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6D094" w14:textId="3C39F664" w:rsidR="00B833AB" w:rsidRDefault="001D3E09" w:rsidP="0032688E">
      <w:pPr>
        <w:pStyle w:val="Standard"/>
        <w:spacing w:line="480" w:lineRule="auto"/>
      </w:pPr>
      <w:r w:rsidRPr="001D3E09">
        <w:rPr>
          <w:b/>
        </w:rPr>
        <w:t xml:space="preserve">S1 </w:t>
      </w:r>
      <w:r w:rsidRPr="002C677E">
        <w:rPr>
          <w:b/>
        </w:rPr>
        <w:t>Text</w:t>
      </w:r>
      <w:r w:rsidR="00B833AB" w:rsidRPr="002C677E">
        <w:rPr>
          <w:b/>
        </w:rPr>
        <w:t xml:space="preserve">: </w:t>
      </w:r>
      <w:r w:rsidR="00B3717F" w:rsidRPr="002C677E">
        <w:rPr>
          <w:b/>
        </w:rPr>
        <w:t xml:space="preserve">Description </w:t>
      </w:r>
      <w:r w:rsidR="00B833AB" w:rsidRPr="002C677E">
        <w:rPr>
          <w:b/>
        </w:rPr>
        <w:t xml:space="preserve">of the STATICO method following </w:t>
      </w:r>
      <w:proofErr w:type="spellStart"/>
      <w:r w:rsidR="00B833AB" w:rsidRPr="002C677E">
        <w:rPr>
          <w:b/>
        </w:rPr>
        <w:t>Thioulouse</w:t>
      </w:r>
      <w:proofErr w:type="spellEnd"/>
      <w:r w:rsidR="00B833AB" w:rsidRPr="002C677E">
        <w:rPr>
          <w:b/>
        </w:rPr>
        <w:t xml:space="preserve"> et al. (2004).</w:t>
      </w:r>
    </w:p>
    <w:p w14:paraId="083F4303" w14:textId="77777777" w:rsidR="00A038E6" w:rsidRDefault="00A038E6" w:rsidP="0032688E">
      <w:pPr>
        <w:pStyle w:val="Standard"/>
        <w:spacing w:line="480" w:lineRule="auto"/>
        <w:ind w:firstLine="570"/>
      </w:pPr>
      <w:bookmarkStart w:id="0" w:name="_GoBack"/>
      <w:bookmarkEnd w:id="0"/>
    </w:p>
    <w:p w14:paraId="306CAC36" w14:textId="5FE94010" w:rsidR="00B833AB" w:rsidRDefault="00923CD7" w:rsidP="0032688E">
      <w:pPr>
        <w:pStyle w:val="Standard"/>
        <w:spacing w:line="480" w:lineRule="auto"/>
        <w:ind w:firstLine="570"/>
      </w:pPr>
      <w:r>
        <w:t xml:space="preserve">Consider a list of k pairs </w:t>
      </w:r>
      <m:oMath>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w:proofErr w:type="gramStart"/>
            <m:r>
              <w:rPr>
                <w:rFonts w:ascii="Cambria Math" w:hAnsi="Cambria Math"/>
              </w:rPr>
              <m:t>:1≤i≤k</m:t>
            </m:r>
            <w:proofErr w:type="gramEnd"/>
          </m:e>
        </m:d>
      </m:oMath>
      <w:r>
        <w:t xml:space="preserve"> of tables</w:t>
      </w:r>
      <w:r w:rsidR="00DB2C38">
        <w:t xml:space="preserve">. </w:t>
      </w:r>
      <w:r w:rsidR="008E3D3C">
        <w:t>In our case</w:t>
      </w:r>
      <w:r w:rsidR="00DB2C38">
        <w:t>,</w:t>
      </w:r>
      <w:r>
        <w:t xml:space="preserve"> </w:t>
      </w:r>
      <w:r w:rsidR="00DB2C38">
        <w:t xml:space="preserve">each pair is associated with a </w:t>
      </w:r>
      <w:r w:rsidR="00874BC6">
        <w:rPr>
          <w:color w:val="000000"/>
        </w:rPr>
        <w:t>depth stratum</w:t>
      </w:r>
      <w:r w:rsidR="00B833AB">
        <w:rPr>
          <w:color w:val="000000"/>
        </w:rPr>
        <w:t xml:space="preserve">. For one </w:t>
      </w:r>
      <w:r w:rsidR="00874BC6">
        <w:rPr>
          <w:color w:val="000000"/>
        </w:rPr>
        <w:t xml:space="preserve">depth stratum </w:t>
      </w:r>
      <w:proofErr w:type="spellStart"/>
      <w:r w:rsidR="00B833AB" w:rsidRPr="00874BC6">
        <w:rPr>
          <w:i/>
          <w:color w:val="000000"/>
        </w:rPr>
        <w:t>i</w:t>
      </w:r>
      <w:proofErr w:type="spellEnd"/>
      <w:r w:rsidR="00B833AB">
        <w:rPr>
          <w:color w:val="000000"/>
        </w:rPr>
        <w:t xml:space="preserve">, </w:t>
      </w:r>
      <w:r w:rsidR="00B833AB" w:rsidRPr="00874BC6">
        <w:rPr>
          <w:i/>
        </w:rPr>
        <w:t>X</w:t>
      </w:r>
      <w:r w:rsidR="00B833AB" w:rsidRPr="00874BC6">
        <w:rPr>
          <w:i/>
          <w:color w:val="000000"/>
          <w:vertAlign w:val="subscript"/>
        </w:rPr>
        <w:t>i</w:t>
      </w:r>
      <w:r w:rsidR="00B833AB">
        <w:t xml:space="preserve"> (</w:t>
      </w:r>
      <w:r w:rsidR="00B833AB" w:rsidRPr="00874BC6">
        <w:rPr>
          <w:i/>
        </w:rPr>
        <w:t>n</w:t>
      </w:r>
      <w:r w:rsidR="00B833AB">
        <w:t xml:space="preserve"> × </w:t>
      </w:r>
      <w:r w:rsidR="00B833AB" w:rsidRPr="00874BC6">
        <w:rPr>
          <w:i/>
        </w:rPr>
        <w:t>p</w:t>
      </w:r>
      <w:r w:rsidR="00B833AB">
        <w:t xml:space="preserve">) </w:t>
      </w:r>
      <w:r w:rsidR="00DB2C38">
        <w:t xml:space="preserve">is a </w:t>
      </w:r>
      <w:r w:rsidR="00B833AB">
        <w:t xml:space="preserve">table of </w:t>
      </w:r>
      <w:r w:rsidR="00B833AB" w:rsidRPr="00874BC6">
        <w:rPr>
          <w:i/>
        </w:rPr>
        <w:t>p</w:t>
      </w:r>
      <w:r w:rsidR="00B833AB">
        <w:t xml:space="preserve"> environmental </w:t>
      </w:r>
      <w:r w:rsidR="008E3D3C">
        <w:t xml:space="preserve">or </w:t>
      </w:r>
      <w:r w:rsidR="00874BC6">
        <w:t xml:space="preserve">fishing effort variables </w:t>
      </w:r>
      <w:r w:rsidR="00B833AB">
        <w:t xml:space="preserve">sampled </w:t>
      </w:r>
      <w:r w:rsidR="00B833AB" w:rsidRPr="00874BC6">
        <w:rPr>
          <w:i/>
        </w:rPr>
        <w:t>n</w:t>
      </w:r>
      <w:r w:rsidR="00B833AB">
        <w:t xml:space="preserve"> times</w:t>
      </w:r>
      <w:r w:rsidR="00DB2C38">
        <w:t>,</w:t>
      </w:r>
      <w:r w:rsidR="00B833AB">
        <w:t xml:space="preserve"> and </w:t>
      </w:r>
      <w:r w:rsidR="00DB2C38" w:rsidRPr="00874BC6">
        <w:rPr>
          <w:i/>
        </w:rPr>
        <w:t>Y</w:t>
      </w:r>
      <w:r w:rsidR="00DB2C38" w:rsidRPr="00874BC6">
        <w:rPr>
          <w:i/>
          <w:color w:val="000000"/>
          <w:vertAlign w:val="subscript"/>
        </w:rPr>
        <w:t>i</w:t>
      </w:r>
      <w:r w:rsidR="00DB2C38">
        <w:t xml:space="preserve"> (</w:t>
      </w:r>
      <w:r w:rsidR="00DB2C38" w:rsidRPr="00874BC6">
        <w:rPr>
          <w:i/>
        </w:rPr>
        <w:t>n</w:t>
      </w:r>
      <w:r w:rsidR="00DB2C38">
        <w:t xml:space="preserve"> × </w:t>
      </w:r>
      <w:r w:rsidR="00DB2C38" w:rsidRPr="00874BC6">
        <w:rPr>
          <w:i/>
        </w:rPr>
        <w:t>q</w:t>
      </w:r>
      <w:r w:rsidR="00DB2C38">
        <w:t xml:space="preserve">) corresponds </w:t>
      </w:r>
      <w:r w:rsidR="00B2587B">
        <w:t xml:space="preserve">to </w:t>
      </w:r>
      <w:r w:rsidR="00B2587B" w:rsidRPr="00B2587B">
        <w:rPr>
          <w:i/>
        </w:rPr>
        <w:t>q</w:t>
      </w:r>
      <w:r w:rsidR="00B833AB">
        <w:t xml:space="preserve"> species abundance sampled </w:t>
      </w:r>
      <w:r w:rsidR="00DB2C38">
        <w:rPr>
          <w:i/>
        </w:rPr>
        <w:t>the same way</w:t>
      </w:r>
      <w:r w:rsidR="00B833AB">
        <w:t xml:space="preserve"> (</w:t>
      </w:r>
      <w:r w:rsidR="00B833AB" w:rsidRPr="00874BC6">
        <w:rPr>
          <w:i/>
        </w:rPr>
        <w:t>n</w:t>
      </w:r>
      <w:r w:rsidR="00B833AB">
        <w:t xml:space="preserve"> is the </w:t>
      </w:r>
      <w:r w:rsidR="00B833AB" w:rsidRPr="008E3D3C">
        <w:t>year number</w:t>
      </w:r>
      <w:r w:rsidR="00B833AB">
        <w:t xml:space="preserve"> in our case). </w:t>
      </w:r>
      <w:proofErr w:type="spellStart"/>
      <w:r w:rsidR="00B833AB" w:rsidRPr="00874BC6">
        <w:rPr>
          <w:i/>
        </w:rPr>
        <w:t>D</w:t>
      </w:r>
      <w:r w:rsidR="00B833AB" w:rsidRPr="00874BC6">
        <w:rPr>
          <w:i/>
          <w:vertAlign w:val="subscript"/>
        </w:rPr>
        <w:t>p</w:t>
      </w:r>
      <w:proofErr w:type="spellEnd"/>
      <w:r w:rsidR="00B833AB">
        <w:t xml:space="preserve"> (</w:t>
      </w:r>
      <w:r w:rsidR="00B833AB" w:rsidRPr="00874BC6">
        <w:rPr>
          <w:i/>
        </w:rPr>
        <w:t>p</w:t>
      </w:r>
      <w:r w:rsidR="00B833AB">
        <w:t xml:space="preserve"> × </w:t>
      </w:r>
      <w:r w:rsidR="00B833AB" w:rsidRPr="00874BC6">
        <w:rPr>
          <w:i/>
        </w:rPr>
        <w:t>p</w:t>
      </w:r>
      <w:r w:rsidR="00B833AB">
        <w:t xml:space="preserve">) and </w:t>
      </w:r>
      <w:proofErr w:type="spellStart"/>
      <w:r w:rsidR="00B833AB" w:rsidRPr="00874BC6">
        <w:rPr>
          <w:i/>
        </w:rPr>
        <w:t>D</w:t>
      </w:r>
      <w:r w:rsidR="00B833AB" w:rsidRPr="00874BC6">
        <w:rPr>
          <w:i/>
          <w:vertAlign w:val="subscript"/>
        </w:rPr>
        <w:t>q</w:t>
      </w:r>
      <w:proofErr w:type="spellEnd"/>
      <w:r w:rsidR="00B833AB">
        <w:t xml:space="preserve"> (</w:t>
      </w:r>
      <w:r w:rsidR="00B833AB" w:rsidRPr="00874BC6">
        <w:rPr>
          <w:i/>
        </w:rPr>
        <w:t>q</w:t>
      </w:r>
      <w:r w:rsidR="00B833AB">
        <w:t xml:space="preserve"> × </w:t>
      </w:r>
      <w:r w:rsidR="00B833AB" w:rsidRPr="00874BC6">
        <w:rPr>
          <w:i/>
        </w:rPr>
        <w:t>q</w:t>
      </w:r>
      <w:r w:rsidR="00B833AB">
        <w:t xml:space="preserve">) are the diagonal matrices of column weights (variables) and </w:t>
      </w:r>
      <w:proofErr w:type="spellStart"/>
      <w:r w:rsidR="00B833AB" w:rsidRPr="00874BC6">
        <w:rPr>
          <w:i/>
        </w:rPr>
        <w:t>D</w:t>
      </w:r>
      <w:r w:rsidR="00B833AB" w:rsidRPr="00874BC6">
        <w:rPr>
          <w:i/>
          <w:vertAlign w:val="subscript"/>
        </w:rPr>
        <w:t>n</w:t>
      </w:r>
      <w:proofErr w:type="spellEnd"/>
      <w:r w:rsidR="00B833AB">
        <w:t xml:space="preserve"> (</w:t>
      </w:r>
      <w:r w:rsidR="00B833AB" w:rsidRPr="00874BC6">
        <w:rPr>
          <w:i/>
        </w:rPr>
        <w:t>n</w:t>
      </w:r>
      <w:r w:rsidR="00B833AB">
        <w:t xml:space="preserve"> × </w:t>
      </w:r>
      <w:r w:rsidR="00B833AB" w:rsidRPr="00874BC6">
        <w:rPr>
          <w:i/>
        </w:rPr>
        <w:t>n</w:t>
      </w:r>
      <w:r w:rsidR="00B833AB">
        <w:t>) is the diagonal matrix of row weights (</w:t>
      </w:r>
      <w:r w:rsidR="008E3D3C">
        <w:t>years</w:t>
      </w:r>
      <w:r w:rsidR="00B833AB" w:rsidRPr="008E3D3C">
        <w:t>)</w:t>
      </w:r>
      <w:r w:rsidR="00B833AB">
        <w:t>.</w:t>
      </w:r>
      <w:r w:rsidR="00882ECF">
        <w:t xml:space="preserve"> STATICO </w:t>
      </w:r>
      <w:r w:rsidR="0040531A">
        <w:t>results from merging two multivariate analysis methods: C</w:t>
      </w:r>
      <w:r w:rsidR="008E3D3C">
        <w:t>o-i</w:t>
      </w:r>
      <w:r w:rsidR="0040531A">
        <w:t xml:space="preserve">nertia </w:t>
      </w:r>
      <w:r w:rsidR="008E3D3C">
        <w:t>a</w:t>
      </w:r>
      <w:r w:rsidR="0040531A">
        <w:t>nalysis, and Partial Triadic Analysis.</w:t>
      </w:r>
    </w:p>
    <w:p w14:paraId="54176391" w14:textId="65F0319E" w:rsidR="00B833AB" w:rsidRDefault="00B833AB" w:rsidP="0032688E">
      <w:pPr>
        <w:pStyle w:val="Standard"/>
        <w:spacing w:line="480" w:lineRule="auto"/>
        <w:ind w:firstLine="570"/>
      </w:pPr>
      <w:r>
        <w:t xml:space="preserve">(1) Co-inertia analysis of </w:t>
      </w:r>
      <w:r w:rsidR="0040531A">
        <w:t xml:space="preserve">a </w:t>
      </w:r>
      <w:r>
        <w:t>pair of tables:</w:t>
      </w:r>
    </w:p>
    <w:p w14:paraId="20538440" w14:textId="65EFF109" w:rsidR="00B833AB" w:rsidRDefault="00B833AB" w:rsidP="0032688E">
      <w:pPr>
        <w:pStyle w:val="Standard"/>
        <w:spacing w:line="480" w:lineRule="auto"/>
        <w:ind w:firstLine="570"/>
      </w:pPr>
      <w:r>
        <w:t xml:space="preserve">The co-inertia analysis of </w:t>
      </w:r>
      <w:r w:rsidRPr="00874BC6">
        <w:rPr>
          <w:i/>
        </w:rPr>
        <w:t>X</w:t>
      </w:r>
      <w:r w:rsidRPr="00874BC6">
        <w:rPr>
          <w:i/>
          <w:color w:val="000000"/>
          <w:vertAlign w:val="subscript"/>
        </w:rPr>
        <w:t>i</w:t>
      </w:r>
      <w:r w:rsidRPr="00874BC6">
        <w:rPr>
          <w:i/>
        </w:rPr>
        <w:t xml:space="preserve"> </w:t>
      </w:r>
      <w:r>
        <w:t xml:space="preserve">and </w:t>
      </w:r>
      <w:r w:rsidRPr="00874BC6">
        <w:rPr>
          <w:i/>
        </w:rPr>
        <w:t>Y</w:t>
      </w:r>
      <w:r w:rsidRPr="00874BC6">
        <w:rPr>
          <w:i/>
          <w:color w:val="000000"/>
          <w:vertAlign w:val="subscript"/>
        </w:rPr>
        <w:t>i</w:t>
      </w:r>
      <w:r w:rsidRPr="00874BC6">
        <w:rPr>
          <w:i/>
        </w:rPr>
        <w:t xml:space="preserve"> </w:t>
      </w:r>
      <w:r>
        <w:t xml:space="preserve">is the </w:t>
      </w:r>
      <w:proofErr w:type="spellStart"/>
      <w:proofErr w:type="gramStart"/>
      <w:r>
        <w:t>eigen</w:t>
      </w:r>
      <w:proofErr w:type="spellEnd"/>
      <w:proofErr w:type="gramEnd"/>
      <w:r>
        <w:t xml:space="preserve"> analysis of </w:t>
      </w:r>
      <w:r w:rsidR="00C433F6">
        <w:t xml:space="preserve">the </w:t>
      </w:r>
      <w:r>
        <w:t xml:space="preserve">matrix </w:t>
      </w:r>
      <w:proofErr w:type="spellStart"/>
      <w:r w:rsidRPr="00874BC6">
        <w:rPr>
          <w:i/>
        </w:rPr>
        <w:t>Z</w:t>
      </w:r>
      <w:r w:rsidRPr="00874BC6">
        <w:rPr>
          <w:i/>
          <w:color w:val="000000"/>
          <w:vertAlign w:val="subscript"/>
        </w:rPr>
        <w:t>i</w:t>
      </w:r>
      <w:proofErr w:type="spellEnd"/>
      <w:r>
        <w:t>:</w:t>
      </w:r>
    </w:p>
    <w:p w14:paraId="3F05452C" w14:textId="77777777" w:rsidR="00B833AB" w:rsidRDefault="00B833AB" w:rsidP="0032688E">
      <w:pPr>
        <w:pStyle w:val="Standard"/>
        <w:spacing w:line="480" w:lineRule="auto"/>
        <w:ind w:firstLine="570"/>
      </w:pPr>
      <w:r>
        <w:tab/>
      </w:r>
      <w:proofErr w:type="spellStart"/>
      <w:r w:rsidRPr="00874BC6">
        <w:rPr>
          <w:i/>
        </w:rPr>
        <w:t>Z</w:t>
      </w:r>
      <w:r w:rsidRPr="00874BC6">
        <w:rPr>
          <w:i/>
          <w:color w:val="000000"/>
          <w:vertAlign w:val="subscript"/>
        </w:rPr>
        <w:t>i</w:t>
      </w:r>
      <w:proofErr w:type="spellEnd"/>
      <w:r w:rsidRPr="00874BC6">
        <w:rPr>
          <w:i/>
        </w:rPr>
        <w:t xml:space="preserve"> </w:t>
      </w:r>
      <w:r>
        <w:t xml:space="preserve">= </w:t>
      </w:r>
      <w:proofErr w:type="spellStart"/>
      <w:r w:rsidRPr="00874BC6">
        <w:rPr>
          <w:i/>
        </w:rPr>
        <w:t>X</w:t>
      </w:r>
      <w:r w:rsidRPr="00874BC6">
        <w:rPr>
          <w:i/>
          <w:color w:val="000000"/>
          <w:vertAlign w:val="subscript"/>
        </w:rPr>
        <w:t>i</w:t>
      </w:r>
      <w:r w:rsidRPr="00874BC6">
        <w:rPr>
          <w:i/>
          <w:vertAlign w:val="superscript"/>
        </w:rPr>
        <w:t>T</w:t>
      </w:r>
      <w:r w:rsidRPr="00874BC6">
        <w:rPr>
          <w:i/>
        </w:rPr>
        <w:t>D</w:t>
      </w:r>
      <w:r w:rsidRPr="00874BC6">
        <w:rPr>
          <w:i/>
          <w:vertAlign w:val="subscript"/>
        </w:rPr>
        <w:t>n</w:t>
      </w:r>
      <w:r w:rsidRPr="00874BC6">
        <w:rPr>
          <w:i/>
        </w:rPr>
        <w:t>Y</w:t>
      </w:r>
      <w:r w:rsidRPr="00874BC6">
        <w:rPr>
          <w:i/>
          <w:color w:val="000000"/>
          <w:vertAlign w:val="subscript"/>
        </w:rPr>
        <w:t>i</w:t>
      </w:r>
      <w:r w:rsidRPr="00874BC6">
        <w:rPr>
          <w:i/>
        </w:rPr>
        <w:t>D</w:t>
      </w:r>
      <w:r w:rsidRPr="00874BC6">
        <w:rPr>
          <w:i/>
          <w:vertAlign w:val="subscript"/>
        </w:rPr>
        <w:t>q</w:t>
      </w:r>
      <w:r w:rsidRPr="00874BC6">
        <w:rPr>
          <w:i/>
        </w:rPr>
        <w:t>Y</w:t>
      </w:r>
      <w:r w:rsidRPr="00874BC6">
        <w:rPr>
          <w:i/>
          <w:color w:val="000000"/>
          <w:vertAlign w:val="subscript"/>
        </w:rPr>
        <w:t>i</w:t>
      </w:r>
      <w:r w:rsidRPr="00874BC6">
        <w:rPr>
          <w:i/>
          <w:vertAlign w:val="superscript"/>
        </w:rPr>
        <w:t>T</w:t>
      </w:r>
      <w:r w:rsidRPr="00874BC6">
        <w:rPr>
          <w:i/>
        </w:rPr>
        <w:t>D</w:t>
      </w:r>
      <w:r w:rsidRPr="00874BC6">
        <w:rPr>
          <w:i/>
          <w:vertAlign w:val="subscript"/>
        </w:rPr>
        <w:t>n</w:t>
      </w:r>
      <w:r w:rsidRPr="00874BC6">
        <w:rPr>
          <w:i/>
        </w:rPr>
        <w:t>X</w:t>
      </w:r>
      <w:r w:rsidRPr="00874BC6">
        <w:rPr>
          <w:i/>
          <w:color w:val="000000"/>
          <w:vertAlign w:val="subscript"/>
        </w:rPr>
        <w:t>i</w:t>
      </w:r>
      <w:r w:rsidRPr="00874BC6">
        <w:rPr>
          <w:i/>
        </w:rPr>
        <w:t>D</w:t>
      </w:r>
      <w:r w:rsidRPr="00874BC6">
        <w:rPr>
          <w:i/>
          <w:vertAlign w:val="subscript"/>
        </w:rPr>
        <w:t>p</w:t>
      </w:r>
      <w:proofErr w:type="spellEnd"/>
    </w:p>
    <w:p w14:paraId="483B6C1F" w14:textId="6C609226" w:rsidR="00B833AB" w:rsidRDefault="00B833AB" w:rsidP="0032688E">
      <w:pPr>
        <w:pStyle w:val="Standard"/>
        <w:spacing w:line="480" w:lineRule="auto"/>
        <w:ind w:firstLine="570"/>
      </w:pPr>
      <w:r>
        <w:t xml:space="preserve">Following Dray et al. (2003), the analysis of </w:t>
      </w:r>
      <w:proofErr w:type="spellStart"/>
      <w:r w:rsidRPr="00874BC6">
        <w:rPr>
          <w:i/>
        </w:rPr>
        <w:t>Z</w:t>
      </w:r>
      <w:r w:rsidRPr="00874BC6">
        <w:rPr>
          <w:i/>
          <w:color w:val="000000"/>
          <w:vertAlign w:val="subscript"/>
        </w:rPr>
        <w:t>i</w:t>
      </w:r>
      <w:proofErr w:type="spellEnd"/>
      <w:r>
        <w:rPr>
          <w:color w:val="000000"/>
          <w:vertAlign w:val="subscript"/>
        </w:rPr>
        <w:t xml:space="preserve"> </w:t>
      </w:r>
      <w:r>
        <w:rPr>
          <w:color w:val="000000"/>
        </w:rPr>
        <w:t xml:space="preserve">gives the common geometry of the two tables. It searches for axes that maximize the covariance between the coordinates of the rows (sampling years) of the two tables (environmental and fishing </w:t>
      </w:r>
      <w:r w:rsidR="00874BC6">
        <w:rPr>
          <w:color w:val="000000"/>
        </w:rPr>
        <w:t>effort variables</w:t>
      </w:r>
      <w:r>
        <w:rPr>
          <w:color w:val="000000"/>
        </w:rPr>
        <w:t>, and species abundance).</w:t>
      </w:r>
    </w:p>
    <w:p w14:paraId="2AAFB183" w14:textId="5092FF43" w:rsidR="00B833AB" w:rsidRDefault="00B833AB" w:rsidP="0032688E">
      <w:pPr>
        <w:pStyle w:val="Standard"/>
        <w:spacing w:line="480" w:lineRule="auto"/>
        <w:ind w:firstLine="570"/>
      </w:pPr>
      <w:r>
        <w:t>(2) Partial</w:t>
      </w:r>
      <w:r w:rsidR="00C855DF">
        <w:t xml:space="preserve"> T</w:t>
      </w:r>
      <w:r>
        <w:t xml:space="preserve">riadic </w:t>
      </w:r>
      <w:r w:rsidR="00C855DF">
        <w:t>A</w:t>
      </w:r>
      <w:r>
        <w:t xml:space="preserve">nalysis </w:t>
      </w:r>
      <w:r w:rsidR="00C855DF">
        <w:t xml:space="preserve">(PTA) </w:t>
      </w:r>
      <w:r w:rsidR="00B2587B">
        <w:t>of a</w:t>
      </w:r>
      <w:r w:rsidR="00C855DF">
        <w:t xml:space="preserve"> series of tables</w:t>
      </w:r>
      <w:r>
        <w:t>:</w:t>
      </w:r>
    </w:p>
    <w:p w14:paraId="3139B6AC" w14:textId="4E0959ED" w:rsidR="00B833AB" w:rsidRDefault="00C855DF" w:rsidP="0032688E">
      <w:pPr>
        <w:pStyle w:val="Standard"/>
        <w:spacing w:line="480" w:lineRule="auto"/>
        <w:ind w:firstLine="570"/>
      </w:pPr>
      <w:r>
        <w:t xml:space="preserve">Consider a series of tables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w:proofErr w:type="gramStart"/>
            <m:r>
              <w:rPr>
                <w:rFonts w:ascii="Cambria Math" w:hAnsi="Cambria Math"/>
              </w:rPr>
              <m:t>:1≤i≤k</m:t>
            </m:r>
            <w:proofErr w:type="gramEnd"/>
          </m:e>
        </m:d>
        <m:r>
          <w:rPr>
            <w:rFonts w:ascii="Cambria Math" w:hAnsi="Cambria Math"/>
          </w:rPr>
          <m:t xml:space="preserve"> </m:t>
        </m:r>
      </m:oMath>
      <w:r>
        <w:t xml:space="preserve"> with</w:t>
      </w:r>
      <w:r w:rsidR="00EF5CC5">
        <w:t xml:space="preserve"> </w:t>
      </w:r>
      <w:r w:rsidRPr="0071165D">
        <w:rPr>
          <w:i/>
        </w:rPr>
        <w:t>p</w:t>
      </w:r>
      <w:r>
        <w:t xml:space="preserve"> rows and </w:t>
      </w:r>
      <w:r w:rsidRPr="0071165D">
        <w:rPr>
          <w:i/>
        </w:rPr>
        <w:t>q</w:t>
      </w:r>
      <w:r>
        <w:t xml:space="preserve"> columns</w:t>
      </w:r>
      <w:r w:rsidR="008E3D3C">
        <w:t xml:space="preserve"> (identical)</w:t>
      </w:r>
      <w:r>
        <w:t xml:space="preserve">; </w:t>
      </w:r>
      <w:proofErr w:type="spellStart"/>
      <w:r w:rsidR="00B833AB" w:rsidRPr="00874BC6">
        <w:rPr>
          <w:i/>
        </w:rPr>
        <w:t>D</w:t>
      </w:r>
      <w:r w:rsidR="00B833AB" w:rsidRPr="00874BC6">
        <w:rPr>
          <w:i/>
          <w:vertAlign w:val="subscript"/>
        </w:rPr>
        <w:t>p</w:t>
      </w:r>
      <w:proofErr w:type="spellEnd"/>
      <w:r w:rsidR="00B833AB">
        <w:t>(</w:t>
      </w:r>
      <w:r w:rsidR="00B833AB" w:rsidRPr="00874BC6">
        <w:rPr>
          <w:i/>
        </w:rPr>
        <w:t>p</w:t>
      </w:r>
      <w:r w:rsidR="00B833AB">
        <w:t xml:space="preserve"> × </w:t>
      </w:r>
      <w:r w:rsidR="00B833AB" w:rsidRPr="00874BC6">
        <w:rPr>
          <w:i/>
        </w:rPr>
        <w:t>p</w:t>
      </w:r>
      <w:r w:rsidR="00B833AB">
        <w:t xml:space="preserve">) and </w:t>
      </w:r>
      <w:proofErr w:type="spellStart"/>
      <w:r w:rsidR="00B833AB" w:rsidRPr="00874BC6">
        <w:rPr>
          <w:i/>
        </w:rPr>
        <w:t>D</w:t>
      </w:r>
      <w:r w:rsidR="00B833AB" w:rsidRPr="00874BC6">
        <w:rPr>
          <w:i/>
          <w:vertAlign w:val="subscript"/>
        </w:rPr>
        <w:t>q</w:t>
      </w:r>
      <w:proofErr w:type="spellEnd"/>
      <w:r w:rsidR="00B833AB">
        <w:t>(</w:t>
      </w:r>
      <w:r w:rsidR="00B833AB" w:rsidRPr="00874BC6">
        <w:rPr>
          <w:i/>
        </w:rPr>
        <w:t>q</w:t>
      </w:r>
      <w:r w:rsidR="00B833AB">
        <w:t xml:space="preserve"> × </w:t>
      </w:r>
      <w:r w:rsidR="00B833AB" w:rsidRPr="0071165D">
        <w:rPr>
          <w:i/>
        </w:rPr>
        <w:t>q</w:t>
      </w:r>
      <w:r w:rsidR="00B833AB" w:rsidRPr="00874BC6">
        <w:rPr>
          <w:i/>
        </w:rPr>
        <w:t>)</w:t>
      </w:r>
      <w:r w:rsidR="00B833AB">
        <w:t xml:space="preserve"> are the diagonal matrices of row and column weights, respectively. </w:t>
      </w:r>
      <w:r w:rsidR="00EF5CC5">
        <w:t>The analysis of this</w:t>
      </w:r>
      <w:r w:rsidR="0069251B">
        <w:t xml:space="preserve"> series of tables by PTA consists in three steps.</w:t>
      </w:r>
    </w:p>
    <w:p w14:paraId="0E21B449" w14:textId="77777777" w:rsidR="00B833AB" w:rsidRDefault="00B833AB" w:rsidP="0032688E">
      <w:pPr>
        <w:pStyle w:val="Standard"/>
        <w:spacing w:line="480" w:lineRule="auto"/>
        <w:ind w:firstLine="570"/>
      </w:pPr>
      <w:r>
        <w:t>(2-a) Interstructure analysis:</w:t>
      </w:r>
    </w:p>
    <w:p w14:paraId="3E0E1927" w14:textId="473B583E" w:rsidR="00B833AB" w:rsidRDefault="0069251B" w:rsidP="0032688E">
      <w:pPr>
        <w:pStyle w:val="Standard"/>
        <w:spacing w:line="480" w:lineRule="auto"/>
        <w:ind w:firstLine="570"/>
      </w:pPr>
      <w:r>
        <w:t>A</w:t>
      </w:r>
      <w:r w:rsidR="00B833AB">
        <w:t xml:space="preserve"> matrix of scalar products is computed between </w:t>
      </w:r>
      <w:r w:rsidR="008E3D3C">
        <w:t xml:space="preserve">all </w:t>
      </w:r>
      <w:r w:rsidR="00B833AB">
        <w:t xml:space="preserve">the tables </w:t>
      </w:r>
      <w:proofErr w:type="spellStart"/>
      <w:r w:rsidR="00B833AB" w:rsidRPr="00874BC6">
        <w:rPr>
          <w:i/>
        </w:rPr>
        <w:t>Z</w:t>
      </w:r>
      <w:r w:rsidR="00B833AB" w:rsidRPr="00874BC6">
        <w:rPr>
          <w:i/>
          <w:color w:val="000000"/>
          <w:vertAlign w:val="subscript"/>
        </w:rPr>
        <w:t>i</w:t>
      </w:r>
      <w:proofErr w:type="spellEnd"/>
      <w:r w:rsidR="00B833AB">
        <w:t xml:space="preserve">. </w:t>
      </w:r>
      <w:r>
        <w:t xml:space="preserve">It is </w:t>
      </w:r>
      <w:r w:rsidR="00B833AB">
        <w:t>the vector covariance matrix</w:t>
      </w:r>
      <w:r>
        <w:t xml:space="preserve"> (</w:t>
      </w:r>
      <w:proofErr w:type="spellStart"/>
      <w:r>
        <w:t>Escoufier</w:t>
      </w:r>
      <w:proofErr w:type="spellEnd"/>
      <w:r>
        <w:t>, 1973), of general term</w:t>
      </w:r>
    </w:p>
    <w:p w14:paraId="3DE7D5B2" w14:textId="4AB514CC" w:rsidR="00B833AB" w:rsidRPr="00874BC6" w:rsidRDefault="00B833AB" w:rsidP="0032688E">
      <w:pPr>
        <w:pStyle w:val="Standard"/>
        <w:spacing w:line="480" w:lineRule="auto"/>
        <w:ind w:firstLine="570"/>
        <w:rPr>
          <w:i/>
        </w:rPr>
      </w:pPr>
      <w:proofErr w:type="spellStart"/>
      <w:r w:rsidRPr="00874BC6">
        <w:rPr>
          <w:i/>
        </w:rPr>
        <w:t>Cov</w:t>
      </w:r>
      <w:proofErr w:type="spellEnd"/>
      <w:r>
        <w:t>(</w:t>
      </w:r>
      <w:proofErr w:type="spellStart"/>
      <w:r w:rsidRPr="00874BC6">
        <w:rPr>
          <w:i/>
        </w:rPr>
        <w:t>Z</w:t>
      </w:r>
      <w:r w:rsidRPr="00874BC6">
        <w:rPr>
          <w:i/>
          <w:vertAlign w:val="subscript"/>
        </w:rPr>
        <w:t>i</w:t>
      </w:r>
      <w:proofErr w:type="spellEnd"/>
      <w:r>
        <w:t xml:space="preserve"> ; </w:t>
      </w:r>
      <w:proofErr w:type="spellStart"/>
      <w:r w:rsidRPr="00874BC6">
        <w:rPr>
          <w:i/>
        </w:rPr>
        <w:t>Z</w:t>
      </w:r>
      <w:r w:rsidRPr="00874BC6">
        <w:rPr>
          <w:i/>
          <w:vertAlign w:val="subscript"/>
        </w:rPr>
        <w:t>j</w:t>
      </w:r>
      <w:proofErr w:type="spellEnd"/>
      <w:r>
        <w:t xml:space="preserve"> ) = </w:t>
      </w:r>
      <w:r w:rsidRPr="00874BC6">
        <w:rPr>
          <w:i/>
        </w:rPr>
        <w:t>Trace</w:t>
      </w:r>
      <w:r>
        <w:t>(</w:t>
      </w:r>
      <w:proofErr w:type="spellStart"/>
      <w:r w:rsidRPr="00874BC6">
        <w:rPr>
          <w:i/>
        </w:rPr>
        <w:t>Z</w:t>
      </w:r>
      <w:r w:rsidRPr="00874BC6">
        <w:rPr>
          <w:i/>
          <w:vertAlign w:val="subscript"/>
        </w:rPr>
        <w:t>i</w:t>
      </w:r>
      <w:r w:rsidRPr="00874BC6">
        <w:rPr>
          <w:i/>
          <w:vertAlign w:val="superscript"/>
        </w:rPr>
        <w:t>T</w:t>
      </w:r>
      <w:r w:rsidRPr="00874BC6">
        <w:rPr>
          <w:i/>
        </w:rPr>
        <w:t>D</w:t>
      </w:r>
      <w:r w:rsidRPr="00874BC6">
        <w:rPr>
          <w:i/>
          <w:vertAlign w:val="subscript"/>
        </w:rPr>
        <w:t>n</w:t>
      </w:r>
      <w:r w:rsidRPr="00874BC6">
        <w:rPr>
          <w:i/>
        </w:rPr>
        <w:t>Z</w:t>
      </w:r>
      <w:r w:rsidRPr="00874BC6">
        <w:rPr>
          <w:i/>
          <w:vertAlign w:val="subscript"/>
        </w:rPr>
        <w:t>j</w:t>
      </w:r>
      <w:r w:rsidRPr="00874BC6">
        <w:rPr>
          <w:i/>
        </w:rPr>
        <w:t>D</w:t>
      </w:r>
      <w:r w:rsidRPr="00874BC6">
        <w:rPr>
          <w:i/>
          <w:vertAlign w:val="subscript"/>
        </w:rPr>
        <w:t>p</w:t>
      </w:r>
      <w:proofErr w:type="spellEnd"/>
      <w:r>
        <w:t xml:space="preserve">) for </w:t>
      </w:r>
      <w:proofErr w:type="spellStart"/>
      <w:r w:rsidRPr="00874BC6">
        <w:rPr>
          <w:i/>
        </w:rPr>
        <w:t>i</w:t>
      </w:r>
      <w:proofErr w:type="spellEnd"/>
      <w:r w:rsidRPr="00874BC6">
        <w:t>=</w:t>
      </w:r>
      <w:r w:rsidRPr="00874BC6">
        <w:rPr>
          <w:i/>
        </w:rPr>
        <w:t>1</w:t>
      </w:r>
      <w:r>
        <w:t>,...,</w:t>
      </w:r>
      <w:r w:rsidRPr="00874BC6">
        <w:rPr>
          <w:i/>
        </w:rPr>
        <w:t>k</w:t>
      </w:r>
      <w:r>
        <w:t xml:space="preserve"> and </w:t>
      </w:r>
      <w:r w:rsidRPr="00874BC6">
        <w:rPr>
          <w:i/>
        </w:rPr>
        <w:t>j</w:t>
      </w:r>
      <w:r>
        <w:t>=</w:t>
      </w:r>
      <w:r w:rsidRPr="00874BC6">
        <w:rPr>
          <w:i/>
        </w:rPr>
        <w:t>1</w:t>
      </w:r>
      <w:r w:rsidRPr="00874BC6">
        <w:t>,...,</w:t>
      </w:r>
      <w:r>
        <w:t>k</w:t>
      </w:r>
      <w:r w:rsidR="008E3D3C">
        <w:t>.</w:t>
      </w:r>
    </w:p>
    <w:p w14:paraId="01FDD00E" w14:textId="1FEBB186" w:rsidR="00B833AB" w:rsidRDefault="0069251B" w:rsidP="0032688E">
      <w:pPr>
        <w:pStyle w:val="Standard"/>
        <w:spacing w:line="480" w:lineRule="auto"/>
        <w:ind w:firstLine="570"/>
      </w:pPr>
      <w:r>
        <w:t>T</w:t>
      </w:r>
      <w:r w:rsidR="00B833AB">
        <w:t xml:space="preserve">he vector variance of table </w:t>
      </w:r>
      <w:proofErr w:type="spellStart"/>
      <w:r w:rsidR="00B833AB" w:rsidRPr="00874BC6">
        <w:rPr>
          <w:i/>
        </w:rPr>
        <w:t>Z</w:t>
      </w:r>
      <w:r w:rsidR="00B833AB" w:rsidRPr="00874BC6">
        <w:rPr>
          <w:i/>
          <w:vertAlign w:val="subscript"/>
        </w:rPr>
        <w:t>i</w:t>
      </w:r>
      <w:proofErr w:type="spellEnd"/>
      <w:r w:rsidR="00B833AB">
        <w:rPr>
          <w:vertAlign w:val="subscript"/>
        </w:rPr>
        <w:t xml:space="preserve"> </w:t>
      </w:r>
      <w:r w:rsidR="00B833AB">
        <w:t>is:</w:t>
      </w:r>
    </w:p>
    <w:p w14:paraId="01235A05" w14:textId="77777777" w:rsidR="00B833AB" w:rsidRDefault="00B833AB" w:rsidP="0032688E">
      <w:pPr>
        <w:pStyle w:val="Standard"/>
        <w:spacing w:line="480" w:lineRule="auto"/>
        <w:ind w:firstLine="570"/>
      </w:pPr>
      <w:proofErr w:type="spellStart"/>
      <w:proofErr w:type="gramStart"/>
      <w:r w:rsidRPr="00874BC6">
        <w:rPr>
          <w:i/>
        </w:rPr>
        <w:t>Vav</w:t>
      </w:r>
      <w:proofErr w:type="spellEnd"/>
      <w:r w:rsidRPr="00874BC6">
        <w:rPr>
          <w:i/>
        </w:rPr>
        <w:t>(</w:t>
      </w:r>
      <w:proofErr w:type="spellStart"/>
      <w:proofErr w:type="gramEnd"/>
      <w:r w:rsidRPr="00874BC6">
        <w:rPr>
          <w:i/>
        </w:rPr>
        <w:t>Z</w:t>
      </w:r>
      <w:r w:rsidRPr="00874BC6">
        <w:rPr>
          <w:i/>
          <w:vertAlign w:val="subscript"/>
        </w:rPr>
        <w:t>i</w:t>
      </w:r>
      <w:proofErr w:type="spellEnd"/>
      <w:r w:rsidRPr="00874BC6">
        <w:rPr>
          <w:i/>
        </w:rPr>
        <w:t>)</w:t>
      </w:r>
      <w:r>
        <w:t xml:space="preserve"> = </w:t>
      </w:r>
      <w:r w:rsidRPr="00874BC6">
        <w:rPr>
          <w:i/>
        </w:rPr>
        <w:t>Trace</w:t>
      </w:r>
      <w:r>
        <w:t>(</w:t>
      </w:r>
      <w:proofErr w:type="spellStart"/>
      <w:r w:rsidRPr="00874BC6">
        <w:rPr>
          <w:i/>
        </w:rPr>
        <w:t>Z</w:t>
      </w:r>
      <w:r w:rsidRPr="00874BC6">
        <w:rPr>
          <w:i/>
          <w:vertAlign w:val="subscript"/>
        </w:rPr>
        <w:t>i</w:t>
      </w:r>
      <w:r w:rsidRPr="00874BC6">
        <w:rPr>
          <w:i/>
          <w:vertAlign w:val="superscript"/>
        </w:rPr>
        <w:t>T</w:t>
      </w:r>
      <w:r w:rsidRPr="00874BC6">
        <w:rPr>
          <w:i/>
        </w:rPr>
        <w:t>D</w:t>
      </w:r>
      <w:r w:rsidRPr="00874BC6">
        <w:rPr>
          <w:i/>
          <w:vertAlign w:val="subscript"/>
        </w:rPr>
        <w:t>n</w:t>
      </w:r>
      <w:r w:rsidRPr="00874BC6">
        <w:rPr>
          <w:i/>
        </w:rPr>
        <w:t>Z</w:t>
      </w:r>
      <w:r w:rsidRPr="00874BC6">
        <w:rPr>
          <w:i/>
          <w:vertAlign w:val="subscript"/>
        </w:rPr>
        <w:t>i</w:t>
      </w:r>
      <w:r w:rsidRPr="00874BC6">
        <w:rPr>
          <w:i/>
        </w:rPr>
        <w:t>D</w:t>
      </w:r>
      <w:r w:rsidRPr="00874BC6">
        <w:rPr>
          <w:i/>
          <w:vertAlign w:val="subscript"/>
        </w:rPr>
        <w:t>p</w:t>
      </w:r>
      <w:proofErr w:type="spellEnd"/>
      <w:r>
        <w:t xml:space="preserve">) for </w:t>
      </w:r>
      <w:proofErr w:type="spellStart"/>
      <w:r w:rsidRPr="00874BC6">
        <w:rPr>
          <w:i/>
        </w:rPr>
        <w:t>i</w:t>
      </w:r>
      <w:proofErr w:type="spellEnd"/>
      <w:r>
        <w:t>=</w:t>
      </w:r>
      <w:r w:rsidRPr="00874BC6">
        <w:rPr>
          <w:i/>
        </w:rPr>
        <w:t>1</w:t>
      </w:r>
      <w:r w:rsidRPr="00874BC6">
        <w:t>,...,</w:t>
      </w:r>
      <w:r w:rsidRPr="00874BC6">
        <w:rPr>
          <w:i/>
        </w:rPr>
        <w:t>k</w:t>
      </w:r>
    </w:p>
    <w:p w14:paraId="44411662" w14:textId="77DBC95E" w:rsidR="00B833AB" w:rsidRDefault="008E3D3C" w:rsidP="0032688E">
      <w:pPr>
        <w:pStyle w:val="Standard"/>
        <w:spacing w:line="480" w:lineRule="auto"/>
        <w:ind w:firstLine="570"/>
      </w:pPr>
      <w:r>
        <w:lastRenderedPageBreak/>
        <w:t>And t</w:t>
      </w:r>
      <w:r w:rsidR="00B833AB">
        <w:t>he matrix of vector correlations is defined by:</w:t>
      </w:r>
    </w:p>
    <w:p w14:paraId="100490A7" w14:textId="77777777" w:rsidR="00B833AB" w:rsidRDefault="00B833AB" w:rsidP="0032688E">
      <w:pPr>
        <w:pStyle w:val="Standard"/>
        <w:spacing w:line="480" w:lineRule="auto"/>
        <w:ind w:firstLine="570"/>
      </w:pPr>
      <w:proofErr w:type="spellStart"/>
      <w:r w:rsidRPr="00874BC6">
        <w:rPr>
          <w:i/>
        </w:rPr>
        <w:t>Rv</w:t>
      </w:r>
      <w:proofErr w:type="spellEnd"/>
      <w:r>
        <w:t>(</w:t>
      </w:r>
      <w:proofErr w:type="spellStart"/>
      <w:r w:rsidRPr="00874BC6">
        <w:rPr>
          <w:i/>
        </w:rPr>
        <w:t>Z</w:t>
      </w:r>
      <w:r w:rsidRPr="00874BC6">
        <w:rPr>
          <w:i/>
          <w:vertAlign w:val="subscript"/>
        </w:rPr>
        <w:t>i</w:t>
      </w:r>
      <w:proofErr w:type="spellEnd"/>
      <w:r>
        <w:t xml:space="preserve"> ; </w:t>
      </w:r>
      <w:proofErr w:type="spellStart"/>
      <w:r w:rsidRPr="00874BC6">
        <w:rPr>
          <w:i/>
        </w:rPr>
        <w:t>Z</w:t>
      </w:r>
      <w:r w:rsidRPr="00874BC6">
        <w:rPr>
          <w:i/>
          <w:vertAlign w:val="subscript"/>
        </w:rPr>
        <w:t>j</w:t>
      </w:r>
      <w:proofErr w:type="spellEnd"/>
      <w:r>
        <w:t xml:space="preserve"> ) = </w:t>
      </w:r>
      <w:proofErr w:type="spellStart"/>
      <w:r w:rsidRPr="00874BC6">
        <w:rPr>
          <w:i/>
        </w:rPr>
        <w:t>Covv</w:t>
      </w:r>
      <w:proofErr w:type="spellEnd"/>
      <w:r>
        <w:t>(</w:t>
      </w:r>
      <w:proofErr w:type="spellStart"/>
      <w:r w:rsidRPr="00874BC6">
        <w:rPr>
          <w:i/>
        </w:rPr>
        <w:t>Z</w:t>
      </w:r>
      <w:r w:rsidRPr="00874BC6">
        <w:rPr>
          <w:i/>
          <w:vertAlign w:val="subscript"/>
        </w:rPr>
        <w:t>i</w:t>
      </w:r>
      <w:proofErr w:type="spellEnd"/>
      <w:r>
        <w:t xml:space="preserve"> ; </w:t>
      </w:r>
      <w:proofErr w:type="spellStart"/>
      <w:r w:rsidRPr="00874BC6">
        <w:rPr>
          <w:i/>
        </w:rPr>
        <w:t>Z</w:t>
      </w:r>
      <w:r w:rsidRPr="00874BC6">
        <w:rPr>
          <w:i/>
          <w:vertAlign w:val="subscript"/>
        </w:rPr>
        <w:t>j</w:t>
      </w:r>
      <w:proofErr w:type="spellEnd"/>
      <w:r>
        <w:t xml:space="preserve"> ) × [</w:t>
      </w:r>
      <w:proofErr w:type="spellStart"/>
      <w:r w:rsidRPr="00874BC6">
        <w:rPr>
          <w:i/>
        </w:rPr>
        <w:t>Vav</w:t>
      </w:r>
      <w:proofErr w:type="spellEnd"/>
      <w:r>
        <w:t>(</w:t>
      </w:r>
      <w:proofErr w:type="spellStart"/>
      <w:r w:rsidRPr="00874BC6">
        <w:rPr>
          <w:i/>
        </w:rPr>
        <w:t>Z</w:t>
      </w:r>
      <w:r w:rsidRPr="00874BC6">
        <w:rPr>
          <w:i/>
          <w:vertAlign w:val="subscript"/>
        </w:rPr>
        <w:t>i</w:t>
      </w:r>
      <w:proofErr w:type="spellEnd"/>
      <w:r>
        <w:t xml:space="preserve">) × </w:t>
      </w:r>
      <w:proofErr w:type="spellStart"/>
      <w:r w:rsidRPr="00874BC6">
        <w:rPr>
          <w:i/>
        </w:rPr>
        <w:t>Vav</w:t>
      </w:r>
      <w:proofErr w:type="spellEnd"/>
      <w:r>
        <w:t>(</w:t>
      </w:r>
      <w:proofErr w:type="spellStart"/>
      <w:r w:rsidRPr="00874BC6">
        <w:rPr>
          <w:i/>
        </w:rPr>
        <w:t>Z</w:t>
      </w:r>
      <w:r w:rsidRPr="00874BC6">
        <w:rPr>
          <w:i/>
          <w:vertAlign w:val="subscript"/>
        </w:rPr>
        <w:t>j</w:t>
      </w:r>
      <w:proofErr w:type="spellEnd"/>
      <w:r>
        <w:t>)]</w:t>
      </w:r>
      <w:r>
        <w:rPr>
          <w:vertAlign w:val="superscript"/>
        </w:rPr>
        <w:t xml:space="preserve">-0.5 </w:t>
      </w:r>
      <w:r>
        <w:t xml:space="preserve">for </w:t>
      </w:r>
      <w:proofErr w:type="spellStart"/>
      <w:r w:rsidRPr="00874BC6">
        <w:rPr>
          <w:i/>
        </w:rPr>
        <w:t>i</w:t>
      </w:r>
      <w:proofErr w:type="spellEnd"/>
      <w:r>
        <w:t>=</w:t>
      </w:r>
      <w:r w:rsidRPr="00874BC6">
        <w:rPr>
          <w:i/>
        </w:rPr>
        <w:t>1</w:t>
      </w:r>
      <w:r>
        <w:t>,...,</w:t>
      </w:r>
      <w:r w:rsidRPr="00874BC6">
        <w:rPr>
          <w:i/>
        </w:rPr>
        <w:t>k</w:t>
      </w:r>
      <w:r>
        <w:t xml:space="preserve"> and </w:t>
      </w:r>
      <w:r w:rsidRPr="00874BC6">
        <w:rPr>
          <w:i/>
        </w:rPr>
        <w:t>j</w:t>
      </w:r>
      <w:r>
        <w:t>=</w:t>
      </w:r>
      <w:r w:rsidRPr="00874BC6">
        <w:rPr>
          <w:i/>
        </w:rPr>
        <w:t>1</w:t>
      </w:r>
      <w:r>
        <w:t>,...,</w:t>
      </w:r>
      <w:r w:rsidRPr="00874BC6">
        <w:rPr>
          <w:i/>
        </w:rPr>
        <w:t>k</w:t>
      </w:r>
    </w:p>
    <w:p w14:paraId="1A2E2259" w14:textId="5D05D41C" w:rsidR="00B833AB" w:rsidRDefault="00B833AB" w:rsidP="0032688E">
      <w:pPr>
        <w:pStyle w:val="Standard"/>
        <w:spacing w:line="480" w:lineRule="auto"/>
        <w:ind w:firstLine="570"/>
      </w:pPr>
      <w:r>
        <w:t xml:space="preserve">The </w:t>
      </w:r>
      <w:proofErr w:type="spellStart"/>
      <w:proofErr w:type="gramStart"/>
      <w:r>
        <w:t>eigen</w:t>
      </w:r>
      <w:proofErr w:type="spellEnd"/>
      <w:proofErr w:type="gramEnd"/>
      <w:r>
        <w:t xml:space="preserve"> analysis of this matrix gives a first eigenvector</w:t>
      </w:r>
      <w:r w:rsidR="008E3D3C">
        <w:t xml:space="preserve"> α</w:t>
      </w:r>
      <w:r>
        <w:t xml:space="preserve">, </w:t>
      </w:r>
      <w:r w:rsidR="003E42BA">
        <w:t xml:space="preserve">whose </w:t>
      </w:r>
      <w:r>
        <w:t>components are used as weights to compute the compromise</w:t>
      </w:r>
      <w:r w:rsidR="008E3D3C">
        <w:t xml:space="preserve"> table</w:t>
      </w:r>
      <w:r>
        <w:t>:</w:t>
      </w:r>
    </w:p>
    <w:p w14:paraId="76E87557" w14:textId="43A718ED" w:rsidR="00B833AB" w:rsidRDefault="002C677E" w:rsidP="0032688E">
      <w:pPr>
        <w:pStyle w:val="Standard"/>
        <w:spacing w:line="480" w:lineRule="auto"/>
        <w:ind w:firstLine="570"/>
      </w:pPr>
      <m:oMathPara>
        <m:oMath>
          <m:sSub>
            <m:sSubPr>
              <m:ctrlPr>
                <w:rPr>
                  <w:rFonts w:ascii="Cambria Math" w:hAnsi="Cambria Math"/>
                  <w:i/>
                  <w:vertAlign w:val="subscript"/>
                </w:rPr>
              </m:ctrlPr>
            </m:sSubPr>
            <m:e>
              <m:r>
                <w:rPr>
                  <w:rFonts w:ascii="Cambria Math" w:hAnsi="Cambria Math"/>
                  <w:vertAlign w:val="subscript"/>
                </w:rPr>
                <m:t>Z</m:t>
              </m:r>
            </m:e>
            <m:sub>
              <m:r>
                <w:rPr>
                  <w:rFonts w:ascii="Cambria Math" w:hAnsi="Cambria Math"/>
                  <w:vertAlign w:val="subscript"/>
                </w:rPr>
                <m:t>c</m:t>
              </m:r>
            </m:sub>
          </m:sSub>
          <m:r>
            <w:rPr>
              <w:rFonts w:ascii="Cambria Math" w:hAnsi="Cambria Math"/>
              <w:vertAlign w:val="subscript"/>
            </w:rPr>
            <m:t>=</m:t>
          </m:r>
          <m:nary>
            <m:naryPr>
              <m:chr m:val="∑"/>
              <m:limLoc m:val="subSup"/>
              <m:supHide m:val="1"/>
              <m:ctrlPr>
                <w:rPr>
                  <w:rFonts w:ascii="Cambria Math" w:hAnsi="Cambria Math"/>
                  <w:i/>
                  <w:vertAlign w:val="subscript"/>
                </w:rPr>
              </m:ctrlPr>
            </m:naryPr>
            <m:sub>
              <m:r>
                <w:rPr>
                  <w:rFonts w:ascii="Cambria Math" w:hAnsi="Cambria Math"/>
                  <w:vertAlign w:val="subscript"/>
                </w:rPr>
                <m:t>k</m:t>
              </m:r>
            </m:sub>
            <m:sup/>
            <m:e>
              <m:sSub>
                <m:sSubPr>
                  <m:ctrlPr>
                    <w:rPr>
                      <w:rFonts w:ascii="Cambria Math" w:hAnsi="Cambria Math"/>
                      <w:i/>
                      <w:vertAlign w:val="subscript"/>
                    </w:rPr>
                  </m:ctrlPr>
                </m:sSubPr>
                <m:e>
                  <m:r>
                    <w:rPr>
                      <w:rFonts w:ascii="Cambria Math" w:hAnsi="Cambria Math"/>
                      <w:vertAlign w:val="subscript"/>
                    </w:rPr>
                    <m:t>α</m:t>
                  </m:r>
                </m:e>
                <m:sub>
                  <m:r>
                    <w:rPr>
                      <w:rFonts w:ascii="Cambria Math" w:hAnsi="Cambria Math"/>
                      <w:vertAlign w:val="subscript"/>
                    </w:rPr>
                    <m:t>k</m:t>
                  </m:r>
                </m:sub>
              </m:sSub>
            </m:e>
          </m:nary>
          <m:sSub>
            <m:sSubPr>
              <m:ctrlPr>
                <w:rPr>
                  <w:rFonts w:ascii="Cambria Math" w:hAnsi="Cambria Math"/>
                  <w:i/>
                  <w:vertAlign w:val="subscript"/>
                </w:rPr>
              </m:ctrlPr>
            </m:sSubPr>
            <m:e>
              <m:r>
                <w:rPr>
                  <w:rFonts w:ascii="Cambria Math" w:hAnsi="Cambria Math"/>
                  <w:vertAlign w:val="subscript"/>
                </w:rPr>
                <m:t>Z</m:t>
              </m:r>
            </m:e>
            <m:sub>
              <m:r>
                <w:rPr>
                  <w:rFonts w:ascii="Cambria Math" w:hAnsi="Cambria Math"/>
                  <w:vertAlign w:val="subscript"/>
                </w:rPr>
                <m:t>k</m:t>
              </m:r>
            </m:sub>
          </m:sSub>
        </m:oMath>
      </m:oMathPara>
    </w:p>
    <w:p w14:paraId="4EEA6F9C" w14:textId="77777777" w:rsidR="00B833AB" w:rsidRDefault="00B833AB" w:rsidP="0032688E">
      <w:pPr>
        <w:pStyle w:val="Standard"/>
        <w:spacing w:line="480" w:lineRule="auto"/>
        <w:ind w:firstLine="570"/>
      </w:pPr>
      <w:r>
        <w:t>(2-b) Compromise analysis:</w:t>
      </w:r>
    </w:p>
    <w:p w14:paraId="200269FC" w14:textId="7C74255E" w:rsidR="00445EFD" w:rsidRDefault="00B833AB" w:rsidP="0032688E">
      <w:pPr>
        <w:pStyle w:val="Standard"/>
        <w:spacing w:line="480" w:lineRule="auto"/>
        <w:ind w:firstLine="570"/>
      </w:pPr>
      <w:r>
        <w:t xml:space="preserve">The principal component analysis (PCA) of </w:t>
      </w:r>
      <m:oMath>
        <m:sSub>
          <m:sSubPr>
            <m:ctrlPr>
              <w:rPr>
                <w:rFonts w:ascii="Cambria Math" w:hAnsi="Cambria Math"/>
                <w:i/>
              </w:rPr>
            </m:ctrlPr>
          </m:sSubPr>
          <m:e>
            <m:r>
              <w:rPr>
                <w:rFonts w:ascii="Cambria Math" w:hAnsi="Cambria Math"/>
              </w:rPr>
              <m:t>Z</m:t>
            </m:r>
          </m:e>
          <m:sub>
            <m:r>
              <w:rPr>
                <w:rFonts w:ascii="Cambria Math" w:hAnsi="Cambria Math"/>
              </w:rPr>
              <m:t>c</m:t>
            </m:r>
          </m:sub>
        </m:sSub>
      </m:oMath>
      <w:r w:rsidR="008E3D3C">
        <w:t xml:space="preserve"> </w:t>
      </w:r>
      <w:r>
        <w:t xml:space="preserve">gives factor maps that are used to interpret the </w:t>
      </w:r>
      <w:r w:rsidR="00445EFD">
        <w:t xml:space="preserve">similarities or dissimilarities between </w:t>
      </w:r>
      <w:r w:rsidR="008E3D3C">
        <w:t>original</w:t>
      </w:r>
      <w:r w:rsidR="00445EFD">
        <w:t xml:space="preserve"> tables, in reference with common structures revealed by the PCA.</w:t>
      </w:r>
    </w:p>
    <w:p w14:paraId="3A91A3A6" w14:textId="77777777" w:rsidR="00445EFD" w:rsidRDefault="00445EFD" w:rsidP="0032688E">
      <w:pPr>
        <w:pStyle w:val="Standard"/>
        <w:spacing w:line="480" w:lineRule="auto"/>
        <w:ind w:firstLine="570"/>
      </w:pPr>
      <w:r>
        <w:t>(2-c) trajectories:</w:t>
      </w:r>
    </w:p>
    <w:p w14:paraId="563CDF68" w14:textId="71CDB30E" w:rsidR="00445EFD" w:rsidRDefault="00445EFD" w:rsidP="0032688E">
      <w:pPr>
        <w:pStyle w:val="Standard"/>
        <w:spacing w:line="480" w:lineRule="auto"/>
        <w:ind w:firstLine="570"/>
      </w:pPr>
      <w:r>
        <w:t>T</w:t>
      </w:r>
      <w:r w:rsidR="00B833AB">
        <w:t>he rows (</w:t>
      </w:r>
      <w:r w:rsidR="00B833AB" w:rsidRPr="00874BC6">
        <w:rPr>
          <w:i/>
        </w:rPr>
        <w:t>i</w:t>
      </w:r>
      <w:r w:rsidR="00B833AB">
        <w:t>.</w:t>
      </w:r>
      <w:r w:rsidR="00B833AB" w:rsidRPr="00874BC6">
        <w:rPr>
          <w:i/>
        </w:rPr>
        <w:t>e</w:t>
      </w:r>
      <w:r w:rsidR="00B833AB">
        <w:t>., years) and columns (</w:t>
      </w:r>
      <w:r w:rsidR="00B833AB" w:rsidRPr="00874BC6">
        <w:rPr>
          <w:i/>
        </w:rPr>
        <w:t>i</w:t>
      </w:r>
      <w:r w:rsidR="00B833AB">
        <w:t>.</w:t>
      </w:r>
      <w:r w:rsidR="00B833AB" w:rsidRPr="00874BC6">
        <w:rPr>
          <w:i/>
        </w:rPr>
        <w:t>e</w:t>
      </w:r>
      <w:r w:rsidR="00B833AB">
        <w:t>., variables) of the initial tables</w:t>
      </w:r>
      <w:r>
        <w:t xml:space="preserve"> are </w:t>
      </w:r>
      <w:r w:rsidR="00430131">
        <w:t xml:space="preserve">then </w:t>
      </w:r>
      <w:r>
        <w:t>projected on</w:t>
      </w:r>
      <w:r w:rsidR="00430131">
        <w:t>to</w:t>
      </w:r>
      <w:r>
        <w:t xml:space="preserve"> the factor maps</w:t>
      </w:r>
      <w:r w:rsidR="00B833AB">
        <w:t>.</w:t>
      </w:r>
    </w:p>
    <w:p w14:paraId="3463EF4E" w14:textId="77777777" w:rsidR="00445EFD" w:rsidRDefault="00445EFD" w:rsidP="0032688E">
      <w:pPr>
        <w:pStyle w:val="Standard"/>
        <w:spacing w:line="480" w:lineRule="auto"/>
        <w:ind w:firstLine="570"/>
      </w:pPr>
    </w:p>
    <w:p w14:paraId="12C887D2" w14:textId="705A5AFE" w:rsidR="00B833AB" w:rsidRDefault="00445EFD" w:rsidP="0032688E">
      <w:pPr>
        <w:pStyle w:val="Standard"/>
        <w:spacing w:line="480" w:lineRule="auto"/>
        <w:ind w:firstLine="570"/>
      </w:pPr>
      <w:r>
        <w:t>STATICO consists in carrying PTA on the series of co-inertia matrices associated with the</w:t>
      </w:r>
      <w:r w:rsidR="00430131">
        <w:t xml:space="preserve"> original</w:t>
      </w:r>
      <w:r>
        <w:t xml:space="preserve"> pairs </w:t>
      </w:r>
      <m:oMath>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:1≤i≤k</m:t>
            </m:r>
          </m:e>
        </m:d>
      </m:oMath>
      <w:r>
        <w:t xml:space="preserve"> of tables. </w:t>
      </w:r>
      <w:r w:rsidR="00B833AB">
        <w:t xml:space="preserve">In </w:t>
      </w:r>
      <w:r w:rsidR="004D3349">
        <w:t>our case</w:t>
      </w:r>
      <w:r w:rsidR="00B833AB">
        <w:t xml:space="preserve">, species, environmental and fishing </w:t>
      </w:r>
      <w:r w:rsidR="00874BC6">
        <w:t xml:space="preserve">effort variables </w:t>
      </w:r>
      <w:r w:rsidR="00B833AB">
        <w:t xml:space="preserve">and sampling years can be projected </w:t>
      </w:r>
      <w:r w:rsidR="004D3349">
        <w:t xml:space="preserve">(trajectories) </w:t>
      </w:r>
      <w:r w:rsidR="00B833AB">
        <w:t xml:space="preserve">as additional elements on the compromise </w:t>
      </w:r>
      <w:r w:rsidR="00430131">
        <w:t xml:space="preserve">principal </w:t>
      </w:r>
      <w:r w:rsidR="00B833AB">
        <w:t xml:space="preserve">axes in order to summarize the reproducibility of the structure across the </w:t>
      </w:r>
      <w:r w:rsidR="00874BC6">
        <w:t>depth strata</w:t>
      </w:r>
      <w:r w:rsidR="00B833AB">
        <w:t>.</w:t>
      </w:r>
    </w:p>
    <w:p w14:paraId="5D90A783" w14:textId="77777777" w:rsidR="006C33DC" w:rsidRDefault="006C33DC" w:rsidP="0032688E">
      <w:pPr>
        <w:pStyle w:val="Standard"/>
        <w:spacing w:line="480" w:lineRule="auto"/>
        <w:ind w:firstLine="570"/>
      </w:pPr>
    </w:p>
    <w:p w14:paraId="3E97AF9B" w14:textId="184ACE4D" w:rsidR="00874BC6" w:rsidRDefault="00B833AB" w:rsidP="0032688E">
      <w:pPr>
        <w:widowControl/>
        <w:suppressAutoHyphens w:val="0"/>
        <w:autoSpaceDN/>
        <w:spacing w:after="200" w:line="480" w:lineRule="auto"/>
        <w:textAlignment w:val="auto"/>
        <w:rPr>
          <w:i/>
          <w:sz w:val="36"/>
          <w:szCs w:val="36"/>
        </w:rPr>
      </w:pPr>
      <w:r w:rsidRPr="00BF075C">
        <w:t xml:space="preserve">STATICO is quite simple to run because it requires only matrix and </w:t>
      </w:r>
      <w:proofErr w:type="spellStart"/>
      <w:r w:rsidRPr="00BF075C">
        <w:t>eigensystem</w:t>
      </w:r>
      <w:proofErr w:type="spellEnd"/>
      <w:r w:rsidRPr="00BF075C">
        <w:t xml:space="preserve"> computation. However, the variable scaling and the matrix of row and column weights have to be chosen with great care because they imply different ecological considerations (Dray et al. 2003). In our case, the separate analysis of each table was performed using a PCA because the species responses to the environmental </w:t>
      </w:r>
      <w:r w:rsidR="00874BC6" w:rsidRPr="00BF075C">
        <w:t>and fishing effort variables</w:t>
      </w:r>
      <w:r w:rsidRPr="00BF075C">
        <w:t xml:space="preserve"> are roughly linear (this was previously carefully verified graphically</w:t>
      </w:r>
      <w:r w:rsidR="005554CC" w:rsidRPr="00BF075C">
        <w:t xml:space="preserve"> using a scatterplot</w:t>
      </w:r>
      <w:r w:rsidRPr="00BF075C">
        <w:t xml:space="preserve">). Then the PCA for the </w:t>
      </w:r>
      <w:r w:rsidRPr="00BF075C">
        <w:lastRenderedPageBreak/>
        <w:t xml:space="preserve">environmental </w:t>
      </w:r>
      <w:r w:rsidR="00874BC6" w:rsidRPr="00BF075C">
        <w:t xml:space="preserve">and fishing effort </w:t>
      </w:r>
      <w:r w:rsidRPr="00BF075C">
        <w:t>variables was normalized because of the large scale variability. The PCA of the species abundances was performed on the log +1 transformed data to reduce the data variance as well as to simplify the graphical representation. Weighting matrices were considered uniform because the sampling method was homogeneous throughout the time and the taxonomic identification was performed carefully.</w:t>
      </w:r>
    </w:p>
    <w:p w14:paraId="01EA7D72" w14:textId="77777777" w:rsidR="000748D8" w:rsidRDefault="000748D8" w:rsidP="000748D8">
      <w:pPr>
        <w:widowControl/>
        <w:suppressAutoHyphens w:val="0"/>
        <w:autoSpaceDN/>
        <w:spacing w:after="200" w:line="276" w:lineRule="auto"/>
        <w:textAlignment w:val="auto"/>
        <w:rPr>
          <w:sz w:val="36"/>
          <w:szCs w:val="36"/>
        </w:rPr>
      </w:pPr>
    </w:p>
    <w:p w14:paraId="1C1CA719" w14:textId="05D5F4EC" w:rsidR="00C05208" w:rsidRDefault="00655131" w:rsidP="000748D8">
      <w:pPr>
        <w:widowControl/>
        <w:suppressAutoHyphens w:val="0"/>
        <w:autoSpaceDN/>
        <w:spacing w:after="200" w:line="276" w:lineRule="auto"/>
        <w:textAlignment w:val="auto"/>
        <w:rPr>
          <w:sz w:val="36"/>
          <w:szCs w:val="36"/>
        </w:rPr>
      </w:pPr>
      <w:r>
        <w:rPr>
          <w:sz w:val="36"/>
          <w:szCs w:val="36"/>
        </w:rPr>
        <w:t>References</w:t>
      </w:r>
    </w:p>
    <w:p w14:paraId="7C21A639" w14:textId="77777777" w:rsidR="00655131" w:rsidRPr="0032688E" w:rsidRDefault="00655131" w:rsidP="000748D8">
      <w:pPr>
        <w:widowControl/>
        <w:suppressAutoHyphens w:val="0"/>
        <w:autoSpaceDN/>
        <w:spacing w:after="200" w:line="276" w:lineRule="auto"/>
        <w:textAlignment w:val="auto"/>
      </w:pPr>
    </w:p>
    <w:p w14:paraId="6AF13AA6" w14:textId="77777777" w:rsidR="004F0E1C" w:rsidRPr="0071165D" w:rsidRDefault="00C05208" w:rsidP="0032688E">
      <w:pPr>
        <w:pStyle w:val="Standard"/>
        <w:suppressAutoHyphens w:val="0"/>
        <w:spacing w:after="240" w:line="480" w:lineRule="auto"/>
        <w:ind w:left="1560" w:hanging="709"/>
        <w:contextualSpacing/>
        <w:rPr>
          <w:color w:val="auto"/>
          <w:lang w:val="fr-FR" w:bidi="ar-SA"/>
        </w:rPr>
      </w:pPr>
      <w:r>
        <w:rPr>
          <w:color w:val="auto"/>
          <w:lang w:bidi="ar-SA"/>
        </w:rPr>
        <w:t xml:space="preserve">Dray, S., D. </w:t>
      </w:r>
      <w:proofErr w:type="spellStart"/>
      <w:r>
        <w:rPr>
          <w:color w:val="auto"/>
          <w:lang w:bidi="ar-SA"/>
        </w:rPr>
        <w:t>Chessel</w:t>
      </w:r>
      <w:proofErr w:type="spellEnd"/>
      <w:r>
        <w:rPr>
          <w:color w:val="auto"/>
          <w:lang w:bidi="ar-SA"/>
        </w:rPr>
        <w:t xml:space="preserve">, and J. </w:t>
      </w:r>
      <w:proofErr w:type="spellStart"/>
      <w:r>
        <w:rPr>
          <w:color w:val="auto"/>
          <w:lang w:bidi="ar-SA"/>
        </w:rPr>
        <w:t>Thioulouse</w:t>
      </w:r>
      <w:proofErr w:type="spellEnd"/>
      <w:r>
        <w:rPr>
          <w:color w:val="auto"/>
          <w:lang w:bidi="ar-SA"/>
        </w:rPr>
        <w:t xml:space="preserve">. 2003. Co-inertia analysis and the linking of ecological data tables. </w:t>
      </w:r>
      <w:proofErr w:type="spellStart"/>
      <w:r w:rsidRPr="0071165D">
        <w:rPr>
          <w:color w:val="auto"/>
          <w:lang w:val="fr-FR" w:bidi="ar-SA"/>
        </w:rPr>
        <w:t>Ecology</w:t>
      </w:r>
      <w:proofErr w:type="spellEnd"/>
      <w:r w:rsidRPr="0071165D">
        <w:rPr>
          <w:color w:val="auto"/>
          <w:lang w:val="fr-FR" w:bidi="ar-SA"/>
        </w:rPr>
        <w:t xml:space="preserve"> 84(11), 3078–3089.</w:t>
      </w:r>
      <w:r w:rsidR="004F0E1C" w:rsidRPr="0071165D">
        <w:rPr>
          <w:color w:val="auto"/>
          <w:lang w:val="fr-FR" w:bidi="ar-SA"/>
        </w:rPr>
        <w:t xml:space="preserve"> </w:t>
      </w:r>
    </w:p>
    <w:p w14:paraId="31B1C7D8" w14:textId="227F62F5" w:rsidR="004F0E1C" w:rsidRPr="0071165D" w:rsidRDefault="004F0E1C" w:rsidP="0032688E">
      <w:pPr>
        <w:pStyle w:val="Standard"/>
        <w:suppressAutoHyphens w:val="0"/>
        <w:spacing w:after="240" w:line="480" w:lineRule="auto"/>
        <w:ind w:left="1560" w:hanging="709"/>
        <w:contextualSpacing/>
        <w:rPr>
          <w:color w:val="auto"/>
          <w:lang w:val="fr-FR" w:bidi="ar-SA"/>
        </w:rPr>
      </w:pPr>
      <w:proofErr w:type="spellStart"/>
      <w:r w:rsidRPr="0071165D">
        <w:rPr>
          <w:color w:val="auto"/>
          <w:lang w:val="fr-FR" w:bidi="ar-SA"/>
        </w:rPr>
        <w:t>Escoufier</w:t>
      </w:r>
      <w:proofErr w:type="spellEnd"/>
      <w:r w:rsidRPr="0071165D">
        <w:rPr>
          <w:color w:val="auto"/>
          <w:lang w:val="fr-FR" w:bidi="ar-SA"/>
        </w:rPr>
        <w:t xml:space="preserve">, Y. 1973. </w:t>
      </w:r>
      <w:r w:rsidRPr="00874BC6">
        <w:rPr>
          <w:color w:val="auto"/>
          <w:lang w:val="fr-FR" w:bidi="ar-SA"/>
        </w:rPr>
        <w:t xml:space="preserve">“ Le traitement des variables vectorielles”. </w:t>
      </w:r>
      <w:proofErr w:type="spellStart"/>
      <w:r w:rsidRPr="00874BC6">
        <w:rPr>
          <w:color w:val="auto"/>
          <w:lang w:val="fr-FR" w:bidi="ar-SA"/>
        </w:rPr>
        <w:t>B</w:t>
      </w:r>
      <w:r>
        <w:rPr>
          <w:color w:val="auto"/>
          <w:lang w:val="fr-FR" w:bidi="ar-SA"/>
        </w:rPr>
        <w:t>iometrics</w:t>
      </w:r>
      <w:proofErr w:type="spellEnd"/>
      <w:r>
        <w:rPr>
          <w:color w:val="auto"/>
          <w:lang w:val="fr-FR" w:bidi="ar-SA"/>
        </w:rPr>
        <w:t xml:space="preserve"> (International </w:t>
      </w:r>
      <w:proofErr w:type="spellStart"/>
      <w:r>
        <w:rPr>
          <w:color w:val="auto"/>
          <w:lang w:val="fr-FR" w:bidi="ar-SA"/>
        </w:rPr>
        <w:t>Biometric</w:t>
      </w:r>
      <w:proofErr w:type="spellEnd"/>
      <w:r>
        <w:rPr>
          <w:color w:val="auto"/>
          <w:lang w:val="fr-FR" w:bidi="ar-SA"/>
        </w:rPr>
        <w:t xml:space="preserve"> Society) 29(4) :751-760.</w:t>
      </w:r>
    </w:p>
    <w:p w14:paraId="73AECF82" w14:textId="0C4C88B5" w:rsidR="00C05208" w:rsidRDefault="00C05208" w:rsidP="0032688E">
      <w:pPr>
        <w:pStyle w:val="Standard"/>
        <w:suppressAutoHyphens w:val="0"/>
        <w:spacing w:after="240" w:line="480" w:lineRule="auto"/>
        <w:ind w:left="1560" w:hanging="709"/>
        <w:contextualSpacing/>
        <w:rPr>
          <w:kern w:val="0"/>
          <w:lang w:bidi="ar-SA"/>
        </w:rPr>
      </w:pPr>
      <w:proofErr w:type="spellStart"/>
      <w:r>
        <w:rPr>
          <w:kern w:val="0"/>
          <w:lang w:bidi="ar-SA"/>
        </w:rPr>
        <w:t>Thioulouse</w:t>
      </w:r>
      <w:proofErr w:type="spellEnd"/>
      <w:r>
        <w:rPr>
          <w:kern w:val="0"/>
          <w:lang w:bidi="ar-SA"/>
        </w:rPr>
        <w:t xml:space="preserve">, J., M. </w:t>
      </w:r>
      <w:proofErr w:type="spellStart"/>
      <w:r>
        <w:rPr>
          <w:kern w:val="0"/>
          <w:lang w:bidi="ar-SA"/>
        </w:rPr>
        <w:t>Simier</w:t>
      </w:r>
      <w:proofErr w:type="spellEnd"/>
      <w:r>
        <w:rPr>
          <w:kern w:val="0"/>
          <w:lang w:bidi="ar-SA"/>
        </w:rPr>
        <w:t xml:space="preserve">, and D. </w:t>
      </w:r>
      <w:proofErr w:type="spellStart"/>
      <w:r>
        <w:rPr>
          <w:kern w:val="0"/>
          <w:lang w:bidi="ar-SA"/>
        </w:rPr>
        <w:t>Chessel</w:t>
      </w:r>
      <w:proofErr w:type="spellEnd"/>
      <w:r>
        <w:rPr>
          <w:kern w:val="0"/>
          <w:lang w:bidi="ar-SA"/>
        </w:rPr>
        <w:t>. 2004. Simultaneous analysis of a sequence of paired ecological tables.  Ecology 85(1): 272–283.</w:t>
      </w:r>
    </w:p>
    <w:p w14:paraId="358F5494" w14:textId="77777777" w:rsidR="00C05208" w:rsidRDefault="00C05208" w:rsidP="0032688E">
      <w:pPr>
        <w:spacing w:line="480" w:lineRule="auto"/>
      </w:pPr>
    </w:p>
    <w:sectPr w:rsidR="00C05208" w:rsidSect="0032688E">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WenQuanYi Zen Hei">
    <w:altName w:val="Times New Roman"/>
    <w:charset w:val="00"/>
    <w:family w:val="auto"/>
    <w:pitch w:val="variable"/>
  </w:font>
  <w:font w:name="Lohit Hindi">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95"/>
    <w:rsid w:val="00035695"/>
    <w:rsid w:val="000748D8"/>
    <w:rsid w:val="000B4072"/>
    <w:rsid w:val="000C5D34"/>
    <w:rsid w:val="001D3E09"/>
    <w:rsid w:val="00210F6F"/>
    <w:rsid w:val="00287E76"/>
    <w:rsid w:val="002C677E"/>
    <w:rsid w:val="0030137E"/>
    <w:rsid w:val="0032688E"/>
    <w:rsid w:val="003A6CB8"/>
    <w:rsid w:val="003E42BA"/>
    <w:rsid w:val="0040531A"/>
    <w:rsid w:val="00430131"/>
    <w:rsid w:val="00445EFD"/>
    <w:rsid w:val="00452DA1"/>
    <w:rsid w:val="004D3349"/>
    <w:rsid w:val="004F0E1C"/>
    <w:rsid w:val="00500866"/>
    <w:rsid w:val="005554CC"/>
    <w:rsid w:val="005960A0"/>
    <w:rsid w:val="00644251"/>
    <w:rsid w:val="00655131"/>
    <w:rsid w:val="006630DB"/>
    <w:rsid w:val="0069251B"/>
    <w:rsid w:val="006C33DC"/>
    <w:rsid w:val="0071165D"/>
    <w:rsid w:val="007E580A"/>
    <w:rsid w:val="008740E5"/>
    <w:rsid w:val="00874BC6"/>
    <w:rsid w:val="00882ECF"/>
    <w:rsid w:val="008D5EFE"/>
    <w:rsid w:val="008E3D3C"/>
    <w:rsid w:val="00923CD7"/>
    <w:rsid w:val="00927314"/>
    <w:rsid w:val="00A038E6"/>
    <w:rsid w:val="00A57C3D"/>
    <w:rsid w:val="00AC1E8F"/>
    <w:rsid w:val="00B2587B"/>
    <w:rsid w:val="00B3717F"/>
    <w:rsid w:val="00B833AB"/>
    <w:rsid w:val="00BF075C"/>
    <w:rsid w:val="00C05208"/>
    <w:rsid w:val="00C433F6"/>
    <w:rsid w:val="00C855DF"/>
    <w:rsid w:val="00C96588"/>
    <w:rsid w:val="00D05A44"/>
    <w:rsid w:val="00D066F9"/>
    <w:rsid w:val="00DB2C38"/>
    <w:rsid w:val="00E00E52"/>
    <w:rsid w:val="00E040EC"/>
    <w:rsid w:val="00E94ABF"/>
    <w:rsid w:val="00EF5C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9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5695"/>
    <w:pPr>
      <w:widowControl w:val="0"/>
      <w:suppressAutoHyphens/>
      <w:autoSpaceDN w:val="0"/>
      <w:spacing w:after="0" w:line="240" w:lineRule="auto"/>
      <w:textAlignment w:val="baseline"/>
    </w:pPr>
    <w:rPr>
      <w:rFonts w:ascii="Times New Roman" w:eastAsia="WenQuanYi Zen Hei" w:hAnsi="Times New Roman" w:cs="Lohit Hindi"/>
      <w:kern w:val="3"/>
      <w:sz w:val="24"/>
      <w:szCs w:val="24"/>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35695"/>
    <w:pPr>
      <w:tabs>
        <w:tab w:val="left" w:pos="708"/>
      </w:tabs>
      <w:suppressAutoHyphens/>
      <w:autoSpaceDN w:val="0"/>
      <w:spacing w:after="0" w:line="100" w:lineRule="atLeast"/>
      <w:textAlignment w:val="baseline"/>
    </w:pPr>
    <w:rPr>
      <w:rFonts w:ascii="Times New Roman" w:eastAsia="Times New Roman" w:hAnsi="Times New Roman" w:cs="Times New Roman"/>
      <w:color w:val="00000A"/>
      <w:kern w:val="3"/>
      <w:sz w:val="24"/>
      <w:szCs w:val="24"/>
      <w:lang w:val="en-US" w:eastAsia="zh-CN" w:bidi="hi-IN"/>
    </w:rPr>
  </w:style>
  <w:style w:type="character" w:styleId="Textedelespacerserv">
    <w:name w:val="Placeholder Text"/>
    <w:basedOn w:val="Policepardfaut"/>
    <w:uiPriority w:val="99"/>
    <w:semiHidden/>
    <w:rsid w:val="00B833AB"/>
    <w:rPr>
      <w:color w:val="808080"/>
    </w:rPr>
  </w:style>
  <w:style w:type="paragraph" w:styleId="Textedebulles">
    <w:name w:val="Balloon Text"/>
    <w:basedOn w:val="Normal"/>
    <w:link w:val="TextedebullesCar"/>
    <w:uiPriority w:val="99"/>
    <w:semiHidden/>
    <w:unhideWhenUsed/>
    <w:rsid w:val="00B833AB"/>
    <w:rPr>
      <w:rFonts w:ascii="Tahoma" w:hAnsi="Tahoma" w:cs="Mangal"/>
      <w:sz w:val="16"/>
      <w:szCs w:val="14"/>
    </w:rPr>
  </w:style>
  <w:style w:type="character" w:customStyle="1" w:styleId="TextedebullesCar">
    <w:name w:val="Texte de bulles Car"/>
    <w:basedOn w:val="Policepardfaut"/>
    <w:link w:val="Textedebulles"/>
    <w:uiPriority w:val="99"/>
    <w:semiHidden/>
    <w:rsid w:val="00B833AB"/>
    <w:rPr>
      <w:rFonts w:ascii="Tahoma" w:eastAsia="WenQuanYi Zen Hei" w:hAnsi="Tahoma" w:cs="Mangal"/>
      <w:kern w:val="3"/>
      <w:sz w:val="16"/>
      <w:szCs w:val="14"/>
      <w:lang w:val="en-US" w:eastAsia="zh-CN" w:bidi="hi-IN"/>
    </w:rPr>
  </w:style>
  <w:style w:type="character" w:styleId="Marquedannotation">
    <w:name w:val="annotation reference"/>
    <w:basedOn w:val="Policepardfaut"/>
    <w:uiPriority w:val="99"/>
    <w:semiHidden/>
    <w:unhideWhenUsed/>
    <w:rsid w:val="00B3717F"/>
    <w:rPr>
      <w:sz w:val="18"/>
      <w:szCs w:val="18"/>
    </w:rPr>
  </w:style>
  <w:style w:type="paragraph" w:styleId="Commentaire">
    <w:name w:val="annotation text"/>
    <w:basedOn w:val="Normal"/>
    <w:link w:val="CommentaireCar"/>
    <w:uiPriority w:val="99"/>
    <w:semiHidden/>
    <w:unhideWhenUsed/>
    <w:rsid w:val="00B3717F"/>
  </w:style>
  <w:style w:type="character" w:customStyle="1" w:styleId="CommentaireCar">
    <w:name w:val="Commentaire Car"/>
    <w:basedOn w:val="Policepardfaut"/>
    <w:link w:val="Commentaire"/>
    <w:uiPriority w:val="99"/>
    <w:semiHidden/>
    <w:rsid w:val="00B3717F"/>
    <w:rPr>
      <w:rFonts w:ascii="Times New Roman" w:eastAsia="WenQuanYi Zen Hei" w:hAnsi="Times New Roman" w:cs="Lohit Hindi"/>
      <w:kern w:val="3"/>
      <w:sz w:val="24"/>
      <w:szCs w:val="24"/>
      <w:lang w:val="en-US" w:eastAsia="zh-CN" w:bidi="hi-IN"/>
    </w:rPr>
  </w:style>
  <w:style w:type="paragraph" w:styleId="Objetducommentaire">
    <w:name w:val="annotation subject"/>
    <w:basedOn w:val="Commentaire"/>
    <w:next w:val="Commentaire"/>
    <w:link w:val="ObjetducommentaireCar"/>
    <w:uiPriority w:val="99"/>
    <w:semiHidden/>
    <w:unhideWhenUsed/>
    <w:rsid w:val="00B3717F"/>
    <w:rPr>
      <w:b/>
      <w:bCs/>
      <w:sz w:val="20"/>
      <w:szCs w:val="20"/>
    </w:rPr>
  </w:style>
  <w:style w:type="character" w:customStyle="1" w:styleId="ObjetducommentaireCar">
    <w:name w:val="Objet du commentaire Car"/>
    <w:basedOn w:val="CommentaireCar"/>
    <w:link w:val="Objetducommentaire"/>
    <w:uiPriority w:val="99"/>
    <w:semiHidden/>
    <w:rsid w:val="00B3717F"/>
    <w:rPr>
      <w:rFonts w:ascii="Times New Roman" w:eastAsia="WenQuanYi Zen Hei" w:hAnsi="Times New Roman" w:cs="Lohit Hindi"/>
      <w:b/>
      <w:bCs/>
      <w:kern w:val="3"/>
      <w:sz w:val="20"/>
      <w:szCs w:val="20"/>
      <w:lang w:val="en-US" w:eastAsia="zh-CN" w:bidi="hi-IN"/>
    </w:rPr>
  </w:style>
  <w:style w:type="character" w:customStyle="1" w:styleId="apple-converted-space">
    <w:name w:val="apple-converted-space"/>
    <w:basedOn w:val="Policepardfaut"/>
    <w:rsid w:val="004F0E1C"/>
  </w:style>
  <w:style w:type="character" w:customStyle="1" w:styleId="citation">
    <w:name w:val="citation"/>
    <w:basedOn w:val="Policepardfaut"/>
    <w:rsid w:val="004F0E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5695"/>
    <w:pPr>
      <w:widowControl w:val="0"/>
      <w:suppressAutoHyphens/>
      <w:autoSpaceDN w:val="0"/>
      <w:spacing w:after="0" w:line="240" w:lineRule="auto"/>
      <w:textAlignment w:val="baseline"/>
    </w:pPr>
    <w:rPr>
      <w:rFonts w:ascii="Times New Roman" w:eastAsia="WenQuanYi Zen Hei" w:hAnsi="Times New Roman" w:cs="Lohit Hindi"/>
      <w:kern w:val="3"/>
      <w:sz w:val="24"/>
      <w:szCs w:val="24"/>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35695"/>
    <w:pPr>
      <w:tabs>
        <w:tab w:val="left" w:pos="708"/>
      </w:tabs>
      <w:suppressAutoHyphens/>
      <w:autoSpaceDN w:val="0"/>
      <w:spacing w:after="0" w:line="100" w:lineRule="atLeast"/>
      <w:textAlignment w:val="baseline"/>
    </w:pPr>
    <w:rPr>
      <w:rFonts w:ascii="Times New Roman" w:eastAsia="Times New Roman" w:hAnsi="Times New Roman" w:cs="Times New Roman"/>
      <w:color w:val="00000A"/>
      <w:kern w:val="3"/>
      <w:sz w:val="24"/>
      <w:szCs w:val="24"/>
      <w:lang w:val="en-US" w:eastAsia="zh-CN" w:bidi="hi-IN"/>
    </w:rPr>
  </w:style>
  <w:style w:type="character" w:styleId="Textedelespacerserv">
    <w:name w:val="Placeholder Text"/>
    <w:basedOn w:val="Policepardfaut"/>
    <w:uiPriority w:val="99"/>
    <w:semiHidden/>
    <w:rsid w:val="00B833AB"/>
    <w:rPr>
      <w:color w:val="808080"/>
    </w:rPr>
  </w:style>
  <w:style w:type="paragraph" w:styleId="Textedebulles">
    <w:name w:val="Balloon Text"/>
    <w:basedOn w:val="Normal"/>
    <w:link w:val="TextedebullesCar"/>
    <w:uiPriority w:val="99"/>
    <w:semiHidden/>
    <w:unhideWhenUsed/>
    <w:rsid w:val="00B833AB"/>
    <w:rPr>
      <w:rFonts w:ascii="Tahoma" w:hAnsi="Tahoma" w:cs="Mangal"/>
      <w:sz w:val="16"/>
      <w:szCs w:val="14"/>
    </w:rPr>
  </w:style>
  <w:style w:type="character" w:customStyle="1" w:styleId="TextedebullesCar">
    <w:name w:val="Texte de bulles Car"/>
    <w:basedOn w:val="Policepardfaut"/>
    <w:link w:val="Textedebulles"/>
    <w:uiPriority w:val="99"/>
    <w:semiHidden/>
    <w:rsid w:val="00B833AB"/>
    <w:rPr>
      <w:rFonts w:ascii="Tahoma" w:eastAsia="WenQuanYi Zen Hei" w:hAnsi="Tahoma" w:cs="Mangal"/>
      <w:kern w:val="3"/>
      <w:sz w:val="16"/>
      <w:szCs w:val="14"/>
      <w:lang w:val="en-US" w:eastAsia="zh-CN" w:bidi="hi-IN"/>
    </w:rPr>
  </w:style>
  <w:style w:type="character" w:styleId="Marquedannotation">
    <w:name w:val="annotation reference"/>
    <w:basedOn w:val="Policepardfaut"/>
    <w:uiPriority w:val="99"/>
    <w:semiHidden/>
    <w:unhideWhenUsed/>
    <w:rsid w:val="00B3717F"/>
    <w:rPr>
      <w:sz w:val="18"/>
      <w:szCs w:val="18"/>
    </w:rPr>
  </w:style>
  <w:style w:type="paragraph" w:styleId="Commentaire">
    <w:name w:val="annotation text"/>
    <w:basedOn w:val="Normal"/>
    <w:link w:val="CommentaireCar"/>
    <w:uiPriority w:val="99"/>
    <w:semiHidden/>
    <w:unhideWhenUsed/>
    <w:rsid w:val="00B3717F"/>
  </w:style>
  <w:style w:type="character" w:customStyle="1" w:styleId="CommentaireCar">
    <w:name w:val="Commentaire Car"/>
    <w:basedOn w:val="Policepardfaut"/>
    <w:link w:val="Commentaire"/>
    <w:uiPriority w:val="99"/>
    <w:semiHidden/>
    <w:rsid w:val="00B3717F"/>
    <w:rPr>
      <w:rFonts w:ascii="Times New Roman" w:eastAsia="WenQuanYi Zen Hei" w:hAnsi="Times New Roman" w:cs="Lohit Hindi"/>
      <w:kern w:val="3"/>
      <w:sz w:val="24"/>
      <w:szCs w:val="24"/>
      <w:lang w:val="en-US" w:eastAsia="zh-CN" w:bidi="hi-IN"/>
    </w:rPr>
  </w:style>
  <w:style w:type="paragraph" w:styleId="Objetducommentaire">
    <w:name w:val="annotation subject"/>
    <w:basedOn w:val="Commentaire"/>
    <w:next w:val="Commentaire"/>
    <w:link w:val="ObjetducommentaireCar"/>
    <w:uiPriority w:val="99"/>
    <w:semiHidden/>
    <w:unhideWhenUsed/>
    <w:rsid w:val="00B3717F"/>
    <w:rPr>
      <w:b/>
      <w:bCs/>
      <w:sz w:val="20"/>
      <w:szCs w:val="20"/>
    </w:rPr>
  </w:style>
  <w:style w:type="character" w:customStyle="1" w:styleId="ObjetducommentaireCar">
    <w:name w:val="Objet du commentaire Car"/>
    <w:basedOn w:val="CommentaireCar"/>
    <w:link w:val="Objetducommentaire"/>
    <w:uiPriority w:val="99"/>
    <w:semiHidden/>
    <w:rsid w:val="00B3717F"/>
    <w:rPr>
      <w:rFonts w:ascii="Times New Roman" w:eastAsia="WenQuanYi Zen Hei" w:hAnsi="Times New Roman" w:cs="Lohit Hindi"/>
      <w:b/>
      <w:bCs/>
      <w:kern w:val="3"/>
      <w:sz w:val="20"/>
      <w:szCs w:val="20"/>
      <w:lang w:val="en-US" w:eastAsia="zh-CN" w:bidi="hi-IN"/>
    </w:rPr>
  </w:style>
  <w:style w:type="character" w:customStyle="1" w:styleId="apple-converted-space">
    <w:name w:val="apple-converted-space"/>
    <w:basedOn w:val="Policepardfaut"/>
    <w:rsid w:val="004F0E1C"/>
  </w:style>
  <w:style w:type="character" w:customStyle="1" w:styleId="citation">
    <w:name w:val="citation"/>
    <w:basedOn w:val="Policepardfaut"/>
    <w:rsid w:val="004F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643</Words>
  <Characters>3540</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Bastien MERIGOT</cp:lastModifiedBy>
  <cp:revision>13</cp:revision>
  <dcterms:created xsi:type="dcterms:W3CDTF">2014-12-28T17:53:00Z</dcterms:created>
  <dcterms:modified xsi:type="dcterms:W3CDTF">2015-09-30T12:53:00Z</dcterms:modified>
</cp:coreProperties>
</file>