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B1" w:rsidRPr="00276E88" w:rsidRDefault="006879B1" w:rsidP="006879B1">
      <w:pPr>
        <w:pStyle w:val="Default"/>
        <w:spacing w:line="480" w:lineRule="auto"/>
        <w:jc w:val="center"/>
        <w:rPr>
          <w:bCs/>
        </w:rPr>
      </w:pPr>
      <w:proofErr w:type="spellStart"/>
      <w:r w:rsidRPr="00276E88">
        <w:rPr>
          <w:bCs/>
        </w:rPr>
        <w:t>Auliliary</w:t>
      </w:r>
      <w:proofErr w:type="spellEnd"/>
      <w:r w:rsidRPr="00276E88">
        <w:rPr>
          <w:bCs/>
        </w:rPr>
        <w:t xml:space="preserve"> </w:t>
      </w:r>
      <w:proofErr w:type="spellStart"/>
      <w:r w:rsidRPr="00276E88">
        <w:rPr>
          <w:bCs/>
        </w:rPr>
        <w:t>mateial</w:t>
      </w:r>
      <w:proofErr w:type="spellEnd"/>
      <w:r w:rsidRPr="00276E88">
        <w:rPr>
          <w:bCs/>
        </w:rPr>
        <w:t xml:space="preserve"> for MS# 2014GL060308</w:t>
      </w:r>
    </w:p>
    <w:p w:rsidR="006879B1" w:rsidRPr="00276E88" w:rsidRDefault="006879B1" w:rsidP="006879B1">
      <w:pPr>
        <w:pStyle w:val="Default"/>
        <w:spacing w:line="480" w:lineRule="auto"/>
        <w:jc w:val="center"/>
        <w:rPr>
          <w:bCs/>
        </w:rPr>
      </w:pPr>
      <w:r w:rsidRPr="00276E88">
        <w:rPr>
          <w:bCs/>
        </w:rPr>
        <w:t>Sequestration efficiency in the iron limited North Atlantic: Implications for the mode of iron supply in fertilized blooms</w:t>
      </w:r>
    </w:p>
    <w:p w:rsidR="006879B1" w:rsidRPr="00276E88" w:rsidRDefault="006879B1" w:rsidP="006879B1">
      <w:pPr>
        <w:pStyle w:val="Default"/>
        <w:spacing w:line="480" w:lineRule="auto"/>
        <w:jc w:val="center"/>
      </w:pPr>
      <w:proofErr w:type="spellStart"/>
      <w:r w:rsidRPr="00276E88">
        <w:t>Frédéric</w:t>
      </w:r>
      <w:proofErr w:type="spellEnd"/>
      <w:r w:rsidRPr="00276E88">
        <w:t xml:space="preserve"> A.C. Le Moigne</w:t>
      </w:r>
      <w:r w:rsidRPr="00276E88">
        <w:rPr>
          <w:vertAlign w:val="superscript"/>
        </w:rPr>
        <w:t>1*</w:t>
      </w:r>
      <w:r w:rsidRPr="00276E88">
        <w:t>, C. Mark Moore</w:t>
      </w:r>
      <w:r w:rsidRPr="00276E88">
        <w:rPr>
          <w:vertAlign w:val="superscript"/>
        </w:rPr>
        <w:t>2</w:t>
      </w:r>
      <w:r w:rsidRPr="00276E88">
        <w:t>, Richard J. Sanders</w:t>
      </w:r>
      <w:r w:rsidRPr="00276E88">
        <w:rPr>
          <w:vertAlign w:val="superscript"/>
        </w:rPr>
        <w:t>1</w:t>
      </w:r>
      <w:r w:rsidRPr="00276E88">
        <w:t>, Maria Villa-Alfageme</w:t>
      </w:r>
      <w:r w:rsidRPr="00276E88">
        <w:rPr>
          <w:vertAlign w:val="superscript"/>
        </w:rPr>
        <w:t>3</w:t>
      </w:r>
      <w:r w:rsidRPr="00276E88">
        <w:t>,</w:t>
      </w:r>
      <w:r w:rsidRPr="00276E88" w:rsidDel="00835051">
        <w:t xml:space="preserve"> </w:t>
      </w:r>
      <w:r w:rsidRPr="00276E88">
        <w:t>Sebastian Steigenberger</w:t>
      </w:r>
      <w:r w:rsidRPr="00276E88">
        <w:rPr>
          <w:vertAlign w:val="superscript"/>
        </w:rPr>
        <w:t>2</w:t>
      </w:r>
      <w:r w:rsidRPr="00276E88">
        <w:t>, Eric P. Achterberg</w:t>
      </w:r>
      <w:r w:rsidRPr="00276E88">
        <w:rPr>
          <w:vertAlign w:val="superscript"/>
        </w:rPr>
        <w:t>2</w:t>
      </w:r>
      <w:proofErr w:type="gramStart"/>
      <w:r w:rsidRPr="00276E88">
        <w:rPr>
          <w:vertAlign w:val="superscript"/>
        </w:rPr>
        <w:t>,4</w:t>
      </w:r>
      <w:proofErr w:type="gramEnd"/>
    </w:p>
    <w:p w:rsidR="006879B1" w:rsidRPr="00276E88" w:rsidRDefault="006879B1" w:rsidP="006879B1">
      <w:pPr>
        <w:spacing w:line="480" w:lineRule="auto"/>
        <w:jc w:val="center"/>
        <w:rPr>
          <w:i/>
          <w:lang w:val="es-ES"/>
        </w:rPr>
      </w:pPr>
      <w:proofErr w:type="gramStart"/>
      <w:r w:rsidRPr="00276E88">
        <w:rPr>
          <w:i/>
          <w:vertAlign w:val="superscript"/>
          <w:lang w:val="en-GB"/>
        </w:rPr>
        <w:t>1</w:t>
      </w:r>
      <w:r w:rsidRPr="00276E88">
        <w:rPr>
          <w:i/>
          <w:lang w:val="en-GB"/>
        </w:rPr>
        <w:t>National Oceanography Centre, Southampton, UK.</w:t>
      </w:r>
      <w:proofErr w:type="gramEnd"/>
      <w:r w:rsidRPr="00276E88">
        <w:rPr>
          <w:i/>
          <w:lang w:val="en-GB"/>
        </w:rPr>
        <w:t xml:space="preserve"> </w:t>
      </w:r>
      <w:proofErr w:type="gramStart"/>
      <w:r w:rsidRPr="00276E88">
        <w:rPr>
          <w:i/>
          <w:vertAlign w:val="superscript"/>
          <w:lang w:val="en-GB"/>
        </w:rPr>
        <w:t>2</w:t>
      </w:r>
      <w:r w:rsidRPr="00276E88">
        <w:rPr>
          <w:i/>
          <w:lang w:val="en-GB"/>
        </w:rPr>
        <w:t xml:space="preserve">Univerity of Southampton, Southampton, U.K. </w:t>
      </w:r>
      <w:r w:rsidRPr="00276E88">
        <w:rPr>
          <w:i/>
          <w:vertAlign w:val="superscript"/>
          <w:lang w:val="en-GB"/>
        </w:rPr>
        <w:t>3</w:t>
      </w:r>
      <w:r w:rsidRPr="00276E88">
        <w:rPr>
          <w:i/>
          <w:lang w:val="en-GB"/>
        </w:rPr>
        <w:t>Departmento.</w:t>
      </w:r>
      <w:proofErr w:type="gramEnd"/>
      <w:r w:rsidRPr="00276E88">
        <w:rPr>
          <w:i/>
          <w:lang w:val="en-GB"/>
        </w:rPr>
        <w:t xml:space="preserve"> </w:t>
      </w:r>
      <w:proofErr w:type="spellStart"/>
      <w:r w:rsidRPr="00276E88">
        <w:rPr>
          <w:i/>
          <w:lang w:val="es-ES"/>
        </w:rPr>
        <w:t>Físíca</w:t>
      </w:r>
      <w:proofErr w:type="spellEnd"/>
      <w:r w:rsidRPr="00276E88">
        <w:rPr>
          <w:i/>
          <w:lang w:val="es-ES"/>
        </w:rPr>
        <w:t xml:space="preserve"> Aplicada II, Universidad de Sevilla, </w:t>
      </w:r>
      <w:proofErr w:type="spellStart"/>
      <w:r w:rsidRPr="00276E88">
        <w:rPr>
          <w:i/>
          <w:lang w:val="es-ES"/>
        </w:rPr>
        <w:t>Spain</w:t>
      </w:r>
      <w:proofErr w:type="spellEnd"/>
      <w:r w:rsidRPr="00276E88">
        <w:rPr>
          <w:i/>
          <w:lang w:val="es-ES"/>
        </w:rPr>
        <w:t xml:space="preserve">. </w:t>
      </w:r>
      <w:r w:rsidRPr="00276E88">
        <w:rPr>
          <w:i/>
          <w:vertAlign w:val="superscript"/>
          <w:lang w:val="es-ES"/>
        </w:rPr>
        <w:t>4</w:t>
      </w:r>
      <w:r w:rsidRPr="00276E88">
        <w:rPr>
          <w:i/>
          <w:lang w:val="es-ES"/>
        </w:rPr>
        <w:t xml:space="preserve">GEOMAR, </w:t>
      </w:r>
      <w:proofErr w:type="spellStart"/>
      <w:r w:rsidRPr="00276E88">
        <w:rPr>
          <w:i/>
          <w:lang w:val="es-ES"/>
        </w:rPr>
        <w:t>Helmholtz</w:t>
      </w:r>
      <w:proofErr w:type="spellEnd"/>
      <w:r w:rsidRPr="00276E88">
        <w:rPr>
          <w:i/>
          <w:lang w:val="es-ES"/>
        </w:rPr>
        <w:t xml:space="preserve"> Centre </w:t>
      </w:r>
      <w:proofErr w:type="spellStart"/>
      <w:r w:rsidRPr="00276E88">
        <w:rPr>
          <w:i/>
          <w:lang w:val="es-ES"/>
        </w:rPr>
        <w:t>for</w:t>
      </w:r>
      <w:proofErr w:type="spellEnd"/>
      <w:r w:rsidRPr="00276E88">
        <w:rPr>
          <w:i/>
          <w:lang w:val="es-ES"/>
        </w:rPr>
        <w:t xml:space="preserve"> </w:t>
      </w:r>
      <w:proofErr w:type="spellStart"/>
      <w:r w:rsidRPr="00276E88">
        <w:rPr>
          <w:i/>
          <w:lang w:val="es-ES"/>
        </w:rPr>
        <w:t>Ocean</w:t>
      </w:r>
      <w:proofErr w:type="spellEnd"/>
      <w:r w:rsidRPr="00276E88">
        <w:rPr>
          <w:i/>
          <w:lang w:val="es-ES"/>
        </w:rPr>
        <w:t xml:space="preserve"> </w:t>
      </w:r>
      <w:proofErr w:type="spellStart"/>
      <w:r w:rsidRPr="00276E88">
        <w:rPr>
          <w:i/>
          <w:lang w:val="es-ES"/>
        </w:rPr>
        <w:t>Research</w:t>
      </w:r>
      <w:proofErr w:type="spellEnd"/>
      <w:r w:rsidRPr="00276E88">
        <w:rPr>
          <w:i/>
          <w:lang w:val="es-ES"/>
        </w:rPr>
        <w:t xml:space="preserve"> Kiel, </w:t>
      </w:r>
      <w:proofErr w:type="spellStart"/>
      <w:r w:rsidRPr="00276E88">
        <w:rPr>
          <w:i/>
          <w:lang w:val="es-ES"/>
        </w:rPr>
        <w:t>Germany</w:t>
      </w:r>
      <w:proofErr w:type="spellEnd"/>
      <w:r w:rsidRPr="00276E88">
        <w:rPr>
          <w:i/>
          <w:lang w:val="es-ES"/>
        </w:rPr>
        <w:t>.</w:t>
      </w:r>
    </w:p>
    <w:p w:rsidR="006879B1" w:rsidRPr="00276E88" w:rsidRDefault="006879B1" w:rsidP="006879B1">
      <w:pPr>
        <w:spacing w:line="480" w:lineRule="auto"/>
        <w:jc w:val="center"/>
      </w:pPr>
      <w:r w:rsidRPr="00276E88">
        <w:rPr>
          <w:i/>
          <w:lang w:val="es-ES"/>
        </w:rPr>
        <w:t xml:space="preserve">*: </w:t>
      </w:r>
      <w:proofErr w:type="spellStart"/>
      <w:r w:rsidRPr="00276E88">
        <w:rPr>
          <w:lang w:val="es-ES"/>
        </w:rPr>
        <w:t>Corresponding</w:t>
      </w:r>
      <w:proofErr w:type="spellEnd"/>
      <w:r w:rsidRPr="00276E88">
        <w:rPr>
          <w:lang w:val="es-ES"/>
        </w:rPr>
        <w:t xml:space="preserve"> </w:t>
      </w:r>
      <w:proofErr w:type="spellStart"/>
      <w:r w:rsidRPr="00276E88">
        <w:rPr>
          <w:lang w:val="es-ES"/>
        </w:rPr>
        <w:t>author</w:t>
      </w:r>
      <w:proofErr w:type="spellEnd"/>
      <w:r w:rsidRPr="00276E88">
        <w:rPr>
          <w:lang w:val="es-ES"/>
        </w:rPr>
        <w:t>,</w:t>
      </w:r>
      <w:r w:rsidRPr="00276E88">
        <w:rPr>
          <w:i/>
          <w:lang w:val="es-ES"/>
        </w:rPr>
        <w:t xml:space="preserve"> </w:t>
      </w:r>
      <w:proofErr w:type="spellStart"/>
      <w:r w:rsidRPr="00276E88">
        <w:t>Frédéric</w:t>
      </w:r>
      <w:proofErr w:type="spellEnd"/>
      <w:r w:rsidRPr="00276E88">
        <w:t xml:space="preserve"> A.C. </w:t>
      </w:r>
      <w:proofErr w:type="gramStart"/>
      <w:r w:rsidRPr="00276E88">
        <w:t xml:space="preserve">Le </w:t>
      </w:r>
      <w:proofErr w:type="spellStart"/>
      <w:r w:rsidRPr="00276E88">
        <w:t>Moigne</w:t>
      </w:r>
      <w:proofErr w:type="spellEnd"/>
      <w:r w:rsidRPr="00276E88">
        <w:t xml:space="preserve">, </w:t>
      </w:r>
      <w:hyperlink r:id="rId4" w:history="1">
        <w:r w:rsidRPr="00276E88">
          <w:rPr>
            <w:rStyle w:val="Hyperlink"/>
          </w:rPr>
          <w:t>f.lemoigne@noc.ac.uk</w:t>
        </w:r>
      </w:hyperlink>
      <w:r w:rsidRPr="00276E88">
        <w:t>; National Oceanography Centre, European Way, SO143ZH, Southampton, U.K.</w:t>
      </w:r>
      <w:proofErr w:type="gramEnd"/>
    </w:p>
    <w:p w:rsidR="006879B1" w:rsidRPr="00276E88" w:rsidRDefault="006879B1" w:rsidP="00E11C96">
      <w:pPr>
        <w:pStyle w:val="Default"/>
        <w:spacing w:line="480" w:lineRule="auto"/>
        <w:jc w:val="center"/>
        <w:rPr>
          <w:bCs/>
        </w:rPr>
      </w:pPr>
      <w:r w:rsidRPr="00276E88">
        <w:rPr>
          <w:bCs/>
        </w:rPr>
        <w:t>Geophysical Research Letters,</w:t>
      </w:r>
      <w:r w:rsidR="00E11C96" w:rsidRPr="00276E88">
        <w:rPr>
          <w:bCs/>
        </w:rPr>
        <w:t xml:space="preserve"> </w:t>
      </w:r>
      <w:r w:rsidRPr="00276E88">
        <w:rPr>
          <w:bCs/>
        </w:rPr>
        <w:t>2014</w:t>
      </w:r>
    </w:p>
    <w:p w:rsidR="006879B1" w:rsidRPr="006879B1" w:rsidRDefault="006879B1" w:rsidP="001C1650">
      <w:pPr>
        <w:spacing w:line="480" w:lineRule="auto"/>
        <w:jc w:val="both"/>
        <w:rPr>
          <w:lang w:val="es-ES"/>
        </w:rPr>
      </w:pPr>
      <w:proofErr w:type="spellStart"/>
      <w:r w:rsidRPr="006879B1">
        <w:rPr>
          <w:lang w:val="es-ES"/>
        </w:rPr>
        <w:t>Introduction</w:t>
      </w:r>
      <w:proofErr w:type="spellEnd"/>
    </w:p>
    <w:p w:rsidR="003037CB" w:rsidRDefault="001C1650" w:rsidP="001C1650">
      <w:pPr>
        <w:spacing w:line="480" w:lineRule="auto"/>
      </w:pPr>
      <w:r>
        <w:t xml:space="preserve">Additional methodology, discussion, tables and figures referred in the main manuscript are described here. All of these elements are included in a single file entitled “Le </w:t>
      </w:r>
      <w:proofErr w:type="spellStart"/>
      <w:r>
        <w:t>Moigne</w:t>
      </w:r>
      <w:proofErr w:type="spellEnd"/>
      <w:r>
        <w:t xml:space="preserve"> et al_GR_April2014_supmat”. Supplementary discussion has details on how the seasonal carbon export, the Fe sources, the sequestration efficiency and the bloom duration have been calculated. Supplementary Table S1 presents the values of nutrients, chlorophyll-</w:t>
      </w:r>
      <w:proofErr w:type="gramStart"/>
      <w:r>
        <w:t>a and</w:t>
      </w:r>
      <w:proofErr w:type="gramEnd"/>
      <w:r>
        <w:t xml:space="preserve"> dissolved Fe at sampling stations. Supplementary Table S2 presents the carbon export budget in details. Supplementary Table S3 presents the bloom duration extrapolated from other studies. Supplementary Table S4 summarizes the fluxes of dissolved and particulate Fe from the different </w:t>
      </w:r>
      <w:proofErr w:type="spellStart"/>
      <w:r>
        <w:t>shleves</w:t>
      </w:r>
      <w:proofErr w:type="spellEnd"/>
      <w:r>
        <w:t xml:space="preserve"> to both Iceland and Irminger basins. Supplementary Figure S1 </w:t>
      </w:r>
      <w:proofErr w:type="gramStart"/>
      <w:r>
        <w:t>show</w:t>
      </w:r>
      <w:proofErr w:type="gramEnd"/>
      <w:r>
        <w:t xml:space="preserve"> the sampling area for Fe. Supplementary Table S2 shows surface concentration of dissolved Fe along </w:t>
      </w:r>
      <w:proofErr w:type="gramStart"/>
      <w:r>
        <w:t>the transect</w:t>
      </w:r>
      <w:proofErr w:type="gramEnd"/>
      <w:r>
        <w:t xml:space="preserve"> presented in supplementary figure S1. Supplementary Table S3 shows surface concentration of particulate Fe along </w:t>
      </w:r>
      <w:proofErr w:type="gramStart"/>
      <w:r>
        <w:t>the transect</w:t>
      </w:r>
      <w:proofErr w:type="gramEnd"/>
      <w:r>
        <w:t xml:space="preserve"> presented in supplementary figure S1.</w:t>
      </w:r>
    </w:p>
    <w:p w:rsidR="00C85ED5" w:rsidRDefault="00C85ED5" w:rsidP="001C1650">
      <w:pPr>
        <w:spacing w:line="480" w:lineRule="auto"/>
        <w:rPr>
          <w:bCs/>
          <w:sz w:val="23"/>
          <w:szCs w:val="23"/>
        </w:rPr>
      </w:pPr>
      <w:r>
        <w:lastRenderedPageBreak/>
        <w:t xml:space="preserve">1. Supplementary Table S1: </w:t>
      </w:r>
      <w:r w:rsidRPr="00C85ED5">
        <w:rPr>
          <w:bCs/>
          <w:sz w:val="23"/>
          <w:szCs w:val="23"/>
        </w:rPr>
        <w:t>Surface nutrient, chlorophyll-a, DFe concentrations</w:t>
      </w:r>
      <w:r>
        <w:rPr>
          <w:bCs/>
          <w:sz w:val="23"/>
          <w:szCs w:val="23"/>
        </w:rPr>
        <w:t>.</w:t>
      </w:r>
    </w:p>
    <w:p w:rsidR="001533C7" w:rsidRDefault="001533C7" w:rsidP="001C1650">
      <w:pPr>
        <w:spacing w:line="480" w:lineRule="auto"/>
        <w:rPr>
          <w:bCs/>
          <w:sz w:val="23"/>
          <w:szCs w:val="23"/>
        </w:rPr>
      </w:pPr>
      <w:r>
        <w:rPr>
          <w:bCs/>
          <w:sz w:val="23"/>
          <w:szCs w:val="23"/>
        </w:rPr>
        <w:t>1.1 Column “Basin” gives the sampling area.</w:t>
      </w:r>
    </w:p>
    <w:p w:rsidR="001533C7" w:rsidRDefault="001533C7" w:rsidP="001C1650">
      <w:pPr>
        <w:spacing w:line="480" w:lineRule="auto"/>
        <w:rPr>
          <w:bCs/>
          <w:sz w:val="23"/>
          <w:szCs w:val="23"/>
        </w:rPr>
      </w:pPr>
      <w:r>
        <w:rPr>
          <w:bCs/>
          <w:sz w:val="23"/>
          <w:szCs w:val="23"/>
        </w:rPr>
        <w:t>1.2 Column “Station” gives the station number (Fig 1 main text).</w:t>
      </w:r>
    </w:p>
    <w:p w:rsidR="001533C7" w:rsidRDefault="001533C7" w:rsidP="001C1650">
      <w:pPr>
        <w:spacing w:line="480" w:lineRule="auto"/>
        <w:rPr>
          <w:bCs/>
          <w:sz w:val="23"/>
          <w:szCs w:val="23"/>
        </w:rPr>
      </w:pPr>
      <w:r>
        <w:rPr>
          <w:bCs/>
          <w:sz w:val="23"/>
          <w:szCs w:val="23"/>
        </w:rPr>
        <w:t>1.3 Column “Date” gives the sampling date.</w:t>
      </w:r>
    </w:p>
    <w:p w:rsidR="001533C7" w:rsidRDefault="001533C7" w:rsidP="001C1650">
      <w:pPr>
        <w:spacing w:line="480" w:lineRule="auto"/>
        <w:rPr>
          <w:bCs/>
          <w:sz w:val="23"/>
          <w:szCs w:val="23"/>
        </w:rPr>
      </w:pPr>
      <w:r>
        <w:rPr>
          <w:bCs/>
          <w:sz w:val="23"/>
          <w:szCs w:val="23"/>
        </w:rPr>
        <w:t>1.4 Column “Nitrate + Nitrite” gives the nitrate + nitrite concentration at each station.</w:t>
      </w:r>
    </w:p>
    <w:p w:rsidR="001533C7" w:rsidRDefault="001533C7" w:rsidP="001C1650">
      <w:pPr>
        <w:spacing w:line="480" w:lineRule="auto"/>
        <w:rPr>
          <w:bCs/>
          <w:sz w:val="23"/>
          <w:szCs w:val="23"/>
        </w:rPr>
      </w:pPr>
      <w:r>
        <w:rPr>
          <w:bCs/>
          <w:sz w:val="23"/>
          <w:szCs w:val="23"/>
        </w:rPr>
        <w:t>1.5 Column “Silicate” gives the silicate concentration at each station.</w:t>
      </w:r>
    </w:p>
    <w:p w:rsidR="001533C7" w:rsidRDefault="001533C7" w:rsidP="001C1650">
      <w:pPr>
        <w:spacing w:line="480" w:lineRule="auto"/>
        <w:rPr>
          <w:bCs/>
          <w:sz w:val="23"/>
          <w:szCs w:val="23"/>
        </w:rPr>
      </w:pPr>
      <w:r>
        <w:rPr>
          <w:bCs/>
          <w:sz w:val="23"/>
          <w:szCs w:val="23"/>
        </w:rPr>
        <w:t>1.6 Column “Chlorophyll-a” gives the chlorophyll-a concentration at each station.</w:t>
      </w:r>
    </w:p>
    <w:p w:rsidR="001533C7" w:rsidRDefault="001533C7" w:rsidP="001C1650">
      <w:pPr>
        <w:spacing w:line="480" w:lineRule="auto"/>
        <w:rPr>
          <w:bCs/>
          <w:sz w:val="23"/>
          <w:szCs w:val="23"/>
        </w:rPr>
      </w:pPr>
      <w:r>
        <w:rPr>
          <w:bCs/>
          <w:sz w:val="23"/>
          <w:szCs w:val="23"/>
        </w:rPr>
        <w:t>1.7 Column “DFe” gives the dissolved Fe concentrations at each station.</w:t>
      </w:r>
    </w:p>
    <w:p w:rsidR="001533C7" w:rsidRDefault="001533C7" w:rsidP="001C1650">
      <w:pPr>
        <w:spacing w:line="480" w:lineRule="auto"/>
        <w:rPr>
          <w:bCs/>
          <w:sz w:val="23"/>
          <w:szCs w:val="23"/>
        </w:rPr>
      </w:pPr>
    </w:p>
    <w:p w:rsidR="001533C7" w:rsidRDefault="001533C7" w:rsidP="001533C7">
      <w:pPr>
        <w:spacing w:line="480" w:lineRule="auto"/>
        <w:rPr>
          <w:bCs/>
          <w:sz w:val="23"/>
          <w:szCs w:val="23"/>
        </w:rPr>
      </w:pPr>
      <w:r>
        <w:rPr>
          <w:bCs/>
          <w:sz w:val="23"/>
          <w:szCs w:val="23"/>
        </w:rPr>
        <w:t xml:space="preserve">2. </w:t>
      </w:r>
      <w:r>
        <w:t xml:space="preserve">1. Supplementary Table S2: </w:t>
      </w:r>
      <w:r>
        <w:rPr>
          <w:bCs/>
          <w:sz w:val="23"/>
          <w:szCs w:val="23"/>
        </w:rPr>
        <w:t>Carbon export and Nitrogen deficit.</w:t>
      </w:r>
    </w:p>
    <w:p w:rsidR="001533C7" w:rsidRDefault="001533C7" w:rsidP="001533C7">
      <w:pPr>
        <w:spacing w:line="480" w:lineRule="auto"/>
        <w:rPr>
          <w:bCs/>
          <w:sz w:val="23"/>
          <w:szCs w:val="23"/>
        </w:rPr>
      </w:pPr>
      <w:r>
        <w:rPr>
          <w:bCs/>
          <w:sz w:val="23"/>
          <w:szCs w:val="23"/>
        </w:rPr>
        <w:t>2.1 Column “Basin” gives the sampling area.</w:t>
      </w:r>
    </w:p>
    <w:p w:rsidR="001533C7" w:rsidRDefault="001533C7" w:rsidP="001533C7">
      <w:pPr>
        <w:spacing w:line="480" w:lineRule="auto"/>
        <w:rPr>
          <w:bCs/>
          <w:sz w:val="23"/>
          <w:szCs w:val="23"/>
        </w:rPr>
      </w:pPr>
      <w:r>
        <w:rPr>
          <w:bCs/>
          <w:sz w:val="23"/>
          <w:szCs w:val="23"/>
        </w:rPr>
        <w:t>2.2 Column “Station” gives the station number (Fig 1 main text).</w:t>
      </w:r>
    </w:p>
    <w:p w:rsidR="001533C7" w:rsidRDefault="001533C7" w:rsidP="001533C7">
      <w:pPr>
        <w:spacing w:line="480" w:lineRule="auto"/>
        <w:rPr>
          <w:bCs/>
          <w:sz w:val="23"/>
          <w:szCs w:val="23"/>
        </w:rPr>
      </w:pPr>
      <w:r>
        <w:rPr>
          <w:bCs/>
          <w:sz w:val="23"/>
          <w:szCs w:val="23"/>
        </w:rPr>
        <w:t>2.3 Column “C export” gives the flux of carbon export at each station.</w:t>
      </w:r>
    </w:p>
    <w:p w:rsidR="001533C7" w:rsidRDefault="001533C7" w:rsidP="001533C7">
      <w:pPr>
        <w:spacing w:line="480" w:lineRule="auto"/>
        <w:rPr>
          <w:bCs/>
          <w:sz w:val="23"/>
          <w:szCs w:val="23"/>
        </w:rPr>
      </w:pPr>
      <w:r>
        <w:rPr>
          <w:bCs/>
          <w:sz w:val="23"/>
          <w:szCs w:val="23"/>
        </w:rPr>
        <w:t>2.4 Column “</w:t>
      </w:r>
      <w:r w:rsidR="007F0417">
        <w:rPr>
          <w:bCs/>
          <w:sz w:val="23"/>
          <w:szCs w:val="23"/>
        </w:rPr>
        <w:t>N export” gives the flux of nitrogen export at each station.</w:t>
      </w:r>
    </w:p>
    <w:p w:rsidR="001533C7" w:rsidRDefault="001533C7" w:rsidP="001533C7">
      <w:pPr>
        <w:spacing w:line="480" w:lineRule="auto"/>
        <w:rPr>
          <w:bCs/>
          <w:sz w:val="23"/>
          <w:szCs w:val="23"/>
        </w:rPr>
      </w:pPr>
      <w:r>
        <w:rPr>
          <w:bCs/>
          <w:sz w:val="23"/>
          <w:szCs w:val="23"/>
        </w:rPr>
        <w:t>2.5 Column “</w:t>
      </w:r>
      <w:r w:rsidR="007F0417">
        <w:rPr>
          <w:bCs/>
          <w:sz w:val="23"/>
          <w:szCs w:val="23"/>
        </w:rPr>
        <w:t>Nitrate drawdown” gives the drawdown of nitrate at each station.</w:t>
      </w:r>
    </w:p>
    <w:p w:rsidR="001533C7" w:rsidRDefault="001533C7" w:rsidP="001533C7">
      <w:pPr>
        <w:spacing w:line="480" w:lineRule="auto"/>
        <w:rPr>
          <w:bCs/>
          <w:sz w:val="23"/>
          <w:szCs w:val="23"/>
        </w:rPr>
      </w:pPr>
      <w:r>
        <w:rPr>
          <w:bCs/>
          <w:sz w:val="23"/>
          <w:szCs w:val="23"/>
        </w:rPr>
        <w:t>2.6 Column “</w:t>
      </w:r>
      <w:r w:rsidR="007F0417">
        <w:rPr>
          <w:bCs/>
          <w:sz w:val="23"/>
          <w:szCs w:val="23"/>
        </w:rPr>
        <w:t>PON standing stock” gives the standing stock of PON at each station</w:t>
      </w:r>
    </w:p>
    <w:p w:rsidR="001533C7" w:rsidRDefault="001533C7" w:rsidP="001533C7">
      <w:pPr>
        <w:spacing w:line="480" w:lineRule="auto"/>
        <w:rPr>
          <w:bCs/>
          <w:sz w:val="23"/>
          <w:szCs w:val="23"/>
        </w:rPr>
      </w:pPr>
      <w:r>
        <w:rPr>
          <w:bCs/>
          <w:sz w:val="23"/>
          <w:szCs w:val="23"/>
        </w:rPr>
        <w:t>2.7 Column “</w:t>
      </w:r>
      <w:r w:rsidR="007F0417">
        <w:rPr>
          <w:bCs/>
          <w:sz w:val="23"/>
          <w:szCs w:val="23"/>
        </w:rPr>
        <w:t>Net N deficit” give the net deficit of Nitrogen from calculation m</w:t>
      </w:r>
      <w:r w:rsidR="002A2F9F">
        <w:rPr>
          <w:bCs/>
          <w:sz w:val="23"/>
          <w:szCs w:val="23"/>
        </w:rPr>
        <w:t>ethods provided in the section “</w:t>
      </w:r>
      <w:r w:rsidR="007F0417">
        <w:rPr>
          <w:bCs/>
          <w:sz w:val="23"/>
          <w:szCs w:val="23"/>
        </w:rPr>
        <w:t>Seasonal carbon export” of the supplementary discussion.</w:t>
      </w:r>
    </w:p>
    <w:p w:rsidR="007F0417" w:rsidRDefault="007F0417" w:rsidP="001533C7">
      <w:pPr>
        <w:spacing w:line="480" w:lineRule="auto"/>
        <w:rPr>
          <w:bCs/>
          <w:sz w:val="23"/>
          <w:szCs w:val="23"/>
        </w:rPr>
      </w:pPr>
    </w:p>
    <w:p w:rsidR="001533C7" w:rsidRDefault="003C66E1" w:rsidP="001C1650">
      <w:pPr>
        <w:spacing w:line="480" w:lineRule="auto"/>
        <w:rPr>
          <w:bCs/>
          <w:sz w:val="23"/>
          <w:szCs w:val="23"/>
        </w:rPr>
      </w:pPr>
      <w:r>
        <w:rPr>
          <w:bCs/>
          <w:sz w:val="23"/>
          <w:szCs w:val="23"/>
        </w:rPr>
        <w:t>3.</w:t>
      </w:r>
      <w:r w:rsidR="007F0417">
        <w:rPr>
          <w:bCs/>
          <w:sz w:val="23"/>
          <w:szCs w:val="23"/>
        </w:rPr>
        <w:t xml:space="preserve"> Supplementary Table S3: Export duration and estimated bloom duration for +Fe regions</w:t>
      </w:r>
    </w:p>
    <w:p w:rsidR="003C66E1" w:rsidRDefault="003C66E1" w:rsidP="001C1650">
      <w:pPr>
        <w:spacing w:line="480" w:lineRule="auto"/>
        <w:rPr>
          <w:bCs/>
          <w:sz w:val="23"/>
          <w:szCs w:val="23"/>
        </w:rPr>
      </w:pPr>
      <w:r>
        <w:rPr>
          <w:bCs/>
          <w:sz w:val="23"/>
          <w:szCs w:val="23"/>
        </w:rPr>
        <w:t>3.1 Column 1 gives the export and the bloom duration from calculation methods provided in the section “Seasonal carbon export” of the supplementary discussion.</w:t>
      </w:r>
    </w:p>
    <w:p w:rsidR="007F0417" w:rsidRDefault="003C66E1" w:rsidP="001C1650">
      <w:pPr>
        <w:spacing w:line="480" w:lineRule="auto"/>
        <w:rPr>
          <w:bCs/>
          <w:sz w:val="23"/>
          <w:szCs w:val="23"/>
        </w:rPr>
      </w:pPr>
      <w:r>
        <w:rPr>
          <w:bCs/>
          <w:sz w:val="23"/>
          <w:szCs w:val="23"/>
        </w:rPr>
        <w:t>3.2</w:t>
      </w:r>
      <w:r w:rsidR="007F0417">
        <w:rPr>
          <w:bCs/>
          <w:sz w:val="23"/>
          <w:szCs w:val="23"/>
        </w:rPr>
        <w:t xml:space="preserve"> Column</w:t>
      </w:r>
      <w:r w:rsidR="002A2F9F">
        <w:rPr>
          <w:bCs/>
          <w:sz w:val="23"/>
          <w:szCs w:val="23"/>
        </w:rPr>
        <w:t xml:space="preserve"> “KEOPS” gives the export duration and bloom duration from calculation methods provided in the section “Seasonal carbon export” of the supplementary discussion for the KEOPS site.</w:t>
      </w:r>
    </w:p>
    <w:p w:rsidR="002A2F9F" w:rsidRDefault="003C66E1" w:rsidP="002A2F9F">
      <w:pPr>
        <w:spacing w:line="480" w:lineRule="auto"/>
        <w:rPr>
          <w:bCs/>
          <w:sz w:val="23"/>
          <w:szCs w:val="23"/>
        </w:rPr>
      </w:pPr>
      <w:r>
        <w:rPr>
          <w:bCs/>
          <w:sz w:val="23"/>
          <w:szCs w:val="23"/>
        </w:rPr>
        <w:lastRenderedPageBreak/>
        <w:t xml:space="preserve">3.3 </w:t>
      </w:r>
      <w:r w:rsidR="007F0417">
        <w:rPr>
          <w:bCs/>
          <w:sz w:val="23"/>
          <w:szCs w:val="23"/>
        </w:rPr>
        <w:t>Column</w:t>
      </w:r>
      <w:r w:rsidR="002A2F9F">
        <w:rPr>
          <w:bCs/>
          <w:sz w:val="23"/>
          <w:szCs w:val="23"/>
        </w:rPr>
        <w:t xml:space="preserve"> “CROZEX” gives the export duration and bloom duration from calculation methods provided in the section “Seasonal carbon export” of the supplementary discussion for the CROZEX site.</w:t>
      </w:r>
    </w:p>
    <w:p w:rsidR="007F0417" w:rsidRDefault="007F0417" w:rsidP="001C1650">
      <w:pPr>
        <w:spacing w:line="480" w:lineRule="auto"/>
        <w:rPr>
          <w:bCs/>
          <w:sz w:val="23"/>
          <w:szCs w:val="23"/>
        </w:rPr>
      </w:pPr>
    </w:p>
    <w:p w:rsidR="002A2F9F" w:rsidRDefault="003C66E1" w:rsidP="002A2F9F">
      <w:pPr>
        <w:spacing w:line="480" w:lineRule="auto"/>
        <w:rPr>
          <w:bCs/>
          <w:sz w:val="23"/>
          <w:szCs w:val="23"/>
        </w:rPr>
      </w:pPr>
      <w:r>
        <w:rPr>
          <w:bCs/>
          <w:sz w:val="23"/>
          <w:szCs w:val="23"/>
        </w:rPr>
        <w:t xml:space="preserve">3.4 </w:t>
      </w:r>
      <w:r w:rsidR="007F0417">
        <w:rPr>
          <w:bCs/>
          <w:sz w:val="23"/>
          <w:szCs w:val="23"/>
        </w:rPr>
        <w:t>Column</w:t>
      </w:r>
      <w:r w:rsidR="002A2F9F">
        <w:rPr>
          <w:bCs/>
          <w:sz w:val="23"/>
          <w:szCs w:val="23"/>
        </w:rPr>
        <w:t xml:space="preserve"> “IBIS” gives the export duration and bloom duration from calculation methods provided in the section “Seasonal carbon export” of the supplementary discussion for the IBIS site.</w:t>
      </w:r>
    </w:p>
    <w:p w:rsidR="003C66E1" w:rsidRDefault="003C66E1" w:rsidP="002A2F9F">
      <w:pPr>
        <w:spacing w:line="480" w:lineRule="auto"/>
        <w:rPr>
          <w:bCs/>
          <w:sz w:val="23"/>
          <w:szCs w:val="23"/>
        </w:rPr>
      </w:pPr>
    </w:p>
    <w:p w:rsidR="003C66E1" w:rsidRDefault="003C66E1" w:rsidP="002A2F9F">
      <w:pPr>
        <w:spacing w:line="480" w:lineRule="auto"/>
        <w:rPr>
          <w:sz w:val="23"/>
          <w:szCs w:val="23"/>
        </w:rPr>
      </w:pPr>
      <w:r>
        <w:rPr>
          <w:bCs/>
          <w:sz w:val="23"/>
          <w:szCs w:val="23"/>
        </w:rPr>
        <w:t xml:space="preserve">4. Supplementary Table S4: </w:t>
      </w:r>
      <w:r>
        <w:rPr>
          <w:sz w:val="23"/>
          <w:szCs w:val="23"/>
        </w:rPr>
        <w:t xml:space="preserve">Source and flux of DFe and </w:t>
      </w:r>
      <w:proofErr w:type="spellStart"/>
      <w:r>
        <w:rPr>
          <w:sz w:val="23"/>
          <w:szCs w:val="23"/>
        </w:rPr>
        <w:t>Pfe</w:t>
      </w:r>
      <w:proofErr w:type="spellEnd"/>
      <w:r>
        <w:rPr>
          <w:sz w:val="23"/>
          <w:szCs w:val="23"/>
        </w:rPr>
        <w:t xml:space="preserve"> in the Iceland and the Irminger basins.*DFe and </w:t>
      </w:r>
      <w:proofErr w:type="spellStart"/>
      <w:r>
        <w:rPr>
          <w:sz w:val="23"/>
          <w:szCs w:val="23"/>
        </w:rPr>
        <w:t>PFe</w:t>
      </w:r>
      <w:proofErr w:type="spellEnd"/>
      <w:r>
        <w:rPr>
          <w:sz w:val="23"/>
          <w:szCs w:val="23"/>
        </w:rPr>
        <w:t xml:space="preserve"> fluxes from the Greenland shelf to the Irminger basin do not propagate further than the shelve itself.</w:t>
      </w:r>
    </w:p>
    <w:p w:rsidR="003C66E1" w:rsidRDefault="003C66E1" w:rsidP="002A2F9F">
      <w:pPr>
        <w:spacing w:line="480" w:lineRule="auto"/>
        <w:rPr>
          <w:sz w:val="23"/>
          <w:szCs w:val="23"/>
        </w:rPr>
      </w:pPr>
      <w:r>
        <w:rPr>
          <w:sz w:val="23"/>
          <w:szCs w:val="23"/>
        </w:rPr>
        <w:t>4.1 Column “Sources” gives the sources of Fe (dissolved “</w:t>
      </w:r>
      <w:proofErr w:type="spellStart"/>
      <w:r>
        <w:rPr>
          <w:sz w:val="23"/>
          <w:szCs w:val="23"/>
        </w:rPr>
        <w:t>Dfe</w:t>
      </w:r>
      <w:proofErr w:type="spellEnd"/>
      <w:r>
        <w:rPr>
          <w:sz w:val="23"/>
          <w:szCs w:val="23"/>
        </w:rPr>
        <w:t>” and particulate “</w:t>
      </w:r>
      <w:proofErr w:type="spellStart"/>
      <w:r>
        <w:rPr>
          <w:sz w:val="23"/>
          <w:szCs w:val="23"/>
        </w:rPr>
        <w:t>Pfe</w:t>
      </w:r>
      <w:proofErr w:type="spellEnd"/>
      <w:r>
        <w:rPr>
          <w:sz w:val="23"/>
          <w:szCs w:val="23"/>
        </w:rPr>
        <w:t xml:space="preserve">”) to both Irminger and Iceland basins. </w:t>
      </w:r>
    </w:p>
    <w:p w:rsidR="003C66E1" w:rsidRDefault="003C66E1" w:rsidP="002A2F9F">
      <w:pPr>
        <w:spacing w:line="480" w:lineRule="auto"/>
        <w:rPr>
          <w:sz w:val="23"/>
          <w:szCs w:val="23"/>
        </w:rPr>
      </w:pPr>
      <w:r>
        <w:rPr>
          <w:sz w:val="23"/>
          <w:szCs w:val="23"/>
        </w:rPr>
        <w:t xml:space="preserve">4.2 Column “Irminger basin </w:t>
      </w:r>
      <w:proofErr w:type="spellStart"/>
      <w:r>
        <w:rPr>
          <w:sz w:val="23"/>
          <w:szCs w:val="23"/>
        </w:rPr>
        <w:t>Dfe</w:t>
      </w:r>
      <w:proofErr w:type="spellEnd"/>
      <w:r>
        <w:rPr>
          <w:sz w:val="23"/>
          <w:szCs w:val="23"/>
        </w:rPr>
        <w:t xml:space="preserve">” gives the flux of </w:t>
      </w:r>
      <w:proofErr w:type="spellStart"/>
      <w:r>
        <w:rPr>
          <w:sz w:val="23"/>
          <w:szCs w:val="23"/>
        </w:rPr>
        <w:t>Dfe</w:t>
      </w:r>
      <w:proofErr w:type="spellEnd"/>
      <w:r>
        <w:rPr>
          <w:sz w:val="23"/>
          <w:szCs w:val="23"/>
        </w:rPr>
        <w:t xml:space="preserve"> from the to the Irminger basin.</w:t>
      </w:r>
    </w:p>
    <w:p w:rsidR="003C66E1" w:rsidRDefault="003C66E1" w:rsidP="002A2F9F">
      <w:pPr>
        <w:spacing w:line="480" w:lineRule="auto"/>
        <w:rPr>
          <w:sz w:val="23"/>
          <w:szCs w:val="23"/>
        </w:rPr>
      </w:pPr>
      <w:r>
        <w:rPr>
          <w:sz w:val="23"/>
          <w:szCs w:val="23"/>
        </w:rPr>
        <w:t xml:space="preserve">4.3 Column “Irminger basin </w:t>
      </w:r>
      <w:proofErr w:type="spellStart"/>
      <w:r>
        <w:rPr>
          <w:sz w:val="23"/>
          <w:szCs w:val="23"/>
        </w:rPr>
        <w:t>Pfe</w:t>
      </w:r>
      <w:proofErr w:type="spellEnd"/>
      <w:r>
        <w:rPr>
          <w:sz w:val="23"/>
          <w:szCs w:val="23"/>
        </w:rPr>
        <w:t xml:space="preserve">” gives the flux of </w:t>
      </w:r>
      <w:proofErr w:type="spellStart"/>
      <w:r>
        <w:rPr>
          <w:sz w:val="23"/>
          <w:szCs w:val="23"/>
        </w:rPr>
        <w:t>Pfe</w:t>
      </w:r>
      <w:proofErr w:type="spellEnd"/>
      <w:r>
        <w:rPr>
          <w:sz w:val="23"/>
          <w:szCs w:val="23"/>
        </w:rPr>
        <w:t xml:space="preserve"> from the to the Irminger basin.</w:t>
      </w:r>
    </w:p>
    <w:p w:rsidR="003C66E1" w:rsidRDefault="003C66E1" w:rsidP="002A2F9F">
      <w:pPr>
        <w:spacing w:line="480" w:lineRule="auto"/>
        <w:rPr>
          <w:sz w:val="23"/>
          <w:szCs w:val="23"/>
        </w:rPr>
      </w:pPr>
      <w:r>
        <w:rPr>
          <w:sz w:val="23"/>
          <w:szCs w:val="23"/>
        </w:rPr>
        <w:t xml:space="preserve">4.4 Column “Iceland basin </w:t>
      </w:r>
      <w:proofErr w:type="spellStart"/>
      <w:r>
        <w:rPr>
          <w:sz w:val="23"/>
          <w:szCs w:val="23"/>
        </w:rPr>
        <w:t>Dfe</w:t>
      </w:r>
      <w:proofErr w:type="spellEnd"/>
      <w:r>
        <w:rPr>
          <w:sz w:val="23"/>
          <w:szCs w:val="23"/>
        </w:rPr>
        <w:t xml:space="preserve">” gives the flux of </w:t>
      </w:r>
      <w:proofErr w:type="spellStart"/>
      <w:r>
        <w:rPr>
          <w:sz w:val="23"/>
          <w:szCs w:val="23"/>
        </w:rPr>
        <w:t>Dfe</w:t>
      </w:r>
      <w:proofErr w:type="spellEnd"/>
      <w:r>
        <w:rPr>
          <w:sz w:val="23"/>
          <w:szCs w:val="23"/>
        </w:rPr>
        <w:t xml:space="preserve"> from the to the Iceland basin.</w:t>
      </w:r>
    </w:p>
    <w:p w:rsidR="007F0417" w:rsidRPr="001533C7" w:rsidRDefault="003C66E1" w:rsidP="001C1650">
      <w:pPr>
        <w:spacing w:line="480" w:lineRule="auto"/>
        <w:rPr>
          <w:bCs/>
          <w:sz w:val="23"/>
          <w:szCs w:val="23"/>
        </w:rPr>
      </w:pPr>
      <w:r>
        <w:rPr>
          <w:sz w:val="23"/>
          <w:szCs w:val="23"/>
        </w:rPr>
        <w:t xml:space="preserve">4.5 Column “Iceland basin </w:t>
      </w:r>
      <w:proofErr w:type="spellStart"/>
      <w:r>
        <w:rPr>
          <w:sz w:val="23"/>
          <w:szCs w:val="23"/>
        </w:rPr>
        <w:t>Pfe</w:t>
      </w:r>
      <w:proofErr w:type="spellEnd"/>
      <w:r>
        <w:rPr>
          <w:sz w:val="23"/>
          <w:szCs w:val="23"/>
        </w:rPr>
        <w:t xml:space="preserve">” gives the flux of </w:t>
      </w:r>
      <w:proofErr w:type="spellStart"/>
      <w:r>
        <w:rPr>
          <w:sz w:val="23"/>
          <w:szCs w:val="23"/>
        </w:rPr>
        <w:t>Pfe</w:t>
      </w:r>
      <w:proofErr w:type="spellEnd"/>
      <w:r>
        <w:rPr>
          <w:sz w:val="23"/>
          <w:szCs w:val="23"/>
        </w:rPr>
        <w:t xml:space="preserve"> from the to the Iceland basin.</w:t>
      </w:r>
    </w:p>
    <w:sectPr w:rsidR="007F0417" w:rsidRPr="001533C7" w:rsidSect="003037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2BE7"/>
    <w:rsid w:val="001533C7"/>
    <w:rsid w:val="001C1650"/>
    <w:rsid w:val="00276E88"/>
    <w:rsid w:val="002A2F9F"/>
    <w:rsid w:val="003037CB"/>
    <w:rsid w:val="003C66E1"/>
    <w:rsid w:val="005068A0"/>
    <w:rsid w:val="006879B1"/>
    <w:rsid w:val="007F0417"/>
    <w:rsid w:val="00897ABE"/>
    <w:rsid w:val="00C85ED5"/>
    <w:rsid w:val="00CD2BE7"/>
    <w:rsid w:val="00E11C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879B1"/>
    <w:rPr>
      <w:rFonts w:cs="Times New Roman"/>
      <w:color w:val="0000FF"/>
      <w:u w:val="single"/>
    </w:rPr>
  </w:style>
  <w:style w:type="paragraph" w:customStyle="1" w:styleId="Default">
    <w:name w:val="Default"/>
    <w:uiPriority w:val="99"/>
    <w:rsid w:val="006879B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lemoigne@no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NOCS</dc:creator>
  <cp:lastModifiedBy>NOCS</cp:lastModifiedBy>
  <cp:revision>7</cp:revision>
  <dcterms:created xsi:type="dcterms:W3CDTF">2014-04-23T07:50:00Z</dcterms:created>
  <dcterms:modified xsi:type="dcterms:W3CDTF">2014-04-23T08:28:00Z</dcterms:modified>
</cp:coreProperties>
</file>