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A9D" w:rsidRDefault="00BC6A9D" w:rsidP="007B5DC6">
      <w:pPr>
        <w:pStyle w:val="Default"/>
        <w:spacing w:line="480" w:lineRule="auto"/>
        <w:jc w:val="both"/>
      </w:pPr>
      <w:r>
        <w:rPr>
          <w:b/>
          <w:bCs/>
        </w:rPr>
        <w:t>S</w:t>
      </w:r>
      <w:r w:rsidRPr="00CC5667">
        <w:rPr>
          <w:b/>
          <w:bCs/>
        </w:rPr>
        <w:t xml:space="preserve">equestration efficiency </w:t>
      </w:r>
      <w:r>
        <w:rPr>
          <w:b/>
          <w:bCs/>
        </w:rPr>
        <w:t xml:space="preserve">in the iron limited </w:t>
      </w:r>
      <w:smartTag w:uri="urn:schemas-microsoft-com:office:smarttags" w:element="place">
        <w:r>
          <w:rPr>
            <w:b/>
            <w:bCs/>
          </w:rPr>
          <w:t>North Atlantic</w:t>
        </w:r>
      </w:smartTag>
      <w:r>
        <w:rPr>
          <w:b/>
          <w:bCs/>
        </w:rPr>
        <w:t>: Implications for the mode of iron supply in fertilized blooms</w:t>
      </w:r>
    </w:p>
    <w:p w:rsidR="00BC6A9D" w:rsidRDefault="00BC6A9D" w:rsidP="007B5DC6">
      <w:pPr>
        <w:pStyle w:val="Default"/>
        <w:spacing w:line="480" w:lineRule="auto"/>
        <w:jc w:val="both"/>
      </w:pPr>
      <w:proofErr w:type="spellStart"/>
      <w:r w:rsidRPr="00FD28A2">
        <w:t>Frédéric</w:t>
      </w:r>
      <w:proofErr w:type="spellEnd"/>
      <w:r w:rsidRPr="00FD28A2">
        <w:t xml:space="preserve"> A.C. Le Moigne</w:t>
      </w:r>
      <w:r w:rsidRPr="00FD28A2">
        <w:rPr>
          <w:vertAlign w:val="superscript"/>
        </w:rPr>
        <w:t>1</w:t>
      </w:r>
      <w:r>
        <w:rPr>
          <w:vertAlign w:val="superscript"/>
        </w:rPr>
        <w:t>*</w:t>
      </w:r>
      <w:r w:rsidRPr="00FD28A2">
        <w:t>, C. Mark Moore</w:t>
      </w:r>
      <w:r w:rsidRPr="00FD28A2">
        <w:rPr>
          <w:vertAlign w:val="superscript"/>
        </w:rPr>
        <w:t>2</w:t>
      </w:r>
      <w:r w:rsidRPr="00FD28A2">
        <w:t>, Richard J. Sanders</w:t>
      </w:r>
      <w:r w:rsidRPr="00FD28A2">
        <w:rPr>
          <w:vertAlign w:val="superscript"/>
        </w:rPr>
        <w:t>1</w:t>
      </w:r>
      <w:r w:rsidRPr="00FD28A2">
        <w:t>, Maria Villa-Alfageme</w:t>
      </w:r>
      <w:r w:rsidRPr="00FD28A2">
        <w:rPr>
          <w:vertAlign w:val="superscript"/>
        </w:rPr>
        <w:t>3</w:t>
      </w:r>
      <w:r w:rsidRPr="00FD28A2">
        <w:t>,</w:t>
      </w:r>
      <w:r w:rsidRPr="00FD28A2" w:rsidDel="00835051">
        <w:t xml:space="preserve"> </w:t>
      </w:r>
      <w:r>
        <w:t>Sebastian Steigenberger</w:t>
      </w:r>
      <w:r w:rsidRPr="00A15B7A">
        <w:rPr>
          <w:vertAlign w:val="superscript"/>
        </w:rPr>
        <w:t>2</w:t>
      </w:r>
      <w:r>
        <w:t xml:space="preserve">, </w:t>
      </w:r>
      <w:r w:rsidRPr="00FD28A2">
        <w:t>Eric P. Achterberg</w:t>
      </w:r>
      <w:r w:rsidRPr="00FD28A2">
        <w:rPr>
          <w:vertAlign w:val="superscript"/>
        </w:rPr>
        <w:t>2</w:t>
      </w:r>
      <w:proofErr w:type="gramStart"/>
      <w:r w:rsidRPr="00FD28A2">
        <w:rPr>
          <w:vertAlign w:val="superscript"/>
        </w:rPr>
        <w:t>,4</w:t>
      </w:r>
      <w:proofErr w:type="gramEnd"/>
    </w:p>
    <w:p w:rsidR="00BC6A9D" w:rsidRDefault="00BC6A9D" w:rsidP="007B5DC6">
      <w:pPr>
        <w:spacing w:line="480" w:lineRule="auto"/>
        <w:jc w:val="both"/>
        <w:rPr>
          <w:i/>
          <w:lang w:val="es-ES"/>
        </w:rPr>
      </w:pPr>
      <w:proofErr w:type="gramStart"/>
      <w:r w:rsidRPr="004F760C">
        <w:rPr>
          <w:i/>
          <w:vertAlign w:val="superscript"/>
          <w:lang w:val="en-GB"/>
        </w:rPr>
        <w:t>1</w:t>
      </w:r>
      <w:r w:rsidRPr="004F760C">
        <w:rPr>
          <w:i/>
          <w:lang w:val="en-GB"/>
        </w:rPr>
        <w:t>National Oceanography Centre, Southampton, UK.</w:t>
      </w:r>
      <w:proofErr w:type="gramEnd"/>
      <w:r w:rsidRPr="004F760C">
        <w:rPr>
          <w:i/>
          <w:lang w:val="en-GB"/>
        </w:rPr>
        <w:t xml:space="preserve"> </w:t>
      </w:r>
      <w:proofErr w:type="gramStart"/>
      <w:r w:rsidRPr="004F760C">
        <w:rPr>
          <w:i/>
          <w:vertAlign w:val="superscript"/>
          <w:lang w:val="en-GB"/>
        </w:rPr>
        <w:t>2</w:t>
      </w:r>
      <w:r w:rsidRPr="004F760C">
        <w:rPr>
          <w:i/>
          <w:lang w:val="en-GB"/>
        </w:rPr>
        <w:t xml:space="preserve">Univerity of Southampton, Southampton, U.K. </w:t>
      </w:r>
      <w:r w:rsidRPr="004F760C">
        <w:rPr>
          <w:i/>
          <w:vertAlign w:val="superscript"/>
          <w:lang w:val="en-GB"/>
        </w:rPr>
        <w:t>3</w:t>
      </w:r>
      <w:r w:rsidRPr="004F760C">
        <w:rPr>
          <w:i/>
          <w:lang w:val="en-GB"/>
        </w:rPr>
        <w:t>D</w:t>
      </w:r>
      <w:r>
        <w:rPr>
          <w:i/>
          <w:lang w:val="en-GB"/>
        </w:rPr>
        <w:t>e</w:t>
      </w:r>
      <w:r w:rsidRPr="004F760C">
        <w:rPr>
          <w:i/>
          <w:lang w:val="en-GB"/>
        </w:rPr>
        <w:t>p</w:t>
      </w:r>
      <w:r>
        <w:rPr>
          <w:i/>
          <w:lang w:val="en-GB"/>
        </w:rPr>
        <w:t>ar</w:t>
      </w:r>
      <w:r w:rsidRPr="004F760C">
        <w:rPr>
          <w:i/>
          <w:lang w:val="en-GB"/>
        </w:rPr>
        <w:t>t</w:t>
      </w:r>
      <w:r>
        <w:rPr>
          <w:i/>
          <w:lang w:val="en-GB"/>
        </w:rPr>
        <w:t>mento</w:t>
      </w:r>
      <w:r w:rsidRPr="004F760C">
        <w:rPr>
          <w:i/>
          <w:lang w:val="en-GB"/>
        </w:rPr>
        <w:t>.</w:t>
      </w:r>
      <w:proofErr w:type="gramEnd"/>
      <w:r w:rsidRPr="004F760C">
        <w:rPr>
          <w:i/>
          <w:lang w:val="en-GB"/>
        </w:rPr>
        <w:t xml:space="preserve"> </w:t>
      </w:r>
      <w:proofErr w:type="spellStart"/>
      <w:r w:rsidRPr="0017377D">
        <w:rPr>
          <w:i/>
          <w:lang w:val="es-ES"/>
        </w:rPr>
        <w:t>Físíca</w:t>
      </w:r>
      <w:proofErr w:type="spellEnd"/>
      <w:r w:rsidRPr="0017377D">
        <w:rPr>
          <w:i/>
          <w:lang w:val="es-ES"/>
        </w:rPr>
        <w:t xml:space="preserve"> Aplic</w:t>
      </w:r>
      <w:r>
        <w:rPr>
          <w:i/>
          <w:lang w:val="es-ES"/>
        </w:rPr>
        <w:t>ada II, Universidad de Sevilla</w:t>
      </w:r>
      <w:r w:rsidRPr="0017377D">
        <w:rPr>
          <w:i/>
          <w:lang w:val="es-ES"/>
        </w:rPr>
        <w:t xml:space="preserve">, </w:t>
      </w:r>
      <w:proofErr w:type="spellStart"/>
      <w:r w:rsidRPr="0017377D">
        <w:rPr>
          <w:i/>
          <w:lang w:val="es-ES"/>
        </w:rPr>
        <w:t>Spain</w:t>
      </w:r>
      <w:proofErr w:type="spellEnd"/>
      <w:r>
        <w:rPr>
          <w:i/>
          <w:lang w:val="es-ES"/>
        </w:rPr>
        <w:t xml:space="preserve">. </w:t>
      </w:r>
      <w:r w:rsidRPr="00BB7129">
        <w:rPr>
          <w:i/>
          <w:vertAlign w:val="superscript"/>
          <w:lang w:val="es-ES"/>
        </w:rPr>
        <w:t>4</w:t>
      </w:r>
      <w:r>
        <w:rPr>
          <w:i/>
          <w:lang w:val="es-ES"/>
        </w:rPr>
        <w:t xml:space="preserve">GEOMAR, </w:t>
      </w:r>
      <w:proofErr w:type="spellStart"/>
      <w:r>
        <w:rPr>
          <w:i/>
          <w:lang w:val="es-ES"/>
        </w:rPr>
        <w:t>Helmholtz</w:t>
      </w:r>
      <w:proofErr w:type="spellEnd"/>
      <w:r>
        <w:rPr>
          <w:i/>
          <w:lang w:val="es-ES"/>
        </w:rPr>
        <w:t xml:space="preserve"> Centre </w:t>
      </w:r>
      <w:proofErr w:type="spellStart"/>
      <w:r>
        <w:rPr>
          <w:i/>
          <w:lang w:val="es-ES"/>
        </w:rPr>
        <w:t>for</w:t>
      </w:r>
      <w:proofErr w:type="spellEnd"/>
      <w:r>
        <w:rPr>
          <w:i/>
          <w:lang w:val="es-ES"/>
        </w:rPr>
        <w:t xml:space="preserve"> </w:t>
      </w:r>
      <w:proofErr w:type="spellStart"/>
      <w:r>
        <w:rPr>
          <w:i/>
          <w:lang w:val="es-ES"/>
        </w:rPr>
        <w:t>Ocean</w:t>
      </w:r>
      <w:proofErr w:type="spellEnd"/>
      <w:r>
        <w:rPr>
          <w:i/>
          <w:lang w:val="es-ES"/>
        </w:rPr>
        <w:t xml:space="preserve"> </w:t>
      </w:r>
      <w:proofErr w:type="spellStart"/>
      <w:r>
        <w:rPr>
          <w:i/>
          <w:lang w:val="es-ES"/>
        </w:rPr>
        <w:t>Research</w:t>
      </w:r>
      <w:proofErr w:type="spellEnd"/>
      <w:r>
        <w:rPr>
          <w:i/>
          <w:lang w:val="es-ES"/>
        </w:rPr>
        <w:t xml:space="preserve"> Kiel, </w:t>
      </w:r>
      <w:proofErr w:type="spellStart"/>
      <w:r>
        <w:rPr>
          <w:i/>
          <w:lang w:val="es-ES"/>
        </w:rPr>
        <w:t>Germany</w:t>
      </w:r>
      <w:proofErr w:type="spellEnd"/>
      <w:r>
        <w:rPr>
          <w:i/>
          <w:lang w:val="es-ES"/>
        </w:rPr>
        <w:t>.</w:t>
      </w:r>
    </w:p>
    <w:p w:rsidR="00BC6A9D" w:rsidRPr="007B5DC6" w:rsidRDefault="00BC6A9D">
      <w:pPr>
        <w:spacing w:line="480" w:lineRule="auto"/>
        <w:jc w:val="both"/>
        <w:rPr>
          <w:i/>
          <w:lang w:val="es-ES"/>
        </w:rPr>
      </w:pPr>
      <w:r>
        <w:rPr>
          <w:i/>
          <w:lang w:val="es-ES"/>
        </w:rPr>
        <w:t xml:space="preserve">*: </w:t>
      </w:r>
      <w:proofErr w:type="spellStart"/>
      <w:r w:rsidRPr="009B556B">
        <w:rPr>
          <w:lang w:val="es-ES"/>
        </w:rPr>
        <w:t>Corresponding</w:t>
      </w:r>
      <w:proofErr w:type="spellEnd"/>
      <w:r w:rsidRPr="009B556B">
        <w:rPr>
          <w:lang w:val="es-ES"/>
        </w:rPr>
        <w:t xml:space="preserve"> </w:t>
      </w:r>
      <w:proofErr w:type="spellStart"/>
      <w:r w:rsidRPr="009B556B">
        <w:rPr>
          <w:lang w:val="es-ES"/>
        </w:rPr>
        <w:t>author</w:t>
      </w:r>
      <w:proofErr w:type="spellEnd"/>
      <w:r w:rsidRPr="009B556B">
        <w:rPr>
          <w:lang w:val="es-ES"/>
        </w:rPr>
        <w:t>,</w:t>
      </w:r>
      <w:r>
        <w:rPr>
          <w:i/>
          <w:lang w:val="es-ES"/>
        </w:rPr>
        <w:t xml:space="preserve"> </w:t>
      </w:r>
      <w:proofErr w:type="spellStart"/>
      <w:r w:rsidR="002D0265" w:rsidRPr="002D0265">
        <w:rPr>
          <w:lang w:val="es-ES"/>
        </w:rPr>
        <w:t>Frédéric</w:t>
      </w:r>
      <w:proofErr w:type="spellEnd"/>
      <w:r w:rsidR="002D0265" w:rsidRPr="002D0265">
        <w:rPr>
          <w:lang w:val="es-ES"/>
        </w:rPr>
        <w:t xml:space="preserve"> A.C. Le </w:t>
      </w:r>
      <w:proofErr w:type="spellStart"/>
      <w:r w:rsidR="002D0265" w:rsidRPr="002D0265">
        <w:rPr>
          <w:lang w:val="es-ES"/>
        </w:rPr>
        <w:t>Moigne</w:t>
      </w:r>
      <w:proofErr w:type="spellEnd"/>
      <w:r w:rsidR="002D0265" w:rsidRPr="002D0265">
        <w:rPr>
          <w:lang w:val="es-ES"/>
        </w:rPr>
        <w:t xml:space="preserve">, </w:t>
      </w:r>
      <w:hyperlink r:id="rId7" w:history="1">
        <w:r w:rsidR="002D0265" w:rsidRPr="002D0265">
          <w:rPr>
            <w:rStyle w:val="Hyperlink"/>
            <w:lang w:val="es-ES"/>
          </w:rPr>
          <w:t>f.lemoigne@noc.ac.uk</w:t>
        </w:r>
      </w:hyperlink>
      <w:r w:rsidR="002D0265" w:rsidRPr="002D0265">
        <w:rPr>
          <w:lang w:val="es-ES"/>
        </w:rPr>
        <w:t xml:space="preserve">; </w:t>
      </w:r>
      <w:proofErr w:type="spellStart"/>
      <w:r w:rsidR="002D0265" w:rsidRPr="002D0265">
        <w:rPr>
          <w:lang w:val="es-ES"/>
        </w:rPr>
        <w:t>National</w:t>
      </w:r>
      <w:proofErr w:type="spellEnd"/>
      <w:r w:rsidR="002D0265" w:rsidRPr="002D0265">
        <w:rPr>
          <w:lang w:val="es-ES"/>
        </w:rPr>
        <w:t xml:space="preserve"> </w:t>
      </w:r>
      <w:proofErr w:type="spellStart"/>
      <w:r w:rsidR="002D0265" w:rsidRPr="002D0265">
        <w:rPr>
          <w:lang w:val="es-ES"/>
        </w:rPr>
        <w:t>Oceanography</w:t>
      </w:r>
      <w:proofErr w:type="spellEnd"/>
      <w:r w:rsidR="002D0265" w:rsidRPr="002D0265">
        <w:rPr>
          <w:lang w:val="es-ES"/>
        </w:rPr>
        <w:t xml:space="preserve"> Centre, </w:t>
      </w:r>
      <w:proofErr w:type="spellStart"/>
      <w:r w:rsidR="002D0265" w:rsidRPr="002D0265">
        <w:rPr>
          <w:lang w:val="es-ES"/>
        </w:rPr>
        <w:t>European</w:t>
      </w:r>
      <w:proofErr w:type="spellEnd"/>
      <w:r w:rsidR="002D0265" w:rsidRPr="002D0265">
        <w:rPr>
          <w:lang w:val="es-ES"/>
        </w:rPr>
        <w:t xml:space="preserve"> </w:t>
      </w:r>
      <w:proofErr w:type="spellStart"/>
      <w:r w:rsidR="002D0265" w:rsidRPr="002D0265">
        <w:rPr>
          <w:lang w:val="es-ES"/>
        </w:rPr>
        <w:t>Way</w:t>
      </w:r>
      <w:proofErr w:type="spellEnd"/>
      <w:r w:rsidR="002D0265" w:rsidRPr="002D0265">
        <w:rPr>
          <w:lang w:val="es-ES"/>
        </w:rPr>
        <w:t>, SO143ZH, Southampton, U.K.</w:t>
      </w:r>
    </w:p>
    <w:p w:rsidR="00BC6A9D" w:rsidRPr="00BC6A9D" w:rsidRDefault="00BC6A9D">
      <w:pPr>
        <w:spacing w:line="480" w:lineRule="auto"/>
        <w:jc w:val="both"/>
        <w:rPr>
          <w:b/>
          <w:lang w:val="es-ES"/>
        </w:rPr>
      </w:pPr>
    </w:p>
    <w:p w:rsidR="00BC6A9D" w:rsidRDefault="00BC6A9D">
      <w:pPr>
        <w:spacing w:line="480" w:lineRule="auto"/>
        <w:jc w:val="both"/>
        <w:rPr>
          <w:b/>
        </w:rPr>
      </w:pPr>
      <w:r w:rsidRPr="00F2596D">
        <w:rPr>
          <w:b/>
        </w:rPr>
        <w:t xml:space="preserve">Supplementary material </w:t>
      </w:r>
    </w:p>
    <w:p w:rsidR="00BC6A9D" w:rsidRDefault="00BC6A9D">
      <w:pPr>
        <w:spacing w:line="480" w:lineRule="auto"/>
        <w:jc w:val="both"/>
        <w:rPr>
          <w:b/>
          <w:lang w:val="en-GB"/>
        </w:rPr>
      </w:pPr>
      <w:r w:rsidRPr="001C233D">
        <w:rPr>
          <w:b/>
          <w:lang w:val="en-GB"/>
        </w:rPr>
        <w:t>Se</w:t>
      </w:r>
      <w:r>
        <w:rPr>
          <w:b/>
          <w:lang w:val="en-GB"/>
        </w:rPr>
        <w:t>a</w:t>
      </w:r>
      <w:r w:rsidRPr="001C233D">
        <w:rPr>
          <w:b/>
          <w:lang w:val="en-GB"/>
        </w:rPr>
        <w:t>sonal carbon export</w:t>
      </w:r>
    </w:p>
    <w:p w:rsidR="00BC6A9D" w:rsidRDefault="00BC6A9D">
      <w:pPr>
        <w:spacing w:line="480" w:lineRule="auto"/>
        <w:ind w:firstLine="720"/>
        <w:jc w:val="both"/>
        <w:rPr>
          <w:lang w:val="en-GB"/>
        </w:rPr>
      </w:pPr>
      <w:r>
        <w:rPr>
          <w:lang w:val="en-GB"/>
        </w:rPr>
        <w:t xml:space="preserve">We combined nutrient stocks and </w:t>
      </w:r>
      <w:r w:rsidRPr="000A0BA1">
        <w:rPr>
          <w:vertAlign w:val="superscript"/>
          <w:lang w:val="en-GB"/>
        </w:rPr>
        <w:t>234</w:t>
      </w:r>
      <w:r>
        <w:rPr>
          <w:lang w:val="en-GB"/>
        </w:rPr>
        <w:t xml:space="preserve">Th derived carbon export to estimate seasonally integrated carbon export in a similar manner to previous estimates for the CROZEX study </w:t>
      </w:r>
      <w:r w:rsidR="0025464D">
        <w:rPr>
          <w:lang w:val="en-GB"/>
        </w:rPr>
        <w:fldChar w:fldCharType="begin">
          <w:fldData xml:space="preserve">PEVuZE5vdGU+PENpdGU+PEF1dGhvcj5Qb2xsYXJkPC9BdXRob3I+PFllYXI+MjAwOTwvWWVhcj48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</w:fldData>
        </w:fldChar>
      </w:r>
      <w:r>
        <w:rPr>
          <w:lang w:val="en-GB"/>
        </w:rPr>
        <w:instrText xml:space="preserve"> ADDIN EN.CITE </w:instrText>
      </w:r>
      <w:r w:rsidR="0025464D">
        <w:rPr>
          <w:lang w:val="en-GB"/>
        </w:rPr>
        <w:fldChar w:fldCharType="begin">
          <w:fldData xml:space="preserve">PEVuZE5vdGU+PENpdGU+PEF1dGhvcj5Qb2xsYXJkPC9BdXRob3I+PFllYXI+MjAwOTwvWWVhcj48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</w:fldData>
        </w:fldChar>
      </w:r>
      <w:r>
        <w:rPr>
          <w:lang w:val="en-GB"/>
        </w:rPr>
        <w:instrText xml:space="preserve"> ADDIN EN.CITE.DATA </w:instrText>
      </w:r>
      <w:r w:rsidR="0025464D">
        <w:rPr>
          <w:lang w:val="en-GB"/>
        </w:rPr>
      </w:r>
      <w:r w:rsidR="0025464D">
        <w:rPr>
          <w:lang w:val="en-GB"/>
        </w:rPr>
        <w:fldChar w:fldCharType="end"/>
      </w:r>
      <w:r w:rsidR="0025464D">
        <w:rPr>
          <w:lang w:val="en-GB"/>
        </w:rPr>
      </w:r>
      <w:r w:rsidR="0025464D">
        <w:rPr>
          <w:lang w:val="en-GB"/>
        </w:rPr>
        <w:fldChar w:fldCharType="separate"/>
      </w:r>
      <w:r>
        <w:rPr>
          <w:noProof/>
          <w:lang w:val="en-GB"/>
        </w:rPr>
        <w:t>[</w:t>
      </w:r>
      <w:hyperlink w:anchor="_ENREF_5" w:tooltip="Pollard, 2009 #393" w:history="1">
        <w:r w:rsidR="00BC78F9" w:rsidRPr="0048680D">
          <w:rPr>
            <w:i/>
            <w:noProof/>
            <w:lang w:val="en-GB"/>
          </w:rPr>
          <w:t>Pollard et al.</w:t>
        </w:r>
        <w:r w:rsidR="00BC78F9">
          <w:rPr>
            <w:noProof/>
            <w:lang w:val="en-GB"/>
          </w:rPr>
          <w:t>, 2009</w:t>
        </w:r>
      </w:hyperlink>
      <w:r>
        <w:rPr>
          <w:noProof/>
          <w:lang w:val="en-GB"/>
        </w:rPr>
        <w:t>]</w:t>
      </w:r>
      <w:r w:rsidR="0025464D">
        <w:rPr>
          <w:lang w:val="en-GB"/>
        </w:rPr>
        <w:fldChar w:fldCharType="end"/>
      </w:r>
      <w:r>
        <w:rPr>
          <w:lang w:val="en-GB"/>
        </w:rPr>
        <w:t xml:space="preserve">. The nitrogen budget itself was closed by evaluating net removal as the difference between </w:t>
      </w:r>
      <w:r w:rsidR="003E4389">
        <w:rPr>
          <w:lang w:val="en-GB"/>
        </w:rPr>
        <w:t xml:space="preserve">mixed layer </w:t>
      </w:r>
      <w:proofErr w:type="gramStart"/>
      <w:r w:rsidR="003E4389">
        <w:rPr>
          <w:lang w:val="en-GB"/>
        </w:rPr>
        <w:t>depth</w:t>
      </w:r>
      <w:proofErr w:type="gramEnd"/>
      <w:r w:rsidR="003E4389">
        <w:rPr>
          <w:lang w:val="en-GB"/>
        </w:rPr>
        <w:t xml:space="preserve"> </w:t>
      </w:r>
      <w:r>
        <w:rPr>
          <w:lang w:val="en-GB"/>
        </w:rPr>
        <w:t xml:space="preserve">integrated winter (nitrate) and summer (nitrate + PON) stocks. Figure 2 shows </w:t>
      </w:r>
      <w:r w:rsidRPr="00ED58EE">
        <w:rPr>
          <w:vertAlign w:val="superscript"/>
          <w:lang w:val="en-GB"/>
        </w:rPr>
        <w:t>234</w:t>
      </w:r>
      <w:r w:rsidRPr="00ED58EE">
        <w:rPr>
          <w:lang w:val="en-GB"/>
        </w:rPr>
        <w:t>Th</w:t>
      </w:r>
      <w:r>
        <w:rPr>
          <w:lang w:val="en-GB"/>
        </w:rPr>
        <w:t xml:space="preserve"> flux, POC and PON export fluxes, the nitrogen budget, the duration of export and the seasonal carbon export in the western IRB and IB. Average daily </w:t>
      </w:r>
      <w:r w:rsidRPr="00C350D0">
        <w:rPr>
          <w:lang w:val="en-GB"/>
        </w:rPr>
        <w:t>POC</w:t>
      </w:r>
      <w:r>
        <w:rPr>
          <w:lang w:val="en-GB"/>
        </w:rPr>
        <w:t xml:space="preserve"> export fluxes (7.0 ± 5.7 mmol m</w:t>
      </w:r>
      <w:r w:rsidRPr="00C350D0">
        <w:rPr>
          <w:vertAlign w:val="superscript"/>
          <w:lang w:val="en-GB"/>
        </w:rPr>
        <w:t>-2</w:t>
      </w:r>
      <w:r>
        <w:rPr>
          <w:lang w:val="en-GB"/>
        </w:rPr>
        <w:t xml:space="preserve"> d</w:t>
      </w:r>
      <w:r w:rsidRPr="00C350D0">
        <w:rPr>
          <w:vertAlign w:val="superscript"/>
          <w:lang w:val="en-GB"/>
        </w:rPr>
        <w:t>-1</w:t>
      </w:r>
      <w:r>
        <w:rPr>
          <w:lang w:val="en-GB"/>
        </w:rPr>
        <w:t xml:space="preserve"> for the IRB and 10.2 ± 4.1 mmol m</w:t>
      </w:r>
      <w:r w:rsidRPr="00C350D0">
        <w:rPr>
          <w:vertAlign w:val="superscript"/>
          <w:lang w:val="en-GB"/>
        </w:rPr>
        <w:t>-2</w:t>
      </w:r>
      <w:r>
        <w:rPr>
          <w:lang w:val="en-GB"/>
        </w:rPr>
        <w:t xml:space="preserve"> d</w:t>
      </w:r>
      <w:r w:rsidRPr="00C350D0">
        <w:rPr>
          <w:vertAlign w:val="superscript"/>
          <w:lang w:val="en-GB"/>
        </w:rPr>
        <w:t>-1</w:t>
      </w:r>
      <w:r>
        <w:rPr>
          <w:lang w:val="en-GB"/>
        </w:rPr>
        <w:t xml:space="preserve"> for the IB) were not different between the basins whereas PON export (0.8 ± 0.6 mmol m</w:t>
      </w:r>
      <w:r w:rsidRPr="00C350D0">
        <w:rPr>
          <w:vertAlign w:val="superscript"/>
          <w:lang w:val="en-GB"/>
        </w:rPr>
        <w:t>-2</w:t>
      </w:r>
      <w:r>
        <w:rPr>
          <w:lang w:val="en-GB"/>
        </w:rPr>
        <w:t xml:space="preserve"> d</w:t>
      </w:r>
      <w:r w:rsidRPr="00C350D0">
        <w:rPr>
          <w:vertAlign w:val="superscript"/>
          <w:lang w:val="en-GB"/>
        </w:rPr>
        <w:t>-1</w:t>
      </w:r>
      <w:r>
        <w:rPr>
          <w:lang w:val="en-GB"/>
        </w:rPr>
        <w:t xml:space="preserve"> for the IRB and 1.5 ± 0.6 mmol m</w:t>
      </w:r>
      <w:r w:rsidRPr="00C350D0">
        <w:rPr>
          <w:vertAlign w:val="superscript"/>
          <w:lang w:val="en-GB"/>
        </w:rPr>
        <w:t>-2</w:t>
      </w:r>
      <w:r>
        <w:rPr>
          <w:lang w:val="en-GB"/>
        </w:rPr>
        <w:t xml:space="preserve"> d</w:t>
      </w:r>
      <w:r w:rsidRPr="00C350D0">
        <w:rPr>
          <w:vertAlign w:val="superscript"/>
          <w:lang w:val="en-GB"/>
        </w:rPr>
        <w:t>-1</w:t>
      </w:r>
      <w:r>
        <w:rPr>
          <w:lang w:val="en-GB"/>
        </w:rPr>
        <w:t xml:space="preserve"> for the IB) was slightly higher in the IRB (Fig. 2a). However, the net deficit in nitrate was greater in the IB (287 ± 9.0 mmol m</w:t>
      </w:r>
      <w:r w:rsidRPr="00FA74FD">
        <w:rPr>
          <w:vertAlign w:val="superscript"/>
          <w:lang w:val="en-GB"/>
        </w:rPr>
        <w:t>-2</w:t>
      </w:r>
      <w:r>
        <w:rPr>
          <w:lang w:val="en-GB"/>
        </w:rPr>
        <w:t>) relative to the IRB (201± 25.2 mmol m</w:t>
      </w:r>
      <w:r w:rsidRPr="00FA74FD">
        <w:rPr>
          <w:vertAlign w:val="superscript"/>
          <w:lang w:val="en-GB"/>
        </w:rPr>
        <w:t>-2</w:t>
      </w:r>
      <w:r>
        <w:rPr>
          <w:lang w:val="en-GB"/>
        </w:rPr>
        <w:t xml:space="preserve">) (Fig 2b). Thus we estimated roughly equivalent bloom durations in the two basins, with the IB (130 days) slightly shorter than the IRB (111 days) (Fig 2b). </w:t>
      </w:r>
      <w:r>
        <w:rPr>
          <w:lang w:val="en-GB"/>
        </w:rPr>
        <w:lastRenderedPageBreak/>
        <w:t xml:space="preserve">These estimates are consistent with bloom durations observed in the IB in 2010 </w:t>
      </w:r>
      <w:r w:rsidR="0025464D">
        <w:rPr>
          <w:lang w:val="en-GB"/>
        </w:rPr>
        <w:fldChar w:fldCharType="begin"/>
      </w:r>
      <w:r>
        <w:rPr>
          <w:lang w:val="en-GB"/>
        </w:rPr>
        <w:instrText xml:space="preserve"> ADDIN EN.CITE &lt;EndNote&gt;&lt;Cite&gt;&lt;Author&gt;Achterberg&lt;/Author&gt;&lt;Year&gt;2013&lt;/Year&gt;&lt;RecNum&gt;4925&lt;/RecNum&gt;&lt;DisplayText&gt;[&lt;style face="italic"&gt;Achterberg et al.&lt;/style&gt;, 2013]&lt;/DisplayText&gt;&lt;record&gt;&lt;rec-number&gt;4925&lt;/rec-number&gt;&lt;foreign-keys&gt;&lt;key app="EN" db-id="9fz5f5rfpe90foepzxpvda2nsrsats2fzv09"&gt;4925&lt;/key&gt;&lt;/foreign-keys&gt;&lt;ref-type name="Journal Article"&gt;17&lt;/ref-type&gt;&lt;contributors&gt;&lt;authors&gt;&lt;author&gt;Achterberg, E. P.&lt;/author&gt;&lt;author&gt;Moore, C. M.&lt;/author&gt;&lt;author&gt;Henson, S. A.&lt;/author&gt;&lt;author&gt;Steingenberger, S. S.&lt;/author&gt;&lt;author&gt;Cassidy, M.&lt;/author&gt;&lt;author&gt;Hembury, D.&lt;/author&gt;&lt;author&gt;Klar, J.&lt;/author&gt;&lt;author&gt;Lucas, M.&lt;/author&gt;&lt;author&gt;Macey, A. I.&lt;/author&gt;&lt;author&gt;Marsay, C. M.&lt;/author&gt;&lt;author&gt;Ryan-Keogh, T. J.&lt;/author&gt;&lt;author&gt;Stohl, A.&lt;/author&gt;&lt;author&gt;Eckhart, S.&lt;/author&gt;&lt;author&gt;Baker, A.&lt;/author&gt;&lt;author&gt;Jickells, T.&lt;/author&gt;&lt;/authors&gt;&lt;/contributors&gt;&lt;titles&gt;&lt;title&gt;Natural Iron Fertilisation by the Eyafjallojokull eruption&lt;/title&gt;&lt;secondary-title&gt;Geophys. Res. Lett.&lt;/secondary-title&gt;&lt;/titles&gt;&lt;periodical&gt;&lt;full-title&gt;Geophys. Res. Lett.&lt;/full-title&gt;&lt;/periodical&gt;&lt;dates&gt;&lt;year&gt;2013&lt;/year&gt;&lt;/dates&gt;&lt;urls&gt;&lt;/urls&gt;&lt;electronic-resource-num&gt;doi:10.1002/grl.50221&lt;/electronic-resource-num&gt;&lt;/record&gt;&lt;/Cite&gt;&lt;/EndNote&gt;</w:instrText>
      </w:r>
      <w:r w:rsidR="0025464D">
        <w:rPr>
          <w:lang w:val="en-GB"/>
        </w:rPr>
        <w:fldChar w:fldCharType="separate"/>
      </w:r>
      <w:r>
        <w:rPr>
          <w:noProof/>
          <w:lang w:val="en-GB"/>
        </w:rPr>
        <w:t>[</w:t>
      </w:r>
      <w:hyperlink w:anchor="_ENREF_1" w:tooltip="Achterberg, 2013 #4925" w:history="1">
        <w:r w:rsidR="00BC78F9" w:rsidRPr="0048680D">
          <w:rPr>
            <w:i/>
            <w:noProof/>
            <w:lang w:val="en-GB"/>
          </w:rPr>
          <w:t>Achterberg et al.</w:t>
        </w:r>
        <w:r w:rsidR="00BC78F9">
          <w:rPr>
            <w:noProof/>
            <w:lang w:val="en-GB"/>
          </w:rPr>
          <w:t>, 2013</w:t>
        </w:r>
      </w:hyperlink>
      <w:r>
        <w:rPr>
          <w:noProof/>
          <w:lang w:val="en-GB"/>
        </w:rPr>
        <w:t>]</w:t>
      </w:r>
      <w:r w:rsidR="0025464D">
        <w:rPr>
          <w:lang w:val="en-GB"/>
        </w:rPr>
        <w:fldChar w:fldCharType="end"/>
      </w:r>
      <w:r>
        <w:rPr>
          <w:lang w:val="en-GB"/>
        </w:rPr>
        <w:t>.</w:t>
      </w:r>
    </w:p>
    <w:p w:rsidR="00BC6A9D" w:rsidRDefault="00BC6A9D">
      <w:pPr>
        <w:spacing w:line="480" w:lineRule="auto"/>
        <w:ind w:firstLine="720"/>
        <w:jc w:val="both"/>
        <w:rPr>
          <w:lang w:val="en-GB"/>
        </w:rPr>
      </w:pPr>
    </w:p>
    <w:p w:rsidR="00BC6A9D" w:rsidRDefault="00BC6A9D">
      <w:pPr>
        <w:spacing w:line="480" w:lineRule="auto"/>
        <w:jc w:val="both"/>
        <w:rPr>
          <w:b/>
        </w:rPr>
      </w:pPr>
      <w:r w:rsidRPr="001C233D">
        <w:rPr>
          <w:b/>
        </w:rPr>
        <w:t>Iron sources and inputs</w:t>
      </w:r>
    </w:p>
    <w:p w:rsidR="00BC6A9D" w:rsidRDefault="00BC6A9D">
      <w:pPr>
        <w:spacing w:line="480" w:lineRule="auto"/>
        <w:ind w:firstLine="720"/>
        <w:jc w:val="both"/>
      </w:pPr>
      <w:r>
        <w:t xml:space="preserve">A combined approach of modeling (for volcanic ash derived Fe inputs </w:t>
      </w:r>
      <w:r w:rsidR="0025464D">
        <w:fldChar w:fldCharType="begin"/>
      </w:r>
      <w:r>
        <w:instrText xml:space="preserve"> ADDIN EN.CITE &lt;EndNote&gt;&lt;Cite&gt;&lt;Author&gt;Achterberg&lt;/Author&gt;&lt;Year&gt;2013&lt;/Year&gt;&lt;RecNum&gt;4925&lt;/RecNum&gt;&lt;DisplayText&gt;[&lt;style face="italic"&gt;Achterberg et al.&lt;/style&gt;, 2013]&lt;/DisplayText&gt;&lt;record&gt;&lt;rec-number&gt;4925&lt;/rec-number&gt;&lt;foreign-keys&gt;&lt;key app="EN" db-id="9fz5f5rfpe90foepzxpvda2nsrsats2fzv09"&gt;4925&lt;/key&gt;&lt;/foreign-keys&gt;&lt;ref-type name="Journal Article"&gt;17&lt;/ref-type&gt;&lt;contributors&gt;&lt;authors&gt;&lt;author&gt;Achterberg, E. P.&lt;/author&gt;&lt;author&gt;Moore, C. M.&lt;/author&gt;&lt;author&gt;Henson, S. A.&lt;/author&gt;&lt;author&gt;Steingenberger, S. S.&lt;/author&gt;&lt;author&gt;Cassidy, M.&lt;/author&gt;&lt;author&gt;Hembury, D.&lt;/author&gt;&lt;author&gt;Klar, J.&lt;/author&gt;&lt;author&gt;Lucas, M.&lt;/author&gt;&lt;author&gt;Macey, A. I.&lt;/author&gt;&lt;author&gt;Marsay, C. M.&lt;/author&gt;&lt;author&gt;Ryan-Keogh, T. J.&lt;/author&gt;&lt;author&gt;Stohl, A.&lt;/author&gt;&lt;author&gt;Eckhart, S.&lt;/author&gt;&lt;author&gt;Baker, A.&lt;/author&gt;&lt;author&gt;Jickells, T.&lt;/author&gt;&lt;/authors&gt;&lt;/contributors&gt;&lt;titles&gt;&lt;title&gt;Natural Iron Fertilisation by the Eyafjallojokull eruption&lt;/title&gt;&lt;secondary-title&gt;Geophys. Res. Lett.&lt;/secondary-title&gt;&lt;/titles&gt;&lt;periodical&gt;&lt;full-title&gt;Geophys. Res. Lett.&lt;/full-title&gt;&lt;/periodical&gt;&lt;dates&gt;&lt;year&gt;2013&lt;/year&gt;&lt;/dates&gt;&lt;urls&gt;&lt;/urls&gt;&lt;electronic-resource-num&gt;doi:10.1002/grl.50221&lt;/electronic-resource-num&gt;&lt;/record&gt;&lt;/Cite&gt;&lt;/EndNote&gt;</w:instrText>
      </w:r>
      <w:r w:rsidR="0025464D">
        <w:fldChar w:fldCharType="separate"/>
      </w:r>
      <w:r>
        <w:rPr>
          <w:noProof/>
        </w:rPr>
        <w:t>[</w:t>
      </w:r>
      <w:hyperlink w:anchor="_ENREF_1" w:tooltip="Achterberg, 2013 #4925" w:history="1">
        <w:r w:rsidR="00BC78F9" w:rsidRPr="0048680D">
          <w:rPr>
            <w:i/>
            <w:noProof/>
          </w:rPr>
          <w:t>Achterberg et al.</w:t>
        </w:r>
        <w:r w:rsidR="00BC78F9">
          <w:rPr>
            <w:noProof/>
          </w:rPr>
          <w:t>, 2013</w:t>
        </w:r>
      </w:hyperlink>
      <w:r>
        <w:rPr>
          <w:noProof/>
        </w:rPr>
        <w:t>]</w:t>
      </w:r>
      <w:r w:rsidR="0025464D">
        <w:fldChar w:fldCharType="end"/>
      </w:r>
      <w:r>
        <w:t xml:space="preserve">) and aerosol measurements (for typical background deposition </w:t>
      </w:r>
      <w:r w:rsidR="0025464D">
        <w:fldChar w:fldCharType="begin"/>
      </w:r>
      <w:r>
        <w:instrText xml:space="preserve"> ADDIN EN.CITE &lt;EndNote&gt;&lt;Cite&gt;&lt;Author&gt;Painter&lt;/Author&gt;&lt;Year&gt;2014&lt;/Year&gt;&lt;RecNum&gt;4973&lt;/RecNum&gt;&lt;DisplayText&gt;[&lt;style face="italic"&gt;Painter et al.&lt;/style&gt;, 2014]&lt;/DisplayText&gt;&lt;record&gt;&lt;rec-number&gt;4973&lt;/rec-number&gt;&lt;foreign-keys&gt;&lt;key app="EN" db-id="9fz5f5rfpe90foepzxpvda2nsrsats2fzv09"&gt;4973&lt;/key&gt;&lt;/foreign-keys&gt;&lt;ref-type name="Journal Article"&gt;17&lt;/ref-type&gt;&lt;contributors&gt;&lt;authors&gt;&lt;author&gt;Painter, S. C.&lt;/author&gt;&lt;author&gt;Henson, S.A.&lt;/author&gt;&lt;author&gt;Forryan, A.&lt;/author&gt;&lt;author&gt;Steigenberger, S.&lt;/author&gt;&lt;author&gt;Klar, J.&lt;/author&gt;&lt;author&gt;Stinchcombe, M.&lt;/author&gt;&lt;author&gt;Rogan, N.&lt;/author&gt;&lt;author&gt;Baker, A.&lt;/author&gt;&lt;author&gt;Achterberg, E. P.&lt;/author&gt;&lt;author&gt;Moore, C. M.&lt;/author&gt;&lt;/authors&gt;&lt;/contributors&gt;&lt;titles&gt;&lt;title&gt;An assessment of the vertical diffusive flux of iron and other nutrients to the surface waters of the subpolar North Atlantic Ocean&lt;/title&gt;&lt;secondary-title&gt;biogeosciences &lt;/secondary-title&gt;&lt;/titles&gt;&lt;periodical&gt;&lt;full-title&gt;Biogeosciences&lt;/full-title&gt;&lt;/periodical&gt;&lt;pages&gt;2113-2130&lt;/pages&gt;&lt;volume&gt;11&lt;/volume&gt;&lt;dates&gt;&lt;year&gt;2014&lt;/year&gt;&lt;/dates&gt;&lt;urls&gt;&lt;/urls&gt;&lt;/record&gt;&lt;/Cite&gt;&lt;/EndNote&gt;</w:instrText>
      </w:r>
      <w:r w:rsidR="0025464D">
        <w:fldChar w:fldCharType="separate"/>
      </w:r>
      <w:r>
        <w:rPr>
          <w:noProof/>
        </w:rPr>
        <w:t>[</w:t>
      </w:r>
      <w:hyperlink w:anchor="_ENREF_4" w:tooltip="Painter, 2014 #4973" w:history="1">
        <w:r w:rsidR="00BC78F9" w:rsidRPr="00797D3F">
          <w:rPr>
            <w:i/>
            <w:noProof/>
          </w:rPr>
          <w:t>Painter et al.</w:t>
        </w:r>
        <w:r w:rsidR="00BC78F9">
          <w:rPr>
            <w:noProof/>
          </w:rPr>
          <w:t>, 2014</w:t>
        </w:r>
      </w:hyperlink>
      <w:r>
        <w:rPr>
          <w:noProof/>
        </w:rPr>
        <w:t>]</w:t>
      </w:r>
      <w:r w:rsidR="0025464D">
        <w:fldChar w:fldCharType="end"/>
      </w:r>
      <w:r>
        <w:t xml:space="preserve">) was adopted for estimating atmospheric inputs. </w:t>
      </w:r>
      <w:r w:rsidR="00AE4768">
        <w:t xml:space="preserve">Ash derived Fe inputs of 550 </w:t>
      </w:r>
      <w:proofErr w:type="spellStart"/>
      <w:r w:rsidR="00AE4768">
        <w:t>kmoles</w:t>
      </w:r>
      <w:proofErr w:type="spellEnd"/>
      <w:r w:rsidR="00AE4768">
        <w:t xml:space="preserve"> (1800 </w:t>
      </w:r>
      <w:proofErr w:type="spellStart"/>
      <w:r w:rsidR="00AE4768">
        <w:t>kmoles</w:t>
      </w:r>
      <w:proofErr w:type="spellEnd"/>
      <w:r w:rsidR="00AE4768">
        <w:t>) (best estimate and upper bounds) were determined over an area of 10,000 km</w:t>
      </w:r>
      <w:r w:rsidR="00AE4768" w:rsidRPr="00887328">
        <w:rPr>
          <w:vertAlign w:val="superscript"/>
        </w:rPr>
        <w:t>2</w:t>
      </w:r>
      <w:r w:rsidR="00AE4768">
        <w:t xml:space="preserve"> (42,000km</w:t>
      </w:r>
      <w:r w:rsidR="00AE4768" w:rsidRPr="00887328">
        <w:rPr>
          <w:vertAlign w:val="superscript"/>
        </w:rPr>
        <w:t>2</w:t>
      </w:r>
      <w:r w:rsidR="00AE4768">
        <w:t>) during the 2010 volcanic eruption in addition to the normal background atmospheric flux.</w:t>
      </w:r>
      <w:r w:rsidR="0025464D">
        <w:fldChar w:fldCharType="begin"/>
      </w:r>
      <w:r>
        <w:instrText xml:space="preserve"> ADDIN EN.CITE &lt;EndNote&gt;&lt;Cite&gt;&lt;Author&gt;Achterberg&lt;/Author&gt;&lt;Year&gt;2013&lt;/Year&gt;&lt;RecNum&gt;4925&lt;/RecNum&gt;&lt;DisplayText&gt;[&lt;style face="italic"&gt;Achterberg et al.&lt;/style&gt;, 2013]&lt;/DisplayText&gt;&lt;record&gt;&lt;rec-number&gt;4925&lt;/rec-number&gt;&lt;foreign-keys&gt;&lt;key app="EN" db-id="9fz5f5rfpe90foepzxpvda2nsrsats2fzv09"&gt;4925&lt;/key&gt;&lt;/foreign-keys&gt;&lt;ref-type name="Journal Article"&gt;17&lt;/ref-type&gt;&lt;contributors&gt;&lt;authors&gt;&lt;author&gt;Achterberg, E. P.&lt;/author&gt;&lt;author&gt;Moore, C. M.&lt;/author&gt;&lt;author&gt;Henson, S. A.&lt;/author&gt;&lt;author&gt;Steingenberger, S. S.&lt;/author&gt;&lt;author&gt;Cassidy, M.&lt;/author&gt;&lt;author&gt;Hembury, D.&lt;/author&gt;&lt;author&gt;Klar, J.&lt;/author&gt;&lt;author&gt;Lucas, M.&lt;/author&gt;&lt;author&gt;Macey, A. I.&lt;/author&gt;&lt;author&gt;Marsay, C. M.&lt;/author&gt;&lt;author&gt;Ryan-Keogh, T. J.&lt;/author&gt;&lt;author&gt;Stohl, A.&lt;/author&gt;&lt;author&gt;Eckhart, S.&lt;/author&gt;&lt;author&gt;Baker, A.&lt;/author&gt;&lt;author&gt;Jickells, T.&lt;/author&gt;&lt;/authors&gt;&lt;/contributors&gt;&lt;titles&gt;&lt;title&gt;Natural Iron Fertilisation by the Eyafjallojokull eruption&lt;/title&gt;&lt;secondary-title&gt;Geophys. Res. Lett.&lt;/secondary-title&gt;&lt;/titles&gt;&lt;periodical&gt;&lt;full-title&gt;Geophys. Res. Lett.&lt;/full-title&gt;&lt;/periodical&gt;&lt;dates&gt;&lt;year&gt;2013&lt;/year&gt;&lt;/dates&gt;&lt;urls&gt;&lt;/urls&gt;&lt;electronic-resource-num&gt;doi:10.1002/grl.50221&lt;/electronic-resource-num&gt;&lt;/record&gt;&lt;/Cite&gt;&lt;/EndNote&gt;</w:instrText>
      </w:r>
      <w:r w:rsidR="0025464D">
        <w:fldChar w:fldCharType="separate"/>
      </w:r>
      <w:r>
        <w:rPr>
          <w:noProof/>
        </w:rPr>
        <w:t>[</w:t>
      </w:r>
      <w:hyperlink w:anchor="_ENREF_1" w:tooltip="Achterberg, 2013 #4925" w:history="1">
        <w:r w:rsidR="00BC78F9" w:rsidRPr="009F0DEC">
          <w:rPr>
            <w:i/>
            <w:noProof/>
          </w:rPr>
          <w:t>Achterberg et al.</w:t>
        </w:r>
        <w:r w:rsidR="00BC78F9">
          <w:rPr>
            <w:noProof/>
          </w:rPr>
          <w:t>, 2013</w:t>
        </w:r>
      </w:hyperlink>
      <w:r>
        <w:rPr>
          <w:noProof/>
        </w:rPr>
        <w:t>]</w:t>
      </w:r>
      <w:r w:rsidR="0025464D">
        <w:fldChar w:fldCharType="end"/>
      </w:r>
      <w:r w:rsidR="00AE4768">
        <w:t>.</w:t>
      </w:r>
      <w:r>
        <w:t xml:space="preserve"> Combined with estimated Fe solubility of 0.042% (0.143%), equivalent atmospheric DFe inputs equated to an annual enhancement of the dissolved Fe flux of 2310 </w:t>
      </w:r>
      <w:proofErr w:type="spellStart"/>
      <w:r>
        <w:t>nmol</w:t>
      </w:r>
      <w:proofErr w:type="spellEnd"/>
      <w:r>
        <w:t xml:space="preserve"> m</w:t>
      </w:r>
      <w:r w:rsidRPr="001A2321">
        <w:rPr>
          <w:vertAlign w:val="superscript"/>
        </w:rPr>
        <w:t>-2</w:t>
      </w:r>
      <w:r>
        <w:t xml:space="preserve"> (6128 </w:t>
      </w:r>
      <w:proofErr w:type="spellStart"/>
      <w:r>
        <w:t>nmol</w:t>
      </w:r>
      <w:proofErr w:type="spellEnd"/>
      <w:r>
        <w:t xml:space="preserve"> m</w:t>
      </w:r>
      <w:r w:rsidRPr="001A2321">
        <w:rPr>
          <w:vertAlign w:val="superscript"/>
        </w:rPr>
        <w:t>-2</w:t>
      </w:r>
      <w:r>
        <w:t xml:space="preserve">). </w:t>
      </w:r>
    </w:p>
    <w:p w:rsidR="00BC6A9D" w:rsidRDefault="00BC6A9D">
      <w:pPr>
        <w:spacing w:line="480" w:lineRule="auto"/>
        <w:ind w:firstLine="720"/>
        <w:jc w:val="both"/>
      </w:pPr>
      <w:r>
        <w:t>T</w:t>
      </w:r>
      <w:r w:rsidRPr="004D009D">
        <w:t>he</w:t>
      </w:r>
      <w:r>
        <w:t xml:space="preserve"> background</w:t>
      </w:r>
      <w:r w:rsidRPr="004D009D">
        <w:t xml:space="preserve"> atmospheric flux was </w:t>
      </w:r>
      <w:r>
        <w:t>determin</w:t>
      </w:r>
      <w:r w:rsidRPr="004D009D">
        <w:t xml:space="preserve">ed </w:t>
      </w:r>
      <w:r>
        <w:t>from a</w:t>
      </w:r>
      <w:r w:rsidRPr="004D009D">
        <w:t>erosol collect</w:t>
      </w:r>
      <w:r>
        <w:t xml:space="preserve">ion during spring and summer 2010 in both IB and IRB </w:t>
      </w:r>
      <w:r w:rsidR="0025464D">
        <w:fldChar w:fldCharType="begin">
          <w:fldData xml:space="preserve">PEVuZE5vdGU+PENpdGU+PEF1dGhvcj5BY2h0ZXJiZXJnPC9BdXRob3I+PFllYXI+MjAxMzwvWWVh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==
</w:fldData>
        </w:fldChar>
      </w:r>
      <w:r>
        <w:instrText xml:space="preserve"> ADDIN EN.CITE </w:instrText>
      </w:r>
      <w:r w:rsidR="0025464D">
        <w:fldChar w:fldCharType="begin">
          <w:fldData xml:space="preserve">PEVuZE5vdGU+PENpdGU+PEF1dGhvcj5BY2h0ZXJiZXJnPC9BdXRob3I+PFllYXI+MjAxMzwvWWVh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==
</w:fldData>
        </w:fldChar>
      </w:r>
      <w:r>
        <w:instrText xml:space="preserve"> ADDIN EN.CITE.DATA </w:instrText>
      </w:r>
      <w:r w:rsidR="0025464D">
        <w:fldChar w:fldCharType="end"/>
      </w:r>
      <w:r w:rsidR="0025464D">
        <w:fldChar w:fldCharType="separate"/>
      </w:r>
      <w:r>
        <w:rPr>
          <w:noProof/>
        </w:rPr>
        <w:t>[</w:t>
      </w:r>
      <w:hyperlink w:anchor="_ENREF_1" w:tooltip="Achterberg, 2013 #4925" w:history="1">
        <w:r w:rsidR="00BC78F9" w:rsidRPr="00797D3F">
          <w:rPr>
            <w:i/>
            <w:noProof/>
          </w:rPr>
          <w:t>Achterberg et al.</w:t>
        </w:r>
        <w:r w:rsidR="00BC78F9">
          <w:rPr>
            <w:noProof/>
          </w:rPr>
          <w:t>, 2013</w:t>
        </w:r>
      </w:hyperlink>
      <w:r>
        <w:rPr>
          <w:noProof/>
        </w:rPr>
        <w:t xml:space="preserve">; </w:t>
      </w:r>
      <w:hyperlink w:anchor="_ENREF_4" w:tooltip="Painter, 2014 #4973" w:history="1">
        <w:r w:rsidR="00BC78F9" w:rsidRPr="00797D3F">
          <w:rPr>
            <w:i/>
            <w:noProof/>
          </w:rPr>
          <w:t>Painter et al.</w:t>
        </w:r>
        <w:r w:rsidR="00BC78F9">
          <w:rPr>
            <w:noProof/>
          </w:rPr>
          <w:t>, 2014</w:t>
        </w:r>
      </w:hyperlink>
      <w:r>
        <w:rPr>
          <w:noProof/>
        </w:rPr>
        <w:t>]</w:t>
      </w:r>
      <w:r w:rsidR="0025464D">
        <w:fldChar w:fldCharType="end"/>
      </w:r>
      <w:r w:rsidRPr="004D009D">
        <w:t xml:space="preserve">. </w:t>
      </w:r>
      <w:r>
        <w:t xml:space="preserve">Dry </w:t>
      </w:r>
      <w:r w:rsidRPr="004D009D">
        <w:t>deposition flux</w:t>
      </w:r>
      <w:r>
        <w:t>es</w:t>
      </w:r>
      <w:r w:rsidRPr="004D009D">
        <w:t xml:space="preserve"> </w:t>
      </w:r>
      <w:r>
        <w:t>of Fe</w:t>
      </w:r>
      <w:r w:rsidRPr="004D009D">
        <w:t xml:space="preserve"> </w:t>
      </w:r>
      <w:r>
        <w:t xml:space="preserve">in the IRB were calculated by averaging all the measurements made in the IRB in spring and summer 2010 </w:t>
      </w:r>
      <w:r w:rsidR="0025464D">
        <w:fldChar w:fldCharType="begin"/>
      </w:r>
      <w:r>
        <w:instrText xml:space="preserve"> ADDIN EN.CITE &lt;EndNote&gt;&lt;Cite&gt;&lt;Author&gt;Painter&lt;/Author&gt;&lt;Year&gt;2014&lt;/Year&gt;&lt;RecNum&gt;4973&lt;/RecNum&gt;&lt;DisplayText&gt;[&lt;style face="italic"&gt;Painter et al.&lt;/style&gt;, 2014]&lt;/DisplayText&gt;&lt;record&gt;&lt;rec-number&gt;4973&lt;/rec-number&gt;&lt;foreign-keys&gt;&lt;key app="EN" db-id="9fz5f5rfpe90foepzxpvda2nsrsats2fzv09"&gt;4973&lt;/key&gt;&lt;/foreign-keys&gt;&lt;ref-type name="Journal Article"&gt;17&lt;/ref-type&gt;&lt;contributors&gt;&lt;authors&gt;&lt;author&gt;Painter, S. C.&lt;/author&gt;&lt;author&gt;Henson, S.A.&lt;/author&gt;&lt;author&gt;Forryan, A.&lt;/author&gt;&lt;author&gt;Steigenberger, S.&lt;/author&gt;&lt;author&gt;Klar, J.&lt;/author&gt;&lt;author&gt;Stinchcombe, M.&lt;/author&gt;&lt;author&gt;Rogan, N.&lt;/author&gt;&lt;author&gt;Baker, A.&lt;/author&gt;&lt;author&gt;Achterberg, E. P.&lt;/author&gt;&lt;author&gt;Moore, C. M.&lt;/author&gt;&lt;/authors&gt;&lt;/contributors&gt;&lt;titles&gt;&lt;title&gt;An assessment of the vertical diffusive flux of iron and other nutrients to the surface waters of the subpolar North Atlantic Ocean&lt;/title&gt;&lt;secondary-title&gt;biogeosciences &lt;/secondary-title&gt;&lt;/titles&gt;&lt;periodical&gt;&lt;full-title&gt;Biogeosciences&lt;/full-title&gt;&lt;/periodical&gt;&lt;pages&gt;2113-2130&lt;/pages&gt;&lt;volume&gt;11&lt;/volume&gt;&lt;dates&gt;&lt;year&gt;2014&lt;/year&gt;&lt;/dates&gt;&lt;urls&gt;&lt;/urls&gt;&lt;/record&gt;&lt;/Cite&gt;&lt;/EndNote&gt;</w:instrText>
      </w:r>
      <w:r w:rsidR="0025464D">
        <w:fldChar w:fldCharType="separate"/>
      </w:r>
      <w:r>
        <w:rPr>
          <w:noProof/>
        </w:rPr>
        <w:t>[</w:t>
      </w:r>
      <w:hyperlink w:anchor="_ENREF_4" w:tooltip="Painter, 2014 #4973" w:history="1">
        <w:r w:rsidR="00BC78F9" w:rsidRPr="009F0DEC">
          <w:rPr>
            <w:i/>
            <w:noProof/>
          </w:rPr>
          <w:t>Painter et al.</w:t>
        </w:r>
        <w:r w:rsidR="00BC78F9">
          <w:rPr>
            <w:noProof/>
          </w:rPr>
          <w:t>, 2014</w:t>
        </w:r>
      </w:hyperlink>
      <w:r>
        <w:rPr>
          <w:noProof/>
        </w:rPr>
        <w:t>]</w:t>
      </w:r>
      <w:r w:rsidR="0025464D">
        <w:fldChar w:fldCharType="end"/>
      </w:r>
      <w:r>
        <w:t xml:space="preserve">. The atmospheric input of Fe was 3.2 </w:t>
      </w:r>
      <w:proofErr w:type="spellStart"/>
      <w:r>
        <w:t>nmol</w:t>
      </w:r>
      <w:proofErr w:type="spellEnd"/>
      <w:r>
        <w:t xml:space="preserve"> m</w:t>
      </w:r>
      <w:r w:rsidRPr="00472FEF">
        <w:rPr>
          <w:vertAlign w:val="superscript"/>
        </w:rPr>
        <w:t>-2</w:t>
      </w:r>
      <w:r>
        <w:t xml:space="preserve"> d</w:t>
      </w:r>
      <w:r w:rsidRPr="00472FEF">
        <w:rPr>
          <w:vertAlign w:val="superscript"/>
        </w:rPr>
        <w:t>-1</w:t>
      </w:r>
      <w:r>
        <w:rPr>
          <w:vertAlign w:val="superscript"/>
        </w:rPr>
        <w:t xml:space="preserve"> </w:t>
      </w:r>
      <w:r w:rsidRPr="0078099C">
        <w:t>or</w:t>
      </w:r>
      <w:r>
        <w:rPr>
          <w:vertAlign w:val="superscript"/>
        </w:rPr>
        <w:t xml:space="preserve"> </w:t>
      </w:r>
      <w:r w:rsidRPr="0078099C">
        <w:t>1</w:t>
      </w:r>
      <w:r>
        <w:t xml:space="preserve">168 </w:t>
      </w:r>
      <w:proofErr w:type="spellStart"/>
      <w:r>
        <w:t>nmol</w:t>
      </w:r>
      <w:proofErr w:type="spellEnd"/>
      <w:r>
        <w:t xml:space="preserve"> m</w:t>
      </w:r>
      <w:r w:rsidRPr="0078099C">
        <w:rPr>
          <w:vertAlign w:val="superscript"/>
        </w:rPr>
        <w:t>-2</w:t>
      </w:r>
      <w:r>
        <w:t xml:space="preserve"> per year. The impact of the volcano was reduced in the IRB </w:t>
      </w:r>
      <w:r w:rsidR="0025464D">
        <w:fldChar w:fldCharType="begin"/>
      </w:r>
      <w:r>
        <w:instrText xml:space="preserve"> ADDIN EN.CITE &lt;EndNote&gt;&lt;Cite&gt;&lt;Author&gt;Achterberg&lt;/Author&gt;&lt;Year&gt;2013&lt;/Year&gt;&lt;RecNum&gt;4925&lt;/RecNum&gt;&lt;DisplayText&gt;[&lt;style face="italic"&gt;Achterberg et al.&lt;/style&gt;, 2013]&lt;/DisplayText&gt;&lt;record&gt;&lt;rec-number&gt;4925&lt;/rec-number&gt;&lt;foreign-keys&gt;&lt;key app="EN" db-id="9fz5f5rfpe90foepzxpvda2nsrsats2fzv09"&gt;4925&lt;/key&gt;&lt;/foreign-keys&gt;&lt;ref-type name="Journal Article"&gt;17&lt;/ref-type&gt;&lt;contributors&gt;&lt;authors&gt;&lt;author&gt;Achterberg, E. P.&lt;/author&gt;&lt;author&gt;Moore, C. M.&lt;/author&gt;&lt;author&gt;Henson, S. A.&lt;/author&gt;&lt;author&gt;Steingenberger, S. S.&lt;/author&gt;&lt;author&gt;Cassidy, M.&lt;/author&gt;&lt;author&gt;Hembury, D.&lt;/author&gt;&lt;author&gt;Klar, J.&lt;/author&gt;&lt;author&gt;Lucas, M.&lt;/author&gt;&lt;author&gt;Macey, A. I.&lt;/author&gt;&lt;author&gt;Marsay, C. M.&lt;/author&gt;&lt;author&gt;Ryan-Keogh, T. J.&lt;/author&gt;&lt;author&gt;Stohl, A.&lt;/author&gt;&lt;author&gt;Eckhart, S.&lt;/author&gt;&lt;author&gt;Baker, A.&lt;/author&gt;&lt;author&gt;Jickells, T.&lt;/author&gt;&lt;/authors&gt;&lt;/contributors&gt;&lt;titles&gt;&lt;title&gt;Natural Iron Fertilisation by the Eyafjallojokull eruption&lt;/title&gt;&lt;secondary-title&gt;Geophys. Res. Lett.&lt;/secondary-title&gt;&lt;/titles&gt;&lt;periodical&gt;&lt;full-title&gt;Geophys. Res. Lett.&lt;/full-title&gt;&lt;/periodical&gt;&lt;dates&gt;&lt;year&gt;2013&lt;/year&gt;&lt;/dates&gt;&lt;urls&gt;&lt;/urls&gt;&lt;electronic-resource-num&gt;doi:10.1002/grl.50221&lt;/electronic-resource-num&gt;&lt;/record&gt;&lt;/Cite&gt;&lt;/EndNote&gt;</w:instrText>
      </w:r>
      <w:r w:rsidR="0025464D">
        <w:fldChar w:fldCharType="separate"/>
      </w:r>
      <w:r>
        <w:rPr>
          <w:noProof/>
        </w:rPr>
        <w:t>[</w:t>
      </w:r>
      <w:hyperlink w:anchor="_ENREF_1" w:tooltip="Achterberg, 2013 #4925" w:history="1">
        <w:r w:rsidR="00BC78F9" w:rsidRPr="0048680D">
          <w:rPr>
            <w:i/>
            <w:noProof/>
          </w:rPr>
          <w:t>Achterberg et al.</w:t>
        </w:r>
        <w:r w:rsidR="00BC78F9">
          <w:rPr>
            <w:noProof/>
          </w:rPr>
          <w:t>, 2013</w:t>
        </w:r>
      </w:hyperlink>
      <w:r>
        <w:rPr>
          <w:noProof/>
        </w:rPr>
        <w:t>]</w:t>
      </w:r>
      <w:r w:rsidR="0025464D">
        <w:fldChar w:fldCharType="end"/>
      </w:r>
      <w:r>
        <w:t xml:space="preserve">, we thus considered this value as being the background atmospheric input for both basins. Overall, the annual atmospheric fluxes of Fe (including the volcano eruption in the IB) were 1168 </w:t>
      </w:r>
      <w:proofErr w:type="spellStart"/>
      <w:r>
        <w:t>nmol</w:t>
      </w:r>
      <w:proofErr w:type="spellEnd"/>
      <w:r>
        <w:t xml:space="preserve"> m</w:t>
      </w:r>
      <w:r w:rsidRPr="002D555F">
        <w:rPr>
          <w:vertAlign w:val="superscript"/>
        </w:rPr>
        <w:t>-2</w:t>
      </w:r>
      <w:r>
        <w:t xml:space="preserve"> for the IRB and 3478</w:t>
      </w:r>
      <w:r w:rsidRPr="002D555F">
        <w:t xml:space="preserve"> </w:t>
      </w:r>
      <w:proofErr w:type="spellStart"/>
      <w:r>
        <w:t>nmol</w:t>
      </w:r>
      <w:proofErr w:type="spellEnd"/>
      <w:r>
        <w:t xml:space="preserve"> m</w:t>
      </w:r>
      <w:r w:rsidRPr="002D555F">
        <w:rPr>
          <w:vertAlign w:val="superscript"/>
        </w:rPr>
        <w:t>-2</w:t>
      </w:r>
      <w:r>
        <w:t xml:space="preserve"> (6128 </w:t>
      </w:r>
      <w:proofErr w:type="spellStart"/>
      <w:r>
        <w:t>nmol</w:t>
      </w:r>
      <w:proofErr w:type="spellEnd"/>
      <w:r>
        <w:t xml:space="preserve"> m</w:t>
      </w:r>
      <w:r w:rsidRPr="002D555F">
        <w:rPr>
          <w:vertAlign w:val="superscript"/>
        </w:rPr>
        <w:t>-2</w:t>
      </w:r>
      <w:r>
        <w:t xml:space="preserve">) for the IB. </w:t>
      </w:r>
    </w:p>
    <w:p w:rsidR="00BC6A9D" w:rsidRDefault="00BC6A9D">
      <w:pPr>
        <w:spacing w:line="480" w:lineRule="auto"/>
        <w:ind w:firstLine="720"/>
        <w:jc w:val="both"/>
      </w:pPr>
      <w:r>
        <w:t xml:space="preserve">Vertical diffusive fluxes of Fe and fluxes of Fe from winter mixing reported in </w:t>
      </w:r>
      <w:r w:rsidR="0025464D">
        <w:fldChar w:fldCharType="begin"/>
      </w:r>
      <w:r>
        <w:instrText xml:space="preserve"> ADDIN EN.CITE &lt;EndNote&gt;&lt;Cite&gt;&lt;Author&gt;Painter&lt;/Author&gt;&lt;Year&gt;2014&lt;/Year&gt;&lt;RecNum&gt;4973&lt;/RecNum&gt;&lt;DisplayText&gt;[&lt;style face="italic"&gt;Painter et al.&lt;/style&gt;, 2014]&lt;/DisplayText&gt;&lt;record&gt;&lt;rec-number&gt;4973&lt;/rec-number&gt;&lt;foreign-keys&gt;&lt;key app="EN" db-id="9fz5f5rfpe90foepzxpvda2nsrsats2fzv09"&gt;4973&lt;/key&gt;&lt;/foreign-keys&gt;&lt;ref-type name="Journal Article"&gt;17&lt;/ref-type&gt;&lt;contributors&gt;&lt;authors&gt;&lt;author&gt;Painter, S. C.&lt;/author&gt;&lt;author&gt;Henson, S.A.&lt;/author&gt;&lt;author&gt;Forryan, A.&lt;/author&gt;&lt;author&gt;Steigenberger, S.&lt;/author&gt;&lt;author&gt;Klar, J.&lt;/author&gt;&lt;author&gt;Stinchcombe, M.&lt;/author&gt;&lt;author&gt;Rogan, N.&lt;/author&gt;&lt;author&gt;Baker, A.&lt;/author&gt;&lt;author&gt;Achterberg, E. P.&lt;/author&gt;&lt;author&gt;Moore, C. M.&lt;/author&gt;&lt;/authors&gt;&lt;/contributors&gt;&lt;titles&gt;&lt;title&gt;An assessment of the vertical diffusive flux of iron and other nutrients to the surface waters of the subpolar North Atlantic Ocean&lt;/title&gt;&lt;secondary-title&gt;biogeosciences &lt;/secondary-title&gt;&lt;/titles&gt;&lt;periodical&gt;&lt;full-title&gt;Biogeosciences&lt;/full-title&gt;&lt;/periodical&gt;&lt;pages&gt;2113-2130&lt;/pages&gt;&lt;volume&gt;11&lt;/volume&gt;&lt;dates&gt;&lt;year&gt;2014&lt;/year&gt;&lt;/dates&gt;&lt;urls&gt;&lt;/urls&gt;&lt;/record&gt;&lt;/Cite&gt;&lt;/EndNote&gt;</w:instrText>
      </w:r>
      <w:r w:rsidR="0025464D">
        <w:fldChar w:fldCharType="separate"/>
      </w:r>
      <w:r>
        <w:rPr>
          <w:noProof/>
        </w:rPr>
        <w:t>[</w:t>
      </w:r>
      <w:hyperlink w:anchor="_ENREF_4" w:tooltip="Painter, 2014 #4973" w:history="1">
        <w:r w:rsidR="00BC78F9" w:rsidRPr="009F0DEC">
          <w:rPr>
            <w:i/>
            <w:noProof/>
          </w:rPr>
          <w:t>Painter et al.</w:t>
        </w:r>
        <w:r w:rsidR="00BC78F9">
          <w:rPr>
            <w:noProof/>
          </w:rPr>
          <w:t>, 2014</w:t>
        </w:r>
      </w:hyperlink>
      <w:r>
        <w:rPr>
          <w:noProof/>
        </w:rPr>
        <w:t>]</w:t>
      </w:r>
      <w:r w:rsidR="0025464D">
        <w:fldChar w:fldCharType="end"/>
      </w:r>
      <w:r>
        <w:t xml:space="preserve"> and presented for both IRB/IB in Table 1 correspond to averages </w:t>
      </w:r>
      <w:r w:rsidR="00271AA2" w:rsidRPr="0045326A">
        <w:rPr>
          <w:highlight w:val="yellow"/>
        </w:rPr>
        <w:t>of diffusive of Fe fluxes</w:t>
      </w:r>
      <w:r w:rsidR="00271AA2">
        <w:t xml:space="preserve"> </w:t>
      </w:r>
      <w:r>
        <w:t xml:space="preserve">calculated for both the IRB and IB </w:t>
      </w:r>
      <w:r w:rsidR="0025464D">
        <w:fldChar w:fldCharType="begin"/>
      </w:r>
      <w:r>
        <w:instrText xml:space="preserve"> ADDIN EN.CITE &lt;EndNote&gt;&lt;Cite&gt;&lt;Author&gt;Painter&lt;/Author&gt;&lt;Year&gt;2014&lt;/Year&gt;&lt;RecNum&gt;4973&lt;/RecNum&gt;&lt;DisplayText&gt;[&lt;style face="italic"&gt;Painter et al.&lt;/style&gt;, 2014]&lt;/DisplayText&gt;&lt;record&gt;&lt;rec-number&gt;4973&lt;/rec-number&gt;&lt;foreign-keys&gt;&lt;key app="EN" db-id="9fz5f5rfpe90foepzxpvda2nsrsats2fzv09"&gt;4973&lt;/key&gt;&lt;/foreign-keys&gt;&lt;ref-type name="Journal Article"&gt;17&lt;/ref-type&gt;&lt;contributors&gt;&lt;authors&gt;&lt;author&gt;Painter, S. C.&lt;/author&gt;&lt;author&gt;Henson, S.A.&lt;/author&gt;&lt;author&gt;Forryan, A.&lt;/author&gt;&lt;author&gt;Steigenberger, S.&lt;/author&gt;&lt;author&gt;Klar, J.&lt;/author&gt;&lt;author&gt;Stinchcombe, M.&lt;/author&gt;&lt;author&gt;Rogan, N.&lt;/author&gt;&lt;author&gt;Baker, A.&lt;/author&gt;&lt;author&gt;Achterberg, E. P.&lt;/author&gt;&lt;author&gt;Moore, C. M.&lt;/author&gt;&lt;/authors&gt;&lt;/contributors&gt;&lt;titles&gt;&lt;title&gt;An assessment of the vertical diffusive flux of iron and other nutrients to the surface waters of the subpolar North Atlantic Ocean&lt;/title&gt;&lt;secondary-title&gt;biogeosciences &lt;/secondary-title&gt;&lt;/titles&gt;&lt;periodical&gt;&lt;full-title&gt;Biogeosciences&lt;/full-title&gt;&lt;/periodical&gt;&lt;pages&gt;2113-2130&lt;/pages&gt;&lt;volume&gt;11&lt;/volume&gt;&lt;dates&gt;&lt;year&gt;2014&lt;/year&gt;&lt;/dates&gt;&lt;urls&gt;&lt;/urls&gt;&lt;/record&gt;&lt;/Cite&gt;&lt;/EndNote&gt;</w:instrText>
      </w:r>
      <w:r w:rsidR="0025464D">
        <w:fldChar w:fldCharType="separate"/>
      </w:r>
      <w:r>
        <w:rPr>
          <w:noProof/>
        </w:rPr>
        <w:t>[</w:t>
      </w:r>
      <w:hyperlink w:anchor="_ENREF_4" w:tooltip="Painter, 2014 #4973" w:history="1">
        <w:r w:rsidR="00BC78F9" w:rsidRPr="009F0DEC">
          <w:rPr>
            <w:i/>
            <w:noProof/>
          </w:rPr>
          <w:t>Painter et al.</w:t>
        </w:r>
        <w:r w:rsidR="00BC78F9">
          <w:rPr>
            <w:noProof/>
          </w:rPr>
          <w:t>, 2014</w:t>
        </w:r>
      </w:hyperlink>
      <w:r>
        <w:rPr>
          <w:noProof/>
        </w:rPr>
        <w:t>]</w:t>
      </w:r>
      <w:r w:rsidR="0025464D">
        <w:fldChar w:fldCharType="end"/>
      </w:r>
      <w:r>
        <w:t xml:space="preserve">. The reasons for a greater winter convective flux of Fe in the IB compared with the IRB is explained and </w:t>
      </w:r>
      <w:r>
        <w:lastRenderedPageBreak/>
        <w:t xml:space="preserve">investigated in greater detail in </w:t>
      </w:r>
      <w:r w:rsidR="0025464D">
        <w:fldChar w:fldCharType="begin"/>
      </w:r>
      <w:r>
        <w:instrText xml:space="preserve"> ADDIN EN.CITE &lt;EndNote&gt;&lt;Cite&gt;&lt;Author&gt;Painter&lt;/Author&gt;&lt;Year&gt;2014&lt;/Year&gt;&lt;RecNum&gt;4973&lt;/RecNum&gt;&lt;DisplayText&gt;[&lt;style face="italic"&gt;Painter et al.&lt;/style&gt;, 2014]&lt;/DisplayText&gt;&lt;record&gt;&lt;rec-number&gt;4973&lt;/rec-number&gt;&lt;foreign-keys&gt;&lt;key app="EN" db-id="9fz5f5rfpe90foepzxpvda2nsrsats2fzv09"&gt;4973&lt;/key&gt;&lt;/foreign-keys&gt;&lt;ref-type name="Journal Article"&gt;17&lt;/ref-type&gt;&lt;contributors&gt;&lt;authors&gt;&lt;author&gt;Painter, S. C.&lt;/author&gt;&lt;author&gt;Henson, S.A.&lt;/author&gt;&lt;author&gt;Forryan, A.&lt;/author&gt;&lt;author&gt;Steigenberger, S.&lt;/author&gt;&lt;author&gt;Klar, J.&lt;/author&gt;&lt;author&gt;Stinchcombe, M.&lt;/author&gt;&lt;author&gt;Rogan, N.&lt;/author&gt;&lt;author&gt;Baker, A.&lt;/author&gt;&lt;author&gt;Achterberg, E. P.&lt;/author&gt;&lt;author&gt;Moore, C. M.&lt;/author&gt;&lt;/authors&gt;&lt;/contributors&gt;&lt;titles&gt;&lt;title&gt;An assessment of the vertical diffusive flux of iron and other nutrients to the surface waters of the subpolar North Atlantic Ocean&lt;/title&gt;&lt;secondary-title&gt;biogeosciences &lt;/secondary-title&gt;&lt;/titles&gt;&lt;periodical&gt;&lt;full-title&gt;Biogeosciences&lt;/full-title&gt;&lt;/periodical&gt;&lt;pages&gt;2113-2130&lt;/pages&gt;&lt;volume&gt;11&lt;/volume&gt;&lt;dates&gt;&lt;year&gt;2014&lt;/year&gt;&lt;/dates&gt;&lt;urls&gt;&lt;/urls&gt;&lt;/record&gt;&lt;/Cite&gt;&lt;/EndNote&gt;</w:instrText>
      </w:r>
      <w:r w:rsidR="0025464D">
        <w:fldChar w:fldCharType="separate"/>
      </w:r>
      <w:r>
        <w:rPr>
          <w:noProof/>
        </w:rPr>
        <w:t>[</w:t>
      </w:r>
      <w:hyperlink w:anchor="_ENREF_4" w:tooltip="Painter, 2014 #4973" w:history="1">
        <w:r w:rsidR="00BC78F9" w:rsidRPr="009F0DEC">
          <w:rPr>
            <w:i/>
            <w:noProof/>
          </w:rPr>
          <w:t>Painter et al.</w:t>
        </w:r>
        <w:r w:rsidR="00BC78F9">
          <w:rPr>
            <w:noProof/>
          </w:rPr>
          <w:t>, 2014</w:t>
        </w:r>
      </w:hyperlink>
      <w:r>
        <w:rPr>
          <w:noProof/>
        </w:rPr>
        <w:t>]</w:t>
      </w:r>
      <w:r w:rsidR="0025464D">
        <w:fldChar w:fldCharType="end"/>
      </w:r>
      <w:r>
        <w:t>. In essence, the winter mixed layer depth (WMLD) in the IB was 350</w:t>
      </w:r>
      <w:r w:rsidR="00AE4768">
        <w:t xml:space="preserve"> </w:t>
      </w:r>
      <w:r>
        <w:t>m compared with 200</w:t>
      </w:r>
      <w:r w:rsidR="00AE4768">
        <w:t xml:space="preserve"> </w:t>
      </w:r>
      <w:r>
        <w:t xml:space="preserve">m in the IRB </w:t>
      </w:r>
      <w:r w:rsidR="0025464D">
        <w:fldChar w:fldCharType="begin"/>
      </w:r>
      <w:r>
        <w:instrText xml:space="preserve"> ADDIN EN.CITE &lt;EndNote&gt;&lt;Cite&gt;&lt;Author&gt;Painter&lt;/Author&gt;&lt;Year&gt;2014&lt;/Year&gt;&lt;RecNum&gt;4973&lt;/RecNum&gt;&lt;DisplayText&gt;[&lt;style face="italic"&gt;Painter et al.&lt;/style&gt;, 2014]&lt;/DisplayText&gt;&lt;record&gt;&lt;rec-number&gt;4973&lt;/rec-number&gt;&lt;foreign-keys&gt;&lt;key app="EN" db-id="9fz5f5rfpe90foepzxpvda2nsrsats2fzv09"&gt;4973&lt;/key&gt;&lt;/foreign-keys&gt;&lt;ref-type name="Journal Article"&gt;17&lt;/ref-type&gt;&lt;contributors&gt;&lt;authors&gt;&lt;author&gt;Painter, S. C.&lt;/author&gt;&lt;author&gt;Henson, S.A.&lt;/author&gt;&lt;author&gt;Forryan, A.&lt;/author&gt;&lt;author&gt;Steigenberger, S.&lt;/author&gt;&lt;author&gt;Klar, J.&lt;/author&gt;&lt;author&gt;Stinchcombe, M.&lt;/author&gt;&lt;author&gt;Rogan, N.&lt;/author&gt;&lt;author&gt;Baker, A.&lt;/author&gt;&lt;author&gt;Achterberg, E. P.&lt;/author&gt;&lt;author&gt;Moore, C. M.&lt;/author&gt;&lt;/authors&gt;&lt;/contributors&gt;&lt;titles&gt;&lt;title&gt;An assessment of the vertical diffusive flux of iron and other nutrients to the surface waters of the subpolar North Atlantic Ocean&lt;/title&gt;&lt;secondary-title&gt;biogeosciences &lt;/secondary-title&gt;&lt;/titles&gt;&lt;periodical&gt;&lt;full-title&gt;Biogeosciences&lt;/full-title&gt;&lt;/periodical&gt;&lt;pages&gt;2113-2130&lt;/pages&gt;&lt;volume&gt;11&lt;/volume&gt;&lt;dates&gt;&lt;year&gt;2014&lt;/year&gt;&lt;/dates&gt;&lt;urls&gt;&lt;/urls&gt;&lt;/record&gt;&lt;/Cite&gt;&lt;/EndNote&gt;</w:instrText>
      </w:r>
      <w:r w:rsidR="0025464D">
        <w:fldChar w:fldCharType="separate"/>
      </w:r>
      <w:r>
        <w:rPr>
          <w:noProof/>
        </w:rPr>
        <w:t>[</w:t>
      </w:r>
      <w:hyperlink w:anchor="_ENREF_4" w:tooltip="Painter, 2014 #4973" w:history="1">
        <w:r w:rsidR="00BC78F9" w:rsidRPr="00797D3F">
          <w:rPr>
            <w:i/>
            <w:noProof/>
          </w:rPr>
          <w:t>Painter et al.</w:t>
        </w:r>
        <w:r w:rsidR="00BC78F9">
          <w:rPr>
            <w:noProof/>
          </w:rPr>
          <w:t>, 2014</w:t>
        </w:r>
      </w:hyperlink>
      <w:r>
        <w:rPr>
          <w:noProof/>
        </w:rPr>
        <w:t>]</w:t>
      </w:r>
      <w:r w:rsidR="0025464D">
        <w:fldChar w:fldCharType="end"/>
      </w:r>
      <w:r>
        <w:t xml:space="preserve">, resulting in a greater supply of Fe to the surface layer (Table 1). </w:t>
      </w:r>
    </w:p>
    <w:p w:rsidR="00BC6A9D" w:rsidRDefault="00BC6A9D">
      <w:pPr>
        <w:spacing w:line="480" w:lineRule="auto"/>
        <w:ind w:firstLine="720"/>
        <w:jc w:val="both"/>
      </w:pPr>
    </w:p>
    <w:p w:rsidR="00BC6A9D" w:rsidRDefault="00BC6A9D">
      <w:pPr>
        <w:spacing w:line="480" w:lineRule="auto"/>
        <w:jc w:val="both"/>
        <w:rPr>
          <w:i/>
        </w:rPr>
      </w:pPr>
      <w:r w:rsidRPr="005D2867">
        <w:rPr>
          <w:i/>
        </w:rPr>
        <w:t xml:space="preserve">Supply of Fe to the </w:t>
      </w:r>
      <w:r>
        <w:rPr>
          <w:i/>
        </w:rPr>
        <w:t>Iceland</w:t>
      </w:r>
      <w:r w:rsidRPr="005D2867">
        <w:rPr>
          <w:i/>
        </w:rPr>
        <w:t xml:space="preserve"> basin</w:t>
      </w:r>
    </w:p>
    <w:p w:rsidR="00BC6A9D" w:rsidRDefault="00BC6A9D">
      <w:pPr>
        <w:spacing w:line="480" w:lineRule="auto"/>
        <w:ind w:firstLine="720"/>
        <w:jc w:val="both"/>
        <w:rPr>
          <w:noProof/>
          <w:lang w:val="en-GB" w:eastAsia="en-GB"/>
        </w:rPr>
      </w:pPr>
      <w:r>
        <w:rPr>
          <w:noProof/>
          <w:lang w:val="en-GB" w:eastAsia="en-GB"/>
        </w:rPr>
        <w:t xml:space="preserve">To estimate the DFe flux from the Icelandic shelf, we used 21 </w:t>
      </w:r>
      <w:r w:rsidRPr="001B752E">
        <w:rPr>
          <w:highlight w:val="yellow"/>
        </w:rPr>
        <w:t>DFe</w:t>
      </w:r>
      <w:r>
        <w:rPr>
          <w:noProof/>
          <w:lang w:val="en-GB" w:eastAsia="en-GB"/>
        </w:rPr>
        <w:t xml:space="preserve"> data points</w:t>
      </w:r>
      <w:r w:rsidR="00FD4612">
        <w:rPr>
          <w:noProof/>
          <w:lang w:val="en-GB" w:eastAsia="en-GB"/>
        </w:rPr>
        <w:t xml:space="preserve"> </w:t>
      </w:r>
      <w:r w:rsidR="00FD4612" w:rsidRPr="0045326A">
        <w:rPr>
          <w:noProof/>
          <w:highlight w:val="yellow"/>
          <w:lang w:val="en-GB" w:eastAsia="en-GB"/>
        </w:rPr>
        <w:t>(surface and within the mixed layer)</w:t>
      </w:r>
      <w:r>
        <w:rPr>
          <w:noProof/>
          <w:lang w:val="en-GB" w:eastAsia="en-GB"/>
        </w:rPr>
        <w:t xml:space="preserve"> from 63.5ºN to 60.0ºN (~350 km) </w:t>
      </w:r>
      <w:r>
        <w:t>from the surface and MLD (0-40</w:t>
      </w:r>
      <w:r w:rsidR="00AE4768">
        <w:t xml:space="preserve"> </w:t>
      </w:r>
      <w:r>
        <w:t>m) along the transect C (Figure S1)</w:t>
      </w:r>
      <w:r>
        <w:rPr>
          <w:noProof/>
          <w:lang w:val="en-GB" w:eastAsia="en-GB"/>
        </w:rPr>
        <w:t xml:space="preserve"> and </w:t>
      </w:r>
      <w:r w:rsidRPr="0045326A">
        <w:rPr>
          <w:noProof/>
          <w:highlight w:val="yellow"/>
          <w:lang w:val="en-GB" w:eastAsia="en-GB"/>
        </w:rPr>
        <w:t>obtained</w:t>
      </w:r>
      <w:r>
        <w:rPr>
          <w:noProof/>
          <w:lang w:val="en-GB" w:eastAsia="en-GB"/>
        </w:rPr>
        <w:t xml:space="preserve"> t</w:t>
      </w:r>
      <w:r w:rsidRPr="006479E4">
        <w:rPr>
          <w:noProof/>
          <w:lang w:val="en-GB" w:eastAsia="en-GB"/>
        </w:rPr>
        <w:t xml:space="preserve">he relationship </w:t>
      </w:r>
      <w:proofErr w:type="spellStart"/>
      <w:r>
        <w:rPr>
          <w:lang w:val="en-GB"/>
        </w:rPr>
        <w:t>DFe</w:t>
      </w:r>
      <w:r w:rsidRPr="006479E4">
        <w:rPr>
          <w:i/>
          <w:vertAlign w:val="subscript"/>
          <w:lang w:val="en-GB"/>
        </w:rPr>
        <w:t>surface</w:t>
      </w:r>
      <w:proofErr w:type="spellEnd"/>
      <w:r>
        <w:rPr>
          <w:lang w:val="en-GB"/>
        </w:rPr>
        <w:t xml:space="preserve"> = -0.0028 </w:t>
      </w:r>
      <w:r w:rsidRPr="00376A60">
        <w:rPr>
          <w:rFonts w:ascii="Verdana" w:hAnsi="Verdana"/>
          <w:lang w:val="en-GB"/>
        </w:rPr>
        <w:t>x</w:t>
      </w:r>
      <w:r>
        <w:rPr>
          <w:rFonts w:ascii="Verdana" w:hAnsi="Verdana"/>
          <w:lang w:val="en-GB"/>
        </w:rPr>
        <w:t xml:space="preserve"> </w:t>
      </w:r>
      <w:r w:rsidRPr="0013331C">
        <w:rPr>
          <w:i/>
          <w:lang w:val="en-GB"/>
        </w:rPr>
        <w:t>distance</w:t>
      </w:r>
      <w:r>
        <w:rPr>
          <w:i/>
          <w:lang w:val="en-GB"/>
        </w:rPr>
        <w:t xml:space="preserve"> (km)</w:t>
      </w:r>
      <w:r>
        <w:rPr>
          <w:lang w:val="en-GB"/>
        </w:rPr>
        <w:t xml:space="preserve"> + 1.045, r</w:t>
      </w:r>
      <w:r w:rsidRPr="00376A60">
        <w:rPr>
          <w:vertAlign w:val="superscript"/>
          <w:lang w:val="en-GB"/>
        </w:rPr>
        <w:t>2</w:t>
      </w:r>
      <w:r>
        <w:rPr>
          <w:lang w:val="en-GB"/>
        </w:rPr>
        <w:t xml:space="preserve"> = 0.53 (Figure S2)</w:t>
      </w:r>
      <w:r w:rsidR="00AE4768">
        <w:rPr>
          <w:lang w:val="en-GB"/>
        </w:rPr>
        <w:t>,</w:t>
      </w:r>
      <w:r>
        <w:rPr>
          <w:lang w:val="en-GB"/>
        </w:rPr>
        <w:t xml:space="preserve"> </w:t>
      </w:r>
      <w:r w:rsidR="00AE4768">
        <w:rPr>
          <w:noProof/>
          <w:lang w:val="en-GB" w:eastAsia="en-GB"/>
        </w:rPr>
        <w:t xml:space="preserve">resulting in </w:t>
      </w:r>
      <w:r>
        <w:rPr>
          <w:noProof/>
          <w:lang w:val="en-GB" w:eastAsia="en-GB"/>
        </w:rPr>
        <w:t>an offshore DFe gradient of 0.003 nM km</w:t>
      </w:r>
      <w:r w:rsidRPr="00A16868">
        <w:rPr>
          <w:noProof/>
          <w:vertAlign w:val="superscript"/>
          <w:lang w:val="en-GB" w:eastAsia="en-GB"/>
        </w:rPr>
        <w:t>-1</w:t>
      </w:r>
      <w:r>
        <w:rPr>
          <w:noProof/>
          <w:lang w:val="en-GB" w:eastAsia="en-GB"/>
        </w:rPr>
        <w:t xml:space="preserve">. </w:t>
      </w:r>
      <w:r>
        <w:t xml:space="preserve">In the HLNA, </w:t>
      </w:r>
      <w:r w:rsidR="00FD4612" w:rsidRPr="0045326A">
        <w:rPr>
          <w:highlight w:val="yellow"/>
        </w:rPr>
        <w:t>horizontal</w:t>
      </w:r>
      <w:r w:rsidR="00FD4612">
        <w:t xml:space="preserve"> </w:t>
      </w:r>
      <w:r>
        <w:t xml:space="preserve">diffusivities </w:t>
      </w:r>
      <w:r w:rsidRPr="0045326A">
        <w:rPr>
          <w:highlight w:val="yellow"/>
        </w:rPr>
        <w:t>determined</w:t>
      </w:r>
      <w:r>
        <w:t xml:space="preserve"> from drifters and the Parallel Ocean Program model that includes eddy-induced mixing, varied from 0-3 </w:t>
      </w:r>
      <w:r w:rsidRPr="00A66B9C">
        <w:rPr>
          <w:rFonts w:ascii="Verdana" w:hAnsi="Verdana"/>
        </w:rPr>
        <w:t>x</w:t>
      </w:r>
      <w:r>
        <w:t>10</w:t>
      </w:r>
      <w:r w:rsidRPr="00A66B9C">
        <w:rPr>
          <w:vertAlign w:val="superscript"/>
        </w:rPr>
        <w:t>7</w:t>
      </w:r>
      <w:r>
        <w:t xml:space="preserve"> cm</w:t>
      </w:r>
      <w:r w:rsidRPr="00A66B9C">
        <w:rPr>
          <w:vertAlign w:val="superscript"/>
        </w:rPr>
        <w:t>2</w:t>
      </w:r>
      <w:r>
        <w:t xml:space="preserve"> s</w:t>
      </w:r>
      <w:r w:rsidRPr="00A66B9C">
        <w:rPr>
          <w:vertAlign w:val="superscript"/>
        </w:rPr>
        <w:t>-1</w:t>
      </w:r>
      <w:r>
        <w:t xml:space="preserve"> in both North/South and West/East components </w:t>
      </w:r>
      <w:r w:rsidR="0025464D">
        <w:fldChar w:fldCharType="begin"/>
      </w:r>
      <w:r w:rsidR="00BC78F9">
        <w:instrText xml:space="preserve"> ADDIN EN.CITE &lt;EndNote&gt;&lt;Cite&gt;&lt;Author&gt;Mc Clean&lt;/Author&gt;&lt;Year&gt;2002&lt;/Year&gt;&lt;RecNum&gt;4934&lt;/RecNum&gt;&lt;DisplayText&gt;[&lt;style face="italic"&gt;Mc Clean et al.&lt;/style&gt;, 2002]&lt;/DisplayText&gt;&lt;record&gt;&lt;rec-number&gt;4934&lt;/rec-number&gt;&lt;foreign-keys&gt;&lt;key app="EN" db-id="9fz5f5rfpe90foepzxpvda2nsrsats2fzv09"&gt;4934&lt;/key&gt;&lt;/foreign-keys&gt;&lt;ref-type name="Journal Article"&gt;17&lt;/ref-type&gt;&lt;contributors&gt;&lt;authors&gt;&lt;author&gt;Mc Clean, J. L.&lt;/author&gt;&lt;author&gt;Poulain, P. M.&lt;/author&gt;&lt;author&gt;Pelton, J. W.&lt;/author&gt;&lt;author&gt;Maltrud, M. E.&lt;/author&gt;&lt;/authors&gt;&lt;/contributors&gt;&lt;titles&gt;&lt;title&gt;Eulerian and Lagrangian Statistics from Surface Drifters and a high-Resolution POP Stimulation in the North Atlantic&lt;/title&gt;&lt;secondary-title&gt;Journal of Oceanography&lt;/secondary-title&gt;&lt;/titles&gt;&lt;periodical&gt;&lt;full-title&gt;Journal of Oceanography&lt;/full-title&gt;&lt;/periodical&gt;&lt;pages&gt;2472-2491&lt;/pages&gt;&lt;volume&gt;32&lt;/volume&gt;&lt;dates&gt;&lt;year&gt;2002&lt;/year&gt;&lt;/dates&gt;&lt;urls&gt;&lt;/urls&gt;&lt;/record&gt;&lt;/Cite&gt;&lt;/EndNote&gt;</w:instrText>
      </w:r>
      <w:r w:rsidR="0025464D">
        <w:fldChar w:fldCharType="separate"/>
      </w:r>
      <w:r w:rsidR="00BC78F9">
        <w:rPr>
          <w:noProof/>
        </w:rPr>
        <w:t>[</w:t>
      </w:r>
      <w:hyperlink w:anchor="_ENREF_3" w:tooltip="Mc Clean, 2002 #4934" w:history="1">
        <w:r w:rsidR="00BC78F9" w:rsidRPr="00BC78F9">
          <w:rPr>
            <w:i/>
            <w:noProof/>
          </w:rPr>
          <w:t>Mc Clean et al.</w:t>
        </w:r>
        <w:r w:rsidR="00BC78F9">
          <w:rPr>
            <w:noProof/>
          </w:rPr>
          <w:t>, 2002</w:t>
        </w:r>
      </w:hyperlink>
      <w:r w:rsidR="00BC78F9">
        <w:rPr>
          <w:noProof/>
        </w:rPr>
        <w:t>]</w:t>
      </w:r>
      <w:r w:rsidR="0025464D">
        <w:fldChar w:fldCharType="end"/>
      </w:r>
      <w:r>
        <w:t xml:space="preserve">. </w:t>
      </w:r>
      <w:r>
        <w:rPr>
          <w:noProof/>
          <w:lang w:val="en-GB" w:eastAsia="en-GB"/>
        </w:rPr>
        <w:t xml:space="preserve">The product of the exponential gradient and the diffusivity estimated </w:t>
      </w:r>
      <w:r w:rsidRPr="0045326A">
        <w:rPr>
          <w:noProof/>
          <w:highlight w:val="yellow"/>
          <w:lang w:val="en-GB" w:eastAsia="en-GB"/>
        </w:rPr>
        <w:t>by</w:t>
      </w:r>
      <w:r>
        <w:rPr>
          <w:noProof/>
          <w:lang w:val="en-GB" w:eastAsia="en-GB"/>
        </w:rPr>
        <w:t xml:space="preserve"> </w:t>
      </w:r>
      <w:r w:rsidR="0025464D">
        <w:rPr>
          <w:noProof/>
          <w:lang w:val="en-GB" w:eastAsia="en-GB"/>
        </w:rPr>
        <w:fldChar w:fldCharType="begin"/>
      </w:r>
      <w:r w:rsidR="00BC78F9">
        <w:rPr>
          <w:noProof/>
          <w:lang w:val="en-GB" w:eastAsia="en-GB"/>
        </w:rPr>
        <w:instrText xml:space="preserve"> ADDIN EN.CITE &lt;EndNote&gt;&lt;Cite&gt;&lt;Author&gt;Mc Clean&lt;/Author&gt;&lt;Year&gt;2002&lt;/Year&gt;&lt;RecNum&gt;4934&lt;/RecNum&gt;&lt;DisplayText&gt;[&lt;style face="italic"&gt;Mc Clean et al.&lt;/style&gt;, 2002]&lt;/DisplayText&gt;&lt;record&gt;&lt;rec-number&gt;4934&lt;/rec-number&gt;&lt;foreign-keys&gt;&lt;key app="EN" db-id="9fz5f5rfpe90foepzxpvda2nsrsats2fzv09"&gt;4934&lt;/key&gt;&lt;/foreign-keys&gt;&lt;ref-type name="Journal Article"&gt;17&lt;/ref-type&gt;&lt;contributors&gt;&lt;authors&gt;&lt;author&gt;Mc Clean, J. L.&lt;/author&gt;&lt;author&gt;Poulain, P. M.&lt;/author&gt;&lt;author&gt;Pelton, J. W.&lt;/author&gt;&lt;author&gt;Maltrud, M. E.&lt;/author&gt;&lt;/authors&gt;&lt;/contributors&gt;&lt;titles&gt;&lt;title&gt;Eulerian and Lagrangian Statistics from Surface Drifters and a high-Resolution POP Stimulation in the North Atlantic&lt;/title&gt;&lt;secondary-title&gt;Journal of Oceanography&lt;/secondary-title&gt;&lt;/titles&gt;&lt;periodical&gt;&lt;full-title&gt;Journal of Oceanography&lt;/full-title&gt;&lt;/periodical&gt;&lt;pages&gt;2472-2491&lt;/pages&gt;&lt;volume&gt;32&lt;/volume&gt;&lt;dates&gt;&lt;year&gt;2002&lt;/year&gt;&lt;/dates&gt;&lt;urls&gt;&lt;/urls&gt;&lt;/record&gt;&lt;/Cite&gt;&lt;/EndNote&gt;</w:instrText>
      </w:r>
      <w:r w:rsidR="0025464D">
        <w:rPr>
          <w:noProof/>
          <w:lang w:val="en-GB" w:eastAsia="en-GB"/>
        </w:rPr>
        <w:fldChar w:fldCharType="separate"/>
      </w:r>
      <w:hyperlink w:anchor="_ENREF_3" w:tooltip="Mc Clean, 2002 #4934" w:history="1">
        <w:r w:rsidR="00BC78F9" w:rsidRPr="00BC78F9">
          <w:rPr>
            <w:i/>
            <w:noProof/>
            <w:lang w:val="en-GB" w:eastAsia="en-GB"/>
          </w:rPr>
          <w:t>Mc Clean et al.</w:t>
        </w:r>
        <w:r w:rsidR="00BC78F9">
          <w:rPr>
            <w:noProof/>
            <w:lang w:val="en-GB" w:eastAsia="en-GB"/>
          </w:rPr>
          <w:t xml:space="preserve">, </w:t>
        </w:r>
        <w:r w:rsidR="007111C5">
          <w:rPr>
            <w:noProof/>
            <w:lang w:val="en-GB" w:eastAsia="en-GB"/>
          </w:rPr>
          <w:t>[</w:t>
        </w:r>
        <w:r w:rsidR="00BC78F9">
          <w:rPr>
            <w:noProof/>
            <w:lang w:val="en-GB" w:eastAsia="en-GB"/>
          </w:rPr>
          <w:t>2002</w:t>
        </w:r>
      </w:hyperlink>
      <w:r w:rsidR="00BC78F9">
        <w:rPr>
          <w:noProof/>
          <w:lang w:val="en-GB" w:eastAsia="en-GB"/>
        </w:rPr>
        <w:t>]</w:t>
      </w:r>
      <w:r w:rsidR="0025464D">
        <w:rPr>
          <w:noProof/>
          <w:lang w:val="en-GB" w:eastAsia="en-GB"/>
        </w:rPr>
        <w:fldChar w:fldCharType="end"/>
      </w:r>
      <w:r>
        <w:rPr>
          <w:noProof/>
          <w:lang w:val="en-GB" w:eastAsia="en-GB"/>
        </w:rPr>
        <w:t xml:space="preserve"> yield</w:t>
      </w:r>
      <w:r w:rsidR="00AE4768">
        <w:rPr>
          <w:noProof/>
          <w:lang w:val="en-GB" w:eastAsia="en-GB"/>
        </w:rPr>
        <w:t>ed</w:t>
      </w:r>
      <w:r>
        <w:rPr>
          <w:noProof/>
          <w:lang w:val="en-GB" w:eastAsia="en-GB"/>
        </w:rPr>
        <w:t xml:space="preserve"> a </w:t>
      </w:r>
      <w:r w:rsidRPr="0045326A">
        <w:rPr>
          <w:noProof/>
          <w:highlight w:val="yellow"/>
          <w:lang w:val="en-GB" w:eastAsia="en-GB"/>
        </w:rPr>
        <w:t>horizontal DFe</w:t>
      </w:r>
      <w:r>
        <w:rPr>
          <w:noProof/>
          <w:lang w:val="en-GB" w:eastAsia="en-GB"/>
        </w:rPr>
        <w:t xml:space="preserve"> flux of 90 nmol m</w:t>
      </w:r>
      <w:r w:rsidRPr="00A16868">
        <w:rPr>
          <w:noProof/>
          <w:vertAlign w:val="superscript"/>
          <w:lang w:val="en-GB" w:eastAsia="en-GB"/>
        </w:rPr>
        <w:t>-2</w:t>
      </w:r>
      <w:r>
        <w:rPr>
          <w:noProof/>
          <w:lang w:val="en-GB" w:eastAsia="en-GB"/>
        </w:rPr>
        <w:t xml:space="preserve"> s</w:t>
      </w:r>
      <w:r>
        <w:rPr>
          <w:noProof/>
          <w:vertAlign w:val="superscript"/>
          <w:lang w:val="en-GB" w:eastAsia="en-GB"/>
        </w:rPr>
        <w:t>-</w:t>
      </w:r>
      <w:r w:rsidRPr="00A16868">
        <w:rPr>
          <w:noProof/>
          <w:vertAlign w:val="superscript"/>
          <w:lang w:val="en-GB" w:eastAsia="en-GB"/>
        </w:rPr>
        <w:t>1</w:t>
      </w:r>
      <w:r>
        <w:rPr>
          <w:noProof/>
          <w:lang w:val="en-GB" w:eastAsia="en-GB"/>
        </w:rPr>
        <w:t xml:space="preserve">. Assuming a summer MLD of 40 m and that the length of the Icelandic shelf </w:t>
      </w:r>
      <w:r w:rsidRPr="0045326A">
        <w:rPr>
          <w:noProof/>
          <w:highlight w:val="yellow"/>
          <w:lang w:val="en-GB" w:eastAsia="en-GB"/>
        </w:rPr>
        <w:t>that supplies Fe to the</w:t>
      </w:r>
      <w:r>
        <w:rPr>
          <w:noProof/>
          <w:lang w:val="en-GB" w:eastAsia="en-GB"/>
        </w:rPr>
        <w:t xml:space="preserve"> IB is 200 km, the flux of DFe from the Icelandic shelf </w:t>
      </w:r>
      <w:r w:rsidRPr="0045326A">
        <w:rPr>
          <w:noProof/>
          <w:highlight w:val="yellow"/>
          <w:lang w:val="en-GB" w:eastAsia="en-GB"/>
        </w:rPr>
        <w:t>was</w:t>
      </w:r>
      <w:r>
        <w:rPr>
          <w:noProof/>
          <w:lang w:val="en-GB" w:eastAsia="en-GB"/>
        </w:rPr>
        <w:t xml:space="preserve"> 363 mol d</w:t>
      </w:r>
      <w:r w:rsidRPr="004842D7">
        <w:rPr>
          <w:noProof/>
          <w:vertAlign w:val="superscript"/>
          <w:lang w:val="en-GB" w:eastAsia="en-GB"/>
        </w:rPr>
        <w:t>-1</w:t>
      </w:r>
      <w:r>
        <w:rPr>
          <w:noProof/>
          <w:lang w:val="en-GB" w:eastAsia="en-GB"/>
        </w:rPr>
        <w:t xml:space="preserve">. This </w:t>
      </w:r>
      <w:r w:rsidRPr="0045326A">
        <w:rPr>
          <w:noProof/>
          <w:highlight w:val="yellow"/>
          <w:lang w:val="en-GB" w:eastAsia="en-GB"/>
        </w:rPr>
        <w:t>was subsequently</w:t>
      </w:r>
      <w:r>
        <w:rPr>
          <w:noProof/>
          <w:lang w:val="en-GB" w:eastAsia="en-GB"/>
        </w:rPr>
        <w:t xml:space="preserve"> normalized to the length of the gradient, the width of the shelf </w:t>
      </w:r>
      <w:r w:rsidRPr="004F61D0">
        <w:rPr>
          <w:noProof/>
          <w:lang w:val="en-GB" w:eastAsia="en-GB"/>
        </w:rPr>
        <w:t>(</w:t>
      </w:r>
      <w:r>
        <w:rPr>
          <w:noProof/>
          <w:lang w:val="en-GB" w:eastAsia="en-GB"/>
        </w:rPr>
        <w:t xml:space="preserve">length of Greenland shelf </w:t>
      </w:r>
      <w:r w:rsidRPr="004F61D0">
        <w:rPr>
          <w:rFonts w:ascii="Verdana" w:hAnsi="Verdana"/>
          <w:noProof/>
          <w:sz w:val="16"/>
          <w:szCs w:val="16"/>
          <w:lang w:val="en-GB" w:eastAsia="en-GB"/>
        </w:rPr>
        <w:t>X</w:t>
      </w:r>
      <w:r>
        <w:rPr>
          <w:noProof/>
          <w:lang w:val="en-GB" w:eastAsia="en-GB"/>
        </w:rPr>
        <w:t xml:space="preserve"> length of the gradient; ~350 km </w:t>
      </w:r>
      <w:r w:rsidRPr="004F61D0">
        <w:rPr>
          <w:rFonts w:ascii="Verdana" w:hAnsi="Verdana"/>
          <w:noProof/>
          <w:sz w:val="16"/>
          <w:szCs w:val="16"/>
          <w:lang w:val="en-GB" w:eastAsia="en-GB"/>
        </w:rPr>
        <w:t>X</w:t>
      </w:r>
      <w:r>
        <w:rPr>
          <w:noProof/>
          <w:lang w:val="en-GB" w:eastAsia="en-GB"/>
        </w:rPr>
        <w:t xml:space="preserve"> ~200 km) and the surface area of the IB (100000 </w:t>
      </w:r>
      <w:r w:rsidRPr="0045326A">
        <w:rPr>
          <w:noProof/>
          <w:highlight w:val="yellow"/>
          <w:lang w:val="en-GB" w:eastAsia="en-GB"/>
        </w:rPr>
        <w:t>km</w:t>
      </w:r>
      <w:r w:rsidRPr="00E870BC">
        <w:rPr>
          <w:noProof/>
          <w:vertAlign w:val="superscript"/>
          <w:lang w:val="en-GB" w:eastAsia="en-GB"/>
        </w:rPr>
        <w:t>2</w:t>
      </w:r>
      <w:r>
        <w:rPr>
          <w:noProof/>
          <w:lang w:val="en-GB" w:eastAsia="en-GB"/>
        </w:rPr>
        <w:t>) to provide a final horizontal DFe flux of 4 nmol m</w:t>
      </w:r>
      <w:r w:rsidRPr="004842D7">
        <w:rPr>
          <w:noProof/>
          <w:vertAlign w:val="superscript"/>
          <w:lang w:val="en-GB" w:eastAsia="en-GB"/>
        </w:rPr>
        <w:t>-2</w:t>
      </w:r>
      <w:r>
        <w:rPr>
          <w:noProof/>
          <w:lang w:val="en-GB" w:eastAsia="en-GB"/>
        </w:rPr>
        <w:t xml:space="preserve"> d</w:t>
      </w:r>
      <w:r w:rsidRPr="004842D7">
        <w:rPr>
          <w:noProof/>
          <w:vertAlign w:val="superscript"/>
          <w:lang w:val="en-GB" w:eastAsia="en-GB"/>
        </w:rPr>
        <w:t>-1</w:t>
      </w:r>
      <w:r>
        <w:rPr>
          <w:noProof/>
          <w:lang w:val="en-GB" w:eastAsia="en-GB"/>
        </w:rPr>
        <w:t xml:space="preserve"> to the IB.</w:t>
      </w:r>
    </w:p>
    <w:p w:rsidR="00BC6A9D" w:rsidRDefault="00BC6A9D">
      <w:pPr>
        <w:spacing w:line="480" w:lineRule="auto"/>
        <w:ind w:firstLine="720"/>
        <w:jc w:val="both"/>
        <w:rPr>
          <w:noProof/>
          <w:lang w:val="en-GB" w:eastAsia="en-GB"/>
        </w:rPr>
      </w:pPr>
      <w:r>
        <w:rPr>
          <w:noProof/>
          <w:lang w:val="en-GB" w:eastAsia="en-GB"/>
        </w:rPr>
        <w:t>Similarly, we estimated the flux of DFe from the Rekjanes Ridge by taking three surface datapoints (</w:t>
      </w:r>
      <w:r w:rsidR="0051700C" w:rsidRPr="0045326A">
        <w:rPr>
          <w:noProof/>
          <w:highlight w:val="yellow"/>
          <w:lang w:val="en-GB" w:eastAsia="en-GB"/>
        </w:rPr>
        <w:t>surface</w:t>
      </w:r>
      <w:r>
        <w:rPr>
          <w:noProof/>
          <w:lang w:val="en-GB" w:eastAsia="en-GB"/>
        </w:rPr>
        <w:t xml:space="preserve"> only) on transect A from -29.8ºW to -23.7</w:t>
      </w:r>
      <w:r w:rsidRPr="004908E6">
        <w:rPr>
          <w:noProof/>
          <w:lang w:val="en-GB" w:eastAsia="en-GB"/>
        </w:rPr>
        <w:t xml:space="preserve"> </w:t>
      </w:r>
      <w:r>
        <w:rPr>
          <w:noProof/>
          <w:lang w:val="en-GB" w:eastAsia="en-GB"/>
        </w:rPr>
        <w:t xml:space="preserve">ºW (~360 Km </w:t>
      </w:r>
      <w:r w:rsidR="0051700C">
        <w:rPr>
          <w:noProof/>
          <w:lang w:val="en-GB" w:eastAsia="en-GB"/>
        </w:rPr>
        <w:t>with</w:t>
      </w:r>
      <w:r>
        <w:rPr>
          <w:noProof/>
          <w:lang w:val="en-GB" w:eastAsia="en-GB"/>
        </w:rPr>
        <w:t xml:space="preserve"> --29.8ºW</w:t>
      </w:r>
      <w:r w:rsidR="00AE4768">
        <w:rPr>
          <w:noProof/>
          <w:lang w:val="en-GB" w:eastAsia="en-GB"/>
        </w:rPr>
        <w:t xml:space="preserve"> </w:t>
      </w:r>
      <w:bookmarkStart w:id="0" w:name="_GoBack"/>
      <w:bookmarkEnd w:id="0"/>
      <w:r w:rsidR="0051700C" w:rsidRPr="0045326A">
        <w:rPr>
          <w:noProof/>
          <w:highlight w:val="yellow"/>
          <w:lang w:val="en-GB" w:eastAsia="en-GB"/>
        </w:rPr>
        <w:t>a</w:t>
      </w:r>
      <w:r w:rsidR="0045326A" w:rsidRPr="0045326A">
        <w:rPr>
          <w:noProof/>
          <w:highlight w:val="yellow"/>
          <w:lang w:val="en-GB" w:eastAsia="en-GB"/>
        </w:rPr>
        <w:t>s</w:t>
      </w:r>
      <w:r w:rsidR="0051700C" w:rsidRPr="0045326A">
        <w:rPr>
          <w:noProof/>
          <w:highlight w:val="yellow"/>
          <w:lang w:val="en-GB" w:eastAsia="en-GB"/>
        </w:rPr>
        <w:t xml:space="preserve"> starting point</w:t>
      </w:r>
      <w:r w:rsidRPr="0045326A">
        <w:rPr>
          <w:noProof/>
          <w:highlight w:val="yellow"/>
          <w:lang w:val="en-GB" w:eastAsia="en-GB"/>
        </w:rPr>
        <w:t>,</w:t>
      </w:r>
      <w:r w:rsidR="0051700C" w:rsidRPr="0045326A">
        <w:rPr>
          <w:noProof/>
          <w:highlight w:val="yellow"/>
          <w:lang w:val="en-GB" w:eastAsia="en-GB"/>
        </w:rPr>
        <w:t xml:space="preserve"> see</w:t>
      </w:r>
      <w:r>
        <w:rPr>
          <w:noProof/>
          <w:lang w:val="en-GB" w:eastAsia="en-GB"/>
        </w:rPr>
        <w:t xml:space="preserve"> Figure S3) yielding </w:t>
      </w:r>
      <w:r w:rsidRPr="00C84DBB">
        <w:rPr>
          <w:i/>
          <w:lang w:val="en-GB"/>
        </w:rPr>
        <w:t>DFe</w:t>
      </w:r>
      <w:r>
        <w:rPr>
          <w:lang w:val="en-GB"/>
        </w:rPr>
        <w:t xml:space="preserve"> = -0.0004 </w:t>
      </w:r>
      <w:r w:rsidRPr="00376A60">
        <w:rPr>
          <w:rFonts w:ascii="Verdana" w:hAnsi="Verdana"/>
          <w:lang w:val="en-GB"/>
        </w:rPr>
        <w:t>x</w:t>
      </w:r>
      <w:r>
        <w:rPr>
          <w:rFonts w:ascii="Verdana" w:hAnsi="Verdana"/>
          <w:lang w:val="en-GB"/>
        </w:rPr>
        <w:t xml:space="preserve"> </w:t>
      </w:r>
      <w:r w:rsidRPr="0013331C">
        <w:rPr>
          <w:i/>
          <w:lang w:val="en-GB"/>
        </w:rPr>
        <w:t>distance</w:t>
      </w:r>
      <w:r>
        <w:rPr>
          <w:i/>
          <w:lang w:val="en-GB"/>
        </w:rPr>
        <w:t xml:space="preserve"> (km)</w:t>
      </w:r>
      <w:r>
        <w:rPr>
          <w:lang w:val="en-GB"/>
        </w:rPr>
        <w:t xml:space="preserve"> + 0.2113, r</w:t>
      </w:r>
      <w:r w:rsidRPr="00376A60">
        <w:rPr>
          <w:vertAlign w:val="superscript"/>
          <w:lang w:val="en-GB"/>
        </w:rPr>
        <w:t>2</w:t>
      </w:r>
      <w:r>
        <w:rPr>
          <w:lang w:val="en-GB"/>
        </w:rPr>
        <w:t xml:space="preserve"> = 0.62, </w:t>
      </w:r>
      <w:r>
        <w:rPr>
          <w:noProof/>
          <w:lang w:val="en-GB" w:eastAsia="en-GB"/>
        </w:rPr>
        <w:t>giving an offshore DFe gradient of 0.0004 nM km</w:t>
      </w:r>
      <w:r w:rsidRPr="00A16868">
        <w:rPr>
          <w:noProof/>
          <w:vertAlign w:val="superscript"/>
          <w:lang w:val="en-GB" w:eastAsia="en-GB"/>
        </w:rPr>
        <w:t>-1</w:t>
      </w:r>
      <w:r>
        <w:rPr>
          <w:noProof/>
          <w:lang w:val="en-GB" w:eastAsia="en-GB"/>
        </w:rPr>
        <w:t xml:space="preserve"> providing a final horizontal DFe flux of 0.5 nmol m</w:t>
      </w:r>
      <w:r w:rsidRPr="004842D7">
        <w:rPr>
          <w:noProof/>
          <w:vertAlign w:val="superscript"/>
          <w:lang w:val="en-GB" w:eastAsia="en-GB"/>
        </w:rPr>
        <w:t>-2</w:t>
      </w:r>
      <w:r>
        <w:rPr>
          <w:noProof/>
          <w:lang w:val="en-GB" w:eastAsia="en-GB"/>
        </w:rPr>
        <w:t xml:space="preserve"> d</w:t>
      </w:r>
      <w:r w:rsidRPr="004842D7">
        <w:rPr>
          <w:noProof/>
          <w:vertAlign w:val="superscript"/>
          <w:lang w:val="en-GB" w:eastAsia="en-GB"/>
        </w:rPr>
        <w:t>-1</w:t>
      </w:r>
      <w:r>
        <w:rPr>
          <w:noProof/>
          <w:lang w:val="en-GB" w:eastAsia="en-GB"/>
        </w:rPr>
        <w:t xml:space="preserve"> supplied to the IB from the </w:t>
      </w:r>
      <w:r w:rsidRPr="0045326A">
        <w:rPr>
          <w:noProof/>
          <w:highlight w:val="yellow"/>
          <w:lang w:val="en-GB" w:eastAsia="en-GB"/>
        </w:rPr>
        <w:t>Reykjanes</w:t>
      </w:r>
      <w:r>
        <w:rPr>
          <w:noProof/>
          <w:lang w:val="en-GB" w:eastAsia="en-GB"/>
        </w:rPr>
        <w:t xml:space="preserve"> ridge. </w:t>
      </w:r>
    </w:p>
    <w:p w:rsidR="00BC6A9D" w:rsidRDefault="00BC6A9D">
      <w:pPr>
        <w:spacing w:line="480" w:lineRule="auto"/>
        <w:ind w:firstLine="720"/>
        <w:jc w:val="both"/>
        <w:rPr>
          <w:noProof/>
          <w:lang w:val="en-GB" w:eastAsia="en-GB"/>
        </w:rPr>
      </w:pPr>
      <w:r>
        <w:rPr>
          <w:noProof/>
          <w:lang w:val="en-GB" w:eastAsia="en-GB"/>
        </w:rPr>
        <w:lastRenderedPageBreak/>
        <w:t xml:space="preserve">We assumed that the flux of PFe was negligible based on the absence of high PFe concentration above the Reykjanes Ridge. Also we did not measure PFe along </w:t>
      </w:r>
      <w:r w:rsidRPr="001B752E">
        <w:rPr>
          <w:noProof/>
          <w:highlight w:val="yellow"/>
          <w:lang w:val="en-GB" w:eastAsia="en-GB"/>
        </w:rPr>
        <w:t>transect</w:t>
      </w:r>
      <w:r>
        <w:rPr>
          <w:noProof/>
          <w:lang w:val="en-GB" w:eastAsia="en-GB"/>
        </w:rPr>
        <w:t xml:space="preserve"> C preventing us to </w:t>
      </w:r>
      <w:r w:rsidRPr="0045326A">
        <w:rPr>
          <w:noProof/>
          <w:highlight w:val="yellow"/>
          <w:lang w:val="en-GB" w:eastAsia="en-GB"/>
        </w:rPr>
        <w:t>determining</w:t>
      </w:r>
      <w:r>
        <w:rPr>
          <w:noProof/>
          <w:lang w:val="en-GB" w:eastAsia="en-GB"/>
        </w:rPr>
        <w:t xml:space="preserve"> the flux of PFe from the Icelandic shelf to the IB.</w:t>
      </w:r>
    </w:p>
    <w:p w:rsidR="00BC6A9D" w:rsidRDefault="00BC6A9D">
      <w:pPr>
        <w:spacing w:line="480" w:lineRule="auto"/>
        <w:ind w:firstLine="720"/>
        <w:jc w:val="both"/>
        <w:rPr>
          <w:noProof/>
          <w:lang w:val="en-GB" w:eastAsia="en-GB"/>
        </w:rPr>
      </w:pPr>
    </w:p>
    <w:p w:rsidR="00BC6A9D" w:rsidRDefault="00BC6A9D">
      <w:pPr>
        <w:spacing w:line="480" w:lineRule="auto"/>
        <w:jc w:val="both"/>
        <w:rPr>
          <w:i/>
        </w:rPr>
      </w:pPr>
      <w:r w:rsidRPr="005D2867">
        <w:rPr>
          <w:i/>
        </w:rPr>
        <w:t>Supply of Fe to the Irminger basin</w:t>
      </w:r>
    </w:p>
    <w:p w:rsidR="00BC6A9D" w:rsidRDefault="00BC6A9D">
      <w:pPr>
        <w:spacing w:line="480" w:lineRule="auto"/>
        <w:ind w:firstLine="720"/>
        <w:jc w:val="both"/>
      </w:pPr>
      <w:r w:rsidRPr="0045326A">
        <w:rPr>
          <w:highlight w:val="yellow"/>
        </w:rPr>
        <w:t xml:space="preserve">No </w:t>
      </w:r>
      <w:proofErr w:type="spellStart"/>
      <w:r w:rsidRPr="0045326A">
        <w:rPr>
          <w:highlight w:val="yellow"/>
        </w:rPr>
        <w:t>discernable</w:t>
      </w:r>
      <w:proofErr w:type="spellEnd"/>
      <w:r>
        <w:t xml:space="preserve"> gradient from the underway DFe data </w:t>
      </w:r>
      <w:r w:rsidRPr="0045326A">
        <w:rPr>
          <w:highlight w:val="yellow"/>
        </w:rPr>
        <w:t>was observed</w:t>
      </w:r>
      <w:r>
        <w:t xml:space="preserve"> on transect B. We therefore assumed that the fluxes of DFe or </w:t>
      </w:r>
      <w:proofErr w:type="spellStart"/>
      <w:r>
        <w:t>PFe</w:t>
      </w:r>
      <w:proofErr w:type="spellEnd"/>
      <w:r>
        <w:t xml:space="preserve"> from the North or South of the IRB were negligible. However, on transect A, eastward and westward gradients were observed in surface DFe concentrations (Figure S3) highlighting the role of both the Greenland shelf and potentially the Reykjanes Ridge or the IB as supplier of Fe to the IRB. </w:t>
      </w:r>
    </w:p>
    <w:p w:rsidR="00BC6A9D" w:rsidRDefault="00BC6A9D" w:rsidP="00F15B04">
      <w:pPr>
        <w:spacing w:line="480" w:lineRule="auto"/>
        <w:ind w:firstLine="720"/>
        <w:jc w:val="both"/>
        <w:rPr>
          <w:noProof/>
          <w:lang w:val="en-GB" w:eastAsia="en-GB"/>
        </w:rPr>
      </w:pPr>
      <w:r>
        <w:rPr>
          <w:noProof/>
          <w:lang w:val="en-GB" w:eastAsia="en-GB"/>
        </w:rPr>
        <w:t xml:space="preserve">We took 18 points </w:t>
      </w:r>
      <w:r w:rsidRPr="001B752E">
        <w:rPr>
          <w:noProof/>
          <w:highlight w:val="yellow"/>
          <w:lang w:val="en-GB" w:eastAsia="en-GB"/>
        </w:rPr>
        <w:t>of surface DFe</w:t>
      </w:r>
      <w:r>
        <w:rPr>
          <w:noProof/>
          <w:lang w:val="en-GB" w:eastAsia="en-GB"/>
        </w:rPr>
        <w:t xml:space="preserve"> from -43.0ºW to -41.2</w:t>
      </w:r>
      <w:r w:rsidRPr="004908E6">
        <w:rPr>
          <w:noProof/>
          <w:lang w:val="en-GB" w:eastAsia="en-GB"/>
        </w:rPr>
        <w:t xml:space="preserve"> </w:t>
      </w:r>
      <w:r>
        <w:rPr>
          <w:noProof/>
          <w:lang w:val="en-GB" w:eastAsia="en-GB"/>
        </w:rPr>
        <w:t xml:space="preserve">ºW (~70 Km) </w:t>
      </w:r>
      <w:r>
        <w:t>along transect A (Figure S2)</w:t>
      </w:r>
      <w:r>
        <w:rPr>
          <w:noProof/>
          <w:lang w:val="en-GB" w:eastAsia="en-GB"/>
        </w:rPr>
        <w:t xml:space="preserve"> to calculate the input of DFe from the Greenland shelf to the IRB</w:t>
      </w:r>
      <w:r w:rsidRPr="006479E4">
        <w:rPr>
          <w:noProof/>
          <w:lang w:val="en-GB" w:eastAsia="en-GB"/>
        </w:rPr>
        <w:t xml:space="preserve">. The </w:t>
      </w:r>
      <w:r w:rsidRPr="0045326A">
        <w:rPr>
          <w:noProof/>
          <w:highlight w:val="yellow"/>
          <w:lang w:val="en-GB" w:eastAsia="en-GB"/>
        </w:rPr>
        <w:t>resulting</w:t>
      </w:r>
      <w:r>
        <w:rPr>
          <w:noProof/>
          <w:lang w:val="en-GB" w:eastAsia="en-GB"/>
        </w:rPr>
        <w:t xml:space="preserve"> </w:t>
      </w:r>
      <w:r w:rsidRPr="006479E4">
        <w:rPr>
          <w:noProof/>
          <w:lang w:val="en-GB" w:eastAsia="en-GB"/>
        </w:rPr>
        <w:t xml:space="preserve">relationship </w:t>
      </w:r>
      <w:r>
        <w:rPr>
          <w:noProof/>
          <w:lang w:val="en-GB" w:eastAsia="en-GB"/>
        </w:rPr>
        <w:t>(</w:t>
      </w:r>
      <w:proofErr w:type="spellStart"/>
      <w:r>
        <w:rPr>
          <w:lang w:val="en-GB"/>
        </w:rPr>
        <w:t>DFe</w:t>
      </w:r>
      <w:r w:rsidRPr="006479E4">
        <w:rPr>
          <w:i/>
          <w:vertAlign w:val="subscript"/>
          <w:lang w:val="en-GB"/>
        </w:rPr>
        <w:t>surface</w:t>
      </w:r>
      <w:proofErr w:type="spellEnd"/>
      <w:r>
        <w:rPr>
          <w:lang w:val="en-GB"/>
        </w:rPr>
        <w:t xml:space="preserve"> = -0.0065 </w:t>
      </w:r>
      <w:r w:rsidRPr="00376A60">
        <w:rPr>
          <w:rFonts w:ascii="Verdana" w:hAnsi="Verdana"/>
          <w:lang w:val="en-GB"/>
        </w:rPr>
        <w:t>x</w:t>
      </w:r>
      <w:r>
        <w:rPr>
          <w:rFonts w:ascii="Verdana" w:hAnsi="Verdana"/>
          <w:lang w:val="en-GB"/>
        </w:rPr>
        <w:t xml:space="preserve"> </w:t>
      </w:r>
      <w:r w:rsidRPr="0013331C">
        <w:rPr>
          <w:i/>
          <w:lang w:val="en-GB"/>
        </w:rPr>
        <w:t>distance</w:t>
      </w:r>
      <w:r>
        <w:rPr>
          <w:i/>
          <w:lang w:val="en-GB"/>
        </w:rPr>
        <w:t xml:space="preserve"> (km)</w:t>
      </w:r>
      <w:r>
        <w:rPr>
          <w:lang w:val="en-GB"/>
        </w:rPr>
        <w:t xml:space="preserve"> + 0.4298, r</w:t>
      </w:r>
      <w:r w:rsidRPr="00376A60">
        <w:rPr>
          <w:vertAlign w:val="superscript"/>
          <w:lang w:val="en-GB"/>
        </w:rPr>
        <w:t>2</w:t>
      </w:r>
      <w:r>
        <w:rPr>
          <w:lang w:val="en-GB"/>
        </w:rPr>
        <w:t xml:space="preserve"> = 0.62) </w:t>
      </w:r>
      <w:r w:rsidRPr="001B752E">
        <w:rPr>
          <w:noProof/>
          <w:highlight w:val="yellow"/>
          <w:lang w:val="en-GB" w:eastAsia="en-GB"/>
        </w:rPr>
        <w:t>equate</w:t>
      </w:r>
      <w:r>
        <w:rPr>
          <w:noProof/>
          <w:highlight w:val="yellow"/>
          <w:lang w:val="en-GB" w:eastAsia="en-GB"/>
        </w:rPr>
        <w:t>d</w:t>
      </w:r>
      <w:r>
        <w:rPr>
          <w:noProof/>
          <w:lang w:val="en-GB" w:eastAsia="en-GB"/>
        </w:rPr>
        <w:t xml:space="preserve"> to an offshore DFe gradient of 0.0065 nM km</w:t>
      </w:r>
      <w:r w:rsidRPr="00A16868">
        <w:rPr>
          <w:noProof/>
          <w:vertAlign w:val="superscript"/>
          <w:lang w:val="en-GB" w:eastAsia="en-GB"/>
        </w:rPr>
        <w:t>-1</w:t>
      </w:r>
      <w:r>
        <w:t xml:space="preserve">. </w:t>
      </w:r>
      <w:r>
        <w:rPr>
          <w:noProof/>
          <w:lang w:val="en-GB" w:eastAsia="en-GB"/>
        </w:rPr>
        <w:t xml:space="preserve">The product of this gradient and the diffusivity </w:t>
      </w:r>
      <w:r w:rsidRPr="0045326A">
        <w:rPr>
          <w:noProof/>
          <w:highlight w:val="yellow"/>
          <w:lang w:val="en-GB" w:eastAsia="en-GB"/>
        </w:rPr>
        <w:t>reported by</w:t>
      </w:r>
      <w:r>
        <w:rPr>
          <w:noProof/>
          <w:lang w:val="en-GB" w:eastAsia="en-GB"/>
        </w:rPr>
        <w:t xml:space="preserve"> </w:t>
      </w:r>
      <w:r w:rsidR="0025464D">
        <w:rPr>
          <w:noProof/>
          <w:lang w:val="en-GB" w:eastAsia="en-GB"/>
        </w:rPr>
        <w:fldChar w:fldCharType="begin"/>
      </w:r>
      <w:r>
        <w:rPr>
          <w:noProof/>
          <w:lang w:val="en-GB" w:eastAsia="en-GB"/>
        </w:rPr>
        <w:instrText xml:space="preserve"> ADDIN EN.CITE &lt;EndNote&gt;&lt;Cite&gt;&lt;Author&gt;Mc Clean&lt;/Author&gt;&lt;Year&gt;2002&lt;/Year&gt;&lt;RecNum&gt;4934&lt;/RecNum&gt;&lt;DisplayText&gt;[&lt;style face="italic"&gt;Mc Clean et al.&lt;/style&gt;, 2002]&lt;/DisplayText&gt;&lt;record&gt;&lt;rec-number&gt;4934&lt;/rec-number&gt;&lt;foreign-keys&gt;&lt;key app="EN" db-id="9fz5f5rfpe90foepzxpvda2nsrsats2fzv09"&gt;4934&lt;/key&gt;&lt;/foreign-keys&gt;&lt;ref-type name="Journal Article"&gt;17&lt;/ref-type&gt;&lt;contributors&gt;&lt;authors&gt;&lt;author&gt;Mc Clean, J. L.&lt;/author&gt;&lt;author&gt;Poulain, P. M.&lt;/author&gt;&lt;author&gt;Pelton, J. W.&lt;/author&gt;&lt;author&gt;Maltrud, M. E.&lt;/author&gt;&lt;/authors&gt;&lt;/contributors&gt;&lt;titles&gt;&lt;title&gt;Eulerian and Lagrangian Statistics from Surface Drifters and a high-Resolution POP Stimulation in the North Atlantic&lt;/title&gt;&lt;secondary-title&gt;Journal of Oceanography&lt;/secondary-title&gt;&lt;/titles&gt;&lt;periodical&gt;&lt;full-title&gt;Journal of Oceanography&lt;/full-title&gt;&lt;/periodical&gt;&lt;pages&gt;2472-2491&lt;/pages&gt;&lt;volume&gt;32&lt;/volume&gt;&lt;dates&gt;&lt;year&gt;2002&lt;/year&gt;&lt;/dates&gt;&lt;urls&gt;&lt;/urls&gt;&lt;/record&gt;&lt;/Cite&gt;&lt;/EndNote&gt;</w:instrText>
      </w:r>
      <w:r w:rsidR="0025464D">
        <w:rPr>
          <w:noProof/>
          <w:lang w:val="en-GB" w:eastAsia="en-GB"/>
        </w:rPr>
        <w:fldChar w:fldCharType="separate"/>
      </w:r>
      <w:r>
        <w:rPr>
          <w:noProof/>
          <w:lang w:val="en-GB" w:eastAsia="en-GB"/>
        </w:rPr>
        <w:t>[</w:t>
      </w:r>
      <w:hyperlink w:anchor="_ENREF_3" w:tooltip="Mc Clean, 2002 #4934" w:history="1">
        <w:r w:rsidR="00BC78F9" w:rsidRPr="0048680D">
          <w:rPr>
            <w:i/>
            <w:noProof/>
            <w:lang w:val="en-GB" w:eastAsia="en-GB"/>
          </w:rPr>
          <w:t>Mc Clean et al.</w:t>
        </w:r>
        <w:r w:rsidR="00BC78F9">
          <w:rPr>
            <w:noProof/>
            <w:lang w:val="en-GB" w:eastAsia="en-GB"/>
          </w:rPr>
          <w:t>, 2002</w:t>
        </w:r>
      </w:hyperlink>
      <w:r>
        <w:rPr>
          <w:noProof/>
          <w:lang w:val="en-GB" w:eastAsia="en-GB"/>
        </w:rPr>
        <w:t>]</w:t>
      </w:r>
      <w:r w:rsidR="0025464D">
        <w:rPr>
          <w:noProof/>
          <w:lang w:val="en-GB" w:eastAsia="en-GB"/>
        </w:rPr>
        <w:fldChar w:fldCharType="end"/>
      </w:r>
      <w:r>
        <w:rPr>
          <w:noProof/>
          <w:lang w:val="en-GB" w:eastAsia="en-GB"/>
        </w:rPr>
        <w:t xml:space="preserve"> yielded to a flux of DFe of 280 µmol m</w:t>
      </w:r>
      <w:r w:rsidRPr="00A16868">
        <w:rPr>
          <w:noProof/>
          <w:vertAlign w:val="superscript"/>
          <w:lang w:val="en-GB" w:eastAsia="en-GB"/>
        </w:rPr>
        <w:t>-2</w:t>
      </w:r>
      <w:r>
        <w:rPr>
          <w:noProof/>
          <w:lang w:val="en-GB" w:eastAsia="en-GB"/>
        </w:rPr>
        <w:t xml:space="preserve"> d</w:t>
      </w:r>
      <w:r>
        <w:rPr>
          <w:noProof/>
          <w:vertAlign w:val="superscript"/>
          <w:lang w:val="en-GB" w:eastAsia="en-GB"/>
        </w:rPr>
        <w:t>-</w:t>
      </w:r>
      <w:r w:rsidRPr="00A16868">
        <w:rPr>
          <w:noProof/>
          <w:vertAlign w:val="superscript"/>
          <w:lang w:val="en-GB" w:eastAsia="en-GB"/>
        </w:rPr>
        <w:t>1</w:t>
      </w:r>
      <w:r>
        <w:rPr>
          <w:noProof/>
          <w:lang w:val="en-GB" w:eastAsia="en-GB"/>
        </w:rPr>
        <w:t xml:space="preserve">. Assuming a summer MLD of 40 m and that the length of the Greenland shelf fuelling the IRB is 1000 km, the flux of DFe from the Greenland shelf </w:t>
      </w:r>
      <w:r w:rsidRPr="0045326A">
        <w:rPr>
          <w:noProof/>
          <w:highlight w:val="yellow"/>
          <w:lang w:val="en-GB" w:eastAsia="en-GB"/>
        </w:rPr>
        <w:t>was</w:t>
      </w:r>
      <w:r>
        <w:rPr>
          <w:noProof/>
          <w:lang w:val="en-GB" w:eastAsia="en-GB"/>
        </w:rPr>
        <w:t xml:space="preserve"> 11232 mol d</w:t>
      </w:r>
      <w:r w:rsidRPr="004842D7">
        <w:rPr>
          <w:noProof/>
          <w:vertAlign w:val="superscript"/>
          <w:lang w:val="en-GB" w:eastAsia="en-GB"/>
        </w:rPr>
        <w:t>-1</w:t>
      </w:r>
      <w:r>
        <w:rPr>
          <w:noProof/>
          <w:lang w:val="en-GB" w:eastAsia="en-GB"/>
        </w:rPr>
        <w:t xml:space="preserve">. </w:t>
      </w:r>
      <w:r w:rsidRPr="00CD78F2">
        <w:rPr>
          <w:noProof/>
          <w:highlight w:val="yellow"/>
          <w:lang w:val="en-GB" w:eastAsia="en-GB"/>
        </w:rPr>
        <w:t>Normalizing this flux</w:t>
      </w:r>
      <w:r>
        <w:rPr>
          <w:noProof/>
          <w:lang w:val="en-GB" w:eastAsia="en-GB"/>
        </w:rPr>
        <w:t xml:space="preserve"> to the surface area influenced by the shelf </w:t>
      </w:r>
      <w:r w:rsidRPr="004F61D0">
        <w:rPr>
          <w:noProof/>
          <w:lang w:val="en-GB" w:eastAsia="en-GB"/>
        </w:rPr>
        <w:t>(</w:t>
      </w:r>
      <w:r>
        <w:rPr>
          <w:noProof/>
          <w:lang w:val="en-GB" w:eastAsia="en-GB"/>
        </w:rPr>
        <w:t xml:space="preserve">length of Greenland shelf </w:t>
      </w:r>
      <w:r w:rsidRPr="004F61D0">
        <w:rPr>
          <w:rFonts w:ascii="Verdana" w:hAnsi="Verdana"/>
          <w:noProof/>
          <w:sz w:val="16"/>
          <w:szCs w:val="16"/>
          <w:lang w:val="en-GB" w:eastAsia="en-GB"/>
        </w:rPr>
        <w:t>X</w:t>
      </w:r>
      <w:r>
        <w:rPr>
          <w:noProof/>
          <w:lang w:val="en-GB" w:eastAsia="en-GB"/>
        </w:rPr>
        <w:t xml:space="preserve"> length of the gradient; ~1000 km </w:t>
      </w:r>
      <w:r w:rsidRPr="004F61D0">
        <w:rPr>
          <w:rFonts w:ascii="Verdana" w:hAnsi="Verdana"/>
          <w:noProof/>
          <w:sz w:val="16"/>
          <w:szCs w:val="16"/>
          <w:lang w:val="en-GB" w:eastAsia="en-GB"/>
        </w:rPr>
        <w:t>X</w:t>
      </w:r>
      <w:r>
        <w:rPr>
          <w:noProof/>
          <w:lang w:val="en-GB" w:eastAsia="en-GB"/>
        </w:rPr>
        <w:t xml:space="preserve"> ~100 km, i.e. 100,000 km</w:t>
      </w:r>
      <w:r w:rsidRPr="00810E64">
        <w:rPr>
          <w:noProof/>
          <w:vertAlign w:val="superscript"/>
          <w:lang w:val="en-GB" w:eastAsia="en-GB"/>
        </w:rPr>
        <w:t>2</w:t>
      </w:r>
      <w:r>
        <w:rPr>
          <w:noProof/>
          <w:lang w:val="en-GB" w:eastAsia="en-GB"/>
        </w:rPr>
        <w:t>) provides a final horizontal DFe flux of 112 nmol m</w:t>
      </w:r>
      <w:r w:rsidRPr="004842D7">
        <w:rPr>
          <w:noProof/>
          <w:vertAlign w:val="superscript"/>
          <w:lang w:val="en-GB" w:eastAsia="en-GB"/>
        </w:rPr>
        <w:t>-2</w:t>
      </w:r>
      <w:r>
        <w:rPr>
          <w:noProof/>
          <w:lang w:val="en-GB" w:eastAsia="en-GB"/>
        </w:rPr>
        <w:t xml:space="preserve"> d</w:t>
      </w:r>
      <w:r w:rsidRPr="004842D7">
        <w:rPr>
          <w:noProof/>
          <w:vertAlign w:val="superscript"/>
          <w:lang w:val="en-GB" w:eastAsia="en-GB"/>
        </w:rPr>
        <w:t>-1</w:t>
      </w:r>
      <w:r>
        <w:rPr>
          <w:noProof/>
          <w:lang w:val="en-GB" w:eastAsia="en-GB"/>
        </w:rPr>
        <w:t xml:space="preserve"> supplied to the IRB.</w:t>
      </w:r>
    </w:p>
    <w:p w:rsidR="00BC6A9D" w:rsidRDefault="00BC6A9D">
      <w:pPr>
        <w:spacing w:line="480" w:lineRule="auto"/>
        <w:ind w:firstLine="720"/>
        <w:jc w:val="both"/>
        <w:rPr>
          <w:noProof/>
          <w:lang w:val="en-GB" w:eastAsia="en-GB"/>
        </w:rPr>
      </w:pPr>
      <w:r>
        <w:t xml:space="preserve">We estimated the horizontal flux of </w:t>
      </w:r>
      <w:proofErr w:type="spellStart"/>
      <w:r>
        <w:t>PFe</w:t>
      </w:r>
      <w:proofErr w:type="spellEnd"/>
      <w:r>
        <w:t xml:space="preserve"> based on </w:t>
      </w:r>
      <w:r w:rsidRPr="001B752E">
        <w:rPr>
          <w:highlight w:val="yellow"/>
        </w:rPr>
        <w:t>the</w:t>
      </w:r>
      <w:r>
        <w:t xml:space="preserve"> horizontal diffusivity quoted above </w:t>
      </w:r>
      <w:r w:rsidR="0025464D">
        <w:fldChar w:fldCharType="begin"/>
      </w:r>
      <w:r>
        <w:instrText xml:space="preserve"> ADDIN EN.CITE &lt;EndNote&gt;&lt;Cite&gt;&lt;Author&gt;Mc Clean&lt;/Author&gt;&lt;Year&gt;2002&lt;/Year&gt;&lt;RecNum&gt;4934&lt;/RecNum&gt;&lt;DisplayText&gt;[&lt;style face="italic"&gt;Mc Clean et al.&lt;/style&gt;, 2002]&lt;/DisplayText&gt;&lt;record&gt;&lt;rec-number&gt;4934&lt;/rec-number&gt;&lt;foreign-keys&gt;&lt;key app="EN" db-id="9fz5f5rfpe90foepzxpvda2nsrsats2fzv09"&gt;4934&lt;/key&gt;&lt;/foreign-keys&gt;&lt;ref-type name="Journal Article"&gt;17&lt;/ref-type&gt;&lt;contributors&gt;&lt;authors&gt;&lt;author&gt;Mc Clean, J. L.&lt;/author&gt;&lt;author&gt;Poulain, P. M.&lt;/author&gt;&lt;author&gt;Pelton, J. W.&lt;/author&gt;&lt;author&gt;Maltrud, M. E.&lt;/author&gt;&lt;/authors&gt;&lt;/contributors&gt;&lt;titles&gt;&lt;title&gt;Eulerian and Lagrangian Statistics from Surface Drifters and a high-Resolution POP Stimulation in the North Atlantic&lt;/title&gt;&lt;secondary-title&gt;Journal of Oceanography&lt;/secondary-title&gt;&lt;/titles&gt;&lt;periodical&gt;&lt;full-title&gt;Journal of Oceanography&lt;/full-title&gt;&lt;/periodical&gt;&lt;pages&gt;2472-2491&lt;/pages&gt;&lt;volume&gt;32&lt;/volume&gt;&lt;dates&gt;&lt;year&gt;2002&lt;/year&gt;&lt;/dates&gt;&lt;urls&gt;&lt;/urls&gt;&lt;/record&gt;&lt;/Cite&gt;&lt;/EndNote&gt;</w:instrText>
      </w:r>
      <w:r w:rsidR="0025464D">
        <w:fldChar w:fldCharType="separate"/>
      </w:r>
      <w:r>
        <w:rPr>
          <w:noProof/>
        </w:rPr>
        <w:t>[</w:t>
      </w:r>
      <w:hyperlink w:anchor="_ENREF_3" w:tooltip="Mc Clean, 2002 #4934" w:history="1">
        <w:r w:rsidR="00BC78F9" w:rsidRPr="0048680D">
          <w:rPr>
            <w:i/>
            <w:noProof/>
          </w:rPr>
          <w:t>Mc Clean et al.</w:t>
        </w:r>
        <w:r w:rsidR="00BC78F9">
          <w:rPr>
            <w:noProof/>
          </w:rPr>
          <w:t>, 2002</w:t>
        </w:r>
      </w:hyperlink>
      <w:r>
        <w:rPr>
          <w:noProof/>
        </w:rPr>
        <w:t>]</w:t>
      </w:r>
      <w:r w:rsidR="0025464D">
        <w:fldChar w:fldCharType="end"/>
      </w:r>
      <w:r>
        <w:t xml:space="preserve"> and North/South-West/East gradients of </w:t>
      </w:r>
      <w:proofErr w:type="spellStart"/>
      <w:r>
        <w:t>PFe</w:t>
      </w:r>
      <w:proofErr w:type="spellEnd"/>
      <w:r>
        <w:t xml:space="preserve"> in the IRB</w:t>
      </w:r>
      <w:r w:rsidRPr="001B752E">
        <w:rPr>
          <w:highlight w:val="yellow"/>
        </w:rPr>
        <w:t xml:space="preserve"> along the</w:t>
      </w:r>
      <w:r>
        <w:t xml:space="preserve"> </w:t>
      </w:r>
      <w:proofErr w:type="spellStart"/>
      <w:r>
        <w:t>meridional</w:t>
      </w:r>
      <w:proofErr w:type="spellEnd"/>
      <w:r>
        <w:t xml:space="preserve"> and zonal </w:t>
      </w:r>
      <w:r w:rsidRPr="001B752E">
        <w:rPr>
          <w:highlight w:val="yellow"/>
        </w:rPr>
        <w:t>transects</w:t>
      </w:r>
      <w:r>
        <w:t xml:space="preserve"> presented in Figure S1 and Figure S3. </w:t>
      </w:r>
      <w:r>
        <w:rPr>
          <w:noProof/>
          <w:lang w:val="en-GB" w:eastAsia="en-GB"/>
        </w:rPr>
        <w:t>We took two points from -42.0ºW to -41.2</w:t>
      </w:r>
      <w:r w:rsidRPr="004908E6">
        <w:rPr>
          <w:noProof/>
          <w:lang w:val="en-GB" w:eastAsia="en-GB"/>
        </w:rPr>
        <w:t xml:space="preserve"> </w:t>
      </w:r>
      <w:r>
        <w:rPr>
          <w:noProof/>
          <w:lang w:val="en-GB" w:eastAsia="en-GB"/>
        </w:rPr>
        <w:t xml:space="preserve">ºW (~45 Km) </w:t>
      </w:r>
      <w:r w:rsidRPr="001B752E">
        <w:rPr>
          <w:noProof/>
          <w:highlight w:val="yellow"/>
          <w:lang w:val="en-GB" w:eastAsia="en-GB"/>
        </w:rPr>
        <w:t>and derived the following relationship</w:t>
      </w:r>
      <w:r>
        <w:rPr>
          <w:noProof/>
          <w:lang w:val="en-GB" w:eastAsia="en-GB"/>
        </w:rPr>
        <w:t xml:space="preserve">: </w:t>
      </w:r>
      <w:proofErr w:type="spellStart"/>
      <w:r>
        <w:rPr>
          <w:lang w:val="en-GB"/>
        </w:rPr>
        <w:t>PFe</w:t>
      </w:r>
      <w:r w:rsidRPr="006479E4">
        <w:rPr>
          <w:i/>
          <w:vertAlign w:val="subscript"/>
          <w:lang w:val="en-GB"/>
        </w:rPr>
        <w:t>surface</w:t>
      </w:r>
      <w:proofErr w:type="spellEnd"/>
      <w:r>
        <w:rPr>
          <w:lang w:val="en-GB"/>
        </w:rPr>
        <w:t xml:space="preserve"> = -0.1259 </w:t>
      </w:r>
      <w:r w:rsidRPr="00376A60">
        <w:rPr>
          <w:rFonts w:ascii="Verdana" w:hAnsi="Verdana"/>
          <w:lang w:val="en-GB"/>
        </w:rPr>
        <w:t>x</w:t>
      </w:r>
      <w:r>
        <w:rPr>
          <w:rFonts w:ascii="Verdana" w:hAnsi="Verdana"/>
          <w:lang w:val="en-GB"/>
        </w:rPr>
        <w:t xml:space="preserve"> </w:t>
      </w:r>
      <w:r w:rsidRPr="0013331C">
        <w:rPr>
          <w:i/>
          <w:lang w:val="en-GB"/>
        </w:rPr>
        <w:t>distance</w:t>
      </w:r>
      <w:r>
        <w:rPr>
          <w:i/>
          <w:lang w:val="en-GB"/>
        </w:rPr>
        <w:t xml:space="preserve"> (km)</w:t>
      </w:r>
      <w:r>
        <w:rPr>
          <w:lang w:val="en-GB"/>
        </w:rPr>
        <w:t xml:space="preserve"> + 5.6 </w:t>
      </w:r>
      <w:r w:rsidRPr="001B752E">
        <w:rPr>
          <w:highlight w:val="yellow"/>
          <w:lang w:val="en-GB"/>
        </w:rPr>
        <w:t>which leads</w:t>
      </w:r>
      <w:r>
        <w:rPr>
          <w:lang w:val="en-GB"/>
        </w:rPr>
        <w:t xml:space="preserve"> to </w:t>
      </w:r>
      <w:r>
        <w:rPr>
          <w:noProof/>
          <w:lang w:val="en-GB" w:eastAsia="en-GB"/>
        </w:rPr>
        <w:t>an offshore DFe gradient of 0.1259 nM km</w:t>
      </w:r>
      <w:r w:rsidRPr="00A16868">
        <w:rPr>
          <w:noProof/>
          <w:vertAlign w:val="superscript"/>
          <w:lang w:val="en-GB" w:eastAsia="en-GB"/>
        </w:rPr>
        <w:t>-1</w:t>
      </w:r>
      <w:r>
        <w:rPr>
          <w:noProof/>
          <w:lang w:val="en-GB" w:eastAsia="en-GB"/>
        </w:rPr>
        <w:t xml:space="preserve">. </w:t>
      </w:r>
      <w:r>
        <w:rPr>
          <w:noProof/>
          <w:lang w:val="en-GB" w:eastAsia="en-GB"/>
        </w:rPr>
        <w:lastRenderedPageBreak/>
        <w:t>Assuming a summer MLD of 40 m, a Greenland shelf length of 1000 km, and that the surface of the area influenced by the shelf is 100,000 km</w:t>
      </w:r>
      <w:r w:rsidRPr="00810E64">
        <w:rPr>
          <w:noProof/>
          <w:vertAlign w:val="superscript"/>
          <w:lang w:val="en-GB" w:eastAsia="en-GB"/>
        </w:rPr>
        <w:t>2</w:t>
      </w:r>
      <w:r>
        <w:rPr>
          <w:noProof/>
          <w:vertAlign w:val="superscript"/>
          <w:lang w:val="en-GB" w:eastAsia="en-GB"/>
        </w:rPr>
        <w:t xml:space="preserve"> </w:t>
      </w:r>
      <w:r w:rsidRPr="004F61D0">
        <w:rPr>
          <w:noProof/>
          <w:lang w:val="en-GB" w:eastAsia="en-GB"/>
        </w:rPr>
        <w:t>(</w:t>
      </w:r>
      <w:r>
        <w:rPr>
          <w:noProof/>
          <w:lang w:val="en-GB" w:eastAsia="en-GB"/>
        </w:rPr>
        <w:t xml:space="preserve">length of Greenland shelf </w:t>
      </w:r>
      <w:r w:rsidRPr="004F61D0">
        <w:rPr>
          <w:rFonts w:ascii="Verdana" w:hAnsi="Verdana"/>
          <w:noProof/>
          <w:sz w:val="16"/>
          <w:szCs w:val="16"/>
          <w:lang w:val="en-GB" w:eastAsia="en-GB"/>
        </w:rPr>
        <w:t>X</w:t>
      </w:r>
      <w:r>
        <w:rPr>
          <w:noProof/>
          <w:lang w:val="en-GB" w:eastAsia="en-GB"/>
        </w:rPr>
        <w:t xml:space="preserve"> length of the gradient; ~1000 km </w:t>
      </w:r>
      <w:r w:rsidRPr="004F61D0">
        <w:rPr>
          <w:rFonts w:ascii="Verdana" w:hAnsi="Verdana"/>
          <w:noProof/>
          <w:sz w:val="16"/>
          <w:szCs w:val="16"/>
          <w:lang w:val="en-GB" w:eastAsia="en-GB"/>
        </w:rPr>
        <w:t>X</w:t>
      </w:r>
      <w:r>
        <w:rPr>
          <w:noProof/>
          <w:lang w:val="en-GB" w:eastAsia="en-GB"/>
        </w:rPr>
        <w:t xml:space="preserve"> ~100 km) , the horizontal flux of PFe was 2175 nmol m</w:t>
      </w:r>
      <w:r w:rsidRPr="004842D7">
        <w:rPr>
          <w:noProof/>
          <w:vertAlign w:val="superscript"/>
          <w:lang w:val="en-GB" w:eastAsia="en-GB"/>
        </w:rPr>
        <w:t>-2</w:t>
      </w:r>
      <w:r>
        <w:rPr>
          <w:noProof/>
          <w:lang w:val="en-GB" w:eastAsia="en-GB"/>
        </w:rPr>
        <w:t xml:space="preserve"> d</w:t>
      </w:r>
      <w:r w:rsidRPr="004842D7">
        <w:rPr>
          <w:noProof/>
          <w:vertAlign w:val="superscript"/>
          <w:lang w:val="en-GB" w:eastAsia="en-GB"/>
        </w:rPr>
        <w:t>-1</w:t>
      </w:r>
      <w:r>
        <w:rPr>
          <w:noProof/>
          <w:lang w:val="en-GB" w:eastAsia="en-GB"/>
        </w:rPr>
        <w:t xml:space="preserve">. </w:t>
      </w:r>
    </w:p>
    <w:p w:rsidR="00BC6A9D" w:rsidRDefault="00BC6A9D">
      <w:pPr>
        <w:spacing w:line="480" w:lineRule="auto"/>
        <w:ind w:firstLine="720"/>
        <w:jc w:val="both"/>
        <w:rPr>
          <w:noProof/>
          <w:lang w:val="en-GB" w:eastAsia="en-GB"/>
        </w:rPr>
      </w:pPr>
      <w:r>
        <w:rPr>
          <w:noProof/>
          <w:lang w:val="en-GB" w:eastAsia="en-GB"/>
        </w:rPr>
        <w:t xml:space="preserve">The </w:t>
      </w:r>
      <w:r w:rsidRPr="001B752E">
        <w:rPr>
          <w:noProof/>
          <w:highlight w:val="yellow"/>
          <w:lang w:val="en-GB" w:eastAsia="en-GB"/>
        </w:rPr>
        <w:t>westward</w:t>
      </w:r>
      <w:r>
        <w:rPr>
          <w:noProof/>
          <w:lang w:val="en-GB" w:eastAsia="en-GB"/>
        </w:rPr>
        <w:t xml:space="preserve"> flux of DFe from the Reykjanes Ridge to the IRB was determined by taking three datapoints on transect A from -29.8ºW to -32.6</w:t>
      </w:r>
      <w:r w:rsidRPr="004908E6">
        <w:rPr>
          <w:noProof/>
          <w:lang w:val="en-GB" w:eastAsia="en-GB"/>
        </w:rPr>
        <w:t xml:space="preserve"> </w:t>
      </w:r>
      <w:r>
        <w:rPr>
          <w:noProof/>
          <w:lang w:val="en-GB" w:eastAsia="en-GB"/>
        </w:rPr>
        <w:t xml:space="preserve">ºW (~190 km) yielding </w:t>
      </w:r>
      <w:proofErr w:type="spellStart"/>
      <w:r>
        <w:rPr>
          <w:lang w:val="en-GB"/>
        </w:rPr>
        <w:t>DFe</w:t>
      </w:r>
      <w:r w:rsidRPr="006479E4">
        <w:rPr>
          <w:i/>
          <w:vertAlign w:val="subscript"/>
          <w:lang w:val="en-GB"/>
        </w:rPr>
        <w:t>surface</w:t>
      </w:r>
      <w:proofErr w:type="spellEnd"/>
      <w:r>
        <w:rPr>
          <w:lang w:val="en-GB"/>
        </w:rPr>
        <w:t xml:space="preserve"> = -0.009 </w:t>
      </w:r>
      <w:r w:rsidRPr="00376A60">
        <w:rPr>
          <w:rFonts w:ascii="Verdana" w:hAnsi="Verdana"/>
          <w:lang w:val="en-GB"/>
        </w:rPr>
        <w:t>x</w:t>
      </w:r>
      <w:r>
        <w:rPr>
          <w:rFonts w:ascii="Verdana" w:hAnsi="Verdana"/>
          <w:lang w:val="en-GB"/>
        </w:rPr>
        <w:t xml:space="preserve"> </w:t>
      </w:r>
      <w:r w:rsidRPr="0013331C">
        <w:rPr>
          <w:i/>
          <w:lang w:val="en-GB"/>
        </w:rPr>
        <w:t>distance</w:t>
      </w:r>
      <w:r>
        <w:rPr>
          <w:i/>
          <w:lang w:val="en-GB"/>
        </w:rPr>
        <w:t xml:space="preserve"> (km)</w:t>
      </w:r>
      <w:r>
        <w:rPr>
          <w:lang w:val="en-GB"/>
        </w:rPr>
        <w:t xml:space="preserve"> + 0.22399, r</w:t>
      </w:r>
      <w:r w:rsidRPr="00376A60">
        <w:rPr>
          <w:vertAlign w:val="superscript"/>
          <w:lang w:val="en-GB"/>
        </w:rPr>
        <w:t>2</w:t>
      </w:r>
      <w:r>
        <w:rPr>
          <w:lang w:val="en-GB"/>
        </w:rPr>
        <w:t xml:space="preserve"> = 0.91 </w:t>
      </w:r>
      <w:r w:rsidRPr="001B752E">
        <w:rPr>
          <w:noProof/>
          <w:highlight w:val="yellow"/>
          <w:lang w:val="en-GB" w:eastAsia="en-GB"/>
        </w:rPr>
        <w:t>and an offshore</w:t>
      </w:r>
      <w:r>
        <w:rPr>
          <w:noProof/>
          <w:lang w:val="en-GB" w:eastAsia="en-GB"/>
        </w:rPr>
        <w:t xml:space="preserve"> DFe gradient of 0.0009 nM km</w:t>
      </w:r>
      <w:r w:rsidRPr="00A16868">
        <w:rPr>
          <w:noProof/>
          <w:vertAlign w:val="superscript"/>
          <w:lang w:val="en-GB" w:eastAsia="en-GB"/>
        </w:rPr>
        <w:t>-1</w:t>
      </w:r>
      <w:r>
        <w:rPr>
          <w:noProof/>
          <w:lang w:val="en-GB" w:eastAsia="en-GB"/>
        </w:rPr>
        <w:t xml:space="preserve">, </w:t>
      </w:r>
      <w:r w:rsidRPr="00CD78F2">
        <w:rPr>
          <w:noProof/>
          <w:highlight w:val="yellow"/>
          <w:lang w:val="en-GB" w:eastAsia="en-GB"/>
        </w:rPr>
        <w:t>hence providing</w:t>
      </w:r>
      <w:r>
        <w:rPr>
          <w:noProof/>
          <w:lang w:val="en-GB" w:eastAsia="en-GB"/>
        </w:rPr>
        <w:t xml:space="preserve"> a final horizontal DFe flux of 15 nmol m</w:t>
      </w:r>
      <w:r w:rsidRPr="004842D7">
        <w:rPr>
          <w:noProof/>
          <w:vertAlign w:val="superscript"/>
          <w:lang w:val="en-GB" w:eastAsia="en-GB"/>
        </w:rPr>
        <w:t>-2</w:t>
      </w:r>
      <w:r>
        <w:rPr>
          <w:noProof/>
          <w:lang w:val="en-GB" w:eastAsia="en-GB"/>
        </w:rPr>
        <w:t xml:space="preserve"> d</w:t>
      </w:r>
      <w:r w:rsidRPr="004842D7">
        <w:rPr>
          <w:noProof/>
          <w:vertAlign w:val="superscript"/>
          <w:lang w:val="en-GB" w:eastAsia="en-GB"/>
        </w:rPr>
        <w:t>-1</w:t>
      </w:r>
      <w:r>
        <w:rPr>
          <w:noProof/>
          <w:lang w:val="en-GB" w:eastAsia="en-GB"/>
        </w:rPr>
        <w:t xml:space="preserve"> supplied to the IRB from the Reykjanes Ridge. We assumed that the flux of PFe was negligible based on the absence of high </w:t>
      </w:r>
      <w:r w:rsidRPr="001B752E">
        <w:rPr>
          <w:noProof/>
          <w:highlight w:val="yellow"/>
          <w:lang w:val="en-GB" w:eastAsia="en-GB"/>
        </w:rPr>
        <w:t>PFe</w:t>
      </w:r>
      <w:r>
        <w:rPr>
          <w:noProof/>
          <w:lang w:val="en-GB" w:eastAsia="en-GB"/>
        </w:rPr>
        <w:t xml:space="preserve"> concentration above the Reykjanes Ridge.</w:t>
      </w:r>
    </w:p>
    <w:p w:rsidR="00BC6A9D" w:rsidRDefault="00BC6A9D">
      <w:pPr>
        <w:spacing w:line="480" w:lineRule="auto"/>
        <w:jc w:val="both"/>
        <w:rPr>
          <w:b/>
          <w:lang w:val="en-GB"/>
        </w:rPr>
      </w:pPr>
    </w:p>
    <w:p w:rsidR="00BC6A9D" w:rsidRDefault="00BC6A9D">
      <w:pPr>
        <w:spacing w:line="480" w:lineRule="auto"/>
        <w:jc w:val="both"/>
        <w:rPr>
          <w:b/>
          <w:lang w:val="en-GB"/>
        </w:rPr>
      </w:pPr>
      <w:r w:rsidRPr="00F2596D">
        <w:rPr>
          <w:b/>
          <w:lang w:val="en-GB"/>
        </w:rPr>
        <w:t>Calculation of Carbon sequestration efficiencies</w:t>
      </w:r>
    </w:p>
    <w:p w:rsidR="00BC6A9D" w:rsidRDefault="00BC6A9D">
      <w:pPr>
        <w:spacing w:line="480" w:lineRule="auto"/>
        <w:ind w:firstLine="720"/>
        <w:jc w:val="both"/>
      </w:pPr>
      <w:r w:rsidRPr="00F2596D">
        <w:t>In order to estimate seasonal carbon export, we calculated the duration over which thorium derived PON export would have to occur in order to match the observed seasonal nitr</w:t>
      </w:r>
      <w:r>
        <w:t>ogen</w:t>
      </w:r>
      <w:r w:rsidRPr="00F2596D">
        <w:t xml:space="preserve"> removal. The resulting duration </w:t>
      </w:r>
      <w:r w:rsidRPr="00F2596D">
        <w:rPr>
          <w:lang w:val="en-GB"/>
        </w:rPr>
        <w:t xml:space="preserve">was then applied to the </w:t>
      </w:r>
      <w:r w:rsidRPr="00F2596D">
        <w:rPr>
          <w:vertAlign w:val="superscript"/>
          <w:lang w:val="en-GB"/>
        </w:rPr>
        <w:t>234</w:t>
      </w:r>
      <w:r w:rsidRPr="00F2596D">
        <w:rPr>
          <w:lang w:val="en-GB"/>
        </w:rPr>
        <w:t>Th derived POC flux.</w:t>
      </w:r>
      <w:r w:rsidRPr="00F2596D">
        <w:t xml:space="preserve"> For each basin (</w:t>
      </w:r>
      <w:r>
        <w:t>+Fe</w:t>
      </w:r>
      <w:r w:rsidRPr="00F2596D">
        <w:t xml:space="preserve"> and </w:t>
      </w:r>
      <w:r>
        <w:t>-Fe</w:t>
      </w:r>
      <w:r w:rsidRPr="00F2596D">
        <w:t>), the carbon sequestration efficiency (</w:t>
      </w:r>
      <w:proofErr w:type="spellStart"/>
      <w:r w:rsidRPr="00F2596D">
        <w:t>C</w:t>
      </w:r>
      <w:r w:rsidRPr="00F2596D">
        <w:rPr>
          <w:i/>
          <w:vertAlign w:val="subscript"/>
        </w:rPr>
        <w:t>eff</w:t>
      </w:r>
      <w:proofErr w:type="spellEnd"/>
      <w:r w:rsidRPr="00F2596D">
        <w:t xml:space="preserve"> in mol mol</w:t>
      </w:r>
      <w:r w:rsidRPr="00F2596D">
        <w:rPr>
          <w:vertAlign w:val="superscript"/>
        </w:rPr>
        <w:t>-1</w:t>
      </w:r>
      <w:r w:rsidRPr="00F2596D">
        <w:t xml:space="preserve">) is then defined as the ratio of exported carbon to the Fe supplied, calculated as in Equation 1 on a mol per mol basis: </w:t>
      </w:r>
    </w:p>
    <w:p w:rsidR="00BC6A9D" w:rsidRDefault="0025464D">
      <w:pPr>
        <w:spacing w:line="480" w:lineRule="auto"/>
        <w:ind w:firstLine="720"/>
        <w:jc w:val="both"/>
      </w:pPr>
      <m:oMath>
        <m:sSub>
          <m:sSubPr>
            <m:ctrlPr>
              <w:rPr>
                <w:rFonts w:ascii="Cambria Math" w:hAnsi="Cambria Math"/>
              </w:rPr>
            </m:ctrlPr>
          </m:sSubPr>
          <m:e>
            <m:r>
              <w:rPr>
                <w:rFonts w:ascii="Cambria Math" w:hAnsi="Cambria Math"/>
              </w:rPr>
              <m:t>C</m:t>
            </m:r>
          </m:e>
          <m:sub>
            <m:r>
              <w:rPr>
                <w:rFonts w:ascii="Cambria Math" w:hAnsi="Cambria Math"/>
              </w:rPr>
              <m:t>eff</m:t>
            </m:r>
          </m:sub>
        </m:sSub>
        <m:r>
          <m:rPr>
            <m:sty m:val="p"/>
          </m:rPr>
          <w:rPr>
            <w:rFonts w:ascii="Cambria Math" w:hAnsi="Cambria Math"/>
          </w:rPr>
          <m:t xml:space="preserve"> </m:t>
        </m:r>
        <m:r>
          <w:rPr>
            <w:rFonts w:ascii="Cambria Math" w:hAnsi="Cambria Math"/>
          </w:rPr>
          <m:t xml:space="preserve">= </m:t>
        </m:r>
        <m:f>
          <m:fPr>
            <m:ctrlPr>
              <w:rPr>
                <w:rFonts w:ascii="Cambria Math" w:hAnsi="Cambria Math"/>
                <w:i/>
              </w:rPr>
            </m:ctrlPr>
          </m:fPr>
          <m:num>
            <m:acc>
              <m:accPr>
                <m:chr m:val="̅"/>
                <m:ctrlPr>
                  <w:rPr>
                    <w:rFonts w:ascii="Cambria Math" w:hAnsi="Cambria Math"/>
                    <w:i/>
                  </w:rPr>
                </m:ctrlPr>
              </m:accPr>
              <m:e>
                <m:sSub>
                  <m:sSubPr>
                    <m:ctrlPr>
                      <w:rPr>
                        <w:rFonts w:ascii="Cambria Math" w:hAnsi="Cambria Math"/>
                        <w:i/>
                      </w:rPr>
                    </m:ctrlPr>
                  </m:sSubPr>
                  <m:e>
                    <m:r>
                      <w:rPr>
                        <w:rFonts w:ascii="Cambria Math" w:hAnsi="Cambria Math"/>
                      </w:rPr>
                      <m:t>POC</m:t>
                    </m:r>
                  </m:e>
                  <m:sub>
                    <m:r>
                      <w:rPr>
                        <w:rFonts w:ascii="Cambria Math" w:hAnsi="Cambria Math"/>
                      </w:rPr>
                      <m:t>ex</m:t>
                    </m:r>
                  </m:sub>
                </m:sSub>
                <m:r>
                  <w:rPr>
                    <w:rFonts w:ascii="Cambria Math" w:hAnsi="Cambria Math"/>
                  </w:rPr>
                  <m:t xml:space="preserve"> </m:t>
                </m:r>
              </m:e>
            </m:acc>
            <m:r>
              <w:rPr>
                <w:rFonts w:ascii="Cambria Math" w:hAnsi="Cambria Math"/>
              </w:rPr>
              <m:t xml:space="preserve"> × </m:t>
            </m:r>
            <m:f>
              <m:fPr>
                <m:ctrlPr>
                  <w:rPr>
                    <w:rFonts w:ascii="Cambria Math" w:hAnsi="Cambria Math"/>
                    <w:i/>
                  </w:rPr>
                </m:ctrlPr>
              </m:fPr>
              <m:num>
                <m:acc>
                  <m:accPr>
                    <m:chr m:val="̅"/>
                    <m:ctrlPr>
                      <w:rPr>
                        <w:rFonts w:ascii="Cambria Math" w:hAnsi="Cambria Math"/>
                        <w:i/>
                      </w:rPr>
                    </m:ctrlPr>
                  </m:accPr>
                  <m:e>
                    <m:r>
                      <w:rPr>
                        <w:rFonts w:ascii="Cambria Math" w:hAnsi="Cambria Math"/>
                      </w:rPr>
                      <m:t xml:space="preserve">  N deficit</m:t>
                    </m:r>
                  </m:e>
                </m:acc>
              </m:num>
              <m:den>
                <m:acc>
                  <m:accPr>
                    <m:chr m:val="̅"/>
                    <m:ctrlPr>
                      <w:rPr>
                        <w:rFonts w:ascii="Cambria Math" w:hAnsi="Cambria Math"/>
                        <w:i/>
                      </w:rPr>
                    </m:ctrlPr>
                  </m:accPr>
                  <m:e>
                    <m:r>
                      <w:rPr>
                        <w:rFonts w:ascii="Cambria Math" w:hAnsi="Cambria Math"/>
                      </w:rPr>
                      <m:t>PONex</m:t>
                    </m:r>
                  </m:e>
                </m:acc>
              </m:den>
            </m:f>
          </m:num>
          <m:den>
            <m:sSub>
              <m:sSubPr>
                <m:ctrlPr>
                  <w:rPr>
                    <w:rFonts w:ascii="Cambria Math" w:hAnsi="Cambria Math"/>
                    <w:i/>
                  </w:rPr>
                </m:ctrlPr>
              </m:sSubPr>
              <m:e>
                <m:r>
                  <w:rPr>
                    <w:rFonts w:ascii="Cambria Math" w:hAnsi="Cambria Math"/>
                  </w:rPr>
                  <m:t>Fe</m:t>
                </m:r>
              </m:e>
              <m:sub>
                <m:r>
                  <w:rPr>
                    <w:rFonts w:ascii="Cambria Math" w:hAnsi="Cambria Math"/>
                  </w:rPr>
                  <m:t>inputs</m:t>
                </m:r>
              </m:sub>
            </m:sSub>
          </m:den>
        </m:f>
      </m:oMath>
      <w:r w:rsidR="00BC6A9D" w:rsidRPr="00F2596D">
        <w:t xml:space="preserve">                                                              </w:t>
      </w:r>
      <w:r w:rsidR="00BC6A9D">
        <w:t xml:space="preserve">    </w:t>
      </w:r>
      <w:r w:rsidR="00BC6A9D" w:rsidRPr="00F2596D">
        <w:t xml:space="preserve">     Equation 1</w:t>
      </w:r>
    </w:p>
    <w:p w:rsidR="00BC6A9D" w:rsidRDefault="00BC6A9D">
      <w:pPr>
        <w:spacing w:line="480" w:lineRule="auto"/>
        <w:jc w:val="both"/>
        <w:rPr>
          <w:lang w:val="en-GB"/>
        </w:rPr>
      </w:pPr>
      <w:r w:rsidRPr="00F2596D">
        <w:t xml:space="preserve">where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POC</m:t>
                </m:r>
              </m:e>
              <m:sub>
                <m:r>
                  <w:rPr>
                    <w:rFonts w:ascii="Cambria Math" w:hAnsi="Cambria Math"/>
                  </w:rPr>
                  <m:t>ex</m:t>
                </m:r>
              </m:sub>
            </m:sSub>
          </m:e>
        </m:acc>
      </m:oMath>
      <w:r w:rsidRPr="00F2596D">
        <w:t xml:space="preserve"> is the area averaged </w:t>
      </w:r>
      <w:r w:rsidR="002D0265" w:rsidRPr="002D0265">
        <w:rPr>
          <w:vertAlign w:val="superscript"/>
        </w:rPr>
        <w:t>234</w:t>
      </w:r>
      <w:r w:rsidRPr="00F2596D">
        <w:t>Th derived POC export (in mmol m</w:t>
      </w:r>
      <w:r w:rsidRPr="00F2596D">
        <w:rPr>
          <w:vertAlign w:val="superscript"/>
        </w:rPr>
        <w:t>-2</w:t>
      </w:r>
      <w:r w:rsidRPr="00F2596D">
        <w:t xml:space="preserve"> d</w:t>
      </w:r>
      <w:r w:rsidRPr="00F2596D">
        <w:rPr>
          <w:vertAlign w:val="superscript"/>
        </w:rPr>
        <w:t>-1</w:t>
      </w:r>
      <w:r w:rsidRPr="00F2596D">
        <w:t xml:space="preserv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PON</m:t>
                </m:r>
              </m:e>
              <m:sub>
                <m:r>
                  <w:rPr>
                    <w:rFonts w:ascii="Cambria Math" w:hAnsi="Cambria Math"/>
                  </w:rPr>
                  <m:t>ex</m:t>
                </m:r>
              </m:sub>
            </m:sSub>
          </m:e>
        </m:acc>
      </m:oMath>
      <w:r w:rsidRPr="00F2596D">
        <w:t xml:space="preserve"> is the area averaged </w:t>
      </w:r>
      <w:r w:rsidRPr="00CD6B53">
        <w:rPr>
          <w:vertAlign w:val="superscript"/>
        </w:rPr>
        <w:t>234</w:t>
      </w:r>
      <w:r w:rsidRPr="00F2596D">
        <w:t>Th derived PON export (mmol m</w:t>
      </w:r>
      <w:r w:rsidRPr="00F2596D">
        <w:rPr>
          <w:vertAlign w:val="superscript"/>
        </w:rPr>
        <w:t>-2</w:t>
      </w:r>
      <w:r w:rsidRPr="00F2596D">
        <w:t xml:space="preserve"> d</w:t>
      </w:r>
      <w:r w:rsidRPr="00F2596D">
        <w:rPr>
          <w:vertAlign w:val="superscript"/>
        </w:rPr>
        <w:t>-1</w:t>
      </w:r>
      <w:r w:rsidRPr="00F2596D">
        <w:t>),</w:t>
      </w:r>
      <m:oMath>
        <m:r>
          <w:rPr>
            <w:rFonts w:ascii="Cambria Math" w:hAnsi="Cambria Math"/>
          </w:rPr>
          <m:t xml:space="preserve"> </m:t>
        </m:r>
        <m:acc>
          <m:accPr>
            <m:chr m:val="̅"/>
            <m:ctrlPr>
              <w:rPr>
                <w:rFonts w:ascii="Cambria Math" w:hAnsi="Cambria Math"/>
                <w:i/>
              </w:rPr>
            </m:ctrlPr>
          </m:accPr>
          <m:e>
            <m:r>
              <w:rPr>
                <w:rFonts w:ascii="Cambria Math" w:hAnsi="Cambria Math"/>
              </w:rPr>
              <m:t>N deficit</m:t>
            </m:r>
          </m:e>
        </m:acc>
      </m:oMath>
      <w:r w:rsidRPr="00F2596D">
        <w:t xml:space="preserve"> is the net </w:t>
      </w:r>
      <w:r>
        <w:t xml:space="preserve">annual </w:t>
      </w:r>
      <w:r w:rsidRPr="00F2596D">
        <w:t xml:space="preserve">removal </w:t>
      </w:r>
      <w:r>
        <w:t>of nitrogen</w:t>
      </w:r>
      <w:r w:rsidRPr="00F2596D">
        <w:t xml:space="preserve"> (mmol m</w:t>
      </w:r>
      <w:r w:rsidRPr="00F2596D">
        <w:rPr>
          <w:vertAlign w:val="superscript"/>
        </w:rPr>
        <w:t>-2</w:t>
      </w:r>
      <w:r>
        <w:t xml:space="preserve">, </w:t>
      </w:r>
      <w:r w:rsidRPr="001B752E">
        <w:rPr>
          <w:highlight w:val="yellow"/>
        </w:rPr>
        <w:t>nitrate deficit – PON integrated standing stock</w:t>
      </w:r>
      <w:r w:rsidRPr="00F2596D">
        <w:t>)</w:t>
      </w:r>
      <w:r>
        <w:t xml:space="preserve"> (Table S2)</w:t>
      </w:r>
      <w:r w:rsidRPr="00F2596D">
        <w:t xml:space="preserve"> and </w:t>
      </w:r>
      <m:oMath>
        <m:sSub>
          <m:sSubPr>
            <m:ctrlPr>
              <w:rPr>
                <w:rFonts w:ascii="Cambria Math" w:hAnsi="Cambria Math"/>
                <w:i/>
              </w:rPr>
            </m:ctrlPr>
          </m:sSubPr>
          <m:e>
            <m:r>
              <w:rPr>
                <w:rFonts w:ascii="Cambria Math" w:hAnsi="Cambria Math"/>
              </w:rPr>
              <m:t>Fe</m:t>
            </m:r>
          </m:e>
          <m:sub>
            <m:r>
              <w:rPr>
                <w:rFonts w:ascii="Cambria Math" w:hAnsi="Cambria Math"/>
              </w:rPr>
              <m:t>inputs</m:t>
            </m:r>
          </m:sub>
        </m:sSub>
      </m:oMath>
      <w:r w:rsidRPr="00F2596D">
        <w:t xml:space="preserve"> is the sum of Fe supply as described above (in mmol m</w:t>
      </w:r>
      <w:r w:rsidRPr="00F2596D">
        <w:rPr>
          <w:vertAlign w:val="superscript"/>
        </w:rPr>
        <w:t>-2</w:t>
      </w:r>
      <w:r w:rsidRPr="00F2596D">
        <w:t xml:space="preserve">). </w:t>
      </w:r>
      <w:r>
        <w:t xml:space="preserve">Nitrogen deficit </w:t>
      </w:r>
      <w:r w:rsidRPr="00F2596D">
        <w:t xml:space="preserve">is calculated as the difference between </w:t>
      </w:r>
      <w:r w:rsidRPr="00F2596D">
        <w:rPr>
          <w:lang w:val="en-GB"/>
        </w:rPr>
        <w:t xml:space="preserve">the integral from the surface to 100m of [nitrate] (z) – [nitrate] (100m) and PON integrated at 100m. Additionally, the “excess” carbon </w:t>
      </w:r>
      <w:r w:rsidRPr="00F2596D">
        <w:rPr>
          <w:lang w:val="en-GB"/>
        </w:rPr>
        <w:lastRenderedPageBreak/>
        <w:t xml:space="preserve">sequestration efficiency </w:t>
      </w:r>
      <w:proofErr w:type="spellStart"/>
      <w:r w:rsidRPr="00F2596D">
        <w:rPr>
          <w:i/>
          <w:lang w:val="en-GB"/>
        </w:rPr>
        <w:t>Ceffx</w:t>
      </w:r>
      <w:proofErr w:type="spellEnd"/>
      <w:r w:rsidRPr="00F2596D">
        <w:rPr>
          <w:lang w:val="en-GB"/>
        </w:rPr>
        <w:t xml:space="preserve"> is defined as in Equation 2 similarly to</w:t>
      </w:r>
      <w:r>
        <w:rPr>
          <w:lang w:val="en-GB"/>
        </w:rPr>
        <w:t xml:space="preserve"> the following references</w:t>
      </w:r>
      <w:r w:rsidRPr="00F2596D">
        <w:rPr>
          <w:lang w:val="en-GB"/>
        </w:rPr>
        <w:t xml:space="preserve"> </w:t>
      </w:r>
      <w:r w:rsidR="0025464D">
        <w:rPr>
          <w:lang w:val="en-GB"/>
        </w:rPr>
        <w:fldChar w:fldCharType="begin">
          <w:fldData xml:space="preserve">PEVuZE5vdGU+PENpdGU+PEF1dGhvcj5Qb2xsYXJkPC9BdXRob3I+PFllYXI+MjAwOTwvWWVhcj48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</w:fldData>
        </w:fldChar>
      </w:r>
      <w:r>
        <w:rPr>
          <w:lang w:val="en-GB"/>
        </w:rPr>
        <w:instrText xml:space="preserve"> ADDIN EN.CITE </w:instrText>
      </w:r>
      <w:r w:rsidR="0025464D">
        <w:rPr>
          <w:lang w:val="en-GB"/>
        </w:rPr>
        <w:fldChar w:fldCharType="begin">
          <w:fldData xml:space="preserve">PEVuZE5vdGU+PENpdGU+PEF1dGhvcj5Qb2xsYXJkPC9BdXRob3I+PFllYXI+MjAwOTwvWWVhcj48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</w:fldData>
        </w:fldChar>
      </w:r>
      <w:r>
        <w:rPr>
          <w:lang w:val="en-GB"/>
        </w:rPr>
        <w:instrText xml:space="preserve"> ADDIN EN.CITE.DATA </w:instrText>
      </w:r>
      <w:r w:rsidR="0025464D">
        <w:rPr>
          <w:lang w:val="en-GB"/>
        </w:rPr>
      </w:r>
      <w:r w:rsidR="0025464D">
        <w:rPr>
          <w:lang w:val="en-GB"/>
        </w:rPr>
        <w:fldChar w:fldCharType="end"/>
      </w:r>
      <w:r w:rsidR="0025464D">
        <w:rPr>
          <w:lang w:val="en-GB"/>
        </w:rPr>
      </w:r>
      <w:r w:rsidR="0025464D">
        <w:rPr>
          <w:lang w:val="en-GB"/>
        </w:rPr>
        <w:fldChar w:fldCharType="separate"/>
      </w:r>
      <w:r>
        <w:rPr>
          <w:noProof/>
          <w:lang w:val="en-GB"/>
        </w:rPr>
        <w:t>[</w:t>
      </w:r>
      <w:hyperlink w:anchor="_ENREF_2" w:tooltip="Blain, 2007 #3578" w:history="1">
        <w:r w:rsidR="00BC78F9" w:rsidRPr="009F0DEC">
          <w:rPr>
            <w:i/>
            <w:noProof/>
            <w:lang w:val="en-GB"/>
          </w:rPr>
          <w:t>Blain et al.</w:t>
        </w:r>
        <w:r w:rsidR="00BC78F9">
          <w:rPr>
            <w:noProof/>
            <w:lang w:val="en-GB"/>
          </w:rPr>
          <w:t>, 2007</w:t>
        </w:r>
      </w:hyperlink>
      <w:r>
        <w:rPr>
          <w:noProof/>
          <w:lang w:val="en-GB"/>
        </w:rPr>
        <w:t xml:space="preserve">; </w:t>
      </w:r>
      <w:hyperlink w:anchor="_ENREF_5" w:tooltip="Pollard, 2009 #393" w:history="1">
        <w:r w:rsidR="00BC78F9" w:rsidRPr="009F0DEC">
          <w:rPr>
            <w:i/>
            <w:noProof/>
            <w:lang w:val="en-GB"/>
          </w:rPr>
          <w:t>Pollard et al.</w:t>
        </w:r>
        <w:r w:rsidR="00BC78F9">
          <w:rPr>
            <w:noProof/>
            <w:lang w:val="en-GB"/>
          </w:rPr>
          <w:t>, 2009</w:t>
        </w:r>
      </w:hyperlink>
      <w:r>
        <w:rPr>
          <w:noProof/>
          <w:lang w:val="en-GB"/>
        </w:rPr>
        <w:t>]</w:t>
      </w:r>
      <w:r w:rsidR="0025464D">
        <w:rPr>
          <w:lang w:val="en-GB"/>
        </w:rPr>
        <w:fldChar w:fldCharType="end"/>
      </w:r>
      <w:r w:rsidRPr="00F2596D">
        <w:rPr>
          <w:lang w:val="en-GB"/>
        </w:rPr>
        <w:t>.</w:t>
      </w:r>
    </w:p>
    <w:p w:rsidR="00BC6A9D" w:rsidRDefault="0025464D">
      <w:pPr>
        <w:spacing w:line="480" w:lineRule="auto"/>
        <w:ind w:firstLine="720"/>
        <w:jc w:val="both"/>
      </w:pPr>
      <m:oMath>
        <m:sSub>
          <m:sSubPr>
            <m:ctrlPr>
              <w:rPr>
                <w:rFonts w:ascii="Cambria Math" w:hAnsi="Cambria Math"/>
              </w:rPr>
            </m:ctrlPr>
          </m:sSubPr>
          <m:e>
            <m:r>
              <w:rPr>
                <w:rFonts w:ascii="Cambria Math" w:hAnsi="Cambria Math"/>
              </w:rPr>
              <m:t>C</m:t>
            </m:r>
          </m:e>
          <m:sub>
            <m:r>
              <w:rPr>
                <w:rFonts w:ascii="Cambria Math" w:hAnsi="Cambria Math"/>
              </w:rPr>
              <m:t>effx</m:t>
            </m:r>
          </m:sub>
        </m:sSub>
        <m:r>
          <m:rPr>
            <m:sty m:val="p"/>
          </m:rPr>
          <w:rPr>
            <w:rFonts w:ascii="Cambria Math" w:hAnsi="Cambria Math"/>
          </w:rPr>
          <m:t xml:space="preserve"> </m:t>
        </m:r>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d>
                  <m:dPr>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POC</m:t>
                            </m:r>
                          </m:e>
                          <m:sub>
                            <m:r>
                              <w:rPr>
                                <w:rFonts w:ascii="Cambria Math" w:hAnsi="Cambria Math"/>
                              </w:rPr>
                              <m:t>ex</m:t>
                            </m:r>
                          </m:sub>
                        </m:sSub>
                        <m:r>
                          <w:rPr>
                            <w:rFonts w:ascii="Cambria Math" w:hAnsi="Cambria Math"/>
                          </w:rPr>
                          <m:t xml:space="preserve"> </m:t>
                        </m:r>
                      </m:e>
                    </m:acc>
                    <m:r>
                      <w:rPr>
                        <w:rFonts w:ascii="Cambria Math" w:hAnsi="Cambria Math"/>
                      </w:rPr>
                      <m:t xml:space="preserve"> × </m:t>
                    </m:r>
                    <m:f>
                      <m:fPr>
                        <m:ctrlPr>
                          <w:rPr>
                            <w:rFonts w:ascii="Cambria Math" w:hAnsi="Cambria Math"/>
                            <w:i/>
                          </w:rPr>
                        </m:ctrlPr>
                      </m:fPr>
                      <m:num>
                        <m:acc>
                          <m:accPr>
                            <m:chr m:val="̅"/>
                            <m:ctrlPr>
                              <w:rPr>
                                <w:rFonts w:ascii="Cambria Math" w:hAnsi="Cambria Math"/>
                                <w:i/>
                              </w:rPr>
                            </m:ctrlPr>
                          </m:accPr>
                          <m:e>
                            <m:r>
                              <w:rPr>
                                <w:rFonts w:ascii="Cambria Math" w:hAnsi="Cambria Math"/>
                              </w:rPr>
                              <m:t>N defcit</m:t>
                            </m:r>
                          </m:e>
                        </m:acc>
                      </m:num>
                      <m:den>
                        <m:acc>
                          <m:accPr>
                            <m:chr m:val="̅"/>
                            <m:ctrlPr>
                              <w:rPr>
                                <w:rFonts w:ascii="Cambria Math" w:hAnsi="Cambria Math"/>
                                <w:i/>
                              </w:rPr>
                            </m:ctrlPr>
                          </m:accPr>
                          <m:e>
                            <m:r>
                              <w:rPr>
                                <w:rFonts w:ascii="Cambria Math" w:hAnsi="Cambria Math"/>
                              </w:rPr>
                              <m:t>PONex</m:t>
                            </m:r>
                          </m:e>
                        </m:acc>
                      </m:den>
                    </m:f>
                  </m:e>
                </m:d>
              </m:e>
              <m:sub>
                <m:r>
                  <w:rPr>
                    <w:rFonts w:ascii="Cambria Math" w:hAnsi="Cambria Math"/>
                  </w:rPr>
                  <m:t>+Fe</m:t>
                </m:r>
              </m:sub>
            </m:sSub>
            <m:r>
              <w:rPr>
                <w:rFonts w:ascii="Cambria Math" w:hAnsi="Cambria Math"/>
              </w:rPr>
              <m:t>-</m:t>
            </m:r>
            <m:sSub>
              <m:sSubPr>
                <m:ctrlPr>
                  <w:rPr>
                    <w:rFonts w:ascii="Cambria Math" w:hAnsi="Cambria Math"/>
                    <w:i/>
                  </w:rPr>
                </m:ctrlPr>
              </m:sSubPr>
              <m:e>
                <m:d>
                  <m:dPr>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POC</m:t>
                            </m:r>
                          </m:e>
                          <m:sub>
                            <m:r>
                              <w:rPr>
                                <w:rFonts w:ascii="Cambria Math" w:hAnsi="Cambria Math"/>
                              </w:rPr>
                              <m:t>ex</m:t>
                            </m:r>
                          </m:sub>
                        </m:sSub>
                        <m:r>
                          <w:rPr>
                            <w:rFonts w:ascii="Cambria Math" w:hAnsi="Cambria Math"/>
                          </w:rPr>
                          <m:t xml:space="preserve"> </m:t>
                        </m:r>
                      </m:e>
                    </m:acc>
                    <m:r>
                      <w:rPr>
                        <w:rFonts w:ascii="Cambria Math" w:hAnsi="Cambria Math"/>
                      </w:rPr>
                      <m:t xml:space="preserve"> × </m:t>
                    </m:r>
                    <m:f>
                      <m:fPr>
                        <m:ctrlPr>
                          <w:rPr>
                            <w:rFonts w:ascii="Cambria Math" w:hAnsi="Cambria Math"/>
                            <w:i/>
                          </w:rPr>
                        </m:ctrlPr>
                      </m:fPr>
                      <m:num>
                        <m:acc>
                          <m:accPr>
                            <m:chr m:val="̅"/>
                            <m:ctrlPr>
                              <w:rPr>
                                <w:rFonts w:ascii="Cambria Math" w:hAnsi="Cambria Math"/>
                                <w:i/>
                              </w:rPr>
                            </m:ctrlPr>
                          </m:accPr>
                          <m:e>
                            <m:r>
                              <w:rPr>
                                <w:rFonts w:ascii="Cambria Math" w:hAnsi="Cambria Math"/>
                              </w:rPr>
                              <m:t>N deficit</m:t>
                            </m:r>
                          </m:e>
                        </m:acc>
                      </m:num>
                      <m:den>
                        <m:acc>
                          <m:accPr>
                            <m:chr m:val="̅"/>
                            <m:ctrlPr>
                              <w:rPr>
                                <w:rFonts w:ascii="Cambria Math" w:hAnsi="Cambria Math"/>
                                <w:i/>
                              </w:rPr>
                            </m:ctrlPr>
                          </m:accPr>
                          <m:e>
                            <m:sSub>
                              <m:sSubPr>
                                <m:ctrlPr>
                                  <w:rPr>
                                    <w:rFonts w:ascii="Cambria Math" w:hAnsi="Cambria Math"/>
                                    <w:i/>
                                  </w:rPr>
                                </m:ctrlPr>
                              </m:sSubPr>
                              <m:e>
                                <m:r>
                                  <w:rPr>
                                    <w:rFonts w:ascii="Cambria Math" w:hAnsi="Cambria Math"/>
                                  </w:rPr>
                                  <m:t>PON</m:t>
                                </m:r>
                              </m:e>
                              <m:sub>
                                <m:r>
                                  <w:rPr>
                                    <w:rFonts w:ascii="Cambria Math" w:hAnsi="Cambria Math"/>
                                  </w:rPr>
                                  <m:t>ex</m:t>
                                </m:r>
                              </m:sub>
                            </m:sSub>
                          </m:e>
                        </m:acc>
                      </m:den>
                    </m:f>
                  </m:e>
                </m:d>
              </m:e>
              <m:sub>
                <m:r>
                  <w:rPr>
                    <w:rFonts w:ascii="Cambria Math" w:hAnsi="Cambria Math"/>
                  </w:rPr>
                  <m:t>-Fe</m:t>
                </m:r>
              </m:sub>
            </m:sSub>
          </m:num>
          <m:den>
            <m:sSub>
              <m:sSubPr>
                <m:ctrlPr>
                  <w:rPr>
                    <w:rFonts w:ascii="Cambria Math" w:hAnsi="Cambria Math"/>
                    <w:i/>
                  </w:rPr>
                </m:ctrlPr>
              </m:sSubPr>
              <m:e>
                <m:r>
                  <w:rPr>
                    <w:rFonts w:ascii="Cambria Math" w:hAnsi="Cambria Math"/>
                  </w:rPr>
                  <m:t>Fe</m:t>
                </m:r>
              </m:e>
              <m:sub>
                <m:r>
                  <w:rPr>
                    <w:rFonts w:ascii="Cambria Math" w:hAnsi="Cambria Math"/>
                  </w:rPr>
                  <m:t>input+Fe</m:t>
                </m:r>
              </m:sub>
            </m:sSub>
            <m:r>
              <w:rPr>
                <w:rFonts w:ascii="Cambria Math" w:hAnsi="Cambria Math"/>
              </w:rPr>
              <m:t xml:space="preserve"> -</m:t>
            </m:r>
            <m:sSub>
              <m:sSubPr>
                <m:ctrlPr>
                  <w:rPr>
                    <w:rFonts w:ascii="Cambria Math" w:hAnsi="Cambria Math"/>
                    <w:i/>
                  </w:rPr>
                </m:ctrlPr>
              </m:sSubPr>
              <m:e>
                <m:r>
                  <w:rPr>
                    <w:rFonts w:ascii="Cambria Math" w:hAnsi="Cambria Math"/>
                  </w:rPr>
                  <m:t xml:space="preserve"> Fe</m:t>
                </m:r>
              </m:e>
              <m:sub>
                <m:r>
                  <w:rPr>
                    <w:rFonts w:ascii="Cambria Math" w:hAnsi="Cambria Math"/>
                  </w:rPr>
                  <m:t>inputs-Fe</m:t>
                </m:r>
              </m:sub>
            </m:sSub>
          </m:den>
        </m:f>
      </m:oMath>
      <w:r w:rsidR="00BC6A9D" w:rsidRPr="00F2596D">
        <w:t xml:space="preserve">          </w:t>
      </w:r>
      <w:r w:rsidR="0051700C">
        <w:t xml:space="preserve">    </w:t>
      </w:r>
      <w:r w:rsidR="00BC6A9D" w:rsidRPr="00F2596D">
        <w:t xml:space="preserve">  Equation 2</w:t>
      </w:r>
    </w:p>
    <w:p w:rsidR="00BC6A9D" w:rsidRDefault="00BC6A9D">
      <w:pPr>
        <w:spacing w:line="480" w:lineRule="auto"/>
        <w:jc w:val="both"/>
      </w:pPr>
      <w:r w:rsidRPr="00F2596D">
        <w:t>Where the IB and IR</w:t>
      </w:r>
      <w:r>
        <w:t>B</w:t>
      </w:r>
      <w:r w:rsidRPr="00F2596D">
        <w:t xml:space="preserve"> are here assumed to correspond respectively to conditions of relatively low (-Fe) and high (+Fe) Fe availability</w:t>
      </w:r>
      <w:r>
        <w:t xml:space="preserve"> </w:t>
      </w:r>
      <w:r w:rsidR="0025464D">
        <w:fldChar w:fldCharType="begin">
          <w:fldData xml:space="preserve">PEVuZE5vdGU+PENpdGU+PEF1dGhvcj5BY2h0ZXJiZXJnPC9BdXRob3I+PFllYXI+MjAxMzwvWWVh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=
</w:fldData>
        </w:fldChar>
      </w:r>
      <w:r w:rsidR="00BC78F9">
        <w:instrText xml:space="preserve"> ADDIN EN.CITE </w:instrText>
      </w:r>
      <w:r w:rsidR="00BC78F9">
        <w:fldChar w:fldCharType="begin">
          <w:fldData xml:space="preserve">PEVuZE5vdGU+PENpdGU+PEF1dGhvcj5BY2h0ZXJiZXJnPC9BdXRob3I+PFllYXI+MjAxMzwvWWVh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=
</w:fldData>
        </w:fldChar>
      </w:r>
      <w:r w:rsidR="00BC78F9">
        <w:instrText xml:space="preserve"> ADDIN EN.CITE.DATA </w:instrText>
      </w:r>
      <w:r w:rsidR="00BC78F9">
        <w:fldChar w:fldCharType="end"/>
      </w:r>
      <w:r w:rsidR="0025464D">
        <w:fldChar w:fldCharType="separate"/>
      </w:r>
      <w:r w:rsidR="00BC78F9">
        <w:rPr>
          <w:noProof/>
        </w:rPr>
        <w:t>[</w:t>
      </w:r>
      <w:hyperlink w:anchor="_ENREF_1" w:tooltip="Achterberg, 2013 #4925" w:history="1">
        <w:r w:rsidR="00BC78F9" w:rsidRPr="00BC78F9">
          <w:rPr>
            <w:i/>
            <w:noProof/>
          </w:rPr>
          <w:t>Achterberg et al.</w:t>
        </w:r>
        <w:r w:rsidR="00BC78F9">
          <w:rPr>
            <w:noProof/>
          </w:rPr>
          <w:t>, 2013</w:t>
        </w:r>
      </w:hyperlink>
      <w:r w:rsidR="00BC78F9">
        <w:rPr>
          <w:noProof/>
        </w:rPr>
        <w:t xml:space="preserve">; </w:t>
      </w:r>
      <w:hyperlink w:anchor="_ENREF_4" w:tooltip="Painter, 2014 #4973" w:history="1">
        <w:r w:rsidR="00BC78F9" w:rsidRPr="00BC78F9">
          <w:rPr>
            <w:i/>
            <w:noProof/>
          </w:rPr>
          <w:t>Painter et al.</w:t>
        </w:r>
        <w:r w:rsidR="00BC78F9">
          <w:rPr>
            <w:noProof/>
          </w:rPr>
          <w:t>, 2014</w:t>
        </w:r>
      </w:hyperlink>
      <w:r w:rsidR="007111C5">
        <w:rPr>
          <w:noProof/>
        </w:rPr>
        <w:t>].</w:t>
      </w:r>
      <w:r w:rsidR="0025464D">
        <w:fldChar w:fldCharType="end"/>
      </w:r>
      <w:r w:rsidRPr="00F2596D">
        <w:t>.</w:t>
      </w:r>
    </w:p>
    <w:p w:rsidR="00BC6A9D" w:rsidRDefault="00BC6A9D">
      <w:pPr>
        <w:autoSpaceDE w:val="0"/>
        <w:autoSpaceDN w:val="0"/>
        <w:adjustRightInd w:val="0"/>
        <w:spacing w:line="480" w:lineRule="auto"/>
        <w:jc w:val="both"/>
        <w:rPr>
          <w:b/>
          <w:lang w:val="en-GB"/>
        </w:rPr>
      </w:pPr>
      <w:r w:rsidRPr="0081313E">
        <w:rPr>
          <w:b/>
          <w:lang w:val="en-GB"/>
        </w:rPr>
        <w:t>Bloom duration</w:t>
      </w:r>
    </w:p>
    <w:p w:rsidR="00BC6A9D" w:rsidRDefault="00BC6A9D">
      <w:pPr>
        <w:autoSpaceDE w:val="0"/>
        <w:autoSpaceDN w:val="0"/>
        <w:adjustRightInd w:val="0"/>
        <w:spacing w:line="480" w:lineRule="auto"/>
        <w:jc w:val="both"/>
        <w:rPr>
          <w:lang w:val="en-GB"/>
        </w:rPr>
      </w:pPr>
      <w:r>
        <w:rPr>
          <w:lang w:val="en-GB"/>
        </w:rPr>
        <w:t xml:space="preserve">KEOPS displayed the longest bloom starting around late October (0.5 µg </w:t>
      </w:r>
      <w:proofErr w:type="spellStart"/>
      <w:r>
        <w:rPr>
          <w:lang w:val="en-GB"/>
        </w:rPr>
        <w:t>Chl</w:t>
      </w:r>
      <w:proofErr w:type="spellEnd"/>
      <w:r>
        <w:rPr>
          <w:lang w:val="en-GB"/>
        </w:rPr>
        <w:t>-</w:t>
      </w:r>
      <w:proofErr w:type="gramStart"/>
      <w:r>
        <w:rPr>
          <w:lang w:val="en-GB"/>
        </w:rPr>
        <w:t>a</w:t>
      </w:r>
      <w:proofErr w:type="gramEnd"/>
      <w:r>
        <w:rPr>
          <w:lang w:val="en-GB"/>
        </w:rPr>
        <w:t xml:space="preserve"> l</w:t>
      </w:r>
      <w:r w:rsidRPr="00CE55EF">
        <w:rPr>
          <w:vertAlign w:val="superscript"/>
          <w:lang w:val="en-GB"/>
        </w:rPr>
        <w:t>-1</w:t>
      </w:r>
      <w:r>
        <w:rPr>
          <w:lang w:val="en-GB"/>
        </w:rPr>
        <w:t>), reaching its maximum in December (~3.5</w:t>
      </w:r>
      <w:r w:rsidR="00AE4768">
        <w:rPr>
          <w:lang w:val="en-GB"/>
        </w:rPr>
        <w:t xml:space="preserve"> </w:t>
      </w:r>
      <w:r>
        <w:rPr>
          <w:lang w:val="en-GB"/>
        </w:rPr>
        <w:t xml:space="preserve">µg </w:t>
      </w:r>
      <w:proofErr w:type="spellStart"/>
      <w:r>
        <w:rPr>
          <w:lang w:val="en-GB"/>
        </w:rPr>
        <w:t>Chl</w:t>
      </w:r>
      <w:proofErr w:type="spellEnd"/>
      <w:r>
        <w:rPr>
          <w:lang w:val="en-GB"/>
        </w:rPr>
        <w:t>-a l</w:t>
      </w:r>
      <w:r w:rsidRPr="00CE55EF">
        <w:rPr>
          <w:vertAlign w:val="superscript"/>
          <w:lang w:val="en-GB"/>
        </w:rPr>
        <w:t>-1</w:t>
      </w:r>
      <w:r>
        <w:rPr>
          <w:lang w:val="en-GB"/>
        </w:rPr>
        <w:t xml:space="preserve">) and finishing in late February </w:t>
      </w:r>
      <w:r w:rsidR="0025464D">
        <w:rPr>
          <w:lang w:val="en-GB"/>
        </w:rPr>
        <w:fldChar w:fldCharType="begin">
          <w:fldData xml:space="preserve">PEVuZE5vdGU+PENpdGU+PEF1dGhvcj5CbGFpbjwvQXV0aG9yPjxZZWFyPjIwMDc8L1llYXI+PFJl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</w:fldData>
        </w:fldChar>
      </w:r>
      <w:r>
        <w:rPr>
          <w:lang w:val="en-GB"/>
        </w:rPr>
        <w:instrText xml:space="preserve"> ADDIN EN.CITE </w:instrText>
      </w:r>
      <w:r w:rsidR="0025464D">
        <w:rPr>
          <w:lang w:val="en-GB"/>
        </w:rPr>
        <w:fldChar w:fldCharType="begin">
          <w:fldData xml:space="preserve">PEVuZE5vdGU+PENpdGU+PEF1dGhvcj5CbGFpbjwvQXV0aG9yPjxZZWFyPjIwMDc8L1llYXI+PFJl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</w:fldData>
        </w:fldChar>
      </w:r>
      <w:r>
        <w:rPr>
          <w:lang w:val="en-GB"/>
        </w:rPr>
        <w:instrText xml:space="preserve"> ADDIN EN.CITE.DATA </w:instrText>
      </w:r>
      <w:r w:rsidR="0025464D">
        <w:rPr>
          <w:lang w:val="en-GB"/>
        </w:rPr>
      </w:r>
      <w:r w:rsidR="0025464D">
        <w:rPr>
          <w:lang w:val="en-GB"/>
        </w:rPr>
        <w:fldChar w:fldCharType="end"/>
      </w:r>
      <w:r w:rsidR="0025464D">
        <w:rPr>
          <w:lang w:val="en-GB"/>
        </w:rPr>
      </w:r>
      <w:r w:rsidR="0025464D">
        <w:rPr>
          <w:lang w:val="en-GB"/>
        </w:rPr>
        <w:fldChar w:fldCharType="separate"/>
      </w:r>
      <w:r>
        <w:rPr>
          <w:noProof/>
          <w:lang w:val="en-GB"/>
        </w:rPr>
        <w:t>[</w:t>
      </w:r>
      <w:hyperlink w:anchor="_ENREF_2" w:tooltip="Blain, 2007 #3578" w:history="1">
        <w:r w:rsidR="00BC78F9" w:rsidRPr="009F0DEC">
          <w:rPr>
            <w:i/>
            <w:noProof/>
            <w:lang w:val="en-GB"/>
          </w:rPr>
          <w:t>Blain et al.</w:t>
        </w:r>
        <w:r w:rsidR="00BC78F9">
          <w:rPr>
            <w:noProof/>
            <w:lang w:val="en-GB"/>
          </w:rPr>
          <w:t>, 2007</w:t>
        </w:r>
      </w:hyperlink>
      <w:r>
        <w:rPr>
          <w:noProof/>
          <w:lang w:val="en-GB"/>
        </w:rPr>
        <w:t>]</w:t>
      </w:r>
      <w:r w:rsidR="0025464D">
        <w:rPr>
          <w:lang w:val="en-GB"/>
        </w:rPr>
        <w:fldChar w:fldCharType="end"/>
      </w:r>
      <w:r>
        <w:rPr>
          <w:lang w:val="en-GB"/>
        </w:rPr>
        <w:t xml:space="preserve"> (~120 days). The CROZEX bloom started in early September, peaked in early October (~3.0µg </w:t>
      </w:r>
      <w:proofErr w:type="spellStart"/>
      <w:r>
        <w:rPr>
          <w:lang w:val="en-GB"/>
        </w:rPr>
        <w:t>Chl</w:t>
      </w:r>
      <w:proofErr w:type="spellEnd"/>
      <w:r>
        <w:rPr>
          <w:lang w:val="en-GB"/>
        </w:rPr>
        <w:t>-a l</w:t>
      </w:r>
      <w:r w:rsidRPr="00CE55EF">
        <w:rPr>
          <w:vertAlign w:val="superscript"/>
          <w:lang w:val="en-GB"/>
        </w:rPr>
        <w:t>-1</w:t>
      </w:r>
      <w:r>
        <w:rPr>
          <w:lang w:val="en-GB"/>
        </w:rPr>
        <w:t xml:space="preserve">) and finished in late November </w:t>
      </w:r>
      <w:r w:rsidR="0025464D">
        <w:rPr>
          <w:lang w:val="en-GB"/>
        </w:rPr>
        <w:fldChar w:fldCharType="begin">
          <w:fldData xml:space="preserve">PEVuZE5vdGU+PENpdGU+PEF1dGhvcj5Qb2xsYXJkPC9BdXRob3I+PFllYXI+MjAwOTwvWWVhcj48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</w:fldData>
        </w:fldChar>
      </w:r>
      <w:r>
        <w:rPr>
          <w:lang w:val="en-GB"/>
        </w:rPr>
        <w:instrText xml:space="preserve"> ADDIN EN.CITE </w:instrText>
      </w:r>
      <w:r w:rsidR="0025464D">
        <w:rPr>
          <w:lang w:val="en-GB"/>
        </w:rPr>
        <w:fldChar w:fldCharType="begin">
          <w:fldData xml:space="preserve">PEVuZE5vdGU+PENpdGU+PEF1dGhvcj5Qb2xsYXJkPC9BdXRob3I+PFllYXI+MjAwOTwvWWVhcj48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</w:fldData>
        </w:fldChar>
      </w:r>
      <w:r>
        <w:rPr>
          <w:lang w:val="en-GB"/>
        </w:rPr>
        <w:instrText xml:space="preserve"> ADDIN EN.CITE.DATA </w:instrText>
      </w:r>
      <w:r w:rsidR="0025464D">
        <w:rPr>
          <w:lang w:val="en-GB"/>
        </w:rPr>
      </w:r>
      <w:r w:rsidR="0025464D">
        <w:rPr>
          <w:lang w:val="en-GB"/>
        </w:rPr>
        <w:fldChar w:fldCharType="end"/>
      </w:r>
      <w:r w:rsidR="0025464D">
        <w:rPr>
          <w:lang w:val="en-GB"/>
        </w:rPr>
      </w:r>
      <w:r w:rsidR="0025464D">
        <w:rPr>
          <w:lang w:val="en-GB"/>
        </w:rPr>
        <w:fldChar w:fldCharType="separate"/>
      </w:r>
      <w:r>
        <w:rPr>
          <w:noProof/>
          <w:lang w:val="en-GB"/>
        </w:rPr>
        <w:t>[</w:t>
      </w:r>
      <w:hyperlink w:anchor="_ENREF_5" w:tooltip="Pollard, 2009 #393" w:history="1">
        <w:r w:rsidR="00BC78F9" w:rsidRPr="0048680D">
          <w:rPr>
            <w:i/>
            <w:noProof/>
            <w:lang w:val="en-GB"/>
          </w:rPr>
          <w:t>Pollard et al.</w:t>
        </w:r>
        <w:r w:rsidR="00BC78F9">
          <w:rPr>
            <w:noProof/>
            <w:lang w:val="en-GB"/>
          </w:rPr>
          <w:t>, 2009</w:t>
        </w:r>
      </w:hyperlink>
      <w:r>
        <w:rPr>
          <w:noProof/>
          <w:lang w:val="en-GB"/>
        </w:rPr>
        <w:t>]</w:t>
      </w:r>
      <w:r w:rsidR="0025464D">
        <w:rPr>
          <w:lang w:val="en-GB"/>
        </w:rPr>
        <w:fldChar w:fldCharType="end"/>
      </w:r>
      <w:r>
        <w:rPr>
          <w:lang w:val="en-GB"/>
        </w:rPr>
        <w:t xml:space="preserve"> (75 days). During IBIS (IB), the bloom started in early April and finished in late June </w:t>
      </w:r>
      <w:r w:rsidR="0025464D">
        <w:rPr>
          <w:lang w:val="en-GB"/>
        </w:rPr>
        <w:fldChar w:fldCharType="begin"/>
      </w:r>
      <w:r>
        <w:rPr>
          <w:lang w:val="en-GB"/>
        </w:rPr>
        <w:instrText xml:space="preserve"> ADDIN EN.CITE &lt;EndNote&gt;&lt;Cite&gt;&lt;Author&gt;Achterberg&lt;/Author&gt;&lt;Year&gt;2013&lt;/Year&gt;&lt;RecNum&gt;4925&lt;/RecNum&gt;&lt;DisplayText&gt;[&lt;style face="italic"&gt;Achterberg et al.&lt;/style&gt;, 2013]&lt;/DisplayText&gt;&lt;record&gt;&lt;rec-number&gt;4925&lt;/rec-number&gt;&lt;foreign-keys&gt;&lt;key app="EN" db-id="9fz5f5rfpe90foepzxpvda2nsrsats2fzv09"&gt;4925&lt;/key&gt;&lt;/foreign-keys&gt;&lt;ref-type name="Journal Article"&gt;17&lt;/ref-type&gt;&lt;contributors&gt;&lt;authors&gt;&lt;author&gt;Achterberg, E. P.&lt;/author&gt;&lt;author&gt;Moore, C. M.&lt;/author&gt;&lt;author&gt;Henson, S. A.&lt;/author&gt;&lt;author&gt;Steingenberger, S. S.&lt;/author&gt;&lt;author&gt;Cassidy, M.&lt;/author&gt;&lt;author&gt;Hembury, D.&lt;/author&gt;&lt;author&gt;Klar, J.&lt;/author&gt;&lt;author&gt;Lucas, M.&lt;/author&gt;&lt;author&gt;Macey, A. I.&lt;/author&gt;&lt;author&gt;Marsay, C. M.&lt;/author&gt;&lt;author&gt;Ryan-Keogh, T. J.&lt;/author&gt;&lt;author&gt;Stohl, A.&lt;/author&gt;&lt;author&gt;Eckhart, S.&lt;/author&gt;&lt;author&gt;Baker, A.&lt;/author&gt;&lt;author&gt;Jickells, T.&lt;/author&gt;&lt;/authors&gt;&lt;/contributors&gt;&lt;titles&gt;&lt;title&gt;Natural Iron Fertilisation by the Eyafjallojokull eruption&lt;/title&gt;&lt;secondary-title&gt;Geophys. Res. Lett.&lt;/secondary-title&gt;&lt;/titles&gt;&lt;periodical&gt;&lt;full-title&gt;Geophys. Res. Lett.&lt;/full-title&gt;&lt;/periodical&gt;&lt;dates&gt;&lt;year&gt;2013&lt;/year&gt;&lt;/dates&gt;&lt;urls&gt;&lt;/urls&gt;&lt;electronic-resource-num&gt;doi:10.1002/grl.50221&lt;/electronic-resource-num&gt;&lt;/record&gt;&lt;/Cite&gt;&lt;/EndNote&gt;</w:instrText>
      </w:r>
      <w:r w:rsidR="0025464D">
        <w:rPr>
          <w:lang w:val="en-GB"/>
        </w:rPr>
        <w:fldChar w:fldCharType="separate"/>
      </w:r>
      <w:r>
        <w:rPr>
          <w:noProof/>
          <w:lang w:val="en-GB"/>
        </w:rPr>
        <w:t>[</w:t>
      </w:r>
      <w:hyperlink w:anchor="_ENREF_1" w:tooltip="Achterberg, 2013 #4925" w:history="1">
        <w:r w:rsidR="00BC78F9" w:rsidRPr="0048680D">
          <w:rPr>
            <w:i/>
            <w:noProof/>
            <w:lang w:val="en-GB"/>
          </w:rPr>
          <w:t>Achterberg et al.</w:t>
        </w:r>
        <w:r w:rsidR="00BC78F9">
          <w:rPr>
            <w:noProof/>
            <w:lang w:val="en-GB"/>
          </w:rPr>
          <w:t>, 2013</w:t>
        </w:r>
      </w:hyperlink>
      <w:r>
        <w:rPr>
          <w:noProof/>
          <w:lang w:val="en-GB"/>
        </w:rPr>
        <w:t>]</w:t>
      </w:r>
      <w:r w:rsidR="0025464D">
        <w:rPr>
          <w:lang w:val="en-GB"/>
        </w:rPr>
        <w:fldChar w:fldCharType="end"/>
      </w:r>
      <w:r>
        <w:rPr>
          <w:lang w:val="en-GB"/>
        </w:rPr>
        <w:t xml:space="preserve"> (100 days), this estimate being slight shorter than the estimated export duration (130 days). However estimated variability between experiments was consistent for both bloom duration and export duration (supplementary table S3).</w:t>
      </w:r>
    </w:p>
    <w:p w:rsidR="00BC6A9D" w:rsidRDefault="00BC6A9D">
      <w:pPr>
        <w:spacing w:line="480" w:lineRule="auto"/>
        <w:jc w:val="both"/>
        <w:rPr>
          <w:b/>
        </w:rPr>
      </w:pPr>
      <w:r>
        <w:br w:type="page"/>
      </w:r>
      <w:r w:rsidRPr="00F2596D">
        <w:rPr>
          <w:b/>
          <w:lang w:val="en-GB"/>
        </w:rPr>
        <w:lastRenderedPageBreak/>
        <w:t>Table</w:t>
      </w:r>
      <w:r>
        <w:rPr>
          <w:b/>
          <w:lang w:val="en-GB"/>
        </w:rPr>
        <w:t xml:space="preserve"> S1</w:t>
      </w:r>
      <w:r w:rsidRPr="00F2596D">
        <w:rPr>
          <w:b/>
          <w:lang w:val="en-GB"/>
        </w:rPr>
        <w:t xml:space="preserve">: </w:t>
      </w:r>
      <w:r>
        <w:rPr>
          <w:b/>
          <w:lang w:val="en-GB"/>
        </w:rPr>
        <w:t>Surface n</w:t>
      </w:r>
      <w:r w:rsidRPr="00F2596D">
        <w:rPr>
          <w:b/>
          <w:lang w:val="en-GB"/>
        </w:rPr>
        <w:t>utrient, chlorophyll-a, DFe concentrations.</w:t>
      </w:r>
    </w:p>
    <w:tbl>
      <w:tblPr>
        <w:tblW w:w="7503" w:type="dxa"/>
        <w:jc w:val="center"/>
        <w:tblInd w:w="95" w:type="dxa"/>
        <w:tblLook w:val="00A0"/>
      </w:tblPr>
      <w:tblGrid>
        <w:gridCol w:w="960"/>
        <w:gridCol w:w="960"/>
        <w:gridCol w:w="960"/>
        <w:gridCol w:w="1520"/>
        <w:gridCol w:w="1164"/>
        <w:gridCol w:w="959"/>
        <w:gridCol w:w="980"/>
      </w:tblGrid>
      <w:tr w:rsidR="00BC6A9D" w:rsidRPr="00F2596D" w:rsidTr="00452AFF">
        <w:trPr>
          <w:trHeight w:val="300"/>
          <w:jc w:val="center"/>
        </w:trPr>
        <w:tc>
          <w:tcPr>
            <w:tcW w:w="960" w:type="dxa"/>
            <w:tcBorders>
              <w:top w:val="single" w:sz="4" w:space="0" w:color="auto"/>
              <w:left w:val="nil"/>
              <w:bottom w:val="nil"/>
              <w:right w:val="nil"/>
            </w:tcBorders>
            <w:noWrap/>
            <w:vAlign w:val="center"/>
          </w:tcPr>
          <w:p w:rsidR="00BC6A9D" w:rsidRDefault="00BC6A9D">
            <w:pPr>
              <w:jc w:val="both"/>
              <w:rPr>
                <w:color w:val="000000"/>
                <w:lang w:val="en-GB" w:eastAsia="en-GB"/>
              </w:rPr>
            </w:pPr>
            <w:proofErr w:type="spellStart"/>
            <w:r w:rsidRPr="00F2596D">
              <w:rPr>
                <w:color w:val="000000"/>
                <w:sz w:val="22"/>
                <w:szCs w:val="22"/>
                <w:lang w:val="en-GB" w:eastAsia="en-GB"/>
              </w:rPr>
              <w:t>Basin</w:t>
            </w:r>
            <w:r w:rsidRPr="001C6A3A">
              <w:rPr>
                <w:color w:val="000000"/>
                <w:sz w:val="22"/>
                <w:szCs w:val="22"/>
                <w:vertAlign w:val="superscript"/>
                <w:lang w:val="en-GB" w:eastAsia="en-GB"/>
              </w:rPr>
              <w:t>a</w:t>
            </w:r>
            <w:proofErr w:type="spellEnd"/>
          </w:p>
        </w:tc>
        <w:tc>
          <w:tcPr>
            <w:tcW w:w="960" w:type="dxa"/>
            <w:tcBorders>
              <w:top w:val="single" w:sz="4" w:space="0" w:color="auto"/>
              <w:left w:val="nil"/>
              <w:bottom w:val="nil"/>
              <w:right w:val="nil"/>
            </w:tcBorders>
            <w:noWrap/>
            <w:vAlign w:val="center"/>
          </w:tcPr>
          <w:p w:rsidR="00BC6A9D" w:rsidRDefault="00BC6A9D">
            <w:pPr>
              <w:jc w:val="both"/>
              <w:rPr>
                <w:color w:val="000000"/>
                <w:lang w:val="en-GB" w:eastAsia="en-GB"/>
              </w:rPr>
            </w:pPr>
            <w:r w:rsidRPr="00F2596D">
              <w:rPr>
                <w:color w:val="000000"/>
                <w:sz w:val="22"/>
                <w:szCs w:val="22"/>
                <w:lang w:val="en-GB" w:eastAsia="en-GB"/>
              </w:rPr>
              <w:t>Station</w:t>
            </w:r>
          </w:p>
        </w:tc>
        <w:tc>
          <w:tcPr>
            <w:tcW w:w="960" w:type="dxa"/>
            <w:tcBorders>
              <w:top w:val="single" w:sz="4" w:space="0" w:color="auto"/>
              <w:left w:val="nil"/>
              <w:bottom w:val="nil"/>
              <w:right w:val="nil"/>
            </w:tcBorders>
            <w:noWrap/>
            <w:vAlign w:val="center"/>
          </w:tcPr>
          <w:p w:rsidR="00BC6A9D" w:rsidRDefault="00BC6A9D">
            <w:pPr>
              <w:jc w:val="both"/>
              <w:rPr>
                <w:color w:val="000000"/>
                <w:lang w:val="en-GB" w:eastAsia="en-GB"/>
              </w:rPr>
            </w:pPr>
            <w:r w:rsidRPr="00F2596D">
              <w:rPr>
                <w:color w:val="000000"/>
                <w:sz w:val="22"/>
                <w:szCs w:val="22"/>
                <w:lang w:val="en-GB" w:eastAsia="en-GB"/>
              </w:rPr>
              <w:t>Date</w:t>
            </w:r>
          </w:p>
        </w:tc>
        <w:tc>
          <w:tcPr>
            <w:tcW w:w="1520" w:type="dxa"/>
            <w:tcBorders>
              <w:top w:val="single" w:sz="4" w:space="0" w:color="auto"/>
              <w:left w:val="nil"/>
              <w:bottom w:val="nil"/>
              <w:right w:val="nil"/>
            </w:tcBorders>
            <w:noWrap/>
            <w:vAlign w:val="center"/>
          </w:tcPr>
          <w:p w:rsidR="00BC6A9D" w:rsidRDefault="00BC6A9D">
            <w:pPr>
              <w:jc w:val="both"/>
              <w:rPr>
                <w:color w:val="000000"/>
                <w:lang w:val="en-GB" w:eastAsia="en-GB"/>
              </w:rPr>
            </w:pPr>
            <w:r w:rsidRPr="00F2596D">
              <w:rPr>
                <w:color w:val="000000"/>
                <w:sz w:val="22"/>
                <w:szCs w:val="22"/>
                <w:lang w:val="en-GB" w:eastAsia="en-GB"/>
              </w:rPr>
              <w:t xml:space="preserve">Nitrate +  </w:t>
            </w:r>
            <w:proofErr w:type="spellStart"/>
            <w:r w:rsidRPr="00F2596D">
              <w:rPr>
                <w:color w:val="000000"/>
                <w:sz w:val="22"/>
                <w:szCs w:val="22"/>
                <w:lang w:val="en-GB" w:eastAsia="en-GB"/>
              </w:rPr>
              <w:t>nitrite</w:t>
            </w:r>
            <w:r w:rsidRPr="001C6A3A">
              <w:rPr>
                <w:color w:val="000000"/>
                <w:sz w:val="22"/>
                <w:szCs w:val="22"/>
                <w:vertAlign w:val="superscript"/>
                <w:lang w:val="en-GB" w:eastAsia="en-GB"/>
              </w:rPr>
              <w:t>b</w:t>
            </w:r>
            <w:proofErr w:type="spellEnd"/>
          </w:p>
        </w:tc>
        <w:tc>
          <w:tcPr>
            <w:tcW w:w="1164" w:type="dxa"/>
            <w:tcBorders>
              <w:top w:val="single" w:sz="4" w:space="0" w:color="auto"/>
              <w:left w:val="nil"/>
              <w:bottom w:val="nil"/>
              <w:right w:val="nil"/>
            </w:tcBorders>
            <w:noWrap/>
            <w:vAlign w:val="center"/>
          </w:tcPr>
          <w:p w:rsidR="00BC6A9D" w:rsidRDefault="00BC6A9D">
            <w:pPr>
              <w:jc w:val="both"/>
              <w:rPr>
                <w:color w:val="000000"/>
                <w:lang w:val="en-GB" w:eastAsia="en-GB"/>
              </w:rPr>
            </w:pPr>
            <w:proofErr w:type="spellStart"/>
            <w:r w:rsidRPr="00F2596D">
              <w:rPr>
                <w:color w:val="000000"/>
                <w:lang w:val="en-GB" w:eastAsia="en-GB"/>
              </w:rPr>
              <w:t>Silicate</w:t>
            </w:r>
            <w:r w:rsidRPr="001C6A3A">
              <w:rPr>
                <w:color w:val="000000"/>
                <w:vertAlign w:val="superscript"/>
                <w:lang w:val="en-GB" w:eastAsia="en-GB"/>
              </w:rPr>
              <w:t>b</w:t>
            </w:r>
            <w:proofErr w:type="spellEnd"/>
          </w:p>
        </w:tc>
        <w:tc>
          <w:tcPr>
            <w:tcW w:w="959" w:type="dxa"/>
            <w:tcBorders>
              <w:top w:val="single" w:sz="4" w:space="0" w:color="auto"/>
              <w:left w:val="nil"/>
              <w:bottom w:val="nil"/>
              <w:right w:val="nil"/>
            </w:tcBorders>
            <w:vAlign w:val="center"/>
          </w:tcPr>
          <w:p w:rsidR="00BC6A9D" w:rsidRDefault="00BC6A9D">
            <w:pPr>
              <w:jc w:val="both"/>
              <w:rPr>
                <w:color w:val="000000"/>
                <w:lang w:val="en-GB" w:eastAsia="en-GB"/>
              </w:rPr>
            </w:pPr>
            <w:proofErr w:type="spellStart"/>
            <w:r w:rsidRPr="00F2596D">
              <w:rPr>
                <w:color w:val="000000"/>
                <w:sz w:val="22"/>
                <w:szCs w:val="22"/>
                <w:lang w:val="en-GB" w:eastAsia="en-GB"/>
              </w:rPr>
              <w:t>Chl-a</w:t>
            </w:r>
            <w:r w:rsidRPr="001C6A3A">
              <w:rPr>
                <w:color w:val="000000"/>
                <w:sz w:val="22"/>
                <w:szCs w:val="22"/>
                <w:vertAlign w:val="superscript"/>
                <w:lang w:val="en-GB" w:eastAsia="en-GB"/>
              </w:rPr>
              <w:t>b</w:t>
            </w:r>
            <w:proofErr w:type="spellEnd"/>
          </w:p>
        </w:tc>
        <w:tc>
          <w:tcPr>
            <w:tcW w:w="980" w:type="dxa"/>
            <w:tcBorders>
              <w:top w:val="single" w:sz="4" w:space="0" w:color="auto"/>
              <w:left w:val="nil"/>
              <w:bottom w:val="nil"/>
              <w:right w:val="nil"/>
            </w:tcBorders>
            <w:vAlign w:val="center"/>
          </w:tcPr>
          <w:p w:rsidR="00BC6A9D" w:rsidRDefault="00BC6A9D">
            <w:pPr>
              <w:jc w:val="both"/>
              <w:rPr>
                <w:color w:val="000000"/>
                <w:lang w:val="en-GB" w:eastAsia="en-GB"/>
              </w:rPr>
            </w:pPr>
            <w:r w:rsidRPr="00F2596D">
              <w:rPr>
                <w:color w:val="000000"/>
                <w:sz w:val="22"/>
                <w:szCs w:val="22"/>
                <w:lang w:val="en-GB" w:eastAsia="en-GB"/>
              </w:rPr>
              <w:t>DFe</w:t>
            </w:r>
          </w:p>
        </w:tc>
      </w:tr>
      <w:tr w:rsidR="00BC6A9D" w:rsidRPr="00F2596D" w:rsidTr="00452AFF">
        <w:trPr>
          <w:trHeight w:val="375"/>
          <w:jc w:val="center"/>
        </w:trPr>
        <w:tc>
          <w:tcPr>
            <w:tcW w:w="960" w:type="dxa"/>
            <w:tcBorders>
              <w:top w:val="nil"/>
              <w:left w:val="nil"/>
              <w:bottom w:val="single" w:sz="4" w:space="0" w:color="auto"/>
              <w:right w:val="nil"/>
            </w:tcBorders>
            <w:noWrap/>
            <w:vAlign w:val="center"/>
          </w:tcPr>
          <w:p w:rsidR="00BC6A9D" w:rsidRDefault="00BC6A9D">
            <w:pPr>
              <w:jc w:val="both"/>
              <w:rPr>
                <w:color w:val="000000"/>
                <w:lang w:val="en-GB" w:eastAsia="en-GB"/>
              </w:rPr>
            </w:pPr>
          </w:p>
        </w:tc>
        <w:tc>
          <w:tcPr>
            <w:tcW w:w="960" w:type="dxa"/>
            <w:tcBorders>
              <w:top w:val="nil"/>
              <w:left w:val="nil"/>
              <w:bottom w:val="single" w:sz="4" w:space="0" w:color="auto"/>
              <w:right w:val="nil"/>
            </w:tcBorders>
            <w:noWrap/>
            <w:vAlign w:val="center"/>
          </w:tcPr>
          <w:p w:rsidR="00BC6A9D" w:rsidRDefault="00BC6A9D">
            <w:pPr>
              <w:jc w:val="both"/>
              <w:rPr>
                <w:color w:val="000000"/>
                <w:lang w:val="en-GB" w:eastAsia="en-GB"/>
              </w:rPr>
            </w:pPr>
          </w:p>
        </w:tc>
        <w:tc>
          <w:tcPr>
            <w:tcW w:w="960" w:type="dxa"/>
            <w:tcBorders>
              <w:top w:val="nil"/>
              <w:left w:val="nil"/>
              <w:bottom w:val="single" w:sz="4" w:space="0" w:color="auto"/>
              <w:right w:val="nil"/>
            </w:tcBorders>
            <w:noWrap/>
            <w:vAlign w:val="center"/>
          </w:tcPr>
          <w:p w:rsidR="00BC6A9D" w:rsidRDefault="00BC6A9D">
            <w:pPr>
              <w:jc w:val="both"/>
              <w:rPr>
                <w:color w:val="000000"/>
                <w:lang w:val="en-GB" w:eastAsia="en-GB"/>
              </w:rPr>
            </w:pPr>
            <w:r w:rsidRPr="00F2596D">
              <w:rPr>
                <w:color w:val="000000"/>
                <w:sz w:val="22"/>
                <w:szCs w:val="22"/>
                <w:lang w:val="en-GB" w:eastAsia="en-GB"/>
              </w:rPr>
              <w:t>2010</w:t>
            </w:r>
          </w:p>
        </w:tc>
        <w:tc>
          <w:tcPr>
            <w:tcW w:w="1520" w:type="dxa"/>
            <w:tcBorders>
              <w:top w:val="nil"/>
              <w:left w:val="nil"/>
              <w:bottom w:val="single" w:sz="4" w:space="0" w:color="auto"/>
              <w:right w:val="nil"/>
            </w:tcBorders>
            <w:noWrap/>
            <w:vAlign w:val="center"/>
          </w:tcPr>
          <w:p w:rsidR="00BC6A9D" w:rsidRDefault="00BC6A9D">
            <w:pPr>
              <w:jc w:val="both"/>
              <w:rPr>
                <w:color w:val="000000"/>
                <w:lang w:val="en-GB" w:eastAsia="en-GB"/>
              </w:rPr>
            </w:pPr>
            <w:r w:rsidRPr="00F2596D">
              <w:rPr>
                <w:color w:val="000000"/>
                <w:sz w:val="22"/>
                <w:szCs w:val="22"/>
                <w:lang w:val="en-GB" w:eastAsia="en-GB"/>
              </w:rPr>
              <w:t>µM</w:t>
            </w:r>
          </w:p>
        </w:tc>
        <w:tc>
          <w:tcPr>
            <w:tcW w:w="1164" w:type="dxa"/>
            <w:tcBorders>
              <w:top w:val="nil"/>
              <w:left w:val="nil"/>
              <w:bottom w:val="single" w:sz="4" w:space="0" w:color="auto"/>
              <w:right w:val="nil"/>
            </w:tcBorders>
            <w:noWrap/>
            <w:vAlign w:val="center"/>
          </w:tcPr>
          <w:p w:rsidR="00BC6A9D" w:rsidRDefault="00BC6A9D">
            <w:pPr>
              <w:jc w:val="both"/>
              <w:rPr>
                <w:color w:val="000000"/>
                <w:lang w:val="en-GB" w:eastAsia="en-GB"/>
              </w:rPr>
            </w:pPr>
            <w:r w:rsidRPr="00F2596D">
              <w:rPr>
                <w:color w:val="000000"/>
                <w:sz w:val="22"/>
                <w:szCs w:val="22"/>
                <w:lang w:val="en-GB" w:eastAsia="en-GB"/>
              </w:rPr>
              <w:t>µM</w:t>
            </w:r>
          </w:p>
        </w:tc>
        <w:tc>
          <w:tcPr>
            <w:tcW w:w="959" w:type="dxa"/>
            <w:tcBorders>
              <w:top w:val="nil"/>
              <w:left w:val="nil"/>
              <w:bottom w:val="single" w:sz="4" w:space="0" w:color="auto"/>
              <w:right w:val="nil"/>
            </w:tcBorders>
            <w:vAlign w:val="center"/>
          </w:tcPr>
          <w:p w:rsidR="00BC6A9D" w:rsidRDefault="00BC6A9D">
            <w:pPr>
              <w:jc w:val="both"/>
              <w:rPr>
                <w:color w:val="000000"/>
                <w:lang w:val="en-GB" w:eastAsia="en-GB"/>
              </w:rPr>
            </w:pPr>
            <w:r w:rsidRPr="00F2596D">
              <w:rPr>
                <w:color w:val="000000"/>
                <w:sz w:val="22"/>
                <w:szCs w:val="22"/>
                <w:lang w:val="en-GB" w:eastAsia="en-GB"/>
              </w:rPr>
              <w:t>µg l</w:t>
            </w:r>
            <w:r w:rsidRPr="00F2596D">
              <w:rPr>
                <w:color w:val="000000"/>
                <w:sz w:val="22"/>
                <w:szCs w:val="22"/>
                <w:vertAlign w:val="superscript"/>
                <w:lang w:val="en-GB" w:eastAsia="en-GB"/>
              </w:rPr>
              <w:t>-1</w:t>
            </w:r>
          </w:p>
        </w:tc>
        <w:tc>
          <w:tcPr>
            <w:tcW w:w="980" w:type="dxa"/>
            <w:tcBorders>
              <w:top w:val="nil"/>
              <w:left w:val="nil"/>
              <w:bottom w:val="single" w:sz="4" w:space="0" w:color="auto"/>
              <w:right w:val="nil"/>
            </w:tcBorders>
            <w:vAlign w:val="center"/>
          </w:tcPr>
          <w:p w:rsidR="00BC6A9D" w:rsidRDefault="00BC6A9D">
            <w:pPr>
              <w:jc w:val="both"/>
              <w:rPr>
                <w:color w:val="000000"/>
                <w:lang w:val="en-GB" w:eastAsia="en-GB"/>
              </w:rPr>
            </w:pPr>
            <w:proofErr w:type="spellStart"/>
            <w:r w:rsidRPr="00F2596D">
              <w:rPr>
                <w:color w:val="000000"/>
                <w:sz w:val="22"/>
                <w:szCs w:val="22"/>
                <w:lang w:val="en-GB" w:eastAsia="en-GB"/>
              </w:rPr>
              <w:t>nM</w:t>
            </w:r>
            <w:proofErr w:type="spellEnd"/>
          </w:p>
        </w:tc>
      </w:tr>
      <w:tr w:rsidR="00BC6A9D" w:rsidRPr="00F2596D" w:rsidTr="00452AFF">
        <w:trPr>
          <w:trHeight w:val="300"/>
          <w:jc w:val="center"/>
        </w:trPr>
        <w:tc>
          <w:tcPr>
            <w:tcW w:w="960" w:type="dxa"/>
            <w:tcBorders>
              <w:top w:val="single" w:sz="4" w:space="0" w:color="auto"/>
              <w:left w:val="nil"/>
              <w:bottom w:val="nil"/>
              <w:right w:val="nil"/>
            </w:tcBorders>
            <w:noWrap/>
            <w:vAlign w:val="center"/>
          </w:tcPr>
          <w:p w:rsidR="00BC6A9D" w:rsidRDefault="00BC6A9D">
            <w:pPr>
              <w:jc w:val="both"/>
              <w:rPr>
                <w:color w:val="000000"/>
                <w:lang w:val="en-GB" w:eastAsia="en-GB"/>
              </w:rPr>
            </w:pPr>
            <w:r w:rsidRPr="00F2596D">
              <w:rPr>
                <w:color w:val="000000"/>
                <w:sz w:val="22"/>
                <w:szCs w:val="22"/>
                <w:lang w:val="en-GB" w:eastAsia="en-GB"/>
              </w:rPr>
              <w:t>IB</w:t>
            </w:r>
          </w:p>
        </w:tc>
        <w:tc>
          <w:tcPr>
            <w:tcW w:w="960" w:type="dxa"/>
            <w:tcBorders>
              <w:top w:val="single" w:sz="4" w:space="0" w:color="auto"/>
              <w:left w:val="nil"/>
              <w:bottom w:val="nil"/>
              <w:right w:val="nil"/>
            </w:tcBorders>
            <w:noWrap/>
            <w:vAlign w:val="center"/>
          </w:tcPr>
          <w:p w:rsidR="00BC6A9D" w:rsidRDefault="00BC6A9D">
            <w:pPr>
              <w:jc w:val="both"/>
              <w:rPr>
                <w:color w:val="000000"/>
                <w:lang w:val="en-GB" w:eastAsia="en-GB"/>
              </w:rPr>
            </w:pPr>
            <w:r w:rsidRPr="00F2596D">
              <w:rPr>
                <w:color w:val="000000"/>
                <w:sz w:val="22"/>
                <w:szCs w:val="22"/>
                <w:lang w:val="en-GB" w:eastAsia="en-GB"/>
              </w:rPr>
              <w:t>6</w:t>
            </w:r>
          </w:p>
        </w:tc>
        <w:tc>
          <w:tcPr>
            <w:tcW w:w="960" w:type="dxa"/>
            <w:tcBorders>
              <w:top w:val="single" w:sz="4" w:space="0" w:color="auto"/>
              <w:left w:val="nil"/>
              <w:bottom w:val="nil"/>
              <w:right w:val="nil"/>
            </w:tcBorders>
            <w:noWrap/>
            <w:vAlign w:val="center"/>
          </w:tcPr>
          <w:p w:rsidR="00BC6A9D" w:rsidRDefault="00BC6A9D">
            <w:pPr>
              <w:jc w:val="both"/>
              <w:rPr>
                <w:color w:val="000000"/>
                <w:lang w:val="en-GB" w:eastAsia="en-GB"/>
              </w:rPr>
            </w:pPr>
            <w:r w:rsidRPr="00F2596D">
              <w:rPr>
                <w:color w:val="000000"/>
                <w:sz w:val="22"/>
                <w:szCs w:val="22"/>
                <w:lang w:val="en-GB" w:eastAsia="en-GB"/>
              </w:rPr>
              <w:t>15-Jul</w:t>
            </w:r>
          </w:p>
        </w:tc>
        <w:tc>
          <w:tcPr>
            <w:tcW w:w="1520" w:type="dxa"/>
            <w:tcBorders>
              <w:top w:val="single" w:sz="4" w:space="0" w:color="auto"/>
              <w:left w:val="nil"/>
              <w:bottom w:val="nil"/>
              <w:right w:val="nil"/>
            </w:tcBorders>
            <w:noWrap/>
            <w:vAlign w:val="center"/>
          </w:tcPr>
          <w:p w:rsidR="00BC6A9D" w:rsidRDefault="00BC6A9D">
            <w:pPr>
              <w:jc w:val="both"/>
              <w:rPr>
                <w:color w:val="000000"/>
                <w:lang w:val="en-GB" w:eastAsia="en-GB"/>
              </w:rPr>
            </w:pPr>
            <w:r w:rsidRPr="00F2596D">
              <w:rPr>
                <w:color w:val="000000"/>
                <w:sz w:val="22"/>
                <w:szCs w:val="22"/>
                <w:lang w:val="en-GB" w:eastAsia="en-GB"/>
              </w:rPr>
              <w:t>0.21</w:t>
            </w:r>
          </w:p>
        </w:tc>
        <w:tc>
          <w:tcPr>
            <w:tcW w:w="1164" w:type="dxa"/>
            <w:tcBorders>
              <w:top w:val="single" w:sz="4" w:space="0" w:color="auto"/>
              <w:left w:val="nil"/>
              <w:bottom w:val="nil"/>
              <w:right w:val="nil"/>
            </w:tcBorders>
            <w:noWrap/>
            <w:vAlign w:val="center"/>
          </w:tcPr>
          <w:p w:rsidR="00BC6A9D" w:rsidRDefault="00BC6A9D">
            <w:pPr>
              <w:jc w:val="both"/>
              <w:rPr>
                <w:color w:val="000000"/>
                <w:lang w:val="en-GB" w:eastAsia="en-GB"/>
              </w:rPr>
            </w:pPr>
            <w:r w:rsidRPr="00F2596D">
              <w:rPr>
                <w:color w:val="000000"/>
                <w:lang w:val="en-GB" w:eastAsia="en-GB"/>
              </w:rPr>
              <w:t>0.69</w:t>
            </w:r>
          </w:p>
        </w:tc>
        <w:tc>
          <w:tcPr>
            <w:tcW w:w="959" w:type="dxa"/>
            <w:tcBorders>
              <w:top w:val="single" w:sz="4" w:space="0" w:color="auto"/>
              <w:left w:val="nil"/>
              <w:bottom w:val="nil"/>
              <w:right w:val="nil"/>
            </w:tcBorders>
            <w:vAlign w:val="center"/>
          </w:tcPr>
          <w:p w:rsidR="00BC6A9D" w:rsidRDefault="00BC6A9D">
            <w:pPr>
              <w:jc w:val="both"/>
              <w:rPr>
                <w:color w:val="000000"/>
                <w:lang w:val="en-GB" w:eastAsia="en-GB"/>
              </w:rPr>
            </w:pPr>
            <w:r w:rsidRPr="00F2596D">
              <w:rPr>
                <w:color w:val="000000"/>
                <w:sz w:val="22"/>
                <w:szCs w:val="22"/>
                <w:lang w:val="en-GB" w:eastAsia="en-GB"/>
              </w:rPr>
              <w:t>1.31</w:t>
            </w:r>
          </w:p>
        </w:tc>
        <w:tc>
          <w:tcPr>
            <w:tcW w:w="980" w:type="dxa"/>
            <w:tcBorders>
              <w:top w:val="single" w:sz="4" w:space="0" w:color="auto"/>
              <w:left w:val="nil"/>
              <w:bottom w:val="nil"/>
              <w:right w:val="nil"/>
            </w:tcBorders>
            <w:vAlign w:val="center"/>
          </w:tcPr>
          <w:p w:rsidR="00BC6A9D" w:rsidRDefault="00BC6A9D">
            <w:pPr>
              <w:jc w:val="both"/>
              <w:rPr>
                <w:color w:val="000000"/>
                <w:lang w:val="en-GB" w:eastAsia="en-GB"/>
              </w:rPr>
            </w:pPr>
            <w:r w:rsidRPr="00F2596D">
              <w:rPr>
                <w:color w:val="000000"/>
                <w:sz w:val="22"/>
                <w:szCs w:val="22"/>
                <w:lang w:val="en-GB" w:eastAsia="en-GB"/>
              </w:rPr>
              <w:t>0.24</w:t>
            </w:r>
          </w:p>
        </w:tc>
      </w:tr>
      <w:tr w:rsidR="00BC6A9D" w:rsidRPr="00F2596D" w:rsidTr="00452AFF">
        <w:trPr>
          <w:trHeight w:val="300"/>
          <w:jc w:val="center"/>
        </w:trPr>
        <w:tc>
          <w:tcPr>
            <w:tcW w:w="960" w:type="dxa"/>
            <w:tcBorders>
              <w:top w:val="nil"/>
              <w:left w:val="nil"/>
              <w:bottom w:val="nil"/>
              <w:right w:val="nil"/>
            </w:tcBorders>
            <w:noWrap/>
            <w:vAlign w:val="center"/>
          </w:tcPr>
          <w:p w:rsidR="00BC6A9D" w:rsidRDefault="00BC6A9D">
            <w:pPr>
              <w:jc w:val="both"/>
              <w:rPr>
                <w:color w:val="000000"/>
                <w:lang w:val="en-GB" w:eastAsia="en-GB"/>
              </w:rPr>
            </w:pPr>
            <w:r w:rsidRPr="00F2596D">
              <w:rPr>
                <w:color w:val="000000"/>
                <w:sz w:val="22"/>
                <w:szCs w:val="22"/>
                <w:lang w:val="en-GB" w:eastAsia="en-GB"/>
              </w:rPr>
              <w:t>IB</w:t>
            </w:r>
          </w:p>
        </w:tc>
        <w:tc>
          <w:tcPr>
            <w:tcW w:w="960" w:type="dxa"/>
            <w:tcBorders>
              <w:top w:val="nil"/>
              <w:left w:val="nil"/>
              <w:bottom w:val="nil"/>
              <w:right w:val="nil"/>
            </w:tcBorders>
            <w:noWrap/>
            <w:vAlign w:val="center"/>
          </w:tcPr>
          <w:p w:rsidR="00BC6A9D" w:rsidRDefault="00BC6A9D">
            <w:pPr>
              <w:jc w:val="both"/>
              <w:rPr>
                <w:color w:val="000000"/>
                <w:lang w:val="en-GB" w:eastAsia="en-GB"/>
              </w:rPr>
            </w:pPr>
            <w:r w:rsidRPr="00F2596D">
              <w:rPr>
                <w:color w:val="000000"/>
                <w:sz w:val="22"/>
                <w:szCs w:val="22"/>
                <w:lang w:val="en-GB" w:eastAsia="en-GB"/>
              </w:rPr>
              <w:t>28</w:t>
            </w:r>
          </w:p>
        </w:tc>
        <w:tc>
          <w:tcPr>
            <w:tcW w:w="960" w:type="dxa"/>
            <w:tcBorders>
              <w:top w:val="nil"/>
              <w:left w:val="nil"/>
              <w:bottom w:val="nil"/>
              <w:right w:val="nil"/>
            </w:tcBorders>
            <w:noWrap/>
            <w:vAlign w:val="center"/>
          </w:tcPr>
          <w:p w:rsidR="00BC6A9D" w:rsidRDefault="00BC6A9D">
            <w:pPr>
              <w:jc w:val="both"/>
              <w:rPr>
                <w:color w:val="000000"/>
                <w:lang w:val="en-GB" w:eastAsia="en-GB"/>
              </w:rPr>
            </w:pPr>
            <w:r w:rsidRPr="00F2596D">
              <w:rPr>
                <w:color w:val="000000"/>
                <w:sz w:val="22"/>
                <w:szCs w:val="22"/>
                <w:lang w:val="en-GB" w:eastAsia="en-GB"/>
              </w:rPr>
              <w:t>04-Aug</w:t>
            </w:r>
          </w:p>
        </w:tc>
        <w:tc>
          <w:tcPr>
            <w:tcW w:w="1520" w:type="dxa"/>
            <w:tcBorders>
              <w:top w:val="nil"/>
              <w:left w:val="nil"/>
              <w:bottom w:val="nil"/>
              <w:right w:val="nil"/>
            </w:tcBorders>
            <w:noWrap/>
            <w:vAlign w:val="center"/>
          </w:tcPr>
          <w:p w:rsidR="00BC6A9D" w:rsidRDefault="00BC6A9D">
            <w:pPr>
              <w:jc w:val="both"/>
              <w:rPr>
                <w:color w:val="000000"/>
                <w:lang w:val="en-GB" w:eastAsia="en-GB"/>
              </w:rPr>
            </w:pPr>
            <w:r w:rsidRPr="00F2596D">
              <w:rPr>
                <w:color w:val="000000"/>
                <w:sz w:val="22"/>
                <w:szCs w:val="22"/>
                <w:lang w:val="en-GB" w:eastAsia="en-GB"/>
              </w:rPr>
              <w:t>0.43</w:t>
            </w:r>
          </w:p>
        </w:tc>
        <w:tc>
          <w:tcPr>
            <w:tcW w:w="1164" w:type="dxa"/>
            <w:tcBorders>
              <w:top w:val="nil"/>
              <w:left w:val="nil"/>
              <w:bottom w:val="nil"/>
              <w:right w:val="nil"/>
            </w:tcBorders>
            <w:noWrap/>
            <w:vAlign w:val="center"/>
          </w:tcPr>
          <w:p w:rsidR="00BC6A9D" w:rsidRDefault="00BC6A9D">
            <w:pPr>
              <w:jc w:val="both"/>
              <w:rPr>
                <w:color w:val="000000"/>
                <w:lang w:val="en-GB" w:eastAsia="en-GB"/>
              </w:rPr>
            </w:pPr>
            <w:r w:rsidRPr="00F2596D">
              <w:rPr>
                <w:color w:val="000000"/>
                <w:lang w:val="en-GB" w:eastAsia="en-GB"/>
              </w:rPr>
              <w:t>0.50</w:t>
            </w:r>
          </w:p>
        </w:tc>
        <w:tc>
          <w:tcPr>
            <w:tcW w:w="959" w:type="dxa"/>
            <w:tcBorders>
              <w:top w:val="nil"/>
              <w:left w:val="nil"/>
              <w:bottom w:val="nil"/>
              <w:right w:val="nil"/>
            </w:tcBorders>
            <w:vAlign w:val="center"/>
          </w:tcPr>
          <w:p w:rsidR="00BC6A9D" w:rsidRDefault="00BC6A9D">
            <w:pPr>
              <w:jc w:val="both"/>
              <w:rPr>
                <w:color w:val="000000"/>
                <w:lang w:val="en-GB" w:eastAsia="en-GB"/>
              </w:rPr>
            </w:pPr>
            <w:r w:rsidRPr="00F2596D">
              <w:rPr>
                <w:color w:val="000000"/>
                <w:sz w:val="22"/>
                <w:szCs w:val="22"/>
                <w:lang w:val="en-GB" w:eastAsia="en-GB"/>
              </w:rPr>
              <w:t>1.27</w:t>
            </w:r>
          </w:p>
        </w:tc>
        <w:tc>
          <w:tcPr>
            <w:tcW w:w="980" w:type="dxa"/>
            <w:tcBorders>
              <w:top w:val="nil"/>
              <w:left w:val="nil"/>
              <w:bottom w:val="nil"/>
              <w:right w:val="nil"/>
            </w:tcBorders>
            <w:vAlign w:val="center"/>
          </w:tcPr>
          <w:p w:rsidR="00BC6A9D" w:rsidRDefault="00BC6A9D">
            <w:pPr>
              <w:jc w:val="both"/>
              <w:rPr>
                <w:color w:val="000000"/>
                <w:lang w:val="en-GB" w:eastAsia="en-GB"/>
              </w:rPr>
            </w:pPr>
            <w:r w:rsidRPr="00F2596D">
              <w:rPr>
                <w:color w:val="000000"/>
                <w:sz w:val="22"/>
                <w:szCs w:val="22"/>
                <w:lang w:val="en-GB" w:eastAsia="en-GB"/>
              </w:rPr>
              <w:t>0.64</w:t>
            </w:r>
          </w:p>
        </w:tc>
      </w:tr>
      <w:tr w:rsidR="00BC6A9D" w:rsidRPr="00F2596D" w:rsidTr="00452AFF">
        <w:trPr>
          <w:trHeight w:val="315"/>
          <w:jc w:val="center"/>
        </w:trPr>
        <w:tc>
          <w:tcPr>
            <w:tcW w:w="960" w:type="dxa"/>
            <w:tcBorders>
              <w:top w:val="nil"/>
              <w:left w:val="nil"/>
              <w:bottom w:val="single" w:sz="4" w:space="0" w:color="auto"/>
              <w:right w:val="nil"/>
            </w:tcBorders>
            <w:noWrap/>
            <w:vAlign w:val="center"/>
          </w:tcPr>
          <w:p w:rsidR="00BC6A9D" w:rsidRDefault="00BC6A9D">
            <w:pPr>
              <w:jc w:val="both"/>
              <w:rPr>
                <w:color w:val="000000"/>
                <w:lang w:val="en-GB" w:eastAsia="en-GB"/>
              </w:rPr>
            </w:pPr>
            <w:r w:rsidRPr="00F2596D">
              <w:rPr>
                <w:color w:val="000000"/>
                <w:sz w:val="22"/>
                <w:szCs w:val="22"/>
                <w:lang w:val="en-GB" w:eastAsia="en-GB"/>
              </w:rPr>
              <w:t>IB</w:t>
            </w:r>
          </w:p>
        </w:tc>
        <w:tc>
          <w:tcPr>
            <w:tcW w:w="960" w:type="dxa"/>
            <w:tcBorders>
              <w:top w:val="nil"/>
              <w:left w:val="nil"/>
              <w:bottom w:val="single" w:sz="4" w:space="0" w:color="auto"/>
              <w:right w:val="nil"/>
            </w:tcBorders>
            <w:noWrap/>
            <w:vAlign w:val="center"/>
          </w:tcPr>
          <w:p w:rsidR="00BC6A9D" w:rsidRDefault="00BC6A9D">
            <w:pPr>
              <w:jc w:val="both"/>
              <w:rPr>
                <w:color w:val="000000"/>
                <w:lang w:val="en-GB" w:eastAsia="en-GB"/>
              </w:rPr>
            </w:pPr>
            <w:r w:rsidRPr="00F2596D">
              <w:rPr>
                <w:color w:val="000000"/>
                <w:sz w:val="22"/>
                <w:szCs w:val="22"/>
                <w:lang w:val="en-GB" w:eastAsia="en-GB"/>
              </w:rPr>
              <w:t>33</w:t>
            </w:r>
          </w:p>
        </w:tc>
        <w:tc>
          <w:tcPr>
            <w:tcW w:w="960" w:type="dxa"/>
            <w:tcBorders>
              <w:top w:val="nil"/>
              <w:left w:val="nil"/>
              <w:bottom w:val="single" w:sz="4" w:space="0" w:color="auto"/>
              <w:right w:val="nil"/>
            </w:tcBorders>
            <w:noWrap/>
            <w:vAlign w:val="center"/>
          </w:tcPr>
          <w:p w:rsidR="00BC6A9D" w:rsidRDefault="00BC6A9D">
            <w:pPr>
              <w:jc w:val="both"/>
              <w:rPr>
                <w:color w:val="000000"/>
                <w:lang w:val="en-GB" w:eastAsia="en-GB"/>
              </w:rPr>
            </w:pPr>
            <w:r w:rsidRPr="00F2596D">
              <w:rPr>
                <w:color w:val="000000"/>
                <w:sz w:val="22"/>
                <w:szCs w:val="22"/>
                <w:lang w:val="en-GB" w:eastAsia="en-GB"/>
              </w:rPr>
              <w:t>05-Aug</w:t>
            </w:r>
          </w:p>
        </w:tc>
        <w:tc>
          <w:tcPr>
            <w:tcW w:w="1520" w:type="dxa"/>
            <w:tcBorders>
              <w:top w:val="nil"/>
              <w:left w:val="nil"/>
              <w:bottom w:val="single" w:sz="4" w:space="0" w:color="auto"/>
              <w:right w:val="nil"/>
            </w:tcBorders>
            <w:noWrap/>
            <w:vAlign w:val="center"/>
          </w:tcPr>
          <w:p w:rsidR="00BC6A9D" w:rsidRDefault="00BC6A9D">
            <w:pPr>
              <w:jc w:val="both"/>
              <w:rPr>
                <w:color w:val="000000"/>
                <w:lang w:val="en-GB" w:eastAsia="en-GB"/>
              </w:rPr>
            </w:pPr>
            <w:r w:rsidRPr="00F2596D">
              <w:rPr>
                <w:color w:val="000000"/>
                <w:sz w:val="22"/>
                <w:szCs w:val="22"/>
                <w:lang w:val="en-GB" w:eastAsia="en-GB"/>
              </w:rPr>
              <w:t>0.28</w:t>
            </w:r>
          </w:p>
        </w:tc>
        <w:tc>
          <w:tcPr>
            <w:tcW w:w="1164" w:type="dxa"/>
            <w:tcBorders>
              <w:top w:val="nil"/>
              <w:left w:val="nil"/>
              <w:bottom w:val="single" w:sz="4" w:space="0" w:color="auto"/>
              <w:right w:val="nil"/>
            </w:tcBorders>
            <w:noWrap/>
            <w:vAlign w:val="center"/>
          </w:tcPr>
          <w:p w:rsidR="00BC6A9D" w:rsidRDefault="00BC6A9D">
            <w:pPr>
              <w:jc w:val="both"/>
              <w:rPr>
                <w:color w:val="000000"/>
                <w:lang w:val="en-GB" w:eastAsia="en-GB"/>
              </w:rPr>
            </w:pPr>
            <w:r w:rsidRPr="00F2596D">
              <w:rPr>
                <w:color w:val="000000"/>
                <w:lang w:val="en-GB" w:eastAsia="en-GB"/>
              </w:rPr>
              <w:t>0.28</w:t>
            </w:r>
          </w:p>
        </w:tc>
        <w:tc>
          <w:tcPr>
            <w:tcW w:w="959" w:type="dxa"/>
            <w:tcBorders>
              <w:top w:val="nil"/>
              <w:left w:val="nil"/>
              <w:bottom w:val="single" w:sz="4" w:space="0" w:color="auto"/>
              <w:right w:val="nil"/>
            </w:tcBorders>
            <w:vAlign w:val="center"/>
          </w:tcPr>
          <w:p w:rsidR="00BC6A9D" w:rsidRDefault="00BC6A9D">
            <w:pPr>
              <w:jc w:val="both"/>
              <w:rPr>
                <w:color w:val="000000"/>
                <w:lang w:val="en-GB" w:eastAsia="en-GB"/>
              </w:rPr>
            </w:pPr>
            <w:r w:rsidRPr="00F2596D">
              <w:rPr>
                <w:color w:val="000000"/>
                <w:sz w:val="22"/>
                <w:szCs w:val="22"/>
                <w:lang w:val="en-GB" w:eastAsia="en-GB"/>
              </w:rPr>
              <w:t>1.64</w:t>
            </w:r>
          </w:p>
        </w:tc>
        <w:tc>
          <w:tcPr>
            <w:tcW w:w="980" w:type="dxa"/>
            <w:tcBorders>
              <w:top w:val="nil"/>
              <w:left w:val="nil"/>
              <w:bottom w:val="single" w:sz="4" w:space="0" w:color="auto"/>
              <w:right w:val="nil"/>
            </w:tcBorders>
            <w:vAlign w:val="center"/>
          </w:tcPr>
          <w:p w:rsidR="00BC6A9D" w:rsidRDefault="00BC6A9D">
            <w:pPr>
              <w:jc w:val="both"/>
              <w:rPr>
                <w:color w:val="000000"/>
                <w:lang w:val="en-GB" w:eastAsia="en-GB"/>
              </w:rPr>
            </w:pPr>
            <w:r w:rsidRPr="00F2596D">
              <w:rPr>
                <w:color w:val="000000"/>
                <w:sz w:val="22"/>
                <w:szCs w:val="22"/>
                <w:lang w:val="en-GB" w:eastAsia="en-GB"/>
              </w:rPr>
              <w:t>0.11</w:t>
            </w:r>
          </w:p>
        </w:tc>
      </w:tr>
      <w:tr w:rsidR="00BC6A9D" w:rsidRPr="00F2596D" w:rsidTr="00452AFF">
        <w:trPr>
          <w:trHeight w:val="300"/>
          <w:jc w:val="center"/>
        </w:trPr>
        <w:tc>
          <w:tcPr>
            <w:tcW w:w="960" w:type="dxa"/>
            <w:tcBorders>
              <w:top w:val="single" w:sz="4" w:space="0" w:color="auto"/>
              <w:left w:val="nil"/>
              <w:bottom w:val="nil"/>
              <w:right w:val="nil"/>
            </w:tcBorders>
            <w:noWrap/>
            <w:vAlign w:val="center"/>
          </w:tcPr>
          <w:p w:rsidR="00BC6A9D" w:rsidRDefault="00BC6A9D">
            <w:pPr>
              <w:jc w:val="both"/>
              <w:rPr>
                <w:color w:val="000000"/>
                <w:lang w:val="en-GB" w:eastAsia="en-GB"/>
              </w:rPr>
            </w:pPr>
            <w:r w:rsidRPr="00F2596D">
              <w:rPr>
                <w:color w:val="000000"/>
                <w:sz w:val="22"/>
                <w:szCs w:val="22"/>
                <w:lang w:val="en-GB" w:eastAsia="en-GB"/>
              </w:rPr>
              <w:t>IR</w:t>
            </w:r>
            <w:r>
              <w:rPr>
                <w:color w:val="000000"/>
                <w:sz w:val="22"/>
                <w:szCs w:val="22"/>
                <w:lang w:val="en-GB" w:eastAsia="en-GB"/>
              </w:rPr>
              <w:t>B</w:t>
            </w:r>
          </w:p>
        </w:tc>
        <w:tc>
          <w:tcPr>
            <w:tcW w:w="960" w:type="dxa"/>
            <w:tcBorders>
              <w:top w:val="single" w:sz="4" w:space="0" w:color="auto"/>
              <w:left w:val="nil"/>
              <w:bottom w:val="nil"/>
              <w:right w:val="nil"/>
            </w:tcBorders>
            <w:noWrap/>
            <w:vAlign w:val="center"/>
          </w:tcPr>
          <w:p w:rsidR="00BC6A9D" w:rsidRDefault="00BC6A9D">
            <w:pPr>
              <w:jc w:val="both"/>
              <w:rPr>
                <w:color w:val="000000"/>
                <w:lang w:val="en-GB" w:eastAsia="en-GB"/>
              </w:rPr>
            </w:pPr>
            <w:r w:rsidRPr="00F2596D">
              <w:rPr>
                <w:color w:val="000000"/>
                <w:sz w:val="22"/>
                <w:szCs w:val="22"/>
                <w:lang w:val="en-GB" w:eastAsia="en-GB"/>
              </w:rPr>
              <w:t>10</w:t>
            </w:r>
          </w:p>
        </w:tc>
        <w:tc>
          <w:tcPr>
            <w:tcW w:w="960" w:type="dxa"/>
            <w:tcBorders>
              <w:top w:val="single" w:sz="4" w:space="0" w:color="auto"/>
              <w:left w:val="nil"/>
              <w:bottom w:val="nil"/>
              <w:right w:val="nil"/>
            </w:tcBorders>
            <w:noWrap/>
            <w:vAlign w:val="center"/>
          </w:tcPr>
          <w:p w:rsidR="00BC6A9D" w:rsidRDefault="00BC6A9D">
            <w:pPr>
              <w:jc w:val="both"/>
              <w:rPr>
                <w:color w:val="000000"/>
                <w:lang w:val="en-GB" w:eastAsia="en-GB"/>
              </w:rPr>
            </w:pPr>
            <w:r w:rsidRPr="00F2596D">
              <w:rPr>
                <w:color w:val="000000"/>
                <w:sz w:val="22"/>
                <w:szCs w:val="22"/>
                <w:lang w:val="en-GB" w:eastAsia="en-GB"/>
              </w:rPr>
              <w:t>19-Jul</w:t>
            </w:r>
          </w:p>
        </w:tc>
        <w:tc>
          <w:tcPr>
            <w:tcW w:w="1520" w:type="dxa"/>
            <w:tcBorders>
              <w:top w:val="single" w:sz="4" w:space="0" w:color="auto"/>
              <w:left w:val="nil"/>
              <w:bottom w:val="nil"/>
              <w:right w:val="nil"/>
            </w:tcBorders>
            <w:noWrap/>
            <w:vAlign w:val="center"/>
          </w:tcPr>
          <w:p w:rsidR="00BC6A9D" w:rsidRDefault="00BC6A9D">
            <w:pPr>
              <w:jc w:val="both"/>
              <w:rPr>
                <w:color w:val="000000"/>
                <w:lang w:val="en-GB" w:eastAsia="en-GB"/>
              </w:rPr>
            </w:pPr>
            <w:r w:rsidRPr="00F2596D">
              <w:rPr>
                <w:color w:val="000000"/>
                <w:sz w:val="22"/>
                <w:szCs w:val="22"/>
                <w:lang w:val="en-GB" w:eastAsia="en-GB"/>
              </w:rPr>
              <w:t>6.18</w:t>
            </w:r>
          </w:p>
        </w:tc>
        <w:tc>
          <w:tcPr>
            <w:tcW w:w="1164" w:type="dxa"/>
            <w:tcBorders>
              <w:top w:val="single" w:sz="4" w:space="0" w:color="auto"/>
              <w:left w:val="nil"/>
              <w:bottom w:val="nil"/>
              <w:right w:val="nil"/>
            </w:tcBorders>
            <w:noWrap/>
            <w:vAlign w:val="center"/>
          </w:tcPr>
          <w:p w:rsidR="00BC6A9D" w:rsidRDefault="00BC6A9D">
            <w:pPr>
              <w:jc w:val="both"/>
              <w:rPr>
                <w:color w:val="000000"/>
                <w:lang w:val="en-GB" w:eastAsia="en-GB"/>
              </w:rPr>
            </w:pPr>
            <w:r w:rsidRPr="00F2596D">
              <w:rPr>
                <w:color w:val="000000"/>
                <w:lang w:val="en-GB" w:eastAsia="en-GB"/>
              </w:rPr>
              <w:t>4.30</w:t>
            </w:r>
          </w:p>
        </w:tc>
        <w:tc>
          <w:tcPr>
            <w:tcW w:w="959" w:type="dxa"/>
            <w:tcBorders>
              <w:top w:val="single" w:sz="4" w:space="0" w:color="auto"/>
              <w:left w:val="nil"/>
              <w:bottom w:val="nil"/>
              <w:right w:val="nil"/>
            </w:tcBorders>
            <w:vAlign w:val="center"/>
          </w:tcPr>
          <w:p w:rsidR="00BC6A9D" w:rsidRDefault="00BC6A9D">
            <w:pPr>
              <w:jc w:val="both"/>
              <w:rPr>
                <w:color w:val="000000"/>
                <w:lang w:val="en-GB" w:eastAsia="en-GB"/>
              </w:rPr>
            </w:pPr>
            <w:r w:rsidRPr="00F2596D">
              <w:rPr>
                <w:color w:val="000000"/>
                <w:sz w:val="22"/>
                <w:szCs w:val="22"/>
                <w:lang w:val="en-GB" w:eastAsia="en-GB"/>
              </w:rPr>
              <w:t>1.26</w:t>
            </w:r>
          </w:p>
        </w:tc>
        <w:tc>
          <w:tcPr>
            <w:tcW w:w="980" w:type="dxa"/>
            <w:tcBorders>
              <w:top w:val="single" w:sz="4" w:space="0" w:color="auto"/>
              <w:left w:val="nil"/>
              <w:bottom w:val="nil"/>
              <w:right w:val="nil"/>
            </w:tcBorders>
            <w:vAlign w:val="center"/>
          </w:tcPr>
          <w:p w:rsidR="00BC6A9D" w:rsidRDefault="00BC6A9D">
            <w:pPr>
              <w:jc w:val="both"/>
              <w:rPr>
                <w:color w:val="000000"/>
                <w:lang w:val="en-GB" w:eastAsia="en-GB"/>
              </w:rPr>
            </w:pPr>
            <w:r w:rsidRPr="00F2596D">
              <w:rPr>
                <w:color w:val="000000"/>
                <w:sz w:val="22"/>
                <w:szCs w:val="22"/>
                <w:lang w:val="en-GB" w:eastAsia="en-GB"/>
              </w:rPr>
              <w:t>0.25</w:t>
            </w:r>
          </w:p>
        </w:tc>
      </w:tr>
      <w:tr w:rsidR="00BC6A9D" w:rsidRPr="00F2596D" w:rsidTr="00452AFF">
        <w:trPr>
          <w:trHeight w:val="300"/>
          <w:jc w:val="center"/>
        </w:trPr>
        <w:tc>
          <w:tcPr>
            <w:tcW w:w="960" w:type="dxa"/>
            <w:tcBorders>
              <w:top w:val="nil"/>
              <w:left w:val="nil"/>
              <w:bottom w:val="single" w:sz="4" w:space="0" w:color="auto"/>
              <w:right w:val="nil"/>
            </w:tcBorders>
            <w:noWrap/>
            <w:vAlign w:val="center"/>
          </w:tcPr>
          <w:p w:rsidR="00BC6A9D" w:rsidRDefault="00BC6A9D">
            <w:pPr>
              <w:jc w:val="both"/>
              <w:rPr>
                <w:color w:val="000000"/>
                <w:lang w:val="en-GB" w:eastAsia="en-GB"/>
              </w:rPr>
            </w:pPr>
            <w:r w:rsidRPr="00F2596D">
              <w:rPr>
                <w:color w:val="000000"/>
                <w:sz w:val="22"/>
                <w:szCs w:val="22"/>
                <w:lang w:val="en-GB" w:eastAsia="en-GB"/>
              </w:rPr>
              <w:t>IR</w:t>
            </w:r>
            <w:r>
              <w:rPr>
                <w:color w:val="000000"/>
                <w:sz w:val="22"/>
                <w:szCs w:val="22"/>
                <w:lang w:val="en-GB" w:eastAsia="en-GB"/>
              </w:rPr>
              <w:t>B</w:t>
            </w:r>
          </w:p>
        </w:tc>
        <w:tc>
          <w:tcPr>
            <w:tcW w:w="960" w:type="dxa"/>
            <w:tcBorders>
              <w:top w:val="nil"/>
              <w:left w:val="nil"/>
              <w:bottom w:val="single" w:sz="4" w:space="0" w:color="auto"/>
              <w:right w:val="nil"/>
            </w:tcBorders>
            <w:noWrap/>
            <w:vAlign w:val="center"/>
          </w:tcPr>
          <w:p w:rsidR="00BC6A9D" w:rsidRDefault="00BC6A9D">
            <w:pPr>
              <w:jc w:val="both"/>
              <w:rPr>
                <w:color w:val="000000"/>
                <w:lang w:val="en-GB" w:eastAsia="en-GB"/>
              </w:rPr>
            </w:pPr>
            <w:r w:rsidRPr="00F2596D">
              <w:rPr>
                <w:color w:val="000000"/>
                <w:sz w:val="22"/>
                <w:szCs w:val="22"/>
                <w:lang w:val="en-GB" w:eastAsia="en-GB"/>
              </w:rPr>
              <w:t>16</w:t>
            </w:r>
          </w:p>
        </w:tc>
        <w:tc>
          <w:tcPr>
            <w:tcW w:w="960" w:type="dxa"/>
            <w:tcBorders>
              <w:top w:val="nil"/>
              <w:left w:val="nil"/>
              <w:bottom w:val="single" w:sz="4" w:space="0" w:color="auto"/>
              <w:right w:val="nil"/>
            </w:tcBorders>
            <w:noWrap/>
            <w:vAlign w:val="center"/>
          </w:tcPr>
          <w:p w:rsidR="00BC6A9D" w:rsidRDefault="00BC6A9D">
            <w:pPr>
              <w:jc w:val="both"/>
              <w:rPr>
                <w:color w:val="000000"/>
                <w:lang w:val="en-GB" w:eastAsia="en-GB"/>
              </w:rPr>
            </w:pPr>
            <w:r w:rsidRPr="00F2596D">
              <w:rPr>
                <w:color w:val="000000"/>
                <w:sz w:val="22"/>
                <w:szCs w:val="22"/>
                <w:lang w:val="en-GB" w:eastAsia="en-GB"/>
              </w:rPr>
              <w:t>22-Jul</w:t>
            </w:r>
          </w:p>
        </w:tc>
        <w:tc>
          <w:tcPr>
            <w:tcW w:w="1520" w:type="dxa"/>
            <w:tcBorders>
              <w:top w:val="nil"/>
              <w:left w:val="nil"/>
              <w:bottom w:val="single" w:sz="4" w:space="0" w:color="auto"/>
              <w:right w:val="nil"/>
            </w:tcBorders>
            <w:noWrap/>
            <w:vAlign w:val="center"/>
          </w:tcPr>
          <w:p w:rsidR="00BC6A9D" w:rsidRDefault="00BC6A9D">
            <w:pPr>
              <w:jc w:val="both"/>
              <w:rPr>
                <w:color w:val="000000"/>
                <w:lang w:val="en-GB" w:eastAsia="en-GB"/>
              </w:rPr>
            </w:pPr>
            <w:r w:rsidRPr="00F2596D">
              <w:rPr>
                <w:color w:val="000000"/>
                <w:sz w:val="22"/>
                <w:szCs w:val="22"/>
                <w:lang w:val="en-GB" w:eastAsia="en-GB"/>
              </w:rPr>
              <w:t>4.38</w:t>
            </w:r>
          </w:p>
        </w:tc>
        <w:tc>
          <w:tcPr>
            <w:tcW w:w="1164" w:type="dxa"/>
            <w:tcBorders>
              <w:top w:val="nil"/>
              <w:left w:val="nil"/>
              <w:bottom w:val="single" w:sz="4" w:space="0" w:color="auto"/>
              <w:right w:val="nil"/>
            </w:tcBorders>
            <w:noWrap/>
            <w:vAlign w:val="center"/>
          </w:tcPr>
          <w:p w:rsidR="00BC6A9D" w:rsidRDefault="00BC6A9D">
            <w:pPr>
              <w:jc w:val="both"/>
              <w:rPr>
                <w:color w:val="000000"/>
                <w:lang w:val="en-GB" w:eastAsia="en-GB"/>
              </w:rPr>
            </w:pPr>
            <w:r w:rsidRPr="00F2596D">
              <w:rPr>
                <w:color w:val="000000"/>
                <w:lang w:val="en-GB" w:eastAsia="en-GB"/>
              </w:rPr>
              <w:t>2.0</w:t>
            </w:r>
          </w:p>
        </w:tc>
        <w:tc>
          <w:tcPr>
            <w:tcW w:w="959" w:type="dxa"/>
            <w:tcBorders>
              <w:top w:val="nil"/>
              <w:left w:val="nil"/>
              <w:bottom w:val="single" w:sz="4" w:space="0" w:color="auto"/>
              <w:right w:val="nil"/>
            </w:tcBorders>
            <w:vAlign w:val="center"/>
          </w:tcPr>
          <w:p w:rsidR="00BC6A9D" w:rsidRDefault="00BC6A9D">
            <w:pPr>
              <w:jc w:val="both"/>
              <w:rPr>
                <w:color w:val="000000"/>
                <w:lang w:val="en-GB" w:eastAsia="en-GB"/>
              </w:rPr>
            </w:pPr>
            <w:r w:rsidRPr="00F2596D">
              <w:rPr>
                <w:color w:val="000000"/>
                <w:sz w:val="22"/>
                <w:szCs w:val="22"/>
                <w:lang w:val="en-GB" w:eastAsia="en-GB"/>
              </w:rPr>
              <w:t>1.06</w:t>
            </w:r>
          </w:p>
        </w:tc>
        <w:tc>
          <w:tcPr>
            <w:tcW w:w="980" w:type="dxa"/>
            <w:tcBorders>
              <w:top w:val="nil"/>
              <w:left w:val="nil"/>
              <w:bottom w:val="single" w:sz="4" w:space="0" w:color="auto"/>
              <w:right w:val="nil"/>
            </w:tcBorders>
            <w:vAlign w:val="center"/>
          </w:tcPr>
          <w:p w:rsidR="00BC6A9D" w:rsidRDefault="00BC6A9D">
            <w:pPr>
              <w:jc w:val="both"/>
              <w:rPr>
                <w:color w:val="000000"/>
                <w:lang w:val="en-GB" w:eastAsia="en-GB"/>
              </w:rPr>
            </w:pPr>
            <w:r w:rsidRPr="00F2596D">
              <w:rPr>
                <w:color w:val="000000"/>
                <w:sz w:val="22"/>
                <w:szCs w:val="22"/>
                <w:lang w:val="en-GB" w:eastAsia="en-GB"/>
              </w:rPr>
              <w:t>0.06</w:t>
            </w:r>
          </w:p>
        </w:tc>
      </w:tr>
    </w:tbl>
    <w:p w:rsidR="00BC6A9D" w:rsidRDefault="00BC6A9D">
      <w:pPr>
        <w:spacing w:line="480" w:lineRule="auto"/>
        <w:jc w:val="both"/>
      </w:pPr>
      <w:proofErr w:type="gramStart"/>
      <w:r w:rsidRPr="001C6A3A">
        <w:t>a</w:t>
      </w:r>
      <w:proofErr w:type="gramEnd"/>
      <w:r>
        <w:t>: See figure 1</w:t>
      </w:r>
    </w:p>
    <w:p w:rsidR="00BC6A9D" w:rsidRDefault="00BC6A9D">
      <w:pPr>
        <w:spacing w:line="480" w:lineRule="auto"/>
        <w:jc w:val="both"/>
      </w:pPr>
      <w:r>
        <w:t xml:space="preserve">b: Nutrients concentration presented in </w:t>
      </w:r>
      <w:r w:rsidR="0025464D">
        <w:fldChar w:fldCharType="begin"/>
      </w:r>
      <w:r>
        <w:instrText xml:space="preserve"> ADDIN EN.CITE &lt;EndNote&gt;&lt;Cite&gt;&lt;Author&gt;Ryan-Keogh&lt;/Author&gt;&lt;Year&gt;2013&lt;/Year&gt;&lt;RecNum&gt;4917&lt;/RecNum&gt;&lt;DisplayText&gt;[&lt;style face="italic"&gt;Ryan-Keogh et al.&lt;/style&gt;, 2013]&lt;/DisplayText&gt;&lt;record&gt;&lt;rec-number&gt;4917&lt;/rec-number&gt;&lt;foreign-keys&gt;&lt;key app="EN" db-id="9fz5f5rfpe90foepzxpvda2nsrsats2fzv09"&gt;4917&lt;/key&gt;&lt;/foreign-keys&gt;&lt;ref-type name="Journal Article"&gt;17&lt;/ref-type&gt;&lt;contributors&gt;&lt;authors&gt;&lt;author&gt;Ryan-Keogh, T. J.&lt;/author&gt;&lt;author&gt;Macey, A. I.&lt;/author&gt;&lt;author&gt;Nielsdo´ttir, M. C.&lt;/author&gt;&lt;author&gt;Lucas, M. I.&lt;/author&gt;&lt;author&gt;Steingenberger, S. S.&lt;/author&gt;&lt;author&gt;Stinchcombe, M. C.&lt;/author&gt;&lt;author&gt;Achterberg, E. P.&lt;/author&gt;&lt;author&gt;Bibby, T. S.&lt;/author&gt;&lt;author&gt;Moore, C. M.&lt;/author&gt;&lt;/authors&gt;&lt;/contributors&gt;&lt;titles&gt;&lt;title&gt;Spatial and temporal development of phytoplankton iron stress in relation to bloom dynamics in the high latitude North Atlantic Ocean.&lt;/title&gt;&lt;secondary-title&gt;Limnology and Oceanography&lt;/secondary-title&gt;&lt;/titles&gt;&lt;periodical&gt;&lt;full-title&gt;Limnology and Oceanography&lt;/full-title&gt;&lt;/periodical&gt;&lt;pages&gt;533-545&lt;/pages&gt;&lt;volume&gt;58&lt;/volume&gt;&lt;number&gt;2&lt;/number&gt;&lt;dates&gt;&lt;year&gt;2013&lt;/year&gt;&lt;/dates&gt;&lt;urls&gt;&lt;/urls&gt;&lt;/record&gt;&lt;/Cite&gt;&lt;/EndNote&gt;</w:instrText>
      </w:r>
      <w:r w:rsidR="0025464D">
        <w:fldChar w:fldCharType="separate"/>
      </w:r>
      <w:r w:rsidR="00BC78F9">
        <w:rPr>
          <w:noProof/>
        </w:rPr>
        <w:fldChar w:fldCharType="begin"/>
      </w:r>
      <w:r w:rsidR="00BC78F9">
        <w:rPr>
          <w:noProof/>
        </w:rPr>
        <w:instrText xml:space="preserve"> HYPERLINK \l "_ENREF_6" \o "Ryan-Keogh, 2013 #4917" </w:instrText>
      </w:r>
      <w:r w:rsidR="00BC78F9">
        <w:rPr>
          <w:noProof/>
        </w:rPr>
      </w:r>
      <w:r w:rsidR="00BC78F9">
        <w:rPr>
          <w:noProof/>
        </w:rPr>
        <w:fldChar w:fldCharType="separate"/>
      </w:r>
      <w:r w:rsidR="00BC78F9" w:rsidRPr="009F0DEC">
        <w:rPr>
          <w:i/>
          <w:noProof/>
        </w:rPr>
        <w:t>Ryan-Keogh et al.</w:t>
      </w:r>
      <w:r w:rsidR="00BC78F9">
        <w:rPr>
          <w:noProof/>
        </w:rPr>
        <w:t xml:space="preserve">, </w:t>
      </w:r>
      <w:r w:rsidR="007111C5">
        <w:rPr>
          <w:noProof/>
        </w:rPr>
        <w:t>[</w:t>
      </w:r>
      <w:r w:rsidR="00BC78F9">
        <w:rPr>
          <w:noProof/>
        </w:rPr>
        <w:t>2013</w:t>
      </w:r>
      <w:r w:rsidR="00BC78F9">
        <w:rPr>
          <w:noProof/>
        </w:rPr>
        <w:fldChar w:fldCharType="end"/>
      </w:r>
      <w:r>
        <w:rPr>
          <w:noProof/>
        </w:rPr>
        <w:t>]</w:t>
      </w:r>
      <w:r w:rsidR="0025464D">
        <w:fldChar w:fldCharType="end"/>
      </w:r>
    </w:p>
    <w:p w:rsidR="00BC6A9D" w:rsidRDefault="00BC6A9D">
      <w:pPr>
        <w:spacing w:line="480" w:lineRule="auto"/>
        <w:jc w:val="both"/>
      </w:pPr>
      <w:proofErr w:type="gramStart"/>
      <w:r>
        <w:t>b</w:t>
      </w:r>
      <w:proofErr w:type="gramEnd"/>
      <w:r>
        <w:t xml:space="preserve">: Chlorophyll-a concentrations presented in </w:t>
      </w:r>
      <w:r w:rsidR="0025464D">
        <w:fldChar w:fldCharType="begin">
          <w:fldData xml:space="preserve">PEVuZE5vdGU+PENpdGU+PEF1dGhvcj5SeWFuLUtlb2doPC9BdXRob3I+PFllYXI+MjAxMzwvWWVh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</w:fldData>
        </w:fldChar>
      </w:r>
      <w:r w:rsidR="00BC78F9">
        <w:instrText xml:space="preserve"> ADDIN EN.CITE </w:instrText>
      </w:r>
      <w:r w:rsidR="00BC78F9">
        <w:fldChar w:fldCharType="begin">
          <w:fldData xml:space="preserve">PEVuZE5vdGU+PENpdGU+PEF1dGhvcj5SeWFuLUtlb2doPC9BdXRob3I+PFllYXI+MjAxMzwvWWVh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</w:fldData>
        </w:fldChar>
      </w:r>
      <w:r w:rsidR="00BC78F9">
        <w:instrText xml:space="preserve"> ADDIN EN.CITE.DATA </w:instrText>
      </w:r>
      <w:r w:rsidR="00BC78F9">
        <w:fldChar w:fldCharType="end"/>
      </w:r>
      <w:r w:rsidR="0025464D">
        <w:fldChar w:fldCharType="separate"/>
      </w:r>
      <w:hyperlink w:anchor="_ENREF_6" w:tooltip="Ryan-Keogh, 2013 #4917" w:history="1">
        <w:r w:rsidR="00BC78F9" w:rsidRPr="00BC78F9">
          <w:rPr>
            <w:i/>
            <w:noProof/>
          </w:rPr>
          <w:t>Ryan-Keogh et al.</w:t>
        </w:r>
        <w:r w:rsidR="00BC78F9">
          <w:rPr>
            <w:noProof/>
          </w:rPr>
          <w:t xml:space="preserve">, </w:t>
        </w:r>
        <w:r w:rsidR="007111C5">
          <w:rPr>
            <w:noProof/>
          </w:rPr>
          <w:t>[</w:t>
        </w:r>
        <w:r w:rsidR="00BC78F9">
          <w:rPr>
            <w:noProof/>
          </w:rPr>
          <w:t>2013</w:t>
        </w:r>
      </w:hyperlink>
      <w:r w:rsidR="00BC78F9">
        <w:rPr>
          <w:noProof/>
        </w:rPr>
        <w:t>]</w:t>
      </w:r>
      <w:r w:rsidR="0025464D">
        <w:fldChar w:fldCharType="end"/>
      </w:r>
    </w:p>
    <w:p w:rsidR="00BC6A9D" w:rsidRDefault="00BC6A9D">
      <w:pPr>
        <w:spacing w:line="480" w:lineRule="auto"/>
        <w:jc w:val="both"/>
        <w:rPr>
          <w:b/>
        </w:rPr>
      </w:pPr>
      <w:r>
        <w:rPr>
          <w:b/>
        </w:rPr>
        <w:br w:type="page"/>
      </w:r>
      <w:r>
        <w:rPr>
          <w:b/>
        </w:rPr>
        <w:lastRenderedPageBreak/>
        <w:t>Table S2: Carbon export and Nitrogen deficit.</w:t>
      </w:r>
    </w:p>
    <w:tbl>
      <w:tblPr>
        <w:tblW w:w="5000" w:type="pct"/>
        <w:tblLook w:val="00A0"/>
      </w:tblPr>
      <w:tblGrid>
        <w:gridCol w:w="759"/>
        <w:gridCol w:w="815"/>
        <w:gridCol w:w="1319"/>
        <w:gridCol w:w="1319"/>
        <w:gridCol w:w="1808"/>
        <w:gridCol w:w="1904"/>
        <w:gridCol w:w="1318"/>
      </w:tblGrid>
      <w:tr w:rsidR="00BC6A9D" w:rsidRPr="00F2596D" w:rsidTr="002F7848">
        <w:trPr>
          <w:trHeight w:val="600"/>
        </w:trPr>
        <w:tc>
          <w:tcPr>
            <w:tcW w:w="411" w:type="pct"/>
            <w:vMerge w:val="restart"/>
            <w:tcBorders>
              <w:top w:val="single" w:sz="4" w:space="0" w:color="auto"/>
              <w:left w:val="nil"/>
              <w:right w:val="nil"/>
            </w:tcBorders>
            <w:noWrap/>
            <w:vAlign w:val="center"/>
          </w:tcPr>
          <w:p w:rsidR="00BC6A9D" w:rsidRDefault="00BC6A9D">
            <w:pPr>
              <w:jc w:val="both"/>
              <w:rPr>
                <w:color w:val="000000"/>
                <w:lang w:val="en-GB" w:eastAsia="en-GB"/>
              </w:rPr>
            </w:pPr>
            <w:proofErr w:type="spellStart"/>
            <w:r w:rsidRPr="00F2596D">
              <w:rPr>
                <w:color w:val="000000"/>
                <w:lang w:val="en-GB" w:eastAsia="en-GB"/>
              </w:rPr>
              <w:t>Basin</w:t>
            </w:r>
            <w:r w:rsidRPr="00E1559A">
              <w:rPr>
                <w:color w:val="000000"/>
                <w:vertAlign w:val="superscript"/>
                <w:lang w:val="en-GB" w:eastAsia="en-GB"/>
              </w:rPr>
              <w:t>a</w:t>
            </w:r>
            <w:proofErr w:type="spellEnd"/>
          </w:p>
        </w:tc>
        <w:tc>
          <w:tcPr>
            <w:tcW w:w="441" w:type="pct"/>
            <w:vMerge w:val="restart"/>
            <w:tcBorders>
              <w:top w:val="single" w:sz="4" w:space="0" w:color="auto"/>
              <w:left w:val="nil"/>
              <w:right w:val="nil"/>
            </w:tcBorders>
            <w:noWrap/>
            <w:vAlign w:val="center"/>
          </w:tcPr>
          <w:p w:rsidR="00BC6A9D" w:rsidRDefault="00BC6A9D">
            <w:pPr>
              <w:jc w:val="both"/>
              <w:rPr>
                <w:color w:val="000000"/>
                <w:lang w:val="en-GB" w:eastAsia="en-GB"/>
              </w:rPr>
            </w:pPr>
            <w:r w:rsidRPr="00F2596D">
              <w:rPr>
                <w:color w:val="000000"/>
                <w:lang w:val="en-GB" w:eastAsia="en-GB"/>
              </w:rPr>
              <w:t>Station</w:t>
            </w:r>
          </w:p>
        </w:tc>
        <w:tc>
          <w:tcPr>
            <w:tcW w:w="714" w:type="pct"/>
            <w:tcBorders>
              <w:top w:val="single" w:sz="4" w:space="0" w:color="auto"/>
              <w:left w:val="nil"/>
              <w:bottom w:val="nil"/>
              <w:right w:val="nil"/>
            </w:tcBorders>
            <w:noWrap/>
            <w:vAlign w:val="center"/>
          </w:tcPr>
          <w:p w:rsidR="00BC6A9D" w:rsidRDefault="00BC6A9D">
            <w:pPr>
              <w:jc w:val="both"/>
              <w:rPr>
                <w:color w:val="000000"/>
                <w:lang w:val="en-GB" w:eastAsia="en-GB"/>
              </w:rPr>
            </w:pPr>
            <w:r w:rsidRPr="00F2596D">
              <w:rPr>
                <w:color w:val="000000"/>
                <w:lang w:val="en-GB" w:eastAsia="en-GB"/>
              </w:rPr>
              <w:t xml:space="preserve">C </w:t>
            </w:r>
            <w:proofErr w:type="spellStart"/>
            <w:r w:rsidRPr="00F2596D">
              <w:rPr>
                <w:color w:val="000000"/>
                <w:lang w:val="en-GB" w:eastAsia="en-GB"/>
              </w:rPr>
              <w:t>export</w:t>
            </w:r>
            <w:r w:rsidRPr="00E1559A">
              <w:rPr>
                <w:color w:val="000000"/>
                <w:vertAlign w:val="superscript"/>
                <w:lang w:val="en-GB" w:eastAsia="en-GB"/>
              </w:rPr>
              <w:t>b</w:t>
            </w:r>
            <w:proofErr w:type="spellEnd"/>
          </w:p>
        </w:tc>
        <w:tc>
          <w:tcPr>
            <w:tcW w:w="714" w:type="pct"/>
            <w:tcBorders>
              <w:top w:val="single" w:sz="4" w:space="0" w:color="auto"/>
              <w:left w:val="nil"/>
              <w:bottom w:val="nil"/>
              <w:right w:val="nil"/>
            </w:tcBorders>
            <w:noWrap/>
            <w:vAlign w:val="center"/>
          </w:tcPr>
          <w:p w:rsidR="00BC6A9D" w:rsidRDefault="00BC6A9D">
            <w:pPr>
              <w:jc w:val="both"/>
              <w:rPr>
                <w:color w:val="000000"/>
                <w:lang w:val="en-GB" w:eastAsia="en-GB"/>
              </w:rPr>
            </w:pPr>
            <w:r w:rsidRPr="00F2596D">
              <w:rPr>
                <w:color w:val="000000"/>
                <w:lang w:val="en-GB" w:eastAsia="en-GB"/>
              </w:rPr>
              <w:t xml:space="preserve">N </w:t>
            </w:r>
            <w:proofErr w:type="spellStart"/>
            <w:r w:rsidRPr="00F2596D">
              <w:rPr>
                <w:color w:val="000000"/>
                <w:lang w:val="en-GB" w:eastAsia="en-GB"/>
              </w:rPr>
              <w:t>export</w:t>
            </w:r>
            <w:r w:rsidRPr="00E1559A">
              <w:rPr>
                <w:color w:val="000000"/>
                <w:vertAlign w:val="superscript"/>
                <w:lang w:val="en-GB" w:eastAsia="en-GB"/>
              </w:rPr>
              <w:t>b</w:t>
            </w:r>
            <w:proofErr w:type="spellEnd"/>
          </w:p>
        </w:tc>
        <w:tc>
          <w:tcPr>
            <w:tcW w:w="978" w:type="pct"/>
            <w:tcBorders>
              <w:top w:val="single" w:sz="4" w:space="0" w:color="auto"/>
              <w:left w:val="nil"/>
              <w:bottom w:val="nil"/>
              <w:right w:val="nil"/>
            </w:tcBorders>
            <w:noWrap/>
            <w:vAlign w:val="center"/>
          </w:tcPr>
          <w:p w:rsidR="00BC6A9D" w:rsidRDefault="00BC6A9D">
            <w:pPr>
              <w:jc w:val="both"/>
              <w:rPr>
                <w:color w:val="000000"/>
                <w:lang w:val="en-GB" w:eastAsia="en-GB"/>
              </w:rPr>
            </w:pPr>
            <w:r w:rsidRPr="00F2596D">
              <w:rPr>
                <w:color w:val="000000"/>
                <w:lang w:val="en-GB" w:eastAsia="en-GB"/>
              </w:rPr>
              <w:t xml:space="preserve">Nitrate </w:t>
            </w:r>
            <w:proofErr w:type="spellStart"/>
            <w:r w:rsidRPr="00F2596D">
              <w:rPr>
                <w:color w:val="000000"/>
                <w:lang w:val="en-GB" w:eastAsia="en-GB"/>
              </w:rPr>
              <w:t>drawdown</w:t>
            </w:r>
            <w:r w:rsidRPr="00E1559A">
              <w:rPr>
                <w:color w:val="000000"/>
                <w:vertAlign w:val="superscript"/>
                <w:lang w:val="en-GB" w:eastAsia="en-GB"/>
              </w:rPr>
              <w:t>c</w:t>
            </w:r>
            <w:proofErr w:type="spellEnd"/>
          </w:p>
        </w:tc>
        <w:tc>
          <w:tcPr>
            <w:tcW w:w="1030" w:type="pct"/>
            <w:tcBorders>
              <w:top w:val="single" w:sz="4" w:space="0" w:color="auto"/>
              <w:left w:val="nil"/>
              <w:bottom w:val="nil"/>
              <w:right w:val="nil"/>
            </w:tcBorders>
            <w:noWrap/>
            <w:vAlign w:val="center"/>
          </w:tcPr>
          <w:p w:rsidR="00BC6A9D" w:rsidRDefault="00BC6A9D">
            <w:pPr>
              <w:jc w:val="both"/>
              <w:rPr>
                <w:color w:val="000000"/>
                <w:lang w:val="en-GB" w:eastAsia="en-GB"/>
              </w:rPr>
            </w:pPr>
            <w:r w:rsidRPr="00F2596D">
              <w:rPr>
                <w:color w:val="000000"/>
                <w:lang w:val="en-GB" w:eastAsia="en-GB"/>
              </w:rPr>
              <w:t>PON standing stock</w:t>
            </w:r>
          </w:p>
        </w:tc>
        <w:tc>
          <w:tcPr>
            <w:tcW w:w="713" w:type="pct"/>
            <w:tcBorders>
              <w:top w:val="single" w:sz="4" w:space="0" w:color="auto"/>
              <w:left w:val="nil"/>
              <w:bottom w:val="nil"/>
              <w:right w:val="nil"/>
            </w:tcBorders>
            <w:noWrap/>
            <w:vAlign w:val="center"/>
          </w:tcPr>
          <w:p w:rsidR="00BC6A9D" w:rsidRDefault="00BC6A9D">
            <w:pPr>
              <w:jc w:val="both"/>
              <w:rPr>
                <w:color w:val="000000"/>
                <w:lang w:val="en-GB" w:eastAsia="en-GB"/>
              </w:rPr>
            </w:pPr>
            <w:r w:rsidRPr="00F2596D">
              <w:rPr>
                <w:color w:val="000000"/>
                <w:lang w:val="en-GB" w:eastAsia="en-GB"/>
              </w:rPr>
              <w:t>Net N deficit</w:t>
            </w:r>
          </w:p>
        </w:tc>
      </w:tr>
      <w:tr w:rsidR="00BC6A9D" w:rsidRPr="00F2596D" w:rsidTr="002F7848">
        <w:trPr>
          <w:trHeight w:val="300"/>
        </w:trPr>
        <w:tc>
          <w:tcPr>
            <w:tcW w:w="411" w:type="pct"/>
            <w:vMerge/>
            <w:tcBorders>
              <w:left w:val="nil"/>
              <w:bottom w:val="single" w:sz="4" w:space="0" w:color="auto"/>
              <w:right w:val="nil"/>
            </w:tcBorders>
            <w:noWrap/>
            <w:vAlign w:val="center"/>
          </w:tcPr>
          <w:p w:rsidR="00BC6A9D" w:rsidRDefault="00BC6A9D">
            <w:pPr>
              <w:jc w:val="both"/>
              <w:rPr>
                <w:color w:val="000000"/>
                <w:lang w:val="en-GB" w:eastAsia="en-GB"/>
              </w:rPr>
            </w:pPr>
          </w:p>
        </w:tc>
        <w:tc>
          <w:tcPr>
            <w:tcW w:w="441" w:type="pct"/>
            <w:vMerge/>
            <w:tcBorders>
              <w:left w:val="nil"/>
              <w:bottom w:val="single" w:sz="4" w:space="0" w:color="auto"/>
              <w:right w:val="nil"/>
            </w:tcBorders>
            <w:noWrap/>
            <w:vAlign w:val="center"/>
          </w:tcPr>
          <w:p w:rsidR="00BC6A9D" w:rsidRDefault="00BC6A9D">
            <w:pPr>
              <w:jc w:val="both"/>
              <w:rPr>
                <w:color w:val="000000"/>
                <w:lang w:val="en-GB" w:eastAsia="en-GB"/>
              </w:rPr>
            </w:pPr>
          </w:p>
        </w:tc>
        <w:tc>
          <w:tcPr>
            <w:tcW w:w="714" w:type="pct"/>
            <w:tcBorders>
              <w:top w:val="nil"/>
              <w:left w:val="nil"/>
              <w:bottom w:val="single" w:sz="4" w:space="0" w:color="auto"/>
              <w:right w:val="nil"/>
            </w:tcBorders>
            <w:noWrap/>
            <w:vAlign w:val="center"/>
          </w:tcPr>
          <w:p w:rsidR="00BC6A9D" w:rsidRDefault="00BC6A9D">
            <w:pPr>
              <w:jc w:val="both"/>
              <w:rPr>
                <w:color w:val="000000"/>
                <w:lang w:val="en-GB" w:eastAsia="en-GB"/>
              </w:rPr>
            </w:pPr>
            <w:r w:rsidRPr="00F2596D">
              <w:rPr>
                <w:color w:val="000000"/>
                <w:lang w:val="en-GB" w:eastAsia="en-GB"/>
              </w:rPr>
              <w:t>mmol m</w:t>
            </w:r>
            <w:r w:rsidRPr="00F2596D">
              <w:rPr>
                <w:color w:val="000000"/>
                <w:vertAlign w:val="superscript"/>
                <w:lang w:val="en-GB" w:eastAsia="en-GB"/>
              </w:rPr>
              <w:t>-2</w:t>
            </w:r>
            <w:r w:rsidRPr="00F2596D">
              <w:rPr>
                <w:color w:val="000000"/>
                <w:lang w:val="en-GB" w:eastAsia="en-GB"/>
              </w:rPr>
              <w:t xml:space="preserve"> d</w:t>
            </w:r>
            <w:r w:rsidRPr="00F2596D">
              <w:rPr>
                <w:color w:val="000000"/>
                <w:vertAlign w:val="superscript"/>
                <w:lang w:val="en-GB" w:eastAsia="en-GB"/>
              </w:rPr>
              <w:t>-1</w:t>
            </w:r>
          </w:p>
        </w:tc>
        <w:tc>
          <w:tcPr>
            <w:tcW w:w="714" w:type="pct"/>
            <w:tcBorders>
              <w:top w:val="nil"/>
              <w:left w:val="nil"/>
              <w:bottom w:val="single" w:sz="4" w:space="0" w:color="auto"/>
              <w:right w:val="nil"/>
            </w:tcBorders>
            <w:noWrap/>
            <w:vAlign w:val="center"/>
          </w:tcPr>
          <w:p w:rsidR="00BC6A9D" w:rsidRDefault="00BC6A9D">
            <w:pPr>
              <w:jc w:val="both"/>
              <w:rPr>
                <w:color w:val="000000"/>
                <w:lang w:val="en-GB" w:eastAsia="en-GB"/>
              </w:rPr>
            </w:pPr>
            <w:r w:rsidRPr="00F2596D">
              <w:rPr>
                <w:color w:val="000000"/>
                <w:lang w:val="en-GB" w:eastAsia="en-GB"/>
              </w:rPr>
              <w:t>mmol m</w:t>
            </w:r>
            <w:r w:rsidRPr="00F2596D">
              <w:rPr>
                <w:color w:val="000000"/>
                <w:vertAlign w:val="superscript"/>
                <w:lang w:val="en-GB" w:eastAsia="en-GB"/>
              </w:rPr>
              <w:t>-2</w:t>
            </w:r>
            <w:r w:rsidRPr="00F2596D">
              <w:rPr>
                <w:color w:val="000000"/>
                <w:lang w:val="en-GB" w:eastAsia="en-GB"/>
              </w:rPr>
              <w:t xml:space="preserve"> d</w:t>
            </w:r>
            <w:r w:rsidRPr="00F2596D">
              <w:rPr>
                <w:color w:val="000000"/>
                <w:vertAlign w:val="superscript"/>
                <w:lang w:val="en-GB" w:eastAsia="en-GB"/>
              </w:rPr>
              <w:t>-1</w:t>
            </w:r>
          </w:p>
        </w:tc>
        <w:tc>
          <w:tcPr>
            <w:tcW w:w="978" w:type="pct"/>
            <w:tcBorders>
              <w:top w:val="nil"/>
              <w:left w:val="nil"/>
              <w:bottom w:val="single" w:sz="4" w:space="0" w:color="auto"/>
              <w:right w:val="nil"/>
            </w:tcBorders>
            <w:noWrap/>
            <w:vAlign w:val="center"/>
          </w:tcPr>
          <w:p w:rsidR="00BC6A9D" w:rsidRDefault="00BC6A9D">
            <w:pPr>
              <w:jc w:val="both"/>
              <w:rPr>
                <w:color w:val="000000"/>
                <w:lang w:val="en-GB" w:eastAsia="en-GB"/>
              </w:rPr>
            </w:pPr>
            <w:r w:rsidRPr="00F2596D">
              <w:rPr>
                <w:color w:val="000000"/>
                <w:lang w:val="en-GB" w:eastAsia="en-GB"/>
              </w:rPr>
              <w:t>mmol m</w:t>
            </w:r>
            <w:r w:rsidRPr="00F2596D">
              <w:rPr>
                <w:color w:val="000000"/>
                <w:vertAlign w:val="superscript"/>
                <w:lang w:val="en-GB" w:eastAsia="en-GB"/>
              </w:rPr>
              <w:t>-2</w:t>
            </w:r>
          </w:p>
        </w:tc>
        <w:tc>
          <w:tcPr>
            <w:tcW w:w="1030" w:type="pct"/>
            <w:tcBorders>
              <w:top w:val="nil"/>
              <w:left w:val="nil"/>
              <w:bottom w:val="single" w:sz="4" w:space="0" w:color="auto"/>
              <w:right w:val="nil"/>
            </w:tcBorders>
            <w:noWrap/>
            <w:vAlign w:val="center"/>
          </w:tcPr>
          <w:p w:rsidR="00BC6A9D" w:rsidRDefault="00BC6A9D">
            <w:pPr>
              <w:jc w:val="both"/>
              <w:rPr>
                <w:color w:val="000000"/>
                <w:lang w:val="en-GB" w:eastAsia="en-GB"/>
              </w:rPr>
            </w:pPr>
            <w:r w:rsidRPr="00F2596D">
              <w:rPr>
                <w:color w:val="000000"/>
                <w:lang w:val="en-GB" w:eastAsia="en-GB"/>
              </w:rPr>
              <w:t>mmol m</w:t>
            </w:r>
            <w:r w:rsidRPr="00F2596D">
              <w:rPr>
                <w:color w:val="000000"/>
                <w:vertAlign w:val="superscript"/>
                <w:lang w:val="en-GB" w:eastAsia="en-GB"/>
              </w:rPr>
              <w:t>-2</w:t>
            </w:r>
          </w:p>
        </w:tc>
        <w:tc>
          <w:tcPr>
            <w:tcW w:w="713" w:type="pct"/>
            <w:tcBorders>
              <w:top w:val="nil"/>
              <w:left w:val="nil"/>
              <w:bottom w:val="single" w:sz="4" w:space="0" w:color="auto"/>
              <w:right w:val="nil"/>
            </w:tcBorders>
            <w:noWrap/>
            <w:vAlign w:val="center"/>
          </w:tcPr>
          <w:p w:rsidR="00BC6A9D" w:rsidRDefault="00BC6A9D">
            <w:pPr>
              <w:jc w:val="both"/>
              <w:rPr>
                <w:color w:val="000000"/>
                <w:lang w:val="en-GB" w:eastAsia="en-GB"/>
              </w:rPr>
            </w:pPr>
            <w:r w:rsidRPr="00F2596D">
              <w:rPr>
                <w:color w:val="000000"/>
                <w:lang w:val="en-GB" w:eastAsia="en-GB"/>
              </w:rPr>
              <w:t>mmol m</w:t>
            </w:r>
            <w:r w:rsidRPr="00F2596D">
              <w:rPr>
                <w:color w:val="000000"/>
                <w:vertAlign w:val="superscript"/>
                <w:lang w:val="en-GB" w:eastAsia="en-GB"/>
              </w:rPr>
              <w:t>-2</w:t>
            </w:r>
          </w:p>
        </w:tc>
      </w:tr>
      <w:tr w:rsidR="00BC6A9D" w:rsidRPr="00F2596D" w:rsidTr="002F7848">
        <w:trPr>
          <w:trHeight w:val="300"/>
        </w:trPr>
        <w:tc>
          <w:tcPr>
            <w:tcW w:w="411" w:type="pct"/>
            <w:tcBorders>
              <w:top w:val="single" w:sz="4" w:space="0" w:color="auto"/>
              <w:left w:val="nil"/>
              <w:bottom w:val="nil"/>
              <w:right w:val="nil"/>
            </w:tcBorders>
            <w:noWrap/>
            <w:vAlign w:val="center"/>
          </w:tcPr>
          <w:p w:rsidR="00BC6A9D" w:rsidRDefault="00BC6A9D">
            <w:pPr>
              <w:jc w:val="both"/>
              <w:rPr>
                <w:color w:val="000000"/>
                <w:lang w:val="en-GB" w:eastAsia="en-GB"/>
              </w:rPr>
            </w:pPr>
            <w:r w:rsidRPr="00F2596D">
              <w:rPr>
                <w:color w:val="000000"/>
                <w:lang w:val="en-GB" w:eastAsia="en-GB"/>
              </w:rPr>
              <w:t>IB</w:t>
            </w:r>
          </w:p>
        </w:tc>
        <w:tc>
          <w:tcPr>
            <w:tcW w:w="441" w:type="pct"/>
            <w:tcBorders>
              <w:top w:val="single" w:sz="4" w:space="0" w:color="auto"/>
              <w:left w:val="nil"/>
              <w:bottom w:val="nil"/>
              <w:right w:val="nil"/>
            </w:tcBorders>
            <w:noWrap/>
            <w:vAlign w:val="center"/>
          </w:tcPr>
          <w:p w:rsidR="00BC6A9D" w:rsidRDefault="00BC6A9D">
            <w:pPr>
              <w:jc w:val="both"/>
              <w:rPr>
                <w:color w:val="000000"/>
                <w:lang w:val="en-GB" w:eastAsia="en-GB"/>
              </w:rPr>
            </w:pPr>
            <w:r w:rsidRPr="00F2596D">
              <w:rPr>
                <w:color w:val="000000"/>
                <w:lang w:val="en-GB" w:eastAsia="en-GB"/>
              </w:rPr>
              <w:t>6</w:t>
            </w:r>
          </w:p>
        </w:tc>
        <w:tc>
          <w:tcPr>
            <w:tcW w:w="714" w:type="pct"/>
            <w:tcBorders>
              <w:top w:val="single" w:sz="4" w:space="0" w:color="auto"/>
              <w:left w:val="nil"/>
              <w:bottom w:val="nil"/>
              <w:right w:val="nil"/>
            </w:tcBorders>
            <w:noWrap/>
            <w:vAlign w:val="center"/>
          </w:tcPr>
          <w:p w:rsidR="00BC6A9D" w:rsidRDefault="00BC6A9D">
            <w:pPr>
              <w:jc w:val="both"/>
              <w:rPr>
                <w:color w:val="000000"/>
                <w:lang w:val="en-GB" w:eastAsia="en-GB"/>
              </w:rPr>
            </w:pPr>
            <w:r w:rsidRPr="00F2596D">
              <w:rPr>
                <w:color w:val="000000"/>
                <w:lang w:val="en-GB" w:eastAsia="en-GB"/>
              </w:rPr>
              <w:t>6.2</w:t>
            </w:r>
          </w:p>
        </w:tc>
        <w:tc>
          <w:tcPr>
            <w:tcW w:w="714" w:type="pct"/>
            <w:tcBorders>
              <w:top w:val="single" w:sz="4" w:space="0" w:color="auto"/>
              <w:left w:val="nil"/>
              <w:bottom w:val="nil"/>
              <w:right w:val="nil"/>
            </w:tcBorders>
            <w:noWrap/>
            <w:vAlign w:val="center"/>
          </w:tcPr>
          <w:p w:rsidR="00BC6A9D" w:rsidRDefault="00BC6A9D">
            <w:pPr>
              <w:jc w:val="both"/>
              <w:rPr>
                <w:color w:val="000000"/>
                <w:lang w:val="en-GB" w:eastAsia="en-GB"/>
              </w:rPr>
            </w:pPr>
            <w:r w:rsidRPr="00F2596D">
              <w:rPr>
                <w:color w:val="000000"/>
                <w:lang w:val="en-GB" w:eastAsia="en-GB"/>
              </w:rPr>
              <w:t>0.9</w:t>
            </w:r>
          </w:p>
        </w:tc>
        <w:tc>
          <w:tcPr>
            <w:tcW w:w="978" w:type="pct"/>
            <w:tcBorders>
              <w:top w:val="single" w:sz="4" w:space="0" w:color="auto"/>
              <w:left w:val="nil"/>
              <w:bottom w:val="nil"/>
              <w:right w:val="nil"/>
            </w:tcBorders>
            <w:noWrap/>
            <w:vAlign w:val="center"/>
          </w:tcPr>
          <w:p w:rsidR="00BC6A9D" w:rsidRDefault="00BC6A9D">
            <w:pPr>
              <w:jc w:val="both"/>
              <w:rPr>
                <w:color w:val="000000"/>
                <w:lang w:val="en-GB" w:eastAsia="en-GB"/>
              </w:rPr>
            </w:pPr>
            <w:r w:rsidRPr="00F2596D">
              <w:rPr>
                <w:color w:val="000000"/>
                <w:lang w:val="en-GB" w:eastAsia="en-GB"/>
              </w:rPr>
              <w:t>293.0</w:t>
            </w:r>
          </w:p>
        </w:tc>
        <w:tc>
          <w:tcPr>
            <w:tcW w:w="1030" w:type="pct"/>
            <w:tcBorders>
              <w:top w:val="single" w:sz="4" w:space="0" w:color="auto"/>
              <w:left w:val="nil"/>
              <w:bottom w:val="nil"/>
              <w:right w:val="nil"/>
            </w:tcBorders>
            <w:noWrap/>
            <w:vAlign w:val="center"/>
          </w:tcPr>
          <w:p w:rsidR="00BC6A9D" w:rsidRDefault="00BC6A9D">
            <w:pPr>
              <w:jc w:val="both"/>
              <w:rPr>
                <w:lang w:val="en-GB" w:eastAsia="en-GB"/>
              </w:rPr>
            </w:pPr>
            <w:r w:rsidRPr="00F2596D">
              <w:rPr>
                <w:lang w:val="en-GB" w:eastAsia="en-GB"/>
              </w:rPr>
              <w:t>102.7</w:t>
            </w:r>
          </w:p>
        </w:tc>
        <w:tc>
          <w:tcPr>
            <w:tcW w:w="713" w:type="pct"/>
            <w:tcBorders>
              <w:top w:val="single" w:sz="4" w:space="0" w:color="auto"/>
              <w:left w:val="nil"/>
              <w:bottom w:val="nil"/>
              <w:right w:val="nil"/>
            </w:tcBorders>
            <w:noWrap/>
            <w:vAlign w:val="center"/>
          </w:tcPr>
          <w:p w:rsidR="00BC6A9D" w:rsidRDefault="00BC6A9D">
            <w:pPr>
              <w:jc w:val="both"/>
              <w:rPr>
                <w:color w:val="000000"/>
                <w:lang w:val="en-GB" w:eastAsia="en-GB"/>
              </w:rPr>
            </w:pPr>
            <w:r w:rsidRPr="00F2596D">
              <w:rPr>
                <w:color w:val="000000"/>
                <w:lang w:val="en-GB" w:eastAsia="en-GB"/>
              </w:rPr>
              <w:t>190.3</w:t>
            </w:r>
          </w:p>
        </w:tc>
      </w:tr>
      <w:tr w:rsidR="00BC6A9D" w:rsidRPr="00F2596D" w:rsidTr="002F7848">
        <w:trPr>
          <w:trHeight w:val="300"/>
        </w:trPr>
        <w:tc>
          <w:tcPr>
            <w:tcW w:w="411" w:type="pct"/>
            <w:tcBorders>
              <w:top w:val="nil"/>
              <w:left w:val="nil"/>
              <w:bottom w:val="nil"/>
              <w:right w:val="nil"/>
            </w:tcBorders>
            <w:noWrap/>
            <w:vAlign w:val="center"/>
          </w:tcPr>
          <w:p w:rsidR="00BC6A9D" w:rsidRDefault="00BC6A9D">
            <w:pPr>
              <w:jc w:val="both"/>
              <w:rPr>
                <w:color w:val="000000"/>
                <w:lang w:val="en-GB" w:eastAsia="en-GB"/>
              </w:rPr>
            </w:pPr>
            <w:r w:rsidRPr="00F2596D">
              <w:rPr>
                <w:color w:val="000000"/>
                <w:lang w:val="en-GB" w:eastAsia="en-GB"/>
              </w:rPr>
              <w:t>IB</w:t>
            </w:r>
          </w:p>
        </w:tc>
        <w:tc>
          <w:tcPr>
            <w:tcW w:w="441" w:type="pct"/>
            <w:tcBorders>
              <w:top w:val="nil"/>
              <w:left w:val="nil"/>
              <w:bottom w:val="nil"/>
              <w:right w:val="nil"/>
            </w:tcBorders>
            <w:noWrap/>
            <w:vAlign w:val="center"/>
          </w:tcPr>
          <w:p w:rsidR="00BC6A9D" w:rsidRDefault="00BC6A9D">
            <w:pPr>
              <w:jc w:val="both"/>
              <w:rPr>
                <w:color w:val="000000"/>
                <w:lang w:val="en-GB" w:eastAsia="en-GB"/>
              </w:rPr>
            </w:pPr>
            <w:r w:rsidRPr="00F2596D">
              <w:rPr>
                <w:color w:val="000000"/>
                <w:lang w:val="en-GB" w:eastAsia="en-GB"/>
              </w:rPr>
              <w:t>28</w:t>
            </w:r>
          </w:p>
        </w:tc>
        <w:tc>
          <w:tcPr>
            <w:tcW w:w="714" w:type="pct"/>
            <w:tcBorders>
              <w:top w:val="nil"/>
              <w:left w:val="nil"/>
              <w:bottom w:val="nil"/>
              <w:right w:val="nil"/>
            </w:tcBorders>
            <w:noWrap/>
            <w:vAlign w:val="center"/>
          </w:tcPr>
          <w:p w:rsidR="00BC6A9D" w:rsidRDefault="00BC6A9D">
            <w:pPr>
              <w:jc w:val="both"/>
              <w:rPr>
                <w:color w:val="000000"/>
                <w:lang w:val="en-GB" w:eastAsia="en-GB"/>
              </w:rPr>
            </w:pPr>
            <w:r w:rsidRPr="00F2596D">
              <w:rPr>
                <w:color w:val="000000"/>
                <w:lang w:val="en-GB" w:eastAsia="en-GB"/>
              </w:rPr>
              <w:t>10.1</w:t>
            </w:r>
          </w:p>
        </w:tc>
        <w:tc>
          <w:tcPr>
            <w:tcW w:w="714" w:type="pct"/>
            <w:tcBorders>
              <w:top w:val="nil"/>
              <w:left w:val="nil"/>
              <w:bottom w:val="nil"/>
              <w:right w:val="nil"/>
            </w:tcBorders>
            <w:noWrap/>
            <w:vAlign w:val="center"/>
          </w:tcPr>
          <w:p w:rsidR="00BC6A9D" w:rsidRDefault="00BC6A9D">
            <w:pPr>
              <w:jc w:val="both"/>
              <w:rPr>
                <w:color w:val="000000"/>
                <w:lang w:val="en-GB" w:eastAsia="en-GB"/>
              </w:rPr>
            </w:pPr>
            <w:r w:rsidRPr="00F2596D">
              <w:rPr>
                <w:color w:val="000000"/>
                <w:lang w:val="en-GB" w:eastAsia="en-GB"/>
              </w:rPr>
              <w:t>1.5</w:t>
            </w:r>
          </w:p>
        </w:tc>
        <w:tc>
          <w:tcPr>
            <w:tcW w:w="978" w:type="pct"/>
            <w:tcBorders>
              <w:top w:val="nil"/>
              <w:left w:val="nil"/>
              <w:bottom w:val="nil"/>
              <w:right w:val="nil"/>
            </w:tcBorders>
            <w:noWrap/>
            <w:vAlign w:val="center"/>
          </w:tcPr>
          <w:p w:rsidR="00BC6A9D" w:rsidRDefault="00BC6A9D">
            <w:pPr>
              <w:jc w:val="both"/>
              <w:rPr>
                <w:color w:val="000000"/>
                <w:lang w:val="en-GB" w:eastAsia="en-GB"/>
              </w:rPr>
            </w:pPr>
            <w:r w:rsidRPr="00F2596D">
              <w:rPr>
                <w:color w:val="000000"/>
                <w:lang w:val="en-GB" w:eastAsia="en-GB"/>
              </w:rPr>
              <w:t>292.0</w:t>
            </w:r>
          </w:p>
        </w:tc>
        <w:tc>
          <w:tcPr>
            <w:tcW w:w="1030" w:type="pct"/>
            <w:tcBorders>
              <w:top w:val="nil"/>
              <w:left w:val="nil"/>
              <w:bottom w:val="nil"/>
              <w:right w:val="nil"/>
            </w:tcBorders>
            <w:noWrap/>
            <w:vAlign w:val="center"/>
          </w:tcPr>
          <w:p w:rsidR="00BC6A9D" w:rsidRDefault="00BC6A9D">
            <w:pPr>
              <w:jc w:val="both"/>
              <w:rPr>
                <w:lang w:val="en-GB" w:eastAsia="en-GB"/>
              </w:rPr>
            </w:pPr>
            <w:r w:rsidRPr="00F2596D">
              <w:rPr>
                <w:lang w:val="en-GB" w:eastAsia="en-GB"/>
              </w:rPr>
              <w:t>75.9</w:t>
            </w:r>
          </w:p>
        </w:tc>
        <w:tc>
          <w:tcPr>
            <w:tcW w:w="713" w:type="pct"/>
            <w:tcBorders>
              <w:top w:val="nil"/>
              <w:left w:val="nil"/>
              <w:bottom w:val="nil"/>
              <w:right w:val="nil"/>
            </w:tcBorders>
            <w:noWrap/>
            <w:vAlign w:val="center"/>
          </w:tcPr>
          <w:p w:rsidR="00BC6A9D" w:rsidRDefault="00BC6A9D">
            <w:pPr>
              <w:jc w:val="both"/>
              <w:rPr>
                <w:color w:val="000000"/>
                <w:lang w:val="en-GB" w:eastAsia="en-GB"/>
              </w:rPr>
            </w:pPr>
            <w:r w:rsidRPr="00F2596D">
              <w:rPr>
                <w:color w:val="000000"/>
                <w:lang w:val="en-GB" w:eastAsia="en-GB"/>
              </w:rPr>
              <w:t>216.0</w:t>
            </w:r>
          </w:p>
        </w:tc>
      </w:tr>
      <w:tr w:rsidR="00BC6A9D" w:rsidRPr="00F2596D" w:rsidTr="002F7848">
        <w:trPr>
          <w:trHeight w:val="300"/>
        </w:trPr>
        <w:tc>
          <w:tcPr>
            <w:tcW w:w="411" w:type="pct"/>
            <w:tcBorders>
              <w:top w:val="nil"/>
              <w:left w:val="nil"/>
              <w:bottom w:val="single" w:sz="4" w:space="0" w:color="auto"/>
              <w:right w:val="nil"/>
            </w:tcBorders>
            <w:noWrap/>
            <w:vAlign w:val="center"/>
          </w:tcPr>
          <w:p w:rsidR="00BC6A9D" w:rsidRDefault="00BC6A9D">
            <w:pPr>
              <w:jc w:val="both"/>
              <w:rPr>
                <w:color w:val="000000"/>
                <w:lang w:val="en-GB" w:eastAsia="en-GB"/>
              </w:rPr>
            </w:pPr>
            <w:r w:rsidRPr="00F2596D">
              <w:rPr>
                <w:color w:val="000000"/>
                <w:lang w:val="en-GB" w:eastAsia="en-GB"/>
              </w:rPr>
              <w:t>IB</w:t>
            </w:r>
          </w:p>
        </w:tc>
        <w:tc>
          <w:tcPr>
            <w:tcW w:w="441" w:type="pct"/>
            <w:tcBorders>
              <w:top w:val="nil"/>
              <w:left w:val="nil"/>
              <w:bottom w:val="single" w:sz="4" w:space="0" w:color="auto"/>
              <w:right w:val="nil"/>
            </w:tcBorders>
            <w:noWrap/>
            <w:vAlign w:val="center"/>
          </w:tcPr>
          <w:p w:rsidR="00BC6A9D" w:rsidRDefault="00BC6A9D">
            <w:pPr>
              <w:jc w:val="both"/>
              <w:rPr>
                <w:color w:val="000000"/>
                <w:lang w:val="en-GB" w:eastAsia="en-GB"/>
              </w:rPr>
            </w:pPr>
            <w:r w:rsidRPr="00F2596D">
              <w:rPr>
                <w:color w:val="000000"/>
                <w:lang w:val="en-GB" w:eastAsia="en-GB"/>
              </w:rPr>
              <w:t>33</w:t>
            </w:r>
          </w:p>
        </w:tc>
        <w:tc>
          <w:tcPr>
            <w:tcW w:w="714" w:type="pct"/>
            <w:tcBorders>
              <w:top w:val="nil"/>
              <w:left w:val="nil"/>
              <w:bottom w:val="single" w:sz="4" w:space="0" w:color="auto"/>
              <w:right w:val="nil"/>
            </w:tcBorders>
            <w:noWrap/>
            <w:vAlign w:val="center"/>
          </w:tcPr>
          <w:p w:rsidR="00BC6A9D" w:rsidRDefault="00BC6A9D">
            <w:pPr>
              <w:jc w:val="both"/>
              <w:rPr>
                <w:color w:val="000000"/>
                <w:lang w:val="en-GB" w:eastAsia="en-GB"/>
              </w:rPr>
            </w:pPr>
            <w:r w:rsidRPr="00F2596D">
              <w:rPr>
                <w:color w:val="000000"/>
                <w:lang w:val="en-GB" w:eastAsia="en-GB"/>
              </w:rPr>
              <w:t>14.4</w:t>
            </w:r>
          </w:p>
        </w:tc>
        <w:tc>
          <w:tcPr>
            <w:tcW w:w="714" w:type="pct"/>
            <w:tcBorders>
              <w:top w:val="nil"/>
              <w:left w:val="nil"/>
              <w:bottom w:val="single" w:sz="4" w:space="0" w:color="auto"/>
              <w:right w:val="nil"/>
            </w:tcBorders>
            <w:noWrap/>
            <w:vAlign w:val="center"/>
          </w:tcPr>
          <w:p w:rsidR="00BC6A9D" w:rsidRDefault="00BC6A9D">
            <w:pPr>
              <w:jc w:val="both"/>
              <w:rPr>
                <w:color w:val="000000"/>
                <w:lang w:val="en-GB" w:eastAsia="en-GB"/>
              </w:rPr>
            </w:pPr>
            <w:r w:rsidRPr="00F2596D">
              <w:rPr>
                <w:color w:val="000000"/>
                <w:lang w:val="en-GB" w:eastAsia="en-GB"/>
              </w:rPr>
              <w:t>2.2</w:t>
            </w:r>
          </w:p>
        </w:tc>
        <w:tc>
          <w:tcPr>
            <w:tcW w:w="978" w:type="pct"/>
            <w:tcBorders>
              <w:top w:val="nil"/>
              <w:left w:val="nil"/>
              <w:bottom w:val="single" w:sz="4" w:space="0" w:color="auto"/>
              <w:right w:val="nil"/>
            </w:tcBorders>
            <w:noWrap/>
            <w:vAlign w:val="center"/>
          </w:tcPr>
          <w:p w:rsidR="00BC6A9D" w:rsidRDefault="00BC6A9D">
            <w:pPr>
              <w:jc w:val="both"/>
              <w:rPr>
                <w:color w:val="000000"/>
                <w:lang w:val="en-GB" w:eastAsia="en-GB"/>
              </w:rPr>
            </w:pPr>
            <w:r w:rsidRPr="00F2596D">
              <w:rPr>
                <w:color w:val="000000"/>
                <w:lang w:val="en-GB" w:eastAsia="en-GB"/>
              </w:rPr>
              <w:t>276.9</w:t>
            </w:r>
          </w:p>
        </w:tc>
        <w:tc>
          <w:tcPr>
            <w:tcW w:w="1030" w:type="pct"/>
            <w:tcBorders>
              <w:top w:val="nil"/>
              <w:left w:val="nil"/>
              <w:bottom w:val="single" w:sz="4" w:space="0" w:color="auto"/>
              <w:right w:val="nil"/>
            </w:tcBorders>
            <w:noWrap/>
            <w:vAlign w:val="center"/>
          </w:tcPr>
          <w:p w:rsidR="00BC6A9D" w:rsidRDefault="00BC6A9D">
            <w:pPr>
              <w:jc w:val="both"/>
              <w:rPr>
                <w:lang w:val="en-GB" w:eastAsia="en-GB"/>
              </w:rPr>
            </w:pPr>
            <w:r w:rsidRPr="00F2596D">
              <w:rPr>
                <w:lang w:val="en-GB" w:eastAsia="en-GB"/>
              </w:rPr>
              <w:t>84.6</w:t>
            </w:r>
          </w:p>
        </w:tc>
        <w:tc>
          <w:tcPr>
            <w:tcW w:w="713" w:type="pct"/>
            <w:tcBorders>
              <w:top w:val="nil"/>
              <w:left w:val="nil"/>
              <w:bottom w:val="single" w:sz="4" w:space="0" w:color="auto"/>
              <w:right w:val="nil"/>
            </w:tcBorders>
            <w:noWrap/>
            <w:vAlign w:val="center"/>
          </w:tcPr>
          <w:p w:rsidR="00BC6A9D" w:rsidRDefault="00BC6A9D">
            <w:pPr>
              <w:jc w:val="both"/>
              <w:rPr>
                <w:color w:val="000000"/>
                <w:lang w:val="en-GB" w:eastAsia="en-GB"/>
              </w:rPr>
            </w:pPr>
            <w:r w:rsidRPr="00F2596D">
              <w:rPr>
                <w:color w:val="000000"/>
                <w:lang w:val="en-GB" w:eastAsia="en-GB"/>
              </w:rPr>
              <w:t>192.2</w:t>
            </w:r>
          </w:p>
        </w:tc>
      </w:tr>
      <w:tr w:rsidR="00BC6A9D" w:rsidRPr="00F2596D" w:rsidTr="002F7848">
        <w:trPr>
          <w:trHeight w:val="300"/>
        </w:trPr>
        <w:tc>
          <w:tcPr>
            <w:tcW w:w="411" w:type="pct"/>
            <w:tcBorders>
              <w:top w:val="single" w:sz="4" w:space="0" w:color="auto"/>
              <w:left w:val="nil"/>
              <w:bottom w:val="nil"/>
              <w:right w:val="nil"/>
            </w:tcBorders>
            <w:noWrap/>
            <w:vAlign w:val="center"/>
          </w:tcPr>
          <w:p w:rsidR="00BC6A9D" w:rsidRDefault="00BC6A9D">
            <w:pPr>
              <w:jc w:val="both"/>
              <w:rPr>
                <w:color w:val="000000"/>
                <w:lang w:val="en-GB" w:eastAsia="en-GB"/>
              </w:rPr>
            </w:pPr>
            <w:r w:rsidRPr="00F2596D">
              <w:rPr>
                <w:color w:val="000000"/>
                <w:lang w:val="en-GB" w:eastAsia="en-GB"/>
              </w:rPr>
              <w:t>IR</w:t>
            </w:r>
            <w:r>
              <w:rPr>
                <w:color w:val="000000"/>
                <w:lang w:val="en-GB" w:eastAsia="en-GB"/>
              </w:rPr>
              <w:t>B</w:t>
            </w:r>
          </w:p>
        </w:tc>
        <w:tc>
          <w:tcPr>
            <w:tcW w:w="441" w:type="pct"/>
            <w:tcBorders>
              <w:top w:val="single" w:sz="4" w:space="0" w:color="auto"/>
              <w:left w:val="nil"/>
              <w:bottom w:val="nil"/>
              <w:right w:val="nil"/>
            </w:tcBorders>
            <w:noWrap/>
            <w:vAlign w:val="center"/>
          </w:tcPr>
          <w:p w:rsidR="00BC6A9D" w:rsidRDefault="00BC6A9D">
            <w:pPr>
              <w:jc w:val="both"/>
              <w:rPr>
                <w:color w:val="000000"/>
                <w:lang w:val="en-GB" w:eastAsia="en-GB"/>
              </w:rPr>
            </w:pPr>
            <w:r w:rsidRPr="00F2596D">
              <w:rPr>
                <w:color w:val="000000"/>
                <w:lang w:val="en-GB" w:eastAsia="en-GB"/>
              </w:rPr>
              <w:t>10</w:t>
            </w:r>
          </w:p>
        </w:tc>
        <w:tc>
          <w:tcPr>
            <w:tcW w:w="714" w:type="pct"/>
            <w:tcBorders>
              <w:top w:val="single" w:sz="4" w:space="0" w:color="auto"/>
              <w:left w:val="nil"/>
              <w:bottom w:val="nil"/>
              <w:right w:val="nil"/>
            </w:tcBorders>
            <w:noWrap/>
            <w:vAlign w:val="center"/>
          </w:tcPr>
          <w:p w:rsidR="00BC6A9D" w:rsidRDefault="00BC6A9D">
            <w:pPr>
              <w:jc w:val="both"/>
              <w:rPr>
                <w:color w:val="000000"/>
                <w:lang w:val="en-GB" w:eastAsia="en-GB"/>
              </w:rPr>
            </w:pPr>
            <w:r w:rsidRPr="00F2596D">
              <w:rPr>
                <w:color w:val="000000"/>
                <w:lang w:val="en-GB" w:eastAsia="en-GB"/>
              </w:rPr>
              <w:t>11.1</w:t>
            </w:r>
          </w:p>
        </w:tc>
        <w:tc>
          <w:tcPr>
            <w:tcW w:w="714" w:type="pct"/>
            <w:tcBorders>
              <w:top w:val="single" w:sz="4" w:space="0" w:color="auto"/>
              <w:left w:val="nil"/>
              <w:bottom w:val="nil"/>
              <w:right w:val="nil"/>
            </w:tcBorders>
            <w:noWrap/>
            <w:vAlign w:val="center"/>
          </w:tcPr>
          <w:p w:rsidR="00BC6A9D" w:rsidRDefault="00BC6A9D">
            <w:pPr>
              <w:jc w:val="both"/>
              <w:rPr>
                <w:color w:val="000000"/>
                <w:lang w:val="en-GB" w:eastAsia="en-GB"/>
              </w:rPr>
            </w:pPr>
            <w:r w:rsidRPr="00F2596D">
              <w:rPr>
                <w:color w:val="000000"/>
                <w:lang w:val="en-GB" w:eastAsia="en-GB"/>
              </w:rPr>
              <w:t>1.2</w:t>
            </w:r>
          </w:p>
        </w:tc>
        <w:tc>
          <w:tcPr>
            <w:tcW w:w="978" w:type="pct"/>
            <w:tcBorders>
              <w:top w:val="single" w:sz="4" w:space="0" w:color="auto"/>
              <w:left w:val="nil"/>
              <w:bottom w:val="nil"/>
              <w:right w:val="nil"/>
            </w:tcBorders>
            <w:noWrap/>
            <w:vAlign w:val="center"/>
          </w:tcPr>
          <w:p w:rsidR="00BC6A9D" w:rsidRDefault="00BC6A9D">
            <w:pPr>
              <w:jc w:val="both"/>
              <w:rPr>
                <w:color w:val="000000"/>
                <w:lang w:val="en-GB" w:eastAsia="en-GB"/>
              </w:rPr>
            </w:pPr>
            <w:r w:rsidRPr="00F2596D">
              <w:rPr>
                <w:color w:val="000000"/>
                <w:lang w:val="en-GB" w:eastAsia="en-GB"/>
              </w:rPr>
              <w:t>183.8</w:t>
            </w:r>
          </w:p>
        </w:tc>
        <w:tc>
          <w:tcPr>
            <w:tcW w:w="1030" w:type="pct"/>
            <w:tcBorders>
              <w:top w:val="single" w:sz="4" w:space="0" w:color="auto"/>
              <w:left w:val="nil"/>
              <w:bottom w:val="nil"/>
              <w:right w:val="nil"/>
            </w:tcBorders>
            <w:noWrap/>
            <w:vAlign w:val="center"/>
          </w:tcPr>
          <w:p w:rsidR="00BC6A9D" w:rsidRDefault="00BC6A9D">
            <w:pPr>
              <w:jc w:val="both"/>
              <w:rPr>
                <w:lang w:val="en-GB" w:eastAsia="en-GB"/>
              </w:rPr>
            </w:pPr>
            <w:r w:rsidRPr="00F2596D">
              <w:rPr>
                <w:lang w:val="en-GB" w:eastAsia="en-GB"/>
              </w:rPr>
              <w:t>98.5</w:t>
            </w:r>
          </w:p>
        </w:tc>
        <w:tc>
          <w:tcPr>
            <w:tcW w:w="713" w:type="pct"/>
            <w:tcBorders>
              <w:top w:val="single" w:sz="4" w:space="0" w:color="auto"/>
              <w:left w:val="nil"/>
              <w:bottom w:val="nil"/>
              <w:right w:val="nil"/>
            </w:tcBorders>
            <w:noWrap/>
            <w:vAlign w:val="center"/>
          </w:tcPr>
          <w:p w:rsidR="00BC6A9D" w:rsidRDefault="00BC6A9D">
            <w:pPr>
              <w:jc w:val="both"/>
              <w:rPr>
                <w:color w:val="000000"/>
                <w:lang w:val="en-GB" w:eastAsia="en-GB"/>
              </w:rPr>
            </w:pPr>
            <w:r w:rsidRPr="00F2596D">
              <w:rPr>
                <w:color w:val="000000"/>
                <w:lang w:val="en-GB" w:eastAsia="en-GB"/>
              </w:rPr>
              <w:t>85.3</w:t>
            </w:r>
          </w:p>
        </w:tc>
      </w:tr>
      <w:tr w:rsidR="00BC6A9D" w:rsidRPr="00F2596D" w:rsidTr="002F7848">
        <w:trPr>
          <w:trHeight w:val="300"/>
        </w:trPr>
        <w:tc>
          <w:tcPr>
            <w:tcW w:w="411" w:type="pct"/>
            <w:tcBorders>
              <w:top w:val="nil"/>
              <w:left w:val="nil"/>
              <w:bottom w:val="single" w:sz="4" w:space="0" w:color="auto"/>
              <w:right w:val="nil"/>
            </w:tcBorders>
            <w:noWrap/>
            <w:vAlign w:val="center"/>
          </w:tcPr>
          <w:p w:rsidR="00BC6A9D" w:rsidRDefault="00BC6A9D">
            <w:pPr>
              <w:jc w:val="both"/>
              <w:rPr>
                <w:color w:val="000000"/>
                <w:lang w:val="en-GB" w:eastAsia="en-GB"/>
              </w:rPr>
            </w:pPr>
            <w:r w:rsidRPr="00F2596D">
              <w:rPr>
                <w:color w:val="000000"/>
                <w:lang w:val="en-GB" w:eastAsia="en-GB"/>
              </w:rPr>
              <w:t>IR</w:t>
            </w:r>
            <w:r>
              <w:rPr>
                <w:color w:val="000000"/>
                <w:lang w:val="en-GB" w:eastAsia="en-GB"/>
              </w:rPr>
              <w:t>B</w:t>
            </w:r>
          </w:p>
        </w:tc>
        <w:tc>
          <w:tcPr>
            <w:tcW w:w="441" w:type="pct"/>
            <w:tcBorders>
              <w:top w:val="nil"/>
              <w:left w:val="nil"/>
              <w:bottom w:val="single" w:sz="4" w:space="0" w:color="auto"/>
              <w:right w:val="nil"/>
            </w:tcBorders>
            <w:noWrap/>
            <w:vAlign w:val="center"/>
          </w:tcPr>
          <w:p w:rsidR="00BC6A9D" w:rsidRDefault="00BC6A9D">
            <w:pPr>
              <w:jc w:val="both"/>
              <w:rPr>
                <w:color w:val="000000"/>
                <w:lang w:val="en-GB" w:eastAsia="en-GB"/>
              </w:rPr>
            </w:pPr>
            <w:r w:rsidRPr="00F2596D">
              <w:rPr>
                <w:color w:val="000000"/>
                <w:lang w:val="en-GB" w:eastAsia="en-GB"/>
              </w:rPr>
              <w:t>16</w:t>
            </w:r>
          </w:p>
        </w:tc>
        <w:tc>
          <w:tcPr>
            <w:tcW w:w="714" w:type="pct"/>
            <w:tcBorders>
              <w:top w:val="nil"/>
              <w:left w:val="nil"/>
              <w:bottom w:val="single" w:sz="4" w:space="0" w:color="auto"/>
              <w:right w:val="nil"/>
            </w:tcBorders>
            <w:noWrap/>
            <w:vAlign w:val="center"/>
          </w:tcPr>
          <w:p w:rsidR="00BC6A9D" w:rsidRDefault="00BC6A9D">
            <w:pPr>
              <w:jc w:val="both"/>
              <w:rPr>
                <w:color w:val="000000"/>
                <w:lang w:val="en-GB" w:eastAsia="en-GB"/>
              </w:rPr>
            </w:pPr>
            <w:r w:rsidRPr="00F2596D">
              <w:rPr>
                <w:color w:val="000000"/>
                <w:lang w:val="en-GB" w:eastAsia="en-GB"/>
              </w:rPr>
              <w:t>3.0</w:t>
            </w:r>
          </w:p>
        </w:tc>
        <w:tc>
          <w:tcPr>
            <w:tcW w:w="714" w:type="pct"/>
            <w:tcBorders>
              <w:top w:val="nil"/>
              <w:left w:val="nil"/>
              <w:bottom w:val="single" w:sz="4" w:space="0" w:color="auto"/>
              <w:right w:val="nil"/>
            </w:tcBorders>
            <w:noWrap/>
            <w:vAlign w:val="center"/>
          </w:tcPr>
          <w:p w:rsidR="00BC6A9D" w:rsidRDefault="00BC6A9D">
            <w:pPr>
              <w:jc w:val="both"/>
              <w:rPr>
                <w:color w:val="000000"/>
                <w:lang w:val="en-GB" w:eastAsia="en-GB"/>
              </w:rPr>
            </w:pPr>
            <w:r w:rsidRPr="00F2596D">
              <w:rPr>
                <w:color w:val="000000"/>
                <w:lang w:val="en-GB" w:eastAsia="en-GB"/>
              </w:rPr>
              <w:t>0.4</w:t>
            </w:r>
          </w:p>
        </w:tc>
        <w:tc>
          <w:tcPr>
            <w:tcW w:w="978" w:type="pct"/>
            <w:tcBorders>
              <w:top w:val="nil"/>
              <w:left w:val="nil"/>
              <w:bottom w:val="single" w:sz="4" w:space="0" w:color="auto"/>
              <w:right w:val="nil"/>
            </w:tcBorders>
            <w:noWrap/>
            <w:vAlign w:val="center"/>
          </w:tcPr>
          <w:p w:rsidR="00BC6A9D" w:rsidRDefault="00BC6A9D">
            <w:pPr>
              <w:jc w:val="both"/>
              <w:rPr>
                <w:lang w:val="en-GB" w:eastAsia="en-GB"/>
              </w:rPr>
            </w:pPr>
            <w:r w:rsidRPr="00F2596D">
              <w:rPr>
                <w:lang w:val="en-GB" w:eastAsia="en-GB"/>
              </w:rPr>
              <w:t>219.4</w:t>
            </w:r>
          </w:p>
        </w:tc>
        <w:tc>
          <w:tcPr>
            <w:tcW w:w="1030" w:type="pct"/>
            <w:tcBorders>
              <w:top w:val="nil"/>
              <w:left w:val="nil"/>
              <w:bottom w:val="single" w:sz="4" w:space="0" w:color="auto"/>
              <w:right w:val="nil"/>
            </w:tcBorders>
            <w:noWrap/>
            <w:vAlign w:val="center"/>
          </w:tcPr>
          <w:p w:rsidR="00BC6A9D" w:rsidRDefault="00BC6A9D">
            <w:pPr>
              <w:jc w:val="both"/>
              <w:rPr>
                <w:rFonts w:cs="Tahoma"/>
                <w:sz w:val="16"/>
                <w:szCs w:val="16"/>
                <w:lang w:val="en-GB" w:eastAsia="en-GB"/>
              </w:rPr>
            </w:pPr>
            <w:r w:rsidRPr="00F2596D">
              <w:rPr>
                <w:lang w:val="en-GB" w:eastAsia="en-GB"/>
              </w:rPr>
              <w:t>121.3</w:t>
            </w:r>
          </w:p>
        </w:tc>
        <w:tc>
          <w:tcPr>
            <w:tcW w:w="713" w:type="pct"/>
            <w:tcBorders>
              <w:top w:val="nil"/>
              <w:left w:val="nil"/>
              <w:bottom w:val="single" w:sz="4" w:space="0" w:color="auto"/>
              <w:right w:val="nil"/>
            </w:tcBorders>
            <w:noWrap/>
            <w:vAlign w:val="center"/>
          </w:tcPr>
          <w:p w:rsidR="00BC6A9D" w:rsidRDefault="00BC6A9D">
            <w:pPr>
              <w:jc w:val="both"/>
              <w:rPr>
                <w:rFonts w:cs="Tahoma"/>
                <w:color w:val="000000"/>
                <w:sz w:val="16"/>
                <w:szCs w:val="16"/>
                <w:lang w:val="en-GB" w:eastAsia="en-GB"/>
              </w:rPr>
            </w:pPr>
            <w:r w:rsidRPr="00F2596D">
              <w:rPr>
                <w:color w:val="000000"/>
                <w:lang w:val="en-GB" w:eastAsia="en-GB"/>
              </w:rPr>
              <w:t>98.2</w:t>
            </w:r>
          </w:p>
        </w:tc>
      </w:tr>
    </w:tbl>
    <w:p w:rsidR="00BC6A9D" w:rsidRDefault="00BC6A9D">
      <w:pPr>
        <w:spacing w:line="480" w:lineRule="auto"/>
        <w:jc w:val="both"/>
      </w:pPr>
      <w:proofErr w:type="gramStart"/>
      <w:r>
        <w:t>a</w:t>
      </w:r>
      <w:proofErr w:type="gramEnd"/>
      <w:r>
        <w:t>: See figure 1 in the main text</w:t>
      </w:r>
    </w:p>
    <w:p w:rsidR="00BC6A9D" w:rsidRDefault="00BC6A9D">
      <w:pPr>
        <w:spacing w:line="480" w:lineRule="auto"/>
        <w:jc w:val="both"/>
      </w:pPr>
      <w:proofErr w:type="gramStart"/>
      <w:r w:rsidRPr="00E1559A">
        <w:t>b</w:t>
      </w:r>
      <w:proofErr w:type="gramEnd"/>
      <w:r w:rsidRPr="00E1559A">
        <w:t>: See methods</w:t>
      </w:r>
    </w:p>
    <w:p w:rsidR="00BC6A9D" w:rsidRDefault="00BC6A9D">
      <w:pPr>
        <w:autoSpaceDE w:val="0"/>
        <w:autoSpaceDN w:val="0"/>
        <w:adjustRightInd w:val="0"/>
        <w:spacing w:line="480" w:lineRule="auto"/>
        <w:jc w:val="both"/>
        <w:rPr>
          <w:lang w:val="en-GB" w:eastAsia="en-GB"/>
        </w:rPr>
      </w:pPr>
      <w:proofErr w:type="gramStart"/>
      <w:r w:rsidRPr="00E1559A">
        <w:t>c</w:t>
      </w:r>
      <w:proofErr w:type="gramEnd"/>
      <w:r w:rsidRPr="00E1559A">
        <w:t xml:space="preserve">: </w:t>
      </w:r>
      <w:r w:rsidRPr="00E1559A">
        <w:rPr>
          <w:lang w:val="en-GB" w:eastAsia="en-GB"/>
        </w:rPr>
        <w:t>Nitrate deficit is the integral from the surface to 100m of nitrate (z) - nitrate (100m). The difference of nitrate deficit and PON integrated standing stock is net N deficit.</w:t>
      </w:r>
    </w:p>
    <w:p w:rsidR="00BC6A9D" w:rsidRDefault="00BC6A9D">
      <w:pPr>
        <w:jc w:val="both"/>
        <w:rPr>
          <w:lang w:val="en-GB" w:eastAsia="en-GB"/>
        </w:rPr>
      </w:pPr>
      <w:r>
        <w:rPr>
          <w:lang w:val="en-GB" w:eastAsia="en-GB"/>
        </w:rPr>
        <w:br w:type="page"/>
      </w:r>
    </w:p>
    <w:p w:rsidR="00BC6A9D" w:rsidRDefault="00BC6A9D">
      <w:pPr>
        <w:jc w:val="both"/>
        <w:rPr>
          <w:b/>
        </w:rPr>
      </w:pPr>
      <w:r>
        <w:rPr>
          <w:b/>
        </w:rPr>
        <w:lastRenderedPageBreak/>
        <w:t>Table S3: Export duration and estimated bloom duration for +Fe regions.</w:t>
      </w:r>
    </w:p>
    <w:p w:rsidR="00BC6A9D" w:rsidRDefault="00BC6A9D">
      <w:pPr>
        <w:jc w:val="both"/>
        <w:rPr>
          <w:lang w:val="en-GB" w:eastAsia="en-GB"/>
        </w:rPr>
      </w:pPr>
    </w:p>
    <w:tbl>
      <w:tblPr>
        <w:tblW w:w="0" w:type="auto"/>
        <w:tblLook w:val="00A0"/>
      </w:tblPr>
      <w:tblGrid>
        <w:gridCol w:w="1730"/>
        <w:gridCol w:w="977"/>
        <w:gridCol w:w="1176"/>
        <w:gridCol w:w="706"/>
      </w:tblGrid>
      <w:tr w:rsidR="00BC6A9D" w:rsidRPr="00F2596D" w:rsidTr="006C4D54">
        <w:trPr>
          <w:trHeight w:val="600"/>
        </w:trPr>
        <w:tc>
          <w:tcPr>
            <w:tcW w:w="0" w:type="auto"/>
            <w:vMerge w:val="restart"/>
            <w:tcBorders>
              <w:top w:val="single" w:sz="4" w:space="0" w:color="auto"/>
              <w:left w:val="nil"/>
              <w:right w:val="nil"/>
            </w:tcBorders>
            <w:noWrap/>
            <w:vAlign w:val="center"/>
          </w:tcPr>
          <w:p w:rsidR="00BC6A9D" w:rsidRDefault="00BC6A9D">
            <w:pPr>
              <w:jc w:val="both"/>
              <w:rPr>
                <w:color w:val="000000"/>
                <w:lang w:val="en-GB" w:eastAsia="en-GB"/>
              </w:rPr>
            </w:pPr>
          </w:p>
        </w:tc>
        <w:tc>
          <w:tcPr>
            <w:tcW w:w="0" w:type="auto"/>
            <w:tcBorders>
              <w:top w:val="single" w:sz="4" w:space="0" w:color="auto"/>
              <w:left w:val="nil"/>
              <w:bottom w:val="nil"/>
              <w:right w:val="nil"/>
            </w:tcBorders>
            <w:noWrap/>
            <w:vAlign w:val="center"/>
          </w:tcPr>
          <w:p w:rsidR="00BC6A9D" w:rsidRDefault="00BC6A9D">
            <w:pPr>
              <w:jc w:val="both"/>
              <w:rPr>
                <w:color w:val="000000"/>
                <w:lang w:val="en-GB" w:eastAsia="en-GB"/>
              </w:rPr>
            </w:pPr>
            <w:r>
              <w:rPr>
                <w:color w:val="000000"/>
                <w:lang w:val="en-GB" w:eastAsia="en-GB"/>
              </w:rPr>
              <w:t>KEOPS</w:t>
            </w:r>
          </w:p>
        </w:tc>
        <w:tc>
          <w:tcPr>
            <w:tcW w:w="0" w:type="auto"/>
            <w:tcBorders>
              <w:top w:val="single" w:sz="4" w:space="0" w:color="auto"/>
              <w:left w:val="nil"/>
              <w:bottom w:val="nil"/>
              <w:right w:val="nil"/>
            </w:tcBorders>
            <w:noWrap/>
            <w:vAlign w:val="center"/>
          </w:tcPr>
          <w:p w:rsidR="00BC6A9D" w:rsidRDefault="00BC6A9D">
            <w:pPr>
              <w:jc w:val="both"/>
              <w:rPr>
                <w:color w:val="000000"/>
                <w:lang w:val="en-GB" w:eastAsia="en-GB"/>
              </w:rPr>
            </w:pPr>
            <w:r>
              <w:rPr>
                <w:color w:val="000000"/>
                <w:lang w:val="en-GB" w:eastAsia="en-GB"/>
              </w:rPr>
              <w:t>CROZEX</w:t>
            </w:r>
          </w:p>
        </w:tc>
        <w:tc>
          <w:tcPr>
            <w:tcW w:w="0" w:type="auto"/>
            <w:tcBorders>
              <w:top w:val="single" w:sz="4" w:space="0" w:color="auto"/>
              <w:left w:val="nil"/>
              <w:bottom w:val="nil"/>
              <w:right w:val="nil"/>
            </w:tcBorders>
            <w:noWrap/>
            <w:vAlign w:val="center"/>
          </w:tcPr>
          <w:p w:rsidR="00BC6A9D" w:rsidRDefault="00BC6A9D">
            <w:pPr>
              <w:jc w:val="both"/>
              <w:rPr>
                <w:color w:val="000000"/>
                <w:lang w:val="en-GB" w:eastAsia="en-GB"/>
              </w:rPr>
            </w:pPr>
            <w:r>
              <w:rPr>
                <w:color w:val="000000"/>
                <w:lang w:val="en-GB" w:eastAsia="en-GB"/>
              </w:rPr>
              <w:t>IBIS</w:t>
            </w:r>
          </w:p>
        </w:tc>
      </w:tr>
      <w:tr w:rsidR="00BC6A9D" w:rsidRPr="00F2596D" w:rsidTr="006C4D54">
        <w:trPr>
          <w:trHeight w:val="300"/>
        </w:trPr>
        <w:tc>
          <w:tcPr>
            <w:tcW w:w="0" w:type="auto"/>
            <w:vMerge/>
            <w:tcBorders>
              <w:left w:val="nil"/>
              <w:bottom w:val="single" w:sz="4" w:space="0" w:color="auto"/>
              <w:right w:val="nil"/>
            </w:tcBorders>
            <w:noWrap/>
            <w:vAlign w:val="center"/>
          </w:tcPr>
          <w:p w:rsidR="00BC6A9D" w:rsidRDefault="00BC6A9D">
            <w:pPr>
              <w:jc w:val="both"/>
              <w:rPr>
                <w:color w:val="000000"/>
                <w:lang w:val="en-GB" w:eastAsia="en-GB"/>
              </w:rPr>
            </w:pPr>
          </w:p>
        </w:tc>
        <w:tc>
          <w:tcPr>
            <w:tcW w:w="0" w:type="auto"/>
            <w:tcBorders>
              <w:top w:val="nil"/>
              <w:left w:val="nil"/>
              <w:bottom w:val="single" w:sz="4" w:space="0" w:color="auto"/>
              <w:right w:val="nil"/>
            </w:tcBorders>
            <w:noWrap/>
            <w:vAlign w:val="center"/>
          </w:tcPr>
          <w:p w:rsidR="00BC6A9D" w:rsidRDefault="00BC6A9D">
            <w:pPr>
              <w:jc w:val="both"/>
              <w:rPr>
                <w:color w:val="000000"/>
                <w:lang w:val="en-GB" w:eastAsia="en-GB"/>
              </w:rPr>
            </w:pPr>
            <w:r>
              <w:rPr>
                <w:color w:val="000000"/>
                <w:lang w:val="en-GB" w:eastAsia="en-GB"/>
              </w:rPr>
              <w:t>days</w:t>
            </w:r>
          </w:p>
        </w:tc>
        <w:tc>
          <w:tcPr>
            <w:tcW w:w="0" w:type="auto"/>
            <w:tcBorders>
              <w:top w:val="nil"/>
              <w:left w:val="nil"/>
              <w:bottom w:val="single" w:sz="4" w:space="0" w:color="auto"/>
              <w:right w:val="nil"/>
            </w:tcBorders>
            <w:noWrap/>
            <w:vAlign w:val="center"/>
          </w:tcPr>
          <w:p w:rsidR="00BC6A9D" w:rsidRDefault="00BC6A9D">
            <w:pPr>
              <w:jc w:val="both"/>
              <w:rPr>
                <w:color w:val="000000"/>
                <w:lang w:val="en-GB" w:eastAsia="en-GB"/>
              </w:rPr>
            </w:pPr>
            <w:r>
              <w:rPr>
                <w:color w:val="000000"/>
                <w:lang w:val="en-GB" w:eastAsia="en-GB"/>
              </w:rPr>
              <w:t>days</w:t>
            </w:r>
          </w:p>
        </w:tc>
        <w:tc>
          <w:tcPr>
            <w:tcW w:w="0" w:type="auto"/>
            <w:tcBorders>
              <w:top w:val="nil"/>
              <w:left w:val="nil"/>
              <w:bottom w:val="single" w:sz="4" w:space="0" w:color="auto"/>
              <w:right w:val="nil"/>
            </w:tcBorders>
            <w:noWrap/>
            <w:vAlign w:val="center"/>
          </w:tcPr>
          <w:p w:rsidR="00BC6A9D" w:rsidRDefault="00BC6A9D">
            <w:pPr>
              <w:jc w:val="both"/>
              <w:rPr>
                <w:color w:val="000000"/>
                <w:lang w:val="en-GB" w:eastAsia="en-GB"/>
              </w:rPr>
            </w:pPr>
            <w:r>
              <w:rPr>
                <w:color w:val="000000"/>
                <w:lang w:val="en-GB" w:eastAsia="en-GB"/>
              </w:rPr>
              <w:t>days</w:t>
            </w:r>
          </w:p>
        </w:tc>
      </w:tr>
      <w:tr w:rsidR="00BC6A9D" w:rsidRPr="00F2596D" w:rsidTr="006C4D54">
        <w:trPr>
          <w:trHeight w:val="300"/>
        </w:trPr>
        <w:tc>
          <w:tcPr>
            <w:tcW w:w="0" w:type="auto"/>
            <w:tcBorders>
              <w:top w:val="single" w:sz="4" w:space="0" w:color="auto"/>
              <w:left w:val="nil"/>
              <w:bottom w:val="nil"/>
              <w:right w:val="nil"/>
            </w:tcBorders>
            <w:noWrap/>
            <w:vAlign w:val="center"/>
          </w:tcPr>
          <w:p w:rsidR="00BC6A9D" w:rsidRDefault="00BC6A9D">
            <w:pPr>
              <w:jc w:val="both"/>
              <w:rPr>
                <w:color w:val="000000"/>
                <w:lang w:val="en-GB" w:eastAsia="en-GB"/>
              </w:rPr>
            </w:pPr>
            <w:r>
              <w:rPr>
                <w:color w:val="000000"/>
                <w:lang w:val="en-GB" w:eastAsia="en-GB"/>
              </w:rPr>
              <w:t>Export duration</w:t>
            </w:r>
          </w:p>
        </w:tc>
        <w:tc>
          <w:tcPr>
            <w:tcW w:w="0" w:type="auto"/>
            <w:tcBorders>
              <w:top w:val="single" w:sz="4" w:space="0" w:color="auto"/>
              <w:left w:val="nil"/>
              <w:bottom w:val="nil"/>
              <w:right w:val="nil"/>
            </w:tcBorders>
            <w:noWrap/>
            <w:vAlign w:val="center"/>
          </w:tcPr>
          <w:p w:rsidR="00BC6A9D" w:rsidRDefault="00BC6A9D">
            <w:pPr>
              <w:jc w:val="both"/>
              <w:rPr>
                <w:color w:val="000000"/>
                <w:lang w:val="en-GB" w:eastAsia="en-GB"/>
              </w:rPr>
            </w:pPr>
            <w:r>
              <w:rPr>
                <w:color w:val="000000"/>
                <w:lang w:val="en-GB" w:eastAsia="en-GB"/>
              </w:rPr>
              <w:t>198</w:t>
            </w:r>
          </w:p>
        </w:tc>
        <w:tc>
          <w:tcPr>
            <w:tcW w:w="0" w:type="auto"/>
            <w:tcBorders>
              <w:top w:val="single" w:sz="4" w:space="0" w:color="auto"/>
              <w:left w:val="nil"/>
              <w:bottom w:val="nil"/>
              <w:right w:val="nil"/>
            </w:tcBorders>
            <w:noWrap/>
            <w:vAlign w:val="center"/>
          </w:tcPr>
          <w:p w:rsidR="00BC6A9D" w:rsidRDefault="00BC6A9D">
            <w:pPr>
              <w:jc w:val="both"/>
              <w:rPr>
                <w:color w:val="000000"/>
                <w:lang w:val="en-GB" w:eastAsia="en-GB"/>
              </w:rPr>
            </w:pPr>
            <w:r>
              <w:rPr>
                <w:color w:val="000000"/>
                <w:lang w:val="en-GB" w:eastAsia="en-GB"/>
              </w:rPr>
              <w:t>61</w:t>
            </w:r>
          </w:p>
        </w:tc>
        <w:tc>
          <w:tcPr>
            <w:tcW w:w="0" w:type="auto"/>
            <w:tcBorders>
              <w:top w:val="single" w:sz="4" w:space="0" w:color="auto"/>
              <w:left w:val="nil"/>
              <w:bottom w:val="nil"/>
              <w:right w:val="nil"/>
            </w:tcBorders>
            <w:noWrap/>
            <w:vAlign w:val="center"/>
          </w:tcPr>
          <w:p w:rsidR="00BC6A9D" w:rsidRDefault="00BC6A9D">
            <w:pPr>
              <w:jc w:val="both"/>
              <w:rPr>
                <w:color w:val="000000"/>
                <w:lang w:val="en-GB" w:eastAsia="en-GB"/>
              </w:rPr>
            </w:pPr>
            <w:r>
              <w:rPr>
                <w:color w:val="000000"/>
                <w:lang w:val="en-GB" w:eastAsia="en-GB"/>
              </w:rPr>
              <w:t>130</w:t>
            </w:r>
          </w:p>
        </w:tc>
      </w:tr>
      <w:tr w:rsidR="00BC6A9D" w:rsidRPr="00F2596D" w:rsidTr="00492CA2">
        <w:trPr>
          <w:trHeight w:val="634"/>
        </w:trPr>
        <w:tc>
          <w:tcPr>
            <w:tcW w:w="0" w:type="auto"/>
            <w:tcBorders>
              <w:top w:val="nil"/>
              <w:left w:val="nil"/>
              <w:bottom w:val="single" w:sz="4" w:space="0" w:color="auto"/>
              <w:right w:val="nil"/>
            </w:tcBorders>
            <w:noWrap/>
            <w:vAlign w:val="center"/>
          </w:tcPr>
          <w:p w:rsidR="00BC6A9D" w:rsidRDefault="00BC6A9D">
            <w:pPr>
              <w:jc w:val="both"/>
              <w:rPr>
                <w:color w:val="000000"/>
                <w:lang w:val="en-GB" w:eastAsia="en-GB"/>
              </w:rPr>
            </w:pPr>
            <w:r>
              <w:rPr>
                <w:color w:val="000000"/>
                <w:lang w:val="en-GB" w:eastAsia="en-GB"/>
              </w:rPr>
              <w:t>Bloom duration</w:t>
            </w:r>
          </w:p>
        </w:tc>
        <w:tc>
          <w:tcPr>
            <w:tcW w:w="0" w:type="auto"/>
            <w:tcBorders>
              <w:top w:val="nil"/>
              <w:left w:val="nil"/>
              <w:bottom w:val="single" w:sz="4" w:space="0" w:color="auto"/>
              <w:right w:val="nil"/>
            </w:tcBorders>
            <w:noWrap/>
            <w:vAlign w:val="center"/>
          </w:tcPr>
          <w:p w:rsidR="00BC6A9D" w:rsidRDefault="00BC6A9D">
            <w:pPr>
              <w:jc w:val="both"/>
              <w:rPr>
                <w:color w:val="000000"/>
                <w:lang w:val="en-GB" w:eastAsia="en-GB"/>
              </w:rPr>
            </w:pPr>
            <w:r>
              <w:rPr>
                <w:color w:val="000000"/>
                <w:lang w:val="en-GB" w:eastAsia="en-GB"/>
              </w:rPr>
              <w:t>~120</w:t>
            </w:r>
          </w:p>
        </w:tc>
        <w:tc>
          <w:tcPr>
            <w:tcW w:w="0" w:type="auto"/>
            <w:tcBorders>
              <w:top w:val="nil"/>
              <w:left w:val="nil"/>
              <w:bottom w:val="single" w:sz="4" w:space="0" w:color="auto"/>
              <w:right w:val="nil"/>
            </w:tcBorders>
            <w:noWrap/>
            <w:vAlign w:val="center"/>
          </w:tcPr>
          <w:p w:rsidR="00BC6A9D" w:rsidRDefault="00BC6A9D">
            <w:pPr>
              <w:jc w:val="both"/>
              <w:rPr>
                <w:color w:val="000000"/>
                <w:lang w:val="en-GB" w:eastAsia="en-GB"/>
              </w:rPr>
            </w:pPr>
            <w:r>
              <w:rPr>
                <w:color w:val="000000"/>
                <w:lang w:val="en-GB" w:eastAsia="en-GB"/>
              </w:rPr>
              <w:t>~75</w:t>
            </w:r>
          </w:p>
        </w:tc>
        <w:tc>
          <w:tcPr>
            <w:tcW w:w="0" w:type="auto"/>
            <w:tcBorders>
              <w:top w:val="nil"/>
              <w:left w:val="nil"/>
              <w:bottom w:val="single" w:sz="4" w:space="0" w:color="auto"/>
              <w:right w:val="nil"/>
            </w:tcBorders>
            <w:noWrap/>
            <w:vAlign w:val="center"/>
          </w:tcPr>
          <w:p w:rsidR="00BC6A9D" w:rsidRDefault="00BC6A9D">
            <w:pPr>
              <w:jc w:val="both"/>
              <w:rPr>
                <w:color w:val="000000"/>
                <w:lang w:val="en-GB" w:eastAsia="en-GB"/>
              </w:rPr>
            </w:pPr>
            <w:r>
              <w:rPr>
                <w:color w:val="000000"/>
                <w:lang w:val="en-GB" w:eastAsia="en-GB"/>
              </w:rPr>
              <w:t>~100</w:t>
            </w:r>
          </w:p>
        </w:tc>
      </w:tr>
    </w:tbl>
    <w:p w:rsidR="00BC6A9D" w:rsidRDefault="00BC6A9D">
      <w:pPr>
        <w:jc w:val="both"/>
        <w:rPr>
          <w:lang w:val="en-GB" w:eastAsia="en-GB"/>
        </w:rPr>
      </w:pPr>
      <w:r>
        <w:rPr>
          <w:lang w:val="en-GB" w:eastAsia="en-GB"/>
        </w:rPr>
        <w:br w:type="page"/>
      </w:r>
    </w:p>
    <w:p w:rsidR="00BC6A9D" w:rsidRDefault="00BC6A9D">
      <w:pPr>
        <w:autoSpaceDE w:val="0"/>
        <w:autoSpaceDN w:val="0"/>
        <w:adjustRightInd w:val="0"/>
        <w:spacing w:line="480" w:lineRule="auto"/>
        <w:jc w:val="both"/>
        <w:rPr>
          <w:lang w:val="en-GB" w:eastAsia="en-GB"/>
        </w:rPr>
      </w:pPr>
      <w:r>
        <w:rPr>
          <w:noProof/>
          <w:lang w:val="en-GB" w:eastAsia="en-GB"/>
        </w:rPr>
        <w:lastRenderedPageBreak/>
        <w:t>Table S4: Source and flux of DFe and PFe in the Iceland and the Irminger basins. * DFe and PFe fluxes from the Greenland shelf to the Irminger basin do not propagate further than the shelf itself.</w:t>
      </w:r>
    </w:p>
    <w:tbl>
      <w:tblPr>
        <w:tblW w:w="6295" w:type="dxa"/>
        <w:tblLook w:val="00A0"/>
      </w:tblPr>
      <w:tblGrid>
        <w:gridCol w:w="2384"/>
        <w:gridCol w:w="778"/>
        <w:gridCol w:w="912"/>
        <w:gridCol w:w="656"/>
        <w:gridCol w:w="1565"/>
      </w:tblGrid>
      <w:tr w:rsidR="00BC6A9D" w:rsidRPr="00AC6141" w:rsidTr="00BA301D">
        <w:trPr>
          <w:trHeight w:val="443"/>
        </w:trPr>
        <w:tc>
          <w:tcPr>
            <w:tcW w:w="0" w:type="auto"/>
            <w:tcBorders>
              <w:top w:val="nil"/>
              <w:left w:val="nil"/>
              <w:bottom w:val="single" w:sz="4" w:space="0" w:color="auto"/>
              <w:right w:val="nil"/>
            </w:tcBorders>
            <w:noWrap/>
            <w:vAlign w:val="center"/>
          </w:tcPr>
          <w:p w:rsidR="00BC6A9D" w:rsidRDefault="00BC6A9D">
            <w:pPr>
              <w:jc w:val="both"/>
              <w:rPr>
                <w:color w:val="000000"/>
                <w:lang w:val="en-GB" w:eastAsia="en-GB"/>
              </w:rPr>
            </w:pPr>
          </w:p>
        </w:tc>
        <w:tc>
          <w:tcPr>
            <w:tcW w:w="0" w:type="auto"/>
            <w:gridSpan w:val="2"/>
            <w:tcBorders>
              <w:top w:val="single" w:sz="4" w:space="0" w:color="auto"/>
              <w:left w:val="nil"/>
              <w:bottom w:val="single" w:sz="4" w:space="0" w:color="auto"/>
              <w:right w:val="nil"/>
            </w:tcBorders>
            <w:noWrap/>
            <w:vAlign w:val="center"/>
          </w:tcPr>
          <w:p w:rsidR="00BC6A9D" w:rsidRDefault="00BC6A9D">
            <w:pPr>
              <w:jc w:val="both"/>
              <w:rPr>
                <w:color w:val="000000"/>
                <w:lang w:val="en-GB" w:eastAsia="en-GB"/>
              </w:rPr>
            </w:pPr>
            <w:r w:rsidRPr="00AC6141">
              <w:rPr>
                <w:color w:val="000000"/>
                <w:lang w:val="en-GB" w:eastAsia="en-GB"/>
              </w:rPr>
              <w:t>Irminger basin</w:t>
            </w:r>
          </w:p>
        </w:tc>
        <w:tc>
          <w:tcPr>
            <w:tcW w:w="0" w:type="auto"/>
            <w:gridSpan w:val="2"/>
            <w:tcBorders>
              <w:top w:val="single" w:sz="4" w:space="0" w:color="auto"/>
              <w:left w:val="nil"/>
              <w:bottom w:val="single" w:sz="4" w:space="0" w:color="auto"/>
              <w:right w:val="nil"/>
            </w:tcBorders>
            <w:noWrap/>
            <w:vAlign w:val="center"/>
          </w:tcPr>
          <w:p w:rsidR="00BC6A9D" w:rsidRDefault="00BC6A9D">
            <w:pPr>
              <w:jc w:val="both"/>
              <w:rPr>
                <w:color w:val="000000"/>
                <w:lang w:val="en-GB" w:eastAsia="en-GB"/>
              </w:rPr>
            </w:pPr>
            <w:r w:rsidRPr="00AC6141">
              <w:rPr>
                <w:color w:val="000000"/>
                <w:lang w:val="en-GB" w:eastAsia="en-GB"/>
              </w:rPr>
              <w:t>Iceland basin</w:t>
            </w:r>
          </w:p>
        </w:tc>
      </w:tr>
      <w:tr w:rsidR="00BC6A9D" w:rsidRPr="00AC6141" w:rsidTr="00BA301D">
        <w:trPr>
          <w:trHeight w:val="443"/>
        </w:trPr>
        <w:tc>
          <w:tcPr>
            <w:tcW w:w="0" w:type="auto"/>
            <w:tcBorders>
              <w:top w:val="single" w:sz="4" w:space="0" w:color="auto"/>
              <w:left w:val="nil"/>
              <w:bottom w:val="single" w:sz="4" w:space="0" w:color="auto"/>
              <w:right w:val="nil"/>
            </w:tcBorders>
            <w:noWrap/>
            <w:vAlign w:val="center"/>
          </w:tcPr>
          <w:p w:rsidR="00BC6A9D" w:rsidRDefault="00BC6A9D">
            <w:pPr>
              <w:jc w:val="both"/>
              <w:rPr>
                <w:color w:val="000000"/>
                <w:lang w:val="en-GB" w:eastAsia="en-GB"/>
              </w:rPr>
            </w:pPr>
            <w:r w:rsidRPr="00AC6141">
              <w:rPr>
                <w:color w:val="000000"/>
                <w:lang w:val="en-GB" w:eastAsia="en-GB"/>
              </w:rPr>
              <w:t>Source</w:t>
            </w:r>
            <w:r>
              <w:rPr>
                <w:color w:val="000000"/>
                <w:lang w:val="en-GB" w:eastAsia="en-GB"/>
              </w:rPr>
              <w:t xml:space="preserve"> (</w:t>
            </w:r>
            <w:proofErr w:type="spellStart"/>
            <w:r>
              <w:rPr>
                <w:color w:val="000000"/>
                <w:lang w:val="en-GB" w:eastAsia="en-GB"/>
              </w:rPr>
              <w:t>nmol</w:t>
            </w:r>
            <w:proofErr w:type="spellEnd"/>
            <w:r>
              <w:rPr>
                <w:color w:val="000000"/>
                <w:lang w:val="en-GB" w:eastAsia="en-GB"/>
              </w:rPr>
              <w:t xml:space="preserve"> m</w:t>
            </w:r>
            <w:r w:rsidRPr="00FD3852">
              <w:rPr>
                <w:color w:val="000000"/>
                <w:vertAlign w:val="superscript"/>
                <w:lang w:val="en-GB" w:eastAsia="en-GB"/>
              </w:rPr>
              <w:t>-2</w:t>
            </w:r>
            <w:r>
              <w:rPr>
                <w:color w:val="000000"/>
                <w:lang w:val="en-GB" w:eastAsia="en-GB"/>
              </w:rPr>
              <w:t xml:space="preserve"> d</w:t>
            </w:r>
            <w:r w:rsidRPr="00FD3852">
              <w:rPr>
                <w:color w:val="000000"/>
                <w:vertAlign w:val="superscript"/>
                <w:lang w:val="en-GB" w:eastAsia="en-GB"/>
              </w:rPr>
              <w:t>-1</w:t>
            </w:r>
            <w:r>
              <w:rPr>
                <w:color w:val="000000"/>
                <w:lang w:val="en-GB" w:eastAsia="en-GB"/>
              </w:rPr>
              <w:t>)</w:t>
            </w:r>
          </w:p>
        </w:tc>
        <w:tc>
          <w:tcPr>
            <w:tcW w:w="0" w:type="auto"/>
            <w:tcBorders>
              <w:top w:val="single" w:sz="4" w:space="0" w:color="auto"/>
              <w:left w:val="nil"/>
              <w:bottom w:val="single" w:sz="4" w:space="0" w:color="auto"/>
              <w:right w:val="nil"/>
            </w:tcBorders>
            <w:noWrap/>
            <w:vAlign w:val="center"/>
          </w:tcPr>
          <w:p w:rsidR="00BC6A9D" w:rsidRDefault="00BC6A9D">
            <w:pPr>
              <w:jc w:val="both"/>
              <w:rPr>
                <w:color w:val="000000"/>
                <w:lang w:val="en-GB" w:eastAsia="en-GB"/>
              </w:rPr>
            </w:pPr>
            <w:r w:rsidRPr="00AC6141">
              <w:rPr>
                <w:color w:val="000000"/>
                <w:lang w:val="en-GB" w:eastAsia="en-GB"/>
              </w:rPr>
              <w:t>D</w:t>
            </w:r>
            <w:r>
              <w:rPr>
                <w:color w:val="000000"/>
                <w:lang w:val="en-GB" w:eastAsia="en-GB"/>
              </w:rPr>
              <w:t>F</w:t>
            </w:r>
            <w:r w:rsidRPr="00AC6141">
              <w:rPr>
                <w:color w:val="000000"/>
                <w:lang w:val="en-GB" w:eastAsia="en-GB"/>
              </w:rPr>
              <w:t>e</w:t>
            </w:r>
          </w:p>
        </w:tc>
        <w:tc>
          <w:tcPr>
            <w:tcW w:w="0" w:type="auto"/>
            <w:tcBorders>
              <w:top w:val="single" w:sz="4" w:space="0" w:color="auto"/>
              <w:left w:val="nil"/>
              <w:bottom w:val="single" w:sz="4" w:space="0" w:color="auto"/>
              <w:right w:val="nil"/>
            </w:tcBorders>
            <w:noWrap/>
            <w:vAlign w:val="center"/>
          </w:tcPr>
          <w:p w:rsidR="00BC6A9D" w:rsidRDefault="00BC6A9D">
            <w:pPr>
              <w:jc w:val="both"/>
              <w:rPr>
                <w:color w:val="000000"/>
                <w:lang w:val="en-GB" w:eastAsia="en-GB"/>
              </w:rPr>
            </w:pPr>
            <w:proofErr w:type="spellStart"/>
            <w:r w:rsidRPr="00AC6141">
              <w:rPr>
                <w:color w:val="000000"/>
                <w:lang w:val="en-GB" w:eastAsia="en-GB"/>
              </w:rPr>
              <w:t>P</w:t>
            </w:r>
            <w:r>
              <w:rPr>
                <w:color w:val="000000"/>
                <w:lang w:val="en-GB" w:eastAsia="en-GB"/>
              </w:rPr>
              <w:t>F</w:t>
            </w:r>
            <w:r w:rsidRPr="00AC6141">
              <w:rPr>
                <w:color w:val="000000"/>
                <w:lang w:val="en-GB" w:eastAsia="en-GB"/>
              </w:rPr>
              <w:t>e</w:t>
            </w:r>
            <w:proofErr w:type="spellEnd"/>
          </w:p>
        </w:tc>
        <w:tc>
          <w:tcPr>
            <w:tcW w:w="0" w:type="auto"/>
            <w:tcBorders>
              <w:top w:val="single" w:sz="4" w:space="0" w:color="auto"/>
              <w:left w:val="nil"/>
              <w:bottom w:val="single" w:sz="4" w:space="0" w:color="auto"/>
              <w:right w:val="nil"/>
            </w:tcBorders>
            <w:noWrap/>
            <w:vAlign w:val="center"/>
          </w:tcPr>
          <w:p w:rsidR="00BC6A9D" w:rsidRDefault="00BC6A9D">
            <w:pPr>
              <w:jc w:val="both"/>
              <w:rPr>
                <w:color w:val="000000"/>
                <w:lang w:val="en-GB" w:eastAsia="en-GB"/>
              </w:rPr>
            </w:pPr>
            <w:r w:rsidRPr="00AC6141">
              <w:rPr>
                <w:color w:val="000000"/>
                <w:lang w:val="en-GB" w:eastAsia="en-GB"/>
              </w:rPr>
              <w:t>D</w:t>
            </w:r>
            <w:r>
              <w:rPr>
                <w:color w:val="000000"/>
                <w:lang w:val="en-GB" w:eastAsia="en-GB"/>
              </w:rPr>
              <w:t>F</w:t>
            </w:r>
            <w:r w:rsidRPr="00AC6141">
              <w:rPr>
                <w:color w:val="000000"/>
                <w:lang w:val="en-GB" w:eastAsia="en-GB"/>
              </w:rPr>
              <w:t>e</w:t>
            </w:r>
          </w:p>
        </w:tc>
        <w:tc>
          <w:tcPr>
            <w:tcW w:w="0" w:type="auto"/>
            <w:tcBorders>
              <w:top w:val="single" w:sz="4" w:space="0" w:color="auto"/>
              <w:left w:val="nil"/>
              <w:bottom w:val="single" w:sz="4" w:space="0" w:color="auto"/>
              <w:right w:val="nil"/>
            </w:tcBorders>
            <w:noWrap/>
            <w:vAlign w:val="center"/>
          </w:tcPr>
          <w:p w:rsidR="00BC6A9D" w:rsidRDefault="00BC6A9D">
            <w:pPr>
              <w:jc w:val="both"/>
              <w:rPr>
                <w:color w:val="000000"/>
                <w:lang w:val="en-GB" w:eastAsia="en-GB"/>
              </w:rPr>
            </w:pPr>
            <w:proofErr w:type="spellStart"/>
            <w:r w:rsidRPr="00AC6141">
              <w:rPr>
                <w:color w:val="000000"/>
                <w:lang w:val="en-GB" w:eastAsia="en-GB"/>
              </w:rPr>
              <w:t>P</w:t>
            </w:r>
            <w:r>
              <w:rPr>
                <w:color w:val="000000"/>
                <w:lang w:val="en-GB" w:eastAsia="en-GB"/>
              </w:rPr>
              <w:t>F</w:t>
            </w:r>
            <w:r w:rsidRPr="00AC6141">
              <w:rPr>
                <w:color w:val="000000"/>
                <w:lang w:val="en-GB" w:eastAsia="en-GB"/>
              </w:rPr>
              <w:t>e</w:t>
            </w:r>
            <w:proofErr w:type="spellEnd"/>
          </w:p>
        </w:tc>
      </w:tr>
      <w:tr w:rsidR="00BC6A9D" w:rsidRPr="00AC6141" w:rsidTr="00BA301D">
        <w:trPr>
          <w:trHeight w:val="443"/>
        </w:trPr>
        <w:tc>
          <w:tcPr>
            <w:tcW w:w="0" w:type="auto"/>
            <w:tcBorders>
              <w:top w:val="single" w:sz="4" w:space="0" w:color="auto"/>
              <w:left w:val="nil"/>
              <w:bottom w:val="nil"/>
              <w:right w:val="nil"/>
            </w:tcBorders>
            <w:noWrap/>
            <w:vAlign w:val="center"/>
          </w:tcPr>
          <w:p w:rsidR="00BC6A9D" w:rsidRDefault="00BC6A9D">
            <w:pPr>
              <w:jc w:val="both"/>
              <w:rPr>
                <w:color w:val="000000"/>
                <w:lang w:val="en-GB" w:eastAsia="en-GB"/>
              </w:rPr>
            </w:pPr>
            <w:r w:rsidRPr="00AC6141">
              <w:rPr>
                <w:color w:val="000000"/>
                <w:lang w:val="en-GB" w:eastAsia="en-GB"/>
              </w:rPr>
              <w:t>Greenland Shelf</w:t>
            </w:r>
          </w:p>
        </w:tc>
        <w:tc>
          <w:tcPr>
            <w:tcW w:w="0" w:type="auto"/>
            <w:tcBorders>
              <w:top w:val="single" w:sz="4" w:space="0" w:color="auto"/>
              <w:left w:val="nil"/>
              <w:bottom w:val="nil"/>
              <w:right w:val="nil"/>
            </w:tcBorders>
            <w:noWrap/>
            <w:vAlign w:val="center"/>
          </w:tcPr>
          <w:p w:rsidR="00BC6A9D" w:rsidRDefault="00BC6A9D">
            <w:pPr>
              <w:jc w:val="both"/>
              <w:rPr>
                <w:color w:val="000000"/>
                <w:lang w:val="en-GB" w:eastAsia="en-GB"/>
              </w:rPr>
            </w:pPr>
            <w:r>
              <w:rPr>
                <w:color w:val="000000"/>
                <w:lang w:val="en-GB" w:eastAsia="en-GB"/>
              </w:rPr>
              <w:t>112*</w:t>
            </w:r>
          </w:p>
        </w:tc>
        <w:tc>
          <w:tcPr>
            <w:tcW w:w="0" w:type="auto"/>
            <w:tcBorders>
              <w:top w:val="single" w:sz="4" w:space="0" w:color="auto"/>
              <w:left w:val="nil"/>
              <w:bottom w:val="nil"/>
              <w:right w:val="nil"/>
            </w:tcBorders>
            <w:noWrap/>
            <w:vAlign w:val="center"/>
          </w:tcPr>
          <w:p w:rsidR="00BC6A9D" w:rsidRDefault="00BC6A9D">
            <w:pPr>
              <w:jc w:val="both"/>
              <w:rPr>
                <w:color w:val="000000"/>
                <w:lang w:val="en-GB" w:eastAsia="en-GB"/>
              </w:rPr>
            </w:pPr>
            <w:r>
              <w:rPr>
                <w:color w:val="000000"/>
                <w:lang w:val="en-GB" w:eastAsia="en-GB"/>
              </w:rPr>
              <w:t>2175*</w:t>
            </w:r>
          </w:p>
        </w:tc>
        <w:tc>
          <w:tcPr>
            <w:tcW w:w="0" w:type="auto"/>
            <w:tcBorders>
              <w:top w:val="single" w:sz="4" w:space="0" w:color="auto"/>
              <w:left w:val="nil"/>
              <w:bottom w:val="nil"/>
              <w:right w:val="nil"/>
            </w:tcBorders>
            <w:noWrap/>
            <w:vAlign w:val="center"/>
          </w:tcPr>
          <w:p w:rsidR="00BC6A9D" w:rsidRDefault="00BC6A9D">
            <w:pPr>
              <w:jc w:val="both"/>
              <w:rPr>
                <w:color w:val="000000"/>
                <w:lang w:val="en-GB" w:eastAsia="en-GB"/>
              </w:rPr>
            </w:pPr>
            <w:r>
              <w:rPr>
                <w:color w:val="000000"/>
                <w:lang w:val="en-GB" w:eastAsia="en-GB"/>
              </w:rPr>
              <w:t>-</w:t>
            </w:r>
          </w:p>
        </w:tc>
        <w:tc>
          <w:tcPr>
            <w:tcW w:w="0" w:type="auto"/>
            <w:tcBorders>
              <w:top w:val="single" w:sz="4" w:space="0" w:color="auto"/>
              <w:left w:val="nil"/>
              <w:bottom w:val="nil"/>
              <w:right w:val="nil"/>
            </w:tcBorders>
            <w:noWrap/>
            <w:vAlign w:val="center"/>
          </w:tcPr>
          <w:p w:rsidR="00BC6A9D" w:rsidRDefault="00BC6A9D">
            <w:pPr>
              <w:jc w:val="both"/>
              <w:rPr>
                <w:color w:val="000000"/>
                <w:lang w:val="en-GB" w:eastAsia="en-GB"/>
              </w:rPr>
            </w:pPr>
            <w:r>
              <w:rPr>
                <w:color w:val="000000"/>
                <w:lang w:val="en-GB" w:eastAsia="en-GB"/>
              </w:rPr>
              <w:t>-</w:t>
            </w:r>
          </w:p>
        </w:tc>
      </w:tr>
      <w:tr w:rsidR="00BC6A9D" w:rsidRPr="00AC6141" w:rsidTr="00BA301D">
        <w:trPr>
          <w:trHeight w:val="443"/>
        </w:trPr>
        <w:tc>
          <w:tcPr>
            <w:tcW w:w="0" w:type="auto"/>
            <w:tcBorders>
              <w:top w:val="nil"/>
              <w:left w:val="nil"/>
              <w:right w:val="nil"/>
            </w:tcBorders>
            <w:noWrap/>
            <w:vAlign w:val="center"/>
          </w:tcPr>
          <w:p w:rsidR="00BC6A9D" w:rsidRDefault="00BC6A9D">
            <w:pPr>
              <w:jc w:val="both"/>
              <w:rPr>
                <w:color w:val="000000"/>
                <w:lang w:val="en-GB" w:eastAsia="en-GB"/>
              </w:rPr>
            </w:pPr>
            <w:r w:rsidRPr="00AC6141">
              <w:rPr>
                <w:color w:val="000000"/>
                <w:lang w:val="en-GB" w:eastAsia="en-GB"/>
              </w:rPr>
              <w:t>Reykjanes Ridge</w:t>
            </w:r>
          </w:p>
        </w:tc>
        <w:tc>
          <w:tcPr>
            <w:tcW w:w="0" w:type="auto"/>
            <w:tcBorders>
              <w:top w:val="nil"/>
              <w:left w:val="nil"/>
              <w:right w:val="nil"/>
            </w:tcBorders>
            <w:noWrap/>
            <w:vAlign w:val="center"/>
          </w:tcPr>
          <w:p w:rsidR="00BC6A9D" w:rsidRDefault="00BC6A9D">
            <w:pPr>
              <w:jc w:val="both"/>
              <w:rPr>
                <w:color w:val="000000"/>
                <w:lang w:val="en-GB" w:eastAsia="en-GB"/>
              </w:rPr>
            </w:pPr>
            <w:r>
              <w:rPr>
                <w:color w:val="000000"/>
                <w:lang w:val="en-GB" w:eastAsia="en-GB"/>
              </w:rPr>
              <w:t>15</w:t>
            </w:r>
          </w:p>
        </w:tc>
        <w:tc>
          <w:tcPr>
            <w:tcW w:w="0" w:type="auto"/>
            <w:tcBorders>
              <w:top w:val="nil"/>
              <w:left w:val="nil"/>
              <w:right w:val="nil"/>
            </w:tcBorders>
            <w:noWrap/>
            <w:vAlign w:val="center"/>
          </w:tcPr>
          <w:p w:rsidR="00BC6A9D" w:rsidRDefault="00BC6A9D">
            <w:pPr>
              <w:jc w:val="both"/>
              <w:rPr>
                <w:color w:val="000000"/>
                <w:lang w:val="en-GB" w:eastAsia="en-GB"/>
              </w:rPr>
            </w:pPr>
            <w:r>
              <w:rPr>
                <w:color w:val="000000"/>
                <w:lang w:val="en-GB" w:eastAsia="en-GB"/>
              </w:rPr>
              <w:t>0</w:t>
            </w:r>
          </w:p>
        </w:tc>
        <w:tc>
          <w:tcPr>
            <w:tcW w:w="0" w:type="auto"/>
            <w:tcBorders>
              <w:top w:val="nil"/>
              <w:left w:val="nil"/>
              <w:right w:val="nil"/>
            </w:tcBorders>
            <w:noWrap/>
            <w:vAlign w:val="center"/>
          </w:tcPr>
          <w:p w:rsidR="00BC6A9D" w:rsidRDefault="00BC6A9D">
            <w:pPr>
              <w:jc w:val="both"/>
              <w:rPr>
                <w:color w:val="000000"/>
                <w:lang w:val="en-GB" w:eastAsia="en-GB"/>
              </w:rPr>
            </w:pPr>
            <w:r>
              <w:rPr>
                <w:color w:val="000000"/>
                <w:lang w:val="en-GB" w:eastAsia="en-GB"/>
              </w:rPr>
              <w:t>0.5</w:t>
            </w:r>
          </w:p>
        </w:tc>
        <w:tc>
          <w:tcPr>
            <w:tcW w:w="0" w:type="auto"/>
            <w:tcBorders>
              <w:top w:val="nil"/>
              <w:left w:val="nil"/>
              <w:right w:val="nil"/>
            </w:tcBorders>
            <w:noWrap/>
            <w:vAlign w:val="center"/>
          </w:tcPr>
          <w:p w:rsidR="00BC6A9D" w:rsidRDefault="00BC6A9D">
            <w:pPr>
              <w:jc w:val="both"/>
              <w:rPr>
                <w:color w:val="000000"/>
                <w:lang w:val="en-GB" w:eastAsia="en-GB"/>
              </w:rPr>
            </w:pPr>
            <w:r>
              <w:rPr>
                <w:color w:val="000000"/>
                <w:lang w:val="en-GB" w:eastAsia="en-GB"/>
              </w:rPr>
              <w:t>0</w:t>
            </w:r>
          </w:p>
        </w:tc>
      </w:tr>
      <w:tr w:rsidR="00BC6A9D" w:rsidRPr="00AC6141" w:rsidTr="00BA301D">
        <w:trPr>
          <w:trHeight w:val="443"/>
        </w:trPr>
        <w:tc>
          <w:tcPr>
            <w:tcW w:w="0" w:type="auto"/>
            <w:tcBorders>
              <w:top w:val="nil"/>
              <w:left w:val="nil"/>
              <w:bottom w:val="single" w:sz="4" w:space="0" w:color="auto"/>
              <w:right w:val="nil"/>
            </w:tcBorders>
            <w:noWrap/>
            <w:vAlign w:val="center"/>
          </w:tcPr>
          <w:p w:rsidR="00BC6A9D" w:rsidRDefault="00BC6A9D">
            <w:pPr>
              <w:jc w:val="both"/>
              <w:rPr>
                <w:color w:val="000000"/>
                <w:lang w:val="en-GB" w:eastAsia="en-GB"/>
              </w:rPr>
            </w:pPr>
            <w:r w:rsidRPr="00AC6141">
              <w:rPr>
                <w:color w:val="000000"/>
                <w:lang w:val="en-GB" w:eastAsia="en-GB"/>
              </w:rPr>
              <w:t>Iceland shelf</w:t>
            </w:r>
          </w:p>
        </w:tc>
        <w:tc>
          <w:tcPr>
            <w:tcW w:w="0" w:type="auto"/>
            <w:tcBorders>
              <w:top w:val="nil"/>
              <w:left w:val="nil"/>
              <w:bottom w:val="single" w:sz="4" w:space="0" w:color="auto"/>
              <w:right w:val="nil"/>
            </w:tcBorders>
            <w:noWrap/>
            <w:vAlign w:val="center"/>
          </w:tcPr>
          <w:p w:rsidR="00BC6A9D" w:rsidRDefault="00BC6A9D">
            <w:pPr>
              <w:jc w:val="both"/>
              <w:rPr>
                <w:color w:val="000000"/>
                <w:lang w:val="en-GB" w:eastAsia="en-GB"/>
              </w:rPr>
            </w:pPr>
            <w:r>
              <w:rPr>
                <w:color w:val="000000"/>
                <w:lang w:val="en-GB" w:eastAsia="en-GB"/>
              </w:rPr>
              <w:t>-</w:t>
            </w:r>
          </w:p>
        </w:tc>
        <w:tc>
          <w:tcPr>
            <w:tcW w:w="0" w:type="auto"/>
            <w:tcBorders>
              <w:top w:val="nil"/>
              <w:left w:val="nil"/>
              <w:bottom w:val="single" w:sz="4" w:space="0" w:color="auto"/>
              <w:right w:val="nil"/>
            </w:tcBorders>
            <w:noWrap/>
            <w:vAlign w:val="center"/>
          </w:tcPr>
          <w:p w:rsidR="00BC6A9D" w:rsidRDefault="00BC6A9D">
            <w:pPr>
              <w:jc w:val="both"/>
              <w:rPr>
                <w:color w:val="000000"/>
                <w:lang w:val="en-GB" w:eastAsia="en-GB"/>
              </w:rPr>
            </w:pPr>
            <w:r>
              <w:rPr>
                <w:color w:val="000000"/>
                <w:lang w:val="en-GB" w:eastAsia="en-GB"/>
              </w:rPr>
              <w:t>-</w:t>
            </w:r>
          </w:p>
        </w:tc>
        <w:tc>
          <w:tcPr>
            <w:tcW w:w="0" w:type="auto"/>
            <w:tcBorders>
              <w:top w:val="nil"/>
              <w:left w:val="nil"/>
              <w:bottom w:val="single" w:sz="4" w:space="0" w:color="auto"/>
              <w:right w:val="nil"/>
            </w:tcBorders>
            <w:noWrap/>
            <w:vAlign w:val="center"/>
          </w:tcPr>
          <w:p w:rsidR="00BC6A9D" w:rsidRDefault="00BC6A9D">
            <w:pPr>
              <w:jc w:val="both"/>
              <w:rPr>
                <w:color w:val="000000"/>
                <w:lang w:val="en-GB" w:eastAsia="en-GB"/>
              </w:rPr>
            </w:pPr>
            <w:r>
              <w:rPr>
                <w:color w:val="000000"/>
                <w:lang w:val="en-GB" w:eastAsia="en-GB"/>
              </w:rPr>
              <w:t>4</w:t>
            </w:r>
          </w:p>
        </w:tc>
        <w:tc>
          <w:tcPr>
            <w:tcW w:w="0" w:type="auto"/>
            <w:tcBorders>
              <w:top w:val="nil"/>
              <w:left w:val="nil"/>
              <w:bottom w:val="single" w:sz="4" w:space="0" w:color="auto"/>
              <w:right w:val="nil"/>
            </w:tcBorders>
            <w:noWrap/>
            <w:vAlign w:val="center"/>
          </w:tcPr>
          <w:p w:rsidR="00BC6A9D" w:rsidRDefault="00BC6A9D">
            <w:pPr>
              <w:jc w:val="both"/>
              <w:rPr>
                <w:color w:val="000000"/>
                <w:lang w:val="en-GB" w:eastAsia="en-GB"/>
              </w:rPr>
            </w:pPr>
            <w:r>
              <w:rPr>
                <w:color w:val="000000"/>
                <w:lang w:val="en-GB" w:eastAsia="en-GB"/>
              </w:rPr>
              <w:t>not measured</w:t>
            </w:r>
          </w:p>
        </w:tc>
      </w:tr>
      <w:tr w:rsidR="00BC6A9D" w:rsidRPr="00AC6141" w:rsidTr="00BA301D">
        <w:trPr>
          <w:trHeight w:val="443"/>
        </w:trPr>
        <w:tc>
          <w:tcPr>
            <w:tcW w:w="0" w:type="auto"/>
            <w:tcBorders>
              <w:top w:val="single" w:sz="4" w:space="0" w:color="auto"/>
              <w:left w:val="nil"/>
              <w:bottom w:val="single" w:sz="4" w:space="0" w:color="auto"/>
              <w:right w:val="nil"/>
            </w:tcBorders>
            <w:noWrap/>
            <w:vAlign w:val="center"/>
          </w:tcPr>
          <w:p w:rsidR="00BC6A9D" w:rsidRDefault="00BC6A9D">
            <w:pPr>
              <w:jc w:val="both"/>
              <w:rPr>
                <w:color w:val="000000"/>
                <w:lang w:val="en-GB" w:eastAsia="en-GB"/>
              </w:rPr>
            </w:pPr>
            <w:r>
              <w:rPr>
                <w:color w:val="000000"/>
                <w:lang w:val="en-GB" w:eastAsia="en-GB"/>
              </w:rPr>
              <w:t>Total</w:t>
            </w:r>
          </w:p>
        </w:tc>
        <w:tc>
          <w:tcPr>
            <w:tcW w:w="0" w:type="auto"/>
            <w:tcBorders>
              <w:top w:val="single" w:sz="4" w:space="0" w:color="auto"/>
              <w:left w:val="nil"/>
              <w:bottom w:val="single" w:sz="4" w:space="0" w:color="auto"/>
              <w:right w:val="nil"/>
            </w:tcBorders>
            <w:noWrap/>
            <w:vAlign w:val="center"/>
          </w:tcPr>
          <w:p w:rsidR="00BC6A9D" w:rsidRDefault="00BC6A9D">
            <w:pPr>
              <w:jc w:val="both"/>
              <w:rPr>
                <w:color w:val="000000"/>
                <w:lang w:val="en-GB" w:eastAsia="en-GB"/>
              </w:rPr>
            </w:pPr>
            <w:r>
              <w:rPr>
                <w:color w:val="000000"/>
                <w:lang w:val="en-GB" w:eastAsia="en-GB"/>
              </w:rPr>
              <w:t>127</w:t>
            </w:r>
          </w:p>
        </w:tc>
        <w:tc>
          <w:tcPr>
            <w:tcW w:w="0" w:type="auto"/>
            <w:tcBorders>
              <w:top w:val="single" w:sz="4" w:space="0" w:color="auto"/>
              <w:left w:val="nil"/>
              <w:bottom w:val="single" w:sz="4" w:space="0" w:color="auto"/>
              <w:right w:val="nil"/>
            </w:tcBorders>
            <w:noWrap/>
            <w:vAlign w:val="center"/>
          </w:tcPr>
          <w:p w:rsidR="00BC6A9D" w:rsidRDefault="00BC6A9D">
            <w:pPr>
              <w:jc w:val="both"/>
              <w:rPr>
                <w:color w:val="000000"/>
                <w:lang w:val="en-GB" w:eastAsia="en-GB"/>
              </w:rPr>
            </w:pPr>
            <w:r>
              <w:rPr>
                <w:color w:val="000000"/>
                <w:lang w:val="en-GB" w:eastAsia="en-GB"/>
              </w:rPr>
              <w:t>2175</w:t>
            </w:r>
          </w:p>
        </w:tc>
        <w:tc>
          <w:tcPr>
            <w:tcW w:w="0" w:type="auto"/>
            <w:tcBorders>
              <w:top w:val="single" w:sz="4" w:space="0" w:color="auto"/>
              <w:left w:val="nil"/>
              <w:bottom w:val="single" w:sz="4" w:space="0" w:color="auto"/>
              <w:right w:val="nil"/>
            </w:tcBorders>
            <w:noWrap/>
            <w:vAlign w:val="center"/>
          </w:tcPr>
          <w:p w:rsidR="00BC6A9D" w:rsidRDefault="00BC6A9D">
            <w:pPr>
              <w:jc w:val="both"/>
              <w:rPr>
                <w:color w:val="000000"/>
                <w:lang w:val="en-GB" w:eastAsia="en-GB"/>
              </w:rPr>
            </w:pPr>
            <w:r>
              <w:rPr>
                <w:color w:val="000000"/>
                <w:lang w:val="en-GB" w:eastAsia="en-GB"/>
              </w:rPr>
              <w:t>4.5</w:t>
            </w:r>
          </w:p>
        </w:tc>
        <w:tc>
          <w:tcPr>
            <w:tcW w:w="0" w:type="auto"/>
            <w:tcBorders>
              <w:top w:val="single" w:sz="4" w:space="0" w:color="auto"/>
              <w:left w:val="nil"/>
              <w:bottom w:val="single" w:sz="4" w:space="0" w:color="auto"/>
              <w:right w:val="nil"/>
            </w:tcBorders>
            <w:noWrap/>
            <w:vAlign w:val="center"/>
          </w:tcPr>
          <w:p w:rsidR="00BC6A9D" w:rsidRDefault="00BC6A9D">
            <w:pPr>
              <w:jc w:val="both"/>
              <w:rPr>
                <w:color w:val="000000"/>
                <w:lang w:val="en-GB" w:eastAsia="en-GB"/>
              </w:rPr>
            </w:pPr>
          </w:p>
        </w:tc>
      </w:tr>
    </w:tbl>
    <w:p w:rsidR="00BC6A9D" w:rsidRDefault="00BC6A9D">
      <w:pPr>
        <w:autoSpaceDE w:val="0"/>
        <w:autoSpaceDN w:val="0"/>
        <w:adjustRightInd w:val="0"/>
        <w:spacing w:line="480" w:lineRule="auto"/>
        <w:jc w:val="both"/>
        <w:rPr>
          <w:lang w:val="en-GB" w:eastAsia="en-GB"/>
        </w:rPr>
      </w:pPr>
    </w:p>
    <w:p w:rsidR="00BC6A9D" w:rsidRDefault="00BC6A9D">
      <w:pPr>
        <w:jc w:val="both"/>
        <w:rPr>
          <w:lang w:val="en-GB" w:eastAsia="en-GB"/>
        </w:rPr>
      </w:pPr>
      <w:r>
        <w:rPr>
          <w:lang w:val="en-GB" w:eastAsia="en-GB"/>
        </w:rPr>
        <w:br w:type="page"/>
      </w:r>
    </w:p>
    <w:p w:rsidR="00BC6A9D" w:rsidRDefault="008F0BE1">
      <w:pPr>
        <w:spacing w:after="200" w:line="276" w:lineRule="auto"/>
        <w:jc w:val="both"/>
        <w:rPr>
          <w:noProof/>
          <w:lang w:val="en-GB" w:eastAsia="en-GB"/>
        </w:rPr>
      </w:pPr>
      <w:r>
        <w:rPr>
          <w:noProof/>
          <w:lang w:val="en-GB" w:eastAsia="en-GB"/>
        </w:rPr>
        <w:lastRenderedPageBreak/>
        <w:drawing>
          <wp:inline distT="0" distB="0" distL="0" distR="0">
            <wp:extent cx="4429125" cy="4286250"/>
            <wp:effectExtent l="19050" t="0" r="9525"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55191" t="5185" r="8524" b="6221"/>
                    <a:stretch>
                      <a:fillRect/>
                    </a:stretch>
                  </pic:blipFill>
                  <pic:spPr bwMode="auto">
                    <a:xfrm>
                      <a:off x="0" y="0"/>
                      <a:ext cx="4429125" cy="4286250"/>
                    </a:xfrm>
                    <a:prstGeom prst="rect">
                      <a:avLst/>
                    </a:prstGeom>
                    <a:noFill/>
                    <a:ln w="9525">
                      <a:noFill/>
                      <a:miter lim="800000"/>
                      <a:headEnd/>
                      <a:tailEnd/>
                    </a:ln>
                  </pic:spPr>
                </pic:pic>
              </a:graphicData>
            </a:graphic>
          </wp:inline>
        </w:drawing>
      </w:r>
    </w:p>
    <w:p w:rsidR="00BC6A9D" w:rsidRDefault="00BC6A9D">
      <w:pPr>
        <w:spacing w:line="480" w:lineRule="auto"/>
        <w:ind w:firstLine="720"/>
        <w:jc w:val="both"/>
        <w:rPr>
          <w:noProof/>
          <w:lang w:val="en-GB" w:eastAsia="en-GB"/>
        </w:rPr>
      </w:pPr>
      <w:r>
        <w:rPr>
          <w:noProof/>
          <w:lang w:val="en-GB" w:eastAsia="en-GB"/>
        </w:rPr>
        <w:t>Figure S1: Sampling area of D350/351 (diamonds) during May 2010 and D354 (circles) during July and August 2010. Transects A, B and C are marked in red</w:t>
      </w:r>
    </w:p>
    <w:p w:rsidR="00BC6A9D" w:rsidRDefault="00BC6A9D">
      <w:pPr>
        <w:spacing w:after="200" w:line="276" w:lineRule="auto"/>
        <w:jc w:val="both"/>
        <w:rPr>
          <w:noProof/>
          <w:lang w:val="en-GB" w:eastAsia="en-GB"/>
        </w:rPr>
      </w:pPr>
      <w:r>
        <w:rPr>
          <w:noProof/>
          <w:lang w:val="en-GB" w:eastAsia="en-GB"/>
        </w:rPr>
        <w:br w:type="page"/>
      </w:r>
    </w:p>
    <w:p w:rsidR="00BC6A9D" w:rsidRDefault="008F0BE1">
      <w:pPr>
        <w:jc w:val="both"/>
        <w:rPr>
          <w:lang w:val="en-GB"/>
        </w:rPr>
      </w:pPr>
      <w:r>
        <w:rPr>
          <w:noProof/>
          <w:lang w:val="en-GB" w:eastAsia="en-GB"/>
        </w:rPr>
        <w:lastRenderedPageBreak/>
        <w:drawing>
          <wp:inline distT="0" distB="0" distL="0" distR="0">
            <wp:extent cx="3448050" cy="4981575"/>
            <wp:effectExtent l="19050" t="0" r="0" b="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3448050" cy="4981575"/>
                    </a:xfrm>
                    <a:prstGeom prst="rect">
                      <a:avLst/>
                    </a:prstGeom>
                    <a:noFill/>
                    <a:ln w="9525">
                      <a:noFill/>
                      <a:miter lim="800000"/>
                      <a:headEnd/>
                      <a:tailEnd/>
                    </a:ln>
                  </pic:spPr>
                </pic:pic>
              </a:graphicData>
            </a:graphic>
          </wp:inline>
        </w:drawing>
      </w:r>
    </w:p>
    <w:p w:rsidR="00BC6A9D" w:rsidRDefault="00BC6A9D">
      <w:pPr>
        <w:spacing w:after="200" w:line="276" w:lineRule="auto"/>
        <w:jc w:val="both"/>
        <w:rPr>
          <w:lang w:val="en-GB"/>
        </w:rPr>
      </w:pPr>
    </w:p>
    <w:p w:rsidR="00BC6A9D" w:rsidRDefault="00BC6A9D">
      <w:pPr>
        <w:spacing w:after="200" w:line="480" w:lineRule="auto"/>
        <w:jc w:val="both"/>
        <w:rPr>
          <w:noProof/>
          <w:lang w:val="en-GB" w:eastAsia="en-GB"/>
        </w:rPr>
      </w:pPr>
      <w:r>
        <w:rPr>
          <w:lang w:val="en-GB"/>
        </w:rPr>
        <w:t xml:space="preserve">Figure S2: (a) Surface </w:t>
      </w:r>
      <w:r>
        <w:rPr>
          <w:noProof/>
          <w:lang w:val="en-GB" w:eastAsia="en-GB"/>
        </w:rPr>
        <w:t xml:space="preserve">underway DFe concentration (open diamonds) and MLD DFe concentrations (full circles) in nM along transcet C (N/S). Converted in Km, this distribution yields to a relationship of </w:t>
      </w:r>
      <w:r w:rsidRPr="00005E2F">
        <w:rPr>
          <w:i/>
          <w:lang w:val="en-GB"/>
        </w:rPr>
        <w:t>DFe</w:t>
      </w:r>
      <w:r>
        <w:rPr>
          <w:lang w:val="en-GB"/>
        </w:rPr>
        <w:t xml:space="preserve"> = -0.0028 </w:t>
      </w:r>
      <w:r w:rsidRPr="00376A60">
        <w:rPr>
          <w:rFonts w:ascii="Verdana" w:hAnsi="Verdana"/>
          <w:lang w:val="en-GB"/>
        </w:rPr>
        <w:t>x</w:t>
      </w:r>
      <w:r>
        <w:rPr>
          <w:rFonts w:ascii="Verdana" w:hAnsi="Verdana"/>
          <w:lang w:val="en-GB"/>
        </w:rPr>
        <w:t xml:space="preserve"> </w:t>
      </w:r>
      <w:r w:rsidRPr="0013331C">
        <w:rPr>
          <w:i/>
          <w:lang w:val="en-GB"/>
        </w:rPr>
        <w:t>distance</w:t>
      </w:r>
      <w:r>
        <w:rPr>
          <w:lang w:val="en-GB"/>
        </w:rPr>
        <w:t xml:space="preserve"> + 1.045, r</w:t>
      </w:r>
      <w:r w:rsidRPr="00376A60">
        <w:rPr>
          <w:vertAlign w:val="superscript"/>
          <w:lang w:val="en-GB"/>
        </w:rPr>
        <w:t>2</w:t>
      </w:r>
      <w:r>
        <w:rPr>
          <w:lang w:val="en-GB"/>
        </w:rPr>
        <w:t xml:space="preserve"> = 0.53</w:t>
      </w:r>
      <w:r>
        <w:rPr>
          <w:noProof/>
          <w:lang w:val="en-GB" w:eastAsia="en-GB"/>
        </w:rPr>
        <w:t>, n=21.</w:t>
      </w:r>
      <w:r>
        <w:rPr>
          <w:lang w:val="en-GB"/>
        </w:rPr>
        <w:t xml:space="preserve"> (b) Surface </w:t>
      </w:r>
      <w:r>
        <w:rPr>
          <w:noProof/>
          <w:lang w:val="en-GB" w:eastAsia="en-GB"/>
        </w:rPr>
        <w:t xml:space="preserve">underway DFe concentration (open diamonds) and MLD DFe concentrations (full circles) in nM along transcet A (W/E). Converted in Km, this distribution yields to a relationship of </w:t>
      </w:r>
      <w:proofErr w:type="spellStart"/>
      <w:r>
        <w:rPr>
          <w:lang w:val="en-GB"/>
        </w:rPr>
        <w:t>DFe</w:t>
      </w:r>
      <w:r w:rsidRPr="006479E4">
        <w:rPr>
          <w:i/>
          <w:vertAlign w:val="subscript"/>
          <w:lang w:val="en-GB"/>
        </w:rPr>
        <w:t>surface</w:t>
      </w:r>
      <w:proofErr w:type="spellEnd"/>
      <w:r>
        <w:rPr>
          <w:lang w:val="en-GB"/>
        </w:rPr>
        <w:t xml:space="preserve"> = -0.0065</w:t>
      </w:r>
      <w:r w:rsidRPr="00376A60">
        <w:rPr>
          <w:rFonts w:ascii="Verdana" w:hAnsi="Verdana"/>
          <w:lang w:val="en-GB"/>
        </w:rPr>
        <w:t>x</w:t>
      </w:r>
      <w:r w:rsidRPr="0013331C">
        <w:rPr>
          <w:i/>
          <w:lang w:val="en-GB"/>
        </w:rPr>
        <w:t>distance</w:t>
      </w:r>
      <w:r>
        <w:rPr>
          <w:lang w:val="en-GB"/>
        </w:rPr>
        <w:t xml:space="preserve"> + 0.4298, r</w:t>
      </w:r>
      <w:r w:rsidRPr="00376A60">
        <w:rPr>
          <w:vertAlign w:val="superscript"/>
          <w:lang w:val="en-GB"/>
        </w:rPr>
        <w:t>2</w:t>
      </w:r>
      <w:r>
        <w:rPr>
          <w:lang w:val="en-GB"/>
        </w:rPr>
        <w:t xml:space="preserve"> = 0.62, n=18.</w:t>
      </w:r>
    </w:p>
    <w:p w:rsidR="00BC6A9D" w:rsidRDefault="00BC6A9D">
      <w:pPr>
        <w:spacing w:after="200" w:line="276" w:lineRule="auto"/>
        <w:jc w:val="both"/>
        <w:rPr>
          <w:noProof/>
          <w:lang w:val="en-GB" w:eastAsia="en-GB"/>
        </w:rPr>
      </w:pPr>
      <w:r>
        <w:rPr>
          <w:noProof/>
          <w:lang w:val="en-GB" w:eastAsia="en-GB"/>
        </w:rPr>
        <w:br w:type="page"/>
      </w:r>
    </w:p>
    <w:p w:rsidR="00BC6A9D" w:rsidRDefault="008F0BE1">
      <w:pPr>
        <w:spacing w:line="480" w:lineRule="auto"/>
        <w:jc w:val="both"/>
        <w:rPr>
          <w:noProof/>
          <w:lang w:val="en-GB" w:eastAsia="en-GB"/>
        </w:rPr>
      </w:pPr>
      <w:r>
        <w:rPr>
          <w:noProof/>
          <w:lang w:val="en-GB" w:eastAsia="en-GB"/>
        </w:rPr>
        <w:lastRenderedPageBreak/>
        <w:drawing>
          <wp:inline distT="0" distB="0" distL="0" distR="0">
            <wp:extent cx="3962400" cy="3457575"/>
            <wp:effectExtent l="19050" t="0" r="0" b="0"/>
            <wp:docPr id="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3962400" cy="3457575"/>
                    </a:xfrm>
                    <a:prstGeom prst="rect">
                      <a:avLst/>
                    </a:prstGeom>
                    <a:noFill/>
                    <a:ln w="9525">
                      <a:noFill/>
                      <a:miter lim="800000"/>
                      <a:headEnd/>
                      <a:tailEnd/>
                    </a:ln>
                  </pic:spPr>
                </pic:pic>
              </a:graphicData>
            </a:graphic>
          </wp:inline>
        </w:drawing>
      </w:r>
    </w:p>
    <w:p w:rsidR="00BC6A9D" w:rsidRDefault="00BC6A9D">
      <w:pPr>
        <w:spacing w:line="480" w:lineRule="auto"/>
        <w:jc w:val="both"/>
        <w:rPr>
          <w:noProof/>
          <w:lang w:val="en-GB" w:eastAsia="en-GB"/>
        </w:rPr>
      </w:pPr>
      <w:r>
        <w:rPr>
          <w:noProof/>
          <w:lang w:val="en-GB" w:eastAsia="en-GB"/>
        </w:rPr>
        <w:t>Figure S3: Surface underway (a, b) DFe and (c, d) PFe concentration (in nM) along  transects A (W/E)  and B (N/S) (see Figure A) during D354. GS: Greenland shelf; CIS: Central Irminger Sea; RR: Reykjanes Ridge, IB: Iceland basin</w:t>
      </w:r>
      <w:r>
        <w:rPr>
          <w:lang w:val="en-GB"/>
        </w:rPr>
        <w:t>.</w:t>
      </w:r>
    </w:p>
    <w:p w:rsidR="00BC6A9D" w:rsidRDefault="00BC6A9D">
      <w:pPr>
        <w:autoSpaceDE w:val="0"/>
        <w:autoSpaceDN w:val="0"/>
        <w:adjustRightInd w:val="0"/>
        <w:spacing w:line="480" w:lineRule="auto"/>
        <w:jc w:val="both"/>
        <w:rPr>
          <w:lang w:val="en-GB" w:eastAsia="en-GB"/>
        </w:rPr>
      </w:pPr>
    </w:p>
    <w:p w:rsidR="00BC6A9D" w:rsidRDefault="00BC6A9D" w:rsidP="004A5E5B">
      <w:pPr>
        <w:autoSpaceDE w:val="0"/>
        <w:autoSpaceDN w:val="0"/>
        <w:adjustRightInd w:val="0"/>
        <w:spacing w:line="480" w:lineRule="auto"/>
        <w:jc w:val="both"/>
        <w:rPr>
          <w:lang w:val="en-GB" w:eastAsia="en-GB"/>
        </w:rPr>
        <w:sectPr w:rsidR="00BC6A9D" w:rsidSect="0079110B">
          <w:footerReference w:type="default" r:id="rId11"/>
          <w:pgSz w:w="11906" w:h="16838"/>
          <w:pgMar w:top="1440" w:right="1440" w:bottom="1440" w:left="1440" w:header="708" w:footer="708" w:gutter="0"/>
          <w:pgBorders w:offsetFrom="page">
            <w:top w:val="single" w:sz="4" w:space="24" w:color="auto"/>
            <w:bottom w:val="single" w:sz="4" w:space="24" w:color="auto"/>
          </w:pgBorders>
          <w:lnNumType w:countBy="1" w:restart="continuous"/>
          <w:cols w:space="708"/>
          <w:docGrid w:linePitch="360"/>
        </w:sectPr>
      </w:pPr>
    </w:p>
    <w:p w:rsidR="00BC78F9" w:rsidRPr="00BC78F9" w:rsidRDefault="0025464D" w:rsidP="00BC78F9">
      <w:pPr>
        <w:jc w:val="center"/>
        <w:rPr>
          <w:noProof/>
          <w:lang w:val="de-DE"/>
        </w:rPr>
      </w:pPr>
      <w:r w:rsidRPr="002D0265">
        <w:rPr>
          <w:lang w:val="en-GB"/>
        </w:rPr>
        <w:lastRenderedPageBreak/>
        <w:fldChar w:fldCharType="begin"/>
      </w:r>
      <w:r w:rsidRPr="0025464D">
        <w:rPr>
          <w:lang w:val="de-DE"/>
        </w:rPr>
        <w:instrText xml:space="preserve"> ADDIN EN.REFLIST </w:instrText>
      </w:r>
      <w:r w:rsidRPr="002D0265">
        <w:rPr>
          <w:lang w:val="en-GB"/>
        </w:rPr>
        <w:fldChar w:fldCharType="separate"/>
      </w:r>
      <w:r w:rsidR="00BC78F9" w:rsidRPr="00BC78F9">
        <w:rPr>
          <w:noProof/>
          <w:lang w:val="de-DE"/>
        </w:rPr>
        <w:t>References</w:t>
      </w:r>
    </w:p>
    <w:p w:rsidR="00BC78F9" w:rsidRPr="00BC78F9" w:rsidRDefault="00BC78F9" w:rsidP="00BC78F9">
      <w:pPr>
        <w:jc w:val="center"/>
        <w:rPr>
          <w:noProof/>
          <w:lang w:val="de-DE"/>
        </w:rPr>
      </w:pPr>
    </w:p>
    <w:p w:rsidR="00BC78F9" w:rsidRDefault="00BC78F9" w:rsidP="00BC78F9">
      <w:pPr>
        <w:spacing w:line="480" w:lineRule="auto"/>
        <w:jc w:val="both"/>
        <w:rPr>
          <w:noProof/>
          <w:lang w:val="de-DE"/>
        </w:rPr>
      </w:pPr>
      <w:bookmarkStart w:id="1" w:name="_ENREF_1"/>
      <w:r>
        <w:rPr>
          <w:noProof/>
          <w:lang w:val="de-DE"/>
        </w:rPr>
        <w:t xml:space="preserve">Achterberg, E. P., et al. (2013), Natural Iron Fertilisation by the Eyafjallojokull eruption, </w:t>
      </w:r>
      <w:r w:rsidRPr="00BC78F9">
        <w:rPr>
          <w:i/>
          <w:noProof/>
          <w:lang w:val="de-DE"/>
        </w:rPr>
        <w:t>Geophys. Res. Lett.</w:t>
      </w:r>
      <w:r>
        <w:rPr>
          <w:noProof/>
          <w:lang w:val="de-DE"/>
        </w:rPr>
        <w:t>, doi:10.1002/grl.50221.</w:t>
      </w:r>
      <w:bookmarkEnd w:id="1"/>
    </w:p>
    <w:p w:rsidR="00BC78F9" w:rsidRDefault="00BC78F9" w:rsidP="00BC78F9">
      <w:pPr>
        <w:spacing w:line="480" w:lineRule="auto"/>
        <w:jc w:val="both"/>
        <w:rPr>
          <w:noProof/>
          <w:lang w:val="de-DE"/>
        </w:rPr>
      </w:pPr>
      <w:bookmarkStart w:id="2" w:name="_ENREF_2"/>
      <w:r>
        <w:rPr>
          <w:noProof/>
          <w:lang w:val="de-DE"/>
        </w:rPr>
        <w:t xml:space="preserve">Blain, S., et al. (2007), Effect of natural iron fertilization on carbon sequestration in the Southern Ocean, </w:t>
      </w:r>
      <w:r w:rsidRPr="00BC78F9">
        <w:rPr>
          <w:i/>
          <w:noProof/>
          <w:lang w:val="de-DE"/>
        </w:rPr>
        <w:t>Nature</w:t>
      </w:r>
      <w:r>
        <w:rPr>
          <w:noProof/>
          <w:lang w:val="de-DE"/>
        </w:rPr>
        <w:t xml:space="preserve">, </w:t>
      </w:r>
      <w:r w:rsidRPr="00BC78F9">
        <w:rPr>
          <w:i/>
          <w:noProof/>
          <w:lang w:val="de-DE"/>
        </w:rPr>
        <w:t>446</w:t>
      </w:r>
      <w:r>
        <w:rPr>
          <w:noProof/>
          <w:lang w:val="de-DE"/>
        </w:rPr>
        <w:t>(7139), 1070-1074.</w:t>
      </w:r>
      <w:bookmarkEnd w:id="2"/>
    </w:p>
    <w:p w:rsidR="00BC78F9" w:rsidRDefault="00BC78F9" w:rsidP="00BC78F9">
      <w:pPr>
        <w:spacing w:line="480" w:lineRule="auto"/>
        <w:jc w:val="both"/>
        <w:rPr>
          <w:noProof/>
          <w:lang w:val="de-DE"/>
        </w:rPr>
      </w:pPr>
      <w:bookmarkStart w:id="3" w:name="_ENREF_3"/>
      <w:r>
        <w:rPr>
          <w:noProof/>
          <w:lang w:val="de-DE"/>
        </w:rPr>
        <w:t xml:space="preserve">Mc Clean, J. L., P. M. Poulain, J. W. Pelton, and M. E. Maltrud (2002), Eulerian and Lagrangian Statistics from Surface Drifters and a high-Resolution POP Stimulation in the North Atlantic, </w:t>
      </w:r>
      <w:r w:rsidRPr="00BC78F9">
        <w:rPr>
          <w:i/>
          <w:noProof/>
          <w:lang w:val="de-DE"/>
        </w:rPr>
        <w:t>Journal of Oceanography</w:t>
      </w:r>
      <w:r>
        <w:rPr>
          <w:noProof/>
          <w:lang w:val="de-DE"/>
        </w:rPr>
        <w:t xml:space="preserve">, </w:t>
      </w:r>
      <w:r w:rsidRPr="00BC78F9">
        <w:rPr>
          <w:i/>
          <w:noProof/>
          <w:lang w:val="de-DE"/>
        </w:rPr>
        <w:t>32</w:t>
      </w:r>
      <w:r>
        <w:rPr>
          <w:noProof/>
          <w:lang w:val="de-DE"/>
        </w:rPr>
        <w:t>, 2472-2491.</w:t>
      </w:r>
      <w:bookmarkEnd w:id="3"/>
    </w:p>
    <w:p w:rsidR="00BC78F9" w:rsidRDefault="00BC78F9" w:rsidP="00BC78F9">
      <w:pPr>
        <w:spacing w:line="480" w:lineRule="auto"/>
        <w:jc w:val="both"/>
        <w:rPr>
          <w:noProof/>
          <w:lang w:val="de-DE"/>
        </w:rPr>
      </w:pPr>
      <w:bookmarkStart w:id="4" w:name="_ENREF_4"/>
      <w:r>
        <w:rPr>
          <w:noProof/>
          <w:lang w:val="de-DE"/>
        </w:rPr>
        <w:t xml:space="preserve">Painter, S. C., S. A. Henson, A. Forryan, S. Steigenberger, J. Klar, M. Stinchcombe, N. Rogan, A. Baker, E. P. Achterberg, and C. M. Moore (2014), An assessment of the vertical diffusive flux of iron and other nutrients to the surface waters of the subpolar North Atlantic Ocean, </w:t>
      </w:r>
      <w:r w:rsidRPr="00BC78F9">
        <w:rPr>
          <w:i/>
          <w:noProof/>
          <w:lang w:val="de-DE"/>
        </w:rPr>
        <w:t>biogeosciences 11</w:t>
      </w:r>
      <w:r>
        <w:rPr>
          <w:noProof/>
          <w:lang w:val="de-DE"/>
        </w:rPr>
        <w:t>, 2113-2130.</w:t>
      </w:r>
      <w:bookmarkEnd w:id="4"/>
    </w:p>
    <w:p w:rsidR="00BC78F9" w:rsidRDefault="00BC78F9" w:rsidP="00BC78F9">
      <w:pPr>
        <w:spacing w:line="480" w:lineRule="auto"/>
        <w:jc w:val="both"/>
        <w:rPr>
          <w:noProof/>
          <w:lang w:val="de-DE"/>
        </w:rPr>
      </w:pPr>
      <w:bookmarkStart w:id="5" w:name="_ENREF_5"/>
      <w:r>
        <w:rPr>
          <w:noProof/>
          <w:lang w:val="de-DE"/>
        </w:rPr>
        <w:t xml:space="preserve">Pollard, R. T., et al. (2009), Southern Ocean deep-water carbon export enhanced by natural iron fertilization, </w:t>
      </w:r>
      <w:r w:rsidRPr="00BC78F9">
        <w:rPr>
          <w:i/>
          <w:noProof/>
          <w:lang w:val="de-DE"/>
        </w:rPr>
        <w:t>Nature</w:t>
      </w:r>
      <w:r>
        <w:rPr>
          <w:noProof/>
          <w:lang w:val="de-DE"/>
        </w:rPr>
        <w:t xml:space="preserve">, </w:t>
      </w:r>
      <w:r w:rsidRPr="00BC78F9">
        <w:rPr>
          <w:i/>
          <w:noProof/>
          <w:lang w:val="de-DE"/>
        </w:rPr>
        <w:t>457</w:t>
      </w:r>
      <w:r>
        <w:rPr>
          <w:noProof/>
          <w:lang w:val="de-DE"/>
        </w:rPr>
        <w:t>(7229), 577-U581.</w:t>
      </w:r>
      <w:bookmarkEnd w:id="5"/>
    </w:p>
    <w:p w:rsidR="00BC78F9" w:rsidRDefault="00BC78F9" w:rsidP="00BC78F9">
      <w:pPr>
        <w:spacing w:line="480" w:lineRule="auto"/>
        <w:jc w:val="both"/>
        <w:rPr>
          <w:noProof/>
          <w:lang w:val="de-DE"/>
        </w:rPr>
      </w:pPr>
      <w:bookmarkStart w:id="6" w:name="_ENREF_6"/>
      <w:r>
        <w:rPr>
          <w:noProof/>
          <w:lang w:val="de-DE"/>
        </w:rPr>
        <w:t xml:space="preserve">Ryan-Keogh, T. J., A. I. Macey, M. C. Nielsdo´ttir, M. I. Lucas, S. S. Steingenberger, M. C. Stinchcombe, E. P. Achterberg, T. S. Bibby, and C. M. Moore (2013), Spatial and temporal development of phytoplankton iron stress in relation to bloom dynamics in the high latitude North Atlantic Ocean., </w:t>
      </w:r>
      <w:r w:rsidRPr="00BC78F9">
        <w:rPr>
          <w:i/>
          <w:noProof/>
          <w:lang w:val="de-DE"/>
        </w:rPr>
        <w:t>Limnology and Oceanography</w:t>
      </w:r>
      <w:r>
        <w:rPr>
          <w:noProof/>
          <w:lang w:val="de-DE"/>
        </w:rPr>
        <w:t xml:space="preserve">, </w:t>
      </w:r>
      <w:r w:rsidRPr="00BC78F9">
        <w:rPr>
          <w:i/>
          <w:noProof/>
          <w:lang w:val="de-DE"/>
        </w:rPr>
        <w:t>58</w:t>
      </w:r>
      <w:r>
        <w:rPr>
          <w:noProof/>
          <w:lang w:val="de-DE"/>
        </w:rPr>
        <w:t>(2), 533-545.</w:t>
      </w:r>
      <w:bookmarkEnd w:id="6"/>
    </w:p>
    <w:p w:rsidR="00BC78F9" w:rsidRDefault="00BC78F9" w:rsidP="00BC78F9">
      <w:pPr>
        <w:jc w:val="both"/>
        <w:rPr>
          <w:noProof/>
          <w:lang w:val="de-DE"/>
        </w:rPr>
      </w:pPr>
    </w:p>
    <w:p w:rsidR="00BC6A9D" w:rsidRDefault="0025464D" w:rsidP="00573E62">
      <w:pPr>
        <w:spacing w:line="480" w:lineRule="auto"/>
        <w:jc w:val="both"/>
      </w:pPr>
      <w:r w:rsidRPr="002D0265">
        <w:rPr>
          <w:lang w:val="en-GB"/>
        </w:rPr>
        <w:fldChar w:fldCharType="end"/>
      </w:r>
    </w:p>
    <w:sectPr w:rsidR="00BC6A9D" w:rsidSect="00A31DB5">
      <w:pgSz w:w="11906" w:h="16838"/>
      <w:pgMar w:top="1440" w:right="1440" w:bottom="1440" w:left="1440" w:header="708" w:footer="708" w:gutter="0"/>
      <w:pgBorders w:offsetFrom="page">
        <w:top w:val="single" w:sz="4" w:space="24" w:color="auto"/>
        <w:bottom w:val="single" w:sz="4" w:space="24" w:color="auto"/>
      </w:pgBorders>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148" w:rsidRDefault="00966148" w:rsidP="001E44D7">
      <w:r>
        <w:separator/>
      </w:r>
    </w:p>
  </w:endnote>
  <w:endnote w:type="continuationSeparator" w:id="0">
    <w:p w:rsidR="00966148" w:rsidRDefault="00966148" w:rsidP="001E44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A9D" w:rsidRDefault="0025464D">
    <w:pPr>
      <w:pStyle w:val="Footer"/>
      <w:jc w:val="center"/>
    </w:pPr>
    <w:r>
      <w:fldChar w:fldCharType="begin"/>
    </w:r>
    <w:r w:rsidR="00464702">
      <w:instrText xml:space="preserve"> PAGE   \* MERGEFORMAT </w:instrText>
    </w:r>
    <w:r>
      <w:fldChar w:fldCharType="separate"/>
    </w:r>
    <w:r w:rsidR="007111C5">
      <w:rPr>
        <w:noProof/>
      </w:rPr>
      <w:t>14</w:t>
    </w:r>
    <w:r>
      <w:rPr>
        <w:noProof/>
      </w:rPr>
      <w:fldChar w:fldCharType="end"/>
    </w:r>
  </w:p>
  <w:p w:rsidR="00BC6A9D" w:rsidRDefault="00BC6A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148" w:rsidRDefault="00966148" w:rsidP="001E44D7">
      <w:r>
        <w:separator/>
      </w:r>
    </w:p>
  </w:footnote>
  <w:footnote w:type="continuationSeparator" w:id="0">
    <w:p w:rsidR="00966148" w:rsidRDefault="00966148" w:rsidP="001E44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A0121"/>
    <w:multiLevelType w:val="hybridMultilevel"/>
    <w:tmpl w:val="8F6EDDBA"/>
    <w:lvl w:ilvl="0" w:tplc="A6884D3E">
      <w:start w:val="1"/>
      <w:numFmt w:val="decimal"/>
      <w:lvlText w:val="%1."/>
      <w:lvlJc w:val="left"/>
      <w:pPr>
        <w:ind w:left="720" w:hanging="360"/>
      </w:pPr>
      <w:rPr>
        <w:rFonts w:ascii="Times New Roman" w:eastAsia="Times New Roman" w:hAnsi="Times New Roman" w:cs="Times New Roman"/>
        <w:b/>
        <w:sz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1581FC0"/>
    <w:multiLevelType w:val="hybridMultilevel"/>
    <w:tmpl w:val="752CAA8C"/>
    <w:lvl w:ilvl="0" w:tplc="2E5C0FA0">
      <w:start w:val="1"/>
      <w:numFmt w:val="decimal"/>
      <w:lvlText w:val="%1."/>
      <w:lvlJc w:val="left"/>
      <w:pPr>
        <w:ind w:left="720" w:hanging="360"/>
      </w:pPr>
      <w:rPr>
        <w:rFonts w:ascii="Times New Roman" w:eastAsia="Times New Roman" w:hAnsi="Times New Roman" w:cs="Times New Roman"/>
        <w:b/>
        <w:sz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3E271B65"/>
    <w:multiLevelType w:val="hybridMultilevel"/>
    <w:tmpl w:val="53AEB0CA"/>
    <w:lvl w:ilvl="0" w:tplc="EB4C7352">
      <w:start w:val="1"/>
      <w:numFmt w:val="decimal"/>
      <w:lvlText w:val="%1."/>
      <w:lvlJc w:val="left"/>
      <w:pPr>
        <w:ind w:left="720" w:hanging="360"/>
      </w:pPr>
      <w:rPr>
        <w:rFonts w:ascii="Times New Roman" w:eastAsia="Times New Roman" w:hAnsi="Times New Roman" w:cs="Times New Roman"/>
        <w:b/>
        <w:sz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5C087967"/>
    <w:multiLevelType w:val="multilevel"/>
    <w:tmpl w:val="8F6EDDBA"/>
    <w:lvl w:ilvl="0">
      <w:start w:val="1"/>
      <w:numFmt w:val="decimal"/>
      <w:lvlText w:val="%1."/>
      <w:lvlJc w:val="left"/>
      <w:pPr>
        <w:ind w:left="720" w:hanging="360"/>
      </w:pPr>
      <w:rPr>
        <w:rFonts w:ascii="Times New Roman" w:eastAsia="Times New Roman" w:hAnsi="Times New Roman" w:cs="Times New Roman"/>
        <w:b/>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61D57D51"/>
    <w:multiLevelType w:val="hybridMultilevel"/>
    <w:tmpl w:val="0FCA0AE6"/>
    <w:lvl w:ilvl="0" w:tplc="D840B7EA">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5">
    <w:nsid w:val="6F8059CD"/>
    <w:multiLevelType w:val="hybridMultilevel"/>
    <w:tmpl w:val="43BC16BE"/>
    <w:lvl w:ilvl="0" w:tplc="5EDE0356">
      <w:start w:val="1"/>
      <w:numFmt w:val="decimal"/>
      <w:lvlText w:val="%1."/>
      <w:lvlJc w:val="left"/>
      <w:pPr>
        <w:ind w:left="720" w:hanging="360"/>
      </w:pPr>
      <w:rPr>
        <w:rFonts w:ascii="Times New Roman" w:eastAsia="Times New Roman" w:hAnsi="Times New Roman" w:cs="Times New Roman" w:hint="default"/>
        <w:b/>
        <w:sz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docVars>
    <w:docVar w:name="EN.InstantFormat" w:val="&lt;ENInstantFormat&gt;&lt;Enabled&gt;0&lt;/Enabled&gt;&lt;ScanUnformatted&gt;1&lt;/ScanUnformatted&gt;&lt;ScanChanges&gt;1&lt;/ScanChanges&gt;&lt;Suspended&gt;0&lt;/Suspended&gt;&lt;/ENInstantFormat&gt;"/>
    <w:docVar w:name="EN.Layout" w:val="&lt;ENLayout&gt;&lt;Style&gt;Geophys Res Lett&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fz5f5rfpe90foepzxpvda2nsrsats2fzv09&quot;&gt;My EndNote PhD Library&lt;record-ids&gt;&lt;item&gt;393&lt;/item&gt;&lt;item&gt;3578&lt;/item&gt;&lt;item&gt;4917&lt;/item&gt;&lt;item&gt;4925&lt;/item&gt;&lt;item&gt;4934&lt;/item&gt;&lt;item&gt;4973&lt;/item&gt;&lt;item&gt;4976&lt;/item&gt;&lt;/record-ids&gt;&lt;/item&gt;&lt;/Libraries&gt;"/>
  </w:docVars>
  <w:rsids>
    <w:rsidRoot w:val="009B185B"/>
    <w:rsid w:val="00000387"/>
    <w:rsid w:val="00000CDB"/>
    <w:rsid w:val="0000153C"/>
    <w:rsid w:val="00002C45"/>
    <w:rsid w:val="000031AA"/>
    <w:rsid w:val="000036CE"/>
    <w:rsid w:val="000038F2"/>
    <w:rsid w:val="0000558A"/>
    <w:rsid w:val="000056E0"/>
    <w:rsid w:val="000059AE"/>
    <w:rsid w:val="00005BBF"/>
    <w:rsid w:val="00005E2F"/>
    <w:rsid w:val="0000610F"/>
    <w:rsid w:val="00006FE3"/>
    <w:rsid w:val="000072A0"/>
    <w:rsid w:val="00007A23"/>
    <w:rsid w:val="00010555"/>
    <w:rsid w:val="00010752"/>
    <w:rsid w:val="00010AB5"/>
    <w:rsid w:val="00010E76"/>
    <w:rsid w:val="00011026"/>
    <w:rsid w:val="00011B3A"/>
    <w:rsid w:val="0001269E"/>
    <w:rsid w:val="0001314F"/>
    <w:rsid w:val="000133D4"/>
    <w:rsid w:val="00013C90"/>
    <w:rsid w:val="00014800"/>
    <w:rsid w:val="0001571D"/>
    <w:rsid w:val="00015E89"/>
    <w:rsid w:val="000163E6"/>
    <w:rsid w:val="00016714"/>
    <w:rsid w:val="000169E1"/>
    <w:rsid w:val="00016F13"/>
    <w:rsid w:val="000171CA"/>
    <w:rsid w:val="000172E0"/>
    <w:rsid w:val="00017414"/>
    <w:rsid w:val="00017768"/>
    <w:rsid w:val="0002094C"/>
    <w:rsid w:val="00020DB9"/>
    <w:rsid w:val="000212DC"/>
    <w:rsid w:val="00021A66"/>
    <w:rsid w:val="00021D7F"/>
    <w:rsid w:val="00022B58"/>
    <w:rsid w:val="00022DC7"/>
    <w:rsid w:val="00022FF4"/>
    <w:rsid w:val="000234C7"/>
    <w:rsid w:val="0002389D"/>
    <w:rsid w:val="00023988"/>
    <w:rsid w:val="000246B6"/>
    <w:rsid w:val="00024B1D"/>
    <w:rsid w:val="0002559B"/>
    <w:rsid w:val="000261FF"/>
    <w:rsid w:val="000263C5"/>
    <w:rsid w:val="00026BBC"/>
    <w:rsid w:val="00026F65"/>
    <w:rsid w:val="000271FD"/>
    <w:rsid w:val="000302A8"/>
    <w:rsid w:val="000307A3"/>
    <w:rsid w:val="000324BE"/>
    <w:rsid w:val="0003377F"/>
    <w:rsid w:val="0003471E"/>
    <w:rsid w:val="0003563E"/>
    <w:rsid w:val="00036052"/>
    <w:rsid w:val="0003664C"/>
    <w:rsid w:val="00036E98"/>
    <w:rsid w:val="00036EE5"/>
    <w:rsid w:val="00037540"/>
    <w:rsid w:val="00037A47"/>
    <w:rsid w:val="00037CC7"/>
    <w:rsid w:val="00040CE7"/>
    <w:rsid w:val="00040E22"/>
    <w:rsid w:val="000415BA"/>
    <w:rsid w:val="00042266"/>
    <w:rsid w:val="00042FB4"/>
    <w:rsid w:val="000430F1"/>
    <w:rsid w:val="000431CE"/>
    <w:rsid w:val="00045D56"/>
    <w:rsid w:val="00045E39"/>
    <w:rsid w:val="000467E9"/>
    <w:rsid w:val="00046ADE"/>
    <w:rsid w:val="00046BD2"/>
    <w:rsid w:val="00046EF3"/>
    <w:rsid w:val="0004705F"/>
    <w:rsid w:val="000477A7"/>
    <w:rsid w:val="000479F9"/>
    <w:rsid w:val="00050B44"/>
    <w:rsid w:val="000513EB"/>
    <w:rsid w:val="0005191B"/>
    <w:rsid w:val="000520C4"/>
    <w:rsid w:val="000523CD"/>
    <w:rsid w:val="00052F30"/>
    <w:rsid w:val="000536CC"/>
    <w:rsid w:val="00054BAF"/>
    <w:rsid w:val="00054E15"/>
    <w:rsid w:val="00055545"/>
    <w:rsid w:val="00056A4D"/>
    <w:rsid w:val="0005734C"/>
    <w:rsid w:val="000574BA"/>
    <w:rsid w:val="0005784D"/>
    <w:rsid w:val="00060409"/>
    <w:rsid w:val="00060BDE"/>
    <w:rsid w:val="0006146C"/>
    <w:rsid w:val="0006354F"/>
    <w:rsid w:val="00063692"/>
    <w:rsid w:val="00063A84"/>
    <w:rsid w:val="00065E0E"/>
    <w:rsid w:val="000661F2"/>
    <w:rsid w:val="000667D4"/>
    <w:rsid w:val="00066CE8"/>
    <w:rsid w:val="0006794F"/>
    <w:rsid w:val="000679EB"/>
    <w:rsid w:val="000713F7"/>
    <w:rsid w:val="000715B9"/>
    <w:rsid w:val="00072BDD"/>
    <w:rsid w:val="00073627"/>
    <w:rsid w:val="00073751"/>
    <w:rsid w:val="0007429F"/>
    <w:rsid w:val="000742F6"/>
    <w:rsid w:val="00074477"/>
    <w:rsid w:val="000748F4"/>
    <w:rsid w:val="000749CC"/>
    <w:rsid w:val="00075FF1"/>
    <w:rsid w:val="000773E8"/>
    <w:rsid w:val="00077617"/>
    <w:rsid w:val="00077AD1"/>
    <w:rsid w:val="00077C17"/>
    <w:rsid w:val="00077D6A"/>
    <w:rsid w:val="0008113A"/>
    <w:rsid w:val="000815F0"/>
    <w:rsid w:val="00082021"/>
    <w:rsid w:val="00082DC1"/>
    <w:rsid w:val="00082E85"/>
    <w:rsid w:val="00084BCA"/>
    <w:rsid w:val="00085543"/>
    <w:rsid w:val="00085D6F"/>
    <w:rsid w:val="00085FC8"/>
    <w:rsid w:val="000866BC"/>
    <w:rsid w:val="00086C6D"/>
    <w:rsid w:val="00087CD6"/>
    <w:rsid w:val="000903A1"/>
    <w:rsid w:val="000903F5"/>
    <w:rsid w:val="0009292C"/>
    <w:rsid w:val="00092DDB"/>
    <w:rsid w:val="000946DE"/>
    <w:rsid w:val="0009484E"/>
    <w:rsid w:val="00095A05"/>
    <w:rsid w:val="00096818"/>
    <w:rsid w:val="00096B22"/>
    <w:rsid w:val="00096E67"/>
    <w:rsid w:val="000975B1"/>
    <w:rsid w:val="00097C4B"/>
    <w:rsid w:val="00097D9A"/>
    <w:rsid w:val="000A0BA1"/>
    <w:rsid w:val="000A11CB"/>
    <w:rsid w:val="000A367C"/>
    <w:rsid w:val="000A5480"/>
    <w:rsid w:val="000A662B"/>
    <w:rsid w:val="000A6B2D"/>
    <w:rsid w:val="000A6F88"/>
    <w:rsid w:val="000B0F10"/>
    <w:rsid w:val="000B11A9"/>
    <w:rsid w:val="000B17E5"/>
    <w:rsid w:val="000B19CB"/>
    <w:rsid w:val="000B257A"/>
    <w:rsid w:val="000B3E34"/>
    <w:rsid w:val="000B41A4"/>
    <w:rsid w:val="000B41E1"/>
    <w:rsid w:val="000B43B2"/>
    <w:rsid w:val="000B4B09"/>
    <w:rsid w:val="000B6930"/>
    <w:rsid w:val="000B6B11"/>
    <w:rsid w:val="000B6B26"/>
    <w:rsid w:val="000B6E35"/>
    <w:rsid w:val="000B7421"/>
    <w:rsid w:val="000B7481"/>
    <w:rsid w:val="000B7E6C"/>
    <w:rsid w:val="000C1AFD"/>
    <w:rsid w:val="000C355B"/>
    <w:rsid w:val="000C4267"/>
    <w:rsid w:val="000C4BEB"/>
    <w:rsid w:val="000C54B9"/>
    <w:rsid w:val="000C5FE5"/>
    <w:rsid w:val="000C741F"/>
    <w:rsid w:val="000C7956"/>
    <w:rsid w:val="000C799F"/>
    <w:rsid w:val="000C7CC1"/>
    <w:rsid w:val="000C7E07"/>
    <w:rsid w:val="000D0430"/>
    <w:rsid w:val="000D05C4"/>
    <w:rsid w:val="000D1D70"/>
    <w:rsid w:val="000D26CC"/>
    <w:rsid w:val="000D46B6"/>
    <w:rsid w:val="000D529C"/>
    <w:rsid w:val="000D53D0"/>
    <w:rsid w:val="000D560B"/>
    <w:rsid w:val="000D589C"/>
    <w:rsid w:val="000D5DC7"/>
    <w:rsid w:val="000D62B7"/>
    <w:rsid w:val="000D649A"/>
    <w:rsid w:val="000D7083"/>
    <w:rsid w:val="000D7A04"/>
    <w:rsid w:val="000E01D3"/>
    <w:rsid w:val="000E0247"/>
    <w:rsid w:val="000E02BE"/>
    <w:rsid w:val="000E1421"/>
    <w:rsid w:val="000E1DBB"/>
    <w:rsid w:val="000E2256"/>
    <w:rsid w:val="000E22F7"/>
    <w:rsid w:val="000E28F5"/>
    <w:rsid w:val="000E3586"/>
    <w:rsid w:val="000E3B00"/>
    <w:rsid w:val="000E3B46"/>
    <w:rsid w:val="000E3CF5"/>
    <w:rsid w:val="000E58DF"/>
    <w:rsid w:val="000E5E36"/>
    <w:rsid w:val="000E61AB"/>
    <w:rsid w:val="000E6FF2"/>
    <w:rsid w:val="000E792A"/>
    <w:rsid w:val="000E7FFA"/>
    <w:rsid w:val="000F0384"/>
    <w:rsid w:val="000F0A7D"/>
    <w:rsid w:val="000F0E58"/>
    <w:rsid w:val="000F18BF"/>
    <w:rsid w:val="000F19CD"/>
    <w:rsid w:val="000F29AE"/>
    <w:rsid w:val="000F2F51"/>
    <w:rsid w:val="000F32C3"/>
    <w:rsid w:val="000F3DC5"/>
    <w:rsid w:val="000F45F4"/>
    <w:rsid w:val="000F575D"/>
    <w:rsid w:val="000F6882"/>
    <w:rsid w:val="000F733E"/>
    <w:rsid w:val="00100026"/>
    <w:rsid w:val="00101024"/>
    <w:rsid w:val="00101E02"/>
    <w:rsid w:val="00101F57"/>
    <w:rsid w:val="001031D1"/>
    <w:rsid w:val="001033D2"/>
    <w:rsid w:val="001036C8"/>
    <w:rsid w:val="001038BB"/>
    <w:rsid w:val="00103D7B"/>
    <w:rsid w:val="00103E0F"/>
    <w:rsid w:val="00104F03"/>
    <w:rsid w:val="00105176"/>
    <w:rsid w:val="0010581F"/>
    <w:rsid w:val="00105884"/>
    <w:rsid w:val="00105A26"/>
    <w:rsid w:val="0010625C"/>
    <w:rsid w:val="00106D60"/>
    <w:rsid w:val="00111527"/>
    <w:rsid w:val="00111E10"/>
    <w:rsid w:val="00112BDF"/>
    <w:rsid w:val="00113A05"/>
    <w:rsid w:val="0011432C"/>
    <w:rsid w:val="001160C4"/>
    <w:rsid w:val="0011611B"/>
    <w:rsid w:val="00116474"/>
    <w:rsid w:val="00116554"/>
    <w:rsid w:val="00116569"/>
    <w:rsid w:val="00116B5E"/>
    <w:rsid w:val="001172AE"/>
    <w:rsid w:val="00117AD3"/>
    <w:rsid w:val="001212EE"/>
    <w:rsid w:val="00121A7D"/>
    <w:rsid w:val="00123249"/>
    <w:rsid w:val="001233A2"/>
    <w:rsid w:val="00123CA7"/>
    <w:rsid w:val="0012426B"/>
    <w:rsid w:val="0012527F"/>
    <w:rsid w:val="00126078"/>
    <w:rsid w:val="001274E7"/>
    <w:rsid w:val="00127623"/>
    <w:rsid w:val="00130221"/>
    <w:rsid w:val="00130C72"/>
    <w:rsid w:val="00131401"/>
    <w:rsid w:val="00131A49"/>
    <w:rsid w:val="00131CF8"/>
    <w:rsid w:val="00131D79"/>
    <w:rsid w:val="001329CE"/>
    <w:rsid w:val="001329E3"/>
    <w:rsid w:val="0013331C"/>
    <w:rsid w:val="0013360F"/>
    <w:rsid w:val="001339F0"/>
    <w:rsid w:val="00133DF3"/>
    <w:rsid w:val="0013446B"/>
    <w:rsid w:val="00136151"/>
    <w:rsid w:val="00136DAD"/>
    <w:rsid w:val="0013775C"/>
    <w:rsid w:val="001377F0"/>
    <w:rsid w:val="00140625"/>
    <w:rsid w:val="0014142D"/>
    <w:rsid w:val="00141AC3"/>
    <w:rsid w:val="001423AD"/>
    <w:rsid w:val="00142E7B"/>
    <w:rsid w:val="00142F4B"/>
    <w:rsid w:val="00143669"/>
    <w:rsid w:val="001440DE"/>
    <w:rsid w:val="0014445C"/>
    <w:rsid w:val="00145CD9"/>
    <w:rsid w:val="00145D70"/>
    <w:rsid w:val="001467BB"/>
    <w:rsid w:val="00147787"/>
    <w:rsid w:val="00150068"/>
    <w:rsid w:val="0015021D"/>
    <w:rsid w:val="0015055F"/>
    <w:rsid w:val="001506AB"/>
    <w:rsid w:val="00152DA9"/>
    <w:rsid w:val="00153484"/>
    <w:rsid w:val="001535C6"/>
    <w:rsid w:val="001538F4"/>
    <w:rsid w:val="00154299"/>
    <w:rsid w:val="0015487C"/>
    <w:rsid w:val="001554DB"/>
    <w:rsid w:val="0015688A"/>
    <w:rsid w:val="00157D08"/>
    <w:rsid w:val="001605E4"/>
    <w:rsid w:val="00160DB1"/>
    <w:rsid w:val="00161319"/>
    <w:rsid w:val="00161861"/>
    <w:rsid w:val="00161EE4"/>
    <w:rsid w:val="001625C4"/>
    <w:rsid w:val="00163070"/>
    <w:rsid w:val="00163435"/>
    <w:rsid w:val="00163BC6"/>
    <w:rsid w:val="0016437E"/>
    <w:rsid w:val="00165962"/>
    <w:rsid w:val="0016618E"/>
    <w:rsid w:val="0016649C"/>
    <w:rsid w:val="0016664E"/>
    <w:rsid w:val="00166B21"/>
    <w:rsid w:val="00167369"/>
    <w:rsid w:val="00167525"/>
    <w:rsid w:val="001677F8"/>
    <w:rsid w:val="001679F2"/>
    <w:rsid w:val="0017035E"/>
    <w:rsid w:val="00170F92"/>
    <w:rsid w:val="00170FF7"/>
    <w:rsid w:val="00172889"/>
    <w:rsid w:val="00172925"/>
    <w:rsid w:val="00172DF1"/>
    <w:rsid w:val="00172E40"/>
    <w:rsid w:val="0017377D"/>
    <w:rsid w:val="0017394F"/>
    <w:rsid w:val="00175738"/>
    <w:rsid w:val="00180245"/>
    <w:rsid w:val="00180D14"/>
    <w:rsid w:val="00180D3B"/>
    <w:rsid w:val="00181390"/>
    <w:rsid w:val="001816E6"/>
    <w:rsid w:val="0018220B"/>
    <w:rsid w:val="00182468"/>
    <w:rsid w:val="0018345D"/>
    <w:rsid w:val="001844F7"/>
    <w:rsid w:val="00184A4B"/>
    <w:rsid w:val="001857FB"/>
    <w:rsid w:val="00185B13"/>
    <w:rsid w:val="0018618F"/>
    <w:rsid w:val="00186341"/>
    <w:rsid w:val="001868AB"/>
    <w:rsid w:val="00186BA4"/>
    <w:rsid w:val="00187087"/>
    <w:rsid w:val="00187100"/>
    <w:rsid w:val="00187301"/>
    <w:rsid w:val="00187AE5"/>
    <w:rsid w:val="0019002E"/>
    <w:rsid w:val="00190242"/>
    <w:rsid w:val="001914F1"/>
    <w:rsid w:val="00191F8A"/>
    <w:rsid w:val="00192140"/>
    <w:rsid w:val="0019260E"/>
    <w:rsid w:val="00192A06"/>
    <w:rsid w:val="00192BC6"/>
    <w:rsid w:val="00194C6D"/>
    <w:rsid w:val="00195DBD"/>
    <w:rsid w:val="00195FBA"/>
    <w:rsid w:val="00196317"/>
    <w:rsid w:val="001968D0"/>
    <w:rsid w:val="00196BB5"/>
    <w:rsid w:val="00197615"/>
    <w:rsid w:val="00197A92"/>
    <w:rsid w:val="001A035A"/>
    <w:rsid w:val="001A19C8"/>
    <w:rsid w:val="001A1D93"/>
    <w:rsid w:val="001A2321"/>
    <w:rsid w:val="001A347A"/>
    <w:rsid w:val="001A3C36"/>
    <w:rsid w:val="001A4078"/>
    <w:rsid w:val="001A53C0"/>
    <w:rsid w:val="001A5FB6"/>
    <w:rsid w:val="001A613C"/>
    <w:rsid w:val="001A6A6C"/>
    <w:rsid w:val="001A770B"/>
    <w:rsid w:val="001B01F0"/>
    <w:rsid w:val="001B070E"/>
    <w:rsid w:val="001B16B8"/>
    <w:rsid w:val="001B1960"/>
    <w:rsid w:val="001B1AA4"/>
    <w:rsid w:val="001B1DA4"/>
    <w:rsid w:val="001B1E32"/>
    <w:rsid w:val="001B2A84"/>
    <w:rsid w:val="001B2B09"/>
    <w:rsid w:val="001B2B9F"/>
    <w:rsid w:val="001B2C27"/>
    <w:rsid w:val="001B330D"/>
    <w:rsid w:val="001B3D8F"/>
    <w:rsid w:val="001B3E35"/>
    <w:rsid w:val="001B446B"/>
    <w:rsid w:val="001B592A"/>
    <w:rsid w:val="001B5A1F"/>
    <w:rsid w:val="001B5AB9"/>
    <w:rsid w:val="001B606A"/>
    <w:rsid w:val="001B6951"/>
    <w:rsid w:val="001B725D"/>
    <w:rsid w:val="001B752E"/>
    <w:rsid w:val="001B7749"/>
    <w:rsid w:val="001C0104"/>
    <w:rsid w:val="001C0BDD"/>
    <w:rsid w:val="001C0CD3"/>
    <w:rsid w:val="001C1C2F"/>
    <w:rsid w:val="001C233D"/>
    <w:rsid w:val="001C43BC"/>
    <w:rsid w:val="001C4703"/>
    <w:rsid w:val="001C5466"/>
    <w:rsid w:val="001C5DAF"/>
    <w:rsid w:val="001C5EBC"/>
    <w:rsid w:val="001C63E2"/>
    <w:rsid w:val="001C6559"/>
    <w:rsid w:val="001C67D1"/>
    <w:rsid w:val="001C6A3A"/>
    <w:rsid w:val="001C79FD"/>
    <w:rsid w:val="001C7F2C"/>
    <w:rsid w:val="001D0410"/>
    <w:rsid w:val="001D0824"/>
    <w:rsid w:val="001D0B29"/>
    <w:rsid w:val="001D1156"/>
    <w:rsid w:val="001D12E7"/>
    <w:rsid w:val="001D1A34"/>
    <w:rsid w:val="001D1BD7"/>
    <w:rsid w:val="001D23BF"/>
    <w:rsid w:val="001D24C7"/>
    <w:rsid w:val="001D48AA"/>
    <w:rsid w:val="001D4DF7"/>
    <w:rsid w:val="001D5AE8"/>
    <w:rsid w:val="001D6131"/>
    <w:rsid w:val="001E0BE1"/>
    <w:rsid w:val="001E162A"/>
    <w:rsid w:val="001E2BB4"/>
    <w:rsid w:val="001E35C2"/>
    <w:rsid w:val="001E4110"/>
    <w:rsid w:val="001E44D7"/>
    <w:rsid w:val="001E4E0B"/>
    <w:rsid w:val="001E4ECD"/>
    <w:rsid w:val="001E514D"/>
    <w:rsid w:val="001E56BB"/>
    <w:rsid w:val="001E6256"/>
    <w:rsid w:val="001E6609"/>
    <w:rsid w:val="001E719F"/>
    <w:rsid w:val="001E7A38"/>
    <w:rsid w:val="001F0BAD"/>
    <w:rsid w:val="001F2532"/>
    <w:rsid w:val="001F29F4"/>
    <w:rsid w:val="001F3431"/>
    <w:rsid w:val="001F36D1"/>
    <w:rsid w:val="001F3818"/>
    <w:rsid w:val="001F4A6A"/>
    <w:rsid w:val="001F4CE0"/>
    <w:rsid w:val="001F4DE2"/>
    <w:rsid w:val="001F5359"/>
    <w:rsid w:val="001F5E81"/>
    <w:rsid w:val="001F60F2"/>
    <w:rsid w:val="001F60FB"/>
    <w:rsid w:val="001F65B4"/>
    <w:rsid w:val="001F6BBC"/>
    <w:rsid w:val="001F73E3"/>
    <w:rsid w:val="001F74C2"/>
    <w:rsid w:val="001F75C2"/>
    <w:rsid w:val="001F79D9"/>
    <w:rsid w:val="001F7C1B"/>
    <w:rsid w:val="001F7FC5"/>
    <w:rsid w:val="0020063D"/>
    <w:rsid w:val="00201857"/>
    <w:rsid w:val="002018AB"/>
    <w:rsid w:val="002023BF"/>
    <w:rsid w:val="00202421"/>
    <w:rsid w:val="0020245F"/>
    <w:rsid w:val="002033FE"/>
    <w:rsid w:val="0020395F"/>
    <w:rsid w:val="00203AFC"/>
    <w:rsid w:val="002046A7"/>
    <w:rsid w:val="00204DEF"/>
    <w:rsid w:val="00205949"/>
    <w:rsid w:val="00205C62"/>
    <w:rsid w:val="002062E8"/>
    <w:rsid w:val="00206D39"/>
    <w:rsid w:val="002075AB"/>
    <w:rsid w:val="00210019"/>
    <w:rsid w:val="0021063B"/>
    <w:rsid w:val="002108F1"/>
    <w:rsid w:val="00211607"/>
    <w:rsid w:val="00212132"/>
    <w:rsid w:val="00213631"/>
    <w:rsid w:val="00213E01"/>
    <w:rsid w:val="00213EB7"/>
    <w:rsid w:val="00213F71"/>
    <w:rsid w:val="00214317"/>
    <w:rsid w:val="002143B7"/>
    <w:rsid w:val="0021457C"/>
    <w:rsid w:val="002147A5"/>
    <w:rsid w:val="002155E8"/>
    <w:rsid w:val="00215C88"/>
    <w:rsid w:val="0021649A"/>
    <w:rsid w:val="00217419"/>
    <w:rsid w:val="0021766E"/>
    <w:rsid w:val="002178C3"/>
    <w:rsid w:val="00217F4E"/>
    <w:rsid w:val="002200B1"/>
    <w:rsid w:val="002206E6"/>
    <w:rsid w:val="002211CF"/>
    <w:rsid w:val="0022156D"/>
    <w:rsid w:val="00221EC4"/>
    <w:rsid w:val="00222F86"/>
    <w:rsid w:val="0022332A"/>
    <w:rsid w:val="00223990"/>
    <w:rsid w:val="00223B14"/>
    <w:rsid w:val="00223F60"/>
    <w:rsid w:val="002245B2"/>
    <w:rsid w:val="002252ED"/>
    <w:rsid w:val="002254DC"/>
    <w:rsid w:val="00226140"/>
    <w:rsid w:val="0022621F"/>
    <w:rsid w:val="00226287"/>
    <w:rsid w:val="00226615"/>
    <w:rsid w:val="002269D6"/>
    <w:rsid w:val="00226B52"/>
    <w:rsid w:val="00227B41"/>
    <w:rsid w:val="00230189"/>
    <w:rsid w:val="00230C36"/>
    <w:rsid w:val="00231022"/>
    <w:rsid w:val="00231180"/>
    <w:rsid w:val="002311C9"/>
    <w:rsid w:val="00231EEA"/>
    <w:rsid w:val="0023229C"/>
    <w:rsid w:val="00233485"/>
    <w:rsid w:val="00233992"/>
    <w:rsid w:val="00233A40"/>
    <w:rsid w:val="0023409D"/>
    <w:rsid w:val="0023420F"/>
    <w:rsid w:val="0023437E"/>
    <w:rsid w:val="00234932"/>
    <w:rsid w:val="00234EC1"/>
    <w:rsid w:val="00234F3C"/>
    <w:rsid w:val="00234FFB"/>
    <w:rsid w:val="00236087"/>
    <w:rsid w:val="002364B7"/>
    <w:rsid w:val="00236ABB"/>
    <w:rsid w:val="00237893"/>
    <w:rsid w:val="002408D4"/>
    <w:rsid w:val="00240958"/>
    <w:rsid w:val="00240C82"/>
    <w:rsid w:val="00241061"/>
    <w:rsid w:val="00241449"/>
    <w:rsid w:val="002419D4"/>
    <w:rsid w:val="00243112"/>
    <w:rsid w:val="002440AC"/>
    <w:rsid w:val="002445A8"/>
    <w:rsid w:val="00244821"/>
    <w:rsid w:val="002449FD"/>
    <w:rsid w:val="00245858"/>
    <w:rsid w:val="002459F8"/>
    <w:rsid w:val="00245A78"/>
    <w:rsid w:val="00245E5E"/>
    <w:rsid w:val="00245F53"/>
    <w:rsid w:val="0024656A"/>
    <w:rsid w:val="00246B17"/>
    <w:rsid w:val="00247882"/>
    <w:rsid w:val="00247CF3"/>
    <w:rsid w:val="00250165"/>
    <w:rsid w:val="00251CA5"/>
    <w:rsid w:val="00251CF9"/>
    <w:rsid w:val="00251FFE"/>
    <w:rsid w:val="0025201D"/>
    <w:rsid w:val="0025219B"/>
    <w:rsid w:val="0025222C"/>
    <w:rsid w:val="00253776"/>
    <w:rsid w:val="00253A16"/>
    <w:rsid w:val="00253BB8"/>
    <w:rsid w:val="00253CEF"/>
    <w:rsid w:val="00253E11"/>
    <w:rsid w:val="00254206"/>
    <w:rsid w:val="002542D8"/>
    <w:rsid w:val="0025464D"/>
    <w:rsid w:val="002555ED"/>
    <w:rsid w:val="002564CD"/>
    <w:rsid w:val="00256AE7"/>
    <w:rsid w:val="00257601"/>
    <w:rsid w:val="00260980"/>
    <w:rsid w:val="00260A43"/>
    <w:rsid w:val="002610CF"/>
    <w:rsid w:val="00261DBF"/>
    <w:rsid w:val="00261EAC"/>
    <w:rsid w:val="00262605"/>
    <w:rsid w:val="00262776"/>
    <w:rsid w:val="00262D69"/>
    <w:rsid w:val="00262F30"/>
    <w:rsid w:val="002632F4"/>
    <w:rsid w:val="002637E9"/>
    <w:rsid w:val="002639CB"/>
    <w:rsid w:val="00265C58"/>
    <w:rsid w:val="00265C66"/>
    <w:rsid w:val="00265CFA"/>
    <w:rsid w:val="00265FDC"/>
    <w:rsid w:val="002660A2"/>
    <w:rsid w:val="0026672B"/>
    <w:rsid w:val="00266833"/>
    <w:rsid w:val="00266E49"/>
    <w:rsid w:val="002678F1"/>
    <w:rsid w:val="00267A33"/>
    <w:rsid w:val="00267E29"/>
    <w:rsid w:val="00267F96"/>
    <w:rsid w:val="00270010"/>
    <w:rsid w:val="00270338"/>
    <w:rsid w:val="002708A3"/>
    <w:rsid w:val="00270F87"/>
    <w:rsid w:val="002717A7"/>
    <w:rsid w:val="00271AA2"/>
    <w:rsid w:val="002725B3"/>
    <w:rsid w:val="00272888"/>
    <w:rsid w:val="002733C3"/>
    <w:rsid w:val="00273C75"/>
    <w:rsid w:val="0027406F"/>
    <w:rsid w:val="00274A67"/>
    <w:rsid w:val="00275AE1"/>
    <w:rsid w:val="00275C2D"/>
    <w:rsid w:val="002760C3"/>
    <w:rsid w:val="00276149"/>
    <w:rsid w:val="00277048"/>
    <w:rsid w:val="00277203"/>
    <w:rsid w:val="00277B7E"/>
    <w:rsid w:val="00277FFA"/>
    <w:rsid w:val="00280827"/>
    <w:rsid w:val="002811BC"/>
    <w:rsid w:val="00281AE6"/>
    <w:rsid w:val="00281BCB"/>
    <w:rsid w:val="00281F91"/>
    <w:rsid w:val="0028262D"/>
    <w:rsid w:val="00282ECF"/>
    <w:rsid w:val="00282F72"/>
    <w:rsid w:val="0028390B"/>
    <w:rsid w:val="002839D6"/>
    <w:rsid w:val="00285087"/>
    <w:rsid w:val="0028674E"/>
    <w:rsid w:val="002874D2"/>
    <w:rsid w:val="00290353"/>
    <w:rsid w:val="00290ACC"/>
    <w:rsid w:val="002913C3"/>
    <w:rsid w:val="00291CA4"/>
    <w:rsid w:val="00292D4E"/>
    <w:rsid w:val="0029392F"/>
    <w:rsid w:val="00293CA7"/>
    <w:rsid w:val="002946A2"/>
    <w:rsid w:val="002949B7"/>
    <w:rsid w:val="002957E7"/>
    <w:rsid w:val="00295A0E"/>
    <w:rsid w:val="00295DD6"/>
    <w:rsid w:val="00295F36"/>
    <w:rsid w:val="002962AA"/>
    <w:rsid w:val="00296488"/>
    <w:rsid w:val="00296792"/>
    <w:rsid w:val="00296A91"/>
    <w:rsid w:val="00296BA1"/>
    <w:rsid w:val="00297A12"/>
    <w:rsid w:val="002A02A1"/>
    <w:rsid w:val="002A0653"/>
    <w:rsid w:val="002A0BF8"/>
    <w:rsid w:val="002A0D51"/>
    <w:rsid w:val="002A12AB"/>
    <w:rsid w:val="002A1BE6"/>
    <w:rsid w:val="002A1E03"/>
    <w:rsid w:val="002A2130"/>
    <w:rsid w:val="002A2A89"/>
    <w:rsid w:val="002A2B16"/>
    <w:rsid w:val="002A2C87"/>
    <w:rsid w:val="002A2EF7"/>
    <w:rsid w:val="002A33BD"/>
    <w:rsid w:val="002A3F02"/>
    <w:rsid w:val="002A430F"/>
    <w:rsid w:val="002A4800"/>
    <w:rsid w:val="002A5FA4"/>
    <w:rsid w:val="002A6B02"/>
    <w:rsid w:val="002B03CB"/>
    <w:rsid w:val="002B0ECE"/>
    <w:rsid w:val="002B1216"/>
    <w:rsid w:val="002B2D3C"/>
    <w:rsid w:val="002B3DBC"/>
    <w:rsid w:val="002B459F"/>
    <w:rsid w:val="002B4B2D"/>
    <w:rsid w:val="002B4BC6"/>
    <w:rsid w:val="002B5D1E"/>
    <w:rsid w:val="002B5F17"/>
    <w:rsid w:val="002B6160"/>
    <w:rsid w:val="002B6CA4"/>
    <w:rsid w:val="002B7DEA"/>
    <w:rsid w:val="002C00F3"/>
    <w:rsid w:val="002C0A34"/>
    <w:rsid w:val="002C0D50"/>
    <w:rsid w:val="002C1153"/>
    <w:rsid w:val="002C1B76"/>
    <w:rsid w:val="002C2ADE"/>
    <w:rsid w:val="002C3EE4"/>
    <w:rsid w:val="002C42EB"/>
    <w:rsid w:val="002C51AA"/>
    <w:rsid w:val="002C5D2A"/>
    <w:rsid w:val="002C7322"/>
    <w:rsid w:val="002C77C2"/>
    <w:rsid w:val="002D0265"/>
    <w:rsid w:val="002D0CDB"/>
    <w:rsid w:val="002D107A"/>
    <w:rsid w:val="002D31E4"/>
    <w:rsid w:val="002D3A49"/>
    <w:rsid w:val="002D3F43"/>
    <w:rsid w:val="002D46AF"/>
    <w:rsid w:val="002D4E9B"/>
    <w:rsid w:val="002D52D0"/>
    <w:rsid w:val="002D555F"/>
    <w:rsid w:val="002D68D8"/>
    <w:rsid w:val="002D7186"/>
    <w:rsid w:val="002E1209"/>
    <w:rsid w:val="002E24EA"/>
    <w:rsid w:val="002E26DE"/>
    <w:rsid w:val="002E3898"/>
    <w:rsid w:val="002E4655"/>
    <w:rsid w:val="002E5988"/>
    <w:rsid w:val="002E712F"/>
    <w:rsid w:val="002F036A"/>
    <w:rsid w:val="002F135B"/>
    <w:rsid w:val="002F162B"/>
    <w:rsid w:val="002F16E1"/>
    <w:rsid w:val="002F1F8B"/>
    <w:rsid w:val="002F2D1B"/>
    <w:rsid w:val="002F35A1"/>
    <w:rsid w:val="002F3709"/>
    <w:rsid w:val="002F3FC4"/>
    <w:rsid w:val="002F44A8"/>
    <w:rsid w:val="002F5B7E"/>
    <w:rsid w:val="002F5D24"/>
    <w:rsid w:val="002F5E41"/>
    <w:rsid w:val="002F68ED"/>
    <w:rsid w:val="002F7848"/>
    <w:rsid w:val="002F79C4"/>
    <w:rsid w:val="00300538"/>
    <w:rsid w:val="00300823"/>
    <w:rsid w:val="003019B3"/>
    <w:rsid w:val="0030208B"/>
    <w:rsid w:val="00303496"/>
    <w:rsid w:val="003038EF"/>
    <w:rsid w:val="00303CE5"/>
    <w:rsid w:val="00304ADA"/>
    <w:rsid w:val="0030563C"/>
    <w:rsid w:val="00306E6B"/>
    <w:rsid w:val="00306FF8"/>
    <w:rsid w:val="0030739D"/>
    <w:rsid w:val="003110C2"/>
    <w:rsid w:val="00311AE5"/>
    <w:rsid w:val="00311DAD"/>
    <w:rsid w:val="003120D2"/>
    <w:rsid w:val="0031301D"/>
    <w:rsid w:val="00313D86"/>
    <w:rsid w:val="00314A04"/>
    <w:rsid w:val="0031683A"/>
    <w:rsid w:val="00316CD2"/>
    <w:rsid w:val="00316CDF"/>
    <w:rsid w:val="0031720E"/>
    <w:rsid w:val="00317D23"/>
    <w:rsid w:val="00317D5E"/>
    <w:rsid w:val="00320E95"/>
    <w:rsid w:val="00321905"/>
    <w:rsid w:val="00321BE1"/>
    <w:rsid w:val="00322A0B"/>
    <w:rsid w:val="00323AA3"/>
    <w:rsid w:val="00324457"/>
    <w:rsid w:val="0032446E"/>
    <w:rsid w:val="00324FEA"/>
    <w:rsid w:val="0032561D"/>
    <w:rsid w:val="003266A4"/>
    <w:rsid w:val="00326735"/>
    <w:rsid w:val="00326CDF"/>
    <w:rsid w:val="00327872"/>
    <w:rsid w:val="00327873"/>
    <w:rsid w:val="00327CC8"/>
    <w:rsid w:val="00330FFD"/>
    <w:rsid w:val="0033136B"/>
    <w:rsid w:val="003324F9"/>
    <w:rsid w:val="003346CE"/>
    <w:rsid w:val="003348D1"/>
    <w:rsid w:val="003348E5"/>
    <w:rsid w:val="003370D2"/>
    <w:rsid w:val="003373B2"/>
    <w:rsid w:val="0033774F"/>
    <w:rsid w:val="00337DF8"/>
    <w:rsid w:val="003409F6"/>
    <w:rsid w:val="00340FF8"/>
    <w:rsid w:val="00341061"/>
    <w:rsid w:val="00341E5A"/>
    <w:rsid w:val="003428C6"/>
    <w:rsid w:val="00343018"/>
    <w:rsid w:val="00343806"/>
    <w:rsid w:val="00343F41"/>
    <w:rsid w:val="0034451A"/>
    <w:rsid w:val="003449EE"/>
    <w:rsid w:val="00344A0C"/>
    <w:rsid w:val="0034515D"/>
    <w:rsid w:val="00345214"/>
    <w:rsid w:val="003456F6"/>
    <w:rsid w:val="0034583C"/>
    <w:rsid w:val="0034594A"/>
    <w:rsid w:val="0034613D"/>
    <w:rsid w:val="00346A1F"/>
    <w:rsid w:val="003471FE"/>
    <w:rsid w:val="003474D1"/>
    <w:rsid w:val="00347AAA"/>
    <w:rsid w:val="00350E33"/>
    <w:rsid w:val="003526A4"/>
    <w:rsid w:val="003536B0"/>
    <w:rsid w:val="00353A1B"/>
    <w:rsid w:val="00353E43"/>
    <w:rsid w:val="0035516F"/>
    <w:rsid w:val="00355502"/>
    <w:rsid w:val="00355C7E"/>
    <w:rsid w:val="0035718D"/>
    <w:rsid w:val="003575DD"/>
    <w:rsid w:val="00360CF8"/>
    <w:rsid w:val="003610AB"/>
    <w:rsid w:val="0036173D"/>
    <w:rsid w:val="00361B73"/>
    <w:rsid w:val="003626ED"/>
    <w:rsid w:val="003628A4"/>
    <w:rsid w:val="00362D12"/>
    <w:rsid w:val="003634B1"/>
    <w:rsid w:val="00363D0B"/>
    <w:rsid w:val="0036431D"/>
    <w:rsid w:val="00364C72"/>
    <w:rsid w:val="00365754"/>
    <w:rsid w:val="00365D0E"/>
    <w:rsid w:val="003664C7"/>
    <w:rsid w:val="00366AA8"/>
    <w:rsid w:val="00366B9C"/>
    <w:rsid w:val="00366D29"/>
    <w:rsid w:val="00367264"/>
    <w:rsid w:val="0036760B"/>
    <w:rsid w:val="003701B0"/>
    <w:rsid w:val="0037149A"/>
    <w:rsid w:val="00372948"/>
    <w:rsid w:val="003730B3"/>
    <w:rsid w:val="003731FA"/>
    <w:rsid w:val="00374369"/>
    <w:rsid w:val="00374FAE"/>
    <w:rsid w:val="00375E4B"/>
    <w:rsid w:val="00376A60"/>
    <w:rsid w:val="00376C39"/>
    <w:rsid w:val="0037737E"/>
    <w:rsid w:val="003777F8"/>
    <w:rsid w:val="00377DA0"/>
    <w:rsid w:val="003803AC"/>
    <w:rsid w:val="00380EB0"/>
    <w:rsid w:val="00381443"/>
    <w:rsid w:val="003823C2"/>
    <w:rsid w:val="003827C5"/>
    <w:rsid w:val="00382D90"/>
    <w:rsid w:val="00382E6E"/>
    <w:rsid w:val="003832A7"/>
    <w:rsid w:val="00385452"/>
    <w:rsid w:val="0038555E"/>
    <w:rsid w:val="00385C5E"/>
    <w:rsid w:val="00386545"/>
    <w:rsid w:val="00387718"/>
    <w:rsid w:val="00387F3B"/>
    <w:rsid w:val="003909DB"/>
    <w:rsid w:val="00390ED4"/>
    <w:rsid w:val="0039147D"/>
    <w:rsid w:val="00391575"/>
    <w:rsid w:val="003919E6"/>
    <w:rsid w:val="00391CB6"/>
    <w:rsid w:val="003928EB"/>
    <w:rsid w:val="003932F8"/>
    <w:rsid w:val="00393FCA"/>
    <w:rsid w:val="003943DF"/>
    <w:rsid w:val="003948EC"/>
    <w:rsid w:val="00394DE9"/>
    <w:rsid w:val="003954B0"/>
    <w:rsid w:val="0039631D"/>
    <w:rsid w:val="00396DAD"/>
    <w:rsid w:val="00396F63"/>
    <w:rsid w:val="003970EC"/>
    <w:rsid w:val="00397330"/>
    <w:rsid w:val="003A1D46"/>
    <w:rsid w:val="003A1D86"/>
    <w:rsid w:val="003A3174"/>
    <w:rsid w:val="003A3313"/>
    <w:rsid w:val="003A381F"/>
    <w:rsid w:val="003A4721"/>
    <w:rsid w:val="003A4723"/>
    <w:rsid w:val="003A4FBD"/>
    <w:rsid w:val="003A558B"/>
    <w:rsid w:val="003A58E3"/>
    <w:rsid w:val="003A5ECB"/>
    <w:rsid w:val="003A60CA"/>
    <w:rsid w:val="003A6148"/>
    <w:rsid w:val="003A6960"/>
    <w:rsid w:val="003A6D4D"/>
    <w:rsid w:val="003A7C7E"/>
    <w:rsid w:val="003B01DD"/>
    <w:rsid w:val="003B02FC"/>
    <w:rsid w:val="003B071A"/>
    <w:rsid w:val="003B08D5"/>
    <w:rsid w:val="003B0EA2"/>
    <w:rsid w:val="003B1F23"/>
    <w:rsid w:val="003B2088"/>
    <w:rsid w:val="003B2347"/>
    <w:rsid w:val="003B24FF"/>
    <w:rsid w:val="003B2606"/>
    <w:rsid w:val="003B2AC3"/>
    <w:rsid w:val="003B2D83"/>
    <w:rsid w:val="003B2D93"/>
    <w:rsid w:val="003B4F45"/>
    <w:rsid w:val="003B5042"/>
    <w:rsid w:val="003B50CB"/>
    <w:rsid w:val="003B54A2"/>
    <w:rsid w:val="003B67DD"/>
    <w:rsid w:val="003B6889"/>
    <w:rsid w:val="003B6989"/>
    <w:rsid w:val="003B7833"/>
    <w:rsid w:val="003B7890"/>
    <w:rsid w:val="003B7AAF"/>
    <w:rsid w:val="003B7C32"/>
    <w:rsid w:val="003C1DDE"/>
    <w:rsid w:val="003C1F9C"/>
    <w:rsid w:val="003C20F3"/>
    <w:rsid w:val="003C244D"/>
    <w:rsid w:val="003C2794"/>
    <w:rsid w:val="003C3292"/>
    <w:rsid w:val="003C35C8"/>
    <w:rsid w:val="003C3992"/>
    <w:rsid w:val="003C566F"/>
    <w:rsid w:val="003C686E"/>
    <w:rsid w:val="003C6BC5"/>
    <w:rsid w:val="003C6EEB"/>
    <w:rsid w:val="003C6F51"/>
    <w:rsid w:val="003C72F0"/>
    <w:rsid w:val="003C7780"/>
    <w:rsid w:val="003D0165"/>
    <w:rsid w:val="003D07D3"/>
    <w:rsid w:val="003D1023"/>
    <w:rsid w:val="003D148A"/>
    <w:rsid w:val="003D1A26"/>
    <w:rsid w:val="003D1AD9"/>
    <w:rsid w:val="003D1B53"/>
    <w:rsid w:val="003D1BB2"/>
    <w:rsid w:val="003D1FA1"/>
    <w:rsid w:val="003D3068"/>
    <w:rsid w:val="003D3200"/>
    <w:rsid w:val="003D3B1E"/>
    <w:rsid w:val="003D3E3D"/>
    <w:rsid w:val="003D622C"/>
    <w:rsid w:val="003D62EF"/>
    <w:rsid w:val="003D79CD"/>
    <w:rsid w:val="003E0435"/>
    <w:rsid w:val="003E09FE"/>
    <w:rsid w:val="003E0A7E"/>
    <w:rsid w:val="003E1A95"/>
    <w:rsid w:val="003E238F"/>
    <w:rsid w:val="003E289F"/>
    <w:rsid w:val="003E29A6"/>
    <w:rsid w:val="003E2B61"/>
    <w:rsid w:val="003E41D0"/>
    <w:rsid w:val="003E4389"/>
    <w:rsid w:val="003E4FFA"/>
    <w:rsid w:val="003E69C3"/>
    <w:rsid w:val="003E6AAA"/>
    <w:rsid w:val="003E6CCF"/>
    <w:rsid w:val="003E7426"/>
    <w:rsid w:val="003E7449"/>
    <w:rsid w:val="003E7965"/>
    <w:rsid w:val="003E7ED0"/>
    <w:rsid w:val="003E7F08"/>
    <w:rsid w:val="003E7F1C"/>
    <w:rsid w:val="003F03C5"/>
    <w:rsid w:val="003F0494"/>
    <w:rsid w:val="003F0974"/>
    <w:rsid w:val="003F235A"/>
    <w:rsid w:val="003F4294"/>
    <w:rsid w:val="003F431A"/>
    <w:rsid w:val="003F499C"/>
    <w:rsid w:val="003F4AA6"/>
    <w:rsid w:val="003F53B8"/>
    <w:rsid w:val="003F641C"/>
    <w:rsid w:val="003F660F"/>
    <w:rsid w:val="003F6BC2"/>
    <w:rsid w:val="003F7E13"/>
    <w:rsid w:val="00400627"/>
    <w:rsid w:val="004012A0"/>
    <w:rsid w:val="004014D2"/>
    <w:rsid w:val="00401B17"/>
    <w:rsid w:val="00401C20"/>
    <w:rsid w:val="00401E8C"/>
    <w:rsid w:val="00401F71"/>
    <w:rsid w:val="0040316E"/>
    <w:rsid w:val="00403762"/>
    <w:rsid w:val="00403F6D"/>
    <w:rsid w:val="004048BE"/>
    <w:rsid w:val="00404DFC"/>
    <w:rsid w:val="00405495"/>
    <w:rsid w:val="004054A4"/>
    <w:rsid w:val="0040606F"/>
    <w:rsid w:val="0040614C"/>
    <w:rsid w:val="0040650A"/>
    <w:rsid w:val="00407058"/>
    <w:rsid w:val="00410F0F"/>
    <w:rsid w:val="00411A8D"/>
    <w:rsid w:val="00411E93"/>
    <w:rsid w:val="00412968"/>
    <w:rsid w:val="00412C45"/>
    <w:rsid w:val="00413BAE"/>
    <w:rsid w:val="00414707"/>
    <w:rsid w:val="00415875"/>
    <w:rsid w:val="00415CBA"/>
    <w:rsid w:val="00416518"/>
    <w:rsid w:val="00416C37"/>
    <w:rsid w:val="0042255E"/>
    <w:rsid w:val="004229A4"/>
    <w:rsid w:val="00422EB3"/>
    <w:rsid w:val="004240DC"/>
    <w:rsid w:val="0042473F"/>
    <w:rsid w:val="00425426"/>
    <w:rsid w:val="00425AD3"/>
    <w:rsid w:val="00425B33"/>
    <w:rsid w:val="00425BC7"/>
    <w:rsid w:val="00425FAB"/>
    <w:rsid w:val="004301B4"/>
    <w:rsid w:val="00430F5D"/>
    <w:rsid w:val="0043133A"/>
    <w:rsid w:val="004315F5"/>
    <w:rsid w:val="00431740"/>
    <w:rsid w:val="00432844"/>
    <w:rsid w:val="004337C9"/>
    <w:rsid w:val="00435126"/>
    <w:rsid w:val="004357D0"/>
    <w:rsid w:val="0043767B"/>
    <w:rsid w:val="00441B58"/>
    <w:rsid w:val="00441CF8"/>
    <w:rsid w:val="004436A5"/>
    <w:rsid w:val="004447ED"/>
    <w:rsid w:val="004453E8"/>
    <w:rsid w:val="004460AA"/>
    <w:rsid w:val="00446629"/>
    <w:rsid w:val="004470E7"/>
    <w:rsid w:val="00447C66"/>
    <w:rsid w:val="0045107C"/>
    <w:rsid w:val="00451DA5"/>
    <w:rsid w:val="004523F1"/>
    <w:rsid w:val="00452AFF"/>
    <w:rsid w:val="0045326A"/>
    <w:rsid w:val="00453561"/>
    <w:rsid w:val="00453A5D"/>
    <w:rsid w:val="00453BCF"/>
    <w:rsid w:val="00453C2B"/>
    <w:rsid w:val="004541C3"/>
    <w:rsid w:val="00454BA7"/>
    <w:rsid w:val="00454FD2"/>
    <w:rsid w:val="0045585A"/>
    <w:rsid w:val="00455A00"/>
    <w:rsid w:val="00455D31"/>
    <w:rsid w:val="004564E7"/>
    <w:rsid w:val="004566E2"/>
    <w:rsid w:val="00456EBD"/>
    <w:rsid w:val="00456EEE"/>
    <w:rsid w:val="004571DB"/>
    <w:rsid w:val="00457650"/>
    <w:rsid w:val="00457EAA"/>
    <w:rsid w:val="00461B54"/>
    <w:rsid w:val="00462D7A"/>
    <w:rsid w:val="0046345A"/>
    <w:rsid w:val="00463F3D"/>
    <w:rsid w:val="00464533"/>
    <w:rsid w:val="004646E5"/>
    <w:rsid w:val="00464702"/>
    <w:rsid w:val="00464A78"/>
    <w:rsid w:val="00464AC5"/>
    <w:rsid w:val="00464FDD"/>
    <w:rsid w:val="0046512C"/>
    <w:rsid w:val="00465817"/>
    <w:rsid w:val="00466126"/>
    <w:rsid w:val="00466416"/>
    <w:rsid w:val="0046659E"/>
    <w:rsid w:val="004669B9"/>
    <w:rsid w:val="00471273"/>
    <w:rsid w:val="0047191A"/>
    <w:rsid w:val="00472433"/>
    <w:rsid w:val="00472461"/>
    <w:rsid w:val="0047246B"/>
    <w:rsid w:val="0047266F"/>
    <w:rsid w:val="00472E82"/>
    <w:rsid w:val="00472FEF"/>
    <w:rsid w:val="004739E6"/>
    <w:rsid w:val="00474F3E"/>
    <w:rsid w:val="0047562A"/>
    <w:rsid w:val="00476DF0"/>
    <w:rsid w:val="00476F49"/>
    <w:rsid w:val="004771E1"/>
    <w:rsid w:val="00477403"/>
    <w:rsid w:val="00477EE1"/>
    <w:rsid w:val="004800AB"/>
    <w:rsid w:val="004800F8"/>
    <w:rsid w:val="0048018E"/>
    <w:rsid w:val="004808F0"/>
    <w:rsid w:val="00480FFE"/>
    <w:rsid w:val="00481A90"/>
    <w:rsid w:val="00481AA6"/>
    <w:rsid w:val="004830CC"/>
    <w:rsid w:val="004834A7"/>
    <w:rsid w:val="0048381F"/>
    <w:rsid w:val="00483E75"/>
    <w:rsid w:val="004842D7"/>
    <w:rsid w:val="0048443D"/>
    <w:rsid w:val="00485517"/>
    <w:rsid w:val="00485DE2"/>
    <w:rsid w:val="00486627"/>
    <w:rsid w:val="0048680D"/>
    <w:rsid w:val="00487AEE"/>
    <w:rsid w:val="00487C90"/>
    <w:rsid w:val="00487E9C"/>
    <w:rsid w:val="00490389"/>
    <w:rsid w:val="0049045C"/>
    <w:rsid w:val="00490585"/>
    <w:rsid w:val="004907F7"/>
    <w:rsid w:val="004908E6"/>
    <w:rsid w:val="00491642"/>
    <w:rsid w:val="00491FF4"/>
    <w:rsid w:val="004922AF"/>
    <w:rsid w:val="00492725"/>
    <w:rsid w:val="00492CA2"/>
    <w:rsid w:val="00492D91"/>
    <w:rsid w:val="00492E0D"/>
    <w:rsid w:val="004935D8"/>
    <w:rsid w:val="00494C15"/>
    <w:rsid w:val="0049525F"/>
    <w:rsid w:val="00495B18"/>
    <w:rsid w:val="00495D21"/>
    <w:rsid w:val="00497BB1"/>
    <w:rsid w:val="00497CDD"/>
    <w:rsid w:val="004A1008"/>
    <w:rsid w:val="004A1959"/>
    <w:rsid w:val="004A1BC6"/>
    <w:rsid w:val="004A1C3C"/>
    <w:rsid w:val="004A21A1"/>
    <w:rsid w:val="004A260E"/>
    <w:rsid w:val="004A269B"/>
    <w:rsid w:val="004A2F6B"/>
    <w:rsid w:val="004A3E7D"/>
    <w:rsid w:val="004A40D8"/>
    <w:rsid w:val="004A437A"/>
    <w:rsid w:val="004A565B"/>
    <w:rsid w:val="004A59ED"/>
    <w:rsid w:val="004A5E5B"/>
    <w:rsid w:val="004A60EE"/>
    <w:rsid w:val="004A6979"/>
    <w:rsid w:val="004A7289"/>
    <w:rsid w:val="004A73AC"/>
    <w:rsid w:val="004B0BC9"/>
    <w:rsid w:val="004B18B4"/>
    <w:rsid w:val="004B1A70"/>
    <w:rsid w:val="004B2849"/>
    <w:rsid w:val="004B28D8"/>
    <w:rsid w:val="004B2D74"/>
    <w:rsid w:val="004B2F66"/>
    <w:rsid w:val="004B3904"/>
    <w:rsid w:val="004B3DB2"/>
    <w:rsid w:val="004B4C67"/>
    <w:rsid w:val="004B4E23"/>
    <w:rsid w:val="004B5316"/>
    <w:rsid w:val="004B5F2C"/>
    <w:rsid w:val="004B63FF"/>
    <w:rsid w:val="004B65F4"/>
    <w:rsid w:val="004B6CFD"/>
    <w:rsid w:val="004B6EFC"/>
    <w:rsid w:val="004B7C54"/>
    <w:rsid w:val="004B7CA4"/>
    <w:rsid w:val="004B7CD3"/>
    <w:rsid w:val="004C040A"/>
    <w:rsid w:val="004C1489"/>
    <w:rsid w:val="004C1EED"/>
    <w:rsid w:val="004C460C"/>
    <w:rsid w:val="004C4633"/>
    <w:rsid w:val="004C4DDE"/>
    <w:rsid w:val="004C5618"/>
    <w:rsid w:val="004C69CD"/>
    <w:rsid w:val="004C7877"/>
    <w:rsid w:val="004D009D"/>
    <w:rsid w:val="004D0515"/>
    <w:rsid w:val="004D179D"/>
    <w:rsid w:val="004D1EF1"/>
    <w:rsid w:val="004D24CC"/>
    <w:rsid w:val="004D273D"/>
    <w:rsid w:val="004D2BBF"/>
    <w:rsid w:val="004D353F"/>
    <w:rsid w:val="004D3EC2"/>
    <w:rsid w:val="004D48F5"/>
    <w:rsid w:val="004D5354"/>
    <w:rsid w:val="004D5B46"/>
    <w:rsid w:val="004D5BD8"/>
    <w:rsid w:val="004D699A"/>
    <w:rsid w:val="004D70F2"/>
    <w:rsid w:val="004D792D"/>
    <w:rsid w:val="004E1AD6"/>
    <w:rsid w:val="004E2746"/>
    <w:rsid w:val="004E32E6"/>
    <w:rsid w:val="004E379C"/>
    <w:rsid w:val="004E37CE"/>
    <w:rsid w:val="004E39F9"/>
    <w:rsid w:val="004E3CBB"/>
    <w:rsid w:val="004E45D7"/>
    <w:rsid w:val="004E48A0"/>
    <w:rsid w:val="004E4CAC"/>
    <w:rsid w:val="004E5862"/>
    <w:rsid w:val="004E5A47"/>
    <w:rsid w:val="004E6AB6"/>
    <w:rsid w:val="004E6BAC"/>
    <w:rsid w:val="004E77CA"/>
    <w:rsid w:val="004F029F"/>
    <w:rsid w:val="004F0AE2"/>
    <w:rsid w:val="004F1680"/>
    <w:rsid w:val="004F1AA3"/>
    <w:rsid w:val="004F1CA9"/>
    <w:rsid w:val="004F2697"/>
    <w:rsid w:val="004F2C99"/>
    <w:rsid w:val="004F2DAF"/>
    <w:rsid w:val="004F3D28"/>
    <w:rsid w:val="004F40FF"/>
    <w:rsid w:val="004F47C1"/>
    <w:rsid w:val="004F4A70"/>
    <w:rsid w:val="004F553F"/>
    <w:rsid w:val="004F5B48"/>
    <w:rsid w:val="004F61D0"/>
    <w:rsid w:val="004F6662"/>
    <w:rsid w:val="004F7109"/>
    <w:rsid w:val="004F760C"/>
    <w:rsid w:val="004F7A26"/>
    <w:rsid w:val="004F7E51"/>
    <w:rsid w:val="0050016D"/>
    <w:rsid w:val="00500647"/>
    <w:rsid w:val="00500F1B"/>
    <w:rsid w:val="005010CA"/>
    <w:rsid w:val="00501243"/>
    <w:rsid w:val="0050145D"/>
    <w:rsid w:val="005016D4"/>
    <w:rsid w:val="005018B4"/>
    <w:rsid w:val="00501E31"/>
    <w:rsid w:val="005020E2"/>
    <w:rsid w:val="005024A7"/>
    <w:rsid w:val="00502A8D"/>
    <w:rsid w:val="00502B29"/>
    <w:rsid w:val="005037C2"/>
    <w:rsid w:val="00504028"/>
    <w:rsid w:val="00504848"/>
    <w:rsid w:val="0050565C"/>
    <w:rsid w:val="0051119A"/>
    <w:rsid w:val="00511343"/>
    <w:rsid w:val="005114FA"/>
    <w:rsid w:val="00511B18"/>
    <w:rsid w:val="00511C54"/>
    <w:rsid w:val="00511D9B"/>
    <w:rsid w:val="00512C45"/>
    <w:rsid w:val="005131CC"/>
    <w:rsid w:val="005134DF"/>
    <w:rsid w:val="005138EB"/>
    <w:rsid w:val="00514685"/>
    <w:rsid w:val="005148FF"/>
    <w:rsid w:val="005153B3"/>
    <w:rsid w:val="0051612F"/>
    <w:rsid w:val="00516374"/>
    <w:rsid w:val="0051681D"/>
    <w:rsid w:val="00516845"/>
    <w:rsid w:val="0051700C"/>
    <w:rsid w:val="00517303"/>
    <w:rsid w:val="00517ECB"/>
    <w:rsid w:val="00517F0E"/>
    <w:rsid w:val="00520039"/>
    <w:rsid w:val="005200C9"/>
    <w:rsid w:val="00520C18"/>
    <w:rsid w:val="00520D5B"/>
    <w:rsid w:val="00521969"/>
    <w:rsid w:val="005227C0"/>
    <w:rsid w:val="005229DC"/>
    <w:rsid w:val="00523B9B"/>
    <w:rsid w:val="00523D45"/>
    <w:rsid w:val="005240DA"/>
    <w:rsid w:val="00524373"/>
    <w:rsid w:val="00524E20"/>
    <w:rsid w:val="00524E71"/>
    <w:rsid w:val="00525500"/>
    <w:rsid w:val="00527475"/>
    <w:rsid w:val="0052755C"/>
    <w:rsid w:val="00530B56"/>
    <w:rsid w:val="005321F7"/>
    <w:rsid w:val="00532B6D"/>
    <w:rsid w:val="005331EA"/>
    <w:rsid w:val="00533C13"/>
    <w:rsid w:val="0053470D"/>
    <w:rsid w:val="00534714"/>
    <w:rsid w:val="00534AA0"/>
    <w:rsid w:val="00534B8B"/>
    <w:rsid w:val="00534BE5"/>
    <w:rsid w:val="00534D4C"/>
    <w:rsid w:val="005350A7"/>
    <w:rsid w:val="00535226"/>
    <w:rsid w:val="00537275"/>
    <w:rsid w:val="005409E6"/>
    <w:rsid w:val="00540CFB"/>
    <w:rsid w:val="00541B72"/>
    <w:rsid w:val="00543361"/>
    <w:rsid w:val="00544EE9"/>
    <w:rsid w:val="00546E6B"/>
    <w:rsid w:val="00546F76"/>
    <w:rsid w:val="0055033E"/>
    <w:rsid w:val="00550920"/>
    <w:rsid w:val="005510C0"/>
    <w:rsid w:val="00552100"/>
    <w:rsid w:val="00552DDC"/>
    <w:rsid w:val="00553A96"/>
    <w:rsid w:val="00554CE1"/>
    <w:rsid w:val="0055551A"/>
    <w:rsid w:val="00555FDF"/>
    <w:rsid w:val="00556023"/>
    <w:rsid w:val="00556478"/>
    <w:rsid w:val="00557630"/>
    <w:rsid w:val="00557FCC"/>
    <w:rsid w:val="005620F4"/>
    <w:rsid w:val="0056235B"/>
    <w:rsid w:val="0056252C"/>
    <w:rsid w:val="00562BA7"/>
    <w:rsid w:val="00562CAA"/>
    <w:rsid w:val="0056304C"/>
    <w:rsid w:val="005646CB"/>
    <w:rsid w:val="00564C97"/>
    <w:rsid w:val="0056521D"/>
    <w:rsid w:val="00565A2A"/>
    <w:rsid w:val="00566534"/>
    <w:rsid w:val="00567AB2"/>
    <w:rsid w:val="00570307"/>
    <w:rsid w:val="00570324"/>
    <w:rsid w:val="005719D3"/>
    <w:rsid w:val="00573AB4"/>
    <w:rsid w:val="00573E62"/>
    <w:rsid w:val="00573F0B"/>
    <w:rsid w:val="00574952"/>
    <w:rsid w:val="00574DC2"/>
    <w:rsid w:val="005762DB"/>
    <w:rsid w:val="005778E2"/>
    <w:rsid w:val="00577BBE"/>
    <w:rsid w:val="005805DE"/>
    <w:rsid w:val="00580D5A"/>
    <w:rsid w:val="005826DE"/>
    <w:rsid w:val="00583544"/>
    <w:rsid w:val="00584088"/>
    <w:rsid w:val="005845F6"/>
    <w:rsid w:val="005846CE"/>
    <w:rsid w:val="00584DB9"/>
    <w:rsid w:val="00586767"/>
    <w:rsid w:val="00586AAF"/>
    <w:rsid w:val="0058720E"/>
    <w:rsid w:val="00587BDD"/>
    <w:rsid w:val="00590B86"/>
    <w:rsid w:val="00590C95"/>
    <w:rsid w:val="00591308"/>
    <w:rsid w:val="00591A0E"/>
    <w:rsid w:val="00592C12"/>
    <w:rsid w:val="00592F02"/>
    <w:rsid w:val="0059320E"/>
    <w:rsid w:val="00593512"/>
    <w:rsid w:val="005940A9"/>
    <w:rsid w:val="00594525"/>
    <w:rsid w:val="0059601C"/>
    <w:rsid w:val="00596BD0"/>
    <w:rsid w:val="00596C02"/>
    <w:rsid w:val="00596CCB"/>
    <w:rsid w:val="00596F3F"/>
    <w:rsid w:val="00597102"/>
    <w:rsid w:val="005A0839"/>
    <w:rsid w:val="005A08CA"/>
    <w:rsid w:val="005A1187"/>
    <w:rsid w:val="005A2E9F"/>
    <w:rsid w:val="005A44BD"/>
    <w:rsid w:val="005A4E2F"/>
    <w:rsid w:val="005A6209"/>
    <w:rsid w:val="005A65BC"/>
    <w:rsid w:val="005A6D44"/>
    <w:rsid w:val="005A6FD9"/>
    <w:rsid w:val="005A7AD3"/>
    <w:rsid w:val="005A7EA0"/>
    <w:rsid w:val="005B05FA"/>
    <w:rsid w:val="005B0731"/>
    <w:rsid w:val="005B0851"/>
    <w:rsid w:val="005B0B4A"/>
    <w:rsid w:val="005B1150"/>
    <w:rsid w:val="005B1685"/>
    <w:rsid w:val="005B19F0"/>
    <w:rsid w:val="005B1F9F"/>
    <w:rsid w:val="005B2DBC"/>
    <w:rsid w:val="005B39CE"/>
    <w:rsid w:val="005B3AE5"/>
    <w:rsid w:val="005B3B1E"/>
    <w:rsid w:val="005B5169"/>
    <w:rsid w:val="005B5C6C"/>
    <w:rsid w:val="005B5C74"/>
    <w:rsid w:val="005B5D5F"/>
    <w:rsid w:val="005B65E2"/>
    <w:rsid w:val="005B6918"/>
    <w:rsid w:val="005B6DDD"/>
    <w:rsid w:val="005B7614"/>
    <w:rsid w:val="005C0B4A"/>
    <w:rsid w:val="005C1427"/>
    <w:rsid w:val="005C1FBB"/>
    <w:rsid w:val="005C2073"/>
    <w:rsid w:val="005C27C2"/>
    <w:rsid w:val="005C2A43"/>
    <w:rsid w:val="005C2B20"/>
    <w:rsid w:val="005C3369"/>
    <w:rsid w:val="005C34C4"/>
    <w:rsid w:val="005C3783"/>
    <w:rsid w:val="005C46B7"/>
    <w:rsid w:val="005C591C"/>
    <w:rsid w:val="005C5FAC"/>
    <w:rsid w:val="005C620B"/>
    <w:rsid w:val="005C67CF"/>
    <w:rsid w:val="005D0118"/>
    <w:rsid w:val="005D0C04"/>
    <w:rsid w:val="005D0F50"/>
    <w:rsid w:val="005D1A80"/>
    <w:rsid w:val="005D1AAB"/>
    <w:rsid w:val="005D1E13"/>
    <w:rsid w:val="005D21D4"/>
    <w:rsid w:val="005D252F"/>
    <w:rsid w:val="005D2679"/>
    <w:rsid w:val="005D2867"/>
    <w:rsid w:val="005D3D1D"/>
    <w:rsid w:val="005D5241"/>
    <w:rsid w:val="005D5587"/>
    <w:rsid w:val="005D61C1"/>
    <w:rsid w:val="005D67CB"/>
    <w:rsid w:val="005D6BB9"/>
    <w:rsid w:val="005D6D34"/>
    <w:rsid w:val="005D70BF"/>
    <w:rsid w:val="005D797E"/>
    <w:rsid w:val="005D7B39"/>
    <w:rsid w:val="005D7CC1"/>
    <w:rsid w:val="005E1053"/>
    <w:rsid w:val="005E142E"/>
    <w:rsid w:val="005E174F"/>
    <w:rsid w:val="005E2113"/>
    <w:rsid w:val="005E2C38"/>
    <w:rsid w:val="005E32E2"/>
    <w:rsid w:val="005E36D2"/>
    <w:rsid w:val="005E3DDA"/>
    <w:rsid w:val="005E48B7"/>
    <w:rsid w:val="005E50E4"/>
    <w:rsid w:val="005E50EF"/>
    <w:rsid w:val="005E5E53"/>
    <w:rsid w:val="005E5F8C"/>
    <w:rsid w:val="005E6BF5"/>
    <w:rsid w:val="005E7A47"/>
    <w:rsid w:val="005E7FBF"/>
    <w:rsid w:val="005F0A6A"/>
    <w:rsid w:val="005F0AC7"/>
    <w:rsid w:val="005F15E0"/>
    <w:rsid w:val="005F1878"/>
    <w:rsid w:val="005F1928"/>
    <w:rsid w:val="005F1A74"/>
    <w:rsid w:val="005F1D92"/>
    <w:rsid w:val="005F1E2E"/>
    <w:rsid w:val="005F2187"/>
    <w:rsid w:val="005F24A8"/>
    <w:rsid w:val="005F2AFB"/>
    <w:rsid w:val="005F2CDC"/>
    <w:rsid w:val="005F38BB"/>
    <w:rsid w:val="005F393A"/>
    <w:rsid w:val="005F447D"/>
    <w:rsid w:val="005F70F6"/>
    <w:rsid w:val="005F7E39"/>
    <w:rsid w:val="005F7EB7"/>
    <w:rsid w:val="006004B7"/>
    <w:rsid w:val="00600C44"/>
    <w:rsid w:val="0060277C"/>
    <w:rsid w:val="00602B6D"/>
    <w:rsid w:val="00602BE9"/>
    <w:rsid w:val="00602C1C"/>
    <w:rsid w:val="00603A38"/>
    <w:rsid w:val="00603BF9"/>
    <w:rsid w:val="006049BC"/>
    <w:rsid w:val="00604D06"/>
    <w:rsid w:val="00604D1C"/>
    <w:rsid w:val="00605AC7"/>
    <w:rsid w:val="0060704E"/>
    <w:rsid w:val="0060781E"/>
    <w:rsid w:val="00610584"/>
    <w:rsid w:val="00610930"/>
    <w:rsid w:val="006109FB"/>
    <w:rsid w:val="00610BC8"/>
    <w:rsid w:val="0061104F"/>
    <w:rsid w:val="0061174F"/>
    <w:rsid w:val="00611BED"/>
    <w:rsid w:val="0061205B"/>
    <w:rsid w:val="00612134"/>
    <w:rsid w:val="00612236"/>
    <w:rsid w:val="006132A3"/>
    <w:rsid w:val="00613391"/>
    <w:rsid w:val="006136D9"/>
    <w:rsid w:val="00614066"/>
    <w:rsid w:val="00614AD0"/>
    <w:rsid w:val="00614C9A"/>
    <w:rsid w:val="006150FF"/>
    <w:rsid w:val="00616593"/>
    <w:rsid w:val="006170F6"/>
    <w:rsid w:val="006179BA"/>
    <w:rsid w:val="00620689"/>
    <w:rsid w:val="006211CF"/>
    <w:rsid w:val="0062255B"/>
    <w:rsid w:val="00623B45"/>
    <w:rsid w:val="00624C23"/>
    <w:rsid w:val="006257AB"/>
    <w:rsid w:val="00625A17"/>
    <w:rsid w:val="00626D6E"/>
    <w:rsid w:val="00626F4B"/>
    <w:rsid w:val="006276A3"/>
    <w:rsid w:val="00627925"/>
    <w:rsid w:val="00627FC6"/>
    <w:rsid w:val="00630F65"/>
    <w:rsid w:val="006313D8"/>
    <w:rsid w:val="00631E65"/>
    <w:rsid w:val="0063273C"/>
    <w:rsid w:val="006328D2"/>
    <w:rsid w:val="006333CA"/>
    <w:rsid w:val="0063340B"/>
    <w:rsid w:val="00633A57"/>
    <w:rsid w:val="00633AE2"/>
    <w:rsid w:val="00634928"/>
    <w:rsid w:val="00634C7D"/>
    <w:rsid w:val="006365A2"/>
    <w:rsid w:val="00636A1D"/>
    <w:rsid w:val="00636F4B"/>
    <w:rsid w:val="006375B6"/>
    <w:rsid w:val="0064070B"/>
    <w:rsid w:val="006429EB"/>
    <w:rsid w:val="0064311D"/>
    <w:rsid w:val="00643926"/>
    <w:rsid w:val="00643F7E"/>
    <w:rsid w:val="006450C4"/>
    <w:rsid w:val="00645265"/>
    <w:rsid w:val="006455E4"/>
    <w:rsid w:val="00645C32"/>
    <w:rsid w:val="00645DBB"/>
    <w:rsid w:val="0064665A"/>
    <w:rsid w:val="00646673"/>
    <w:rsid w:val="00646C1D"/>
    <w:rsid w:val="006479E4"/>
    <w:rsid w:val="00647BB5"/>
    <w:rsid w:val="00650181"/>
    <w:rsid w:val="00650514"/>
    <w:rsid w:val="00651434"/>
    <w:rsid w:val="00651F73"/>
    <w:rsid w:val="00652C4A"/>
    <w:rsid w:val="00654EAB"/>
    <w:rsid w:val="00655D87"/>
    <w:rsid w:val="00656A00"/>
    <w:rsid w:val="00657069"/>
    <w:rsid w:val="006574C6"/>
    <w:rsid w:val="0065770A"/>
    <w:rsid w:val="00657BA1"/>
    <w:rsid w:val="00661522"/>
    <w:rsid w:val="0066171C"/>
    <w:rsid w:val="00662166"/>
    <w:rsid w:val="006621E8"/>
    <w:rsid w:val="006637D7"/>
    <w:rsid w:val="00664562"/>
    <w:rsid w:val="00664BA6"/>
    <w:rsid w:val="0066565F"/>
    <w:rsid w:val="0066572A"/>
    <w:rsid w:val="00665AC0"/>
    <w:rsid w:val="006663E4"/>
    <w:rsid w:val="0066689A"/>
    <w:rsid w:val="00666C62"/>
    <w:rsid w:val="00666C8B"/>
    <w:rsid w:val="00666F53"/>
    <w:rsid w:val="0066752A"/>
    <w:rsid w:val="00667897"/>
    <w:rsid w:val="006700FB"/>
    <w:rsid w:val="00670138"/>
    <w:rsid w:val="0067052B"/>
    <w:rsid w:val="006706F6"/>
    <w:rsid w:val="00670AAF"/>
    <w:rsid w:val="00671C10"/>
    <w:rsid w:val="00672642"/>
    <w:rsid w:val="00673C7E"/>
    <w:rsid w:val="00673DE7"/>
    <w:rsid w:val="006742F9"/>
    <w:rsid w:val="00674315"/>
    <w:rsid w:val="006746E5"/>
    <w:rsid w:val="0067579B"/>
    <w:rsid w:val="006763AA"/>
    <w:rsid w:val="00676A16"/>
    <w:rsid w:val="006776E6"/>
    <w:rsid w:val="0068056A"/>
    <w:rsid w:val="0068136E"/>
    <w:rsid w:val="0068152A"/>
    <w:rsid w:val="00683F82"/>
    <w:rsid w:val="00684959"/>
    <w:rsid w:val="00684EA0"/>
    <w:rsid w:val="00685CEE"/>
    <w:rsid w:val="0068625D"/>
    <w:rsid w:val="00686306"/>
    <w:rsid w:val="006866FB"/>
    <w:rsid w:val="00686B3D"/>
    <w:rsid w:val="00687B7E"/>
    <w:rsid w:val="00687D53"/>
    <w:rsid w:val="00687E38"/>
    <w:rsid w:val="00687F17"/>
    <w:rsid w:val="00691023"/>
    <w:rsid w:val="0069103D"/>
    <w:rsid w:val="00691411"/>
    <w:rsid w:val="0069182A"/>
    <w:rsid w:val="00691A08"/>
    <w:rsid w:val="00691A7C"/>
    <w:rsid w:val="00691ADD"/>
    <w:rsid w:val="00691E6F"/>
    <w:rsid w:val="00692F40"/>
    <w:rsid w:val="00692F58"/>
    <w:rsid w:val="00693190"/>
    <w:rsid w:val="006939CA"/>
    <w:rsid w:val="00693A60"/>
    <w:rsid w:val="00694133"/>
    <w:rsid w:val="00694788"/>
    <w:rsid w:val="00694F82"/>
    <w:rsid w:val="0069509B"/>
    <w:rsid w:val="00695160"/>
    <w:rsid w:val="0069559A"/>
    <w:rsid w:val="00695604"/>
    <w:rsid w:val="00695ABF"/>
    <w:rsid w:val="00696250"/>
    <w:rsid w:val="00696266"/>
    <w:rsid w:val="0069666C"/>
    <w:rsid w:val="00696742"/>
    <w:rsid w:val="00696997"/>
    <w:rsid w:val="00696D90"/>
    <w:rsid w:val="00697C0E"/>
    <w:rsid w:val="00697DB4"/>
    <w:rsid w:val="00697FD6"/>
    <w:rsid w:val="006A036E"/>
    <w:rsid w:val="006A1069"/>
    <w:rsid w:val="006A1A08"/>
    <w:rsid w:val="006A1C26"/>
    <w:rsid w:val="006A2028"/>
    <w:rsid w:val="006A245B"/>
    <w:rsid w:val="006A29B9"/>
    <w:rsid w:val="006A2A1D"/>
    <w:rsid w:val="006A2ECE"/>
    <w:rsid w:val="006A396E"/>
    <w:rsid w:val="006A4BC8"/>
    <w:rsid w:val="006A4EEE"/>
    <w:rsid w:val="006A6A6C"/>
    <w:rsid w:val="006A7955"/>
    <w:rsid w:val="006B089B"/>
    <w:rsid w:val="006B0A9E"/>
    <w:rsid w:val="006B0E58"/>
    <w:rsid w:val="006B192F"/>
    <w:rsid w:val="006B1B1B"/>
    <w:rsid w:val="006B1BB9"/>
    <w:rsid w:val="006B25C8"/>
    <w:rsid w:val="006B37AD"/>
    <w:rsid w:val="006B3D1E"/>
    <w:rsid w:val="006B416C"/>
    <w:rsid w:val="006B42E1"/>
    <w:rsid w:val="006B43BF"/>
    <w:rsid w:val="006B4889"/>
    <w:rsid w:val="006B558B"/>
    <w:rsid w:val="006B589A"/>
    <w:rsid w:val="006B5C6F"/>
    <w:rsid w:val="006B5D40"/>
    <w:rsid w:val="006B6151"/>
    <w:rsid w:val="006B67C3"/>
    <w:rsid w:val="006B6C6E"/>
    <w:rsid w:val="006B7915"/>
    <w:rsid w:val="006C048B"/>
    <w:rsid w:val="006C0F53"/>
    <w:rsid w:val="006C11EC"/>
    <w:rsid w:val="006C161D"/>
    <w:rsid w:val="006C18C5"/>
    <w:rsid w:val="006C1D28"/>
    <w:rsid w:val="006C2962"/>
    <w:rsid w:val="006C2B83"/>
    <w:rsid w:val="006C371B"/>
    <w:rsid w:val="006C38AA"/>
    <w:rsid w:val="006C3A15"/>
    <w:rsid w:val="006C3A97"/>
    <w:rsid w:val="006C4336"/>
    <w:rsid w:val="006C4D54"/>
    <w:rsid w:val="006C503D"/>
    <w:rsid w:val="006C5506"/>
    <w:rsid w:val="006C6683"/>
    <w:rsid w:val="006C68AC"/>
    <w:rsid w:val="006C6EB6"/>
    <w:rsid w:val="006C77FE"/>
    <w:rsid w:val="006C7AC3"/>
    <w:rsid w:val="006D069D"/>
    <w:rsid w:val="006D10C4"/>
    <w:rsid w:val="006D2828"/>
    <w:rsid w:val="006D2C3D"/>
    <w:rsid w:val="006D3960"/>
    <w:rsid w:val="006D4D21"/>
    <w:rsid w:val="006D5309"/>
    <w:rsid w:val="006D5B25"/>
    <w:rsid w:val="006D6054"/>
    <w:rsid w:val="006D6070"/>
    <w:rsid w:val="006D664A"/>
    <w:rsid w:val="006D6CFA"/>
    <w:rsid w:val="006D767B"/>
    <w:rsid w:val="006D7689"/>
    <w:rsid w:val="006D7CE6"/>
    <w:rsid w:val="006E0D68"/>
    <w:rsid w:val="006E0F4D"/>
    <w:rsid w:val="006E24ED"/>
    <w:rsid w:val="006E2E42"/>
    <w:rsid w:val="006E383B"/>
    <w:rsid w:val="006E388B"/>
    <w:rsid w:val="006E435B"/>
    <w:rsid w:val="006E464A"/>
    <w:rsid w:val="006E4C24"/>
    <w:rsid w:val="006E4F30"/>
    <w:rsid w:val="006E5098"/>
    <w:rsid w:val="006E5121"/>
    <w:rsid w:val="006E51DD"/>
    <w:rsid w:val="006E531E"/>
    <w:rsid w:val="006E5403"/>
    <w:rsid w:val="006E593F"/>
    <w:rsid w:val="006E5BDF"/>
    <w:rsid w:val="006E5DA4"/>
    <w:rsid w:val="006E6BF3"/>
    <w:rsid w:val="006E6C50"/>
    <w:rsid w:val="006E7746"/>
    <w:rsid w:val="006E78EB"/>
    <w:rsid w:val="006E7D5E"/>
    <w:rsid w:val="006F08F6"/>
    <w:rsid w:val="006F1229"/>
    <w:rsid w:val="006F1965"/>
    <w:rsid w:val="006F230F"/>
    <w:rsid w:val="006F2B9F"/>
    <w:rsid w:val="006F37CC"/>
    <w:rsid w:val="006F387C"/>
    <w:rsid w:val="006F3B48"/>
    <w:rsid w:val="006F40AB"/>
    <w:rsid w:val="006F40DB"/>
    <w:rsid w:val="006F5CA0"/>
    <w:rsid w:val="006F6430"/>
    <w:rsid w:val="006F64B6"/>
    <w:rsid w:val="006F6A90"/>
    <w:rsid w:val="006F755F"/>
    <w:rsid w:val="006F7B62"/>
    <w:rsid w:val="006F7C23"/>
    <w:rsid w:val="006F7FB4"/>
    <w:rsid w:val="00700222"/>
    <w:rsid w:val="0070057E"/>
    <w:rsid w:val="00700D8C"/>
    <w:rsid w:val="00701991"/>
    <w:rsid w:val="00701DE9"/>
    <w:rsid w:val="007024E9"/>
    <w:rsid w:val="00702973"/>
    <w:rsid w:val="007029D8"/>
    <w:rsid w:val="0070352E"/>
    <w:rsid w:val="007037EB"/>
    <w:rsid w:val="00703FEE"/>
    <w:rsid w:val="0070424C"/>
    <w:rsid w:val="0070480C"/>
    <w:rsid w:val="00704C6C"/>
    <w:rsid w:val="007051F7"/>
    <w:rsid w:val="007058FB"/>
    <w:rsid w:val="00707755"/>
    <w:rsid w:val="007107DE"/>
    <w:rsid w:val="007109E2"/>
    <w:rsid w:val="00710E31"/>
    <w:rsid w:val="007111C5"/>
    <w:rsid w:val="007113D2"/>
    <w:rsid w:val="0071295D"/>
    <w:rsid w:val="00712B3F"/>
    <w:rsid w:val="00712D89"/>
    <w:rsid w:val="00713A5B"/>
    <w:rsid w:val="00714031"/>
    <w:rsid w:val="007145A3"/>
    <w:rsid w:val="007159DE"/>
    <w:rsid w:val="00715E26"/>
    <w:rsid w:val="00716018"/>
    <w:rsid w:val="00716532"/>
    <w:rsid w:val="007165B3"/>
    <w:rsid w:val="00716AA8"/>
    <w:rsid w:val="00716B1E"/>
    <w:rsid w:val="00717271"/>
    <w:rsid w:val="00717DCE"/>
    <w:rsid w:val="00720AE0"/>
    <w:rsid w:val="00720D37"/>
    <w:rsid w:val="00720E45"/>
    <w:rsid w:val="00720FD8"/>
    <w:rsid w:val="00721468"/>
    <w:rsid w:val="007214BF"/>
    <w:rsid w:val="00722071"/>
    <w:rsid w:val="0072259F"/>
    <w:rsid w:val="007227DA"/>
    <w:rsid w:val="00722AB0"/>
    <w:rsid w:val="007236EF"/>
    <w:rsid w:val="007249DE"/>
    <w:rsid w:val="007254A5"/>
    <w:rsid w:val="007258CD"/>
    <w:rsid w:val="00725CA9"/>
    <w:rsid w:val="007261EF"/>
    <w:rsid w:val="0072656D"/>
    <w:rsid w:val="00726B0F"/>
    <w:rsid w:val="00727058"/>
    <w:rsid w:val="007271FC"/>
    <w:rsid w:val="00727CE5"/>
    <w:rsid w:val="00730189"/>
    <w:rsid w:val="007305A3"/>
    <w:rsid w:val="00730734"/>
    <w:rsid w:val="007310B3"/>
    <w:rsid w:val="0073140B"/>
    <w:rsid w:val="0073174F"/>
    <w:rsid w:val="00732603"/>
    <w:rsid w:val="00733C59"/>
    <w:rsid w:val="007341E2"/>
    <w:rsid w:val="007347AA"/>
    <w:rsid w:val="00734972"/>
    <w:rsid w:val="00735704"/>
    <w:rsid w:val="00735949"/>
    <w:rsid w:val="007362F6"/>
    <w:rsid w:val="007371AA"/>
    <w:rsid w:val="00737920"/>
    <w:rsid w:val="00740902"/>
    <w:rsid w:val="00740C6A"/>
    <w:rsid w:val="007412ED"/>
    <w:rsid w:val="007432F4"/>
    <w:rsid w:val="0074380B"/>
    <w:rsid w:val="007441E6"/>
    <w:rsid w:val="00746363"/>
    <w:rsid w:val="007463E6"/>
    <w:rsid w:val="00746697"/>
    <w:rsid w:val="00746E92"/>
    <w:rsid w:val="00747622"/>
    <w:rsid w:val="00750624"/>
    <w:rsid w:val="00750867"/>
    <w:rsid w:val="007520AC"/>
    <w:rsid w:val="0075287E"/>
    <w:rsid w:val="00752DD4"/>
    <w:rsid w:val="007533EA"/>
    <w:rsid w:val="00754754"/>
    <w:rsid w:val="007547C1"/>
    <w:rsid w:val="00754EB6"/>
    <w:rsid w:val="00755139"/>
    <w:rsid w:val="007567F0"/>
    <w:rsid w:val="00756C3A"/>
    <w:rsid w:val="00757BD0"/>
    <w:rsid w:val="00757C33"/>
    <w:rsid w:val="00760A48"/>
    <w:rsid w:val="00761321"/>
    <w:rsid w:val="00761E1D"/>
    <w:rsid w:val="00761EE7"/>
    <w:rsid w:val="00762197"/>
    <w:rsid w:val="00762937"/>
    <w:rsid w:val="00762BDD"/>
    <w:rsid w:val="00762C33"/>
    <w:rsid w:val="0076397B"/>
    <w:rsid w:val="0076405F"/>
    <w:rsid w:val="00764399"/>
    <w:rsid w:val="00764450"/>
    <w:rsid w:val="007644B7"/>
    <w:rsid w:val="007644C4"/>
    <w:rsid w:val="00764BA6"/>
    <w:rsid w:val="00764CC2"/>
    <w:rsid w:val="0076578F"/>
    <w:rsid w:val="00765B61"/>
    <w:rsid w:val="00766112"/>
    <w:rsid w:val="00766F97"/>
    <w:rsid w:val="0076715F"/>
    <w:rsid w:val="007672B3"/>
    <w:rsid w:val="00767FF8"/>
    <w:rsid w:val="007707F2"/>
    <w:rsid w:val="007713DE"/>
    <w:rsid w:val="007715CF"/>
    <w:rsid w:val="00772F72"/>
    <w:rsid w:val="007734EB"/>
    <w:rsid w:val="0077397E"/>
    <w:rsid w:val="00774662"/>
    <w:rsid w:val="007751A2"/>
    <w:rsid w:val="00775DE6"/>
    <w:rsid w:val="00776432"/>
    <w:rsid w:val="00776511"/>
    <w:rsid w:val="00776B76"/>
    <w:rsid w:val="00777128"/>
    <w:rsid w:val="00777A14"/>
    <w:rsid w:val="00777DCB"/>
    <w:rsid w:val="00780734"/>
    <w:rsid w:val="0078099C"/>
    <w:rsid w:val="00780C37"/>
    <w:rsid w:val="00781F0C"/>
    <w:rsid w:val="00783115"/>
    <w:rsid w:val="00783CF9"/>
    <w:rsid w:val="00784348"/>
    <w:rsid w:val="00784F4E"/>
    <w:rsid w:val="00786197"/>
    <w:rsid w:val="007863A9"/>
    <w:rsid w:val="00790257"/>
    <w:rsid w:val="007909A3"/>
    <w:rsid w:val="0079110B"/>
    <w:rsid w:val="00791252"/>
    <w:rsid w:val="00791A92"/>
    <w:rsid w:val="0079254F"/>
    <w:rsid w:val="00792C46"/>
    <w:rsid w:val="00793000"/>
    <w:rsid w:val="00793EE5"/>
    <w:rsid w:val="007948DB"/>
    <w:rsid w:val="00794AA6"/>
    <w:rsid w:val="00794B73"/>
    <w:rsid w:val="007954F1"/>
    <w:rsid w:val="00795A16"/>
    <w:rsid w:val="00795D0B"/>
    <w:rsid w:val="00795EA5"/>
    <w:rsid w:val="007961CB"/>
    <w:rsid w:val="00797936"/>
    <w:rsid w:val="00797BAF"/>
    <w:rsid w:val="00797D3F"/>
    <w:rsid w:val="00797E65"/>
    <w:rsid w:val="007A0154"/>
    <w:rsid w:val="007A047F"/>
    <w:rsid w:val="007A0A36"/>
    <w:rsid w:val="007A0DF3"/>
    <w:rsid w:val="007A1546"/>
    <w:rsid w:val="007A1793"/>
    <w:rsid w:val="007A2305"/>
    <w:rsid w:val="007A3A08"/>
    <w:rsid w:val="007A44BA"/>
    <w:rsid w:val="007A4877"/>
    <w:rsid w:val="007A656E"/>
    <w:rsid w:val="007A6DC3"/>
    <w:rsid w:val="007A76D7"/>
    <w:rsid w:val="007B0241"/>
    <w:rsid w:val="007B0C91"/>
    <w:rsid w:val="007B14B6"/>
    <w:rsid w:val="007B2437"/>
    <w:rsid w:val="007B2C68"/>
    <w:rsid w:val="007B3073"/>
    <w:rsid w:val="007B3F3A"/>
    <w:rsid w:val="007B4108"/>
    <w:rsid w:val="007B41E3"/>
    <w:rsid w:val="007B463F"/>
    <w:rsid w:val="007B4D2F"/>
    <w:rsid w:val="007B5D91"/>
    <w:rsid w:val="007B5DC6"/>
    <w:rsid w:val="007B6920"/>
    <w:rsid w:val="007B6985"/>
    <w:rsid w:val="007B7774"/>
    <w:rsid w:val="007B7798"/>
    <w:rsid w:val="007B7E49"/>
    <w:rsid w:val="007C0408"/>
    <w:rsid w:val="007C047D"/>
    <w:rsid w:val="007C0575"/>
    <w:rsid w:val="007C23FB"/>
    <w:rsid w:val="007C2DAA"/>
    <w:rsid w:val="007C3E54"/>
    <w:rsid w:val="007C40D0"/>
    <w:rsid w:val="007C4108"/>
    <w:rsid w:val="007C4C93"/>
    <w:rsid w:val="007C5B83"/>
    <w:rsid w:val="007C5CAE"/>
    <w:rsid w:val="007C5E15"/>
    <w:rsid w:val="007C68DB"/>
    <w:rsid w:val="007C6E77"/>
    <w:rsid w:val="007C7018"/>
    <w:rsid w:val="007C7D3F"/>
    <w:rsid w:val="007C7F3B"/>
    <w:rsid w:val="007D0292"/>
    <w:rsid w:val="007D0B26"/>
    <w:rsid w:val="007D0D3B"/>
    <w:rsid w:val="007D2093"/>
    <w:rsid w:val="007D2288"/>
    <w:rsid w:val="007D2DF8"/>
    <w:rsid w:val="007D3416"/>
    <w:rsid w:val="007D3734"/>
    <w:rsid w:val="007D37CC"/>
    <w:rsid w:val="007D46CA"/>
    <w:rsid w:val="007D6D4A"/>
    <w:rsid w:val="007E0150"/>
    <w:rsid w:val="007E0449"/>
    <w:rsid w:val="007E045C"/>
    <w:rsid w:val="007E1D25"/>
    <w:rsid w:val="007E37A8"/>
    <w:rsid w:val="007E3D3E"/>
    <w:rsid w:val="007E3D74"/>
    <w:rsid w:val="007E48D6"/>
    <w:rsid w:val="007E4E66"/>
    <w:rsid w:val="007E4F9D"/>
    <w:rsid w:val="007E585F"/>
    <w:rsid w:val="007E5969"/>
    <w:rsid w:val="007E5AF7"/>
    <w:rsid w:val="007E5C5E"/>
    <w:rsid w:val="007E6074"/>
    <w:rsid w:val="007E61B6"/>
    <w:rsid w:val="007E630E"/>
    <w:rsid w:val="007E687D"/>
    <w:rsid w:val="007E7426"/>
    <w:rsid w:val="007F00E4"/>
    <w:rsid w:val="007F00EA"/>
    <w:rsid w:val="007F07A5"/>
    <w:rsid w:val="007F0CE1"/>
    <w:rsid w:val="007F2174"/>
    <w:rsid w:val="007F22D4"/>
    <w:rsid w:val="007F24A3"/>
    <w:rsid w:val="007F2857"/>
    <w:rsid w:val="007F2D3B"/>
    <w:rsid w:val="007F3AB4"/>
    <w:rsid w:val="007F4115"/>
    <w:rsid w:val="007F48C3"/>
    <w:rsid w:val="007F4E77"/>
    <w:rsid w:val="007F5888"/>
    <w:rsid w:val="007F5BB8"/>
    <w:rsid w:val="007F627A"/>
    <w:rsid w:val="007F686B"/>
    <w:rsid w:val="007F6886"/>
    <w:rsid w:val="007F6FFB"/>
    <w:rsid w:val="007F76F6"/>
    <w:rsid w:val="00800CF2"/>
    <w:rsid w:val="00800D8C"/>
    <w:rsid w:val="008014D4"/>
    <w:rsid w:val="0080272F"/>
    <w:rsid w:val="00802853"/>
    <w:rsid w:val="00802886"/>
    <w:rsid w:val="008028CE"/>
    <w:rsid w:val="00803103"/>
    <w:rsid w:val="0080378F"/>
    <w:rsid w:val="00803E45"/>
    <w:rsid w:val="008046EC"/>
    <w:rsid w:val="008047F5"/>
    <w:rsid w:val="00804CB4"/>
    <w:rsid w:val="008066D4"/>
    <w:rsid w:val="00810DB1"/>
    <w:rsid w:val="00810E64"/>
    <w:rsid w:val="00812330"/>
    <w:rsid w:val="008123B5"/>
    <w:rsid w:val="00812F08"/>
    <w:rsid w:val="00812F0D"/>
    <w:rsid w:val="0081313E"/>
    <w:rsid w:val="00813D83"/>
    <w:rsid w:val="0081421C"/>
    <w:rsid w:val="00814267"/>
    <w:rsid w:val="00814DE4"/>
    <w:rsid w:val="008157DD"/>
    <w:rsid w:val="00817954"/>
    <w:rsid w:val="00817F0C"/>
    <w:rsid w:val="00820395"/>
    <w:rsid w:val="00820B7E"/>
    <w:rsid w:val="008211D9"/>
    <w:rsid w:val="0082166F"/>
    <w:rsid w:val="008217E7"/>
    <w:rsid w:val="00821A41"/>
    <w:rsid w:val="008227DA"/>
    <w:rsid w:val="0082391D"/>
    <w:rsid w:val="00823D72"/>
    <w:rsid w:val="00824E31"/>
    <w:rsid w:val="0082567A"/>
    <w:rsid w:val="008261AF"/>
    <w:rsid w:val="00826E33"/>
    <w:rsid w:val="00827D67"/>
    <w:rsid w:val="00827E04"/>
    <w:rsid w:val="00830EDC"/>
    <w:rsid w:val="008310D3"/>
    <w:rsid w:val="0083174B"/>
    <w:rsid w:val="00832729"/>
    <w:rsid w:val="00833523"/>
    <w:rsid w:val="00834DDA"/>
    <w:rsid w:val="00835051"/>
    <w:rsid w:val="008350A3"/>
    <w:rsid w:val="00835967"/>
    <w:rsid w:val="0083599F"/>
    <w:rsid w:val="00835A2D"/>
    <w:rsid w:val="00836E8B"/>
    <w:rsid w:val="00837058"/>
    <w:rsid w:val="008371D3"/>
    <w:rsid w:val="008376D8"/>
    <w:rsid w:val="00837BAC"/>
    <w:rsid w:val="00840532"/>
    <w:rsid w:val="008406DF"/>
    <w:rsid w:val="00841161"/>
    <w:rsid w:val="00841593"/>
    <w:rsid w:val="008416A7"/>
    <w:rsid w:val="00842743"/>
    <w:rsid w:val="00842BDE"/>
    <w:rsid w:val="00843BF6"/>
    <w:rsid w:val="00844607"/>
    <w:rsid w:val="008459A6"/>
    <w:rsid w:val="00845AA7"/>
    <w:rsid w:val="0084675E"/>
    <w:rsid w:val="008475B8"/>
    <w:rsid w:val="0084777E"/>
    <w:rsid w:val="008478A4"/>
    <w:rsid w:val="0085045D"/>
    <w:rsid w:val="00850BDD"/>
    <w:rsid w:val="008512D6"/>
    <w:rsid w:val="00851888"/>
    <w:rsid w:val="00851D5B"/>
    <w:rsid w:val="0085263B"/>
    <w:rsid w:val="008527A2"/>
    <w:rsid w:val="00853F05"/>
    <w:rsid w:val="0085452D"/>
    <w:rsid w:val="00855311"/>
    <w:rsid w:val="00855BAA"/>
    <w:rsid w:val="008563FD"/>
    <w:rsid w:val="0086027D"/>
    <w:rsid w:val="008616E8"/>
    <w:rsid w:val="008619D4"/>
    <w:rsid w:val="00861BD3"/>
    <w:rsid w:val="008621DF"/>
    <w:rsid w:val="0086309E"/>
    <w:rsid w:val="0086326A"/>
    <w:rsid w:val="008633CB"/>
    <w:rsid w:val="008637E7"/>
    <w:rsid w:val="00863C61"/>
    <w:rsid w:val="00863E36"/>
    <w:rsid w:val="00863EC9"/>
    <w:rsid w:val="008641E2"/>
    <w:rsid w:val="0086538C"/>
    <w:rsid w:val="0086546B"/>
    <w:rsid w:val="008655BA"/>
    <w:rsid w:val="00866840"/>
    <w:rsid w:val="00866D79"/>
    <w:rsid w:val="00870653"/>
    <w:rsid w:val="00870AE9"/>
    <w:rsid w:val="00870C78"/>
    <w:rsid w:val="00870EE4"/>
    <w:rsid w:val="00870FFB"/>
    <w:rsid w:val="00871A1A"/>
    <w:rsid w:val="00871BAC"/>
    <w:rsid w:val="00871BB4"/>
    <w:rsid w:val="0087271D"/>
    <w:rsid w:val="00872AA8"/>
    <w:rsid w:val="00872B4B"/>
    <w:rsid w:val="00874535"/>
    <w:rsid w:val="00874608"/>
    <w:rsid w:val="00874B0B"/>
    <w:rsid w:val="00875C11"/>
    <w:rsid w:val="00876725"/>
    <w:rsid w:val="00876D15"/>
    <w:rsid w:val="00880701"/>
    <w:rsid w:val="00881506"/>
    <w:rsid w:val="00881ED8"/>
    <w:rsid w:val="00881F76"/>
    <w:rsid w:val="00882192"/>
    <w:rsid w:val="00882674"/>
    <w:rsid w:val="0088267F"/>
    <w:rsid w:val="00882824"/>
    <w:rsid w:val="00882C1D"/>
    <w:rsid w:val="00883919"/>
    <w:rsid w:val="008840AE"/>
    <w:rsid w:val="00884BF0"/>
    <w:rsid w:val="00884FA1"/>
    <w:rsid w:val="0088525F"/>
    <w:rsid w:val="008858A0"/>
    <w:rsid w:val="00885E8A"/>
    <w:rsid w:val="008861E2"/>
    <w:rsid w:val="008864E6"/>
    <w:rsid w:val="00887328"/>
    <w:rsid w:val="00890FC1"/>
    <w:rsid w:val="0089214C"/>
    <w:rsid w:val="0089249B"/>
    <w:rsid w:val="008924CB"/>
    <w:rsid w:val="008931A2"/>
    <w:rsid w:val="0089355C"/>
    <w:rsid w:val="00893614"/>
    <w:rsid w:val="00893865"/>
    <w:rsid w:val="00893A84"/>
    <w:rsid w:val="0089404B"/>
    <w:rsid w:val="008941E9"/>
    <w:rsid w:val="008941EB"/>
    <w:rsid w:val="00894570"/>
    <w:rsid w:val="0089485C"/>
    <w:rsid w:val="00895084"/>
    <w:rsid w:val="008951ED"/>
    <w:rsid w:val="00895C42"/>
    <w:rsid w:val="00897176"/>
    <w:rsid w:val="008973B6"/>
    <w:rsid w:val="00897937"/>
    <w:rsid w:val="00897EB9"/>
    <w:rsid w:val="00897FC9"/>
    <w:rsid w:val="008A425A"/>
    <w:rsid w:val="008A5B7D"/>
    <w:rsid w:val="008A5F65"/>
    <w:rsid w:val="008A655E"/>
    <w:rsid w:val="008A6701"/>
    <w:rsid w:val="008A7453"/>
    <w:rsid w:val="008A7CC0"/>
    <w:rsid w:val="008B0F01"/>
    <w:rsid w:val="008B1B2E"/>
    <w:rsid w:val="008B1B43"/>
    <w:rsid w:val="008B1FAF"/>
    <w:rsid w:val="008B21F5"/>
    <w:rsid w:val="008B2964"/>
    <w:rsid w:val="008B3689"/>
    <w:rsid w:val="008B49A2"/>
    <w:rsid w:val="008B535C"/>
    <w:rsid w:val="008B5743"/>
    <w:rsid w:val="008B5D72"/>
    <w:rsid w:val="008B5DA3"/>
    <w:rsid w:val="008B6309"/>
    <w:rsid w:val="008B673A"/>
    <w:rsid w:val="008B77E9"/>
    <w:rsid w:val="008B7FDD"/>
    <w:rsid w:val="008C06C4"/>
    <w:rsid w:val="008C07ED"/>
    <w:rsid w:val="008C205D"/>
    <w:rsid w:val="008C2FB3"/>
    <w:rsid w:val="008C2FF4"/>
    <w:rsid w:val="008C30FB"/>
    <w:rsid w:val="008C357D"/>
    <w:rsid w:val="008C3AC7"/>
    <w:rsid w:val="008C3E5C"/>
    <w:rsid w:val="008C416B"/>
    <w:rsid w:val="008C46C1"/>
    <w:rsid w:val="008C6528"/>
    <w:rsid w:val="008C655C"/>
    <w:rsid w:val="008C697C"/>
    <w:rsid w:val="008C6AE1"/>
    <w:rsid w:val="008C6E3E"/>
    <w:rsid w:val="008C7F5D"/>
    <w:rsid w:val="008D070D"/>
    <w:rsid w:val="008D1E67"/>
    <w:rsid w:val="008D2FDF"/>
    <w:rsid w:val="008D3031"/>
    <w:rsid w:val="008D4B50"/>
    <w:rsid w:val="008D539D"/>
    <w:rsid w:val="008D53DF"/>
    <w:rsid w:val="008D6171"/>
    <w:rsid w:val="008D6612"/>
    <w:rsid w:val="008D770F"/>
    <w:rsid w:val="008D782E"/>
    <w:rsid w:val="008D7C9E"/>
    <w:rsid w:val="008E0218"/>
    <w:rsid w:val="008E060E"/>
    <w:rsid w:val="008E0EE4"/>
    <w:rsid w:val="008E316B"/>
    <w:rsid w:val="008E40FB"/>
    <w:rsid w:val="008E4CA8"/>
    <w:rsid w:val="008E63F0"/>
    <w:rsid w:val="008E6B35"/>
    <w:rsid w:val="008E6EF7"/>
    <w:rsid w:val="008E76E6"/>
    <w:rsid w:val="008E7AF8"/>
    <w:rsid w:val="008F0040"/>
    <w:rsid w:val="008F09EF"/>
    <w:rsid w:val="008F0BE1"/>
    <w:rsid w:val="008F117B"/>
    <w:rsid w:val="008F16CA"/>
    <w:rsid w:val="008F184A"/>
    <w:rsid w:val="008F185F"/>
    <w:rsid w:val="008F2194"/>
    <w:rsid w:val="008F2D0B"/>
    <w:rsid w:val="008F3299"/>
    <w:rsid w:val="008F47A4"/>
    <w:rsid w:val="008F4963"/>
    <w:rsid w:val="008F5624"/>
    <w:rsid w:val="008F7889"/>
    <w:rsid w:val="009010CE"/>
    <w:rsid w:val="00901BD3"/>
    <w:rsid w:val="009026F1"/>
    <w:rsid w:val="00902831"/>
    <w:rsid w:val="00902986"/>
    <w:rsid w:val="00902DF1"/>
    <w:rsid w:val="00902F23"/>
    <w:rsid w:val="00904E68"/>
    <w:rsid w:val="00904FA1"/>
    <w:rsid w:val="0090536F"/>
    <w:rsid w:val="00905372"/>
    <w:rsid w:val="009100BC"/>
    <w:rsid w:val="0091148E"/>
    <w:rsid w:val="0091188B"/>
    <w:rsid w:val="00912018"/>
    <w:rsid w:val="00912314"/>
    <w:rsid w:val="00912447"/>
    <w:rsid w:val="0091275A"/>
    <w:rsid w:val="00912FBE"/>
    <w:rsid w:val="0091381C"/>
    <w:rsid w:val="00913C92"/>
    <w:rsid w:val="00914146"/>
    <w:rsid w:val="00914167"/>
    <w:rsid w:val="00914D25"/>
    <w:rsid w:val="00914FB9"/>
    <w:rsid w:val="00915137"/>
    <w:rsid w:val="009156E6"/>
    <w:rsid w:val="00915906"/>
    <w:rsid w:val="00915A1F"/>
    <w:rsid w:val="00915FA7"/>
    <w:rsid w:val="00916583"/>
    <w:rsid w:val="00916F2D"/>
    <w:rsid w:val="009173D6"/>
    <w:rsid w:val="00917D09"/>
    <w:rsid w:val="009205E7"/>
    <w:rsid w:val="00920798"/>
    <w:rsid w:val="00920CB2"/>
    <w:rsid w:val="00920EBF"/>
    <w:rsid w:val="009219F1"/>
    <w:rsid w:val="00921F4B"/>
    <w:rsid w:val="009221DB"/>
    <w:rsid w:val="00922362"/>
    <w:rsid w:val="00922391"/>
    <w:rsid w:val="00922E84"/>
    <w:rsid w:val="00923E07"/>
    <w:rsid w:val="00923FA8"/>
    <w:rsid w:val="00924182"/>
    <w:rsid w:val="0092450E"/>
    <w:rsid w:val="00924761"/>
    <w:rsid w:val="00924F93"/>
    <w:rsid w:val="009256AA"/>
    <w:rsid w:val="009260CB"/>
    <w:rsid w:val="009262E7"/>
    <w:rsid w:val="00926864"/>
    <w:rsid w:val="00926DA8"/>
    <w:rsid w:val="00930337"/>
    <w:rsid w:val="009308CB"/>
    <w:rsid w:val="009314DE"/>
    <w:rsid w:val="009319BB"/>
    <w:rsid w:val="00931BAE"/>
    <w:rsid w:val="00931D6C"/>
    <w:rsid w:val="00932313"/>
    <w:rsid w:val="00932618"/>
    <w:rsid w:val="00932B3C"/>
    <w:rsid w:val="00933327"/>
    <w:rsid w:val="00933CD1"/>
    <w:rsid w:val="00934049"/>
    <w:rsid w:val="00934121"/>
    <w:rsid w:val="00934F2C"/>
    <w:rsid w:val="00935E92"/>
    <w:rsid w:val="0093609D"/>
    <w:rsid w:val="00937138"/>
    <w:rsid w:val="00937521"/>
    <w:rsid w:val="009412AF"/>
    <w:rsid w:val="009425C9"/>
    <w:rsid w:val="00942836"/>
    <w:rsid w:val="009434F7"/>
    <w:rsid w:val="00943801"/>
    <w:rsid w:val="009439FB"/>
    <w:rsid w:val="0094422F"/>
    <w:rsid w:val="00944591"/>
    <w:rsid w:val="0094512E"/>
    <w:rsid w:val="0094548C"/>
    <w:rsid w:val="00947C77"/>
    <w:rsid w:val="009519AB"/>
    <w:rsid w:val="00951BA2"/>
    <w:rsid w:val="00951D1D"/>
    <w:rsid w:val="009528F2"/>
    <w:rsid w:val="00953818"/>
    <w:rsid w:val="00953E60"/>
    <w:rsid w:val="00954ED6"/>
    <w:rsid w:val="0095503C"/>
    <w:rsid w:val="009561EA"/>
    <w:rsid w:val="00956A4D"/>
    <w:rsid w:val="00956B0C"/>
    <w:rsid w:val="00957AD0"/>
    <w:rsid w:val="00957AF3"/>
    <w:rsid w:val="0096292B"/>
    <w:rsid w:val="0096297A"/>
    <w:rsid w:val="00962ED2"/>
    <w:rsid w:val="009630EA"/>
    <w:rsid w:val="0096349C"/>
    <w:rsid w:val="0096493D"/>
    <w:rsid w:val="00966148"/>
    <w:rsid w:val="009675C7"/>
    <w:rsid w:val="00967A57"/>
    <w:rsid w:val="00967ED2"/>
    <w:rsid w:val="00967FBD"/>
    <w:rsid w:val="009701AA"/>
    <w:rsid w:val="009705C9"/>
    <w:rsid w:val="0097065F"/>
    <w:rsid w:val="00972098"/>
    <w:rsid w:val="00972C02"/>
    <w:rsid w:val="00973436"/>
    <w:rsid w:val="00973899"/>
    <w:rsid w:val="00973BA8"/>
    <w:rsid w:val="009744DE"/>
    <w:rsid w:val="0097451E"/>
    <w:rsid w:val="0097470E"/>
    <w:rsid w:val="009748E8"/>
    <w:rsid w:val="00974931"/>
    <w:rsid w:val="0097505D"/>
    <w:rsid w:val="00975606"/>
    <w:rsid w:val="00975728"/>
    <w:rsid w:val="009762A1"/>
    <w:rsid w:val="00977171"/>
    <w:rsid w:val="00977BC5"/>
    <w:rsid w:val="009801E6"/>
    <w:rsid w:val="009801F4"/>
    <w:rsid w:val="009802FB"/>
    <w:rsid w:val="00981CF2"/>
    <w:rsid w:val="009822FB"/>
    <w:rsid w:val="00982A7C"/>
    <w:rsid w:val="00982BBD"/>
    <w:rsid w:val="00983278"/>
    <w:rsid w:val="00985D3E"/>
    <w:rsid w:val="009860B1"/>
    <w:rsid w:val="0098612D"/>
    <w:rsid w:val="0098647D"/>
    <w:rsid w:val="00987D0E"/>
    <w:rsid w:val="0099080B"/>
    <w:rsid w:val="00991378"/>
    <w:rsid w:val="00991ACB"/>
    <w:rsid w:val="00992BE1"/>
    <w:rsid w:val="009940AB"/>
    <w:rsid w:val="009947CF"/>
    <w:rsid w:val="009951C8"/>
    <w:rsid w:val="00995A27"/>
    <w:rsid w:val="00996502"/>
    <w:rsid w:val="00996AD9"/>
    <w:rsid w:val="00996B3A"/>
    <w:rsid w:val="00996F7A"/>
    <w:rsid w:val="0099780C"/>
    <w:rsid w:val="00997B7B"/>
    <w:rsid w:val="00997C6A"/>
    <w:rsid w:val="009A13BA"/>
    <w:rsid w:val="009A13E2"/>
    <w:rsid w:val="009A183D"/>
    <w:rsid w:val="009A1B2B"/>
    <w:rsid w:val="009A252C"/>
    <w:rsid w:val="009A2ADD"/>
    <w:rsid w:val="009A3929"/>
    <w:rsid w:val="009A4177"/>
    <w:rsid w:val="009A610C"/>
    <w:rsid w:val="009A641A"/>
    <w:rsid w:val="009A6977"/>
    <w:rsid w:val="009A6C13"/>
    <w:rsid w:val="009A7057"/>
    <w:rsid w:val="009A710E"/>
    <w:rsid w:val="009A77CC"/>
    <w:rsid w:val="009A7D35"/>
    <w:rsid w:val="009A7ECD"/>
    <w:rsid w:val="009B0678"/>
    <w:rsid w:val="009B0736"/>
    <w:rsid w:val="009B185B"/>
    <w:rsid w:val="009B282B"/>
    <w:rsid w:val="009B284E"/>
    <w:rsid w:val="009B2CB5"/>
    <w:rsid w:val="009B31D5"/>
    <w:rsid w:val="009B3A02"/>
    <w:rsid w:val="009B3D02"/>
    <w:rsid w:val="009B48B8"/>
    <w:rsid w:val="009B556B"/>
    <w:rsid w:val="009B55C4"/>
    <w:rsid w:val="009B61E0"/>
    <w:rsid w:val="009C0565"/>
    <w:rsid w:val="009C07F0"/>
    <w:rsid w:val="009C0B39"/>
    <w:rsid w:val="009C16B7"/>
    <w:rsid w:val="009C1E25"/>
    <w:rsid w:val="009C1E28"/>
    <w:rsid w:val="009C2071"/>
    <w:rsid w:val="009C293A"/>
    <w:rsid w:val="009C2BE8"/>
    <w:rsid w:val="009C3D4B"/>
    <w:rsid w:val="009C3F02"/>
    <w:rsid w:val="009C4B9F"/>
    <w:rsid w:val="009C4ED3"/>
    <w:rsid w:val="009C595F"/>
    <w:rsid w:val="009C5B5A"/>
    <w:rsid w:val="009C688E"/>
    <w:rsid w:val="009C6EDB"/>
    <w:rsid w:val="009C72B1"/>
    <w:rsid w:val="009C7811"/>
    <w:rsid w:val="009C7B66"/>
    <w:rsid w:val="009C7F35"/>
    <w:rsid w:val="009D000F"/>
    <w:rsid w:val="009D01FF"/>
    <w:rsid w:val="009D0CA1"/>
    <w:rsid w:val="009D1BD3"/>
    <w:rsid w:val="009D239D"/>
    <w:rsid w:val="009D29E2"/>
    <w:rsid w:val="009D2C20"/>
    <w:rsid w:val="009D3901"/>
    <w:rsid w:val="009D3F0A"/>
    <w:rsid w:val="009D4004"/>
    <w:rsid w:val="009D4CEC"/>
    <w:rsid w:val="009D522F"/>
    <w:rsid w:val="009D5479"/>
    <w:rsid w:val="009D5F32"/>
    <w:rsid w:val="009D60A9"/>
    <w:rsid w:val="009D632B"/>
    <w:rsid w:val="009D66E0"/>
    <w:rsid w:val="009D688A"/>
    <w:rsid w:val="009D7065"/>
    <w:rsid w:val="009D7E0B"/>
    <w:rsid w:val="009E1224"/>
    <w:rsid w:val="009E1AB7"/>
    <w:rsid w:val="009E2989"/>
    <w:rsid w:val="009E2F2F"/>
    <w:rsid w:val="009E3164"/>
    <w:rsid w:val="009E3263"/>
    <w:rsid w:val="009E4B4B"/>
    <w:rsid w:val="009E5C51"/>
    <w:rsid w:val="009E6906"/>
    <w:rsid w:val="009E6D96"/>
    <w:rsid w:val="009E71DB"/>
    <w:rsid w:val="009E7509"/>
    <w:rsid w:val="009F006A"/>
    <w:rsid w:val="009F09E1"/>
    <w:rsid w:val="009F0DEC"/>
    <w:rsid w:val="009F18FD"/>
    <w:rsid w:val="009F2922"/>
    <w:rsid w:val="009F2A07"/>
    <w:rsid w:val="009F2AD5"/>
    <w:rsid w:val="009F34F3"/>
    <w:rsid w:val="009F3F9F"/>
    <w:rsid w:val="009F509E"/>
    <w:rsid w:val="009F53FD"/>
    <w:rsid w:val="009F600F"/>
    <w:rsid w:val="009F6AFE"/>
    <w:rsid w:val="00A0082F"/>
    <w:rsid w:val="00A0108C"/>
    <w:rsid w:val="00A0170D"/>
    <w:rsid w:val="00A01B9E"/>
    <w:rsid w:val="00A02A77"/>
    <w:rsid w:val="00A039DF"/>
    <w:rsid w:val="00A04255"/>
    <w:rsid w:val="00A04772"/>
    <w:rsid w:val="00A047E1"/>
    <w:rsid w:val="00A04A15"/>
    <w:rsid w:val="00A04DB1"/>
    <w:rsid w:val="00A0551F"/>
    <w:rsid w:val="00A06200"/>
    <w:rsid w:val="00A07E18"/>
    <w:rsid w:val="00A112B6"/>
    <w:rsid w:val="00A121AE"/>
    <w:rsid w:val="00A124EE"/>
    <w:rsid w:val="00A13052"/>
    <w:rsid w:val="00A13900"/>
    <w:rsid w:val="00A14122"/>
    <w:rsid w:val="00A14452"/>
    <w:rsid w:val="00A14505"/>
    <w:rsid w:val="00A1490D"/>
    <w:rsid w:val="00A14C1A"/>
    <w:rsid w:val="00A1596D"/>
    <w:rsid w:val="00A15B7A"/>
    <w:rsid w:val="00A16634"/>
    <w:rsid w:val="00A16868"/>
    <w:rsid w:val="00A173A8"/>
    <w:rsid w:val="00A2094F"/>
    <w:rsid w:val="00A20E0F"/>
    <w:rsid w:val="00A2118F"/>
    <w:rsid w:val="00A2140C"/>
    <w:rsid w:val="00A21B0D"/>
    <w:rsid w:val="00A21D64"/>
    <w:rsid w:val="00A23258"/>
    <w:rsid w:val="00A24524"/>
    <w:rsid w:val="00A245F0"/>
    <w:rsid w:val="00A25406"/>
    <w:rsid w:val="00A2574F"/>
    <w:rsid w:val="00A25890"/>
    <w:rsid w:val="00A27772"/>
    <w:rsid w:val="00A30452"/>
    <w:rsid w:val="00A3048A"/>
    <w:rsid w:val="00A30883"/>
    <w:rsid w:val="00A30EDA"/>
    <w:rsid w:val="00A31312"/>
    <w:rsid w:val="00A31ACC"/>
    <w:rsid w:val="00A31B53"/>
    <w:rsid w:val="00A31DB5"/>
    <w:rsid w:val="00A321CB"/>
    <w:rsid w:val="00A3406E"/>
    <w:rsid w:val="00A342C3"/>
    <w:rsid w:val="00A3458D"/>
    <w:rsid w:val="00A3568A"/>
    <w:rsid w:val="00A3639C"/>
    <w:rsid w:val="00A364E6"/>
    <w:rsid w:val="00A36CA6"/>
    <w:rsid w:val="00A36DDB"/>
    <w:rsid w:val="00A37808"/>
    <w:rsid w:val="00A37EF9"/>
    <w:rsid w:val="00A41042"/>
    <w:rsid w:val="00A41180"/>
    <w:rsid w:val="00A4151F"/>
    <w:rsid w:val="00A418B5"/>
    <w:rsid w:val="00A429C3"/>
    <w:rsid w:val="00A431F8"/>
    <w:rsid w:val="00A447C6"/>
    <w:rsid w:val="00A4491E"/>
    <w:rsid w:val="00A465DE"/>
    <w:rsid w:val="00A46932"/>
    <w:rsid w:val="00A46F53"/>
    <w:rsid w:val="00A471B4"/>
    <w:rsid w:val="00A47506"/>
    <w:rsid w:val="00A475A4"/>
    <w:rsid w:val="00A47BB1"/>
    <w:rsid w:val="00A47C22"/>
    <w:rsid w:val="00A5037C"/>
    <w:rsid w:val="00A507B6"/>
    <w:rsid w:val="00A50CD1"/>
    <w:rsid w:val="00A51A5B"/>
    <w:rsid w:val="00A522BD"/>
    <w:rsid w:val="00A52F82"/>
    <w:rsid w:val="00A5354F"/>
    <w:rsid w:val="00A5377E"/>
    <w:rsid w:val="00A55687"/>
    <w:rsid w:val="00A556D5"/>
    <w:rsid w:val="00A55E4E"/>
    <w:rsid w:val="00A55FC5"/>
    <w:rsid w:val="00A56762"/>
    <w:rsid w:val="00A5745B"/>
    <w:rsid w:val="00A600A8"/>
    <w:rsid w:val="00A605B0"/>
    <w:rsid w:val="00A6134B"/>
    <w:rsid w:val="00A6141F"/>
    <w:rsid w:val="00A655CC"/>
    <w:rsid w:val="00A65899"/>
    <w:rsid w:val="00A6596B"/>
    <w:rsid w:val="00A663F9"/>
    <w:rsid w:val="00A66A1A"/>
    <w:rsid w:val="00A66B9C"/>
    <w:rsid w:val="00A66DFB"/>
    <w:rsid w:val="00A67145"/>
    <w:rsid w:val="00A70602"/>
    <w:rsid w:val="00A709B5"/>
    <w:rsid w:val="00A70FD2"/>
    <w:rsid w:val="00A7100F"/>
    <w:rsid w:val="00A715CF"/>
    <w:rsid w:val="00A7183D"/>
    <w:rsid w:val="00A71E57"/>
    <w:rsid w:val="00A72361"/>
    <w:rsid w:val="00A727F7"/>
    <w:rsid w:val="00A72EC9"/>
    <w:rsid w:val="00A742D0"/>
    <w:rsid w:val="00A749F4"/>
    <w:rsid w:val="00A76955"/>
    <w:rsid w:val="00A76F89"/>
    <w:rsid w:val="00A77847"/>
    <w:rsid w:val="00A779FE"/>
    <w:rsid w:val="00A77C2F"/>
    <w:rsid w:val="00A80844"/>
    <w:rsid w:val="00A80C87"/>
    <w:rsid w:val="00A8146D"/>
    <w:rsid w:val="00A8296F"/>
    <w:rsid w:val="00A83404"/>
    <w:rsid w:val="00A83D4C"/>
    <w:rsid w:val="00A842B2"/>
    <w:rsid w:val="00A844EA"/>
    <w:rsid w:val="00A8643C"/>
    <w:rsid w:val="00A86D6F"/>
    <w:rsid w:val="00A913C8"/>
    <w:rsid w:val="00A91482"/>
    <w:rsid w:val="00A91FEF"/>
    <w:rsid w:val="00A925AB"/>
    <w:rsid w:val="00A92DE3"/>
    <w:rsid w:val="00A93BFD"/>
    <w:rsid w:val="00A945C4"/>
    <w:rsid w:val="00A95011"/>
    <w:rsid w:val="00A95059"/>
    <w:rsid w:val="00A95E50"/>
    <w:rsid w:val="00A9606A"/>
    <w:rsid w:val="00A966FF"/>
    <w:rsid w:val="00AA0220"/>
    <w:rsid w:val="00AA039E"/>
    <w:rsid w:val="00AA0D9A"/>
    <w:rsid w:val="00AA12F2"/>
    <w:rsid w:val="00AA1492"/>
    <w:rsid w:val="00AA1657"/>
    <w:rsid w:val="00AA1971"/>
    <w:rsid w:val="00AA254E"/>
    <w:rsid w:val="00AA299E"/>
    <w:rsid w:val="00AA317A"/>
    <w:rsid w:val="00AA3E94"/>
    <w:rsid w:val="00AA415B"/>
    <w:rsid w:val="00AA595E"/>
    <w:rsid w:val="00AA5B34"/>
    <w:rsid w:val="00AA60E3"/>
    <w:rsid w:val="00AA6BF5"/>
    <w:rsid w:val="00AA7483"/>
    <w:rsid w:val="00AB002B"/>
    <w:rsid w:val="00AB173B"/>
    <w:rsid w:val="00AB311B"/>
    <w:rsid w:val="00AB3910"/>
    <w:rsid w:val="00AB3912"/>
    <w:rsid w:val="00AB3F1A"/>
    <w:rsid w:val="00AB44C6"/>
    <w:rsid w:val="00AB45DF"/>
    <w:rsid w:val="00AB4E35"/>
    <w:rsid w:val="00AB4EEC"/>
    <w:rsid w:val="00AB5156"/>
    <w:rsid w:val="00AB5171"/>
    <w:rsid w:val="00AB53CD"/>
    <w:rsid w:val="00AB55ED"/>
    <w:rsid w:val="00AB5C35"/>
    <w:rsid w:val="00AB64CD"/>
    <w:rsid w:val="00AB7635"/>
    <w:rsid w:val="00AC05DD"/>
    <w:rsid w:val="00AC0870"/>
    <w:rsid w:val="00AC0B7C"/>
    <w:rsid w:val="00AC0D97"/>
    <w:rsid w:val="00AC0EBF"/>
    <w:rsid w:val="00AC1061"/>
    <w:rsid w:val="00AC1564"/>
    <w:rsid w:val="00AC1628"/>
    <w:rsid w:val="00AC22CB"/>
    <w:rsid w:val="00AC25BD"/>
    <w:rsid w:val="00AC2EA1"/>
    <w:rsid w:val="00AC3263"/>
    <w:rsid w:val="00AC44D5"/>
    <w:rsid w:val="00AC4D0E"/>
    <w:rsid w:val="00AC5559"/>
    <w:rsid w:val="00AC58B5"/>
    <w:rsid w:val="00AC6141"/>
    <w:rsid w:val="00AC7373"/>
    <w:rsid w:val="00AD0A9E"/>
    <w:rsid w:val="00AD1071"/>
    <w:rsid w:val="00AD16ED"/>
    <w:rsid w:val="00AD2D44"/>
    <w:rsid w:val="00AD3A3F"/>
    <w:rsid w:val="00AD5CE1"/>
    <w:rsid w:val="00AD7817"/>
    <w:rsid w:val="00AD7A8B"/>
    <w:rsid w:val="00AE0824"/>
    <w:rsid w:val="00AE084D"/>
    <w:rsid w:val="00AE0D92"/>
    <w:rsid w:val="00AE1DC6"/>
    <w:rsid w:val="00AE244B"/>
    <w:rsid w:val="00AE290B"/>
    <w:rsid w:val="00AE3C78"/>
    <w:rsid w:val="00AE3C9A"/>
    <w:rsid w:val="00AE4075"/>
    <w:rsid w:val="00AE4128"/>
    <w:rsid w:val="00AE43F6"/>
    <w:rsid w:val="00AE45E1"/>
    <w:rsid w:val="00AE46CD"/>
    <w:rsid w:val="00AE4768"/>
    <w:rsid w:val="00AE56B3"/>
    <w:rsid w:val="00AE5DF7"/>
    <w:rsid w:val="00AE60A9"/>
    <w:rsid w:val="00AE6271"/>
    <w:rsid w:val="00AE68BF"/>
    <w:rsid w:val="00AE6BA2"/>
    <w:rsid w:val="00AE6E61"/>
    <w:rsid w:val="00AE7188"/>
    <w:rsid w:val="00AE77BA"/>
    <w:rsid w:val="00AE78DB"/>
    <w:rsid w:val="00AF05AE"/>
    <w:rsid w:val="00AF0997"/>
    <w:rsid w:val="00AF13BD"/>
    <w:rsid w:val="00AF26E6"/>
    <w:rsid w:val="00AF2A53"/>
    <w:rsid w:val="00AF2F49"/>
    <w:rsid w:val="00AF319D"/>
    <w:rsid w:val="00AF40BE"/>
    <w:rsid w:val="00AF43B4"/>
    <w:rsid w:val="00AF497C"/>
    <w:rsid w:val="00AF5838"/>
    <w:rsid w:val="00AF60EA"/>
    <w:rsid w:val="00AF626F"/>
    <w:rsid w:val="00AF6C23"/>
    <w:rsid w:val="00AF7567"/>
    <w:rsid w:val="00AF7632"/>
    <w:rsid w:val="00B00C0C"/>
    <w:rsid w:val="00B01D52"/>
    <w:rsid w:val="00B021CF"/>
    <w:rsid w:val="00B0286D"/>
    <w:rsid w:val="00B02CEA"/>
    <w:rsid w:val="00B0314A"/>
    <w:rsid w:val="00B040EF"/>
    <w:rsid w:val="00B048B1"/>
    <w:rsid w:val="00B04BD1"/>
    <w:rsid w:val="00B04D3D"/>
    <w:rsid w:val="00B05DDA"/>
    <w:rsid w:val="00B062EB"/>
    <w:rsid w:val="00B06B83"/>
    <w:rsid w:val="00B1026B"/>
    <w:rsid w:val="00B10565"/>
    <w:rsid w:val="00B10891"/>
    <w:rsid w:val="00B118C1"/>
    <w:rsid w:val="00B11E0B"/>
    <w:rsid w:val="00B12930"/>
    <w:rsid w:val="00B13591"/>
    <w:rsid w:val="00B13D2A"/>
    <w:rsid w:val="00B13DE5"/>
    <w:rsid w:val="00B14B1E"/>
    <w:rsid w:val="00B1643D"/>
    <w:rsid w:val="00B166A5"/>
    <w:rsid w:val="00B1727F"/>
    <w:rsid w:val="00B172A1"/>
    <w:rsid w:val="00B17763"/>
    <w:rsid w:val="00B178EC"/>
    <w:rsid w:val="00B17D07"/>
    <w:rsid w:val="00B2033D"/>
    <w:rsid w:val="00B20457"/>
    <w:rsid w:val="00B2196B"/>
    <w:rsid w:val="00B21F62"/>
    <w:rsid w:val="00B23354"/>
    <w:rsid w:val="00B23ECC"/>
    <w:rsid w:val="00B2492B"/>
    <w:rsid w:val="00B2532F"/>
    <w:rsid w:val="00B266BB"/>
    <w:rsid w:val="00B2748D"/>
    <w:rsid w:val="00B27692"/>
    <w:rsid w:val="00B2789B"/>
    <w:rsid w:val="00B27DB8"/>
    <w:rsid w:val="00B300E5"/>
    <w:rsid w:val="00B3065F"/>
    <w:rsid w:val="00B3127C"/>
    <w:rsid w:val="00B318E1"/>
    <w:rsid w:val="00B318EC"/>
    <w:rsid w:val="00B329AB"/>
    <w:rsid w:val="00B32A85"/>
    <w:rsid w:val="00B32E0C"/>
    <w:rsid w:val="00B32E58"/>
    <w:rsid w:val="00B3318A"/>
    <w:rsid w:val="00B33302"/>
    <w:rsid w:val="00B33787"/>
    <w:rsid w:val="00B34043"/>
    <w:rsid w:val="00B343D5"/>
    <w:rsid w:val="00B34840"/>
    <w:rsid w:val="00B35344"/>
    <w:rsid w:val="00B35D28"/>
    <w:rsid w:val="00B36327"/>
    <w:rsid w:val="00B3696F"/>
    <w:rsid w:val="00B37109"/>
    <w:rsid w:val="00B407F3"/>
    <w:rsid w:val="00B40BC9"/>
    <w:rsid w:val="00B40E51"/>
    <w:rsid w:val="00B42565"/>
    <w:rsid w:val="00B4439C"/>
    <w:rsid w:val="00B4455E"/>
    <w:rsid w:val="00B44FA7"/>
    <w:rsid w:val="00B4534F"/>
    <w:rsid w:val="00B46254"/>
    <w:rsid w:val="00B47198"/>
    <w:rsid w:val="00B47DC7"/>
    <w:rsid w:val="00B47F9C"/>
    <w:rsid w:val="00B5034E"/>
    <w:rsid w:val="00B5144F"/>
    <w:rsid w:val="00B51BAA"/>
    <w:rsid w:val="00B521DB"/>
    <w:rsid w:val="00B52C95"/>
    <w:rsid w:val="00B532E6"/>
    <w:rsid w:val="00B535A8"/>
    <w:rsid w:val="00B53DB8"/>
    <w:rsid w:val="00B54514"/>
    <w:rsid w:val="00B54BCF"/>
    <w:rsid w:val="00B55BC0"/>
    <w:rsid w:val="00B55F9C"/>
    <w:rsid w:val="00B563F2"/>
    <w:rsid w:val="00B56402"/>
    <w:rsid w:val="00B5672C"/>
    <w:rsid w:val="00B57849"/>
    <w:rsid w:val="00B60898"/>
    <w:rsid w:val="00B60B69"/>
    <w:rsid w:val="00B60C3D"/>
    <w:rsid w:val="00B60C7D"/>
    <w:rsid w:val="00B6147D"/>
    <w:rsid w:val="00B628BF"/>
    <w:rsid w:val="00B62A16"/>
    <w:rsid w:val="00B636B6"/>
    <w:rsid w:val="00B64341"/>
    <w:rsid w:val="00B648CA"/>
    <w:rsid w:val="00B659D6"/>
    <w:rsid w:val="00B65DED"/>
    <w:rsid w:val="00B66972"/>
    <w:rsid w:val="00B67878"/>
    <w:rsid w:val="00B701D2"/>
    <w:rsid w:val="00B707BF"/>
    <w:rsid w:val="00B70B54"/>
    <w:rsid w:val="00B70F6C"/>
    <w:rsid w:val="00B714CF"/>
    <w:rsid w:val="00B71EC9"/>
    <w:rsid w:val="00B7312C"/>
    <w:rsid w:val="00B7372C"/>
    <w:rsid w:val="00B737CE"/>
    <w:rsid w:val="00B73CE2"/>
    <w:rsid w:val="00B7466A"/>
    <w:rsid w:val="00B753FD"/>
    <w:rsid w:val="00B7560C"/>
    <w:rsid w:val="00B762B2"/>
    <w:rsid w:val="00B76A8B"/>
    <w:rsid w:val="00B76E29"/>
    <w:rsid w:val="00B76F26"/>
    <w:rsid w:val="00B806B9"/>
    <w:rsid w:val="00B806C1"/>
    <w:rsid w:val="00B80F45"/>
    <w:rsid w:val="00B8120F"/>
    <w:rsid w:val="00B8123B"/>
    <w:rsid w:val="00B814FF"/>
    <w:rsid w:val="00B8165F"/>
    <w:rsid w:val="00B81770"/>
    <w:rsid w:val="00B81900"/>
    <w:rsid w:val="00B81B62"/>
    <w:rsid w:val="00B81EB2"/>
    <w:rsid w:val="00B81F1A"/>
    <w:rsid w:val="00B82183"/>
    <w:rsid w:val="00B827A3"/>
    <w:rsid w:val="00B8397E"/>
    <w:rsid w:val="00B83AF0"/>
    <w:rsid w:val="00B84479"/>
    <w:rsid w:val="00B8582D"/>
    <w:rsid w:val="00B85FD7"/>
    <w:rsid w:val="00B8615F"/>
    <w:rsid w:val="00B863DD"/>
    <w:rsid w:val="00B86A06"/>
    <w:rsid w:val="00B86BF9"/>
    <w:rsid w:val="00B86CD9"/>
    <w:rsid w:val="00B8744B"/>
    <w:rsid w:val="00B902EF"/>
    <w:rsid w:val="00B90761"/>
    <w:rsid w:val="00B90F45"/>
    <w:rsid w:val="00B90FA3"/>
    <w:rsid w:val="00B91B7F"/>
    <w:rsid w:val="00B925A8"/>
    <w:rsid w:val="00B9268D"/>
    <w:rsid w:val="00B92BBD"/>
    <w:rsid w:val="00B92EB0"/>
    <w:rsid w:val="00B93983"/>
    <w:rsid w:val="00B93FFD"/>
    <w:rsid w:val="00B95419"/>
    <w:rsid w:val="00B95C11"/>
    <w:rsid w:val="00B95C16"/>
    <w:rsid w:val="00B9648D"/>
    <w:rsid w:val="00B9759E"/>
    <w:rsid w:val="00B9768B"/>
    <w:rsid w:val="00B97D92"/>
    <w:rsid w:val="00BA0050"/>
    <w:rsid w:val="00BA0DED"/>
    <w:rsid w:val="00BA25DE"/>
    <w:rsid w:val="00BA260A"/>
    <w:rsid w:val="00BA301D"/>
    <w:rsid w:val="00BA3D22"/>
    <w:rsid w:val="00BA421E"/>
    <w:rsid w:val="00BA432C"/>
    <w:rsid w:val="00BA448B"/>
    <w:rsid w:val="00BA4999"/>
    <w:rsid w:val="00BA5794"/>
    <w:rsid w:val="00BA5D89"/>
    <w:rsid w:val="00BA60D1"/>
    <w:rsid w:val="00BA657E"/>
    <w:rsid w:val="00BA7383"/>
    <w:rsid w:val="00BA7737"/>
    <w:rsid w:val="00BA7D5F"/>
    <w:rsid w:val="00BB0398"/>
    <w:rsid w:val="00BB0B41"/>
    <w:rsid w:val="00BB0F87"/>
    <w:rsid w:val="00BB248D"/>
    <w:rsid w:val="00BB2FA8"/>
    <w:rsid w:val="00BB3604"/>
    <w:rsid w:val="00BB3CA3"/>
    <w:rsid w:val="00BB40D6"/>
    <w:rsid w:val="00BB48F7"/>
    <w:rsid w:val="00BB4AB6"/>
    <w:rsid w:val="00BB5536"/>
    <w:rsid w:val="00BB58D7"/>
    <w:rsid w:val="00BB670B"/>
    <w:rsid w:val="00BB7129"/>
    <w:rsid w:val="00BB7906"/>
    <w:rsid w:val="00BB7987"/>
    <w:rsid w:val="00BC046A"/>
    <w:rsid w:val="00BC051E"/>
    <w:rsid w:val="00BC1FB5"/>
    <w:rsid w:val="00BC2423"/>
    <w:rsid w:val="00BC2644"/>
    <w:rsid w:val="00BC3374"/>
    <w:rsid w:val="00BC383F"/>
    <w:rsid w:val="00BC44E9"/>
    <w:rsid w:val="00BC527C"/>
    <w:rsid w:val="00BC5483"/>
    <w:rsid w:val="00BC57F0"/>
    <w:rsid w:val="00BC627C"/>
    <w:rsid w:val="00BC6454"/>
    <w:rsid w:val="00BC6A9D"/>
    <w:rsid w:val="00BC73DB"/>
    <w:rsid w:val="00BC78F9"/>
    <w:rsid w:val="00BD028C"/>
    <w:rsid w:val="00BD08D3"/>
    <w:rsid w:val="00BD0BF9"/>
    <w:rsid w:val="00BD11E1"/>
    <w:rsid w:val="00BD21AE"/>
    <w:rsid w:val="00BD298F"/>
    <w:rsid w:val="00BD3A59"/>
    <w:rsid w:val="00BD3C6E"/>
    <w:rsid w:val="00BD4015"/>
    <w:rsid w:val="00BD4022"/>
    <w:rsid w:val="00BD4191"/>
    <w:rsid w:val="00BD572E"/>
    <w:rsid w:val="00BD59A4"/>
    <w:rsid w:val="00BD675B"/>
    <w:rsid w:val="00BD733A"/>
    <w:rsid w:val="00BD7B20"/>
    <w:rsid w:val="00BE0044"/>
    <w:rsid w:val="00BE055F"/>
    <w:rsid w:val="00BE1151"/>
    <w:rsid w:val="00BE14FC"/>
    <w:rsid w:val="00BE238E"/>
    <w:rsid w:val="00BE2F40"/>
    <w:rsid w:val="00BE411E"/>
    <w:rsid w:val="00BE42C4"/>
    <w:rsid w:val="00BE46A7"/>
    <w:rsid w:val="00BE5970"/>
    <w:rsid w:val="00BE59E4"/>
    <w:rsid w:val="00BE7724"/>
    <w:rsid w:val="00BE7979"/>
    <w:rsid w:val="00BF0279"/>
    <w:rsid w:val="00BF2080"/>
    <w:rsid w:val="00BF45A6"/>
    <w:rsid w:val="00BF486E"/>
    <w:rsid w:val="00BF4C33"/>
    <w:rsid w:val="00BF4C4F"/>
    <w:rsid w:val="00BF4FC0"/>
    <w:rsid w:val="00BF511F"/>
    <w:rsid w:val="00BF5224"/>
    <w:rsid w:val="00BF5321"/>
    <w:rsid w:val="00BF613D"/>
    <w:rsid w:val="00BF6339"/>
    <w:rsid w:val="00BF6370"/>
    <w:rsid w:val="00C013A5"/>
    <w:rsid w:val="00C01465"/>
    <w:rsid w:val="00C02F92"/>
    <w:rsid w:val="00C04251"/>
    <w:rsid w:val="00C0459C"/>
    <w:rsid w:val="00C04C68"/>
    <w:rsid w:val="00C052C7"/>
    <w:rsid w:val="00C05EE5"/>
    <w:rsid w:val="00C06BB0"/>
    <w:rsid w:val="00C06D19"/>
    <w:rsid w:val="00C06F23"/>
    <w:rsid w:val="00C075B1"/>
    <w:rsid w:val="00C07C4C"/>
    <w:rsid w:val="00C11981"/>
    <w:rsid w:val="00C11F6E"/>
    <w:rsid w:val="00C125EF"/>
    <w:rsid w:val="00C12DDE"/>
    <w:rsid w:val="00C13634"/>
    <w:rsid w:val="00C14ACE"/>
    <w:rsid w:val="00C15390"/>
    <w:rsid w:val="00C15A95"/>
    <w:rsid w:val="00C15BAE"/>
    <w:rsid w:val="00C15C7B"/>
    <w:rsid w:val="00C15E42"/>
    <w:rsid w:val="00C16898"/>
    <w:rsid w:val="00C17764"/>
    <w:rsid w:val="00C17AF9"/>
    <w:rsid w:val="00C17C39"/>
    <w:rsid w:val="00C21173"/>
    <w:rsid w:val="00C21564"/>
    <w:rsid w:val="00C21A0A"/>
    <w:rsid w:val="00C21F83"/>
    <w:rsid w:val="00C21F8D"/>
    <w:rsid w:val="00C22295"/>
    <w:rsid w:val="00C22C60"/>
    <w:rsid w:val="00C23133"/>
    <w:rsid w:val="00C26665"/>
    <w:rsid w:val="00C26BB0"/>
    <w:rsid w:val="00C26F4F"/>
    <w:rsid w:val="00C273C0"/>
    <w:rsid w:val="00C276B2"/>
    <w:rsid w:val="00C27715"/>
    <w:rsid w:val="00C27D89"/>
    <w:rsid w:val="00C27FDC"/>
    <w:rsid w:val="00C303E8"/>
    <w:rsid w:val="00C30CD3"/>
    <w:rsid w:val="00C318AE"/>
    <w:rsid w:val="00C318B7"/>
    <w:rsid w:val="00C31E2A"/>
    <w:rsid w:val="00C327AC"/>
    <w:rsid w:val="00C336FE"/>
    <w:rsid w:val="00C344DB"/>
    <w:rsid w:val="00C348CD"/>
    <w:rsid w:val="00C34CD2"/>
    <w:rsid w:val="00C350D0"/>
    <w:rsid w:val="00C354E7"/>
    <w:rsid w:val="00C359EA"/>
    <w:rsid w:val="00C36C5D"/>
    <w:rsid w:val="00C40946"/>
    <w:rsid w:val="00C41BB1"/>
    <w:rsid w:val="00C435DD"/>
    <w:rsid w:val="00C449FE"/>
    <w:rsid w:val="00C45992"/>
    <w:rsid w:val="00C45B89"/>
    <w:rsid w:val="00C45F8D"/>
    <w:rsid w:val="00C46A3F"/>
    <w:rsid w:val="00C46F08"/>
    <w:rsid w:val="00C46F90"/>
    <w:rsid w:val="00C47554"/>
    <w:rsid w:val="00C47DAD"/>
    <w:rsid w:val="00C504DA"/>
    <w:rsid w:val="00C507E8"/>
    <w:rsid w:val="00C50874"/>
    <w:rsid w:val="00C50A83"/>
    <w:rsid w:val="00C51362"/>
    <w:rsid w:val="00C51644"/>
    <w:rsid w:val="00C51AE0"/>
    <w:rsid w:val="00C51BDA"/>
    <w:rsid w:val="00C52441"/>
    <w:rsid w:val="00C52AE2"/>
    <w:rsid w:val="00C52CAF"/>
    <w:rsid w:val="00C52F6F"/>
    <w:rsid w:val="00C53AFB"/>
    <w:rsid w:val="00C53B57"/>
    <w:rsid w:val="00C550B8"/>
    <w:rsid w:val="00C56C12"/>
    <w:rsid w:val="00C56D09"/>
    <w:rsid w:val="00C57D24"/>
    <w:rsid w:val="00C61390"/>
    <w:rsid w:val="00C61613"/>
    <w:rsid w:val="00C61D56"/>
    <w:rsid w:val="00C62F09"/>
    <w:rsid w:val="00C635E9"/>
    <w:rsid w:val="00C641B1"/>
    <w:rsid w:val="00C644C6"/>
    <w:rsid w:val="00C645A4"/>
    <w:rsid w:val="00C64D34"/>
    <w:rsid w:val="00C653B5"/>
    <w:rsid w:val="00C6595E"/>
    <w:rsid w:val="00C659AF"/>
    <w:rsid w:val="00C66808"/>
    <w:rsid w:val="00C67858"/>
    <w:rsid w:val="00C67939"/>
    <w:rsid w:val="00C67960"/>
    <w:rsid w:val="00C70912"/>
    <w:rsid w:val="00C716A1"/>
    <w:rsid w:val="00C71AF1"/>
    <w:rsid w:val="00C71BFB"/>
    <w:rsid w:val="00C71CF6"/>
    <w:rsid w:val="00C72D19"/>
    <w:rsid w:val="00C73342"/>
    <w:rsid w:val="00C74DEB"/>
    <w:rsid w:val="00C75372"/>
    <w:rsid w:val="00C754ED"/>
    <w:rsid w:val="00C755E9"/>
    <w:rsid w:val="00C75D0F"/>
    <w:rsid w:val="00C76D8C"/>
    <w:rsid w:val="00C77DC0"/>
    <w:rsid w:val="00C800A5"/>
    <w:rsid w:val="00C80624"/>
    <w:rsid w:val="00C80958"/>
    <w:rsid w:val="00C81374"/>
    <w:rsid w:val="00C81628"/>
    <w:rsid w:val="00C81AE5"/>
    <w:rsid w:val="00C831AD"/>
    <w:rsid w:val="00C8359E"/>
    <w:rsid w:val="00C835B8"/>
    <w:rsid w:val="00C83CDB"/>
    <w:rsid w:val="00C845B3"/>
    <w:rsid w:val="00C84781"/>
    <w:rsid w:val="00C848DE"/>
    <w:rsid w:val="00C84A6F"/>
    <w:rsid w:val="00C84BA3"/>
    <w:rsid w:val="00C84DBB"/>
    <w:rsid w:val="00C85953"/>
    <w:rsid w:val="00C861FE"/>
    <w:rsid w:val="00C863F0"/>
    <w:rsid w:val="00C8679A"/>
    <w:rsid w:val="00C86816"/>
    <w:rsid w:val="00C86A62"/>
    <w:rsid w:val="00C877D3"/>
    <w:rsid w:val="00C87CAF"/>
    <w:rsid w:val="00C90CEB"/>
    <w:rsid w:val="00C9192A"/>
    <w:rsid w:val="00C91B25"/>
    <w:rsid w:val="00C92EB6"/>
    <w:rsid w:val="00C940A1"/>
    <w:rsid w:val="00C94282"/>
    <w:rsid w:val="00C94296"/>
    <w:rsid w:val="00C9475B"/>
    <w:rsid w:val="00C94D0E"/>
    <w:rsid w:val="00C950F4"/>
    <w:rsid w:val="00C95753"/>
    <w:rsid w:val="00C95760"/>
    <w:rsid w:val="00C96057"/>
    <w:rsid w:val="00C973E0"/>
    <w:rsid w:val="00C977D5"/>
    <w:rsid w:val="00CA0FD1"/>
    <w:rsid w:val="00CA102B"/>
    <w:rsid w:val="00CA103A"/>
    <w:rsid w:val="00CA1F2D"/>
    <w:rsid w:val="00CA3E21"/>
    <w:rsid w:val="00CA4DAD"/>
    <w:rsid w:val="00CA4DE6"/>
    <w:rsid w:val="00CA5642"/>
    <w:rsid w:val="00CA5B3D"/>
    <w:rsid w:val="00CA6B7E"/>
    <w:rsid w:val="00CA6C4F"/>
    <w:rsid w:val="00CA7738"/>
    <w:rsid w:val="00CA78A0"/>
    <w:rsid w:val="00CB05F3"/>
    <w:rsid w:val="00CB16CE"/>
    <w:rsid w:val="00CB1D83"/>
    <w:rsid w:val="00CB2BEC"/>
    <w:rsid w:val="00CB3044"/>
    <w:rsid w:val="00CB3F5C"/>
    <w:rsid w:val="00CB4BF3"/>
    <w:rsid w:val="00CB4DCE"/>
    <w:rsid w:val="00CB5323"/>
    <w:rsid w:val="00CB5C82"/>
    <w:rsid w:val="00CB6019"/>
    <w:rsid w:val="00CB6067"/>
    <w:rsid w:val="00CB6405"/>
    <w:rsid w:val="00CB6B00"/>
    <w:rsid w:val="00CB72FD"/>
    <w:rsid w:val="00CB788B"/>
    <w:rsid w:val="00CB798C"/>
    <w:rsid w:val="00CB7DB5"/>
    <w:rsid w:val="00CC020E"/>
    <w:rsid w:val="00CC0908"/>
    <w:rsid w:val="00CC0E33"/>
    <w:rsid w:val="00CC10DD"/>
    <w:rsid w:val="00CC1CB6"/>
    <w:rsid w:val="00CC1F7C"/>
    <w:rsid w:val="00CC23C0"/>
    <w:rsid w:val="00CC25F8"/>
    <w:rsid w:val="00CC2E7E"/>
    <w:rsid w:val="00CC3401"/>
    <w:rsid w:val="00CC36F3"/>
    <w:rsid w:val="00CC3F59"/>
    <w:rsid w:val="00CC4AE5"/>
    <w:rsid w:val="00CC5667"/>
    <w:rsid w:val="00CC5A94"/>
    <w:rsid w:val="00CC6EED"/>
    <w:rsid w:val="00CC72B3"/>
    <w:rsid w:val="00CC74B0"/>
    <w:rsid w:val="00CC7D7E"/>
    <w:rsid w:val="00CD146B"/>
    <w:rsid w:val="00CD1D05"/>
    <w:rsid w:val="00CD341F"/>
    <w:rsid w:val="00CD37B2"/>
    <w:rsid w:val="00CD418B"/>
    <w:rsid w:val="00CD4377"/>
    <w:rsid w:val="00CD46AD"/>
    <w:rsid w:val="00CD507C"/>
    <w:rsid w:val="00CD53E7"/>
    <w:rsid w:val="00CD5653"/>
    <w:rsid w:val="00CD5D0B"/>
    <w:rsid w:val="00CD6B53"/>
    <w:rsid w:val="00CD6CF2"/>
    <w:rsid w:val="00CD6E55"/>
    <w:rsid w:val="00CD72A2"/>
    <w:rsid w:val="00CD78F2"/>
    <w:rsid w:val="00CD7D0E"/>
    <w:rsid w:val="00CE007F"/>
    <w:rsid w:val="00CE036C"/>
    <w:rsid w:val="00CE172D"/>
    <w:rsid w:val="00CE2F82"/>
    <w:rsid w:val="00CE3A4E"/>
    <w:rsid w:val="00CE443F"/>
    <w:rsid w:val="00CE451A"/>
    <w:rsid w:val="00CE501E"/>
    <w:rsid w:val="00CE5541"/>
    <w:rsid w:val="00CE55EF"/>
    <w:rsid w:val="00CE57BA"/>
    <w:rsid w:val="00CE68AD"/>
    <w:rsid w:val="00CE69DE"/>
    <w:rsid w:val="00CE6C33"/>
    <w:rsid w:val="00CE6E70"/>
    <w:rsid w:val="00CF0043"/>
    <w:rsid w:val="00CF019B"/>
    <w:rsid w:val="00CF1A7A"/>
    <w:rsid w:val="00CF2529"/>
    <w:rsid w:val="00CF29D2"/>
    <w:rsid w:val="00CF2D6B"/>
    <w:rsid w:val="00CF2F81"/>
    <w:rsid w:val="00CF328F"/>
    <w:rsid w:val="00CF3548"/>
    <w:rsid w:val="00CF48C6"/>
    <w:rsid w:val="00CF50A7"/>
    <w:rsid w:val="00CF53D4"/>
    <w:rsid w:val="00CF59FB"/>
    <w:rsid w:val="00CF5AE2"/>
    <w:rsid w:val="00CF5BD7"/>
    <w:rsid w:val="00CF678E"/>
    <w:rsid w:val="00CF7906"/>
    <w:rsid w:val="00CF7C72"/>
    <w:rsid w:val="00D00249"/>
    <w:rsid w:val="00D00572"/>
    <w:rsid w:val="00D00EE0"/>
    <w:rsid w:val="00D00EFC"/>
    <w:rsid w:val="00D016A8"/>
    <w:rsid w:val="00D02D55"/>
    <w:rsid w:val="00D03162"/>
    <w:rsid w:val="00D034CB"/>
    <w:rsid w:val="00D04208"/>
    <w:rsid w:val="00D0421A"/>
    <w:rsid w:val="00D04527"/>
    <w:rsid w:val="00D0533A"/>
    <w:rsid w:val="00D0539B"/>
    <w:rsid w:val="00D054DC"/>
    <w:rsid w:val="00D05634"/>
    <w:rsid w:val="00D061C8"/>
    <w:rsid w:val="00D06C06"/>
    <w:rsid w:val="00D078CE"/>
    <w:rsid w:val="00D1010D"/>
    <w:rsid w:val="00D104FA"/>
    <w:rsid w:val="00D10B14"/>
    <w:rsid w:val="00D10BEE"/>
    <w:rsid w:val="00D116DC"/>
    <w:rsid w:val="00D11C68"/>
    <w:rsid w:val="00D131DC"/>
    <w:rsid w:val="00D132B1"/>
    <w:rsid w:val="00D1376C"/>
    <w:rsid w:val="00D13914"/>
    <w:rsid w:val="00D13A3B"/>
    <w:rsid w:val="00D13C52"/>
    <w:rsid w:val="00D13E17"/>
    <w:rsid w:val="00D14065"/>
    <w:rsid w:val="00D14466"/>
    <w:rsid w:val="00D14E44"/>
    <w:rsid w:val="00D15220"/>
    <w:rsid w:val="00D15477"/>
    <w:rsid w:val="00D156FF"/>
    <w:rsid w:val="00D166FD"/>
    <w:rsid w:val="00D167B5"/>
    <w:rsid w:val="00D175F4"/>
    <w:rsid w:val="00D203CA"/>
    <w:rsid w:val="00D21255"/>
    <w:rsid w:val="00D241C4"/>
    <w:rsid w:val="00D24238"/>
    <w:rsid w:val="00D24C38"/>
    <w:rsid w:val="00D25A16"/>
    <w:rsid w:val="00D25ED4"/>
    <w:rsid w:val="00D27000"/>
    <w:rsid w:val="00D27563"/>
    <w:rsid w:val="00D31A39"/>
    <w:rsid w:val="00D31E79"/>
    <w:rsid w:val="00D3201E"/>
    <w:rsid w:val="00D3326E"/>
    <w:rsid w:val="00D3330F"/>
    <w:rsid w:val="00D34906"/>
    <w:rsid w:val="00D37833"/>
    <w:rsid w:val="00D37F17"/>
    <w:rsid w:val="00D37FA6"/>
    <w:rsid w:val="00D40413"/>
    <w:rsid w:val="00D4071D"/>
    <w:rsid w:val="00D41C5D"/>
    <w:rsid w:val="00D423D3"/>
    <w:rsid w:val="00D4275C"/>
    <w:rsid w:val="00D427A7"/>
    <w:rsid w:val="00D45400"/>
    <w:rsid w:val="00D45715"/>
    <w:rsid w:val="00D464C8"/>
    <w:rsid w:val="00D4677C"/>
    <w:rsid w:val="00D46887"/>
    <w:rsid w:val="00D47454"/>
    <w:rsid w:val="00D501C9"/>
    <w:rsid w:val="00D503BD"/>
    <w:rsid w:val="00D50A98"/>
    <w:rsid w:val="00D50C3C"/>
    <w:rsid w:val="00D50E06"/>
    <w:rsid w:val="00D50E42"/>
    <w:rsid w:val="00D5136A"/>
    <w:rsid w:val="00D514CE"/>
    <w:rsid w:val="00D51633"/>
    <w:rsid w:val="00D524EE"/>
    <w:rsid w:val="00D537C6"/>
    <w:rsid w:val="00D539D9"/>
    <w:rsid w:val="00D54410"/>
    <w:rsid w:val="00D544BE"/>
    <w:rsid w:val="00D54C4B"/>
    <w:rsid w:val="00D57991"/>
    <w:rsid w:val="00D57D4C"/>
    <w:rsid w:val="00D57E05"/>
    <w:rsid w:val="00D57EA7"/>
    <w:rsid w:val="00D606FE"/>
    <w:rsid w:val="00D60F2A"/>
    <w:rsid w:val="00D61013"/>
    <w:rsid w:val="00D61310"/>
    <w:rsid w:val="00D61E1B"/>
    <w:rsid w:val="00D62960"/>
    <w:rsid w:val="00D63073"/>
    <w:rsid w:val="00D63976"/>
    <w:rsid w:val="00D64EFF"/>
    <w:rsid w:val="00D64FD4"/>
    <w:rsid w:val="00D66786"/>
    <w:rsid w:val="00D66BB6"/>
    <w:rsid w:val="00D67201"/>
    <w:rsid w:val="00D67FB7"/>
    <w:rsid w:val="00D701BF"/>
    <w:rsid w:val="00D70DE6"/>
    <w:rsid w:val="00D71753"/>
    <w:rsid w:val="00D719EE"/>
    <w:rsid w:val="00D71E2E"/>
    <w:rsid w:val="00D71E8E"/>
    <w:rsid w:val="00D722CE"/>
    <w:rsid w:val="00D72B0B"/>
    <w:rsid w:val="00D72FA9"/>
    <w:rsid w:val="00D73337"/>
    <w:rsid w:val="00D736AD"/>
    <w:rsid w:val="00D739D4"/>
    <w:rsid w:val="00D74799"/>
    <w:rsid w:val="00D74DA7"/>
    <w:rsid w:val="00D753F3"/>
    <w:rsid w:val="00D75C61"/>
    <w:rsid w:val="00D76106"/>
    <w:rsid w:val="00D761C8"/>
    <w:rsid w:val="00D77AA9"/>
    <w:rsid w:val="00D8079D"/>
    <w:rsid w:val="00D809F9"/>
    <w:rsid w:val="00D80F58"/>
    <w:rsid w:val="00D8114A"/>
    <w:rsid w:val="00D81213"/>
    <w:rsid w:val="00D82083"/>
    <w:rsid w:val="00D82C54"/>
    <w:rsid w:val="00D82D66"/>
    <w:rsid w:val="00D83238"/>
    <w:rsid w:val="00D836CE"/>
    <w:rsid w:val="00D83B16"/>
    <w:rsid w:val="00D83C87"/>
    <w:rsid w:val="00D84187"/>
    <w:rsid w:val="00D84DAB"/>
    <w:rsid w:val="00D84F1F"/>
    <w:rsid w:val="00D851EE"/>
    <w:rsid w:val="00D87B03"/>
    <w:rsid w:val="00D90762"/>
    <w:rsid w:val="00D90A7A"/>
    <w:rsid w:val="00D91939"/>
    <w:rsid w:val="00D9255B"/>
    <w:rsid w:val="00D92819"/>
    <w:rsid w:val="00D93BD0"/>
    <w:rsid w:val="00D9466F"/>
    <w:rsid w:val="00D94F16"/>
    <w:rsid w:val="00D954E0"/>
    <w:rsid w:val="00D9555E"/>
    <w:rsid w:val="00D95697"/>
    <w:rsid w:val="00D95859"/>
    <w:rsid w:val="00D960E8"/>
    <w:rsid w:val="00D960FE"/>
    <w:rsid w:val="00D96EAD"/>
    <w:rsid w:val="00D976D5"/>
    <w:rsid w:val="00DA0348"/>
    <w:rsid w:val="00DA1A33"/>
    <w:rsid w:val="00DA2549"/>
    <w:rsid w:val="00DA36D5"/>
    <w:rsid w:val="00DA42FC"/>
    <w:rsid w:val="00DA5030"/>
    <w:rsid w:val="00DA51BA"/>
    <w:rsid w:val="00DA5E27"/>
    <w:rsid w:val="00DA5E9C"/>
    <w:rsid w:val="00DA6066"/>
    <w:rsid w:val="00DA6BD2"/>
    <w:rsid w:val="00DA7A3D"/>
    <w:rsid w:val="00DA7AFE"/>
    <w:rsid w:val="00DA7ED7"/>
    <w:rsid w:val="00DB007B"/>
    <w:rsid w:val="00DB1C2A"/>
    <w:rsid w:val="00DB24E5"/>
    <w:rsid w:val="00DB2721"/>
    <w:rsid w:val="00DB2C33"/>
    <w:rsid w:val="00DB3EB4"/>
    <w:rsid w:val="00DB51FC"/>
    <w:rsid w:val="00DB6E7F"/>
    <w:rsid w:val="00DB743A"/>
    <w:rsid w:val="00DB7456"/>
    <w:rsid w:val="00DB7592"/>
    <w:rsid w:val="00DB7BBE"/>
    <w:rsid w:val="00DC0C93"/>
    <w:rsid w:val="00DC0F1C"/>
    <w:rsid w:val="00DC2FF4"/>
    <w:rsid w:val="00DC309C"/>
    <w:rsid w:val="00DC3EDD"/>
    <w:rsid w:val="00DC597C"/>
    <w:rsid w:val="00DC5BCB"/>
    <w:rsid w:val="00DC6097"/>
    <w:rsid w:val="00DC673C"/>
    <w:rsid w:val="00DC6A11"/>
    <w:rsid w:val="00DC6E8B"/>
    <w:rsid w:val="00DC7AC6"/>
    <w:rsid w:val="00DD0204"/>
    <w:rsid w:val="00DD0229"/>
    <w:rsid w:val="00DD027A"/>
    <w:rsid w:val="00DD0430"/>
    <w:rsid w:val="00DD0D01"/>
    <w:rsid w:val="00DD40E9"/>
    <w:rsid w:val="00DD4B52"/>
    <w:rsid w:val="00DD4BAA"/>
    <w:rsid w:val="00DD4D2C"/>
    <w:rsid w:val="00DD4E76"/>
    <w:rsid w:val="00DD5E4B"/>
    <w:rsid w:val="00DD6B71"/>
    <w:rsid w:val="00DD6BFD"/>
    <w:rsid w:val="00DD73B5"/>
    <w:rsid w:val="00DD76F1"/>
    <w:rsid w:val="00DD7BCF"/>
    <w:rsid w:val="00DD7E36"/>
    <w:rsid w:val="00DE0FAA"/>
    <w:rsid w:val="00DE1E63"/>
    <w:rsid w:val="00DE28B1"/>
    <w:rsid w:val="00DE3A14"/>
    <w:rsid w:val="00DE426B"/>
    <w:rsid w:val="00DE4A21"/>
    <w:rsid w:val="00DE5FBE"/>
    <w:rsid w:val="00DE6205"/>
    <w:rsid w:val="00DE6760"/>
    <w:rsid w:val="00DE699D"/>
    <w:rsid w:val="00DF0EF4"/>
    <w:rsid w:val="00DF1A92"/>
    <w:rsid w:val="00DF2930"/>
    <w:rsid w:val="00DF3581"/>
    <w:rsid w:val="00DF36E6"/>
    <w:rsid w:val="00DF371A"/>
    <w:rsid w:val="00DF4CD2"/>
    <w:rsid w:val="00DF4EC4"/>
    <w:rsid w:val="00DF57D4"/>
    <w:rsid w:val="00DF5B55"/>
    <w:rsid w:val="00DF6482"/>
    <w:rsid w:val="00DF692A"/>
    <w:rsid w:val="00DF69BD"/>
    <w:rsid w:val="00DF6CCD"/>
    <w:rsid w:val="00DF6E60"/>
    <w:rsid w:val="00DF7EAD"/>
    <w:rsid w:val="00E0041C"/>
    <w:rsid w:val="00E00C75"/>
    <w:rsid w:val="00E01895"/>
    <w:rsid w:val="00E01AC2"/>
    <w:rsid w:val="00E02DDC"/>
    <w:rsid w:val="00E05075"/>
    <w:rsid w:val="00E06CFD"/>
    <w:rsid w:val="00E06D37"/>
    <w:rsid w:val="00E07259"/>
    <w:rsid w:val="00E07B5D"/>
    <w:rsid w:val="00E07DF3"/>
    <w:rsid w:val="00E10C35"/>
    <w:rsid w:val="00E10D8F"/>
    <w:rsid w:val="00E10F60"/>
    <w:rsid w:val="00E125D2"/>
    <w:rsid w:val="00E13825"/>
    <w:rsid w:val="00E13855"/>
    <w:rsid w:val="00E13A97"/>
    <w:rsid w:val="00E13DC5"/>
    <w:rsid w:val="00E149CA"/>
    <w:rsid w:val="00E14CAF"/>
    <w:rsid w:val="00E14D71"/>
    <w:rsid w:val="00E1559A"/>
    <w:rsid w:val="00E15CD8"/>
    <w:rsid w:val="00E16420"/>
    <w:rsid w:val="00E165BD"/>
    <w:rsid w:val="00E165FF"/>
    <w:rsid w:val="00E16D11"/>
    <w:rsid w:val="00E17D02"/>
    <w:rsid w:val="00E209BD"/>
    <w:rsid w:val="00E22C4E"/>
    <w:rsid w:val="00E23101"/>
    <w:rsid w:val="00E23184"/>
    <w:rsid w:val="00E231D2"/>
    <w:rsid w:val="00E234B3"/>
    <w:rsid w:val="00E2380E"/>
    <w:rsid w:val="00E244A0"/>
    <w:rsid w:val="00E24B1B"/>
    <w:rsid w:val="00E25251"/>
    <w:rsid w:val="00E26034"/>
    <w:rsid w:val="00E264A5"/>
    <w:rsid w:val="00E266A8"/>
    <w:rsid w:val="00E2685E"/>
    <w:rsid w:val="00E30AB2"/>
    <w:rsid w:val="00E31799"/>
    <w:rsid w:val="00E31F30"/>
    <w:rsid w:val="00E334FE"/>
    <w:rsid w:val="00E340AB"/>
    <w:rsid w:val="00E34E25"/>
    <w:rsid w:val="00E34F63"/>
    <w:rsid w:val="00E357AB"/>
    <w:rsid w:val="00E359FB"/>
    <w:rsid w:val="00E36527"/>
    <w:rsid w:val="00E375F4"/>
    <w:rsid w:val="00E37BCE"/>
    <w:rsid w:val="00E37E49"/>
    <w:rsid w:val="00E40476"/>
    <w:rsid w:val="00E41785"/>
    <w:rsid w:val="00E418EF"/>
    <w:rsid w:val="00E4202F"/>
    <w:rsid w:val="00E42299"/>
    <w:rsid w:val="00E423DE"/>
    <w:rsid w:val="00E42A26"/>
    <w:rsid w:val="00E42B0E"/>
    <w:rsid w:val="00E43369"/>
    <w:rsid w:val="00E433AC"/>
    <w:rsid w:val="00E43498"/>
    <w:rsid w:val="00E43767"/>
    <w:rsid w:val="00E43AE7"/>
    <w:rsid w:val="00E4446B"/>
    <w:rsid w:val="00E44596"/>
    <w:rsid w:val="00E44753"/>
    <w:rsid w:val="00E44AA3"/>
    <w:rsid w:val="00E470BB"/>
    <w:rsid w:val="00E47612"/>
    <w:rsid w:val="00E476E0"/>
    <w:rsid w:val="00E509BE"/>
    <w:rsid w:val="00E52241"/>
    <w:rsid w:val="00E53436"/>
    <w:rsid w:val="00E535B7"/>
    <w:rsid w:val="00E53775"/>
    <w:rsid w:val="00E54054"/>
    <w:rsid w:val="00E544FA"/>
    <w:rsid w:val="00E54846"/>
    <w:rsid w:val="00E54879"/>
    <w:rsid w:val="00E54F3D"/>
    <w:rsid w:val="00E54F49"/>
    <w:rsid w:val="00E5613F"/>
    <w:rsid w:val="00E5642E"/>
    <w:rsid w:val="00E565C6"/>
    <w:rsid w:val="00E56840"/>
    <w:rsid w:val="00E56FC6"/>
    <w:rsid w:val="00E577C6"/>
    <w:rsid w:val="00E57D02"/>
    <w:rsid w:val="00E57E18"/>
    <w:rsid w:val="00E60852"/>
    <w:rsid w:val="00E60866"/>
    <w:rsid w:val="00E60A66"/>
    <w:rsid w:val="00E612E9"/>
    <w:rsid w:val="00E61B49"/>
    <w:rsid w:val="00E62612"/>
    <w:rsid w:val="00E63BE5"/>
    <w:rsid w:val="00E63F2B"/>
    <w:rsid w:val="00E64164"/>
    <w:rsid w:val="00E64935"/>
    <w:rsid w:val="00E65181"/>
    <w:rsid w:val="00E66019"/>
    <w:rsid w:val="00E67B83"/>
    <w:rsid w:val="00E70F8C"/>
    <w:rsid w:val="00E7139A"/>
    <w:rsid w:val="00E71424"/>
    <w:rsid w:val="00E71C16"/>
    <w:rsid w:val="00E71DD9"/>
    <w:rsid w:val="00E724CA"/>
    <w:rsid w:val="00E73479"/>
    <w:rsid w:val="00E73A15"/>
    <w:rsid w:val="00E7520F"/>
    <w:rsid w:val="00E75A29"/>
    <w:rsid w:val="00E76368"/>
    <w:rsid w:val="00E76DA6"/>
    <w:rsid w:val="00E7784B"/>
    <w:rsid w:val="00E80642"/>
    <w:rsid w:val="00E80707"/>
    <w:rsid w:val="00E80733"/>
    <w:rsid w:val="00E80A59"/>
    <w:rsid w:val="00E80E71"/>
    <w:rsid w:val="00E8108E"/>
    <w:rsid w:val="00E82C23"/>
    <w:rsid w:val="00E8369C"/>
    <w:rsid w:val="00E836F1"/>
    <w:rsid w:val="00E83EB1"/>
    <w:rsid w:val="00E85C33"/>
    <w:rsid w:val="00E85F9B"/>
    <w:rsid w:val="00E8658A"/>
    <w:rsid w:val="00E86851"/>
    <w:rsid w:val="00E870BC"/>
    <w:rsid w:val="00E87C41"/>
    <w:rsid w:val="00E87E9A"/>
    <w:rsid w:val="00E912BD"/>
    <w:rsid w:val="00E914B1"/>
    <w:rsid w:val="00E91753"/>
    <w:rsid w:val="00E9281A"/>
    <w:rsid w:val="00E93023"/>
    <w:rsid w:val="00E931EA"/>
    <w:rsid w:val="00E93B4D"/>
    <w:rsid w:val="00E93C0C"/>
    <w:rsid w:val="00E945CD"/>
    <w:rsid w:val="00E9497A"/>
    <w:rsid w:val="00E950FC"/>
    <w:rsid w:val="00E95185"/>
    <w:rsid w:val="00E9521D"/>
    <w:rsid w:val="00E95364"/>
    <w:rsid w:val="00E955DC"/>
    <w:rsid w:val="00E95B94"/>
    <w:rsid w:val="00E967E5"/>
    <w:rsid w:val="00E97BDB"/>
    <w:rsid w:val="00E97D0C"/>
    <w:rsid w:val="00EA0065"/>
    <w:rsid w:val="00EA0247"/>
    <w:rsid w:val="00EA0A24"/>
    <w:rsid w:val="00EA1754"/>
    <w:rsid w:val="00EA2523"/>
    <w:rsid w:val="00EA2550"/>
    <w:rsid w:val="00EA2636"/>
    <w:rsid w:val="00EA2FE9"/>
    <w:rsid w:val="00EA3499"/>
    <w:rsid w:val="00EA3B5C"/>
    <w:rsid w:val="00EA406D"/>
    <w:rsid w:val="00EA5482"/>
    <w:rsid w:val="00EA58B9"/>
    <w:rsid w:val="00EA5B95"/>
    <w:rsid w:val="00EA6CE7"/>
    <w:rsid w:val="00EA72E2"/>
    <w:rsid w:val="00EA77D0"/>
    <w:rsid w:val="00EA7B31"/>
    <w:rsid w:val="00EB05B8"/>
    <w:rsid w:val="00EB067B"/>
    <w:rsid w:val="00EB06DF"/>
    <w:rsid w:val="00EB0989"/>
    <w:rsid w:val="00EB0C71"/>
    <w:rsid w:val="00EB1D47"/>
    <w:rsid w:val="00EB28F7"/>
    <w:rsid w:val="00EB3804"/>
    <w:rsid w:val="00EB489B"/>
    <w:rsid w:val="00EB54E1"/>
    <w:rsid w:val="00EB5B60"/>
    <w:rsid w:val="00EB6974"/>
    <w:rsid w:val="00EB6B4A"/>
    <w:rsid w:val="00EB6BA9"/>
    <w:rsid w:val="00EB6E45"/>
    <w:rsid w:val="00EB6F60"/>
    <w:rsid w:val="00EB7191"/>
    <w:rsid w:val="00EB73C7"/>
    <w:rsid w:val="00EB7BB1"/>
    <w:rsid w:val="00EB7E6B"/>
    <w:rsid w:val="00EC0053"/>
    <w:rsid w:val="00EC0E4E"/>
    <w:rsid w:val="00EC11B4"/>
    <w:rsid w:val="00EC14E8"/>
    <w:rsid w:val="00EC1A96"/>
    <w:rsid w:val="00EC23FC"/>
    <w:rsid w:val="00EC2ED6"/>
    <w:rsid w:val="00EC3C28"/>
    <w:rsid w:val="00EC3CAC"/>
    <w:rsid w:val="00EC5BAD"/>
    <w:rsid w:val="00EC5DC5"/>
    <w:rsid w:val="00EC71EF"/>
    <w:rsid w:val="00EC76EF"/>
    <w:rsid w:val="00EC7855"/>
    <w:rsid w:val="00EC7EA8"/>
    <w:rsid w:val="00ED00AF"/>
    <w:rsid w:val="00ED11C9"/>
    <w:rsid w:val="00ED1A95"/>
    <w:rsid w:val="00ED22AE"/>
    <w:rsid w:val="00ED29BF"/>
    <w:rsid w:val="00ED2AAC"/>
    <w:rsid w:val="00ED3EE9"/>
    <w:rsid w:val="00ED4D59"/>
    <w:rsid w:val="00ED506F"/>
    <w:rsid w:val="00ED53F7"/>
    <w:rsid w:val="00ED5424"/>
    <w:rsid w:val="00ED58EE"/>
    <w:rsid w:val="00ED5D75"/>
    <w:rsid w:val="00ED5FED"/>
    <w:rsid w:val="00ED6E11"/>
    <w:rsid w:val="00ED6FC5"/>
    <w:rsid w:val="00ED7374"/>
    <w:rsid w:val="00ED73F9"/>
    <w:rsid w:val="00ED790C"/>
    <w:rsid w:val="00ED7ABA"/>
    <w:rsid w:val="00EE0FAA"/>
    <w:rsid w:val="00EE28B5"/>
    <w:rsid w:val="00EE2962"/>
    <w:rsid w:val="00EE3263"/>
    <w:rsid w:val="00EE3546"/>
    <w:rsid w:val="00EE3B0D"/>
    <w:rsid w:val="00EE3BD7"/>
    <w:rsid w:val="00EE3FB2"/>
    <w:rsid w:val="00EE4415"/>
    <w:rsid w:val="00EE4573"/>
    <w:rsid w:val="00EE4F8C"/>
    <w:rsid w:val="00EE5357"/>
    <w:rsid w:val="00EE53BA"/>
    <w:rsid w:val="00EE65CE"/>
    <w:rsid w:val="00EE65D5"/>
    <w:rsid w:val="00EE662B"/>
    <w:rsid w:val="00EE6650"/>
    <w:rsid w:val="00EE7575"/>
    <w:rsid w:val="00EE78A3"/>
    <w:rsid w:val="00EE7CD8"/>
    <w:rsid w:val="00EF03E2"/>
    <w:rsid w:val="00EF0820"/>
    <w:rsid w:val="00EF1807"/>
    <w:rsid w:val="00EF2356"/>
    <w:rsid w:val="00EF38E3"/>
    <w:rsid w:val="00EF4513"/>
    <w:rsid w:val="00EF51DC"/>
    <w:rsid w:val="00EF6778"/>
    <w:rsid w:val="00EF67C2"/>
    <w:rsid w:val="00EF7C44"/>
    <w:rsid w:val="00EF7EEF"/>
    <w:rsid w:val="00F007FD"/>
    <w:rsid w:val="00F00B64"/>
    <w:rsid w:val="00F02C74"/>
    <w:rsid w:val="00F031C7"/>
    <w:rsid w:val="00F03533"/>
    <w:rsid w:val="00F03641"/>
    <w:rsid w:val="00F03F6B"/>
    <w:rsid w:val="00F04048"/>
    <w:rsid w:val="00F045BE"/>
    <w:rsid w:val="00F05164"/>
    <w:rsid w:val="00F05714"/>
    <w:rsid w:val="00F06451"/>
    <w:rsid w:val="00F06459"/>
    <w:rsid w:val="00F07239"/>
    <w:rsid w:val="00F07536"/>
    <w:rsid w:val="00F0763B"/>
    <w:rsid w:val="00F077C8"/>
    <w:rsid w:val="00F07AA2"/>
    <w:rsid w:val="00F07E24"/>
    <w:rsid w:val="00F10B01"/>
    <w:rsid w:val="00F10FBA"/>
    <w:rsid w:val="00F117CC"/>
    <w:rsid w:val="00F1195E"/>
    <w:rsid w:val="00F1207E"/>
    <w:rsid w:val="00F129CB"/>
    <w:rsid w:val="00F12BD3"/>
    <w:rsid w:val="00F12F27"/>
    <w:rsid w:val="00F132C6"/>
    <w:rsid w:val="00F1346E"/>
    <w:rsid w:val="00F138BB"/>
    <w:rsid w:val="00F14784"/>
    <w:rsid w:val="00F14ECB"/>
    <w:rsid w:val="00F151F7"/>
    <w:rsid w:val="00F158EB"/>
    <w:rsid w:val="00F15B04"/>
    <w:rsid w:val="00F1696B"/>
    <w:rsid w:val="00F172CD"/>
    <w:rsid w:val="00F17319"/>
    <w:rsid w:val="00F176D2"/>
    <w:rsid w:val="00F209F3"/>
    <w:rsid w:val="00F20CAB"/>
    <w:rsid w:val="00F21DA3"/>
    <w:rsid w:val="00F21F36"/>
    <w:rsid w:val="00F2373A"/>
    <w:rsid w:val="00F23CB7"/>
    <w:rsid w:val="00F23E81"/>
    <w:rsid w:val="00F24933"/>
    <w:rsid w:val="00F24CEE"/>
    <w:rsid w:val="00F2582B"/>
    <w:rsid w:val="00F2596D"/>
    <w:rsid w:val="00F25A03"/>
    <w:rsid w:val="00F25C92"/>
    <w:rsid w:val="00F269CE"/>
    <w:rsid w:val="00F300C7"/>
    <w:rsid w:val="00F304DE"/>
    <w:rsid w:val="00F31D07"/>
    <w:rsid w:val="00F34092"/>
    <w:rsid w:val="00F347CA"/>
    <w:rsid w:val="00F34BBC"/>
    <w:rsid w:val="00F34C30"/>
    <w:rsid w:val="00F34FEB"/>
    <w:rsid w:val="00F376C3"/>
    <w:rsid w:val="00F400D4"/>
    <w:rsid w:val="00F400F8"/>
    <w:rsid w:val="00F40542"/>
    <w:rsid w:val="00F409BC"/>
    <w:rsid w:val="00F40DB7"/>
    <w:rsid w:val="00F41876"/>
    <w:rsid w:val="00F418BF"/>
    <w:rsid w:val="00F41E7A"/>
    <w:rsid w:val="00F43F2D"/>
    <w:rsid w:val="00F45ACB"/>
    <w:rsid w:val="00F45E26"/>
    <w:rsid w:val="00F46027"/>
    <w:rsid w:val="00F46401"/>
    <w:rsid w:val="00F47CA5"/>
    <w:rsid w:val="00F50681"/>
    <w:rsid w:val="00F507A8"/>
    <w:rsid w:val="00F51B0D"/>
    <w:rsid w:val="00F520DA"/>
    <w:rsid w:val="00F520F1"/>
    <w:rsid w:val="00F523DE"/>
    <w:rsid w:val="00F525E8"/>
    <w:rsid w:val="00F531A0"/>
    <w:rsid w:val="00F536CE"/>
    <w:rsid w:val="00F53B5B"/>
    <w:rsid w:val="00F5407D"/>
    <w:rsid w:val="00F5412D"/>
    <w:rsid w:val="00F54738"/>
    <w:rsid w:val="00F54E43"/>
    <w:rsid w:val="00F54E71"/>
    <w:rsid w:val="00F55272"/>
    <w:rsid w:val="00F55768"/>
    <w:rsid w:val="00F558EC"/>
    <w:rsid w:val="00F5721E"/>
    <w:rsid w:val="00F57388"/>
    <w:rsid w:val="00F57423"/>
    <w:rsid w:val="00F57C8E"/>
    <w:rsid w:val="00F61772"/>
    <w:rsid w:val="00F6189D"/>
    <w:rsid w:val="00F619AB"/>
    <w:rsid w:val="00F61B0A"/>
    <w:rsid w:val="00F623B9"/>
    <w:rsid w:val="00F623F0"/>
    <w:rsid w:val="00F63B03"/>
    <w:rsid w:val="00F6511F"/>
    <w:rsid w:val="00F6548D"/>
    <w:rsid w:val="00F655F5"/>
    <w:rsid w:val="00F65831"/>
    <w:rsid w:val="00F65856"/>
    <w:rsid w:val="00F67213"/>
    <w:rsid w:val="00F67370"/>
    <w:rsid w:val="00F67B6D"/>
    <w:rsid w:val="00F709EE"/>
    <w:rsid w:val="00F71142"/>
    <w:rsid w:val="00F715CC"/>
    <w:rsid w:val="00F729D3"/>
    <w:rsid w:val="00F72C6C"/>
    <w:rsid w:val="00F735DD"/>
    <w:rsid w:val="00F73AB9"/>
    <w:rsid w:val="00F74313"/>
    <w:rsid w:val="00F7487D"/>
    <w:rsid w:val="00F749AB"/>
    <w:rsid w:val="00F74D65"/>
    <w:rsid w:val="00F74EF0"/>
    <w:rsid w:val="00F76604"/>
    <w:rsid w:val="00F766A6"/>
    <w:rsid w:val="00F7727E"/>
    <w:rsid w:val="00F777BD"/>
    <w:rsid w:val="00F77CB5"/>
    <w:rsid w:val="00F809C7"/>
    <w:rsid w:val="00F81FA8"/>
    <w:rsid w:val="00F842BC"/>
    <w:rsid w:val="00F84378"/>
    <w:rsid w:val="00F84582"/>
    <w:rsid w:val="00F85214"/>
    <w:rsid w:val="00F86541"/>
    <w:rsid w:val="00F867F7"/>
    <w:rsid w:val="00F876FB"/>
    <w:rsid w:val="00F87CC0"/>
    <w:rsid w:val="00F9073A"/>
    <w:rsid w:val="00F92BAF"/>
    <w:rsid w:val="00F93F33"/>
    <w:rsid w:val="00F94331"/>
    <w:rsid w:val="00F95A37"/>
    <w:rsid w:val="00F95A8A"/>
    <w:rsid w:val="00F96EB7"/>
    <w:rsid w:val="00F9704B"/>
    <w:rsid w:val="00F97443"/>
    <w:rsid w:val="00F97C85"/>
    <w:rsid w:val="00FA0928"/>
    <w:rsid w:val="00FA0F86"/>
    <w:rsid w:val="00FA12DE"/>
    <w:rsid w:val="00FA155D"/>
    <w:rsid w:val="00FA1EE6"/>
    <w:rsid w:val="00FA2280"/>
    <w:rsid w:val="00FA23AA"/>
    <w:rsid w:val="00FA2C02"/>
    <w:rsid w:val="00FA31A3"/>
    <w:rsid w:val="00FA3544"/>
    <w:rsid w:val="00FA3638"/>
    <w:rsid w:val="00FA4168"/>
    <w:rsid w:val="00FA50A9"/>
    <w:rsid w:val="00FA55FB"/>
    <w:rsid w:val="00FA5CE1"/>
    <w:rsid w:val="00FA6472"/>
    <w:rsid w:val="00FA6B36"/>
    <w:rsid w:val="00FA71B4"/>
    <w:rsid w:val="00FA71C7"/>
    <w:rsid w:val="00FA7485"/>
    <w:rsid w:val="00FA74FD"/>
    <w:rsid w:val="00FA7692"/>
    <w:rsid w:val="00FA7C34"/>
    <w:rsid w:val="00FA7DDC"/>
    <w:rsid w:val="00FB0A95"/>
    <w:rsid w:val="00FB0F3A"/>
    <w:rsid w:val="00FB13D6"/>
    <w:rsid w:val="00FB1504"/>
    <w:rsid w:val="00FB1F51"/>
    <w:rsid w:val="00FB2367"/>
    <w:rsid w:val="00FB243D"/>
    <w:rsid w:val="00FB2DA3"/>
    <w:rsid w:val="00FB2E7C"/>
    <w:rsid w:val="00FB3110"/>
    <w:rsid w:val="00FB3304"/>
    <w:rsid w:val="00FB3870"/>
    <w:rsid w:val="00FB610B"/>
    <w:rsid w:val="00FB638C"/>
    <w:rsid w:val="00FB6418"/>
    <w:rsid w:val="00FB6A2D"/>
    <w:rsid w:val="00FB6C89"/>
    <w:rsid w:val="00FB70CE"/>
    <w:rsid w:val="00FB7325"/>
    <w:rsid w:val="00FC043C"/>
    <w:rsid w:val="00FC0513"/>
    <w:rsid w:val="00FC1543"/>
    <w:rsid w:val="00FC1AD7"/>
    <w:rsid w:val="00FC1CBE"/>
    <w:rsid w:val="00FC213B"/>
    <w:rsid w:val="00FC256A"/>
    <w:rsid w:val="00FC2584"/>
    <w:rsid w:val="00FC4496"/>
    <w:rsid w:val="00FC59B3"/>
    <w:rsid w:val="00FC637F"/>
    <w:rsid w:val="00FC660B"/>
    <w:rsid w:val="00FC73DA"/>
    <w:rsid w:val="00FC75B4"/>
    <w:rsid w:val="00FD052B"/>
    <w:rsid w:val="00FD06C0"/>
    <w:rsid w:val="00FD0C65"/>
    <w:rsid w:val="00FD0C7E"/>
    <w:rsid w:val="00FD0C89"/>
    <w:rsid w:val="00FD14B4"/>
    <w:rsid w:val="00FD14D0"/>
    <w:rsid w:val="00FD28A2"/>
    <w:rsid w:val="00FD2B2D"/>
    <w:rsid w:val="00FD30CA"/>
    <w:rsid w:val="00FD343B"/>
    <w:rsid w:val="00FD3852"/>
    <w:rsid w:val="00FD3E9D"/>
    <w:rsid w:val="00FD4612"/>
    <w:rsid w:val="00FD46A4"/>
    <w:rsid w:val="00FD48B6"/>
    <w:rsid w:val="00FD529D"/>
    <w:rsid w:val="00FD58E8"/>
    <w:rsid w:val="00FD72F3"/>
    <w:rsid w:val="00FE06AE"/>
    <w:rsid w:val="00FE0DA4"/>
    <w:rsid w:val="00FE0F34"/>
    <w:rsid w:val="00FE2B32"/>
    <w:rsid w:val="00FE389D"/>
    <w:rsid w:val="00FE3E30"/>
    <w:rsid w:val="00FE421D"/>
    <w:rsid w:val="00FE454C"/>
    <w:rsid w:val="00FE4F7A"/>
    <w:rsid w:val="00FE59CA"/>
    <w:rsid w:val="00FE5C16"/>
    <w:rsid w:val="00FE6010"/>
    <w:rsid w:val="00FE7D68"/>
    <w:rsid w:val="00FF054A"/>
    <w:rsid w:val="00FF05C2"/>
    <w:rsid w:val="00FF1FBE"/>
    <w:rsid w:val="00FF21CB"/>
    <w:rsid w:val="00FF2364"/>
    <w:rsid w:val="00FF2CCE"/>
    <w:rsid w:val="00FF3315"/>
    <w:rsid w:val="00FF39EF"/>
    <w:rsid w:val="00FF3A2B"/>
    <w:rsid w:val="00FF3F80"/>
    <w:rsid w:val="00FF4BA5"/>
    <w:rsid w:val="00FF4E61"/>
    <w:rsid w:val="00FF50E4"/>
    <w:rsid w:val="00FF56DF"/>
    <w:rsid w:val="00FF6880"/>
    <w:rsid w:val="00FF7471"/>
    <w:rsid w:val="00FF75A2"/>
    <w:rsid w:val="00FF7740"/>
    <w:rsid w:val="00FF7A77"/>
  </w:rsids>
  <m:mathPr>
    <m:mathFont m:val="Cambria Math"/>
    <m:brkBin m:val="before"/>
    <m:brkBinSub m:val="--"/>
    <m:smallFrac m:val="off"/>
    <m:dispDef/>
    <m:lMargin m:val="0"/>
    <m:rMargin m:val="0"/>
    <m:defJc m:val="centerGroup"/>
    <m:wrapIndent m:val="1440"/>
    <m:intLim m:val="subSup"/>
    <m:naryLim m:val="undOvr"/>
  </m:mathPr>
  <w:attachedSchema w:val="isiresearchsoft-com/cwyw"/>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8D8"/>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290B"/>
    <w:pPr>
      <w:ind w:left="720"/>
      <w:contextualSpacing/>
    </w:pPr>
  </w:style>
  <w:style w:type="character" w:styleId="LineNumber">
    <w:name w:val="line number"/>
    <w:basedOn w:val="DefaultParagraphFont"/>
    <w:uiPriority w:val="99"/>
    <w:semiHidden/>
    <w:rsid w:val="00AE290B"/>
    <w:rPr>
      <w:rFonts w:cs="Times New Roman"/>
    </w:rPr>
  </w:style>
  <w:style w:type="character" w:styleId="PlaceholderText">
    <w:name w:val="Placeholder Text"/>
    <w:basedOn w:val="DefaultParagraphFont"/>
    <w:uiPriority w:val="99"/>
    <w:semiHidden/>
    <w:rsid w:val="0034515D"/>
    <w:rPr>
      <w:rFonts w:cs="Times New Roman"/>
      <w:color w:val="808080"/>
    </w:rPr>
  </w:style>
  <w:style w:type="paragraph" w:styleId="BalloonText">
    <w:name w:val="Balloon Text"/>
    <w:basedOn w:val="Normal"/>
    <w:link w:val="BalloonTextChar"/>
    <w:uiPriority w:val="99"/>
    <w:semiHidden/>
    <w:rsid w:val="0034515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515D"/>
    <w:rPr>
      <w:rFonts w:ascii="Tahoma" w:hAnsi="Tahoma" w:cs="Tahoma"/>
      <w:sz w:val="16"/>
      <w:szCs w:val="16"/>
      <w:lang w:val="en-US"/>
    </w:rPr>
  </w:style>
  <w:style w:type="paragraph" w:styleId="NormalWeb">
    <w:name w:val="Normal (Web)"/>
    <w:basedOn w:val="Normal"/>
    <w:uiPriority w:val="99"/>
    <w:semiHidden/>
    <w:rsid w:val="00FA6472"/>
    <w:pPr>
      <w:spacing w:before="100" w:beforeAutospacing="1" w:after="100" w:afterAutospacing="1"/>
    </w:pPr>
    <w:rPr>
      <w:lang w:val="en-GB" w:eastAsia="en-GB"/>
    </w:rPr>
  </w:style>
  <w:style w:type="paragraph" w:styleId="Header">
    <w:name w:val="header"/>
    <w:basedOn w:val="Normal"/>
    <w:link w:val="HeaderChar"/>
    <w:uiPriority w:val="99"/>
    <w:semiHidden/>
    <w:rsid w:val="001E44D7"/>
    <w:pPr>
      <w:tabs>
        <w:tab w:val="center" w:pos="4513"/>
        <w:tab w:val="right" w:pos="9026"/>
      </w:tabs>
    </w:pPr>
  </w:style>
  <w:style w:type="character" w:customStyle="1" w:styleId="HeaderChar">
    <w:name w:val="Header Char"/>
    <w:basedOn w:val="DefaultParagraphFont"/>
    <w:link w:val="Header"/>
    <w:uiPriority w:val="99"/>
    <w:semiHidden/>
    <w:locked/>
    <w:rsid w:val="001E44D7"/>
    <w:rPr>
      <w:rFonts w:ascii="Times New Roman" w:hAnsi="Times New Roman" w:cs="Times New Roman"/>
      <w:sz w:val="24"/>
      <w:szCs w:val="24"/>
      <w:lang w:val="en-US"/>
    </w:rPr>
  </w:style>
  <w:style w:type="paragraph" w:styleId="Footer">
    <w:name w:val="footer"/>
    <w:basedOn w:val="Normal"/>
    <w:link w:val="FooterChar"/>
    <w:uiPriority w:val="99"/>
    <w:rsid w:val="001E44D7"/>
    <w:pPr>
      <w:tabs>
        <w:tab w:val="center" w:pos="4513"/>
        <w:tab w:val="right" w:pos="9026"/>
      </w:tabs>
    </w:pPr>
  </w:style>
  <w:style w:type="character" w:customStyle="1" w:styleId="FooterChar">
    <w:name w:val="Footer Char"/>
    <w:basedOn w:val="DefaultParagraphFont"/>
    <w:link w:val="Footer"/>
    <w:uiPriority w:val="99"/>
    <w:locked/>
    <w:rsid w:val="001E44D7"/>
    <w:rPr>
      <w:rFonts w:ascii="Times New Roman" w:hAnsi="Times New Roman" w:cs="Times New Roman"/>
      <w:sz w:val="24"/>
      <w:szCs w:val="24"/>
      <w:lang w:val="en-US"/>
    </w:rPr>
  </w:style>
  <w:style w:type="table" w:styleId="TableGrid">
    <w:name w:val="Table Grid"/>
    <w:basedOn w:val="TableNormal"/>
    <w:uiPriority w:val="99"/>
    <w:rsid w:val="001D1A3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A6D44"/>
    <w:rPr>
      <w:rFonts w:cs="Times New Roman"/>
      <w:sz w:val="18"/>
      <w:szCs w:val="18"/>
    </w:rPr>
  </w:style>
  <w:style w:type="paragraph" w:styleId="CommentText">
    <w:name w:val="annotation text"/>
    <w:basedOn w:val="Normal"/>
    <w:link w:val="CommentTextChar"/>
    <w:uiPriority w:val="99"/>
    <w:semiHidden/>
    <w:rsid w:val="005A6D44"/>
  </w:style>
  <w:style w:type="character" w:customStyle="1" w:styleId="CommentTextChar">
    <w:name w:val="Comment Text Char"/>
    <w:basedOn w:val="DefaultParagraphFont"/>
    <w:link w:val="CommentText"/>
    <w:uiPriority w:val="99"/>
    <w:semiHidden/>
    <w:locked/>
    <w:rsid w:val="005A6D44"/>
    <w:rPr>
      <w:rFonts w:ascii="Times New Roman" w:hAnsi="Times New Roman" w:cs="Times New Roman"/>
      <w:sz w:val="24"/>
      <w:szCs w:val="24"/>
      <w:lang w:val="en-US"/>
    </w:rPr>
  </w:style>
  <w:style w:type="character" w:styleId="Hyperlink">
    <w:name w:val="Hyperlink"/>
    <w:basedOn w:val="DefaultParagraphFont"/>
    <w:uiPriority w:val="99"/>
    <w:rsid w:val="00205C62"/>
    <w:rPr>
      <w:rFonts w:cs="Times New Roman"/>
      <w:color w:val="0000FF"/>
      <w:u w:val="single"/>
    </w:rPr>
  </w:style>
  <w:style w:type="paragraph" w:customStyle="1" w:styleId="Default">
    <w:name w:val="Default"/>
    <w:uiPriority w:val="99"/>
    <w:rsid w:val="00CC5667"/>
    <w:pPr>
      <w:autoSpaceDE w:val="0"/>
      <w:autoSpaceDN w:val="0"/>
      <w:adjustRightInd w:val="0"/>
    </w:pPr>
    <w:rPr>
      <w:rFonts w:ascii="Times New Roman" w:hAnsi="Times New Roman"/>
      <w:color w:val="000000"/>
      <w:sz w:val="24"/>
      <w:szCs w:val="24"/>
      <w:lang w:eastAsia="en-US"/>
    </w:rPr>
  </w:style>
  <w:style w:type="paragraph" w:styleId="CommentSubject">
    <w:name w:val="annotation subject"/>
    <w:basedOn w:val="CommentText"/>
    <w:next w:val="CommentText"/>
    <w:link w:val="CommentSubjectChar"/>
    <w:uiPriority w:val="99"/>
    <w:semiHidden/>
    <w:rsid w:val="004F760C"/>
    <w:rPr>
      <w:b/>
      <w:bCs/>
      <w:sz w:val="20"/>
      <w:szCs w:val="20"/>
    </w:rPr>
  </w:style>
  <w:style w:type="character" w:customStyle="1" w:styleId="CommentSubjectChar">
    <w:name w:val="Comment Subject Char"/>
    <w:basedOn w:val="CommentTextChar"/>
    <w:link w:val="CommentSubject"/>
    <w:uiPriority w:val="99"/>
    <w:semiHidden/>
    <w:locked/>
    <w:rsid w:val="006E0D68"/>
    <w:rPr>
      <w:rFonts w:ascii="Times New Roman" w:hAnsi="Times New Roman" w:cs="Times New Roman"/>
      <w:b/>
      <w:bCs/>
      <w:sz w:val="20"/>
      <w:szCs w:val="20"/>
      <w:lang w:val="en-US" w:eastAsia="en-US"/>
    </w:rPr>
  </w:style>
  <w:style w:type="paragraph" w:styleId="Revision">
    <w:name w:val="Revision"/>
    <w:hidden/>
    <w:uiPriority w:val="99"/>
    <w:semiHidden/>
    <w:rsid w:val="00CA3E21"/>
    <w:rPr>
      <w:rFonts w:ascii="Times New Roman" w:eastAsia="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5424086">
      <w:marLeft w:val="0"/>
      <w:marRight w:val="0"/>
      <w:marTop w:val="0"/>
      <w:marBottom w:val="0"/>
      <w:divBdr>
        <w:top w:val="none" w:sz="0" w:space="0" w:color="auto"/>
        <w:left w:val="none" w:sz="0" w:space="0" w:color="auto"/>
        <w:bottom w:val="none" w:sz="0" w:space="0" w:color="auto"/>
        <w:right w:val="none" w:sz="0" w:space="0" w:color="auto"/>
      </w:divBdr>
    </w:div>
    <w:div w:id="405424087">
      <w:marLeft w:val="0"/>
      <w:marRight w:val="0"/>
      <w:marTop w:val="0"/>
      <w:marBottom w:val="0"/>
      <w:divBdr>
        <w:top w:val="none" w:sz="0" w:space="0" w:color="auto"/>
        <w:left w:val="none" w:sz="0" w:space="0" w:color="auto"/>
        <w:bottom w:val="none" w:sz="0" w:space="0" w:color="auto"/>
        <w:right w:val="none" w:sz="0" w:space="0" w:color="auto"/>
      </w:divBdr>
    </w:div>
    <w:div w:id="405424088">
      <w:marLeft w:val="0"/>
      <w:marRight w:val="0"/>
      <w:marTop w:val="0"/>
      <w:marBottom w:val="0"/>
      <w:divBdr>
        <w:top w:val="none" w:sz="0" w:space="0" w:color="auto"/>
        <w:left w:val="none" w:sz="0" w:space="0" w:color="auto"/>
        <w:bottom w:val="none" w:sz="0" w:space="0" w:color="auto"/>
        <w:right w:val="none" w:sz="0" w:space="0" w:color="auto"/>
      </w:divBdr>
    </w:div>
    <w:div w:id="405424089">
      <w:marLeft w:val="0"/>
      <w:marRight w:val="0"/>
      <w:marTop w:val="0"/>
      <w:marBottom w:val="0"/>
      <w:divBdr>
        <w:top w:val="none" w:sz="0" w:space="0" w:color="auto"/>
        <w:left w:val="none" w:sz="0" w:space="0" w:color="auto"/>
        <w:bottom w:val="none" w:sz="0" w:space="0" w:color="auto"/>
        <w:right w:val="none" w:sz="0" w:space="0" w:color="auto"/>
      </w:divBdr>
    </w:div>
    <w:div w:id="405424090">
      <w:marLeft w:val="0"/>
      <w:marRight w:val="0"/>
      <w:marTop w:val="0"/>
      <w:marBottom w:val="0"/>
      <w:divBdr>
        <w:top w:val="none" w:sz="0" w:space="0" w:color="auto"/>
        <w:left w:val="none" w:sz="0" w:space="0" w:color="auto"/>
        <w:bottom w:val="none" w:sz="0" w:space="0" w:color="auto"/>
        <w:right w:val="none" w:sz="0" w:space="0" w:color="auto"/>
      </w:divBdr>
    </w:div>
    <w:div w:id="405424091">
      <w:marLeft w:val="0"/>
      <w:marRight w:val="0"/>
      <w:marTop w:val="0"/>
      <w:marBottom w:val="0"/>
      <w:divBdr>
        <w:top w:val="none" w:sz="0" w:space="0" w:color="auto"/>
        <w:left w:val="none" w:sz="0" w:space="0" w:color="auto"/>
        <w:bottom w:val="none" w:sz="0" w:space="0" w:color="auto"/>
        <w:right w:val="none" w:sz="0" w:space="0" w:color="auto"/>
      </w:divBdr>
    </w:div>
    <w:div w:id="405424092">
      <w:marLeft w:val="0"/>
      <w:marRight w:val="0"/>
      <w:marTop w:val="0"/>
      <w:marBottom w:val="0"/>
      <w:divBdr>
        <w:top w:val="none" w:sz="0" w:space="0" w:color="auto"/>
        <w:left w:val="none" w:sz="0" w:space="0" w:color="auto"/>
        <w:bottom w:val="none" w:sz="0" w:space="0" w:color="auto"/>
        <w:right w:val="none" w:sz="0" w:space="0" w:color="auto"/>
      </w:divBdr>
    </w:div>
    <w:div w:id="405424093">
      <w:marLeft w:val="0"/>
      <w:marRight w:val="0"/>
      <w:marTop w:val="0"/>
      <w:marBottom w:val="0"/>
      <w:divBdr>
        <w:top w:val="none" w:sz="0" w:space="0" w:color="auto"/>
        <w:left w:val="none" w:sz="0" w:space="0" w:color="auto"/>
        <w:bottom w:val="none" w:sz="0" w:space="0" w:color="auto"/>
        <w:right w:val="none" w:sz="0" w:space="0" w:color="auto"/>
      </w:divBdr>
    </w:div>
    <w:div w:id="405424094">
      <w:marLeft w:val="0"/>
      <w:marRight w:val="0"/>
      <w:marTop w:val="0"/>
      <w:marBottom w:val="0"/>
      <w:divBdr>
        <w:top w:val="none" w:sz="0" w:space="0" w:color="auto"/>
        <w:left w:val="none" w:sz="0" w:space="0" w:color="auto"/>
        <w:bottom w:val="none" w:sz="0" w:space="0" w:color="auto"/>
        <w:right w:val="none" w:sz="0" w:space="0" w:color="auto"/>
      </w:divBdr>
    </w:div>
    <w:div w:id="405424095">
      <w:marLeft w:val="0"/>
      <w:marRight w:val="0"/>
      <w:marTop w:val="0"/>
      <w:marBottom w:val="0"/>
      <w:divBdr>
        <w:top w:val="none" w:sz="0" w:space="0" w:color="auto"/>
        <w:left w:val="none" w:sz="0" w:space="0" w:color="auto"/>
        <w:bottom w:val="none" w:sz="0" w:space="0" w:color="auto"/>
        <w:right w:val="none" w:sz="0" w:space="0" w:color="auto"/>
      </w:divBdr>
    </w:div>
    <w:div w:id="405424096">
      <w:marLeft w:val="0"/>
      <w:marRight w:val="0"/>
      <w:marTop w:val="0"/>
      <w:marBottom w:val="0"/>
      <w:divBdr>
        <w:top w:val="none" w:sz="0" w:space="0" w:color="auto"/>
        <w:left w:val="none" w:sz="0" w:space="0" w:color="auto"/>
        <w:bottom w:val="none" w:sz="0" w:space="0" w:color="auto"/>
        <w:right w:val="none" w:sz="0" w:space="0" w:color="auto"/>
      </w:divBdr>
    </w:div>
    <w:div w:id="405424097">
      <w:marLeft w:val="0"/>
      <w:marRight w:val="0"/>
      <w:marTop w:val="0"/>
      <w:marBottom w:val="0"/>
      <w:divBdr>
        <w:top w:val="none" w:sz="0" w:space="0" w:color="auto"/>
        <w:left w:val="none" w:sz="0" w:space="0" w:color="auto"/>
        <w:bottom w:val="none" w:sz="0" w:space="0" w:color="auto"/>
        <w:right w:val="none" w:sz="0" w:space="0" w:color="auto"/>
      </w:divBdr>
    </w:div>
    <w:div w:id="405424098">
      <w:marLeft w:val="0"/>
      <w:marRight w:val="0"/>
      <w:marTop w:val="0"/>
      <w:marBottom w:val="0"/>
      <w:divBdr>
        <w:top w:val="none" w:sz="0" w:space="0" w:color="auto"/>
        <w:left w:val="none" w:sz="0" w:space="0" w:color="auto"/>
        <w:bottom w:val="none" w:sz="0" w:space="0" w:color="auto"/>
        <w:right w:val="none" w:sz="0" w:space="0" w:color="auto"/>
      </w:divBdr>
    </w:div>
    <w:div w:id="405424099">
      <w:marLeft w:val="0"/>
      <w:marRight w:val="0"/>
      <w:marTop w:val="0"/>
      <w:marBottom w:val="0"/>
      <w:divBdr>
        <w:top w:val="none" w:sz="0" w:space="0" w:color="auto"/>
        <w:left w:val="none" w:sz="0" w:space="0" w:color="auto"/>
        <w:bottom w:val="none" w:sz="0" w:space="0" w:color="auto"/>
        <w:right w:val="none" w:sz="0" w:space="0" w:color="auto"/>
      </w:divBdr>
    </w:div>
    <w:div w:id="405424100">
      <w:marLeft w:val="0"/>
      <w:marRight w:val="0"/>
      <w:marTop w:val="0"/>
      <w:marBottom w:val="0"/>
      <w:divBdr>
        <w:top w:val="none" w:sz="0" w:space="0" w:color="auto"/>
        <w:left w:val="none" w:sz="0" w:space="0" w:color="auto"/>
        <w:bottom w:val="none" w:sz="0" w:space="0" w:color="auto"/>
        <w:right w:val="none" w:sz="0" w:space="0" w:color="auto"/>
      </w:divBdr>
    </w:div>
    <w:div w:id="405424101">
      <w:marLeft w:val="0"/>
      <w:marRight w:val="0"/>
      <w:marTop w:val="0"/>
      <w:marBottom w:val="0"/>
      <w:divBdr>
        <w:top w:val="none" w:sz="0" w:space="0" w:color="auto"/>
        <w:left w:val="none" w:sz="0" w:space="0" w:color="auto"/>
        <w:bottom w:val="none" w:sz="0" w:space="0" w:color="auto"/>
        <w:right w:val="none" w:sz="0" w:space="0" w:color="auto"/>
      </w:divBdr>
    </w:div>
    <w:div w:id="405424102">
      <w:marLeft w:val="0"/>
      <w:marRight w:val="0"/>
      <w:marTop w:val="0"/>
      <w:marBottom w:val="0"/>
      <w:divBdr>
        <w:top w:val="none" w:sz="0" w:space="0" w:color="auto"/>
        <w:left w:val="none" w:sz="0" w:space="0" w:color="auto"/>
        <w:bottom w:val="none" w:sz="0" w:space="0" w:color="auto"/>
        <w:right w:val="none" w:sz="0" w:space="0" w:color="auto"/>
      </w:divBdr>
    </w:div>
    <w:div w:id="405424103">
      <w:marLeft w:val="0"/>
      <w:marRight w:val="0"/>
      <w:marTop w:val="0"/>
      <w:marBottom w:val="0"/>
      <w:divBdr>
        <w:top w:val="none" w:sz="0" w:space="0" w:color="auto"/>
        <w:left w:val="none" w:sz="0" w:space="0" w:color="auto"/>
        <w:bottom w:val="none" w:sz="0" w:space="0" w:color="auto"/>
        <w:right w:val="none" w:sz="0" w:space="0" w:color="auto"/>
      </w:divBdr>
    </w:div>
    <w:div w:id="405424104">
      <w:marLeft w:val="0"/>
      <w:marRight w:val="0"/>
      <w:marTop w:val="0"/>
      <w:marBottom w:val="0"/>
      <w:divBdr>
        <w:top w:val="none" w:sz="0" w:space="0" w:color="auto"/>
        <w:left w:val="none" w:sz="0" w:space="0" w:color="auto"/>
        <w:bottom w:val="none" w:sz="0" w:space="0" w:color="auto"/>
        <w:right w:val="none" w:sz="0" w:space="0" w:color="auto"/>
      </w:divBdr>
    </w:div>
    <w:div w:id="405424105">
      <w:marLeft w:val="0"/>
      <w:marRight w:val="0"/>
      <w:marTop w:val="0"/>
      <w:marBottom w:val="0"/>
      <w:divBdr>
        <w:top w:val="none" w:sz="0" w:space="0" w:color="auto"/>
        <w:left w:val="none" w:sz="0" w:space="0" w:color="auto"/>
        <w:bottom w:val="none" w:sz="0" w:space="0" w:color="auto"/>
        <w:right w:val="none" w:sz="0" w:space="0" w:color="auto"/>
      </w:divBdr>
    </w:div>
    <w:div w:id="4054241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lemoigne@noc.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14</Pages>
  <Words>5034</Words>
  <Characters>28699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Carbon sequestration efficiency in High Latitude North Atlantic</vt:lpstr>
    </vt:vector>
  </TitlesOfParts>
  <Company>National Oceanography Centre</Company>
  <LinksUpToDate>false</LinksUpToDate>
  <CharactersWithSpaces>33666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Carbon sequestration efficiency in High Latitude North Atlantic</dc:title>
  <dc:creator>NOCS</dc:creator>
  <cp:lastModifiedBy>NOCS</cp:lastModifiedBy>
  <cp:revision>6</cp:revision>
  <cp:lastPrinted>2014-06-12T08:28:00Z</cp:lastPrinted>
  <dcterms:created xsi:type="dcterms:W3CDTF">2014-06-12T08:35:00Z</dcterms:created>
  <dcterms:modified xsi:type="dcterms:W3CDTF">2014-06-13T12:45:00Z</dcterms:modified>
</cp:coreProperties>
</file>