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8F0FEB" w14:textId="77777777" w:rsidR="00931992" w:rsidRDefault="00931992" w:rsidP="00204DBB">
      <w:pPr>
        <w:spacing w:after="480"/>
        <w:jc w:val="left"/>
        <w:outlineLvl w:val="0"/>
        <w:rPr>
          <w:rFonts w:ascii="Times New Roman" w:hAnsi="Times New Roman" w:cs="Times New Roman"/>
          <w:b/>
          <w:sz w:val="24"/>
          <w:szCs w:val="24"/>
        </w:rPr>
      </w:pPr>
      <w:r>
        <w:rPr>
          <w:rFonts w:ascii="Times New Roman" w:hAnsi="Times New Roman" w:cs="Times New Roman"/>
          <w:b/>
          <w:sz w:val="24"/>
          <w:szCs w:val="24"/>
        </w:rPr>
        <w:t>SUPPORTING INFORMATION</w:t>
      </w:r>
    </w:p>
    <w:p w14:paraId="77598DCE" w14:textId="77777777" w:rsidR="004816FF" w:rsidRPr="00BF0E30" w:rsidRDefault="004816FF" w:rsidP="00204DBB">
      <w:pPr>
        <w:jc w:val="left"/>
        <w:outlineLvl w:val="0"/>
        <w:rPr>
          <w:rFonts w:ascii="Times New Roman" w:hAnsi="Times New Roman" w:cs="Times New Roman"/>
          <w:b/>
          <w:sz w:val="24"/>
          <w:szCs w:val="24"/>
        </w:rPr>
      </w:pPr>
      <w:r w:rsidRPr="00BF0E30">
        <w:rPr>
          <w:rFonts w:ascii="Times New Roman" w:hAnsi="Times New Roman" w:cs="Times New Roman"/>
          <w:b/>
          <w:sz w:val="24"/>
          <w:szCs w:val="24"/>
        </w:rPr>
        <w:t xml:space="preserve">Appendix S1. </w:t>
      </w:r>
      <w:r>
        <w:rPr>
          <w:rFonts w:ascii="Times New Roman" w:hAnsi="Times New Roman" w:cs="Times New Roman"/>
          <w:b/>
          <w:sz w:val="24"/>
          <w:szCs w:val="24"/>
        </w:rPr>
        <w:t>Supplementary m</w:t>
      </w:r>
      <w:r w:rsidRPr="00BF0E30">
        <w:rPr>
          <w:rFonts w:ascii="Times New Roman" w:hAnsi="Times New Roman" w:cs="Times New Roman"/>
          <w:b/>
          <w:sz w:val="24"/>
          <w:szCs w:val="24"/>
        </w:rPr>
        <w:t xml:space="preserve">ethods: </w:t>
      </w:r>
      <w:r w:rsidRPr="009D1A31">
        <w:rPr>
          <w:rFonts w:ascii="Times New Roman" w:hAnsi="Times New Roman" w:cs="Times New Roman"/>
          <w:b/>
          <w:sz w:val="24"/>
          <w:szCs w:val="24"/>
        </w:rPr>
        <w:t>sequence filtering and SNPs calling</w:t>
      </w:r>
    </w:p>
    <w:p w14:paraId="41A214E4" w14:textId="77777777" w:rsidR="004816FF" w:rsidRPr="0086699C" w:rsidRDefault="004816FF" w:rsidP="00204DBB">
      <w:pPr>
        <w:jc w:val="left"/>
        <w:outlineLvl w:val="0"/>
        <w:rPr>
          <w:rFonts w:ascii="Times New Roman" w:hAnsi="Times New Roman" w:cs="Times New Roman"/>
          <w:i/>
          <w:sz w:val="24"/>
          <w:szCs w:val="24"/>
        </w:rPr>
      </w:pPr>
      <w:r w:rsidRPr="0086699C">
        <w:rPr>
          <w:rFonts w:ascii="Times New Roman" w:hAnsi="Times New Roman" w:cs="Times New Roman"/>
          <w:i/>
          <w:sz w:val="24"/>
          <w:szCs w:val="24"/>
        </w:rPr>
        <w:t>SNPs calling using UNEAK</w:t>
      </w:r>
    </w:p>
    <w:p w14:paraId="02084ED1" w14:textId="77777777" w:rsidR="004816FF" w:rsidRPr="00BF0E30" w:rsidRDefault="004816FF" w:rsidP="004816FF">
      <w:pPr>
        <w:jc w:val="left"/>
        <w:rPr>
          <w:rFonts w:ascii="Times New Roman" w:hAnsi="Times New Roman" w:cs="Times New Roman"/>
          <w:sz w:val="24"/>
          <w:szCs w:val="24"/>
        </w:rPr>
      </w:pPr>
      <w:r w:rsidRPr="00BF0E30">
        <w:rPr>
          <w:rFonts w:ascii="Times New Roman" w:hAnsi="Times New Roman" w:cs="Times New Roman"/>
          <w:sz w:val="24"/>
          <w:szCs w:val="24"/>
        </w:rPr>
        <w:t xml:space="preserve">SNP calling was performed using the Tassel 3.0 Universal Network Enabled Analysis Kit (UNEAK; </w:t>
      </w:r>
      <w:r w:rsidRPr="00BF0E30">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{"citationID":"k9fme01s4","properties":{"formattedCitation":"(Lu et al., 2013)","plainCitation":"(Lu et al., 2013)","dontUpdate":true},"citationItems":[{"id":1408,"uris":["http://zotero.org/users/1839261/items/NQN74RE6"],"uri":["http://zotero.org/users/1839261/items/NQN74RE6"],"itemData":{"id":1408,"type":"article-journal","title":"Switchgrass Genomic Diversity, Ploidy, and Evolution: Novel Insights from a Network-Based SNP Discovery Protocol","container-title":"PLOS Genet","page":"e1003215","volume":"9","issue":"1","source":"PLoS Journals","abstract":"Author Summary  Recent advances in sequencing technologies have enabled large-scale surveys of genetic diversity in model species with a wholly or partly sequenced reference genome. However, thousands of key species, which are essential for food, health, energy, and ecology, do not have reference genomes. To accelerate their breeding cycle via marker assisted selection, high-throughput genotyping is required for these valuable species, in spite of the absence of reference genomes. Based on genotyping by sequencing (GBS) technology, we developed a new single nucleotide polymorphism (SNP) discovery protocol, the Universal Network-Enabled Analysis Kit (UNEAK), which can be widely used in any species, regardless of genome complexity or the availability of a reference genome. Here we test this protocol on switchgrass, currently the prime energy crop species in the United States of America. In addition to the discovery of over a million SNPs and construction of high-density linkage maps, we provide novel insights into the genome complexity, ploidy, phylogeny, and evolution of switchgrass. This is only the beginning: we believe UNEAK offers the key to the exploration and exploitation of the genetic diversity of thousands of non-model species.","DOI":"10.1371/journal.pgen.1003215","ISSN":"1553-7404","shortTitle":"Switchgrass Genomic Diversity, Ploidy, and Evolution","journalAbbreviation":"PLOS Genet","author":[{"family":"Lu","given":"Fei"},{"family":"Lipka","given":"Alexander E."},{"family":"Glaubitz","given":"Jeff"},{"family":"Elshire","given":"Rob"},{"family":"Cherney","given":"Jerome H."},{"family":"Casler","given":"Michael D."},{"family":"Buckler","given":"Edward S."},{"family":"Costich","given":"Denise E."}],"issued":{"date-parts":[["2013",1,17]]}}}],"schema":"https://github.com/citation-style-language/schema/raw/master/csl-citation.json"} </w:instrText>
      </w:r>
      <w:r w:rsidRPr="00BF0E30">
        <w:rPr>
          <w:rFonts w:ascii="Times New Roman" w:hAnsi="Times New Roman" w:cs="Times New Roman"/>
          <w:sz w:val="24"/>
          <w:szCs w:val="24"/>
        </w:rPr>
        <w:fldChar w:fldCharType="separate"/>
      </w:r>
      <w:r w:rsidRPr="00BF0E30">
        <w:rPr>
          <w:rFonts w:ascii="Times New Roman" w:hAnsi="Times New Roman" w:cs="Times New Roman"/>
          <w:sz w:val="24"/>
          <w:szCs w:val="24"/>
        </w:rPr>
        <w:t xml:space="preserve">Lu </w:t>
      </w:r>
      <w:r w:rsidRPr="00BF0E30">
        <w:rPr>
          <w:rFonts w:ascii="Times New Roman" w:hAnsi="Times New Roman" w:cs="Times New Roman"/>
          <w:i/>
          <w:sz w:val="24"/>
          <w:szCs w:val="24"/>
        </w:rPr>
        <w:t>et al.</w:t>
      </w:r>
      <w:r w:rsidRPr="00BF0E30">
        <w:rPr>
          <w:rFonts w:ascii="Times New Roman" w:hAnsi="Times New Roman" w:cs="Times New Roman"/>
          <w:sz w:val="24"/>
          <w:szCs w:val="24"/>
        </w:rPr>
        <w:t>, 2013)</w:t>
      </w:r>
      <w:r w:rsidRPr="00BF0E30">
        <w:rPr>
          <w:rFonts w:ascii="Times New Roman" w:hAnsi="Times New Roman" w:cs="Times New Roman"/>
          <w:sz w:val="24"/>
          <w:szCs w:val="24"/>
        </w:rPr>
        <w:fldChar w:fldCharType="end"/>
      </w:r>
      <w:r w:rsidRPr="00BF0E30">
        <w:rPr>
          <w:rFonts w:ascii="Times New Roman" w:hAnsi="Times New Roman" w:cs="Times New Roman"/>
          <w:sz w:val="24"/>
          <w:szCs w:val="24"/>
        </w:rPr>
        <w:t xml:space="preserve">. UNEAK is a non-reference GBS SNP calling pipeline that has been developed as an extension of the Java program TASSEL </w:t>
      </w:r>
      <w:r w:rsidRPr="00BF0E30">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{"citationID":"7hs1e7lq9","properties":{"formattedCitation":"{\\rtf (Bradbury {\\i{}et al.}, 2007)}","plainCitation":"(Bradbury et al., 2007)"},"citationItems":[{"id":1411,"uris":["http://zotero.org/users/1839261/items/NBDQB4VD"],"uri":["http://zotero.org/users/1839261/items/NBDQB4VD"],"itemData":{"id":1411,"type":"article-journal","title":"TASSEL: software for association mapping of complex traits in diverse samples","container-title":"Bioinformatics","page":"2633-2635","volume":"23","issue":"19","source":"bioinformatics.oxfordjournals.org","abstract":"Summary: Association analyses that exploit the natural diversity of a genome to map at very high resolutions are becoming increasingly important. In most studies, however, researchers must contend with the confounding effects of both population and family structure. TASSEL (Trait Analysis by aSSociation, Evolution and Linkage) implements general linear model and mixed linear model approaches for controlling population and family structure. For result interpretation, the program allows for linkage disequilibrium statistics to be calculated and visualized graphically. Database browsing and data importation is facilitated by integrated middleware. Other features include analyzing insertions/deletions, calculating diversity statistics, integration of phenotypic and genotypic data, imputing missing data and calculating principal components.\nAvailability: The TASSEL executable, user manual, example data sets and tutorial document are freely available at http://www.maizegenetics.net/tassel. The source code for TASSEL can be found at http://sourceforge.net/projects/tassel.\nContact: pjb39@cornell.edu","DOI":"10.1093/bioinformatics/btm308","ISSN":"1367-4803, 1460-2059","note":"PMID: 17586829","shortTitle":"TASSEL","journalAbbreviation":"Bioinformatics","language":"en","author":[{"family":"Bradbury","given":"Peter J."},{"family":"Zhang","given":"Zhiwu"},{"family":"Kroon","given":"Dallas E."},{"family":"Casstevens","given":"Terry M."},{"family":"Ramdoss","given":"Yogesh"},{"family":"Buckler","given":"Edward S."}],"issued":{"date-parts":[["2007",10,1]]}}}],"schema":"https://github.com/citation-style-language/schema/raw/master/csl-citation.json"} </w:instrText>
      </w:r>
      <w:r w:rsidRPr="00BF0E30">
        <w:rPr>
          <w:rFonts w:ascii="Times New Roman" w:hAnsi="Times New Roman" w:cs="Times New Roman"/>
          <w:sz w:val="24"/>
          <w:szCs w:val="24"/>
        </w:rPr>
        <w:fldChar w:fldCharType="separate"/>
      </w:r>
      <w:r w:rsidRPr="00A977FF">
        <w:rPr>
          <w:rFonts w:ascii="Times New Roman" w:hAnsi="Times New Roman" w:cs="Times New Roman"/>
          <w:sz w:val="24"/>
          <w:szCs w:val="24"/>
        </w:rPr>
        <w:t xml:space="preserve">(Bradbury </w:t>
      </w:r>
      <w:r w:rsidRPr="00A977FF">
        <w:rPr>
          <w:rFonts w:ascii="Times New Roman" w:hAnsi="Times New Roman" w:cs="Times New Roman"/>
          <w:i/>
          <w:iCs/>
          <w:sz w:val="24"/>
          <w:szCs w:val="24"/>
        </w:rPr>
        <w:t>et al.</w:t>
      </w:r>
      <w:r w:rsidRPr="00A977FF">
        <w:rPr>
          <w:rFonts w:ascii="Times New Roman" w:hAnsi="Times New Roman" w:cs="Times New Roman"/>
          <w:sz w:val="24"/>
          <w:szCs w:val="24"/>
        </w:rPr>
        <w:t>, 2007)</w:t>
      </w:r>
      <w:r w:rsidRPr="00BF0E30">
        <w:rPr>
          <w:rFonts w:ascii="Times New Roman" w:hAnsi="Times New Roman" w:cs="Times New Roman"/>
          <w:sz w:val="24"/>
          <w:szCs w:val="24"/>
        </w:rPr>
        <w:fldChar w:fldCharType="end"/>
      </w:r>
      <w:r w:rsidRPr="00BF0E30">
        <w:rPr>
          <w:rFonts w:ascii="Times New Roman" w:hAnsi="Times New Roman" w:cs="Times New Roman"/>
          <w:sz w:val="24"/>
          <w:szCs w:val="24"/>
        </w:rPr>
        <w:t xml:space="preserve">. </w:t>
      </w:r>
      <w:r>
        <w:rPr>
          <w:rFonts w:ascii="Times New Roman" w:hAnsi="Times New Roman" w:cs="Times New Roman"/>
          <w:sz w:val="24"/>
          <w:szCs w:val="24"/>
        </w:rPr>
        <w:t>UNEAK proceeds in three steps: (1) the reads are cut to 64bp; (2) these sequences are gathered in tags (</w:t>
      </w:r>
      <w:r w:rsidRPr="00E462F9">
        <w:rPr>
          <w:rFonts w:ascii="Times New Roman" w:hAnsi="Times New Roman" w:cs="Times New Roman"/>
          <w:i/>
          <w:sz w:val="24"/>
          <w:szCs w:val="24"/>
        </w:rPr>
        <w:t>i.e.</w:t>
      </w:r>
      <w:r>
        <w:rPr>
          <w:rFonts w:ascii="Times New Roman" w:hAnsi="Times New Roman" w:cs="Times New Roman"/>
          <w:sz w:val="24"/>
          <w:szCs w:val="24"/>
        </w:rPr>
        <w:t xml:space="preserve"> identical sequences) for each individual sample; (3) The tags are aligned by pair with a single mismatch. </w:t>
      </w:r>
      <w:r w:rsidRPr="00BF0E30">
        <w:rPr>
          <w:rFonts w:ascii="Times New Roman" w:hAnsi="Times New Roman" w:cs="Times New Roman"/>
          <w:sz w:val="24"/>
          <w:szCs w:val="24"/>
        </w:rPr>
        <w:t>In Uneak plugin UMergeTaxaTagCount, the maximum tag number was set to 10</w:t>
      </w:r>
      <w:r w:rsidRPr="00BF0E30">
        <w:rPr>
          <w:rFonts w:ascii="Times New Roman" w:hAnsi="Times New Roman" w:cs="Times New Roman"/>
          <w:sz w:val="24"/>
          <w:szCs w:val="24"/>
          <w:vertAlign w:val="superscript"/>
        </w:rPr>
        <w:t>9</w:t>
      </w:r>
      <w:r w:rsidRPr="00BF0E30">
        <w:rPr>
          <w:rFonts w:ascii="Times New Roman" w:hAnsi="Times New Roman" w:cs="Times New Roman"/>
          <w:sz w:val="24"/>
          <w:szCs w:val="24"/>
        </w:rPr>
        <w:t xml:space="preserve"> and the minimum tag for a count to 5 (options –m and –c respectively).</w:t>
      </w:r>
    </w:p>
    <w:p w14:paraId="13C44F31" w14:textId="77777777" w:rsidR="004816FF" w:rsidRDefault="004816FF" w:rsidP="004816FF">
      <w:pPr>
        <w:jc w:val="left"/>
        <w:rPr>
          <w:rFonts w:ascii="Times New Roman" w:hAnsi="Times New Roman" w:cs="Times New Roman"/>
          <w:sz w:val="24"/>
          <w:szCs w:val="24"/>
        </w:rPr>
      </w:pPr>
      <w:r w:rsidRPr="00BF0E30">
        <w:rPr>
          <w:rFonts w:ascii="Times New Roman" w:hAnsi="Times New Roman" w:cs="Times New Roman"/>
          <w:sz w:val="24"/>
          <w:szCs w:val="24"/>
        </w:rPr>
        <w:t xml:space="preserve">The output file describing the coverage of the alleles for each detected SNP in each </w:t>
      </w:r>
      <w:r>
        <w:rPr>
          <w:rFonts w:ascii="Times New Roman" w:hAnsi="Times New Roman" w:cs="Times New Roman"/>
          <w:sz w:val="24"/>
          <w:szCs w:val="24"/>
        </w:rPr>
        <w:t>individual</w:t>
      </w:r>
      <w:r w:rsidRPr="00BF0E30">
        <w:rPr>
          <w:rFonts w:ascii="Times New Roman" w:hAnsi="Times New Roman" w:cs="Times New Roman"/>
          <w:sz w:val="24"/>
          <w:szCs w:val="24"/>
        </w:rPr>
        <w:t xml:space="preserve"> was used for further filtering of the data</w:t>
      </w:r>
      <w:r>
        <w:rPr>
          <w:rFonts w:ascii="Times New Roman" w:hAnsi="Times New Roman" w:cs="Times New Roman"/>
          <w:sz w:val="24"/>
          <w:szCs w:val="24"/>
        </w:rPr>
        <w:t xml:space="preserve">. SNPs were first filtered individually </w:t>
      </w:r>
      <w:r w:rsidRPr="00BF0E30">
        <w:rPr>
          <w:rFonts w:ascii="Times New Roman" w:hAnsi="Times New Roman" w:cs="Times New Roman"/>
          <w:sz w:val="24"/>
          <w:szCs w:val="24"/>
        </w:rPr>
        <w:t xml:space="preserve">to get </w:t>
      </w:r>
      <w:r>
        <w:rPr>
          <w:rFonts w:ascii="Times New Roman" w:hAnsi="Times New Roman" w:cs="Times New Roman"/>
          <w:sz w:val="24"/>
          <w:szCs w:val="24"/>
        </w:rPr>
        <w:t>loci</w:t>
      </w:r>
      <w:r w:rsidRPr="00BF0E30">
        <w:rPr>
          <w:rFonts w:ascii="Times New Roman" w:hAnsi="Times New Roman" w:cs="Times New Roman"/>
          <w:sz w:val="24"/>
          <w:szCs w:val="24"/>
        </w:rPr>
        <w:t xml:space="preserve"> with the best coverage and significant reliability in SNP calling: (a) a minimal </w:t>
      </w:r>
      <w:r>
        <w:rPr>
          <w:rFonts w:ascii="Times New Roman" w:hAnsi="Times New Roman" w:cs="Times New Roman"/>
          <w:sz w:val="24"/>
          <w:szCs w:val="24"/>
        </w:rPr>
        <w:t>mean</w:t>
      </w:r>
      <w:r w:rsidRPr="00BF0E30">
        <w:rPr>
          <w:rFonts w:ascii="Times New Roman" w:hAnsi="Times New Roman" w:cs="Times New Roman"/>
          <w:sz w:val="24"/>
          <w:szCs w:val="24"/>
        </w:rPr>
        <w:t xml:space="preserve"> coverage of 5 among the</w:t>
      </w:r>
      <w:r>
        <w:rPr>
          <w:rFonts w:ascii="Times New Roman" w:hAnsi="Times New Roman" w:cs="Times New Roman"/>
          <w:sz w:val="24"/>
          <w:szCs w:val="24"/>
        </w:rPr>
        <w:t xml:space="preserve"> </w:t>
      </w:r>
      <w:r w:rsidRPr="00BF0E30">
        <w:rPr>
          <w:rFonts w:ascii="Times New Roman" w:hAnsi="Times New Roman" w:cs="Times New Roman"/>
          <w:sz w:val="24"/>
          <w:szCs w:val="24"/>
        </w:rPr>
        <w:t>individuals</w:t>
      </w:r>
      <w:r>
        <w:rPr>
          <w:rFonts w:ascii="Times New Roman" w:hAnsi="Times New Roman" w:cs="Times New Roman"/>
          <w:sz w:val="24"/>
          <w:szCs w:val="24"/>
        </w:rPr>
        <w:t>,</w:t>
      </w:r>
      <w:r w:rsidRPr="00BF0E30">
        <w:rPr>
          <w:rFonts w:ascii="Times New Roman" w:hAnsi="Times New Roman" w:cs="Times New Roman"/>
          <w:sz w:val="24"/>
          <w:szCs w:val="24"/>
        </w:rPr>
        <w:t xml:space="preserve"> (b) a maximal </w:t>
      </w:r>
      <w:r>
        <w:rPr>
          <w:rFonts w:ascii="Times New Roman" w:hAnsi="Times New Roman" w:cs="Times New Roman"/>
          <w:sz w:val="24"/>
          <w:szCs w:val="24"/>
        </w:rPr>
        <w:t>mean</w:t>
      </w:r>
      <w:r w:rsidRPr="00BF0E30">
        <w:rPr>
          <w:rFonts w:ascii="Times New Roman" w:hAnsi="Times New Roman" w:cs="Times New Roman"/>
          <w:sz w:val="24"/>
          <w:szCs w:val="24"/>
        </w:rPr>
        <w:t xml:space="preserve"> coverage of 10 among the individuals</w:t>
      </w:r>
      <w:r>
        <w:rPr>
          <w:rFonts w:ascii="Times New Roman" w:hAnsi="Times New Roman" w:cs="Times New Roman"/>
          <w:sz w:val="24"/>
          <w:szCs w:val="24"/>
        </w:rPr>
        <w:t>,</w:t>
      </w:r>
      <w:r w:rsidRPr="00BF0E30">
        <w:rPr>
          <w:rFonts w:ascii="Times New Roman" w:hAnsi="Times New Roman" w:cs="Times New Roman"/>
          <w:sz w:val="24"/>
          <w:szCs w:val="24"/>
        </w:rPr>
        <w:t xml:space="preserve"> to discard repetitive sequences. The maximum coverage threshold was defined according to distribution of individual coverage in this experiment (mean = 3.11 ± 3.56). Further filtering was performed to remove individual</w:t>
      </w:r>
      <w:r>
        <w:rPr>
          <w:rFonts w:ascii="Times New Roman" w:hAnsi="Times New Roman" w:cs="Times New Roman"/>
          <w:sz w:val="24"/>
          <w:szCs w:val="24"/>
        </w:rPr>
        <w:t>s</w:t>
      </w:r>
      <w:r w:rsidRPr="00BF0E30">
        <w:rPr>
          <w:rFonts w:ascii="Times New Roman" w:hAnsi="Times New Roman" w:cs="Times New Roman"/>
          <w:sz w:val="24"/>
          <w:szCs w:val="24"/>
        </w:rPr>
        <w:t xml:space="preserve"> with an insufficient number of sequences (&lt; 3000 reads). For each SNP, we calculated the ratio of </w:t>
      </w:r>
      <w:r>
        <w:rPr>
          <w:rFonts w:ascii="Times New Roman" w:hAnsi="Times New Roman" w:cs="Times New Roman"/>
          <w:sz w:val="24"/>
          <w:szCs w:val="24"/>
        </w:rPr>
        <w:t>individuals</w:t>
      </w:r>
      <w:r w:rsidRPr="00BF0E30">
        <w:rPr>
          <w:rFonts w:ascii="Times New Roman" w:hAnsi="Times New Roman" w:cs="Times New Roman"/>
          <w:sz w:val="24"/>
          <w:szCs w:val="24"/>
        </w:rPr>
        <w:t xml:space="preserve"> for which the coverage was 0 or 1, and removed SNPs from the dataset when this ratio was higher than 10%. </w:t>
      </w:r>
    </w:p>
    <w:p w14:paraId="12D419F3" w14:textId="6AA8B41E" w:rsidR="004816FF" w:rsidRDefault="004816FF" w:rsidP="004816FF">
      <w:pPr>
        <w:jc w:val="left"/>
        <w:rPr>
          <w:rFonts w:ascii="Times New Roman" w:hAnsi="Times New Roman" w:cs="Times New Roman"/>
          <w:sz w:val="24"/>
          <w:szCs w:val="24"/>
        </w:rPr>
      </w:pPr>
      <w:r w:rsidRPr="00BF0E30">
        <w:rPr>
          <w:rFonts w:ascii="Times New Roman" w:hAnsi="Times New Roman" w:cs="Times New Roman"/>
          <w:sz w:val="24"/>
          <w:szCs w:val="24"/>
        </w:rPr>
        <w:t>As the individual coverage of the sequencing was low, we pooled individuals collected in the same site (9 to 18 individuals per pool) to get a more reliable coverage.</w:t>
      </w:r>
      <w:r>
        <w:rPr>
          <w:rFonts w:ascii="Times New Roman" w:hAnsi="Times New Roman" w:cs="Times New Roman"/>
          <w:sz w:val="24"/>
          <w:szCs w:val="24"/>
        </w:rPr>
        <w:t xml:space="preserve"> The reads corresponding to the loci that passed the filters detailed in the previous paragraph were gathered for every individuals in each pool. SNPs were re-filtered to keep a minimal coverage of 10 in each pool with no missing data, which lead to a total of 1153 SNPs. Then, allele counts and allele frequencies per pool have been computed for each of the 1153 SNPs. The filters used for SNPs calling are summarized in Table S2.</w:t>
      </w:r>
    </w:p>
    <w:p w14:paraId="6DF435BF" w14:textId="77777777" w:rsidR="004816FF" w:rsidRPr="00817C06" w:rsidRDefault="004816FF" w:rsidP="00204DBB">
      <w:pPr>
        <w:jc w:val="left"/>
        <w:outlineLvl w:val="0"/>
        <w:rPr>
          <w:rFonts w:ascii="Times New Roman" w:hAnsi="Times New Roman" w:cs="Times New Roman"/>
          <w:i/>
          <w:sz w:val="24"/>
          <w:szCs w:val="24"/>
        </w:rPr>
      </w:pPr>
      <w:r w:rsidRPr="00817C06">
        <w:rPr>
          <w:rFonts w:ascii="Times New Roman" w:hAnsi="Times New Roman" w:cs="Times New Roman"/>
          <w:i/>
          <w:sz w:val="24"/>
          <w:szCs w:val="24"/>
        </w:rPr>
        <w:t>SNPs calling using Stacks</w:t>
      </w:r>
    </w:p>
    <w:p w14:paraId="4CBEE29D" w14:textId="77777777" w:rsidR="004816FF" w:rsidRPr="00BF0E30" w:rsidRDefault="004816FF" w:rsidP="004816FF">
      <w:pPr>
        <w:jc w:val="left"/>
        <w:rPr>
          <w:rFonts w:ascii="Times New Roman" w:hAnsi="Times New Roman" w:cs="Times New Roman"/>
          <w:sz w:val="24"/>
          <w:szCs w:val="24"/>
        </w:rPr>
      </w:pPr>
      <w:r>
        <w:rPr>
          <w:rFonts w:ascii="Times New Roman" w:hAnsi="Times New Roman" w:cs="Times New Roman"/>
          <w:sz w:val="24"/>
          <w:szCs w:val="24"/>
        </w:rPr>
        <w:t xml:space="preserve">In order to test whether a different algorithm would improve the dataset, SNPs calling has also been performed with Stacks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{"citationID":"a2lhgpfd06r","properties":{"formattedCitation":"{\\rtf (Catchen {\\i{}et al.}, 2011)}","plainCitation":"(Catchen et al., 2011)"},"citationItems":[{"id":1628,"uris":["http://zotero.org/users/1839261/items/HT87DXQU"],"uri":["http://zotero.org/users/1839261/items/HT87DXQU"],"itemData":{"id":1628,"type":"article-journal","title":"Stacks: Building and Genotyping Loci De Novo From Short-Read Sequences","container-title":"G3: Genes, Genomes, Genetics","page":"171-182","volume":"1","issue":"3","source":"www.g3journal.org","abstract":"Advances in sequencing technology provide special opportunities for genotyping individuals with speed and thrift, but the lack of software to automate the calling of tens of thousands of genotypes over hundreds of individuals has hindered progress. Stacks is a software system that uses short-read sequence data to identify and genotype loci in a set of individuals either de novo or by comparison to a reference genome. From reduced representation Illumina sequence data, such as RAD-tags, Stacks can recover thousands of single nucleotide polymorphism (SNP) markers useful for the genetic analysis of crosses or populations. Stacks can generate markers for ultra-dense genetic linkage maps, facilitate the examination of population phylogeography, and help in reference genome assembly. We report here the algorithms implemented in Stacks and demonstrate their efficacy by constructing loci from simulated RAD-tags taken from the stickleback reference genome and by recapitulating and improving a genetic map of the zebrafish, Danio rerio.","DOI":"10.1534/g3.111.000240","ISSN":", 2160-1836","note":"PMID: 22384329","shortTitle":"Stacks","journalAbbreviation":"G3","language":"en","author":[{"family":"Catchen","given":"Julian M."},{"family":"Amores","given":"Angel"},{"family":"Hohenlohe","given":"Paul"},{"family":"Cresko","given":"William"},{"family":"Postlethwait","given":"John H."}],"issued":{"date-parts":[["2011",8,1]]}}}],"schema":"https://github.com/citation-style-language/schema/raw/master/csl-citation.json"} </w:instrText>
      </w:r>
      <w:r>
        <w:rPr>
          <w:rFonts w:ascii="Times New Roman" w:hAnsi="Times New Roman" w:cs="Times New Roman"/>
          <w:sz w:val="24"/>
          <w:szCs w:val="24"/>
        </w:rPr>
        <w:fldChar w:fldCharType="separate"/>
      </w:r>
      <w:r w:rsidRPr="00DC63C1">
        <w:rPr>
          <w:rFonts w:ascii="Times New Roman" w:hAnsi="Times New Roman" w:cs="Times New Roman"/>
          <w:sz w:val="24"/>
          <w:szCs w:val="24"/>
        </w:rPr>
        <w:t xml:space="preserve">(Catchen </w:t>
      </w:r>
      <w:r w:rsidRPr="00DC63C1">
        <w:rPr>
          <w:rFonts w:ascii="Times New Roman" w:hAnsi="Times New Roman" w:cs="Times New Roman"/>
          <w:i/>
          <w:iCs/>
          <w:sz w:val="24"/>
          <w:szCs w:val="24"/>
        </w:rPr>
        <w:t>et al.</w:t>
      </w:r>
      <w:r w:rsidRPr="00DC63C1">
        <w:rPr>
          <w:rFonts w:ascii="Times New Roman" w:hAnsi="Times New Roman" w:cs="Times New Roman"/>
          <w:sz w:val="24"/>
          <w:szCs w:val="24"/>
        </w:rPr>
        <w:t>, 2011)</w:t>
      </w:r>
      <w:r>
        <w:rPr>
          <w:rFonts w:ascii="Times New Roman" w:hAnsi="Times New Roman" w:cs="Times New Roman"/>
          <w:sz w:val="24"/>
          <w:szCs w:val="24"/>
        </w:rPr>
        <w:fldChar w:fldCharType="end"/>
      </w:r>
      <w:r>
        <w:rPr>
          <w:rFonts w:ascii="Times New Roman" w:hAnsi="Times New Roman" w:cs="Times New Roman"/>
          <w:sz w:val="24"/>
          <w:szCs w:val="24"/>
        </w:rPr>
        <w:t xml:space="preserve">, using the scripts developed in </w:t>
      </w:r>
      <w:r w:rsidRPr="00DC63C1">
        <w:rPr>
          <w:rFonts w:ascii="Times New Roman" w:hAnsi="Times New Roman" w:cs="Times New Roman"/>
          <w:i/>
          <w:sz w:val="24"/>
          <w:szCs w:val="24"/>
        </w:rPr>
        <w:t>Stacks workflow</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{"citationID":"a298iiee97f","properties":{"formattedCitation":"(Normandeau, 2016)","plainCitation":"(Normandeau, 2016)"},"citationItems":[{"id":1682,"uris":["http://zotero.org/users/1839261/items/SG57N9IV"],"uri":["http://zotero.org/users/1839261/items/SG57N9IV"],"itemData":{"id":1682,"type":"book","title":"Command line Stacks Workflow","URL":"https://github.com/enormandeau/stacks_workflow","author":[{"family":"Normandeau","given":"Eric"}],"issued":{"date-parts":[["2016"]]}}}],"schema":"https://github.com/citation-style-language/schema/raw/master/csl-citation.json"} </w:instrText>
      </w:r>
      <w:r>
        <w:rPr>
          <w:rFonts w:ascii="Times New Roman" w:hAnsi="Times New Roman" w:cs="Times New Roman"/>
          <w:sz w:val="24"/>
          <w:szCs w:val="24"/>
        </w:rPr>
        <w:fldChar w:fldCharType="separate"/>
      </w:r>
      <w:r w:rsidRPr="00DC63C1">
        <w:rPr>
          <w:rFonts w:ascii="Times New Roman" w:hAnsi="Times New Roman" w:cs="Times New Roman"/>
          <w:sz w:val="24"/>
        </w:rPr>
        <w:t>(Normandeau, 2016)</w:t>
      </w:r>
      <w:r>
        <w:rPr>
          <w:rFonts w:ascii="Times New Roman" w:hAnsi="Times New Roman" w:cs="Times New Roman"/>
          <w:sz w:val="24"/>
          <w:szCs w:val="24"/>
        </w:rPr>
        <w:fldChar w:fldCharType="end"/>
      </w:r>
      <w:r>
        <w:rPr>
          <w:rFonts w:ascii="Times New Roman" w:hAnsi="Times New Roman" w:cs="Times New Roman"/>
          <w:sz w:val="24"/>
          <w:szCs w:val="24"/>
        </w:rPr>
        <w:t xml:space="preserve">. Reads were truncated to 80pb, then grouped in tags using the </w:t>
      </w:r>
      <w:r w:rsidRPr="00015144">
        <w:rPr>
          <w:rFonts w:ascii="Times New Roman" w:hAnsi="Times New Roman" w:cs="Times New Roman"/>
          <w:i/>
          <w:sz w:val="24"/>
          <w:szCs w:val="24"/>
        </w:rPr>
        <w:lastRenderedPageBreak/>
        <w:t>ustacks</w:t>
      </w:r>
      <w:r>
        <w:rPr>
          <w:rFonts w:ascii="Times New Roman" w:hAnsi="Times New Roman" w:cs="Times New Roman"/>
          <w:sz w:val="24"/>
          <w:szCs w:val="24"/>
        </w:rPr>
        <w:t xml:space="preserve"> unit with a maximum of three mismatches between sequences (M=3), since an important variability is expected in an abundant fish species such as </w:t>
      </w:r>
      <w:r w:rsidRPr="00A70585">
        <w:rPr>
          <w:rFonts w:ascii="Times New Roman" w:hAnsi="Times New Roman" w:cs="Times New Roman"/>
          <w:i/>
          <w:sz w:val="24"/>
          <w:szCs w:val="24"/>
        </w:rPr>
        <w:t>M. surmuletus</w:t>
      </w:r>
      <w:r>
        <w:rPr>
          <w:rFonts w:ascii="Times New Roman" w:hAnsi="Times New Roman" w:cs="Times New Roman"/>
          <w:sz w:val="24"/>
          <w:szCs w:val="24"/>
        </w:rPr>
        <w:t xml:space="preserve">; and a minimum coverage of 4 (m=4). A catalog de novo was created using the </w:t>
      </w:r>
      <w:r w:rsidRPr="006D1E28">
        <w:rPr>
          <w:rFonts w:ascii="Times New Roman" w:hAnsi="Times New Roman" w:cs="Times New Roman"/>
          <w:i/>
          <w:sz w:val="24"/>
          <w:szCs w:val="24"/>
        </w:rPr>
        <w:t>cstacks</w:t>
      </w:r>
      <w:r>
        <w:rPr>
          <w:rFonts w:ascii="Times New Roman" w:hAnsi="Times New Roman" w:cs="Times New Roman"/>
          <w:sz w:val="24"/>
          <w:szCs w:val="24"/>
        </w:rPr>
        <w:t xml:space="preserve"> unit, which aligned the reads of a subset of 20 individuals from different geographical locations. The catalog was created with a subset of individuals because the extremely high number of different loci sequenced in all the individuals led to a crash of the program when aligning the sequences (&gt; 3 million loci with 50 individuals analyzed). Individual reads were then aligned on the catalog with the </w:t>
      </w:r>
      <w:r w:rsidRPr="001D54E5">
        <w:rPr>
          <w:rFonts w:ascii="Times New Roman" w:hAnsi="Times New Roman" w:cs="Times New Roman"/>
          <w:i/>
          <w:sz w:val="24"/>
          <w:szCs w:val="24"/>
        </w:rPr>
        <w:t>sstacks</w:t>
      </w:r>
      <w:r>
        <w:rPr>
          <w:rFonts w:ascii="Times New Roman" w:hAnsi="Times New Roman" w:cs="Times New Roman"/>
          <w:sz w:val="24"/>
          <w:szCs w:val="24"/>
        </w:rPr>
        <w:t xml:space="preserve"> unit, and the </w:t>
      </w:r>
      <w:r w:rsidRPr="00917D72">
        <w:rPr>
          <w:rFonts w:ascii="Times New Roman" w:hAnsi="Times New Roman" w:cs="Times New Roman"/>
          <w:i/>
          <w:sz w:val="24"/>
          <w:szCs w:val="24"/>
        </w:rPr>
        <w:t>population</w:t>
      </w:r>
      <w:r>
        <w:rPr>
          <w:rFonts w:ascii="Times New Roman" w:hAnsi="Times New Roman" w:cs="Times New Roman"/>
          <w:sz w:val="24"/>
          <w:szCs w:val="24"/>
        </w:rPr>
        <w:t xml:space="preserve"> unit was used to select loci with an individual coverage higher than 5 (parameter </w:t>
      </w:r>
      <w:r w:rsidRPr="00636A44">
        <w:rPr>
          <w:rFonts w:ascii="Times New Roman" w:hAnsi="Times New Roman" w:cs="Times New Roman"/>
          <w:i/>
          <w:sz w:val="24"/>
          <w:szCs w:val="24"/>
        </w:rPr>
        <w:t>m</w:t>
      </w:r>
      <w:r>
        <w:rPr>
          <w:rFonts w:ascii="Times New Roman" w:hAnsi="Times New Roman" w:cs="Times New Roman"/>
          <w:sz w:val="24"/>
          <w:szCs w:val="24"/>
        </w:rPr>
        <w:t xml:space="preserve">). The output containing individual genotypes has been filtered  using the VCFtools software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{"citationID":"a24tijn8sci","properties":{"formattedCitation":"{\\rtf (Danecek {\\i{}et al.}, 2011)}","plainCitation":"(Danecek et al., 2011)"},"citationItems":[{"id":1687,"uris":["http://zotero.org/users/1839261/items/UKPRATDD"],"uri":["http://zotero.org/users/1839261/items/UKPRATDD"],"itemData":{"id":1687,"type":"article-journal","title":"The variant call format and VCFtools","container-title":"Bioinformatics","page":"2156-2158","volume":"27","issue":"15","source":"academic.oup.com","DOI":"10.1093/bioinformatics/btr330","ISSN":"1367-4803","journalAbbreviation":"Bioinformatics","author":[{"family":"Danecek","given":"Petr"},{"family":"Auton","given":"Adam"},{"family":"Abecasis","given":"Goncalo"},{"family":"Albers","given":"Cornelis A."},{"family":"Banks","given":"Eric"},{"family":"DePristo","given":"Mark A."},{"family":"Handsaker","given":"Robert E."},{"family":"Lunter","given":"Gerton"},{"family":"Marth","given":"Gabor T."},{"family":"Sherry","given":"Stephen T."},{"family":"McVean","given":"Gilean"},{"family":"Durbin","given":"Richard"}],"issued":{"date-parts":[["2011",8,1]]}}}],"schema":"https://github.com/citation-style-language/schema/raw/master/csl-citation.json"} </w:instrText>
      </w:r>
      <w:r>
        <w:rPr>
          <w:rFonts w:ascii="Times New Roman" w:hAnsi="Times New Roman" w:cs="Times New Roman"/>
          <w:sz w:val="24"/>
          <w:szCs w:val="24"/>
        </w:rPr>
        <w:fldChar w:fldCharType="separate"/>
      </w:r>
      <w:r w:rsidRPr="00A977FF">
        <w:rPr>
          <w:rFonts w:ascii="Times New Roman" w:hAnsi="Times New Roman" w:cs="Times New Roman"/>
          <w:sz w:val="24"/>
          <w:szCs w:val="24"/>
        </w:rPr>
        <w:t xml:space="preserve">(Danecek </w:t>
      </w:r>
      <w:r w:rsidRPr="00A977FF">
        <w:rPr>
          <w:rFonts w:ascii="Times New Roman" w:hAnsi="Times New Roman" w:cs="Times New Roman"/>
          <w:i/>
          <w:iCs/>
          <w:sz w:val="24"/>
          <w:szCs w:val="24"/>
        </w:rPr>
        <w:t>et al.</w:t>
      </w:r>
      <w:r w:rsidRPr="00A977FF">
        <w:rPr>
          <w:rFonts w:ascii="Times New Roman" w:hAnsi="Times New Roman" w:cs="Times New Roman"/>
          <w:sz w:val="24"/>
          <w:szCs w:val="24"/>
        </w:rPr>
        <w:t>, 2011)</w:t>
      </w:r>
      <w:r>
        <w:rPr>
          <w:rFonts w:ascii="Times New Roman" w:hAnsi="Times New Roman" w:cs="Times New Roman"/>
          <w:sz w:val="24"/>
          <w:szCs w:val="24"/>
        </w:rPr>
        <w:fldChar w:fldCharType="end"/>
      </w:r>
      <w:r>
        <w:rPr>
          <w:rFonts w:ascii="Times New Roman" w:hAnsi="Times New Roman" w:cs="Times New Roman"/>
          <w:sz w:val="24"/>
          <w:szCs w:val="24"/>
        </w:rPr>
        <w:t xml:space="preserve"> to remove the SNPs with a mean</w:t>
      </w:r>
      <w:r w:rsidRPr="00BF0E30">
        <w:rPr>
          <w:rFonts w:ascii="Times New Roman" w:hAnsi="Times New Roman" w:cs="Times New Roman"/>
          <w:sz w:val="24"/>
          <w:szCs w:val="24"/>
        </w:rPr>
        <w:t xml:space="preserve"> coverage</w:t>
      </w:r>
      <w:r>
        <w:rPr>
          <w:rFonts w:ascii="Times New Roman" w:hAnsi="Times New Roman" w:cs="Times New Roman"/>
          <w:sz w:val="24"/>
          <w:szCs w:val="24"/>
        </w:rPr>
        <w:t xml:space="preserve"> below 8 or above 50</w:t>
      </w:r>
      <w:r w:rsidRPr="00BF0E30">
        <w:rPr>
          <w:rFonts w:ascii="Times New Roman" w:hAnsi="Times New Roman" w:cs="Times New Roman"/>
          <w:sz w:val="24"/>
          <w:szCs w:val="24"/>
        </w:rPr>
        <w:t>.</w:t>
      </w:r>
      <w:r>
        <w:rPr>
          <w:rFonts w:ascii="Times New Roman" w:hAnsi="Times New Roman" w:cs="Times New Roman"/>
          <w:sz w:val="24"/>
          <w:szCs w:val="24"/>
        </w:rPr>
        <w:t xml:space="preserve"> We selected the 250 individuals best sequenced (</w:t>
      </w:r>
      <w:r w:rsidRPr="00237BC6">
        <w:rPr>
          <w:rFonts w:ascii="Times New Roman" w:hAnsi="Times New Roman" w:cs="Times New Roman"/>
          <w:i/>
          <w:sz w:val="24"/>
          <w:szCs w:val="24"/>
        </w:rPr>
        <w:t>i.e.</w:t>
      </w:r>
      <w:r>
        <w:rPr>
          <w:rFonts w:ascii="Times New Roman" w:hAnsi="Times New Roman" w:cs="Times New Roman"/>
          <w:sz w:val="24"/>
          <w:szCs w:val="24"/>
        </w:rPr>
        <w:t xml:space="preserve"> with the lowest rate of missing data), and removed the SNPs with more than 30% of missing data. Only 50 SNPs passed these filters, which supported the necessity to group individual in pools to infer reliable genotypes for an acceptable number of SNPs. The filters used for SNPs calling are summarized in Table S2. </w:t>
      </w:r>
    </w:p>
    <w:p w14:paraId="52086F2F" w14:textId="77777777" w:rsidR="004816FF" w:rsidRPr="00BF0E30" w:rsidRDefault="004816FF" w:rsidP="004816FF">
      <w:pPr>
        <w:jc w:val="left"/>
        <w:rPr>
          <w:rFonts w:ascii="Times New Roman" w:hAnsi="Times New Roman" w:cs="Times New Roman"/>
          <w:sz w:val="24"/>
          <w:szCs w:val="24"/>
        </w:rPr>
      </w:pPr>
    </w:p>
    <w:p w14:paraId="289E4939" w14:textId="77777777" w:rsidR="004816FF" w:rsidRPr="00BF0E30" w:rsidRDefault="004816FF" w:rsidP="00204DBB">
      <w:pPr>
        <w:spacing w:before="240" w:after="240"/>
        <w:contextualSpacing/>
        <w:jc w:val="left"/>
        <w:outlineLvl w:val="0"/>
        <w:rPr>
          <w:rFonts w:ascii="Times New Roman" w:hAnsi="Times New Roman" w:cs="Times New Roman"/>
          <w:b/>
          <w:color w:val="000000" w:themeColor="text1"/>
          <w:sz w:val="24"/>
          <w:szCs w:val="24"/>
        </w:rPr>
      </w:pPr>
      <w:r w:rsidRPr="00BF0E30">
        <w:rPr>
          <w:rFonts w:ascii="Times New Roman" w:hAnsi="Times New Roman" w:cs="Times New Roman"/>
          <w:b/>
          <w:color w:val="000000" w:themeColor="text1"/>
          <w:sz w:val="24"/>
          <w:szCs w:val="24"/>
        </w:rPr>
        <w:t>References</w:t>
      </w:r>
    </w:p>
    <w:p w14:paraId="5B6BDFCE" w14:textId="77777777" w:rsidR="004816FF" w:rsidRPr="00941616" w:rsidRDefault="004816FF" w:rsidP="004816FF">
      <w:pPr>
        <w:pStyle w:val="Bibliography"/>
        <w:rPr>
          <w:rFonts w:ascii="Times New Roman" w:hAnsi="Times New Roman" w:cs="Times New Roman"/>
          <w:sz w:val="24"/>
        </w:rPr>
      </w:pPr>
      <w:r>
        <w:rPr>
          <w:color w:val="000000" w:themeColor="text1"/>
        </w:rPr>
        <w:fldChar w:fldCharType="begin"/>
      </w:r>
      <w:r w:rsidRPr="00560E5B">
        <w:rPr>
          <w:color w:val="000000" w:themeColor="text1"/>
          <w:lang w:val="fr-FR"/>
        </w:rPr>
        <w:instrText xml:space="preserve"> ADDIN ZOTERO_BIBL {"custom":[]} CSL_BIBLIOGRAPHY </w:instrText>
      </w:r>
      <w:r>
        <w:rPr>
          <w:color w:val="000000" w:themeColor="text1"/>
        </w:rPr>
        <w:fldChar w:fldCharType="separate"/>
      </w:r>
      <w:r w:rsidRPr="00560E5B">
        <w:rPr>
          <w:rFonts w:ascii="Times New Roman" w:hAnsi="Times New Roman" w:cs="Times New Roman"/>
          <w:sz w:val="24"/>
          <w:lang w:val="fr-FR"/>
        </w:rPr>
        <w:t xml:space="preserve">Bradbury PJ, Zhang Z, Kroon DE, Casstevens TM, Ramdoss Y, Buckler ES (2007). </w:t>
      </w:r>
      <w:r w:rsidRPr="00941616">
        <w:rPr>
          <w:rFonts w:ascii="Times New Roman" w:hAnsi="Times New Roman" w:cs="Times New Roman"/>
          <w:sz w:val="24"/>
        </w:rPr>
        <w:t xml:space="preserve">TASSEL: software for association mapping of complex traits in diverse samples. </w:t>
      </w:r>
      <w:r w:rsidRPr="00941616">
        <w:rPr>
          <w:rFonts w:ascii="Times New Roman" w:hAnsi="Times New Roman" w:cs="Times New Roman"/>
          <w:i/>
          <w:iCs/>
          <w:sz w:val="24"/>
        </w:rPr>
        <w:t>Bioinformatics</w:t>
      </w:r>
      <w:r w:rsidRPr="00941616">
        <w:rPr>
          <w:rFonts w:ascii="Times New Roman" w:hAnsi="Times New Roman" w:cs="Times New Roman"/>
          <w:sz w:val="24"/>
        </w:rPr>
        <w:t xml:space="preserve"> </w:t>
      </w:r>
      <w:r w:rsidRPr="00941616">
        <w:rPr>
          <w:rFonts w:ascii="Times New Roman" w:hAnsi="Times New Roman" w:cs="Times New Roman"/>
          <w:b/>
          <w:bCs/>
          <w:sz w:val="24"/>
        </w:rPr>
        <w:t>23</w:t>
      </w:r>
      <w:r w:rsidRPr="00941616">
        <w:rPr>
          <w:rFonts w:ascii="Times New Roman" w:hAnsi="Times New Roman" w:cs="Times New Roman"/>
          <w:sz w:val="24"/>
        </w:rPr>
        <w:t>: 2633–2635.</w:t>
      </w:r>
    </w:p>
    <w:p w14:paraId="5475C258" w14:textId="77777777" w:rsidR="004816FF" w:rsidRPr="00941616" w:rsidRDefault="004816FF" w:rsidP="004816FF">
      <w:pPr>
        <w:pStyle w:val="Bibliography"/>
        <w:rPr>
          <w:rFonts w:ascii="Times New Roman" w:hAnsi="Times New Roman" w:cs="Times New Roman"/>
          <w:sz w:val="24"/>
        </w:rPr>
      </w:pPr>
      <w:r w:rsidRPr="00941616">
        <w:rPr>
          <w:rFonts w:ascii="Times New Roman" w:hAnsi="Times New Roman" w:cs="Times New Roman"/>
          <w:sz w:val="24"/>
        </w:rPr>
        <w:t xml:space="preserve">Catchen JM, Amores A, Hohenlohe P, Cresko W, Postlethwait JH (2011). Stacks: Building and Genotyping Loci De Novo From Short-Read Sequences. </w:t>
      </w:r>
      <w:r w:rsidRPr="00941616">
        <w:rPr>
          <w:rFonts w:ascii="Times New Roman" w:hAnsi="Times New Roman" w:cs="Times New Roman"/>
          <w:i/>
          <w:iCs/>
          <w:sz w:val="24"/>
        </w:rPr>
        <w:t>G3 Genes Genomes Genet</w:t>
      </w:r>
      <w:r w:rsidRPr="00941616">
        <w:rPr>
          <w:rFonts w:ascii="Times New Roman" w:hAnsi="Times New Roman" w:cs="Times New Roman"/>
          <w:sz w:val="24"/>
        </w:rPr>
        <w:t xml:space="preserve"> </w:t>
      </w:r>
      <w:r w:rsidRPr="00941616">
        <w:rPr>
          <w:rFonts w:ascii="Times New Roman" w:hAnsi="Times New Roman" w:cs="Times New Roman"/>
          <w:b/>
          <w:bCs/>
          <w:sz w:val="24"/>
        </w:rPr>
        <w:t>1</w:t>
      </w:r>
      <w:r w:rsidRPr="00941616">
        <w:rPr>
          <w:rFonts w:ascii="Times New Roman" w:hAnsi="Times New Roman" w:cs="Times New Roman"/>
          <w:sz w:val="24"/>
        </w:rPr>
        <w:t>: 171–182.</w:t>
      </w:r>
    </w:p>
    <w:p w14:paraId="44AD8202" w14:textId="77777777" w:rsidR="004816FF" w:rsidRPr="00941616" w:rsidRDefault="004816FF" w:rsidP="004816FF">
      <w:pPr>
        <w:pStyle w:val="Bibliography"/>
        <w:rPr>
          <w:rFonts w:ascii="Times New Roman" w:hAnsi="Times New Roman" w:cs="Times New Roman"/>
          <w:sz w:val="24"/>
        </w:rPr>
      </w:pPr>
      <w:r w:rsidRPr="00941616">
        <w:rPr>
          <w:rFonts w:ascii="Times New Roman" w:hAnsi="Times New Roman" w:cs="Times New Roman"/>
          <w:sz w:val="24"/>
        </w:rPr>
        <w:t xml:space="preserve">Danecek P, Auton A, Abecasis G, Albers CA, Banks E, DePristo MA, </w:t>
      </w:r>
      <w:r w:rsidRPr="00941616">
        <w:rPr>
          <w:rFonts w:ascii="Times New Roman" w:hAnsi="Times New Roman" w:cs="Times New Roman"/>
          <w:i/>
          <w:iCs/>
          <w:sz w:val="24"/>
        </w:rPr>
        <w:t>et al.</w:t>
      </w:r>
      <w:r w:rsidRPr="00941616">
        <w:rPr>
          <w:rFonts w:ascii="Times New Roman" w:hAnsi="Times New Roman" w:cs="Times New Roman"/>
          <w:sz w:val="24"/>
        </w:rPr>
        <w:t xml:space="preserve"> (2011). The variant call format and VCFtools. </w:t>
      </w:r>
      <w:r w:rsidRPr="00941616">
        <w:rPr>
          <w:rFonts w:ascii="Times New Roman" w:hAnsi="Times New Roman" w:cs="Times New Roman"/>
          <w:i/>
          <w:iCs/>
          <w:sz w:val="24"/>
        </w:rPr>
        <w:t>Bioinformatics</w:t>
      </w:r>
      <w:r w:rsidRPr="00941616">
        <w:rPr>
          <w:rFonts w:ascii="Times New Roman" w:hAnsi="Times New Roman" w:cs="Times New Roman"/>
          <w:sz w:val="24"/>
        </w:rPr>
        <w:t xml:space="preserve"> </w:t>
      </w:r>
      <w:r w:rsidRPr="00941616">
        <w:rPr>
          <w:rFonts w:ascii="Times New Roman" w:hAnsi="Times New Roman" w:cs="Times New Roman"/>
          <w:b/>
          <w:bCs/>
          <w:sz w:val="24"/>
        </w:rPr>
        <w:t>27</w:t>
      </w:r>
      <w:r w:rsidRPr="00941616">
        <w:rPr>
          <w:rFonts w:ascii="Times New Roman" w:hAnsi="Times New Roman" w:cs="Times New Roman"/>
          <w:sz w:val="24"/>
        </w:rPr>
        <w:t>: 2156–2158.</w:t>
      </w:r>
    </w:p>
    <w:p w14:paraId="4F6170F9" w14:textId="77777777" w:rsidR="004816FF" w:rsidRPr="00941616" w:rsidRDefault="004816FF" w:rsidP="004816FF">
      <w:pPr>
        <w:pStyle w:val="Bibliography"/>
        <w:rPr>
          <w:rFonts w:ascii="Times New Roman" w:hAnsi="Times New Roman" w:cs="Times New Roman"/>
          <w:sz w:val="24"/>
        </w:rPr>
      </w:pPr>
      <w:r w:rsidRPr="00941616">
        <w:rPr>
          <w:rFonts w:ascii="Times New Roman" w:hAnsi="Times New Roman" w:cs="Times New Roman"/>
          <w:sz w:val="24"/>
        </w:rPr>
        <w:t xml:space="preserve">Lu F, Lipka AE, Glaubitz J, Elshire R, Cherney JH, Casler MD, </w:t>
      </w:r>
      <w:r w:rsidRPr="00941616">
        <w:rPr>
          <w:rFonts w:ascii="Times New Roman" w:hAnsi="Times New Roman" w:cs="Times New Roman"/>
          <w:i/>
          <w:iCs/>
          <w:sz w:val="24"/>
        </w:rPr>
        <w:t>et al.</w:t>
      </w:r>
      <w:r w:rsidRPr="00941616">
        <w:rPr>
          <w:rFonts w:ascii="Times New Roman" w:hAnsi="Times New Roman" w:cs="Times New Roman"/>
          <w:sz w:val="24"/>
        </w:rPr>
        <w:t xml:space="preserve"> (2013). Switchgrass Genomic Diversity, Ploidy, and Evolution: Novel Insights from a Network-Based SNP Discovery Protocol. </w:t>
      </w:r>
      <w:r w:rsidRPr="00941616">
        <w:rPr>
          <w:rFonts w:ascii="Times New Roman" w:hAnsi="Times New Roman" w:cs="Times New Roman"/>
          <w:i/>
          <w:iCs/>
          <w:sz w:val="24"/>
        </w:rPr>
        <w:t>PLOS Genet</w:t>
      </w:r>
      <w:r w:rsidRPr="00941616">
        <w:rPr>
          <w:rFonts w:ascii="Times New Roman" w:hAnsi="Times New Roman" w:cs="Times New Roman"/>
          <w:sz w:val="24"/>
        </w:rPr>
        <w:t xml:space="preserve"> </w:t>
      </w:r>
      <w:r w:rsidRPr="00941616">
        <w:rPr>
          <w:rFonts w:ascii="Times New Roman" w:hAnsi="Times New Roman" w:cs="Times New Roman"/>
          <w:b/>
          <w:bCs/>
          <w:sz w:val="24"/>
        </w:rPr>
        <w:t>9</w:t>
      </w:r>
      <w:r w:rsidRPr="00941616">
        <w:rPr>
          <w:rFonts w:ascii="Times New Roman" w:hAnsi="Times New Roman" w:cs="Times New Roman"/>
          <w:sz w:val="24"/>
        </w:rPr>
        <w:t>: e1003215.</w:t>
      </w:r>
    </w:p>
    <w:p w14:paraId="6837F006" w14:textId="77777777" w:rsidR="004816FF" w:rsidRPr="00941616" w:rsidRDefault="004816FF" w:rsidP="004816FF">
      <w:pPr>
        <w:pStyle w:val="Bibliography"/>
        <w:rPr>
          <w:rFonts w:ascii="Times New Roman" w:hAnsi="Times New Roman" w:cs="Times New Roman"/>
          <w:sz w:val="24"/>
        </w:rPr>
      </w:pPr>
      <w:r w:rsidRPr="00941616">
        <w:rPr>
          <w:rFonts w:ascii="Times New Roman" w:hAnsi="Times New Roman" w:cs="Times New Roman"/>
          <w:sz w:val="24"/>
        </w:rPr>
        <w:t xml:space="preserve">Normandeau E (2016). </w:t>
      </w:r>
      <w:r w:rsidRPr="00941616">
        <w:rPr>
          <w:rFonts w:ascii="Times New Roman" w:hAnsi="Times New Roman" w:cs="Times New Roman"/>
          <w:i/>
          <w:iCs/>
          <w:sz w:val="24"/>
        </w:rPr>
        <w:t>Command line Stacks Workflow</w:t>
      </w:r>
      <w:r w:rsidRPr="00941616">
        <w:rPr>
          <w:rFonts w:ascii="Times New Roman" w:hAnsi="Times New Roman" w:cs="Times New Roman"/>
          <w:sz w:val="24"/>
        </w:rPr>
        <w:t>.</w:t>
      </w:r>
    </w:p>
    <w:p w14:paraId="4DAB7946" w14:textId="450001C7" w:rsidR="00931992" w:rsidRPr="007C75E2" w:rsidRDefault="004816FF" w:rsidP="004816FF">
      <w:pPr>
        <w:spacing w:before="240" w:after="240" w:line="240" w:lineRule="auto"/>
        <w:ind w:left="709" w:hanging="709"/>
        <w:jc w:val="left"/>
        <w:rPr>
          <w:color w:val="000000" w:themeColor="text1"/>
        </w:rPr>
        <w:sectPr w:rsidR="00931992" w:rsidRPr="007C75E2" w:rsidSect="001A7F08">
          <w:pgSz w:w="11906" w:h="16838"/>
          <w:pgMar w:top="1417" w:right="1417" w:bottom="1417" w:left="1417" w:header="708" w:footer="708" w:gutter="0"/>
          <w:lnNumType w:countBy="1" w:restart="continuous"/>
          <w:cols w:space="708"/>
          <w:docGrid w:linePitch="360"/>
        </w:sectPr>
      </w:pPr>
      <w:r>
        <w:rPr>
          <w:rFonts w:ascii="Times New Roman" w:hAnsi="Times New Roman" w:cs="Times New Roman"/>
          <w:color w:val="000000" w:themeColor="text1"/>
          <w:sz w:val="24"/>
          <w:szCs w:val="24"/>
        </w:rPr>
        <w:fldChar w:fldCharType="end"/>
      </w:r>
    </w:p>
    <w:p w14:paraId="4658564F" w14:textId="77777777" w:rsidR="00931992" w:rsidRDefault="00931992" w:rsidP="00204DBB">
      <w:pPr>
        <w:spacing w:before="240" w:after="240" w:line="240" w:lineRule="auto"/>
        <w:jc w:val="left"/>
        <w:outlineLvl w:val="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Supporting F</w:t>
      </w:r>
      <w:r w:rsidRPr="00592179">
        <w:rPr>
          <w:rFonts w:ascii="Times New Roman" w:hAnsi="Times New Roman" w:cs="Times New Roman"/>
          <w:b/>
          <w:color w:val="000000" w:themeColor="text1"/>
          <w:sz w:val="24"/>
          <w:szCs w:val="24"/>
        </w:rPr>
        <w:t>igures</w:t>
      </w:r>
    </w:p>
    <w:p w14:paraId="5C4B91E1" w14:textId="41DCE926" w:rsidR="00594790" w:rsidRDefault="00594790" w:rsidP="00204DBB">
      <w:pPr>
        <w:spacing w:before="240" w:after="240" w:line="240" w:lineRule="auto"/>
        <w:jc w:val="left"/>
        <w:outlineLvl w:val="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anchor distT="0" distB="0" distL="114300" distR="114300" simplePos="0" relativeHeight="251660288" behindDoc="0" locked="0" layoutInCell="1" allowOverlap="1" wp14:anchorId="52E93118" wp14:editId="2A2C749F">
            <wp:simplePos x="0" y="0"/>
            <wp:positionH relativeFrom="column">
              <wp:posOffset>0</wp:posOffset>
            </wp:positionH>
            <wp:positionV relativeFrom="paragraph">
              <wp:posOffset>327660</wp:posOffset>
            </wp:positionV>
            <wp:extent cx="5760720" cy="3005455"/>
            <wp:effectExtent l="0" t="0" r="5080"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te_temp.tiff"/>
                    <pic:cNvPicPr/>
                  </pic:nvPicPr>
                  <pic:blipFill>
                    <a:blip r:embed="rId4"/>
                    <a:stretch>
                      <a:fillRect/>
                    </a:stretch>
                  </pic:blipFill>
                  <pic:spPr>
                    <a:xfrm>
                      <a:off x="0" y="0"/>
                      <a:ext cx="5760720" cy="3005455"/>
                    </a:xfrm>
                    <a:prstGeom prst="rect">
                      <a:avLst/>
                    </a:prstGeom>
                  </pic:spPr>
                </pic:pic>
              </a:graphicData>
            </a:graphic>
          </wp:anchor>
        </w:drawing>
      </w:r>
    </w:p>
    <w:p w14:paraId="4F7AC324" w14:textId="5CA52404" w:rsidR="00594790" w:rsidRDefault="00594790" w:rsidP="00204DBB">
      <w:pPr>
        <w:spacing w:before="240" w:after="240" w:line="240" w:lineRule="auto"/>
        <w:jc w:val="left"/>
        <w:outlineLvl w:val="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Figure S1. </w:t>
      </w:r>
      <w:r w:rsidRPr="00594790">
        <w:rPr>
          <w:rFonts w:ascii="Times New Roman" w:hAnsi="Times New Roman" w:cs="Times New Roman"/>
          <w:color w:val="000000" w:themeColor="text1"/>
          <w:sz w:val="24"/>
          <w:szCs w:val="24"/>
        </w:rPr>
        <w:t xml:space="preserve">Map of the Mediterranean basin showing the location of the 47 sampling sites. The color gradient indicates the mean sea surface </w:t>
      </w:r>
      <w:r>
        <w:rPr>
          <w:rFonts w:ascii="Times New Roman" w:hAnsi="Times New Roman" w:cs="Times New Roman"/>
          <w:color w:val="000000" w:themeColor="text1"/>
          <w:sz w:val="24"/>
          <w:szCs w:val="24"/>
        </w:rPr>
        <w:t>temperature</w:t>
      </w:r>
      <w:bookmarkStart w:id="0" w:name="_GoBack"/>
      <w:bookmarkEnd w:id="0"/>
      <w:r w:rsidRPr="00594790">
        <w:rPr>
          <w:rFonts w:ascii="Times New Roman" w:hAnsi="Times New Roman" w:cs="Times New Roman"/>
          <w:color w:val="000000" w:themeColor="text1"/>
          <w:sz w:val="24"/>
          <w:szCs w:val="24"/>
        </w:rPr>
        <w:t xml:space="preserve"> at each site.</w:t>
      </w:r>
      <w:r>
        <w:rPr>
          <w:rFonts w:ascii="Times New Roman" w:hAnsi="Times New Roman" w:cs="Times New Roman"/>
          <w:b/>
          <w:color w:val="000000" w:themeColor="text1"/>
          <w:sz w:val="24"/>
          <w:szCs w:val="24"/>
        </w:rPr>
        <w:br w:type="page"/>
      </w:r>
    </w:p>
    <w:p w14:paraId="6DA17CDE" w14:textId="77777777" w:rsidR="00594790" w:rsidRDefault="00594790" w:rsidP="00204DBB">
      <w:pPr>
        <w:spacing w:before="240" w:after="240" w:line="240" w:lineRule="auto"/>
        <w:jc w:val="left"/>
        <w:outlineLvl w:val="0"/>
        <w:rPr>
          <w:rFonts w:ascii="Times New Roman" w:hAnsi="Times New Roman" w:cs="Times New Roman"/>
          <w:b/>
          <w:color w:val="000000" w:themeColor="text1"/>
          <w:sz w:val="24"/>
          <w:szCs w:val="24"/>
        </w:rPr>
      </w:pPr>
    </w:p>
    <w:p w14:paraId="6996EE1D" w14:textId="06D33B8D" w:rsidR="00020A38" w:rsidRDefault="005B5F7C" w:rsidP="00696867">
      <w:pPr>
        <w:spacing w:before="240" w:after="240" w:line="240" w:lineRule="auto"/>
        <w:jc w:val="lef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inline distT="0" distB="0" distL="0" distR="0" wp14:anchorId="70A046FE" wp14:editId="7FDEEEC1">
            <wp:extent cx="5760720" cy="576072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ot_freq_9indiv.jpeg"/>
                    <pic:cNvPicPr/>
                  </pic:nvPicPr>
                  <pic:blipFill>
                    <a:blip r:embed="rId5">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4D8CF845" w14:textId="677DB311" w:rsidR="00CE6C63" w:rsidRPr="00020A38" w:rsidRDefault="00594790" w:rsidP="00CE6C63">
      <w:pPr>
        <w:spacing w:before="240" w:after="240"/>
        <w:jc w:val="left"/>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Figure S2</w:t>
      </w:r>
      <w:r w:rsidR="00CE6C63">
        <w:rPr>
          <w:rFonts w:ascii="Times New Roman" w:hAnsi="Times New Roman" w:cs="Times New Roman"/>
          <w:b/>
          <w:color w:val="000000" w:themeColor="text1"/>
          <w:sz w:val="24"/>
          <w:szCs w:val="24"/>
        </w:rPr>
        <w:t xml:space="preserve">. </w:t>
      </w:r>
      <w:r w:rsidR="00CE6C63" w:rsidRPr="00AC41EA">
        <w:rPr>
          <w:rFonts w:ascii="Times New Roman" w:hAnsi="Times New Roman" w:cs="Times New Roman"/>
          <w:color w:val="000000" w:themeColor="text1"/>
          <w:sz w:val="24"/>
          <w:szCs w:val="24"/>
        </w:rPr>
        <w:t xml:space="preserve">Bivariate plot of allele frequencies computed from </w:t>
      </w:r>
      <w:r w:rsidR="00CE6C63">
        <w:rPr>
          <w:rFonts w:ascii="Times New Roman" w:hAnsi="Times New Roman" w:cs="Times New Roman"/>
          <w:color w:val="000000" w:themeColor="text1"/>
          <w:sz w:val="24"/>
          <w:szCs w:val="24"/>
        </w:rPr>
        <w:t>sites</w:t>
      </w:r>
      <w:r w:rsidR="00CE6C63" w:rsidRPr="00AC41EA">
        <w:rPr>
          <w:rFonts w:ascii="Times New Roman" w:hAnsi="Times New Roman" w:cs="Times New Roman"/>
          <w:color w:val="000000" w:themeColor="text1"/>
          <w:sz w:val="24"/>
          <w:szCs w:val="24"/>
        </w:rPr>
        <w:t xml:space="preserve"> with uneven</w:t>
      </w:r>
      <w:r w:rsidR="00CE6C63" w:rsidRPr="000C7267">
        <w:rPr>
          <w:rFonts w:ascii="Times New Roman" w:hAnsi="Times New Roman" w:cs="Times New Roman"/>
          <w:color w:val="000000" w:themeColor="text1"/>
          <w:sz w:val="24"/>
          <w:szCs w:val="24"/>
        </w:rPr>
        <w:t xml:space="preserve"> (</w:t>
      </w:r>
      <w:r w:rsidR="00CE6C63" w:rsidRPr="00AC41EA">
        <w:rPr>
          <w:rFonts w:ascii="Times New Roman" w:hAnsi="Times New Roman" w:cs="Times New Roman"/>
          <w:i/>
          <w:color w:val="000000" w:themeColor="text1"/>
          <w:sz w:val="24"/>
          <w:szCs w:val="24"/>
        </w:rPr>
        <w:t>x</w:t>
      </w:r>
      <w:r w:rsidR="00CE6C63" w:rsidRPr="00AC41EA">
        <w:rPr>
          <w:rFonts w:ascii="Times New Roman" w:hAnsi="Times New Roman" w:cs="Times New Roman"/>
          <w:color w:val="000000" w:themeColor="text1"/>
          <w:sz w:val="24"/>
          <w:szCs w:val="24"/>
        </w:rPr>
        <w:t>-axis)</w:t>
      </w:r>
      <w:r w:rsidR="00CE6C63" w:rsidRPr="000C7267">
        <w:rPr>
          <w:rFonts w:ascii="Times New Roman" w:hAnsi="Times New Roman" w:cs="Times New Roman"/>
          <w:color w:val="000000" w:themeColor="text1"/>
          <w:sz w:val="24"/>
          <w:szCs w:val="24"/>
        </w:rPr>
        <w:t xml:space="preserve"> and even</w:t>
      </w:r>
      <w:r w:rsidR="00CE6C63">
        <w:rPr>
          <w:rFonts w:ascii="Times New Roman" w:hAnsi="Times New Roman" w:cs="Times New Roman"/>
          <w:color w:val="000000" w:themeColor="text1"/>
          <w:sz w:val="24"/>
          <w:szCs w:val="24"/>
        </w:rPr>
        <w:t xml:space="preserve"> (</w:t>
      </w:r>
      <w:r w:rsidR="00CE6C63" w:rsidRPr="00AC41EA">
        <w:rPr>
          <w:rFonts w:ascii="Times New Roman" w:hAnsi="Times New Roman" w:cs="Times New Roman"/>
          <w:i/>
          <w:color w:val="000000" w:themeColor="text1"/>
          <w:sz w:val="24"/>
          <w:szCs w:val="24"/>
        </w:rPr>
        <w:t>y</w:t>
      </w:r>
      <w:r w:rsidR="00CE6C63" w:rsidRPr="00AC41EA">
        <w:rPr>
          <w:rFonts w:ascii="Times New Roman" w:hAnsi="Times New Roman" w:cs="Times New Roman"/>
          <w:color w:val="000000" w:themeColor="text1"/>
          <w:sz w:val="24"/>
          <w:szCs w:val="24"/>
        </w:rPr>
        <w:t>-axis) sample sizes.</w:t>
      </w:r>
      <w:r w:rsidR="00CE6C63">
        <w:rPr>
          <w:rFonts w:ascii="Times New Roman" w:hAnsi="Times New Roman" w:cs="Times New Roman"/>
          <w:b/>
          <w:color w:val="000000" w:themeColor="text1"/>
          <w:sz w:val="24"/>
          <w:szCs w:val="24"/>
        </w:rPr>
        <w:t xml:space="preserve"> </w:t>
      </w:r>
      <w:r w:rsidR="00CE6C63" w:rsidRPr="00020A38">
        <w:rPr>
          <w:rFonts w:ascii="Times New Roman" w:hAnsi="Times New Roman" w:cs="Times New Roman"/>
          <w:color w:val="000000" w:themeColor="text1"/>
          <w:sz w:val="24"/>
          <w:szCs w:val="24"/>
        </w:rPr>
        <w:t>We tested the effect of unequal sample size on allele frequencies estimation by r</w:t>
      </w:r>
      <w:r w:rsidR="00CE6C63">
        <w:rPr>
          <w:rFonts w:ascii="Times New Roman" w:hAnsi="Times New Roman" w:cs="Times New Roman"/>
          <w:color w:val="000000" w:themeColor="text1"/>
          <w:sz w:val="24"/>
          <w:szCs w:val="24"/>
        </w:rPr>
        <w:t>arefying</w:t>
      </w:r>
      <w:r w:rsidR="00CE6C63" w:rsidRPr="00020A38">
        <w:rPr>
          <w:rFonts w:ascii="Times New Roman" w:hAnsi="Times New Roman" w:cs="Times New Roman"/>
          <w:color w:val="000000" w:themeColor="text1"/>
          <w:sz w:val="24"/>
          <w:szCs w:val="24"/>
        </w:rPr>
        <w:t xml:space="preserve"> the data </w:t>
      </w:r>
      <w:r w:rsidR="00CE6C63">
        <w:rPr>
          <w:rFonts w:ascii="Times New Roman" w:hAnsi="Times New Roman" w:cs="Times New Roman"/>
          <w:color w:val="000000" w:themeColor="text1"/>
          <w:sz w:val="24"/>
          <w:szCs w:val="24"/>
        </w:rPr>
        <w:t>to</w:t>
      </w:r>
      <w:r w:rsidR="00CE6C63" w:rsidRPr="00020A38">
        <w:rPr>
          <w:rFonts w:ascii="Times New Roman" w:hAnsi="Times New Roman" w:cs="Times New Roman"/>
          <w:color w:val="000000" w:themeColor="text1"/>
          <w:sz w:val="24"/>
          <w:szCs w:val="24"/>
        </w:rPr>
        <w:t xml:space="preserve"> only </w:t>
      </w:r>
      <w:r w:rsidR="00CE6C63">
        <w:rPr>
          <w:rFonts w:ascii="Times New Roman" w:hAnsi="Times New Roman" w:cs="Times New Roman"/>
          <w:color w:val="000000" w:themeColor="text1"/>
          <w:sz w:val="24"/>
          <w:szCs w:val="24"/>
        </w:rPr>
        <w:t>nine</w:t>
      </w:r>
      <w:r w:rsidR="00CE6C63" w:rsidRPr="00020A38">
        <w:rPr>
          <w:rFonts w:ascii="Times New Roman" w:hAnsi="Times New Roman" w:cs="Times New Roman"/>
          <w:color w:val="000000" w:themeColor="text1"/>
          <w:sz w:val="24"/>
          <w:szCs w:val="24"/>
        </w:rPr>
        <w:t xml:space="preserve"> individuals (i.e. equal sampling size) randomly selected per </w:t>
      </w:r>
      <w:r w:rsidR="00CE6C63">
        <w:rPr>
          <w:rFonts w:ascii="Times New Roman" w:hAnsi="Times New Roman" w:cs="Times New Roman"/>
          <w:color w:val="000000" w:themeColor="text1"/>
          <w:sz w:val="24"/>
          <w:szCs w:val="24"/>
        </w:rPr>
        <w:t>site</w:t>
      </w:r>
      <w:r w:rsidR="00CE6C63" w:rsidRPr="00020A38">
        <w:rPr>
          <w:rFonts w:ascii="Times New Roman" w:hAnsi="Times New Roman" w:cs="Times New Roman"/>
          <w:color w:val="000000" w:themeColor="text1"/>
          <w:sz w:val="24"/>
          <w:szCs w:val="24"/>
        </w:rPr>
        <w:t xml:space="preserve">, and re-calculating the allele frequencies of every SNPs in each </w:t>
      </w:r>
      <w:r w:rsidR="00CE6C63">
        <w:rPr>
          <w:rFonts w:ascii="Times New Roman" w:hAnsi="Times New Roman" w:cs="Times New Roman"/>
          <w:color w:val="000000" w:themeColor="text1"/>
          <w:sz w:val="24"/>
          <w:szCs w:val="24"/>
        </w:rPr>
        <w:t>site</w:t>
      </w:r>
      <w:r w:rsidR="00CE6C63" w:rsidRPr="00020A38">
        <w:rPr>
          <w:rFonts w:ascii="Times New Roman" w:hAnsi="Times New Roman" w:cs="Times New Roman"/>
          <w:color w:val="000000" w:themeColor="text1"/>
          <w:sz w:val="24"/>
          <w:szCs w:val="24"/>
        </w:rPr>
        <w:t xml:space="preserve">. For each </w:t>
      </w:r>
      <w:r w:rsidR="00CE6C63">
        <w:rPr>
          <w:rFonts w:ascii="Times New Roman" w:hAnsi="Times New Roman" w:cs="Times New Roman"/>
          <w:color w:val="000000" w:themeColor="text1"/>
          <w:sz w:val="24"/>
          <w:szCs w:val="24"/>
        </w:rPr>
        <w:t>site</w:t>
      </w:r>
      <w:r w:rsidR="00CE6C63" w:rsidRPr="00020A38">
        <w:rPr>
          <w:rFonts w:ascii="Times New Roman" w:hAnsi="Times New Roman" w:cs="Times New Roman"/>
          <w:color w:val="000000" w:themeColor="text1"/>
          <w:sz w:val="24"/>
          <w:szCs w:val="24"/>
        </w:rPr>
        <w:t xml:space="preserve">, we tested the correlation between these allele frequencies based on even </w:t>
      </w:r>
      <w:r w:rsidR="00CE6C63">
        <w:rPr>
          <w:rFonts w:ascii="Times New Roman" w:hAnsi="Times New Roman" w:cs="Times New Roman"/>
          <w:color w:val="000000" w:themeColor="text1"/>
          <w:sz w:val="24"/>
          <w:szCs w:val="24"/>
        </w:rPr>
        <w:t>sample sizes</w:t>
      </w:r>
      <w:r w:rsidR="00CE6C63" w:rsidRPr="00020A38">
        <w:rPr>
          <w:rFonts w:ascii="Times New Roman" w:hAnsi="Times New Roman" w:cs="Times New Roman"/>
          <w:color w:val="000000" w:themeColor="text1"/>
          <w:sz w:val="24"/>
          <w:szCs w:val="24"/>
        </w:rPr>
        <w:t xml:space="preserve"> of </w:t>
      </w:r>
      <w:r w:rsidR="00CE6C63">
        <w:rPr>
          <w:rFonts w:ascii="Times New Roman" w:hAnsi="Times New Roman" w:cs="Times New Roman"/>
          <w:color w:val="000000" w:themeColor="text1"/>
          <w:sz w:val="24"/>
          <w:szCs w:val="24"/>
        </w:rPr>
        <w:t>nine</w:t>
      </w:r>
      <w:r w:rsidR="00CE6C63" w:rsidRPr="00020A38">
        <w:rPr>
          <w:rFonts w:ascii="Times New Roman" w:hAnsi="Times New Roman" w:cs="Times New Roman"/>
          <w:color w:val="000000" w:themeColor="text1"/>
          <w:sz w:val="24"/>
          <w:szCs w:val="24"/>
        </w:rPr>
        <w:t xml:space="preserve"> individual and the frequencies used in our analyses (computed from uneven </w:t>
      </w:r>
      <w:r w:rsidR="00CE6C63">
        <w:rPr>
          <w:rFonts w:ascii="Times New Roman" w:hAnsi="Times New Roman" w:cs="Times New Roman"/>
          <w:color w:val="000000" w:themeColor="text1"/>
          <w:sz w:val="24"/>
          <w:szCs w:val="24"/>
        </w:rPr>
        <w:t>sample</w:t>
      </w:r>
      <w:r w:rsidR="00CE6C63" w:rsidRPr="00020A38">
        <w:rPr>
          <w:rFonts w:ascii="Times New Roman" w:hAnsi="Times New Roman" w:cs="Times New Roman"/>
          <w:color w:val="000000" w:themeColor="text1"/>
          <w:sz w:val="24"/>
          <w:szCs w:val="24"/>
        </w:rPr>
        <w:t xml:space="preserve"> sizes). Pearson’s correlation coefficients varied between 0.9775 and 1</w:t>
      </w:r>
      <w:r w:rsidR="00CE6C63">
        <w:rPr>
          <w:rFonts w:ascii="Times New Roman" w:hAnsi="Times New Roman" w:cs="Times New Roman"/>
          <w:color w:val="000000" w:themeColor="text1"/>
          <w:sz w:val="24"/>
          <w:szCs w:val="24"/>
        </w:rPr>
        <w:t>.000</w:t>
      </w:r>
      <w:r w:rsidR="00CE6C63" w:rsidRPr="00020A38">
        <w:rPr>
          <w:rFonts w:ascii="Times New Roman" w:hAnsi="Times New Roman" w:cs="Times New Roman"/>
          <w:color w:val="000000" w:themeColor="text1"/>
          <w:sz w:val="24"/>
          <w:szCs w:val="24"/>
        </w:rPr>
        <w:t xml:space="preserve"> with a mean of 0.9932, and were all highly significant</w:t>
      </w:r>
      <w:r w:rsidR="00CE6C63">
        <w:rPr>
          <w:rFonts w:ascii="Times New Roman" w:hAnsi="Times New Roman" w:cs="Times New Roman"/>
          <w:color w:val="000000" w:themeColor="text1"/>
          <w:sz w:val="24"/>
          <w:szCs w:val="24"/>
        </w:rPr>
        <w:t>.</w:t>
      </w:r>
    </w:p>
    <w:p w14:paraId="405EF1B5" w14:textId="77777777" w:rsidR="00020A38" w:rsidRDefault="00020A38" w:rsidP="00696867">
      <w:pPr>
        <w:spacing w:before="240" w:after="240" w:line="240" w:lineRule="auto"/>
        <w:jc w:val="left"/>
        <w:rPr>
          <w:rFonts w:ascii="Times New Roman" w:hAnsi="Times New Roman" w:cs="Times New Roman"/>
          <w:b/>
          <w:color w:val="000000" w:themeColor="text1"/>
          <w:sz w:val="24"/>
          <w:szCs w:val="24"/>
        </w:rPr>
      </w:pPr>
    </w:p>
    <w:p w14:paraId="45F3F369" w14:textId="5DD427AE" w:rsidR="00931992" w:rsidRPr="00B7278D" w:rsidRDefault="00B7278D" w:rsidP="00696867">
      <w:pPr>
        <w:jc w:val="left"/>
        <w:rPr>
          <w:rFonts w:ascii="Times New Roman" w:hAnsi="Times New Roman" w:cs="Times New Roman"/>
          <w:lang w:val="fr-FR"/>
        </w:rPr>
      </w:pPr>
      <w:r>
        <w:rPr>
          <w:rFonts w:ascii="Times New Roman" w:hAnsi="Times New Roman" w:cs="Times New Roman"/>
          <w:noProof/>
        </w:rPr>
        <w:lastRenderedPageBreak/>
        <w:drawing>
          <wp:inline distT="0" distB="0" distL="0" distR="0" wp14:anchorId="2F0339C5" wp14:editId="66E2D719">
            <wp:extent cx="5760720" cy="425640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JPEG.jpg"/>
                    <pic:cNvPicPr/>
                  </pic:nvPicPr>
                  <pic:blipFill>
                    <a:blip r:embed="rId6">
                      <a:extLst>
                        <a:ext uri="{28A0092B-C50C-407E-A947-70E740481C1C}">
                          <a14:useLocalDpi xmlns:a14="http://schemas.microsoft.com/office/drawing/2010/main" val="0"/>
                        </a:ext>
                      </a:extLst>
                    </a:blip>
                    <a:stretch>
                      <a:fillRect/>
                    </a:stretch>
                  </pic:blipFill>
                  <pic:spPr>
                    <a:xfrm>
                      <a:off x="0" y="0"/>
                      <a:ext cx="5760720" cy="4256405"/>
                    </a:xfrm>
                    <a:prstGeom prst="rect">
                      <a:avLst/>
                    </a:prstGeom>
                  </pic:spPr>
                </pic:pic>
              </a:graphicData>
            </a:graphic>
          </wp:inline>
        </w:drawing>
      </w:r>
    </w:p>
    <w:p w14:paraId="1AA3264F" w14:textId="316CCD01" w:rsidR="00CE6C63" w:rsidRPr="00BB6485" w:rsidRDefault="00931992" w:rsidP="00CE6C63">
      <w:pPr>
        <w:widowControl w:val="0"/>
        <w:autoSpaceDE w:val="0"/>
        <w:autoSpaceDN w:val="0"/>
        <w:adjustRightInd w:val="0"/>
        <w:spacing w:after="0"/>
        <w:rPr>
          <w:rFonts w:ascii="Times New Roman" w:hAnsi="Times New Roman" w:cs="Times New Roman"/>
          <w:sz w:val="24"/>
          <w:szCs w:val="24"/>
        </w:rPr>
      </w:pPr>
      <w:r w:rsidRPr="00E11333">
        <w:rPr>
          <w:rFonts w:ascii="Times New Roman" w:hAnsi="Times New Roman" w:cs="Times New Roman"/>
          <w:b/>
          <w:sz w:val="24"/>
          <w:szCs w:val="24"/>
        </w:rPr>
        <w:t>Figure S</w:t>
      </w:r>
      <w:r w:rsidR="00594790">
        <w:rPr>
          <w:rFonts w:ascii="Times New Roman" w:hAnsi="Times New Roman" w:cs="Times New Roman"/>
          <w:b/>
          <w:sz w:val="24"/>
          <w:szCs w:val="24"/>
        </w:rPr>
        <w:t>3</w:t>
      </w:r>
      <w:r w:rsidR="00CE6C63" w:rsidRPr="00E11333">
        <w:rPr>
          <w:rFonts w:ascii="Times New Roman" w:hAnsi="Times New Roman" w:cs="Times New Roman"/>
          <w:b/>
          <w:sz w:val="24"/>
          <w:szCs w:val="24"/>
        </w:rPr>
        <w:t>.</w:t>
      </w:r>
      <w:r w:rsidR="00CE6C63" w:rsidRPr="00E11333">
        <w:rPr>
          <w:rFonts w:ascii="Times New Roman" w:hAnsi="Times New Roman" w:cs="Times New Roman"/>
          <w:sz w:val="24"/>
          <w:szCs w:val="24"/>
        </w:rPr>
        <w:t xml:space="preserve"> </w:t>
      </w:r>
      <w:r w:rsidR="00CE6C63" w:rsidRPr="00BB6485">
        <w:rPr>
          <w:rFonts w:ascii="Times New Roman" w:hAnsi="Times New Roman" w:cs="Times New Roman"/>
          <w:sz w:val="24"/>
          <w:szCs w:val="24"/>
        </w:rPr>
        <w:t>Graphical representation of the matrix of pairwise F</w:t>
      </w:r>
      <w:r w:rsidR="00CE6C63" w:rsidRPr="00BB6485">
        <w:rPr>
          <w:rFonts w:ascii="Times New Roman" w:hAnsi="Times New Roman" w:cs="Times New Roman"/>
          <w:sz w:val="24"/>
          <w:szCs w:val="24"/>
          <w:vertAlign w:val="subscript"/>
        </w:rPr>
        <w:t>ST</w:t>
      </w:r>
      <w:r w:rsidR="00CE6C63" w:rsidRPr="00BB6485">
        <w:rPr>
          <w:rFonts w:ascii="Times New Roman" w:hAnsi="Times New Roman" w:cs="Times New Roman"/>
          <w:sz w:val="24"/>
          <w:szCs w:val="24"/>
        </w:rPr>
        <w:t xml:space="preserve"> between the 47 sites calculated from SNPs allele frequencies. The location of sites within the eight Mediterranean ecoregions is shown on the left, with their color correspondence to the map of sampling sites (Figure 2a). </w:t>
      </w:r>
    </w:p>
    <w:p w14:paraId="3ACDCD66" w14:textId="7C8B1595" w:rsidR="00931992" w:rsidRPr="00BB6485" w:rsidRDefault="00C772C3" w:rsidP="00CE6C63">
      <w:pPr>
        <w:widowControl w:val="0"/>
        <w:autoSpaceDE w:val="0"/>
        <w:autoSpaceDN w:val="0"/>
        <w:adjustRightInd w:val="0"/>
        <w:spacing w:after="0"/>
        <w:rPr>
          <w:rFonts w:ascii="Times New Roman" w:hAnsi="Times New Roman" w:cs="Times New Roman"/>
          <w:sz w:val="24"/>
          <w:szCs w:val="24"/>
        </w:rPr>
      </w:pPr>
      <w:r w:rsidRPr="00BB6485">
        <w:rPr>
          <w:rFonts w:ascii="Times New Roman" w:hAnsi="Times New Roman" w:cs="Times New Roman"/>
          <w:sz w:val="24"/>
          <w:szCs w:val="24"/>
        </w:rPr>
        <w:t xml:space="preserve"> </w:t>
      </w:r>
    </w:p>
    <w:p w14:paraId="044D9C1F" w14:textId="77777777" w:rsidR="00C772C3" w:rsidRDefault="00C772C3" w:rsidP="00696867">
      <w:pPr>
        <w:widowControl w:val="0"/>
        <w:autoSpaceDE w:val="0"/>
        <w:autoSpaceDN w:val="0"/>
        <w:adjustRightInd w:val="0"/>
        <w:spacing w:after="0"/>
        <w:jc w:val="left"/>
        <w:rPr>
          <w:rFonts w:ascii="TimesNewRoman" w:hAnsi="TimesNewRoman" w:cs="TimesNewRoman"/>
          <w:sz w:val="23"/>
          <w:szCs w:val="23"/>
        </w:rPr>
      </w:pPr>
    </w:p>
    <w:p w14:paraId="1A44585D" w14:textId="77777777" w:rsidR="00E11333" w:rsidRDefault="00E11333" w:rsidP="00696867">
      <w:pPr>
        <w:widowControl w:val="0"/>
        <w:autoSpaceDE w:val="0"/>
        <w:autoSpaceDN w:val="0"/>
        <w:adjustRightInd w:val="0"/>
        <w:spacing w:after="0"/>
        <w:jc w:val="left"/>
        <w:rPr>
          <w:rFonts w:ascii="TimesNewRoman" w:hAnsi="TimesNewRoman" w:cs="TimesNewRoman"/>
          <w:sz w:val="23"/>
          <w:szCs w:val="23"/>
        </w:rPr>
      </w:pPr>
    </w:p>
    <w:p w14:paraId="3609F638" w14:textId="11513760" w:rsidR="00E11333" w:rsidRDefault="00E11333" w:rsidP="00696867">
      <w:pPr>
        <w:widowControl w:val="0"/>
        <w:autoSpaceDE w:val="0"/>
        <w:autoSpaceDN w:val="0"/>
        <w:adjustRightInd w:val="0"/>
        <w:spacing w:after="0"/>
        <w:jc w:val="left"/>
        <w:rPr>
          <w:rFonts w:ascii="TimesNewRoman" w:hAnsi="TimesNewRoman" w:cs="TimesNewRoman"/>
          <w:sz w:val="23"/>
          <w:szCs w:val="23"/>
        </w:rPr>
      </w:pPr>
      <w:r w:rsidRPr="00AC41EA">
        <w:rPr>
          <w:rFonts w:ascii="TimesNewRoman" w:hAnsi="TimesNewRoman" w:cs="TimesNewRoman"/>
          <w:noProof/>
          <w:sz w:val="23"/>
          <w:szCs w:val="23"/>
        </w:rPr>
        <w:lastRenderedPageBreak/>
        <w:drawing>
          <wp:anchor distT="0" distB="0" distL="114300" distR="114300" simplePos="0" relativeHeight="251658240" behindDoc="0" locked="0" layoutInCell="1" allowOverlap="1" wp14:anchorId="18F57E0D" wp14:editId="4FD271D3">
            <wp:simplePos x="0" y="0"/>
            <wp:positionH relativeFrom="column">
              <wp:align>left</wp:align>
            </wp:positionH>
            <wp:positionV relativeFrom="paragraph">
              <wp:align>top</wp:align>
            </wp:positionV>
            <wp:extent cx="5001895" cy="5001895"/>
            <wp:effectExtent l="0" t="0" r="1905" b="190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ot_fst_MarDist.jpeg"/>
                    <pic:cNvPicPr/>
                  </pic:nvPicPr>
                  <pic:blipFill>
                    <a:blip r:embed="rId7">
                      <a:extLst>
                        <a:ext uri="{28A0092B-C50C-407E-A947-70E740481C1C}">
                          <a14:useLocalDpi xmlns:a14="http://schemas.microsoft.com/office/drawing/2010/main" val="0"/>
                        </a:ext>
                      </a:extLst>
                    </a:blip>
                    <a:stretch>
                      <a:fillRect/>
                    </a:stretch>
                  </pic:blipFill>
                  <pic:spPr>
                    <a:xfrm>
                      <a:off x="0" y="0"/>
                      <a:ext cx="5001895" cy="5001895"/>
                    </a:xfrm>
                    <a:prstGeom prst="rect">
                      <a:avLst/>
                    </a:prstGeom>
                  </pic:spPr>
                </pic:pic>
              </a:graphicData>
            </a:graphic>
          </wp:anchor>
        </w:drawing>
      </w:r>
      <w:r w:rsidR="00204DBB">
        <w:rPr>
          <w:rFonts w:ascii="TimesNewRoman" w:hAnsi="TimesNewRoman" w:cs="TimesNewRoman"/>
          <w:sz w:val="23"/>
          <w:szCs w:val="23"/>
        </w:rPr>
        <w:br w:type="textWrapping" w:clear="all"/>
      </w:r>
    </w:p>
    <w:p w14:paraId="2D9B9F6D" w14:textId="1E1DBAE3" w:rsidR="00CE6C63" w:rsidRDefault="00CE6C63" w:rsidP="00CE6C63">
      <w:pPr>
        <w:spacing w:before="120" w:after="240"/>
        <w:rPr>
          <w:rFonts w:ascii="Times New Roman" w:hAnsi="Times New Roman" w:cs="Times New Roman"/>
          <w:color w:val="000000" w:themeColor="text1"/>
          <w:sz w:val="24"/>
          <w:szCs w:val="24"/>
        </w:rPr>
      </w:pPr>
      <w:r w:rsidRPr="00BB6485">
        <w:rPr>
          <w:rFonts w:ascii="Times New Roman" w:hAnsi="Times New Roman" w:cs="Times New Roman"/>
          <w:b/>
          <w:sz w:val="24"/>
          <w:szCs w:val="24"/>
        </w:rPr>
        <w:t>Figure S</w:t>
      </w:r>
      <w:r w:rsidR="00594790">
        <w:rPr>
          <w:rFonts w:ascii="Times New Roman" w:hAnsi="Times New Roman" w:cs="Times New Roman"/>
          <w:b/>
          <w:sz w:val="24"/>
          <w:szCs w:val="24"/>
        </w:rPr>
        <w:t>4</w:t>
      </w:r>
      <w:r w:rsidRPr="00BB6485">
        <w:rPr>
          <w:rFonts w:ascii="Times New Roman" w:hAnsi="Times New Roman" w:cs="Times New Roman"/>
          <w:b/>
          <w:sz w:val="24"/>
          <w:szCs w:val="24"/>
        </w:rPr>
        <w:t>.</w:t>
      </w:r>
      <w:r>
        <w:rPr>
          <w:rFonts w:ascii="Times New Roman" w:hAnsi="Times New Roman" w:cs="Times New Roman"/>
          <w:sz w:val="24"/>
          <w:szCs w:val="24"/>
        </w:rPr>
        <w:t xml:space="preserve"> Bivariate plot of pairwise F</w:t>
      </w:r>
      <w:r w:rsidRPr="00BB6485">
        <w:rPr>
          <w:rFonts w:ascii="Times New Roman" w:hAnsi="Times New Roman" w:cs="Times New Roman"/>
          <w:sz w:val="24"/>
          <w:szCs w:val="24"/>
          <w:vertAlign w:val="subscript"/>
        </w:rPr>
        <w:t>ST</w:t>
      </w:r>
      <w:r>
        <w:rPr>
          <w:rFonts w:ascii="Times New Roman" w:hAnsi="Times New Roman" w:cs="Times New Roman"/>
          <w:sz w:val="24"/>
          <w:szCs w:val="24"/>
        </w:rPr>
        <w:t xml:space="preserve"> vs marine distances between the 47 sites, calculated as least-cost paths with infinite resistance assigned to land masses. The Mantel test between F</w:t>
      </w:r>
      <w:r w:rsidRPr="00F43B2B">
        <w:rPr>
          <w:rFonts w:ascii="Times New Roman" w:hAnsi="Times New Roman" w:cs="Times New Roman"/>
          <w:sz w:val="24"/>
          <w:szCs w:val="24"/>
          <w:vertAlign w:val="subscript"/>
        </w:rPr>
        <w:t>ST</w:t>
      </w:r>
      <w:r>
        <w:rPr>
          <w:rFonts w:ascii="Times New Roman" w:hAnsi="Times New Roman" w:cs="Times New Roman"/>
          <w:sz w:val="24"/>
          <w:szCs w:val="24"/>
        </w:rPr>
        <w:t xml:space="preserve"> and marine distances </w:t>
      </w:r>
      <w:r>
        <w:rPr>
          <w:rFonts w:ascii="Times New Roman" w:hAnsi="Times New Roman" w:cs="Times New Roman"/>
          <w:color w:val="000000" w:themeColor="text1"/>
          <w:sz w:val="24"/>
          <w:szCs w:val="24"/>
        </w:rPr>
        <w:t xml:space="preserve">was significant with a </w:t>
      </w:r>
      <w:r w:rsidRPr="00AC41EA">
        <w:rPr>
          <w:rFonts w:ascii="Times New Roman" w:hAnsi="Times New Roman" w:cs="Times New Roman"/>
          <w:i/>
          <w:color w:val="000000" w:themeColor="text1"/>
          <w:sz w:val="24"/>
          <w:szCs w:val="24"/>
        </w:rPr>
        <w:t>r</w:t>
      </w:r>
      <w:r>
        <w:rPr>
          <w:rFonts w:ascii="Times New Roman" w:hAnsi="Times New Roman" w:cs="Times New Roman"/>
          <w:color w:val="000000" w:themeColor="text1"/>
          <w:sz w:val="24"/>
          <w:szCs w:val="24"/>
        </w:rPr>
        <w:t xml:space="preserve"> statistic of 0.30 (</w:t>
      </w:r>
      <w:r w:rsidRPr="00AC41EA">
        <w:rPr>
          <w:rFonts w:ascii="Times New Roman" w:hAnsi="Times New Roman" w:cs="Times New Roman"/>
          <w:i/>
          <w:color w:val="000000" w:themeColor="text1"/>
          <w:sz w:val="24"/>
          <w:szCs w:val="24"/>
        </w:rPr>
        <w:t>p</w:t>
      </w:r>
      <w:r>
        <w:rPr>
          <w:rFonts w:ascii="Times New Roman" w:hAnsi="Times New Roman" w:cs="Times New Roman"/>
          <w:color w:val="000000" w:themeColor="text1"/>
          <w:sz w:val="24"/>
          <w:szCs w:val="24"/>
        </w:rPr>
        <w:t>-values &lt; 0.001), suggesting Isolation-by-Distance (IBD) in the data.</w:t>
      </w:r>
    </w:p>
    <w:p w14:paraId="2A6A8ED7" w14:textId="77777777" w:rsidR="00204DBB" w:rsidRDefault="00204DBB" w:rsidP="00CE6C63">
      <w:pPr>
        <w:spacing w:before="120" w:after="240"/>
        <w:rPr>
          <w:rFonts w:ascii="Times New Roman" w:hAnsi="Times New Roman" w:cs="Times New Roman"/>
          <w:color w:val="000000" w:themeColor="text1"/>
          <w:sz w:val="24"/>
          <w:szCs w:val="24"/>
        </w:rPr>
        <w:sectPr w:rsidR="00204DBB" w:rsidSect="001A7F08">
          <w:pgSz w:w="11906" w:h="16838"/>
          <w:pgMar w:top="1417" w:right="1417" w:bottom="1417" w:left="1417" w:header="708" w:footer="708" w:gutter="0"/>
          <w:lnNumType w:countBy="1" w:restart="continuous"/>
          <w:cols w:space="708"/>
          <w:docGrid w:linePitch="360"/>
        </w:sectPr>
      </w:pPr>
    </w:p>
    <w:p w14:paraId="22C05C60" w14:textId="4D28CB9E" w:rsidR="00204DBB" w:rsidRPr="00BB6485" w:rsidRDefault="00204DBB" w:rsidP="00CE6C63">
      <w:pPr>
        <w:spacing w:before="120" w:after="24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659264" behindDoc="0" locked="0" layoutInCell="1" allowOverlap="1" wp14:anchorId="31185DB1" wp14:editId="2EF44E0A">
            <wp:simplePos x="0" y="0"/>
            <wp:positionH relativeFrom="column">
              <wp:posOffset>-19050</wp:posOffset>
            </wp:positionH>
            <wp:positionV relativeFrom="paragraph">
              <wp:posOffset>171450</wp:posOffset>
            </wp:positionV>
            <wp:extent cx="5760720" cy="3216275"/>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S4.tiff"/>
                    <pic:cNvPicPr/>
                  </pic:nvPicPr>
                  <pic:blipFill>
                    <a:blip r:embed="rId8"/>
                    <a:stretch>
                      <a:fillRect/>
                    </a:stretch>
                  </pic:blipFill>
                  <pic:spPr>
                    <a:xfrm>
                      <a:off x="0" y="0"/>
                      <a:ext cx="5760720" cy="3216275"/>
                    </a:xfrm>
                    <a:prstGeom prst="rect">
                      <a:avLst/>
                    </a:prstGeom>
                  </pic:spPr>
                </pic:pic>
              </a:graphicData>
            </a:graphic>
          </wp:anchor>
        </w:drawing>
      </w:r>
    </w:p>
    <w:p w14:paraId="623ACBEA" w14:textId="77777777" w:rsidR="00C41223" w:rsidRDefault="00C41223" w:rsidP="00696867">
      <w:pPr>
        <w:widowControl w:val="0"/>
        <w:autoSpaceDE w:val="0"/>
        <w:autoSpaceDN w:val="0"/>
        <w:adjustRightInd w:val="0"/>
        <w:spacing w:after="0"/>
        <w:jc w:val="left"/>
        <w:rPr>
          <w:rFonts w:ascii="TimesNewRoman" w:hAnsi="TimesNewRoman" w:cs="TimesNewRoman"/>
          <w:sz w:val="23"/>
          <w:szCs w:val="23"/>
        </w:rPr>
      </w:pPr>
    </w:p>
    <w:p w14:paraId="04F6AC0A" w14:textId="2ABA5789" w:rsidR="005D6CA4" w:rsidRPr="00560E5B" w:rsidRDefault="00560E5B" w:rsidP="00696867">
      <w:pPr>
        <w:widowControl w:val="0"/>
        <w:autoSpaceDE w:val="0"/>
        <w:autoSpaceDN w:val="0"/>
        <w:adjustRightInd w:val="0"/>
        <w:spacing w:after="0"/>
        <w:jc w:val="left"/>
        <w:rPr>
          <w:rFonts w:ascii="Times New Roman" w:hAnsi="Times New Roman" w:cs="Times New Roman"/>
          <w:sz w:val="24"/>
          <w:szCs w:val="24"/>
        </w:rPr>
        <w:sectPr w:rsidR="005D6CA4" w:rsidRPr="00560E5B" w:rsidSect="001A7F08">
          <w:pgSz w:w="11906" w:h="16838"/>
          <w:pgMar w:top="1417" w:right="1417" w:bottom="1417" w:left="1417" w:header="708" w:footer="708" w:gutter="0"/>
          <w:lnNumType w:countBy="1" w:restart="continuous"/>
          <w:cols w:space="708"/>
          <w:docGrid w:linePitch="360"/>
        </w:sectPr>
      </w:pPr>
      <w:r w:rsidRPr="00560E5B">
        <w:rPr>
          <w:rFonts w:ascii="Times New Roman" w:hAnsi="Times New Roman" w:cs="Times New Roman"/>
          <w:b/>
          <w:sz w:val="24"/>
          <w:szCs w:val="24"/>
        </w:rPr>
        <w:t>Figure S</w:t>
      </w:r>
      <w:r w:rsidR="00594790">
        <w:rPr>
          <w:rFonts w:ascii="Times New Roman" w:hAnsi="Times New Roman" w:cs="Times New Roman"/>
          <w:b/>
          <w:sz w:val="24"/>
          <w:szCs w:val="24"/>
        </w:rPr>
        <w:t>5</w:t>
      </w:r>
      <w:r>
        <w:rPr>
          <w:rFonts w:ascii="Times New Roman" w:hAnsi="Times New Roman" w:cs="Times New Roman"/>
          <w:b/>
          <w:sz w:val="24"/>
          <w:szCs w:val="24"/>
        </w:rPr>
        <w:t>.</w:t>
      </w:r>
      <w:r w:rsidRPr="00560E5B">
        <w:rPr>
          <w:rFonts w:ascii="Times New Roman" w:hAnsi="Times New Roman" w:cs="Times New Roman"/>
          <w:b/>
          <w:sz w:val="24"/>
          <w:szCs w:val="24"/>
        </w:rPr>
        <w:t xml:space="preserve"> </w:t>
      </w:r>
      <w:r>
        <w:rPr>
          <w:rFonts w:ascii="Times New Roman" w:hAnsi="Times New Roman" w:cs="Times New Roman"/>
          <w:sz w:val="24"/>
          <w:szCs w:val="24"/>
        </w:rPr>
        <w:t xml:space="preserve"> </w:t>
      </w:r>
      <w:r w:rsidRPr="00560E5B">
        <w:rPr>
          <w:rFonts w:ascii="Times New Roman" w:hAnsi="Times New Roman" w:cs="Times New Roman"/>
          <w:sz w:val="24"/>
          <w:szCs w:val="24"/>
        </w:rPr>
        <w:t xml:space="preserve">Number of time (i.e. number of SNPs) that each variable has been selected in the best model. </w:t>
      </w:r>
      <w:r>
        <w:rPr>
          <w:rFonts w:ascii="Times New Roman" w:hAnsi="Times New Roman" w:cs="Times New Roman"/>
          <w:sz w:val="24"/>
          <w:szCs w:val="24"/>
        </w:rPr>
        <w:t>T</w:t>
      </w:r>
      <w:r w:rsidRPr="00560E5B">
        <w:rPr>
          <w:rFonts w:ascii="Times New Roman" w:hAnsi="Times New Roman" w:cs="Times New Roman"/>
          <w:sz w:val="24"/>
          <w:szCs w:val="24"/>
        </w:rPr>
        <w:t>he two environmental variables (mean Sea Surface Temperature – SST and mean Sea Surface Salinity – SSS) are represented in green, the five geographic isolation vectors (db-MEMs), in blue and the five larval dispersal vectors (AEMs) in red. Horizontal segments above the graphs represent the results of the Dunn’s post-hoc test. A segment shows a group of variables whose differences in number of selection are not significant among them, but are significant with all other explanatory variables.</w:t>
      </w:r>
    </w:p>
    <w:p w14:paraId="306B117A" w14:textId="77777777" w:rsidR="00931992" w:rsidRDefault="00931992" w:rsidP="00204DBB">
      <w:pPr>
        <w:jc w:val="left"/>
        <w:outlineLvl w:val="0"/>
        <w:rPr>
          <w:rFonts w:ascii="Times New Roman" w:hAnsi="Times New Roman" w:cs="Times New Roman"/>
          <w:b/>
          <w:sz w:val="24"/>
          <w:szCs w:val="24"/>
        </w:rPr>
      </w:pPr>
      <w:r w:rsidRPr="00D8604D">
        <w:rPr>
          <w:rFonts w:ascii="Times New Roman" w:hAnsi="Times New Roman" w:cs="Times New Roman"/>
          <w:b/>
          <w:sz w:val="24"/>
          <w:szCs w:val="24"/>
        </w:rPr>
        <w:lastRenderedPageBreak/>
        <w:t>Supporting Tables</w:t>
      </w:r>
    </w:p>
    <w:p w14:paraId="168A4259" w14:textId="77777777" w:rsidR="00931992" w:rsidRPr="00D8604D" w:rsidRDefault="00931992" w:rsidP="00696867">
      <w:pPr>
        <w:jc w:val="left"/>
        <w:rPr>
          <w:rFonts w:ascii="Times New Roman" w:hAnsi="Times New Roman" w:cs="Times New Roman"/>
          <w:b/>
          <w:sz w:val="24"/>
          <w:szCs w:val="24"/>
        </w:rPr>
      </w:pPr>
    </w:p>
    <w:p w14:paraId="51201FAE" w14:textId="77777777" w:rsidR="00931992" w:rsidRPr="003708F5" w:rsidRDefault="00931992" w:rsidP="00696867">
      <w:pPr>
        <w:spacing w:before="120" w:after="120"/>
        <w:jc w:val="left"/>
        <w:rPr>
          <w:rFonts w:ascii="Times New Roman" w:hAnsi="Times New Roman" w:cs="Times New Roman"/>
          <w:b/>
          <w:sz w:val="24"/>
          <w:szCs w:val="24"/>
        </w:rPr>
      </w:pPr>
      <w:r w:rsidRPr="003708F5">
        <w:rPr>
          <w:rFonts w:ascii="Times New Roman" w:hAnsi="Times New Roman" w:cs="Times New Roman"/>
          <w:b/>
          <w:sz w:val="24"/>
          <w:szCs w:val="24"/>
        </w:rPr>
        <w:t>Table S1</w:t>
      </w:r>
      <w:r w:rsidRPr="003708F5">
        <w:rPr>
          <w:rFonts w:ascii="Times New Roman" w:hAnsi="Times New Roman" w:cs="Times New Roman"/>
          <w:sz w:val="24"/>
          <w:szCs w:val="24"/>
        </w:rPr>
        <w:t xml:space="preserve">. Ecoregion, description, site number, location, </w:t>
      </w:r>
      <w:r>
        <w:rPr>
          <w:rFonts w:ascii="Times New Roman" w:hAnsi="Times New Roman" w:cs="Times New Roman"/>
          <w:sz w:val="24"/>
          <w:szCs w:val="24"/>
        </w:rPr>
        <w:t xml:space="preserve">number of adults of </w:t>
      </w:r>
      <w:r w:rsidRPr="006D2D35">
        <w:rPr>
          <w:rFonts w:ascii="Times New Roman" w:hAnsi="Times New Roman" w:cs="Times New Roman"/>
          <w:i/>
          <w:sz w:val="24"/>
          <w:szCs w:val="24"/>
        </w:rPr>
        <w:t>Mullus surmuletus</w:t>
      </w:r>
      <w:r>
        <w:rPr>
          <w:rFonts w:ascii="Times New Roman" w:hAnsi="Times New Roman" w:cs="Times New Roman"/>
          <w:sz w:val="24"/>
          <w:szCs w:val="24"/>
        </w:rPr>
        <w:t xml:space="preserve"> sampled</w:t>
      </w:r>
      <w:r w:rsidRPr="003708F5">
        <w:rPr>
          <w:rFonts w:ascii="Times New Roman" w:hAnsi="Times New Roman" w:cs="Times New Roman"/>
          <w:sz w:val="24"/>
          <w:szCs w:val="24"/>
        </w:rPr>
        <w:t xml:space="preserve"> (</w:t>
      </w:r>
      <w:r w:rsidRPr="003708F5">
        <w:rPr>
          <w:rFonts w:ascii="Times New Roman" w:hAnsi="Times New Roman" w:cs="Times New Roman"/>
          <w:i/>
          <w:sz w:val="24"/>
          <w:szCs w:val="24"/>
        </w:rPr>
        <w:t>n</w:t>
      </w:r>
      <w:r w:rsidRPr="003708F5">
        <w:rPr>
          <w:rFonts w:ascii="Times New Roman" w:hAnsi="Times New Roman" w:cs="Times New Roman"/>
          <w:sz w:val="24"/>
          <w:szCs w:val="24"/>
        </w:rPr>
        <w:t>) and expected heterozygosity (H</w:t>
      </w:r>
      <w:r w:rsidRPr="003708F5">
        <w:rPr>
          <w:rFonts w:ascii="Times New Roman" w:hAnsi="Times New Roman" w:cs="Times New Roman"/>
          <w:sz w:val="24"/>
          <w:szCs w:val="24"/>
          <w:vertAlign w:val="subscript"/>
        </w:rPr>
        <w:t>S</w:t>
      </w:r>
      <w:r w:rsidRPr="003708F5">
        <w:rPr>
          <w:rFonts w:ascii="Times New Roman" w:hAnsi="Times New Roman" w:cs="Times New Roman"/>
          <w:sz w:val="24"/>
          <w:szCs w:val="24"/>
        </w:rPr>
        <w:t>) of the 47 sampling sites used in the analyses.</w:t>
      </w:r>
    </w:p>
    <w:tbl>
      <w:tblPr>
        <w:tblW w:w="8660" w:type="dxa"/>
        <w:tblCellMar>
          <w:left w:w="70" w:type="dxa"/>
          <w:right w:w="70" w:type="dxa"/>
        </w:tblCellMar>
        <w:tblLook w:val="04A0" w:firstRow="1" w:lastRow="0" w:firstColumn="1" w:lastColumn="0" w:noHBand="0" w:noVBand="1"/>
      </w:tblPr>
      <w:tblGrid>
        <w:gridCol w:w="1060"/>
        <w:gridCol w:w="1360"/>
        <w:gridCol w:w="1040"/>
        <w:gridCol w:w="1660"/>
        <w:gridCol w:w="1060"/>
        <w:gridCol w:w="1080"/>
        <w:gridCol w:w="700"/>
        <w:gridCol w:w="700"/>
      </w:tblGrid>
      <w:tr w:rsidR="00931992" w:rsidRPr="00C06005" w14:paraId="048D399B" w14:textId="77777777" w:rsidTr="001A7F08">
        <w:trPr>
          <w:trHeight w:val="510"/>
        </w:trPr>
        <w:tc>
          <w:tcPr>
            <w:tcW w:w="106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586C3DC3"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Ecoregion</w:t>
            </w:r>
          </w:p>
        </w:tc>
        <w:tc>
          <w:tcPr>
            <w:tcW w:w="1360" w:type="dxa"/>
            <w:tcBorders>
              <w:top w:val="single" w:sz="4" w:space="0" w:color="auto"/>
              <w:left w:val="nil"/>
              <w:bottom w:val="double" w:sz="6" w:space="0" w:color="auto"/>
              <w:right w:val="nil"/>
            </w:tcBorders>
            <w:shd w:val="clear" w:color="auto" w:fill="auto"/>
            <w:noWrap/>
            <w:vAlign w:val="center"/>
            <w:hideMark/>
          </w:tcPr>
          <w:p w14:paraId="4B8A3CBA"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Site</w:t>
            </w:r>
          </w:p>
        </w:tc>
        <w:tc>
          <w:tcPr>
            <w:tcW w:w="1040" w:type="dxa"/>
            <w:tcBorders>
              <w:top w:val="single" w:sz="4" w:space="0" w:color="auto"/>
              <w:left w:val="single" w:sz="4" w:space="0" w:color="auto"/>
              <w:bottom w:val="double" w:sz="6" w:space="0" w:color="auto"/>
              <w:right w:val="nil"/>
            </w:tcBorders>
            <w:shd w:val="clear" w:color="auto" w:fill="auto"/>
            <w:noWrap/>
            <w:vAlign w:val="center"/>
            <w:hideMark/>
          </w:tcPr>
          <w:p w14:paraId="11489213"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Site #</w:t>
            </w:r>
          </w:p>
        </w:tc>
        <w:tc>
          <w:tcPr>
            <w:tcW w:w="1660" w:type="dxa"/>
            <w:tcBorders>
              <w:top w:val="single" w:sz="4" w:space="0" w:color="auto"/>
              <w:left w:val="single" w:sz="4" w:space="0" w:color="auto"/>
              <w:bottom w:val="double" w:sz="6" w:space="0" w:color="auto"/>
              <w:right w:val="nil"/>
            </w:tcBorders>
            <w:shd w:val="clear" w:color="auto" w:fill="auto"/>
            <w:noWrap/>
            <w:vAlign w:val="center"/>
            <w:hideMark/>
          </w:tcPr>
          <w:p w14:paraId="2818A8F6"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Country</w:t>
            </w:r>
          </w:p>
        </w:tc>
        <w:tc>
          <w:tcPr>
            <w:tcW w:w="1060" w:type="dxa"/>
            <w:tcBorders>
              <w:top w:val="single" w:sz="4" w:space="0" w:color="auto"/>
              <w:left w:val="single" w:sz="4" w:space="0" w:color="auto"/>
              <w:bottom w:val="double" w:sz="6" w:space="0" w:color="auto"/>
              <w:right w:val="nil"/>
            </w:tcBorders>
            <w:shd w:val="clear" w:color="auto" w:fill="auto"/>
            <w:noWrap/>
            <w:vAlign w:val="center"/>
            <w:hideMark/>
          </w:tcPr>
          <w:p w14:paraId="5516B8D6"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Latitude</w:t>
            </w:r>
          </w:p>
        </w:tc>
        <w:tc>
          <w:tcPr>
            <w:tcW w:w="1080" w:type="dxa"/>
            <w:tcBorders>
              <w:top w:val="single" w:sz="4" w:space="0" w:color="auto"/>
              <w:left w:val="single" w:sz="4" w:space="0" w:color="auto"/>
              <w:bottom w:val="double" w:sz="6" w:space="0" w:color="auto"/>
              <w:right w:val="nil"/>
            </w:tcBorders>
            <w:shd w:val="clear" w:color="auto" w:fill="auto"/>
            <w:noWrap/>
            <w:vAlign w:val="center"/>
            <w:hideMark/>
          </w:tcPr>
          <w:p w14:paraId="63BDD0EB"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Longitude</w:t>
            </w:r>
          </w:p>
        </w:tc>
        <w:tc>
          <w:tcPr>
            <w:tcW w:w="700" w:type="dxa"/>
            <w:tcBorders>
              <w:top w:val="single" w:sz="4" w:space="0" w:color="auto"/>
              <w:left w:val="single" w:sz="4" w:space="0" w:color="auto"/>
              <w:bottom w:val="double" w:sz="6" w:space="0" w:color="auto"/>
              <w:right w:val="nil"/>
            </w:tcBorders>
            <w:shd w:val="clear" w:color="auto" w:fill="auto"/>
            <w:noWrap/>
            <w:vAlign w:val="center"/>
            <w:hideMark/>
          </w:tcPr>
          <w:p w14:paraId="0404A5C9"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i/>
                <w:color w:val="000000"/>
                <w:lang w:eastAsia="fr-FR"/>
              </w:rPr>
              <w:t>n</w:t>
            </w:r>
          </w:p>
        </w:tc>
        <w:tc>
          <w:tcPr>
            <w:tcW w:w="70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158BE67" w14:textId="77777777" w:rsidR="00931992" w:rsidRPr="00A83FF9" w:rsidRDefault="00931992" w:rsidP="00696867">
            <w:pPr>
              <w:spacing w:after="0" w:line="240" w:lineRule="auto"/>
              <w:jc w:val="left"/>
              <w:rPr>
                <w:rFonts w:ascii="Times New Roman" w:eastAsia="Times New Roman" w:hAnsi="Times New Roman" w:cs="Times New Roman"/>
                <w:b/>
                <w:bCs/>
                <w:color w:val="000000"/>
                <w:lang w:eastAsia="fr-FR"/>
              </w:rPr>
            </w:pPr>
            <w:r w:rsidRPr="00A83FF9">
              <w:rPr>
                <w:rFonts w:ascii="Times New Roman" w:eastAsia="Times New Roman" w:hAnsi="Times New Roman" w:cs="Times New Roman"/>
                <w:b/>
                <w:bCs/>
                <w:color w:val="000000"/>
                <w:lang w:eastAsia="fr-FR"/>
              </w:rPr>
              <w:t>Hs</w:t>
            </w:r>
          </w:p>
        </w:tc>
      </w:tr>
      <w:tr w:rsidR="00931992" w:rsidRPr="00C06005" w14:paraId="61ADB2B6" w14:textId="77777777" w:rsidTr="001A7F08">
        <w:trPr>
          <w:trHeight w:val="30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38E7AE06" w14:textId="77777777" w:rsidR="00931992" w:rsidRPr="00A83FF9" w:rsidRDefault="00931992" w:rsidP="00696867">
            <w:pPr>
              <w:spacing w:after="0" w:line="240" w:lineRule="auto"/>
              <w:jc w:val="left"/>
              <w:rPr>
                <w:rFonts w:ascii="Times New Roman" w:eastAsia="Times New Roman" w:hAnsi="Times New Roman" w:cs="Times New Roman"/>
                <w:color w:val="000000"/>
                <w:sz w:val="22"/>
                <w:szCs w:val="22"/>
                <w:lang w:eastAsia="fr-FR"/>
              </w:rPr>
            </w:pPr>
            <w:r w:rsidRPr="00A83FF9">
              <w:rPr>
                <w:rFonts w:ascii="Times New Roman" w:eastAsia="Times New Roman" w:hAnsi="Times New Roman" w:cs="Times New Roman"/>
                <w:color w:val="000000"/>
                <w:sz w:val="22"/>
                <w:szCs w:val="22"/>
                <w:lang w:eastAsia="fr-FR"/>
              </w:rPr>
              <w:t>Atlantic</w:t>
            </w:r>
          </w:p>
        </w:tc>
        <w:tc>
          <w:tcPr>
            <w:tcW w:w="1360" w:type="dxa"/>
            <w:tcBorders>
              <w:top w:val="nil"/>
              <w:left w:val="nil"/>
              <w:bottom w:val="single" w:sz="4" w:space="0" w:color="auto"/>
              <w:right w:val="nil"/>
            </w:tcBorders>
            <w:shd w:val="clear" w:color="auto" w:fill="auto"/>
            <w:noWrap/>
            <w:vAlign w:val="bottom"/>
            <w:hideMark/>
          </w:tcPr>
          <w:p w14:paraId="2B0BF74B"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Gibraltar</w:t>
            </w:r>
          </w:p>
        </w:tc>
        <w:tc>
          <w:tcPr>
            <w:tcW w:w="1040" w:type="dxa"/>
            <w:tcBorders>
              <w:top w:val="nil"/>
              <w:left w:val="single" w:sz="4" w:space="0" w:color="auto"/>
              <w:bottom w:val="single" w:sz="4" w:space="0" w:color="auto"/>
              <w:right w:val="nil"/>
            </w:tcBorders>
            <w:shd w:val="clear" w:color="auto" w:fill="auto"/>
            <w:noWrap/>
            <w:vAlign w:val="bottom"/>
            <w:hideMark/>
          </w:tcPr>
          <w:p w14:paraId="051ACD4B"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20</w:t>
            </w:r>
          </w:p>
        </w:tc>
        <w:tc>
          <w:tcPr>
            <w:tcW w:w="1660" w:type="dxa"/>
            <w:tcBorders>
              <w:top w:val="nil"/>
              <w:left w:val="single" w:sz="4" w:space="0" w:color="auto"/>
              <w:bottom w:val="single" w:sz="4" w:space="0" w:color="auto"/>
              <w:right w:val="nil"/>
            </w:tcBorders>
            <w:shd w:val="clear" w:color="auto" w:fill="auto"/>
            <w:noWrap/>
            <w:vAlign w:val="bottom"/>
            <w:hideMark/>
          </w:tcPr>
          <w:p w14:paraId="70426FF0"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Spain</w:t>
            </w:r>
          </w:p>
        </w:tc>
        <w:tc>
          <w:tcPr>
            <w:tcW w:w="1060" w:type="dxa"/>
            <w:tcBorders>
              <w:top w:val="nil"/>
              <w:left w:val="single" w:sz="4" w:space="0" w:color="auto"/>
              <w:bottom w:val="single" w:sz="4" w:space="0" w:color="auto"/>
              <w:right w:val="nil"/>
            </w:tcBorders>
            <w:shd w:val="clear" w:color="auto" w:fill="auto"/>
            <w:noWrap/>
            <w:vAlign w:val="bottom"/>
            <w:hideMark/>
          </w:tcPr>
          <w:p w14:paraId="3FCD4525"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36.0155</w:t>
            </w:r>
          </w:p>
        </w:tc>
        <w:tc>
          <w:tcPr>
            <w:tcW w:w="1080" w:type="dxa"/>
            <w:tcBorders>
              <w:top w:val="nil"/>
              <w:left w:val="single" w:sz="4" w:space="0" w:color="auto"/>
              <w:bottom w:val="single" w:sz="4" w:space="0" w:color="auto"/>
              <w:right w:val="nil"/>
            </w:tcBorders>
            <w:shd w:val="clear" w:color="auto" w:fill="auto"/>
            <w:noWrap/>
            <w:vAlign w:val="bottom"/>
            <w:hideMark/>
          </w:tcPr>
          <w:p w14:paraId="40E27921"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-5.2157</w:t>
            </w:r>
          </w:p>
        </w:tc>
        <w:tc>
          <w:tcPr>
            <w:tcW w:w="700" w:type="dxa"/>
            <w:tcBorders>
              <w:top w:val="nil"/>
              <w:left w:val="single" w:sz="4" w:space="0" w:color="auto"/>
              <w:bottom w:val="single" w:sz="4" w:space="0" w:color="auto"/>
              <w:right w:val="nil"/>
            </w:tcBorders>
            <w:shd w:val="clear" w:color="auto" w:fill="auto"/>
            <w:noWrap/>
            <w:vAlign w:val="bottom"/>
            <w:hideMark/>
          </w:tcPr>
          <w:p w14:paraId="4B4DB4EA"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10</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224B3F" w14:textId="77777777" w:rsidR="00931992" w:rsidRPr="00A83FF9" w:rsidRDefault="00931992" w:rsidP="00696867">
            <w:pPr>
              <w:spacing w:after="0" w:line="240" w:lineRule="auto"/>
              <w:jc w:val="left"/>
              <w:rPr>
                <w:rFonts w:ascii="Times New Roman" w:eastAsia="Times New Roman" w:hAnsi="Times New Roman" w:cs="Times New Roman"/>
                <w:color w:val="000000"/>
                <w:lang w:eastAsia="fr-FR"/>
              </w:rPr>
            </w:pPr>
            <w:r w:rsidRPr="00A83FF9">
              <w:rPr>
                <w:rFonts w:ascii="Times New Roman" w:eastAsia="Times New Roman" w:hAnsi="Times New Roman" w:cs="Times New Roman"/>
                <w:color w:val="000000"/>
                <w:lang w:eastAsia="fr-FR"/>
              </w:rPr>
              <w:t>0.27</w:t>
            </w:r>
          </w:p>
        </w:tc>
      </w:tr>
      <w:tr w:rsidR="00931992" w:rsidRPr="00C06005" w14:paraId="597EB824" w14:textId="77777777" w:rsidTr="001A7F08">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5FADCFA6" w14:textId="77777777" w:rsidR="00931992" w:rsidRPr="00A83FF9" w:rsidRDefault="00931992" w:rsidP="00696867">
            <w:pPr>
              <w:spacing w:after="0" w:line="240" w:lineRule="auto"/>
              <w:jc w:val="left"/>
              <w:rPr>
                <w:rFonts w:ascii="Times New Roman" w:eastAsia="Times New Roman" w:hAnsi="Times New Roman" w:cs="Times New Roman"/>
                <w:color w:val="000000"/>
                <w:sz w:val="22"/>
                <w:szCs w:val="22"/>
                <w:lang w:eastAsia="fr-FR"/>
              </w:rPr>
            </w:pPr>
            <w:r w:rsidRPr="00A83FF9">
              <w:rPr>
                <w:rFonts w:ascii="Times New Roman" w:eastAsia="Times New Roman" w:hAnsi="Times New Roman" w:cs="Times New Roman"/>
                <w:color w:val="000000"/>
                <w:sz w:val="22"/>
                <w:szCs w:val="22"/>
                <w:lang w:eastAsia="fr-FR"/>
              </w:rPr>
              <w:t>Alboran Sea</w:t>
            </w:r>
          </w:p>
        </w:tc>
        <w:tc>
          <w:tcPr>
            <w:tcW w:w="1360" w:type="dxa"/>
            <w:tcBorders>
              <w:top w:val="nil"/>
              <w:left w:val="nil"/>
              <w:bottom w:val="nil"/>
              <w:right w:val="nil"/>
            </w:tcBorders>
            <w:shd w:val="clear" w:color="auto" w:fill="auto"/>
            <w:noWrap/>
            <w:vAlign w:val="bottom"/>
            <w:hideMark/>
          </w:tcPr>
          <w:p w14:paraId="2A0403D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A83FF9">
              <w:rPr>
                <w:rFonts w:ascii="Times New Roman" w:eastAsia="Times New Roman" w:hAnsi="Times New Roman" w:cs="Times New Roman"/>
                <w:color w:val="000000"/>
                <w:lang w:eastAsia="fr-FR"/>
              </w:rPr>
              <w:t>Santa p</w:t>
            </w:r>
            <w:r w:rsidRPr="00C06005">
              <w:rPr>
                <w:rFonts w:ascii="Times New Roman" w:eastAsia="Times New Roman" w:hAnsi="Times New Roman" w:cs="Times New Roman"/>
                <w:color w:val="000000"/>
                <w:lang w:val="fr-FR" w:eastAsia="fr-FR"/>
              </w:rPr>
              <w:t>ola</w:t>
            </w:r>
          </w:p>
        </w:tc>
        <w:tc>
          <w:tcPr>
            <w:tcW w:w="1040" w:type="dxa"/>
            <w:tcBorders>
              <w:top w:val="nil"/>
              <w:left w:val="single" w:sz="4" w:space="0" w:color="auto"/>
              <w:bottom w:val="nil"/>
              <w:right w:val="nil"/>
            </w:tcBorders>
            <w:shd w:val="clear" w:color="auto" w:fill="auto"/>
            <w:noWrap/>
            <w:vAlign w:val="bottom"/>
            <w:hideMark/>
          </w:tcPr>
          <w:p w14:paraId="77146EE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w:t>
            </w:r>
          </w:p>
        </w:tc>
        <w:tc>
          <w:tcPr>
            <w:tcW w:w="1660" w:type="dxa"/>
            <w:tcBorders>
              <w:top w:val="nil"/>
              <w:left w:val="single" w:sz="4" w:space="0" w:color="auto"/>
              <w:bottom w:val="nil"/>
              <w:right w:val="nil"/>
            </w:tcBorders>
            <w:shd w:val="clear" w:color="auto" w:fill="auto"/>
            <w:noWrap/>
            <w:vAlign w:val="bottom"/>
            <w:hideMark/>
          </w:tcPr>
          <w:p w14:paraId="65F064C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w:t>
            </w:r>
          </w:p>
        </w:tc>
        <w:tc>
          <w:tcPr>
            <w:tcW w:w="1060" w:type="dxa"/>
            <w:tcBorders>
              <w:top w:val="nil"/>
              <w:left w:val="single" w:sz="4" w:space="0" w:color="auto"/>
              <w:bottom w:val="nil"/>
              <w:right w:val="nil"/>
            </w:tcBorders>
            <w:shd w:val="clear" w:color="auto" w:fill="auto"/>
            <w:noWrap/>
            <w:vAlign w:val="bottom"/>
            <w:hideMark/>
          </w:tcPr>
          <w:p w14:paraId="5257B2C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38.1684</w:t>
            </w:r>
          </w:p>
        </w:tc>
        <w:tc>
          <w:tcPr>
            <w:tcW w:w="1080" w:type="dxa"/>
            <w:tcBorders>
              <w:top w:val="nil"/>
              <w:left w:val="single" w:sz="4" w:space="0" w:color="auto"/>
              <w:bottom w:val="nil"/>
              <w:right w:val="nil"/>
            </w:tcBorders>
            <w:shd w:val="clear" w:color="auto" w:fill="auto"/>
            <w:noWrap/>
            <w:vAlign w:val="bottom"/>
            <w:hideMark/>
          </w:tcPr>
          <w:p w14:paraId="0971B5B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-0.1918</w:t>
            </w:r>
          </w:p>
        </w:tc>
        <w:tc>
          <w:tcPr>
            <w:tcW w:w="700" w:type="dxa"/>
            <w:tcBorders>
              <w:top w:val="nil"/>
              <w:left w:val="single" w:sz="4" w:space="0" w:color="auto"/>
              <w:bottom w:val="nil"/>
              <w:right w:val="nil"/>
            </w:tcBorders>
            <w:shd w:val="clear" w:color="auto" w:fill="auto"/>
            <w:noWrap/>
            <w:vAlign w:val="bottom"/>
            <w:hideMark/>
          </w:tcPr>
          <w:p w14:paraId="6A54DCE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54ABAFA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0.261</w:t>
            </w:r>
          </w:p>
        </w:tc>
      </w:tr>
      <w:tr w:rsidR="00931992" w:rsidRPr="00C06005" w14:paraId="49144EC8"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D6B1D6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1551BC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Marbella</w:t>
            </w:r>
          </w:p>
        </w:tc>
        <w:tc>
          <w:tcPr>
            <w:tcW w:w="1040" w:type="dxa"/>
            <w:tcBorders>
              <w:top w:val="nil"/>
              <w:left w:val="single" w:sz="4" w:space="0" w:color="auto"/>
              <w:bottom w:val="nil"/>
              <w:right w:val="nil"/>
            </w:tcBorders>
            <w:shd w:val="clear" w:color="auto" w:fill="auto"/>
            <w:noWrap/>
            <w:vAlign w:val="bottom"/>
            <w:hideMark/>
          </w:tcPr>
          <w:p w14:paraId="791806F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w:t>
            </w:r>
          </w:p>
        </w:tc>
        <w:tc>
          <w:tcPr>
            <w:tcW w:w="1660" w:type="dxa"/>
            <w:tcBorders>
              <w:top w:val="nil"/>
              <w:left w:val="single" w:sz="4" w:space="0" w:color="auto"/>
              <w:bottom w:val="nil"/>
              <w:right w:val="nil"/>
            </w:tcBorders>
            <w:shd w:val="clear" w:color="auto" w:fill="auto"/>
            <w:noWrap/>
            <w:vAlign w:val="bottom"/>
            <w:hideMark/>
          </w:tcPr>
          <w:p w14:paraId="29CF67B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w:t>
            </w:r>
          </w:p>
        </w:tc>
        <w:tc>
          <w:tcPr>
            <w:tcW w:w="1060" w:type="dxa"/>
            <w:tcBorders>
              <w:top w:val="nil"/>
              <w:left w:val="single" w:sz="4" w:space="0" w:color="auto"/>
              <w:bottom w:val="nil"/>
              <w:right w:val="nil"/>
            </w:tcBorders>
            <w:shd w:val="clear" w:color="auto" w:fill="auto"/>
            <w:noWrap/>
            <w:vAlign w:val="bottom"/>
            <w:hideMark/>
          </w:tcPr>
          <w:p w14:paraId="14CA2C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36.5990</w:t>
            </w:r>
          </w:p>
        </w:tc>
        <w:tc>
          <w:tcPr>
            <w:tcW w:w="1080" w:type="dxa"/>
            <w:tcBorders>
              <w:top w:val="nil"/>
              <w:left w:val="single" w:sz="4" w:space="0" w:color="auto"/>
              <w:bottom w:val="nil"/>
              <w:right w:val="nil"/>
            </w:tcBorders>
            <w:shd w:val="clear" w:color="auto" w:fill="auto"/>
            <w:noWrap/>
            <w:vAlign w:val="bottom"/>
            <w:hideMark/>
          </w:tcPr>
          <w:p w14:paraId="2B1BCDA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-4.0531</w:t>
            </w:r>
          </w:p>
        </w:tc>
        <w:tc>
          <w:tcPr>
            <w:tcW w:w="700" w:type="dxa"/>
            <w:tcBorders>
              <w:top w:val="nil"/>
              <w:left w:val="single" w:sz="4" w:space="0" w:color="auto"/>
              <w:bottom w:val="nil"/>
              <w:right w:val="nil"/>
            </w:tcBorders>
            <w:shd w:val="clear" w:color="auto" w:fill="auto"/>
            <w:noWrap/>
            <w:vAlign w:val="bottom"/>
            <w:hideMark/>
          </w:tcPr>
          <w:p w14:paraId="64AC5A0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43059AE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0.263</w:t>
            </w:r>
          </w:p>
        </w:tc>
      </w:tr>
      <w:tr w:rsidR="00931992" w:rsidRPr="00C06005" w14:paraId="24383DAA"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2B1F37B5"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67A8E78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Aguilas</w:t>
            </w:r>
          </w:p>
        </w:tc>
        <w:tc>
          <w:tcPr>
            <w:tcW w:w="1040" w:type="dxa"/>
            <w:tcBorders>
              <w:top w:val="nil"/>
              <w:left w:val="single" w:sz="4" w:space="0" w:color="auto"/>
              <w:bottom w:val="single" w:sz="4" w:space="0" w:color="auto"/>
              <w:right w:val="nil"/>
            </w:tcBorders>
            <w:shd w:val="clear" w:color="auto" w:fill="auto"/>
            <w:noWrap/>
            <w:vAlign w:val="bottom"/>
            <w:hideMark/>
          </w:tcPr>
          <w:p w14:paraId="55C813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5</w:t>
            </w:r>
          </w:p>
        </w:tc>
        <w:tc>
          <w:tcPr>
            <w:tcW w:w="1660" w:type="dxa"/>
            <w:tcBorders>
              <w:top w:val="nil"/>
              <w:left w:val="single" w:sz="4" w:space="0" w:color="auto"/>
              <w:bottom w:val="single" w:sz="4" w:space="0" w:color="auto"/>
              <w:right w:val="nil"/>
            </w:tcBorders>
            <w:shd w:val="clear" w:color="auto" w:fill="auto"/>
            <w:noWrap/>
            <w:vAlign w:val="bottom"/>
            <w:hideMark/>
          </w:tcPr>
          <w:p w14:paraId="779CD73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w:t>
            </w:r>
          </w:p>
        </w:tc>
        <w:tc>
          <w:tcPr>
            <w:tcW w:w="1060" w:type="dxa"/>
            <w:tcBorders>
              <w:top w:val="nil"/>
              <w:left w:val="single" w:sz="4" w:space="0" w:color="auto"/>
              <w:bottom w:val="single" w:sz="4" w:space="0" w:color="auto"/>
              <w:right w:val="nil"/>
            </w:tcBorders>
            <w:shd w:val="clear" w:color="auto" w:fill="auto"/>
            <w:noWrap/>
            <w:vAlign w:val="bottom"/>
            <w:hideMark/>
          </w:tcPr>
          <w:p w14:paraId="56FA3F4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36.8924</w:t>
            </w:r>
          </w:p>
        </w:tc>
        <w:tc>
          <w:tcPr>
            <w:tcW w:w="1080" w:type="dxa"/>
            <w:tcBorders>
              <w:top w:val="nil"/>
              <w:left w:val="single" w:sz="4" w:space="0" w:color="auto"/>
              <w:bottom w:val="single" w:sz="4" w:space="0" w:color="auto"/>
              <w:right w:val="nil"/>
            </w:tcBorders>
            <w:shd w:val="clear" w:color="auto" w:fill="auto"/>
            <w:noWrap/>
            <w:vAlign w:val="bottom"/>
            <w:hideMark/>
          </w:tcPr>
          <w:p w14:paraId="595AC4B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-1.9338</w:t>
            </w:r>
          </w:p>
        </w:tc>
        <w:tc>
          <w:tcPr>
            <w:tcW w:w="700" w:type="dxa"/>
            <w:tcBorders>
              <w:top w:val="nil"/>
              <w:left w:val="single" w:sz="4" w:space="0" w:color="auto"/>
              <w:bottom w:val="single" w:sz="4" w:space="0" w:color="auto"/>
              <w:right w:val="nil"/>
            </w:tcBorders>
            <w:shd w:val="clear" w:color="auto" w:fill="auto"/>
            <w:noWrap/>
            <w:vAlign w:val="bottom"/>
            <w:hideMark/>
          </w:tcPr>
          <w:p w14:paraId="0A3A4BB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78A3F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0.268</w:t>
            </w:r>
          </w:p>
        </w:tc>
      </w:tr>
      <w:tr w:rsidR="00931992" w:rsidRPr="00C06005" w14:paraId="464E08F8" w14:textId="77777777" w:rsidTr="001A7F08">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1CA255F0" w14:textId="77777777" w:rsidR="00931992" w:rsidRPr="00C06005" w:rsidRDefault="00931992" w:rsidP="0025296E">
            <w:pPr>
              <w:spacing w:after="0" w:line="240" w:lineRule="auto"/>
              <w:jc w:val="center"/>
              <w:rPr>
                <w:rFonts w:ascii="Times New Roman" w:eastAsia="Times New Roman" w:hAnsi="Times New Roman" w:cs="Times New Roman"/>
                <w:i/>
                <w:iCs/>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Western Mediterranean</w:t>
            </w:r>
          </w:p>
        </w:tc>
        <w:tc>
          <w:tcPr>
            <w:tcW w:w="1360" w:type="dxa"/>
            <w:tcBorders>
              <w:top w:val="nil"/>
              <w:left w:val="nil"/>
              <w:bottom w:val="nil"/>
              <w:right w:val="nil"/>
            </w:tcBorders>
            <w:shd w:val="clear" w:color="auto" w:fill="auto"/>
            <w:noWrap/>
            <w:vAlign w:val="bottom"/>
            <w:hideMark/>
          </w:tcPr>
          <w:p w14:paraId="1AC78DF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Denia</w:t>
            </w:r>
          </w:p>
        </w:tc>
        <w:tc>
          <w:tcPr>
            <w:tcW w:w="1040" w:type="dxa"/>
            <w:tcBorders>
              <w:top w:val="nil"/>
              <w:left w:val="single" w:sz="4" w:space="0" w:color="auto"/>
              <w:bottom w:val="nil"/>
              <w:right w:val="nil"/>
            </w:tcBorders>
            <w:shd w:val="clear" w:color="auto" w:fill="auto"/>
            <w:noWrap/>
            <w:vAlign w:val="bottom"/>
            <w:hideMark/>
          </w:tcPr>
          <w:p w14:paraId="749EE66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45</w:t>
            </w:r>
          </w:p>
        </w:tc>
        <w:tc>
          <w:tcPr>
            <w:tcW w:w="1660" w:type="dxa"/>
            <w:tcBorders>
              <w:top w:val="nil"/>
              <w:left w:val="single" w:sz="4" w:space="0" w:color="auto"/>
              <w:bottom w:val="nil"/>
              <w:right w:val="nil"/>
            </w:tcBorders>
            <w:shd w:val="clear" w:color="auto" w:fill="auto"/>
            <w:noWrap/>
            <w:vAlign w:val="bottom"/>
            <w:hideMark/>
          </w:tcPr>
          <w:p w14:paraId="0EFA89F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w:t>
            </w:r>
          </w:p>
        </w:tc>
        <w:tc>
          <w:tcPr>
            <w:tcW w:w="1060" w:type="dxa"/>
            <w:tcBorders>
              <w:top w:val="nil"/>
              <w:left w:val="single" w:sz="4" w:space="0" w:color="auto"/>
              <w:bottom w:val="nil"/>
              <w:right w:val="nil"/>
            </w:tcBorders>
            <w:shd w:val="clear" w:color="auto" w:fill="auto"/>
            <w:noWrap/>
            <w:vAlign w:val="bottom"/>
            <w:hideMark/>
          </w:tcPr>
          <w:p w14:paraId="3C8B7C3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39.8159</w:t>
            </w:r>
          </w:p>
        </w:tc>
        <w:tc>
          <w:tcPr>
            <w:tcW w:w="1080" w:type="dxa"/>
            <w:tcBorders>
              <w:top w:val="nil"/>
              <w:left w:val="single" w:sz="4" w:space="0" w:color="auto"/>
              <w:bottom w:val="nil"/>
              <w:right w:val="nil"/>
            </w:tcBorders>
            <w:shd w:val="clear" w:color="auto" w:fill="auto"/>
            <w:noWrap/>
            <w:vAlign w:val="bottom"/>
            <w:hideMark/>
          </w:tcPr>
          <w:p w14:paraId="4E28CEE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0.3926</w:t>
            </w:r>
          </w:p>
        </w:tc>
        <w:tc>
          <w:tcPr>
            <w:tcW w:w="700" w:type="dxa"/>
            <w:tcBorders>
              <w:top w:val="nil"/>
              <w:left w:val="single" w:sz="4" w:space="0" w:color="auto"/>
              <w:bottom w:val="nil"/>
              <w:right w:val="nil"/>
            </w:tcBorders>
            <w:shd w:val="clear" w:color="auto" w:fill="auto"/>
            <w:noWrap/>
            <w:vAlign w:val="bottom"/>
            <w:hideMark/>
          </w:tcPr>
          <w:p w14:paraId="0E97337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99F10A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0.259</w:t>
            </w:r>
          </w:p>
        </w:tc>
      </w:tr>
      <w:tr w:rsidR="00931992" w:rsidRPr="00C06005" w14:paraId="77409480"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3ABADE12"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2DE6396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Torredembara</w:t>
            </w:r>
          </w:p>
        </w:tc>
        <w:tc>
          <w:tcPr>
            <w:tcW w:w="1040" w:type="dxa"/>
            <w:tcBorders>
              <w:top w:val="nil"/>
              <w:left w:val="single" w:sz="4" w:space="0" w:color="auto"/>
              <w:bottom w:val="nil"/>
              <w:right w:val="nil"/>
            </w:tcBorders>
            <w:shd w:val="clear" w:color="auto" w:fill="auto"/>
            <w:noWrap/>
            <w:vAlign w:val="bottom"/>
            <w:hideMark/>
          </w:tcPr>
          <w:p w14:paraId="7435B8C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46</w:t>
            </w:r>
          </w:p>
        </w:tc>
        <w:tc>
          <w:tcPr>
            <w:tcW w:w="1660" w:type="dxa"/>
            <w:tcBorders>
              <w:top w:val="nil"/>
              <w:left w:val="single" w:sz="4" w:space="0" w:color="auto"/>
              <w:bottom w:val="nil"/>
              <w:right w:val="nil"/>
            </w:tcBorders>
            <w:shd w:val="clear" w:color="auto" w:fill="auto"/>
            <w:noWrap/>
            <w:vAlign w:val="bottom"/>
            <w:hideMark/>
          </w:tcPr>
          <w:p w14:paraId="4BFD99C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w:t>
            </w:r>
          </w:p>
        </w:tc>
        <w:tc>
          <w:tcPr>
            <w:tcW w:w="1060" w:type="dxa"/>
            <w:tcBorders>
              <w:top w:val="nil"/>
              <w:left w:val="single" w:sz="4" w:space="0" w:color="auto"/>
              <w:bottom w:val="nil"/>
              <w:right w:val="nil"/>
            </w:tcBorders>
            <w:shd w:val="clear" w:color="auto" w:fill="auto"/>
            <w:noWrap/>
            <w:vAlign w:val="bottom"/>
            <w:hideMark/>
          </w:tcPr>
          <w:p w14:paraId="5B0072A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40.9500</w:t>
            </w:r>
          </w:p>
        </w:tc>
        <w:tc>
          <w:tcPr>
            <w:tcW w:w="1080" w:type="dxa"/>
            <w:tcBorders>
              <w:top w:val="nil"/>
              <w:left w:val="single" w:sz="4" w:space="0" w:color="auto"/>
              <w:bottom w:val="nil"/>
              <w:right w:val="nil"/>
            </w:tcBorders>
            <w:shd w:val="clear" w:color="auto" w:fill="auto"/>
            <w:noWrap/>
            <w:vAlign w:val="bottom"/>
            <w:hideMark/>
          </w:tcPr>
          <w:p w14:paraId="3B3A6B7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2.0600</w:t>
            </w:r>
          </w:p>
        </w:tc>
        <w:tc>
          <w:tcPr>
            <w:tcW w:w="700" w:type="dxa"/>
            <w:tcBorders>
              <w:top w:val="nil"/>
              <w:left w:val="single" w:sz="4" w:space="0" w:color="auto"/>
              <w:bottom w:val="nil"/>
              <w:right w:val="nil"/>
            </w:tcBorders>
            <w:shd w:val="clear" w:color="auto" w:fill="auto"/>
            <w:noWrap/>
            <w:vAlign w:val="bottom"/>
            <w:hideMark/>
          </w:tcPr>
          <w:p w14:paraId="4B38CFE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D8CA27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w:t>
            </w:r>
          </w:p>
        </w:tc>
      </w:tr>
      <w:tr w:rsidR="00931992" w:rsidRPr="00C06005" w14:paraId="7A43C262"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38DEF56"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77235B0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Menorca</w:t>
            </w:r>
          </w:p>
        </w:tc>
        <w:tc>
          <w:tcPr>
            <w:tcW w:w="1040" w:type="dxa"/>
            <w:tcBorders>
              <w:top w:val="nil"/>
              <w:left w:val="single" w:sz="4" w:space="0" w:color="auto"/>
              <w:bottom w:val="nil"/>
              <w:right w:val="nil"/>
            </w:tcBorders>
            <w:shd w:val="clear" w:color="auto" w:fill="auto"/>
            <w:noWrap/>
            <w:vAlign w:val="bottom"/>
            <w:hideMark/>
          </w:tcPr>
          <w:p w14:paraId="226822D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100</w:t>
            </w:r>
          </w:p>
        </w:tc>
        <w:tc>
          <w:tcPr>
            <w:tcW w:w="1660" w:type="dxa"/>
            <w:tcBorders>
              <w:top w:val="nil"/>
              <w:left w:val="single" w:sz="4" w:space="0" w:color="auto"/>
              <w:bottom w:val="nil"/>
              <w:right w:val="nil"/>
            </w:tcBorders>
            <w:shd w:val="clear" w:color="auto" w:fill="auto"/>
            <w:noWrap/>
            <w:vAlign w:val="bottom"/>
            <w:hideMark/>
          </w:tcPr>
          <w:p w14:paraId="100E53E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 (Balearic)</w:t>
            </w:r>
          </w:p>
        </w:tc>
        <w:tc>
          <w:tcPr>
            <w:tcW w:w="1060" w:type="dxa"/>
            <w:tcBorders>
              <w:top w:val="nil"/>
              <w:left w:val="single" w:sz="4" w:space="0" w:color="auto"/>
              <w:bottom w:val="nil"/>
              <w:right w:val="nil"/>
            </w:tcBorders>
            <w:shd w:val="clear" w:color="auto" w:fill="auto"/>
            <w:noWrap/>
            <w:vAlign w:val="bottom"/>
            <w:hideMark/>
          </w:tcPr>
          <w:p w14:paraId="10B6643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39.8701</w:t>
            </w:r>
          </w:p>
        </w:tc>
        <w:tc>
          <w:tcPr>
            <w:tcW w:w="1080" w:type="dxa"/>
            <w:tcBorders>
              <w:top w:val="nil"/>
              <w:left w:val="single" w:sz="4" w:space="0" w:color="auto"/>
              <w:bottom w:val="nil"/>
              <w:right w:val="nil"/>
            </w:tcBorders>
            <w:shd w:val="clear" w:color="auto" w:fill="auto"/>
            <w:noWrap/>
            <w:vAlign w:val="bottom"/>
            <w:hideMark/>
          </w:tcPr>
          <w:p w14:paraId="402E956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3.9435</w:t>
            </w:r>
          </w:p>
        </w:tc>
        <w:tc>
          <w:tcPr>
            <w:tcW w:w="700" w:type="dxa"/>
            <w:tcBorders>
              <w:top w:val="nil"/>
              <w:left w:val="single" w:sz="4" w:space="0" w:color="auto"/>
              <w:bottom w:val="nil"/>
              <w:right w:val="nil"/>
            </w:tcBorders>
            <w:shd w:val="clear" w:color="auto" w:fill="auto"/>
            <w:noWrap/>
            <w:vAlign w:val="bottom"/>
            <w:hideMark/>
          </w:tcPr>
          <w:p w14:paraId="56255B1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72246BA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2DFD881B"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1485113B"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FF2C00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East Mallorca</w:t>
            </w:r>
          </w:p>
        </w:tc>
        <w:tc>
          <w:tcPr>
            <w:tcW w:w="1040" w:type="dxa"/>
            <w:tcBorders>
              <w:top w:val="nil"/>
              <w:left w:val="single" w:sz="4" w:space="0" w:color="auto"/>
              <w:bottom w:val="nil"/>
              <w:right w:val="nil"/>
            </w:tcBorders>
            <w:shd w:val="clear" w:color="auto" w:fill="auto"/>
            <w:noWrap/>
            <w:vAlign w:val="bottom"/>
            <w:hideMark/>
          </w:tcPr>
          <w:p w14:paraId="2EBCA95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24</w:t>
            </w:r>
          </w:p>
        </w:tc>
        <w:tc>
          <w:tcPr>
            <w:tcW w:w="1660" w:type="dxa"/>
            <w:tcBorders>
              <w:top w:val="nil"/>
              <w:left w:val="single" w:sz="4" w:space="0" w:color="auto"/>
              <w:bottom w:val="nil"/>
              <w:right w:val="nil"/>
            </w:tcBorders>
            <w:shd w:val="clear" w:color="auto" w:fill="auto"/>
            <w:noWrap/>
            <w:vAlign w:val="bottom"/>
            <w:hideMark/>
          </w:tcPr>
          <w:p w14:paraId="16B9A40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 (Balearic)</w:t>
            </w:r>
          </w:p>
        </w:tc>
        <w:tc>
          <w:tcPr>
            <w:tcW w:w="1060" w:type="dxa"/>
            <w:tcBorders>
              <w:top w:val="nil"/>
              <w:left w:val="single" w:sz="4" w:space="0" w:color="auto"/>
              <w:bottom w:val="nil"/>
              <w:right w:val="nil"/>
            </w:tcBorders>
            <w:shd w:val="clear" w:color="auto" w:fill="auto"/>
            <w:noWrap/>
            <w:vAlign w:val="bottom"/>
            <w:hideMark/>
          </w:tcPr>
          <w:p w14:paraId="6AD5B10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39.4800</w:t>
            </w:r>
          </w:p>
        </w:tc>
        <w:tc>
          <w:tcPr>
            <w:tcW w:w="1080" w:type="dxa"/>
            <w:tcBorders>
              <w:top w:val="nil"/>
              <w:left w:val="single" w:sz="4" w:space="0" w:color="auto"/>
              <w:bottom w:val="nil"/>
              <w:right w:val="nil"/>
            </w:tcBorders>
            <w:shd w:val="clear" w:color="auto" w:fill="auto"/>
            <w:noWrap/>
            <w:vAlign w:val="bottom"/>
            <w:hideMark/>
          </w:tcPr>
          <w:p w14:paraId="22F60EC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3.5300</w:t>
            </w:r>
          </w:p>
        </w:tc>
        <w:tc>
          <w:tcPr>
            <w:tcW w:w="700" w:type="dxa"/>
            <w:tcBorders>
              <w:top w:val="nil"/>
              <w:left w:val="single" w:sz="4" w:space="0" w:color="auto"/>
              <w:bottom w:val="nil"/>
              <w:right w:val="nil"/>
            </w:tcBorders>
            <w:shd w:val="clear" w:color="auto" w:fill="auto"/>
            <w:noWrap/>
            <w:vAlign w:val="bottom"/>
            <w:hideMark/>
          </w:tcPr>
          <w:p w14:paraId="54A18DA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4C53E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3501AE55"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725B4853"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32F2942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Ibiza</w:t>
            </w:r>
          </w:p>
        </w:tc>
        <w:tc>
          <w:tcPr>
            <w:tcW w:w="1040" w:type="dxa"/>
            <w:tcBorders>
              <w:top w:val="nil"/>
              <w:left w:val="single" w:sz="4" w:space="0" w:color="auto"/>
              <w:bottom w:val="nil"/>
              <w:right w:val="nil"/>
            </w:tcBorders>
            <w:shd w:val="clear" w:color="auto" w:fill="auto"/>
            <w:noWrap/>
            <w:vAlign w:val="bottom"/>
            <w:hideMark/>
          </w:tcPr>
          <w:p w14:paraId="1F2AB40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68</w:t>
            </w:r>
          </w:p>
        </w:tc>
        <w:tc>
          <w:tcPr>
            <w:tcW w:w="1660" w:type="dxa"/>
            <w:tcBorders>
              <w:top w:val="nil"/>
              <w:left w:val="single" w:sz="4" w:space="0" w:color="auto"/>
              <w:bottom w:val="nil"/>
              <w:right w:val="nil"/>
            </w:tcBorders>
            <w:shd w:val="clear" w:color="auto" w:fill="auto"/>
            <w:noWrap/>
            <w:vAlign w:val="bottom"/>
            <w:hideMark/>
          </w:tcPr>
          <w:p w14:paraId="444A115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 (Balearic)</w:t>
            </w:r>
          </w:p>
        </w:tc>
        <w:tc>
          <w:tcPr>
            <w:tcW w:w="1060" w:type="dxa"/>
            <w:tcBorders>
              <w:top w:val="nil"/>
              <w:left w:val="single" w:sz="4" w:space="0" w:color="auto"/>
              <w:bottom w:val="nil"/>
              <w:right w:val="nil"/>
            </w:tcBorders>
            <w:shd w:val="clear" w:color="auto" w:fill="auto"/>
            <w:noWrap/>
            <w:vAlign w:val="bottom"/>
            <w:hideMark/>
          </w:tcPr>
          <w:p w14:paraId="68872BE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38.8311</w:t>
            </w:r>
          </w:p>
        </w:tc>
        <w:tc>
          <w:tcPr>
            <w:tcW w:w="1080" w:type="dxa"/>
            <w:tcBorders>
              <w:top w:val="nil"/>
              <w:left w:val="single" w:sz="4" w:space="0" w:color="auto"/>
              <w:bottom w:val="nil"/>
              <w:right w:val="nil"/>
            </w:tcBorders>
            <w:shd w:val="clear" w:color="auto" w:fill="auto"/>
            <w:noWrap/>
            <w:vAlign w:val="bottom"/>
            <w:hideMark/>
          </w:tcPr>
          <w:p w14:paraId="24AC818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1.3928</w:t>
            </w:r>
          </w:p>
        </w:tc>
        <w:tc>
          <w:tcPr>
            <w:tcW w:w="700" w:type="dxa"/>
            <w:tcBorders>
              <w:top w:val="nil"/>
              <w:left w:val="single" w:sz="4" w:space="0" w:color="auto"/>
              <w:bottom w:val="nil"/>
              <w:right w:val="nil"/>
            </w:tcBorders>
            <w:shd w:val="clear" w:color="auto" w:fill="auto"/>
            <w:noWrap/>
            <w:vAlign w:val="bottom"/>
            <w:hideMark/>
          </w:tcPr>
          <w:p w14:paraId="08F209D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487113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0.264</w:t>
            </w:r>
          </w:p>
        </w:tc>
      </w:tr>
      <w:tr w:rsidR="00931992" w:rsidRPr="00C06005" w14:paraId="012E9A5C"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1C89C5E7"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6C79EC4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West Mallorca</w:t>
            </w:r>
          </w:p>
        </w:tc>
        <w:tc>
          <w:tcPr>
            <w:tcW w:w="1040" w:type="dxa"/>
            <w:tcBorders>
              <w:top w:val="nil"/>
              <w:left w:val="single" w:sz="4" w:space="0" w:color="auto"/>
              <w:bottom w:val="nil"/>
              <w:right w:val="nil"/>
            </w:tcBorders>
            <w:shd w:val="clear" w:color="auto" w:fill="auto"/>
            <w:noWrap/>
            <w:vAlign w:val="bottom"/>
            <w:hideMark/>
          </w:tcPr>
          <w:p w14:paraId="1C6A7D4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99</w:t>
            </w:r>
          </w:p>
        </w:tc>
        <w:tc>
          <w:tcPr>
            <w:tcW w:w="1660" w:type="dxa"/>
            <w:tcBorders>
              <w:top w:val="nil"/>
              <w:left w:val="single" w:sz="4" w:space="0" w:color="auto"/>
              <w:bottom w:val="nil"/>
              <w:right w:val="nil"/>
            </w:tcBorders>
            <w:shd w:val="clear" w:color="auto" w:fill="auto"/>
            <w:noWrap/>
            <w:vAlign w:val="bottom"/>
            <w:hideMark/>
          </w:tcPr>
          <w:p w14:paraId="3C5578E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Spain (Balearic)</w:t>
            </w:r>
          </w:p>
        </w:tc>
        <w:tc>
          <w:tcPr>
            <w:tcW w:w="1060" w:type="dxa"/>
            <w:tcBorders>
              <w:top w:val="nil"/>
              <w:left w:val="single" w:sz="4" w:space="0" w:color="auto"/>
              <w:bottom w:val="nil"/>
              <w:right w:val="nil"/>
            </w:tcBorders>
            <w:shd w:val="clear" w:color="auto" w:fill="auto"/>
            <w:noWrap/>
            <w:vAlign w:val="bottom"/>
            <w:hideMark/>
          </w:tcPr>
          <w:p w14:paraId="360BAA1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39.4056</w:t>
            </w:r>
          </w:p>
        </w:tc>
        <w:tc>
          <w:tcPr>
            <w:tcW w:w="1080" w:type="dxa"/>
            <w:tcBorders>
              <w:top w:val="nil"/>
              <w:left w:val="single" w:sz="4" w:space="0" w:color="auto"/>
              <w:bottom w:val="nil"/>
              <w:right w:val="nil"/>
            </w:tcBorders>
            <w:shd w:val="clear" w:color="auto" w:fill="auto"/>
            <w:noWrap/>
            <w:vAlign w:val="bottom"/>
            <w:hideMark/>
          </w:tcPr>
          <w:p w14:paraId="7888A6A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2.5751</w:t>
            </w:r>
          </w:p>
        </w:tc>
        <w:tc>
          <w:tcPr>
            <w:tcW w:w="700" w:type="dxa"/>
            <w:tcBorders>
              <w:top w:val="nil"/>
              <w:left w:val="single" w:sz="4" w:space="0" w:color="auto"/>
              <w:bottom w:val="nil"/>
              <w:right w:val="nil"/>
            </w:tcBorders>
            <w:shd w:val="clear" w:color="auto" w:fill="auto"/>
            <w:noWrap/>
            <w:vAlign w:val="bottom"/>
            <w:hideMark/>
          </w:tcPr>
          <w:p w14:paraId="2D6DD89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6A19F73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0.271</w:t>
            </w:r>
          </w:p>
        </w:tc>
      </w:tr>
      <w:tr w:rsidR="00931992" w:rsidRPr="00C06005" w14:paraId="7664E34B"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73E45B90"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1A99A09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Marseille</w:t>
            </w:r>
          </w:p>
        </w:tc>
        <w:tc>
          <w:tcPr>
            <w:tcW w:w="1040" w:type="dxa"/>
            <w:tcBorders>
              <w:top w:val="nil"/>
              <w:left w:val="single" w:sz="4" w:space="0" w:color="auto"/>
              <w:bottom w:val="nil"/>
              <w:right w:val="nil"/>
            </w:tcBorders>
            <w:shd w:val="clear" w:color="auto" w:fill="auto"/>
            <w:noWrap/>
            <w:vAlign w:val="bottom"/>
            <w:hideMark/>
          </w:tcPr>
          <w:p w14:paraId="12B2C13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48</w:t>
            </w:r>
          </w:p>
        </w:tc>
        <w:tc>
          <w:tcPr>
            <w:tcW w:w="1660" w:type="dxa"/>
            <w:tcBorders>
              <w:top w:val="nil"/>
              <w:left w:val="single" w:sz="4" w:space="0" w:color="auto"/>
              <w:bottom w:val="nil"/>
              <w:right w:val="nil"/>
            </w:tcBorders>
            <w:shd w:val="clear" w:color="auto" w:fill="auto"/>
            <w:noWrap/>
            <w:vAlign w:val="bottom"/>
            <w:hideMark/>
          </w:tcPr>
          <w:p w14:paraId="6EAAEDD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France</w:t>
            </w:r>
          </w:p>
        </w:tc>
        <w:tc>
          <w:tcPr>
            <w:tcW w:w="1060" w:type="dxa"/>
            <w:tcBorders>
              <w:top w:val="nil"/>
              <w:left w:val="single" w:sz="4" w:space="0" w:color="auto"/>
              <w:bottom w:val="nil"/>
              <w:right w:val="nil"/>
            </w:tcBorders>
            <w:shd w:val="clear" w:color="auto" w:fill="auto"/>
            <w:noWrap/>
            <w:vAlign w:val="bottom"/>
            <w:hideMark/>
          </w:tcPr>
          <w:p w14:paraId="2E74086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43.1260</w:t>
            </w:r>
          </w:p>
        </w:tc>
        <w:tc>
          <w:tcPr>
            <w:tcW w:w="1080" w:type="dxa"/>
            <w:tcBorders>
              <w:top w:val="nil"/>
              <w:left w:val="single" w:sz="4" w:space="0" w:color="auto"/>
              <w:bottom w:val="nil"/>
              <w:right w:val="nil"/>
            </w:tcBorders>
            <w:shd w:val="clear" w:color="auto" w:fill="auto"/>
            <w:noWrap/>
            <w:vAlign w:val="bottom"/>
            <w:hideMark/>
          </w:tcPr>
          <w:p w14:paraId="3474596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4.7681</w:t>
            </w:r>
          </w:p>
        </w:tc>
        <w:tc>
          <w:tcPr>
            <w:tcW w:w="700" w:type="dxa"/>
            <w:tcBorders>
              <w:top w:val="nil"/>
              <w:left w:val="single" w:sz="4" w:space="0" w:color="auto"/>
              <w:bottom w:val="nil"/>
              <w:right w:val="nil"/>
            </w:tcBorders>
            <w:shd w:val="clear" w:color="auto" w:fill="auto"/>
            <w:noWrap/>
            <w:vAlign w:val="bottom"/>
            <w:hideMark/>
          </w:tcPr>
          <w:p w14:paraId="6E9583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78E4A39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0.248</w:t>
            </w:r>
          </w:p>
        </w:tc>
      </w:tr>
      <w:tr w:rsidR="00931992" w:rsidRPr="00C06005" w14:paraId="6EC01E08"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1770B5CD"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9FB2F3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Bonifacio</w:t>
            </w:r>
          </w:p>
        </w:tc>
        <w:tc>
          <w:tcPr>
            <w:tcW w:w="1040" w:type="dxa"/>
            <w:tcBorders>
              <w:top w:val="nil"/>
              <w:left w:val="single" w:sz="4" w:space="0" w:color="auto"/>
              <w:bottom w:val="nil"/>
              <w:right w:val="nil"/>
            </w:tcBorders>
            <w:shd w:val="clear" w:color="auto" w:fill="auto"/>
            <w:noWrap/>
            <w:vAlign w:val="bottom"/>
            <w:hideMark/>
          </w:tcPr>
          <w:p w14:paraId="144E741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14</w:t>
            </w:r>
          </w:p>
        </w:tc>
        <w:tc>
          <w:tcPr>
            <w:tcW w:w="1660" w:type="dxa"/>
            <w:tcBorders>
              <w:top w:val="nil"/>
              <w:left w:val="single" w:sz="4" w:space="0" w:color="auto"/>
              <w:bottom w:val="nil"/>
              <w:right w:val="nil"/>
            </w:tcBorders>
            <w:shd w:val="clear" w:color="auto" w:fill="auto"/>
            <w:noWrap/>
            <w:vAlign w:val="bottom"/>
            <w:hideMark/>
          </w:tcPr>
          <w:p w14:paraId="20C7A7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France (Corsica)</w:t>
            </w:r>
          </w:p>
        </w:tc>
        <w:tc>
          <w:tcPr>
            <w:tcW w:w="1060" w:type="dxa"/>
            <w:tcBorders>
              <w:top w:val="nil"/>
              <w:left w:val="single" w:sz="4" w:space="0" w:color="auto"/>
              <w:bottom w:val="nil"/>
              <w:right w:val="nil"/>
            </w:tcBorders>
            <w:shd w:val="clear" w:color="auto" w:fill="auto"/>
            <w:noWrap/>
            <w:vAlign w:val="bottom"/>
            <w:hideMark/>
          </w:tcPr>
          <w:p w14:paraId="266D5A6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41.2288</w:t>
            </w:r>
          </w:p>
        </w:tc>
        <w:tc>
          <w:tcPr>
            <w:tcW w:w="1080" w:type="dxa"/>
            <w:tcBorders>
              <w:top w:val="nil"/>
              <w:left w:val="single" w:sz="4" w:space="0" w:color="auto"/>
              <w:bottom w:val="nil"/>
              <w:right w:val="nil"/>
            </w:tcBorders>
            <w:shd w:val="clear" w:color="auto" w:fill="auto"/>
            <w:noWrap/>
            <w:vAlign w:val="bottom"/>
            <w:hideMark/>
          </w:tcPr>
          <w:p w14:paraId="4C33032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9.5491</w:t>
            </w:r>
          </w:p>
        </w:tc>
        <w:tc>
          <w:tcPr>
            <w:tcW w:w="700" w:type="dxa"/>
            <w:tcBorders>
              <w:top w:val="nil"/>
              <w:left w:val="single" w:sz="4" w:space="0" w:color="auto"/>
              <w:bottom w:val="nil"/>
              <w:right w:val="nil"/>
            </w:tcBorders>
            <w:shd w:val="clear" w:color="auto" w:fill="auto"/>
            <w:noWrap/>
            <w:vAlign w:val="bottom"/>
            <w:hideMark/>
          </w:tcPr>
          <w:p w14:paraId="5C0CDD2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748D609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w:t>
            </w:r>
          </w:p>
        </w:tc>
      </w:tr>
      <w:tr w:rsidR="00931992" w:rsidRPr="00C06005" w14:paraId="13B3D153"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5B4CFF55"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33EC456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Cala Gonone</w:t>
            </w:r>
          </w:p>
        </w:tc>
        <w:tc>
          <w:tcPr>
            <w:tcW w:w="1040" w:type="dxa"/>
            <w:tcBorders>
              <w:top w:val="nil"/>
              <w:left w:val="single" w:sz="4" w:space="0" w:color="auto"/>
              <w:bottom w:val="nil"/>
              <w:right w:val="nil"/>
            </w:tcBorders>
            <w:shd w:val="clear" w:color="auto" w:fill="auto"/>
            <w:noWrap/>
            <w:vAlign w:val="bottom"/>
            <w:hideMark/>
          </w:tcPr>
          <w:p w14:paraId="0A2F855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16</w:t>
            </w:r>
          </w:p>
        </w:tc>
        <w:tc>
          <w:tcPr>
            <w:tcW w:w="1660" w:type="dxa"/>
            <w:tcBorders>
              <w:top w:val="nil"/>
              <w:left w:val="single" w:sz="4" w:space="0" w:color="auto"/>
              <w:bottom w:val="nil"/>
              <w:right w:val="nil"/>
            </w:tcBorders>
            <w:shd w:val="clear" w:color="auto" w:fill="auto"/>
            <w:noWrap/>
            <w:vAlign w:val="bottom"/>
            <w:hideMark/>
          </w:tcPr>
          <w:p w14:paraId="5C1B3D4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 (Sardinia)</w:t>
            </w:r>
          </w:p>
        </w:tc>
        <w:tc>
          <w:tcPr>
            <w:tcW w:w="1060" w:type="dxa"/>
            <w:tcBorders>
              <w:top w:val="nil"/>
              <w:left w:val="single" w:sz="4" w:space="0" w:color="auto"/>
              <w:bottom w:val="nil"/>
              <w:right w:val="nil"/>
            </w:tcBorders>
            <w:shd w:val="clear" w:color="auto" w:fill="auto"/>
            <w:noWrap/>
            <w:vAlign w:val="bottom"/>
            <w:hideMark/>
          </w:tcPr>
          <w:p w14:paraId="1C0AFBD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40.3453</w:t>
            </w:r>
          </w:p>
        </w:tc>
        <w:tc>
          <w:tcPr>
            <w:tcW w:w="1080" w:type="dxa"/>
            <w:tcBorders>
              <w:top w:val="nil"/>
              <w:left w:val="single" w:sz="4" w:space="0" w:color="auto"/>
              <w:bottom w:val="nil"/>
              <w:right w:val="nil"/>
            </w:tcBorders>
            <w:shd w:val="clear" w:color="auto" w:fill="auto"/>
            <w:noWrap/>
            <w:vAlign w:val="bottom"/>
            <w:hideMark/>
          </w:tcPr>
          <w:p w14:paraId="6C6BB37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9.8254</w:t>
            </w:r>
          </w:p>
        </w:tc>
        <w:tc>
          <w:tcPr>
            <w:tcW w:w="700" w:type="dxa"/>
            <w:tcBorders>
              <w:top w:val="nil"/>
              <w:left w:val="single" w:sz="4" w:space="0" w:color="auto"/>
              <w:bottom w:val="nil"/>
              <w:right w:val="nil"/>
            </w:tcBorders>
            <w:shd w:val="clear" w:color="auto" w:fill="auto"/>
            <w:noWrap/>
            <w:vAlign w:val="bottom"/>
            <w:hideMark/>
          </w:tcPr>
          <w:p w14:paraId="7AD149C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4A07437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0.261</w:t>
            </w:r>
          </w:p>
        </w:tc>
      </w:tr>
      <w:tr w:rsidR="00931992" w:rsidRPr="00C06005" w14:paraId="61886CEE"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74720D41"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67367F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North Corsica</w:t>
            </w:r>
          </w:p>
        </w:tc>
        <w:tc>
          <w:tcPr>
            <w:tcW w:w="1040" w:type="dxa"/>
            <w:tcBorders>
              <w:top w:val="nil"/>
              <w:left w:val="single" w:sz="4" w:space="0" w:color="auto"/>
              <w:bottom w:val="nil"/>
              <w:right w:val="nil"/>
            </w:tcBorders>
            <w:shd w:val="clear" w:color="auto" w:fill="auto"/>
            <w:noWrap/>
            <w:vAlign w:val="bottom"/>
            <w:hideMark/>
          </w:tcPr>
          <w:p w14:paraId="2468DB4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19_27</w:t>
            </w:r>
          </w:p>
        </w:tc>
        <w:tc>
          <w:tcPr>
            <w:tcW w:w="1660" w:type="dxa"/>
            <w:tcBorders>
              <w:top w:val="nil"/>
              <w:left w:val="single" w:sz="4" w:space="0" w:color="auto"/>
              <w:bottom w:val="nil"/>
              <w:right w:val="nil"/>
            </w:tcBorders>
            <w:shd w:val="clear" w:color="auto" w:fill="auto"/>
            <w:noWrap/>
            <w:vAlign w:val="bottom"/>
            <w:hideMark/>
          </w:tcPr>
          <w:p w14:paraId="65B11D7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France (Corsica)</w:t>
            </w:r>
          </w:p>
        </w:tc>
        <w:tc>
          <w:tcPr>
            <w:tcW w:w="1060" w:type="dxa"/>
            <w:tcBorders>
              <w:top w:val="nil"/>
              <w:left w:val="single" w:sz="4" w:space="0" w:color="auto"/>
              <w:bottom w:val="nil"/>
              <w:right w:val="nil"/>
            </w:tcBorders>
            <w:shd w:val="clear" w:color="auto" w:fill="auto"/>
            <w:noWrap/>
            <w:vAlign w:val="bottom"/>
            <w:hideMark/>
          </w:tcPr>
          <w:p w14:paraId="56C5376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42.9300</w:t>
            </w:r>
          </w:p>
        </w:tc>
        <w:tc>
          <w:tcPr>
            <w:tcW w:w="1080" w:type="dxa"/>
            <w:tcBorders>
              <w:top w:val="nil"/>
              <w:left w:val="single" w:sz="4" w:space="0" w:color="auto"/>
              <w:bottom w:val="nil"/>
              <w:right w:val="nil"/>
            </w:tcBorders>
            <w:shd w:val="clear" w:color="auto" w:fill="auto"/>
            <w:noWrap/>
            <w:vAlign w:val="bottom"/>
            <w:hideMark/>
          </w:tcPr>
          <w:p w14:paraId="66EC237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9.1700</w:t>
            </w:r>
          </w:p>
        </w:tc>
        <w:tc>
          <w:tcPr>
            <w:tcW w:w="700" w:type="dxa"/>
            <w:tcBorders>
              <w:top w:val="nil"/>
              <w:left w:val="single" w:sz="4" w:space="0" w:color="auto"/>
              <w:bottom w:val="nil"/>
              <w:right w:val="nil"/>
            </w:tcBorders>
            <w:shd w:val="clear" w:color="auto" w:fill="auto"/>
            <w:noWrap/>
            <w:vAlign w:val="bottom"/>
            <w:hideMark/>
          </w:tcPr>
          <w:p w14:paraId="0C1988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17</w:t>
            </w:r>
          </w:p>
        </w:tc>
        <w:tc>
          <w:tcPr>
            <w:tcW w:w="700" w:type="dxa"/>
            <w:tcBorders>
              <w:top w:val="nil"/>
              <w:left w:val="single" w:sz="4" w:space="0" w:color="auto"/>
              <w:bottom w:val="nil"/>
              <w:right w:val="single" w:sz="4" w:space="0" w:color="auto"/>
            </w:tcBorders>
            <w:shd w:val="clear" w:color="auto" w:fill="auto"/>
            <w:noWrap/>
            <w:vAlign w:val="bottom"/>
            <w:hideMark/>
          </w:tcPr>
          <w:p w14:paraId="4A9216F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0.268</w:t>
            </w:r>
          </w:p>
        </w:tc>
      </w:tr>
      <w:tr w:rsidR="00931992" w:rsidRPr="00C06005" w14:paraId="5442C543"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49C7C6D2"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1023306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East Sardinia</w:t>
            </w:r>
          </w:p>
        </w:tc>
        <w:tc>
          <w:tcPr>
            <w:tcW w:w="1040" w:type="dxa"/>
            <w:tcBorders>
              <w:top w:val="nil"/>
              <w:left w:val="single" w:sz="4" w:space="0" w:color="auto"/>
              <w:bottom w:val="nil"/>
              <w:right w:val="nil"/>
            </w:tcBorders>
            <w:shd w:val="clear" w:color="auto" w:fill="auto"/>
            <w:noWrap/>
            <w:vAlign w:val="bottom"/>
            <w:hideMark/>
          </w:tcPr>
          <w:p w14:paraId="31045ED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13_15</w:t>
            </w:r>
          </w:p>
        </w:tc>
        <w:tc>
          <w:tcPr>
            <w:tcW w:w="1660" w:type="dxa"/>
            <w:tcBorders>
              <w:top w:val="nil"/>
              <w:left w:val="single" w:sz="4" w:space="0" w:color="auto"/>
              <w:bottom w:val="nil"/>
              <w:right w:val="nil"/>
            </w:tcBorders>
            <w:shd w:val="clear" w:color="auto" w:fill="auto"/>
            <w:noWrap/>
            <w:vAlign w:val="bottom"/>
            <w:hideMark/>
          </w:tcPr>
          <w:p w14:paraId="0FB666B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 (Sardinia)</w:t>
            </w:r>
          </w:p>
        </w:tc>
        <w:tc>
          <w:tcPr>
            <w:tcW w:w="1060" w:type="dxa"/>
            <w:tcBorders>
              <w:top w:val="nil"/>
              <w:left w:val="single" w:sz="4" w:space="0" w:color="auto"/>
              <w:bottom w:val="nil"/>
              <w:right w:val="nil"/>
            </w:tcBorders>
            <w:shd w:val="clear" w:color="auto" w:fill="auto"/>
            <w:noWrap/>
            <w:vAlign w:val="bottom"/>
            <w:hideMark/>
          </w:tcPr>
          <w:p w14:paraId="639079A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41.0100</w:t>
            </w:r>
          </w:p>
        </w:tc>
        <w:tc>
          <w:tcPr>
            <w:tcW w:w="1080" w:type="dxa"/>
            <w:tcBorders>
              <w:top w:val="nil"/>
              <w:left w:val="single" w:sz="4" w:space="0" w:color="auto"/>
              <w:bottom w:val="nil"/>
              <w:right w:val="nil"/>
            </w:tcBorders>
            <w:shd w:val="clear" w:color="auto" w:fill="auto"/>
            <w:noWrap/>
            <w:vAlign w:val="bottom"/>
            <w:hideMark/>
          </w:tcPr>
          <w:p w14:paraId="3898452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8.1600</w:t>
            </w:r>
          </w:p>
        </w:tc>
        <w:tc>
          <w:tcPr>
            <w:tcW w:w="700" w:type="dxa"/>
            <w:tcBorders>
              <w:top w:val="nil"/>
              <w:left w:val="single" w:sz="4" w:space="0" w:color="auto"/>
              <w:bottom w:val="nil"/>
              <w:right w:val="nil"/>
            </w:tcBorders>
            <w:shd w:val="clear" w:color="auto" w:fill="auto"/>
            <w:noWrap/>
            <w:vAlign w:val="bottom"/>
            <w:hideMark/>
          </w:tcPr>
          <w:p w14:paraId="44A1AD3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17</w:t>
            </w:r>
          </w:p>
        </w:tc>
        <w:tc>
          <w:tcPr>
            <w:tcW w:w="700" w:type="dxa"/>
            <w:tcBorders>
              <w:top w:val="nil"/>
              <w:left w:val="single" w:sz="4" w:space="0" w:color="auto"/>
              <w:bottom w:val="nil"/>
              <w:right w:val="single" w:sz="4" w:space="0" w:color="auto"/>
            </w:tcBorders>
            <w:shd w:val="clear" w:color="auto" w:fill="auto"/>
            <w:noWrap/>
            <w:vAlign w:val="bottom"/>
            <w:hideMark/>
          </w:tcPr>
          <w:p w14:paraId="097E7B0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0.268</w:t>
            </w:r>
          </w:p>
        </w:tc>
      </w:tr>
      <w:tr w:rsidR="00931992" w:rsidRPr="00C06005" w14:paraId="30F16800"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20966FA3"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64580F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Cagliari</w:t>
            </w:r>
          </w:p>
        </w:tc>
        <w:tc>
          <w:tcPr>
            <w:tcW w:w="1040" w:type="dxa"/>
            <w:tcBorders>
              <w:top w:val="nil"/>
              <w:left w:val="single" w:sz="4" w:space="0" w:color="auto"/>
              <w:bottom w:val="nil"/>
              <w:right w:val="nil"/>
            </w:tcBorders>
            <w:shd w:val="clear" w:color="auto" w:fill="auto"/>
            <w:noWrap/>
            <w:vAlign w:val="bottom"/>
            <w:hideMark/>
          </w:tcPr>
          <w:p w14:paraId="7370E81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18</w:t>
            </w:r>
          </w:p>
        </w:tc>
        <w:tc>
          <w:tcPr>
            <w:tcW w:w="1660" w:type="dxa"/>
            <w:tcBorders>
              <w:top w:val="nil"/>
              <w:left w:val="single" w:sz="4" w:space="0" w:color="auto"/>
              <w:bottom w:val="nil"/>
              <w:right w:val="nil"/>
            </w:tcBorders>
            <w:shd w:val="clear" w:color="auto" w:fill="auto"/>
            <w:noWrap/>
            <w:vAlign w:val="bottom"/>
            <w:hideMark/>
          </w:tcPr>
          <w:p w14:paraId="4D84467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 (Sardinia)</w:t>
            </w:r>
          </w:p>
        </w:tc>
        <w:tc>
          <w:tcPr>
            <w:tcW w:w="1060" w:type="dxa"/>
            <w:tcBorders>
              <w:top w:val="nil"/>
              <w:left w:val="single" w:sz="4" w:space="0" w:color="auto"/>
              <w:bottom w:val="nil"/>
              <w:right w:val="nil"/>
            </w:tcBorders>
            <w:shd w:val="clear" w:color="auto" w:fill="auto"/>
            <w:noWrap/>
            <w:vAlign w:val="bottom"/>
            <w:hideMark/>
          </w:tcPr>
          <w:p w14:paraId="66913A1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39.1072</w:t>
            </w:r>
          </w:p>
        </w:tc>
        <w:tc>
          <w:tcPr>
            <w:tcW w:w="1080" w:type="dxa"/>
            <w:tcBorders>
              <w:top w:val="nil"/>
              <w:left w:val="single" w:sz="4" w:space="0" w:color="auto"/>
              <w:bottom w:val="nil"/>
              <w:right w:val="nil"/>
            </w:tcBorders>
            <w:shd w:val="clear" w:color="auto" w:fill="auto"/>
            <w:noWrap/>
            <w:vAlign w:val="bottom"/>
            <w:hideMark/>
          </w:tcPr>
          <w:p w14:paraId="6C6EA14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9.3990</w:t>
            </w:r>
          </w:p>
        </w:tc>
        <w:tc>
          <w:tcPr>
            <w:tcW w:w="700" w:type="dxa"/>
            <w:tcBorders>
              <w:top w:val="nil"/>
              <w:left w:val="single" w:sz="4" w:space="0" w:color="auto"/>
              <w:bottom w:val="nil"/>
              <w:right w:val="nil"/>
            </w:tcBorders>
            <w:shd w:val="clear" w:color="auto" w:fill="auto"/>
            <w:noWrap/>
            <w:vAlign w:val="bottom"/>
            <w:hideMark/>
          </w:tcPr>
          <w:p w14:paraId="6B2D221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3D81A05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w:t>
            </w:r>
          </w:p>
        </w:tc>
      </w:tr>
      <w:tr w:rsidR="00931992" w:rsidRPr="00C06005" w14:paraId="33BF033C"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382F9088"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13C884A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Tropea</w:t>
            </w:r>
          </w:p>
        </w:tc>
        <w:tc>
          <w:tcPr>
            <w:tcW w:w="1040" w:type="dxa"/>
            <w:tcBorders>
              <w:top w:val="nil"/>
              <w:left w:val="single" w:sz="4" w:space="0" w:color="auto"/>
              <w:bottom w:val="nil"/>
              <w:right w:val="nil"/>
            </w:tcBorders>
            <w:shd w:val="clear" w:color="auto" w:fill="auto"/>
            <w:noWrap/>
            <w:vAlign w:val="bottom"/>
            <w:hideMark/>
          </w:tcPr>
          <w:p w14:paraId="0E95CCF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51</w:t>
            </w:r>
          </w:p>
        </w:tc>
        <w:tc>
          <w:tcPr>
            <w:tcW w:w="1660" w:type="dxa"/>
            <w:tcBorders>
              <w:top w:val="nil"/>
              <w:left w:val="single" w:sz="4" w:space="0" w:color="auto"/>
              <w:bottom w:val="nil"/>
              <w:right w:val="nil"/>
            </w:tcBorders>
            <w:shd w:val="clear" w:color="auto" w:fill="auto"/>
            <w:noWrap/>
            <w:vAlign w:val="bottom"/>
            <w:hideMark/>
          </w:tcPr>
          <w:p w14:paraId="23E3FDF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nil"/>
              <w:right w:val="nil"/>
            </w:tcBorders>
            <w:shd w:val="clear" w:color="auto" w:fill="auto"/>
            <w:noWrap/>
            <w:vAlign w:val="bottom"/>
            <w:hideMark/>
          </w:tcPr>
          <w:p w14:paraId="7C9299F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39.3350</w:t>
            </w:r>
          </w:p>
        </w:tc>
        <w:tc>
          <w:tcPr>
            <w:tcW w:w="1080" w:type="dxa"/>
            <w:tcBorders>
              <w:top w:val="nil"/>
              <w:left w:val="single" w:sz="4" w:space="0" w:color="auto"/>
              <w:bottom w:val="nil"/>
              <w:right w:val="nil"/>
            </w:tcBorders>
            <w:shd w:val="clear" w:color="auto" w:fill="auto"/>
            <w:noWrap/>
            <w:vAlign w:val="bottom"/>
            <w:hideMark/>
          </w:tcPr>
          <w:p w14:paraId="1F2A4D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15.7479</w:t>
            </w:r>
          </w:p>
        </w:tc>
        <w:tc>
          <w:tcPr>
            <w:tcW w:w="700" w:type="dxa"/>
            <w:tcBorders>
              <w:top w:val="nil"/>
              <w:left w:val="single" w:sz="4" w:space="0" w:color="auto"/>
              <w:bottom w:val="nil"/>
              <w:right w:val="nil"/>
            </w:tcBorders>
            <w:shd w:val="clear" w:color="auto" w:fill="auto"/>
            <w:noWrap/>
            <w:vAlign w:val="bottom"/>
            <w:hideMark/>
          </w:tcPr>
          <w:p w14:paraId="34F222A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4827A3A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0.255</w:t>
            </w:r>
          </w:p>
        </w:tc>
      </w:tr>
      <w:tr w:rsidR="00931992" w:rsidRPr="00C06005" w14:paraId="1119CECC"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41EBD10A"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0EBF47F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Capri</w:t>
            </w:r>
          </w:p>
        </w:tc>
        <w:tc>
          <w:tcPr>
            <w:tcW w:w="1040" w:type="dxa"/>
            <w:tcBorders>
              <w:top w:val="nil"/>
              <w:left w:val="single" w:sz="4" w:space="0" w:color="auto"/>
              <w:bottom w:val="nil"/>
              <w:right w:val="nil"/>
            </w:tcBorders>
            <w:shd w:val="clear" w:color="auto" w:fill="auto"/>
            <w:noWrap/>
            <w:vAlign w:val="bottom"/>
            <w:hideMark/>
          </w:tcPr>
          <w:p w14:paraId="5B38DF0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52_53</w:t>
            </w:r>
          </w:p>
        </w:tc>
        <w:tc>
          <w:tcPr>
            <w:tcW w:w="1660" w:type="dxa"/>
            <w:tcBorders>
              <w:top w:val="nil"/>
              <w:left w:val="single" w:sz="4" w:space="0" w:color="auto"/>
              <w:bottom w:val="nil"/>
              <w:right w:val="nil"/>
            </w:tcBorders>
            <w:shd w:val="clear" w:color="auto" w:fill="auto"/>
            <w:noWrap/>
            <w:vAlign w:val="bottom"/>
            <w:hideMark/>
          </w:tcPr>
          <w:p w14:paraId="2FD17CB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nil"/>
              <w:right w:val="nil"/>
            </w:tcBorders>
            <w:shd w:val="clear" w:color="auto" w:fill="auto"/>
            <w:noWrap/>
            <w:vAlign w:val="bottom"/>
            <w:hideMark/>
          </w:tcPr>
          <w:p w14:paraId="12A9680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41.2109</w:t>
            </w:r>
          </w:p>
        </w:tc>
        <w:tc>
          <w:tcPr>
            <w:tcW w:w="1080" w:type="dxa"/>
            <w:tcBorders>
              <w:top w:val="nil"/>
              <w:left w:val="single" w:sz="4" w:space="0" w:color="auto"/>
              <w:bottom w:val="nil"/>
              <w:right w:val="nil"/>
            </w:tcBorders>
            <w:shd w:val="clear" w:color="auto" w:fill="auto"/>
            <w:noWrap/>
            <w:vAlign w:val="bottom"/>
            <w:hideMark/>
          </w:tcPr>
          <w:p w14:paraId="080859D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13.0726</w:t>
            </w:r>
          </w:p>
        </w:tc>
        <w:tc>
          <w:tcPr>
            <w:tcW w:w="700" w:type="dxa"/>
            <w:tcBorders>
              <w:top w:val="nil"/>
              <w:left w:val="single" w:sz="4" w:space="0" w:color="auto"/>
              <w:bottom w:val="nil"/>
              <w:right w:val="nil"/>
            </w:tcBorders>
            <w:shd w:val="clear" w:color="auto" w:fill="auto"/>
            <w:noWrap/>
            <w:vAlign w:val="bottom"/>
            <w:hideMark/>
          </w:tcPr>
          <w:p w14:paraId="436C492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16</w:t>
            </w:r>
          </w:p>
        </w:tc>
        <w:tc>
          <w:tcPr>
            <w:tcW w:w="700" w:type="dxa"/>
            <w:tcBorders>
              <w:top w:val="nil"/>
              <w:left w:val="single" w:sz="4" w:space="0" w:color="auto"/>
              <w:bottom w:val="nil"/>
              <w:right w:val="single" w:sz="4" w:space="0" w:color="auto"/>
            </w:tcBorders>
            <w:shd w:val="clear" w:color="auto" w:fill="auto"/>
            <w:noWrap/>
            <w:vAlign w:val="bottom"/>
            <w:hideMark/>
          </w:tcPr>
          <w:p w14:paraId="2C3F3D2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0.261</w:t>
            </w:r>
          </w:p>
        </w:tc>
      </w:tr>
      <w:tr w:rsidR="00931992" w:rsidRPr="00C06005" w14:paraId="05F716F2"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261F227B"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single" w:sz="4" w:space="0" w:color="auto"/>
            </w:tcBorders>
            <w:shd w:val="clear" w:color="auto" w:fill="auto"/>
            <w:noWrap/>
            <w:vAlign w:val="bottom"/>
            <w:hideMark/>
          </w:tcPr>
          <w:p w14:paraId="137A8F4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Annaba</w:t>
            </w:r>
          </w:p>
        </w:tc>
        <w:tc>
          <w:tcPr>
            <w:tcW w:w="1040" w:type="dxa"/>
            <w:tcBorders>
              <w:top w:val="nil"/>
              <w:left w:val="nil"/>
              <w:bottom w:val="nil"/>
              <w:right w:val="nil"/>
            </w:tcBorders>
            <w:shd w:val="clear" w:color="auto" w:fill="auto"/>
            <w:noWrap/>
            <w:vAlign w:val="bottom"/>
            <w:hideMark/>
          </w:tcPr>
          <w:p w14:paraId="5FD7019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88</w:t>
            </w:r>
          </w:p>
        </w:tc>
        <w:tc>
          <w:tcPr>
            <w:tcW w:w="1660" w:type="dxa"/>
            <w:tcBorders>
              <w:top w:val="nil"/>
              <w:left w:val="single" w:sz="4" w:space="0" w:color="auto"/>
              <w:bottom w:val="nil"/>
              <w:right w:val="single" w:sz="4" w:space="0" w:color="auto"/>
            </w:tcBorders>
            <w:shd w:val="clear" w:color="auto" w:fill="auto"/>
            <w:noWrap/>
            <w:vAlign w:val="bottom"/>
            <w:hideMark/>
          </w:tcPr>
          <w:p w14:paraId="5664C82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Algeria</w:t>
            </w:r>
          </w:p>
        </w:tc>
        <w:tc>
          <w:tcPr>
            <w:tcW w:w="1060" w:type="dxa"/>
            <w:tcBorders>
              <w:top w:val="nil"/>
              <w:left w:val="nil"/>
              <w:bottom w:val="nil"/>
              <w:right w:val="nil"/>
            </w:tcBorders>
            <w:shd w:val="clear" w:color="auto" w:fill="auto"/>
            <w:noWrap/>
            <w:vAlign w:val="bottom"/>
            <w:hideMark/>
          </w:tcPr>
          <w:p w14:paraId="7360941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37.2780</w:t>
            </w:r>
          </w:p>
        </w:tc>
        <w:tc>
          <w:tcPr>
            <w:tcW w:w="1080" w:type="dxa"/>
            <w:tcBorders>
              <w:top w:val="nil"/>
              <w:left w:val="single" w:sz="4" w:space="0" w:color="auto"/>
              <w:bottom w:val="nil"/>
              <w:right w:val="nil"/>
            </w:tcBorders>
            <w:shd w:val="clear" w:color="auto" w:fill="auto"/>
            <w:noWrap/>
            <w:vAlign w:val="bottom"/>
            <w:hideMark/>
          </w:tcPr>
          <w:p w14:paraId="5B1EB24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7.2594</w:t>
            </w:r>
          </w:p>
        </w:tc>
        <w:tc>
          <w:tcPr>
            <w:tcW w:w="700" w:type="dxa"/>
            <w:tcBorders>
              <w:top w:val="nil"/>
              <w:left w:val="single" w:sz="4" w:space="0" w:color="auto"/>
              <w:bottom w:val="nil"/>
              <w:right w:val="nil"/>
            </w:tcBorders>
            <w:shd w:val="clear" w:color="auto" w:fill="auto"/>
            <w:noWrap/>
            <w:vAlign w:val="bottom"/>
            <w:hideMark/>
          </w:tcPr>
          <w:p w14:paraId="43A9A84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EA89F6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0.264</w:t>
            </w:r>
          </w:p>
        </w:tc>
      </w:tr>
      <w:tr w:rsidR="00931992" w:rsidRPr="00C06005" w14:paraId="2BE93491" w14:textId="77777777" w:rsidTr="001A7F08">
        <w:trPr>
          <w:trHeight w:val="330"/>
        </w:trPr>
        <w:tc>
          <w:tcPr>
            <w:tcW w:w="1060" w:type="dxa"/>
            <w:vMerge/>
            <w:tcBorders>
              <w:top w:val="nil"/>
              <w:left w:val="single" w:sz="4" w:space="0" w:color="auto"/>
              <w:bottom w:val="single" w:sz="4" w:space="0" w:color="000000"/>
              <w:right w:val="single" w:sz="4" w:space="0" w:color="auto"/>
            </w:tcBorders>
            <w:vAlign w:val="center"/>
            <w:hideMark/>
          </w:tcPr>
          <w:p w14:paraId="7337F90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455AA8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Bizerte</w:t>
            </w:r>
          </w:p>
        </w:tc>
        <w:tc>
          <w:tcPr>
            <w:tcW w:w="1040" w:type="dxa"/>
            <w:tcBorders>
              <w:top w:val="nil"/>
              <w:left w:val="single" w:sz="4" w:space="0" w:color="auto"/>
              <w:bottom w:val="single" w:sz="4" w:space="0" w:color="auto"/>
              <w:right w:val="nil"/>
            </w:tcBorders>
            <w:shd w:val="clear" w:color="auto" w:fill="auto"/>
            <w:noWrap/>
            <w:vAlign w:val="bottom"/>
            <w:hideMark/>
          </w:tcPr>
          <w:p w14:paraId="4205511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89</w:t>
            </w:r>
          </w:p>
        </w:tc>
        <w:tc>
          <w:tcPr>
            <w:tcW w:w="1660" w:type="dxa"/>
            <w:tcBorders>
              <w:top w:val="nil"/>
              <w:left w:val="single" w:sz="4" w:space="0" w:color="auto"/>
              <w:bottom w:val="single" w:sz="4" w:space="0" w:color="auto"/>
              <w:right w:val="nil"/>
            </w:tcBorders>
            <w:shd w:val="clear" w:color="auto" w:fill="auto"/>
            <w:noWrap/>
            <w:vAlign w:val="bottom"/>
            <w:hideMark/>
          </w:tcPr>
          <w:p w14:paraId="6105605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Tunisia</w:t>
            </w:r>
          </w:p>
        </w:tc>
        <w:tc>
          <w:tcPr>
            <w:tcW w:w="1060" w:type="dxa"/>
            <w:tcBorders>
              <w:top w:val="nil"/>
              <w:left w:val="single" w:sz="4" w:space="0" w:color="auto"/>
              <w:bottom w:val="single" w:sz="4" w:space="0" w:color="auto"/>
              <w:right w:val="nil"/>
            </w:tcBorders>
            <w:shd w:val="clear" w:color="auto" w:fill="auto"/>
            <w:noWrap/>
            <w:vAlign w:val="bottom"/>
            <w:hideMark/>
          </w:tcPr>
          <w:p w14:paraId="264E845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37.3368</w:t>
            </w:r>
          </w:p>
        </w:tc>
        <w:tc>
          <w:tcPr>
            <w:tcW w:w="1080" w:type="dxa"/>
            <w:tcBorders>
              <w:top w:val="nil"/>
              <w:left w:val="single" w:sz="4" w:space="0" w:color="auto"/>
              <w:bottom w:val="single" w:sz="4" w:space="0" w:color="auto"/>
              <w:right w:val="nil"/>
            </w:tcBorders>
            <w:shd w:val="clear" w:color="auto" w:fill="auto"/>
            <w:noWrap/>
            <w:vAlign w:val="bottom"/>
            <w:hideMark/>
          </w:tcPr>
          <w:p w14:paraId="2D36B13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9.0391</w:t>
            </w:r>
          </w:p>
        </w:tc>
        <w:tc>
          <w:tcPr>
            <w:tcW w:w="700" w:type="dxa"/>
            <w:tcBorders>
              <w:top w:val="nil"/>
              <w:left w:val="single" w:sz="4" w:space="0" w:color="auto"/>
              <w:bottom w:val="single" w:sz="4" w:space="0" w:color="auto"/>
              <w:right w:val="nil"/>
            </w:tcBorders>
            <w:shd w:val="clear" w:color="auto" w:fill="auto"/>
            <w:noWrap/>
            <w:vAlign w:val="bottom"/>
            <w:hideMark/>
          </w:tcPr>
          <w:p w14:paraId="2638DDF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A786B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0.257</w:t>
            </w:r>
          </w:p>
        </w:tc>
      </w:tr>
      <w:tr w:rsidR="00931992" w:rsidRPr="00C06005" w14:paraId="1A6FFE92" w14:textId="77777777" w:rsidTr="001A7F08">
        <w:trPr>
          <w:trHeight w:val="300"/>
        </w:trPr>
        <w:tc>
          <w:tcPr>
            <w:tcW w:w="1060" w:type="dxa"/>
            <w:vMerge w:val="restart"/>
            <w:tcBorders>
              <w:top w:val="nil"/>
              <w:left w:val="single" w:sz="4" w:space="0" w:color="auto"/>
              <w:bottom w:val="nil"/>
              <w:right w:val="single" w:sz="4" w:space="0" w:color="auto"/>
            </w:tcBorders>
            <w:shd w:val="clear" w:color="auto" w:fill="auto"/>
            <w:vAlign w:val="center"/>
            <w:hideMark/>
          </w:tcPr>
          <w:p w14:paraId="2C9256CC"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Gulf of Sidra</w:t>
            </w:r>
          </w:p>
        </w:tc>
        <w:tc>
          <w:tcPr>
            <w:tcW w:w="1360" w:type="dxa"/>
            <w:tcBorders>
              <w:top w:val="nil"/>
              <w:left w:val="nil"/>
              <w:bottom w:val="nil"/>
              <w:right w:val="nil"/>
            </w:tcBorders>
            <w:shd w:val="clear" w:color="auto" w:fill="auto"/>
            <w:noWrap/>
            <w:vAlign w:val="bottom"/>
            <w:hideMark/>
          </w:tcPr>
          <w:p w14:paraId="0518ABD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Tunis</w:t>
            </w:r>
          </w:p>
        </w:tc>
        <w:tc>
          <w:tcPr>
            <w:tcW w:w="1040" w:type="dxa"/>
            <w:tcBorders>
              <w:top w:val="nil"/>
              <w:left w:val="single" w:sz="4" w:space="0" w:color="auto"/>
              <w:bottom w:val="nil"/>
              <w:right w:val="nil"/>
            </w:tcBorders>
            <w:shd w:val="clear" w:color="auto" w:fill="auto"/>
            <w:noWrap/>
            <w:vAlign w:val="bottom"/>
            <w:hideMark/>
          </w:tcPr>
          <w:p w14:paraId="1E847DB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90_92</w:t>
            </w:r>
          </w:p>
        </w:tc>
        <w:tc>
          <w:tcPr>
            <w:tcW w:w="1660" w:type="dxa"/>
            <w:tcBorders>
              <w:top w:val="nil"/>
              <w:left w:val="single" w:sz="4" w:space="0" w:color="auto"/>
              <w:bottom w:val="nil"/>
              <w:right w:val="nil"/>
            </w:tcBorders>
            <w:shd w:val="clear" w:color="auto" w:fill="auto"/>
            <w:noWrap/>
            <w:vAlign w:val="bottom"/>
            <w:hideMark/>
          </w:tcPr>
          <w:p w14:paraId="5BD7BAE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Tunisia</w:t>
            </w:r>
          </w:p>
        </w:tc>
        <w:tc>
          <w:tcPr>
            <w:tcW w:w="1060" w:type="dxa"/>
            <w:tcBorders>
              <w:top w:val="nil"/>
              <w:left w:val="single" w:sz="4" w:space="0" w:color="auto"/>
              <w:bottom w:val="nil"/>
              <w:right w:val="nil"/>
            </w:tcBorders>
            <w:shd w:val="clear" w:color="auto" w:fill="auto"/>
            <w:noWrap/>
            <w:vAlign w:val="bottom"/>
            <w:hideMark/>
          </w:tcPr>
          <w:p w14:paraId="7E2B3A6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35.6302</w:t>
            </w:r>
          </w:p>
        </w:tc>
        <w:tc>
          <w:tcPr>
            <w:tcW w:w="1080" w:type="dxa"/>
            <w:tcBorders>
              <w:top w:val="nil"/>
              <w:left w:val="single" w:sz="4" w:space="0" w:color="auto"/>
              <w:bottom w:val="nil"/>
              <w:right w:val="nil"/>
            </w:tcBorders>
            <w:shd w:val="clear" w:color="auto" w:fill="auto"/>
            <w:noWrap/>
            <w:vAlign w:val="bottom"/>
            <w:hideMark/>
          </w:tcPr>
          <w:p w14:paraId="5B6CDB4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11.1504</w:t>
            </w:r>
          </w:p>
        </w:tc>
        <w:tc>
          <w:tcPr>
            <w:tcW w:w="700" w:type="dxa"/>
            <w:tcBorders>
              <w:top w:val="nil"/>
              <w:left w:val="single" w:sz="4" w:space="0" w:color="auto"/>
              <w:bottom w:val="nil"/>
              <w:right w:val="nil"/>
            </w:tcBorders>
            <w:shd w:val="clear" w:color="auto" w:fill="auto"/>
            <w:noWrap/>
            <w:vAlign w:val="bottom"/>
            <w:hideMark/>
          </w:tcPr>
          <w:p w14:paraId="7A2647A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17</w:t>
            </w:r>
          </w:p>
        </w:tc>
        <w:tc>
          <w:tcPr>
            <w:tcW w:w="700" w:type="dxa"/>
            <w:tcBorders>
              <w:top w:val="nil"/>
              <w:left w:val="single" w:sz="4" w:space="0" w:color="auto"/>
              <w:bottom w:val="nil"/>
              <w:right w:val="single" w:sz="4" w:space="0" w:color="auto"/>
            </w:tcBorders>
            <w:shd w:val="clear" w:color="auto" w:fill="auto"/>
            <w:noWrap/>
            <w:vAlign w:val="bottom"/>
            <w:hideMark/>
          </w:tcPr>
          <w:p w14:paraId="2996D4D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0.267</w:t>
            </w:r>
          </w:p>
        </w:tc>
      </w:tr>
      <w:tr w:rsidR="00931992" w:rsidRPr="00C06005" w14:paraId="38E58783" w14:textId="77777777" w:rsidTr="001A7F08">
        <w:trPr>
          <w:trHeight w:val="300"/>
        </w:trPr>
        <w:tc>
          <w:tcPr>
            <w:tcW w:w="1060" w:type="dxa"/>
            <w:vMerge/>
            <w:tcBorders>
              <w:top w:val="nil"/>
              <w:left w:val="single" w:sz="4" w:space="0" w:color="auto"/>
              <w:bottom w:val="nil"/>
              <w:right w:val="single" w:sz="4" w:space="0" w:color="auto"/>
            </w:tcBorders>
            <w:vAlign w:val="center"/>
            <w:hideMark/>
          </w:tcPr>
          <w:p w14:paraId="5585DEE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0BC6640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Zarsis</w:t>
            </w:r>
          </w:p>
        </w:tc>
        <w:tc>
          <w:tcPr>
            <w:tcW w:w="1040" w:type="dxa"/>
            <w:tcBorders>
              <w:top w:val="nil"/>
              <w:left w:val="single" w:sz="4" w:space="0" w:color="auto"/>
              <w:bottom w:val="single" w:sz="4" w:space="0" w:color="auto"/>
              <w:right w:val="nil"/>
            </w:tcBorders>
            <w:shd w:val="clear" w:color="auto" w:fill="auto"/>
            <w:noWrap/>
            <w:vAlign w:val="bottom"/>
            <w:hideMark/>
          </w:tcPr>
          <w:p w14:paraId="54F6FA1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91</w:t>
            </w:r>
          </w:p>
        </w:tc>
        <w:tc>
          <w:tcPr>
            <w:tcW w:w="1660" w:type="dxa"/>
            <w:tcBorders>
              <w:top w:val="nil"/>
              <w:left w:val="single" w:sz="4" w:space="0" w:color="auto"/>
              <w:bottom w:val="single" w:sz="4" w:space="0" w:color="auto"/>
              <w:right w:val="nil"/>
            </w:tcBorders>
            <w:shd w:val="clear" w:color="auto" w:fill="auto"/>
            <w:noWrap/>
            <w:vAlign w:val="bottom"/>
            <w:hideMark/>
          </w:tcPr>
          <w:p w14:paraId="21E41C2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Tunisia</w:t>
            </w:r>
          </w:p>
        </w:tc>
        <w:tc>
          <w:tcPr>
            <w:tcW w:w="1060" w:type="dxa"/>
            <w:tcBorders>
              <w:top w:val="nil"/>
              <w:left w:val="single" w:sz="4" w:space="0" w:color="auto"/>
              <w:bottom w:val="single" w:sz="4" w:space="0" w:color="auto"/>
              <w:right w:val="nil"/>
            </w:tcBorders>
            <w:shd w:val="clear" w:color="auto" w:fill="auto"/>
            <w:noWrap/>
            <w:vAlign w:val="bottom"/>
            <w:hideMark/>
          </w:tcPr>
          <w:p w14:paraId="4718733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33.3467</w:t>
            </w:r>
          </w:p>
        </w:tc>
        <w:tc>
          <w:tcPr>
            <w:tcW w:w="1080" w:type="dxa"/>
            <w:tcBorders>
              <w:top w:val="nil"/>
              <w:left w:val="single" w:sz="4" w:space="0" w:color="auto"/>
              <w:bottom w:val="single" w:sz="4" w:space="0" w:color="auto"/>
              <w:right w:val="nil"/>
            </w:tcBorders>
            <w:shd w:val="clear" w:color="auto" w:fill="auto"/>
            <w:noWrap/>
            <w:vAlign w:val="bottom"/>
            <w:hideMark/>
          </w:tcPr>
          <w:p w14:paraId="10099CB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12.1275</w:t>
            </w:r>
          </w:p>
        </w:tc>
        <w:tc>
          <w:tcPr>
            <w:tcW w:w="700" w:type="dxa"/>
            <w:tcBorders>
              <w:top w:val="nil"/>
              <w:left w:val="single" w:sz="4" w:space="0" w:color="auto"/>
              <w:bottom w:val="single" w:sz="4" w:space="0" w:color="auto"/>
              <w:right w:val="nil"/>
            </w:tcBorders>
            <w:shd w:val="clear" w:color="auto" w:fill="auto"/>
            <w:noWrap/>
            <w:vAlign w:val="bottom"/>
            <w:hideMark/>
          </w:tcPr>
          <w:p w14:paraId="5BCCE83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F6B0B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350369C9" w14:textId="77777777" w:rsidTr="001A7F08">
        <w:trPr>
          <w:trHeight w:val="300"/>
        </w:trPr>
        <w:tc>
          <w:tcPr>
            <w:tcW w:w="10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588C872D" w14:textId="77777777" w:rsidR="00931992" w:rsidRPr="00C06005" w:rsidRDefault="00931992" w:rsidP="0025296E">
            <w:pPr>
              <w:spacing w:after="0" w:line="240" w:lineRule="auto"/>
              <w:jc w:val="center"/>
              <w:rPr>
                <w:rFonts w:ascii="Times New Roman" w:eastAsia="Times New Roman" w:hAnsi="Times New Roman" w:cs="Times New Roman"/>
                <w:i/>
                <w:iCs/>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Ionian Sea</w:t>
            </w:r>
          </w:p>
        </w:tc>
        <w:tc>
          <w:tcPr>
            <w:tcW w:w="1360" w:type="dxa"/>
            <w:tcBorders>
              <w:top w:val="nil"/>
              <w:left w:val="nil"/>
              <w:bottom w:val="nil"/>
              <w:right w:val="nil"/>
            </w:tcBorders>
            <w:shd w:val="clear" w:color="auto" w:fill="auto"/>
            <w:noWrap/>
            <w:vAlign w:val="bottom"/>
            <w:hideMark/>
          </w:tcPr>
          <w:p w14:paraId="222ABA5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Crotone</w:t>
            </w:r>
          </w:p>
        </w:tc>
        <w:tc>
          <w:tcPr>
            <w:tcW w:w="1040" w:type="dxa"/>
            <w:tcBorders>
              <w:top w:val="nil"/>
              <w:left w:val="single" w:sz="4" w:space="0" w:color="auto"/>
              <w:bottom w:val="nil"/>
              <w:right w:val="nil"/>
            </w:tcBorders>
            <w:shd w:val="clear" w:color="auto" w:fill="auto"/>
            <w:noWrap/>
            <w:vAlign w:val="bottom"/>
            <w:hideMark/>
          </w:tcPr>
          <w:p w14:paraId="5C3B722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25_84</w:t>
            </w:r>
          </w:p>
        </w:tc>
        <w:tc>
          <w:tcPr>
            <w:tcW w:w="1660" w:type="dxa"/>
            <w:tcBorders>
              <w:top w:val="nil"/>
              <w:left w:val="single" w:sz="4" w:space="0" w:color="auto"/>
              <w:bottom w:val="nil"/>
              <w:right w:val="nil"/>
            </w:tcBorders>
            <w:shd w:val="clear" w:color="auto" w:fill="auto"/>
            <w:noWrap/>
            <w:vAlign w:val="bottom"/>
            <w:hideMark/>
          </w:tcPr>
          <w:p w14:paraId="6F96EDC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nil"/>
              <w:right w:val="nil"/>
            </w:tcBorders>
            <w:shd w:val="clear" w:color="auto" w:fill="auto"/>
            <w:noWrap/>
            <w:vAlign w:val="bottom"/>
            <w:hideMark/>
          </w:tcPr>
          <w:p w14:paraId="0C2CBA3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38.5500</w:t>
            </w:r>
          </w:p>
        </w:tc>
        <w:tc>
          <w:tcPr>
            <w:tcW w:w="1080" w:type="dxa"/>
            <w:tcBorders>
              <w:top w:val="nil"/>
              <w:left w:val="single" w:sz="4" w:space="0" w:color="auto"/>
              <w:bottom w:val="nil"/>
              <w:right w:val="nil"/>
            </w:tcBorders>
            <w:shd w:val="clear" w:color="auto" w:fill="auto"/>
            <w:noWrap/>
            <w:vAlign w:val="bottom"/>
            <w:hideMark/>
          </w:tcPr>
          <w:p w14:paraId="2AEFCDF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16.7700</w:t>
            </w:r>
          </w:p>
        </w:tc>
        <w:tc>
          <w:tcPr>
            <w:tcW w:w="700" w:type="dxa"/>
            <w:tcBorders>
              <w:top w:val="nil"/>
              <w:left w:val="single" w:sz="4" w:space="0" w:color="auto"/>
              <w:bottom w:val="nil"/>
              <w:right w:val="nil"/>
            </w:tcBorders>
            <w:shd w:val="clear" w:color="auto" w:fill="auto"/>
            <w:noWrap/>
            <w:vAlign w:val="bottom"/>
            <w:hideMark/>
          </w:tcPr>
          <w:p w14:paraId="4CBDEA6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11</w:t>
            </w:r>
          </w:p>
        </w:tc>
        <w:tc>
          <w:tcPr>
            <w:tcW w:w="700" w:type="dxa"/>
            <w:tcBorders>
              <w:top w:val="nil"/>
              <w:left w:val="single" w:sz="4" w:space="0" w:color="auto"/>
              <w:bottom w:val="nil"/>
              <w:right w:val="single" w:sz="4" w:space="0" w:color="auto"/>
            </w:tcBorders>
            <w:shd w:val="clear" w:color="auto" w:fill="auto"/>
            <w:noWrap/>
            <w:vAlign w:val="bottom"/>
            <w:hideMark/>
          </w:tcPr>
          <w:p w14:paraId="2CD651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0.256</w:t>
            </w:r>
          </w:p>
        </w:tc>
      </w:tr>
      <w:tr w:rsidR="00931992" w:rsidRPr="00C06005" w14:paraId="6403E34B" w14:textId="77777777" w:rsidTr="001A7F08">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5EFE1C82"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59894E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Gallipoli</w:t>
            </w:r>
          </w:p>
        </w:tc>
        <w:tc>
          <w:tcPr>
            <w:tcW w:w="1040" w:type="dxa"/>
            <w:tcBorders>
              <w:top w:val="nil"/>
              <w:left w:val="single" w:sz="4" w:space="0" w:color="auto"/>
              <w:bottom w:val="nil"/>
              <w:right w:val="nil"/>
            </w:tcBorders>
            <w:shd w:val="clear" w:color="auto" w:fill="auto"/>
            <w:noWrap/>
            <w:vAlign w:val="bottom"/>
            <w:hideMark/>
          </w:tcPr>
          <w:p w14:paraId="5995F89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85</w:t>
            </w:r>
          </w:p>
        </w:tc>
        <w:tc>
          <w:tcPr>
            <w:tcW w:w="1660" w:type="dxa"/>
            <w:tcBorders>
              <w:top w:val="nil"/>
              <w:left w:val="single" w:sz="4" w:space="0" w:color="auto"/>
              <w:bottom w:val="nil"/>
              <w:right w:val="nil"/>
            </w:tcBorders>
            <w:shd w:val="clear" w:color="auto" w:fill="auto"/>
            <w:noWrap/>
            <w:vAlign w:val="bottom"/>
            <w:hideMark/>
          </w:tcPr>
          <w:p w14:paraId="696E0D3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nil"/>
              <w:right w:val="nil"/>
            </w:tcBorders>
            <w:shd w:val="clear" w:color="auto" w:fill="auto"/>
            <w:noWrap/>
            <w:vAlign w:val="bottom"/>
            <w:hideMark/>
          </w:tcPr>
          <w:p w14:paraId="3DFF0E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40.0263</w:t>
            </w:r>
          </w:p>
        </w:tc>
        <w:tc>
          <w:tcPr>
            <w:tcW w:w="1080" w:type="dxa"/>
            <w:tcBorders>
              <w:top w:val="nil"/>
              <w:left w:val="single" w:sz="4" w:space="0" w:color="auto"/>
              <w:bottom w:val="nil"/>
              <w:right w:val="nil"/>
            </w:tcBorders>
            <w:shd w:val="clear" w:color="auto" w:fill="auto"/>
            <w:noWrap/>
            <w:vAlign w:val="bottom"/>
            <w:hideMark/>
          </w:tcPr>
          <w:p w14:paraId="7CE2755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17.2276</w:t>
            </w:r>
          </w:p>
        </w:tc>
        <w:tc>
          <w:tcPr>
            <w:tcW w:w="700" w:type="dxa"/>
            <w:tcBorders>
              <w:top w:val="nil"/>
              <w:left w:val="single" w:sz="4" w:space="0" w:color="auto"/>
              <w:bottom w:val="nil"/>
              <w:right w:val="nil"/>
            </w:tcBorders>
            <w:shd w:val="clear" w:color="auto" w:fill="auto"/>
            <w:noWrap/>
            <w:vAlign w:val="bottom"/>
            <w:hideMark/>
          </w:tcPr>
          <w:p w14:paraId="16BD2FF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72E55BE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0.248</w:t>
            </w:r>
          </w:p>
        </w:tc>
      </w:tr>
      <w:tr w:rsidR="00931992" w:rsidRPr="00C06005" w14:paraId="57C58C21" w14:textId="77777777" w:rsidTr="001A7F08">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04339296"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98B2BE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South Sicily</w:t>
            </w:r>
          </w:p>
        </w:tc>
        <w:tc>
          <w:tcPr>
            <w:tcW w:w="1040" w:type="dxa"/>
            <w:tcBorders>
              <w:top w:val="nil"/>
              <w:left w:val="single" w:sz="4" w:space="0" w:color="auto"/>
              <w:bottom w:val="nil"/>
              <w:right w:val="nil"/>
            </w:tcBorders>
            <w:shd w:val="clear" w:color="auto" w:fill="auto"/>
            <w:noWrap/>
            <w:vAlign w:val="bottom"/>
            <w:hideMark/>
          </w:tcPr>
          <w:p w14:paraId="7B202B9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12_87</w:t>
            </w:r>
          </w:p>
        </w:tc>
        <w:tc>
          <w:tcPr>
            <w:tcW w:w="1660" w:type="dxa"/>
            <w:tcBorders>
              <w:top w:val="nil"/>
              <w:left w:val="single" w:sz="4" w:space="0" w:color="auto"/>
              <w:bottom w:val="nil"/>
              <w:right w:val="nil"/>
            </w:tcBorders>
            <w:shd w:val="clear" w:color="auto" w:fill="auto"/>
            <w:noWrap/>
            <w:vAlign w:val="bottom"/>
            <w:hideMark/>
          </w:tcPr>
          <w:p w14:paraId="1C34FE3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 (Sicily)</w:t>
            </w:r>
          </w:p>
        </w:tc>
        <w:tc>
          <w:tcPr>
            <w:tcW w:w="1060" w:type="dxa"/>
            <w:tcBorders>
              <w:top w:val="nil"/>
              <w:left w:val="single" w:sz="4" w:space="0" w:color="auto"/>
              <w:bottom w:val="nil"/>
              <w:right w:val="nil"/>
            </w:tcBorders>
            <w:shd w:val="clear" w:color="auto" w:fill="auto"/>
            <w:noWrap/>
            <w:vAlign w:val="bottom"/>
            <w:hideMark/>
          </w:tcPr>
          <w:p w14:paraId="3808A2C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36.8100</w:t>
            </w:r>
          </w:p>
        </w:tc>
        <w:tc>
          <w:tcPr>
            <w:tcW w:w="1080" w:type="dxa"/>
            <w:tcBorders>
              <w:top w:val="nil"/>
              <w:left w:val="single" w:sz="4" w:space="0" w:color="auto"/>
              <w:bottom w:val="nil"/>
              <w:right w:val="nil"/>
            </w:tcBorders>
            <w:shd w:val="clear" w:color="auto" w:fill="auto"/>
            <w:noWrap/>
            <w:vAlign w:val="bottom"/>
            <w:hideMark/>
          </w:tcPr>
          <w:p w14:paraId="3E5A55C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15.2600</w:t>
            </w:r>
          </w:p>
        </w:tc>
        <w:tc>
          <w:tcPr>
            <w:tcW w:w="700" w:type="dxa"/>
            <w:tcBorders>
              <w:top w:val="nil"/>
              <w:left w:val="single" w:sz="4" w:space="0" w:color="auto"/>
              <w:bottom w:val="nil"/>
              <w:right w:val="nil"/>
            </w:tcBorders>
            <w:shd w:val="clear" w:color="auto" w:fill="auto"/>
            <w:noWrap/>
            <w:vAlign w:val="bottom"/>
            <w:hideMark/>
          </w:tcPr>
          <w:p w14:paraId="2A98D1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15</w:t>
            </w:r>
          </w:p>
        </w:tc>
        <w:tc>
          <w:tcPr>
            <w:tcW w:w="700" w:type="dxa"/>
            <w:tcBorders>
              <w:top w:val="nil"/>
              <w:left w:val="single" w:sz="4" w:space="0" w:color="auto"/>
              <w:bottom w:val="nil"/>
              <w:right w:val="single" w:sz="4" w:space="0" w:color="auto"/>
            </w:tcBorders>
            <w:shd w:val="clear" w:color="auto" w:fill="auto"/>
            <w:noWrap/>
            <w:vAlign w:val="bottom"/>
            <w:hideMark/>
          </w:tcPr>
          <w:p w14:paraId="43B0269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0.261</w:t>
            </w:r>
          </w:p>
        </w:tc>
      </w:tr>
      <w:tr w:rsidR="00931992" w:rsidRPr="00C06005" w14:paraId="047D5F77" w14:textId="77777777" w:rsidTr="001A7F08">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509DB1F1"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CC0503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West Sicily</w:t>
            </w:r>
          </w:p>
        </w:tc>
        <w:tc>
          <w:tcPr>
            <w:tcW w:w="1040" w:type="dxa"/>
            <w:tcBorders>
              <w:top w:val="nil"/>
              <w:left w:val="single" w:sz="4" w:space="0" w:color="auto"/>
              <w:bottom w:val="nil"/>
              <w:right w:val="nil"/>
            </w:tcBorders>
            <w:shd w:val="clear" w:color="auto" w:fill="auto"/>
            <w:noWrap/>
            <w:vAlign w:val="bottom"/>
            <w:hideMark/>
          </w:tcPr>
          <w:p w14:paraId="08D2AD9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11_86</w:t>
            </w:r>
          </w:p>
        </w:tc>
        <w:tc>
          <w:tcPr>
            <w:tcW w:w="1660" w:type="dxa"/>
            <w:tcBorders>
              <w:top w:val="nil"/>
              <w:left w:val="single" w:sz="4" w:space="0" w:color="auto"/>
              <w:bottom w:val="nil"/>
              <w:right w:val="nil"/>
            </w:tcBorders>
            <w:shd w:val="clear" w:color="auto" w:fill="auto"/>
            <w:noWrap/>
            <w:vAlign w:val="bottom"/>
            <w:hideMark/>
          </w:tcPr>
          <w:p w14:paraId="15596E1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 (Sicily)</w:t>
            </w:r>
          </w:p>
        </w:tc>
        <w:tc>
          <w:tcPr>
            <w:tcW w:w="1060" w:type="dxa"/>
            <w:tcBorders>
              <w:top w:val="nil"/>
              <w:left w:val="single" w:sz="4" w:space="0" w:color="auto"/>
              <w:bottom w:val="nil"/>
              <w:right w:val="nil"/>
            </w:tcBorders>
            <w:shd w:val="clear" w:color="auto" w:fill="auto"/>
            <w:noWrap/>
            <w:vAlign w:val="bottom"/>
            <w:hideMark/>
          </w:tcPr>
          <w:p w14:paraId="22E2319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37.7800</w:t>
            </w:r>
          </w:p>
        </w:tc>
        <w:tc>
          <w:tcPr>
            <w:tcW w:w="1080" w:type="dxa"/>
            <w:tcBorders>
              <w:top w:val="nil"/>
              <w:left w:val="single" w:sz="4" w:space="0" w:color="auto"/>
              <w:bottom w:val="nil"/>
              <w:right w:val="nil"/>
            </w:tcBorders>
            <w:shd w:val="clear" w:color="auto" w:fill="auto"/>
            <w:noWrap/>
            <w:vAlign w:val="bottom"/>
            <w:hideMark/>
          </w:tcPr>
          <w:p w14:paraId="5A954CA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12.3200</w:t>
            </w:r>
          </w:p>
        </w:tc>
        <w:tc>
          <w:tcPr>
            <w:tcW w:w="700" w:type="dxa"/>
            <w:tcBorders>
              <w:top w:val="nil"/>
              <w:left w:val="single" w:sz="4" w:space="0" w:color="auto"/>
              <w:bottom w:val="nil"/>
              <w:right w:val="nil"/>
            </w:tcBorders>
            <w:shd w:val="clear" w:color="auto" w:fill="auto"/>
            <w:noWrap/>
            <w:vAlign w:val="bottom"/>
            <w:hideMark/>
          </w:tcPr>
          <w:p w14:paraId="2CAA00C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18</w:t>
            </w:r>
          </w:p>
        </w:tc>
        <w:tc>
          <w:tcPr>
            <w:tcW w:w="700" w:type="dxa"/>
            <w:tcBorders>
              <w:top w:val="nil"/>
              <w:left w:val="single" w:sz="4" w:space="0" w:color="auto"/>
              <w:bottom w:val="nil"/>
              <w:right w:val="single" w:sz="4" w:space="0" w:color="auto"/>
            </w:tcBorders>
            <w:shd w:val="clear" w:color="auto" w:fill="auto"/>
            <w:noWrap/>
            <w:vAlign w:val="bottom"/>
            <w:hideMark/>
          </w:tcPr>
          <w:p w14:paraId="10ED8E6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w:t>
            </w:r>
          </w:p>
        </w:tc>
      </w:tr>
      <w:tr w:rsidR="00931992" w:rsidRPr="00C06005" w14:paraId="316E6C3D" w14:textId="77777777" w:rsidTr="001A7F08">
        <w:trPr>
          <w:trHeight w:val="300"/>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58C3FB5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718F4C9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Kefalonia</w:t>
            </w:r>
          </w:p>
        </w:tc>
        <w:tc>
          <w:tcPr>
            <w:tcW w:w="1040" w:type="dxa"/>
            <w:tcBorders>
              <w:top w:val="nil"/>
              <w:left w:val="single" w:sz="4" w:space="0" w:color="auto"/>
              <w:bottom w:val="single" w:sz="4" w:space="0" w:color="auto"/>
              <w:right w:val="nil"/>
            </w:tcBorders>
            <w:shd w:val="clear" w:color="auto" w:fill="auto"/>
            <w:noWrap/>
            <w:vAlign w:val="bottom"/>
            <w:hideMark/>
          </w:tcPr>
          <w:p w14:paraId="217B32D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32_43</w:t>
            </w:r>
          </w:p>
        </w:tc>
        <w:tc>
          <w:tcPr>
            <w:tcW w:w="1660" w:type="dxa"/>
            <w:tcBorders>
              <w:top w:val="nil"/>
              <w:left w:val="single" w:sz="4" w:space="0" w:color="auto"/>
              <w:bottom w:val="single" w:sz="4" w:space="0" w:color="auto"/>
              <w:right w:val="nil"/>
            </w:tcBorders>
            <w:shd w:val="clear" w:color="auto" w:fill="auto"/>
            <w:noWrap/>
            <w:vAlign w:val="bottom"/>
            <w:hideMark/>
          </w:tcPr>
          <w:p w14:paraId="0E59920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single" w:sz="4" w:space="0" w:color="auto"/>
              <w:right w:val="nil"/>
            </w:tcBorders>
            <w:shd w:val="clear" w:color="auto" w:fill="auto"/>
            <w:noWrap/>
            <w:vAlign w:val="bottom"/>
            <w:hideMark/>
          </w:tcPr>
          <w:p w14:paraId="1D4329E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36.9400</w:t>
            </w:r>
          </w:p>
        </w:tc>
        <w:tc>
          <w:tcPr>
            <w:tcW w:w="1080" w:type="dxa"/>
            <w:tcBorders>
              <w:top w:val="nil"/>
              <w:left w:val="single" w:sz="4" w:space="0" w:color="auto"/>
              <w:bottom w:val="single" w:sz="4" w:space="0" w:color="auto"/>
              <w:right w:val="nil"/>
            </w:tcBorders>
            <w:shd w:val="clear" w:color="auto" w:fill="auto"/>
            <w:noWrap/>
            <w:vAlign w:val="bottom"/>
            <w:hideMark/>
          </w:tcPr>
          <w:p w14:paraId="34AB27D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21.5300</w:t>
            </w:r>
          </w:p>
        </w:tc>
        <w:tc>
          <w:tcPr>
            <w:tcW w:w="700" w:type="dxa"/>
            <w:tcBorders>
              <w:top w:val="nil"/>
              <w:left w:val="single" w:sz="4" w:space="0" w:color="auto"/>
              <w:bottom w:val="single" w:sz="4" w:space="0" w:color="auto"/>
              <w:right w:val="nil"/>
            </w:tcBorders>
            <w:shd w:val="clear" w:color="auto" w:fill="auto"/>
            <w:noWrap/>
            <w:vAlign w:val="bottom"/>
            <w:hideMark/>
          </w:tcPr>
          <w:p w14:paraId="2524EB7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11</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6994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0.262</w:t>
            </w:r>
          </w:p>
        </w:tc>
      </w:tr>
      <w:tr w:rsidR="00931992" w:rsidRPr="00C06005" w14:paraId="75BDDFE9" w14:textId="77777777" w:rsidTr="001A7F08">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3B2491"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Adriatic</w:t>
            </w:r>
          </w:p>
        </w:tc>
        <w:tc>
          <w:tcPr>
            <w:tcW w:w="1360" w:type="dxa"/>
            <w:tcBorders>
              <w:top w:val="nil"/>
              <w:left w:val="nil"/>
              <w:bottom w:val="nil"/>
              <w:right w:val="nil"/>
            </w:tcBorders>
            <w:shd w:val="clear" w:color="auto" w:fill="auto"/>
            <w:noWrap/>
            <w:vAlign w:val="bottom"/>
            <w:hideMark/>
          </w:tcPr>
          <w:p w14:paraId="1BF6C8A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Monfalcone</w:t>
            </w:r>
          </w:p>
        </w:tc>
        <w:tc>
          <w:tcPr>
            <w:tcW w:w="1040" w:type="dxa"/>
            <w:tcBorders>
              <w:top w:val="nil"/>
              <w:left w:val="single" w:sz="4" w:space="0" w:color="auto"/>
              <w:bottom w:val="nil"/>
              <w:right w:val="nil"/>
            </w:tcBorders>
            <w:shd w:val="clear" w:color="auto" w:fill="auto"/>
            <w:noWrap/>
            <w:vAlign w:val="bottom"/>
            <w:hideMark/>
          </w:tcPr>
          <w:p w14:paraId="657CCA2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80_82</w:t>
            </w:r>
          </w:p>
        </w:tc>
        <w:tc>
          <w:tcPr>
            <w:tcW w:w="1660" w:type="dxa"/>
            <w:tcBorders>
              <w:top w:val="nil"/>
              <w:left w:val="single" w:sz="4" w:space="0" w:color="auto"/>
              <w:bottom w:val="nil"/>
              <w:right w:val="nil"/>
            </w:tcBorders>
            <w:shd w:val="clear" w:color="auto" w:fill="auto"/>
            <w:noWrap/>
            <w:vAlign w:val="bottom"/>
            <w:hideMark/>
          </w:tcPr>
          <w:p w14:paraId="7F63C39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nil"/>
              <w:right w:val="nil"/>
            </w:tcBorders>
            <w:shd w:val="clear" w:color="auto" w:fill="auto"/>
            <w:noWrap/>
            <w:vAlign w:val="bottom"/>
            <w:hideMark/>
          </w:tcPr>
          <w:p w14:paraId="31540D2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43.6570</w:t>
            </w:r>
          </w:p>
        </w:tc>
        <w:tc>
          <w:tcPr>
            <w:tcW w:w="1080" w:type="dxa"/>
            <w:tcBorders>
              <w:top w:val="nil"/>
              <w:left w:val="single" w:sz="4" w:space="0" w:color="auto"/>
              <w:bottom w:val="nil"/>
              <w:right w:val="nil"/>
            </w:tcBorders>
            <w:shd w:val="clear" w:color="auto" w:fill="auto"/>
            <w:noWrap/>
            <w:vAlign w:val="bottom"/>
            <w:hideMark/>
          </w:tcPr>
          <w:p w14:paraId="0089E7D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14.6014</w:t>
            </w:r>
          </w:p>
        </w:tc>
        <w:tc>
          <w:tcPr>
            <w:tcW w:w="700" w:type="dxa"/>
            <w:tcBorders>
              <w:top w:val="nil"/>
              <w:left w:val="single" w:sz="4" w:space="0" w:color="auto"/>
              <w:bottom w:val="nil"/>
              <w:right w:val="nil"/>
            </w:tcBorders>
            <w:shd w:val="clear" w:color="auto" w:fill="auto"/>
            <w:noWrap/>
            <w:vAlign w:val="bottom"/>
            <w:hideMark/>
          </w:tcPr>
          <w:p w14:paraId="458FE5F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14</w:t>
            </w:r>
          </w:p>
        </w:tc>
        <w:tc>
          <w:tcPr>
            <w:tcW w:w="700" w:type="dxa"/>
            <w:tcBorders>
              <w:top w:val="nil"/>
              <w:left w:val="single" w:sz="4" w:space="0" w:color="auto"/>
              <w:bottom w:val="nil"/>
              <w:right w:val="single" w:sz="4" w:space="0" w:color="auto"/>
            </w:tcBorders>
            <w:shd w:val="clear" w:color="auto" w:fill="auto"/>
            <w:noWrap/>
            <w:vAlign w:val="bottom"/>
            <w:hideMark/>
          </w:tcPr>
          <w:p w14:paraId="3C75294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0.261</w:t>
            </w:r>
          </w:p>
        </w:tc>
      </w:tr>
      <w:tr w:rsidR="00931992" w:rsidRPr="00C06005" w14:paraId="32044EB9"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1043DA4B"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161A316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Monopoli</w:t>
            </w:r>
          </w:p>
        </w:tc>
        <w:tc>
          <w:tcPr>
            <w:tcW w:w="1040" w:type="dxa"/>
            <w:tcBorders>
              <w:top w:val="nil"/>
              <w:left w:val="single" w:sz="4" w:space="0" w:color="auto"/>
              <w:bottom w:val="single" w:sz="4" w:space="0" w:color="auto"/>
              <w:right w:val="nil"/>
            </w:tcBorders>
            <w:shd w:val="clear" w:color="auto" w:fill="auto"/>
            <w:noWrap/>
            <w:vAlign w:val="bottom"/>
            <w:hideMark/>
          </w:tcPr>
          <w:p w14:paraId="05E64B8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83</w:t>
            </w:r>
          </w:p>
        </w:tc>
        <w:tc>
          <w:tcPr>
            <w:tcW w:w="1660" w:type="dxa"/>
            <w:tcBorders>
              <w:top w:val="nil"/>
              <w:left w:val="single" w:sz="4" w:space="0" w:color="auto"/>
              <w:bottom w:val="single" w:sz="4" w:space="0" w:color="auto"/>
              <w:right w:val="nil"/>
            </w:tcBorders>
            <w:shd w:val="clear" w:color="auto" w:fill="auto"/>
            <w:noWrap/>
            <w:vAlign w:val="bottom"/>
            <w:hideMark/>
          </w:tcPr>
          <w:p w14:paraId="6EEC77B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Italy</w:t>
            </w:r>
          </w:p>
        </w:tc>
        <w:tc>
          <w:tcPr>
            <w:tcW w:w="1060" w:type="dxa"/>
            <w:tcBorders>
              <w:top w:val="nil"/>
              <w:left w:val="single" w:sz="4" w:space="0" w:color="auto"/>
              <w:bottom w:val="single" w:sz="4" w:space="0" w:color="auto"/>
              <w:right w:val="nil"/>
            </w:tcBorders>
            <w:shd w:val="clear" w:color="auto" w:fill="auto"/>
            <w:noWrap/>
            <w:vAlign w:val="bottom"/>
            <w:hideMark/>
          </w:tcPr>
          <w:p w14:paraId="00B8D8F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40.6367</w:t>
            </w:r>
          </w:p>
        </w:tc>
        <w:tc>
          <w:tcPr>
            <w:tcW w:w="1080" w:type="dxa"/>
            <w:tcBorders>
              <w:top w:val="nil"/>
              <w:left w:val="single" w:sz="4" w:space="0" w:color="auto"/>
              <w:bottom w:val="single" w:sz="4" w:space="0" w:color="auto"/>
              <w:right w:val="nil"/>
            </w:tcBorders>
            <w:shd w:val="clear" w:color="auto" w:fill="auto"/>
            <w:noWrap/>
            <w:vAlign w:val="bottom"/>
            <w:hideMark/>
          </w:tcPr>
          <w:p w14:paraId="4E67FB0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18.0343</w:t>
            </w:r>
          </w:p>
        </w:tc>
        <w:tc>
          <w:tcPr>
            <w:tcW w:w="700" w:type="dxa"/>
            <w:tcBorders>
              <w:top w:val="nil"/>
              <w:left w:val="single" w:sz="4" w:space="0" w:color="auto"/>
              <w:bottom w:val="single" w:sz="4" w:space="0" w:color="auto"/>
              <w:right w:val="nil"/>
            </w:tcBorders>
            <w:shd w:val="clear" w:color="auto" w:fill="auto"/>
            <w:noWrap/>
            <w:vAlign w:val="bottom"/>
            <w:hideMark/>
          </w:tcPr>
          <w:p w14:paraId="06172FF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96E60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0.252</w:t>
            </w:r>
          </w:p>
        </w:tc>
      </w:tr>
      <w:tr w:rsidR="00931992" w:rsidRPr="00C06005" w14:paraId="6E91999D" w14:textId="77777777" w:rsidTr="001A7F08">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A4CEC6A" w14:textId="77777777" w:rsidR="00931992" w:rsidRPr="00C06005" w:rsidRDefault="00931992" w:rsidP="0025296E">
            <w:pPr>
              <w:spacing w:after="0" w:line="240" w:lineRule="auto"/>
              <w:jc w:val="center"/>
              <w:rPr>
                <w:rFonts w:ascii="Times New Roman" w:eastAsia="Times New Roman" w:hAnsi="Times New Roman" w:cs="Times New Roman"/>
                <w:i/>
                <w:iCs/>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Aegean Sea</w:t>
            </w:r>
          </w:p>
        </w:tc>
        <w:tc>
          <w:tcPr>
            <w:tcW w:w="1360" w:type="dxa"/>
            <w:tcBorders>
              <w:top w:val="nil"/>
              <w:left w:val="nil"/>
              <w:bottom w:val="nil"/>
              <w:right w:val="nil"/>
            </w:tcBorders>
            <w:shd w:val="clear" w:color="auto" w:fill="auto"/>
            <w:noWrap/>
            <w:vAlign w:val="bottom"/>
            <w:hideMark/>
          </w:tcPr>
          <w:p w14:paraId="24169D3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North Crete</w:t>
            </w:r>
          </w:p>
        </w:tc>
        <w:tc>
          <w:tcPr>
            <w:tcW w:w="1040" w:type="dxa"/>
            <w:tcBorders>
              <w:top w:val="nil"/>
              <w:left w:val="single" w:sz="4" w:space="0" w:color="auto"/>
              <w:bottom w:val="nil"/>
              <w:right w:val="nil"/>
            </w:tcBorders>
            <w:shd w:val="clear" w:color="auto" w:fill="auto"/>
            <w:noWrap/>
            <w:vAlign w:val="bottom"/>
            <w:hideMark/>
          </w:tcPr>
          <w:p w14:paraId="129A006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29_96</w:t>
            </w:r>
          </w:p>
        </w:tc>
        <w:tc>
          <w:tcPr>
            <w:tcW w:w="1660" w:type="dxa"/>
            <w:tcBorders>
              <w:top w:val="nil"/>
              <w:left w:val="single" w:sz="4" w:space="0" w:color="auto"/>
              <w:bottom w:val="nil"/>
              <w:right w:val="nil"/>
            </w:tcBorders>
            <w:shd w:val="clear" w:color="auto" w:fill="auto"/>
            <w:noWrap/>
            <w:vAlign w:val="bottom"/>
            <w:hideMark/>
          </w:tcPr>
          <w:p w14:paraId="390D41F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4CA8411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35.2844</w:t>
            </w:r>
          </w:p>
        </w:tc>
        <w:tc>
          <w:tcPr>
            <w:tcW w:w="1080" w:type="dxa"/>
            <w:tcBorders>
              <w:top w:val="nil"/>
              <w:left w:val="single" w:sz="4" w:space="0" w:color="auto"/>
              <w:bottom w:val="nil"/>
              <w:right w:val="nil"/>
            </w:tcBorders>
            <w:shd w:val="clear" w:color="auto" w:fill="auto"/>
            <w:noWrap/>
            <w:vAlign w:val="bottom"/>
            <w:hideMark/>
          </w:tcPr>
          <w:p w14:paraId="6DD647E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25.7697</w:t>
            </w:r>
          </w:p>
        </w:tc>
        <w:tc>
          <w:tcPr>
            <w:tcW w:w="700" w:type="dxa"/>
            <w:tcBorders>
              <w:top w:val="nil"/>
              <w:left w:val="single" w:sz="4" w:space="0" w:color="auto"/>
              <w:bottom w:val="nil"/>
              <w:right w:val="nil"/>
            </w:tcBorders>
            <w:shd w:val="clear" w:color="auto" w:fill="auto"/>
            <w:noWrap/>
            <w:vAlign w:val="bottom"/>
            <w:hideMark/>
          </w:tcPr>
          <w:p w14:paraId="5091515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17</w:t>
            </w:r>
          </w:p>
        </w:tc>
        <w:tc>
          <w:tcPr>
            <w:tcW w:w="700" w:type="dxa"/>
            <w:tcBorders>
              <w:top w:val="nil"/>
              <w:left w:val="single" w:sz="4" w:space="0" w:color="auto"/>
              <w:bottom w:val="nil"/>
              <w:right w:val="single" w:sz="4" w:space="0" w:color="auto"/>
            </w:tcBorders>
            <w:shd w:val="clear" w:color="auto" w:fill="auto"/>
            <w:noWrap/>
            <w:vAlign w:val="bottom"/>
            <w:hideMark/>
          </w:tcPr>
          <w:p w14:paraId="71EB651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0.266</w:t>
            </w:r>
          </w:p>
        </w:tc>
      </w:tr>
      <w:tr w:rsidR="00931992" w:rsidRPr="00C06005" w14:paraId="046204AF"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2BF04DC"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52A4A4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Keramoti</w:t>
            </w:r>
          </w:p>
        </w:tc>
        <w:tc>
          <w:tcPr>
            <w:tcW w:w="1040" w:type="dxa"/>
            <w:tcBorders>
              <w:top w:val="nil"/>
              <w:left w:val="single" w:sz="4" w:space="0" w:color="auto"/>
              <w:bottom w:val="nil"/>
              <w:right w:val="nil"/>
            </w:tcBorders>
            <w:shd w:val="clear" w:color="auto" w:fill="auto"/>
            <w:noWrap/>
            <w:vAlign w:val="bottom"/>
            <w:hideMark/>
          </w:tcPr>
          <w:p w14:paraId="526F93C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30</w:t>
            </w:r>
          </w:p>
        </w:tc>
        <w:tc>
          <w:tcPr>
            <w:tcW w:w="1660" w:type="dxa"/>
            <w:tcBorders>
              <w:top w:val="nil"/>
              <w:left w:val="single" w:sz="4" w:space="0" w:color="auto"/>
              <w:bottom w:val="nil"/>
              <w:right w:val="nil"/>
            </w:tcBorders>
            <w:shd w:val="clear" w:color="auto" w:fill="auto"/>
            <w:noWrap/>
            <w:vAlign w:val="bottom"/>
            <w:hideMark/>
          </w:tcPr>
          <w:p w14:paraId="1D841B6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701CBC9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40.6046</w:t>
            </w:r>
          </w:p>
        </w:tc>
        <w:tc>
          <w:tcPr>
            <w:tcW w:w="1080" w:type="dxa"/>
            <w:tcBorders>
              <w:top w:val="nil"/>
              <w:left w:val="single" w:sz="4" w:space="0" w:color="auto"/>
              <w:bottom w:val="nil"/>
              <w:right w:val="nil"/>
            </w:tcBorders>
            <w:shd w:val="clear" w:color="auto" w:fill="auto"/>
            <w:noWrap/>
            <w:vAlign w:val="bottom"/>
            <w:hideMark/>
          </w:tcPr>
          <w:p w14:paraId="197B320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24.4465</w:t>
            </w:r>
          </w:p>
        </w:tc>
        <w:tc>
          <w:tcPr>
            <w:tcW w:w="700" w:type="dxa"/>
            <w:tcBorders>
              <w:top w:val="nil"/>
              <w:left w:val="single" w:sz="4" w:space="0" w:color="auto"/>
              <w:bottom w:val="nil"/>
              <w:right w:val="nil"/>
            </w:tcBorders>
            <w:shd w:val="clear" w:color="auto" w:fill="auto"/>
            <w:noWrap/>
            <w:vAlign w:val="bottom"/>
            <w:hideMark/>
          </w:tcPr>
          <w:p w14:paraId="263B6CF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50D1316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0.248</w:t>
            </w:r>
          </w:p>
        </w:tc>
      </w:tr>
      <w:tr w:rsidR="00931992" w:rsidRPr="00C06005" w14:paraId="06D59FBF"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3F5A5822"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07F3F0C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Pereas</w:t>
            </w:r>
          </w:p>
        </w:tc>
        <w:tc>
          <w:tcPr>
            <w:tcW w:w="1040" w:type="dxa"/>
            <w:tcBorders>
              <w:top w:val="nil"/>
              <w:left w:val="single" w:sz="4" w:space="0" w:color="auto"/>
              <w:bottom w:val="nil"/>
              <w:right w:val="nil"/>
            </w:tcBorders>
            <w:shd w:val="clear" w:color="auto" w:fill="auto"/>
            <w:noWrap/>
            <w:vAlign w:val="bottom"/>
            <w:hideMark/>
          </w:tcPr>
          <w:p w14:paraId="3469201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34</w:t>
            </w:r>
          </w:p>
        </w:tc>
        <w:tc>
          <w:tcPr>
            <w:tcW w:w="1660" w:type="dxa"/>
            <w:tcBorders>
              <w:top w:val="nil"/>
              <w:left w:val="single" w:sz="4" w:space="0" w:color="auto"/>
              <w:bottom w:val="nil"/>
              <w:right w:val="nil"/>
            </w:tcBorders>
            <w:shd w:val="clear" w:color="auto" w:fill="auto"/>
            <w:noWrap/>
            <w:vAlign w:val="bottom"/>
            <w:hideMark/>
          </w:tcPr>
          <w:p w14:paraId="400100B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0185A86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40.0470</w:t>
            </w:r>
          </w:p>
        </w:tc>
        <w:tc>
          <w:tcPr>
            <w:tcW w:w="1080" w:type="dxa"/>
            <w:tcBorders>
              <w:top w:val="nil"/>
              <w:left w:val="single" w:sz="4" w:space="0" w:color="auto"/>
              <w:bottom w:val="nil"/>
              <w:right w:val="nil"/>
            </w:tcBorders>
            <w:shd w:val="clear" w:color="auto" w:fill="auto"/>
            <w:noWrap/>
            <w:vAlign w:val="bottom"/>
            <w:hideMark/>
          </w:tcPr>
          <w:p w14:paraId="7F9A402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22.8903</w:t>
            </w:r>
          </w:p>
        </w:tc>
        <w:tc>
          <w:tcPr>
            <w:tcW w:w="700" w:type="dxa"/>
            <w:tcBorders>
              <w:top w:val="nil"/>
              <w:left w:val="single" w:sz="4" w:space="0" w:color="auto"/>
              <w:bottom w:val="nil"/>
              <w:right w:val="nil"/>
            </w:tcBorders>
            <w:shd w:val="clear" w:color="auto" w:fill="auto"/>
            <w:noWrap/>
            <w:vAlign w:val="bottom"/>
            <w:hideMark/>
          </w:tcPr>
          <w:p w14:paraId="5B9CC02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2783D02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0.253</w:t>
            </w:r>
          </w:p>
        </w:tc>
      </w:tr>
      <w:tr w:rsidR="00931992" w:rsidRPr="00C06005" w14:paraId="2821D643"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4C5E169C"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0964F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Naxos</w:t>
            </w:r>
          </w:p>
        </w:tc>
        <w:tc>
          <w:tcPr>
            <w:tcW w:w="1040" w:type="dxa"/>
            <w:tcBorders>
              <w:top w:val="nil"/>
              <w:left w:val="single" w:sz="4" w:space="0" w:color="auto"/>
              <w:bottom w:val="nil"/>
              <w:right w:val="nil"/>
            </w:tcBorders>
            <w:shd w:val="clear" w:color="auto" w:fill="auto"/>
            <w:noWrap/>
            <w:vAlign w:val="bottom"/>
            <w:hideMark/>
          </w:tcPr>
          <w:p w14:paraId="317B034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w:t>
            </w:r>
          </w:p>
        </w:tc>
        <w:tc>
          <w:tcPr>
            <w:tcW w:w="1660" w:type="dxa"/>
            <w:tcBorders>
              <w:top w:val="nil"/>
              <w:left w:val="single" w:sz="4" w:space="0" w:color="auto"/>
              <w:bottom w:val="nil"/>
              <w:right w:val="nil"/>
            </w:tcBorders>
            <w:shd w:val="clear" w:color="auto" w:fill="auto"/>
            <w:noWrap/>
            <w:vAlign w:val="bottom"/>
            <w:hideMark/>
          </w:tcPr>
          <w:p w14:paraId="573A72F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78587CC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36.7800</w:t>
            </w:r>
          </w:p>
        </w:tc>
        <w:tc>
          <w:tcPr>
            <w:tcW w:w="1080" w:type="dxa"/>
            <w:tcBorders>
              <w:top w:val="nil"/>
              <w:left w:val="single" w:sz="4" w:space="0" w:color="auto"/>
              <w:bottom w:val="nil"/>
              <w:right w:val="nil"/>
            </w:tcBorders>
            <w:shd w:val="clear" w:color="auto" w:fill="auto"/>
            <w:noWrap/>
            <w:vAlign w:val="bottom"/>
            <w:hideMark/>
          </w:tcPr>
          <w:p w14:paraId="75B91BA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25.5800</w:t>
            </w:r>
          </w:p>
        </w:tc>
        <w:tc>
          <w:tcPr>
            <w:tcW w:w="700" w:type="dxa"/>
            <w:tcBorders>
              <w:top w:val="nil"/>
              <w:left w:val="single" w:sz="4" w:space="0" w:color="auto"/>
              <w:bottom w:val="nil"/>
              <w:right w:val="nil"/>
            </w:tcBorders>
            <w:shd w:val="clear" w:color="auto" w:fill="auto"/>
            <w:noWrap/>
            <w:vAlign w:val="bottom"/>
            <w:hideMark/>
          </w:tcPr>
          <w:p w14:paraId="59673C5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6883ECD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0.255</w:t>
            </w:r>
          </w:p>
        </w:tc>
      </w:tr>
      <w:tr w:rsidR="00931992" w:rsidRPr="00C06005" w14:paraId="5E817F84"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3525A03B"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7F80D3B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Galatas</w:t>
            </w:r>
          </w:p>
        </w:tc>
        <w:tc>
          <w:tcPr>
            <w:tcW w:w="1040" w:type="dxa"/>
            <w:tcBorders>
              <w:top w:val="nil"/>
              <w:left w:val="single" w:sz="4" w:space="0" w:color="auto"/>
              <w:bottom w:val="nil"/>
              <w:right w:val="nil"/>
            </w:tcBorders>
            <w:shd w:val="clear" w:color="auto" w:fill="auto"/>
            <w:noWrap/>
            <w:vAlign w:val="bottom"/>
            <w:hideMark/>
          </w:tcPr>
          <w:p w14:paraId="0C4817D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36_8</w:t>
            </w:r>
          </w:p>
        </w:tc>
        <w:tc>
          <w:tcPr>
            <w:tcW w:w="1660" w:type="dxa"/>
            <w:tcBorders>
              <w:top w:val="nil"/>
              <w:left w:val="single" w:sz="4" w:space="0" w:color="auto"/>
              <w:bottom w:val="nil"/>
              <w:right w:val="nil"/>
            </w:tcBorders>
            <w:shd w:val="clear" w:color="auto" w:fill="auto"/>
            <w:noWrap/>
            <w:vAlign w:val="bottom"/>
            <w:hideMark/>
          </w:tcPr>
          <w:p w14:paraId="44C7314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28BB388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37.8249</w:t>
            </w:r>
          </w:p>
        </w:tc>
        <w:tc>
          <w:tcPr>
            <w:tcW w:w="1080" w:type="dxa"/>
            <w:tcBorders>
              <w:top w:val="nil"/>
              <w:left w:val="single" w:sz="4" w:space="0" w:color="auto"/>
              <w:bottom w:val="nil"/>
              <w:right w:val="nil"/>
            </w:tcBorders>
            <w:shd w:val="clear" w:color="auto" w:fill="auto"/>
            <w:noWrap/>
            <w:vAlign w:val="bottom"/>
            <w:hideMark/>
          </w:tcPr>
          <w:p w14:paraId="31747FE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24.1212</w:t>
            </w:r>
          </w:p>
        </w:tc>
        <w:tc>
          <w:tcPr>
            <w:tcW w:w="700" w:type="dxa"/>
            <w:tcBorders>
              <w:top w:val="nil"/>
              <w:left w:val="single" w:sz="4" w:space="0" w:color="auto"/>
              <w:bottom w:val="nil"/>
              <w:right w:val="nil"/>
            </w:tcBorders>
            <w:shd w:val="clear" w:color="auto" w:fill="auto"/>
            <w:noWrap/>
            <w:vAlign w:val="bottom"/>
            <w:hideMark/>
          </w:tcPr>
          <w:p w14:paraId="5D5C0AE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12</w:t>
            </w:r>
          </w:p>
        </w:tc>
        <w:tc>
          <w:tcPr>
            <w:tcW w:w="700" w:type="dxa"/>
            <w:tcBorders>
              <w:top w:val="nil"/>
              <w:left w:val="single" w:sz="4" w:space="0" w:color="auto"/>
              <w:bottom w:val="nil"/>
              <w:right w:val="single" w:sz="4" w:space="0" w:color="auto"/>
            </w:tcBorders>
            <w:shd w:val="clear" w:color="auto" w:fill="auto"/>
            <w:noWrap/>
            <w:vAlign w:val="bottom"/>
            <w:hideMark/>
          </w:tcPr>
          <w:p w14:paraId="2F1BF4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0.263</w:t>
            </w:r>
          </w:p>
        </w:tc>
      </w:tr>
      <w:tr w:rsidR="00931992" w:rsidRPr="00C06005" w14:paraId="065F8B8C"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2905D0E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5F2D1C7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Sifnos</w:t>
            </w:r>
          </w:p>
        </w:tc>
        <w:tc>
          <w:tcPr>
            <w:tcW w:w="1040" w:type="dxa"/>
            <w:tcBorders>
              <w:top w:val="nil"/>
              <w:left w:val="single" w:sz="4" w:space="0" w:color="auto"/>
              <w:bottom w:val="nil"/>
              <w:right w:val="nil"/>
            </w:tcBorders>
            <w:shd w:val="clear" w:color="auto" w:fill="auto"/>
            <w:noWrap/>
            <w:vAlign w:val="bottom"/>
            <w:hideMark/>
          </w:tcPr>
          <w:p w14:paraId="60A9F18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w:t>
            </w:r>
          </w:p>
        </w:tc>
        <w:tc>
          <w:tcPr>
            <w:tcW w:w="1660" w:type="dxa"/>
            <w:tcBorders>
              <w:top w:val="nil"/>
              <w:left w:val="single" w:sz="4" w:space="0" w:color="auto"/>
              <w:bottom w:val="nil"/>
              <w:right w:val="nil"/>
            </w:tcBorders>
            <w:shd w:val="clear" w:color="auto" w:fill="auto"/>
            <w:noWrap/>
            <w:vAlign w:val="bottom"/>
            <w:hideMark/>
          </w:tcPr>
          <w:p w14:paraId="72A46C6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28DFEF3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37.2232</w:t>
            </w:r>
          </w:p>
        </w:tc>
        <w:tc>
          <w:tcPr>
            <w:tcW w:w="1080" w:type="dxa"/>
            <w:tcBorders>
              <w:top w:val="nil"/>
              <w:left w:val="single" w:sz="4" w:space="0" w:color="auto"/>
              <w:bottom w:val="nil"/>
              <w:right w:val="nil"/>
            </w:tcBorders>
            <w:shd w:val="clear" w:color="auto" w:fill="auto"/>
            <w:noWrap/>
            <w:vAlign w:val="bottom"/>
            <w:hideMark/>
          </w:tcPr>
          <w:p w14:paraId="31E88FD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24.6743</w:t>
            </w:r>
          </w:p>
        </w:tc>
        <w:tc>
          <w:tcPr>
            <w:tcW w:w="700" w:type="dxa"/>
            <w:tcBorders>
              <w:top w:val="nil"/>
              <w:left w:val="single" w:sz="4" w:space="0" w:color="auto"/>
              <w:bottom w:val="nil"/>
              <w:right w:val="nil"/>
            </w:tcBorders>
            <w:shd w:val="clear" w:color="auto" w:fill="auto"/>
            <w:noWrap/>
            <w:vAlign w:val="bottom"/>
            <w:hideMark/>
          </w:tcPr>
          <w:p w14:paraId="41E3A8F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5D5CE7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0.253</w:t>
            </w:r>
          </w:p>
        </w:tc>
      </w:tr>
      <w:tr w:rsidR="00931992" w:rsidRPr="00C06005" w14:paraId="2A72A291"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1A79302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363A490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Skyros</w:t>
            </w:r>
          </w:p>
        </w:tc>
        <w:tc>
          <w:tcPr>
            <w:tcW w:w="1040" w:type="dxa"/>
            <w:tcBorders>
              <w:top w:val="nil"/>
              <w:left w:val="single" w:sz="4" w:space="0" w:color="auto"/>
              <w:bottom w:val="nil"/>
              <w:right w:val="nil"/>
            </w:tcBorders>
            <w:shd w:val="clear" w:color="auto" w:fill="auto"/>
            <w:noWrap/>
            <w:vAlign w:val="bottom"/>
            <w:hideMark/>
          </w:tcPr>
          <w:p w14:paraId="750F5B3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38_39</w:t>
            </w:r>
          </w:p>
        </w:tc>
        <w:tc>
          <w:tcPr>
            <w:tcW w:w="1660" w:type="dxa"/>
            <w:tcBorders>
              <w:top w:val="nil"/>
              <w:left w:val="single" w:sz="4" w:space="0" w:color="auto"/>
              <w:bottom w:val="nil"/>
              <w:right w:val="nil"/>
            </w:tcBorders>
            <w:shd w:val="clear" w:color="auto" w:fill="auto"/>
            <w:noWrap/>
            <w:vAlign w:val="bottom"/>
            <w:hideMark/>
          </w:tcPr>
          <w:p w14:paraId="692C35F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601FE41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39.1457</w:t>
            </w:r>
          </w:p>
        </w:tc>
        <w:tc>
          <w:tcPr>
            <w:tcW w:w="1080" w:type="dxa"/>
            <w:tcBorders>
              <w:top w:val="nil"/>
              <w:left w:val="single" w:sz="4" w:space="0" w:color="auto"/>
              <w:bottom w:val="nil"/>
              <w:right w:val="nil"/>
            </w:tcBorders>
            <w:shd w:val="clear" w:color="auto" w:fill="auto"/>
            <w:noWrap/>
            <w:vAlign w:val="bottom"/>
            <w:hideMark/>
          </w:tcPr>
          <w:p w14:paraId="427DC3C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23.9894</w:t>
            </w:r>
          </w:p>
        </w:tc>
        <w:tc>
          <w:tcPr>
            <w:tcW w:w="700" w:type="dxa"/>
            <w:tcBorders>
              <w:top w:val="nil"/>
              <w:left w:val="single" w:sz="4" w:space="0" w:color="auto"/>
              <w:bottom w:val="nil"/>
              <w:right w:val="nil"/>
            </w:tcBorders>
            <w:shd w:val="clear" w:color="auto" w:fill="auto"/>
            <w:noWrap/>
            <w:vAlign w:val="bottom"/>
            <w:hideMark/>
          </w:tcPr>
          <w:p w14:paraId="6DCDAF4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11</w:t>
            </w:r>
          </w:p>
        </w:tc>
        <w:tc>
          <w:tcPr>
            <w:tcW w:w="700" w:type="dxa"/>
            <w:tcBorders>
              <w:top w:val="nil"/>
              <w:left w:val="single" w:sz="4" w:space="0" w:color="auto"/>
              <w:bottom w:val="nil"/>
              <w:right w:val="single" w:sz="4" w:space="0" w:color="auto"/>
            </w:tcBorders>
            <w:shd w:val="clear" w:color="auto" w:fill="auto"/>
            <w:noWrap/>
            <w:vAlign w:val="bottom"/>
            <w:hideMark/>
          </w:tcPr>
          <w:p w14:paraId="06CABAF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30672A3E"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AD3678D"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6B383BA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Karpathos</w:t>
            </w:r>
          </w:p>
        </w:tc>
        <w:tc>
          <w:tcPr>
            <w:tcW w:w="1040" w:type="dxa"/>
            <w:tcBorders>
              <w:top w:val="nil"/>
              <w:left w:val="single" w:sz="4" w:space="0" w:color="auto"/>
              <w:bottom w:val="nil"/>
              <w:right w:val="nil"/>
            </w:tcBorders>
            <w:shd w:val="clear" w:color="auto" w:fill="auto"/>
            <w:noWrap/>
            <w:vAlign w:val="bottom"/>
            <w:hideMark/>
          </w:tcPr>
          <w:p w14:paraId="67554EA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40_41</w:t>
            </w:r>
          </w:p>
        </w:tc>
        <w:tc>
          <w:tcPr>
            <w:tcW w:w="1660" w:type="dxa"/>
            <w:tcBorders>
              <w:top w:val="nil"/>
              <w:left w:val="single" w:sz="4" w:space="0" w:color="auto"/>
              <w:bottom w:val="nil"/>
              <w:right w:val="nil"/>
            </w:tcBorders>
            <w:shd w:val="clear" w:color="auto" w:fill="auto"/>
            <w:noWrap/>
            <w:vAlign w:val="bottom"/>
            <w:hideMark/>
          </w:tcPr>
          <w:p w14:paraId="4EB8615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127A672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36.3271</w:t>
            </w:r>
          </w:p>
        </w:tc>
        <w:tc>
          <w:tcPr>
            <w:tcW w:w="1080" w:type="dxa"/>
            <w:tcBorders>
              <w:top w:val="nil"/>
              <w:left w:val="single" w:sz="4" w:space="0" w:color="auto"/>
              <w:bottom w:val="nil"/>
              <w:right w:val="nil"/>
            </w:tcBorders>
            <w:shd w:val="clear" w:color="auto" w:fill="auto"/>
            <w:noWrap/>
            <w:vAlign w:val="bottom"/>
            <w:hideMark/>
          </w:tcPr>
          <w:p w14:paraId="7CD3E6E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27.4313</w:t>
            </w:r>
          </w:p>
        </w:tc>
        <w:tc>
          <w:tcPr>
            <w:tcW w:w="700" w:type="dxa"/>
            <w:tcBorders>
              <w:top w:val="nil"/>
              <w:left w:val="single" w:sz="4" w:space="0" w:color="auto"/>
              <w:bottom w:val="nil"/>
              <w:right w:val="nil"/>
            </w:tcBorders>
            <w:shd w:val="clear" w:color="auto" w:fill="auto"/>
            <w:noWrap/>
            <w:vAlign w:val="bottom"/>
            <w:hideMark/>
          </w:tcPr>
          <w:p w14:paraId="684E44C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14</w:t>
            </w:r>
          </w:p>
        </w:tc>
        <w:tc>
          <w:tcPr>
            <w:tcW w:w="700" w:type="dxa"/>
            <w:tcBorders>
              <w:top w:val="nil"/>
              <w:left w:val="single" w:sz="4" w:space="0" w:color="auto"/>
              <w:bottom w:val="nil"/>
              <w:right w:val="single" w:sz="4" w:space="0" w:color="auto"/>
            </w:tcBorders>
            <w:shd w:val="clear" w:color="auto" w:fill="auto"/>
            <w:noWrap/>
            <w:vAlign w:val="bottom"/>
            <w:hideMark/>
          </w:tcPr>
          <w:p w14:paraId="1DB1286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0.257</w:t>
            </w:r>
          </w:p>
        </w:tc>
      </w:tr>
      <w:tr w:rsidR="00931992" w:rsidRPr="00C06005" w14:paraId="22B74EFA"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0CC62EC"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3BFB956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Pyrgadikia</w:t>
            </w:r>
          </w:p>
        </w:tc>
        <w:tc>
          <w:tcPr>
            <w:tcW w:w="1040" w:type="dxa"/>
            <w:tcBorders>
              <w:top w:val="nil"/>
              <w:left w:val="single" w:sz="4" w:space="0" w:color="auto"/>
              <w:bottom w:val="nil"/>
              <w:right w:val="nil"/>
            </w:tcBorders>
            <w:shd w:val="clear" w:color="auto" w:fill="auto"/>
            <w:noWrap/>
            <w:vAlign w:val="bottom"/>
            <w:hideMark/>
          </w:tcPr>
          <w:p w14:paraId="3D9F8DE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1660" w:type="dxa"/>
            <w:tcBorders>
              <w:top w:val="nil"/>
              <w:left w:val="single" w:sz="4" w:space="0" w:color="auto"/>
              <w:bottom w:val="nil"/>
              <w:right w:val="nil"/>
            </w:tcBorders>
            <w:shd w:val="clear" w:color="auto" w:fill="auto"/>
            <w:noWrap/>
            <w:vAlign w:val="bottom"/>
            <w:hideMark/>
          </w:tcPr>
          <w:p w14:paraId="2D14858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075464D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40.0641</w:t>
            </w:r>
          </w:p>
        </w:tc>
        <w:tc>
          <w:tcPr>
            <w:tcW w:w="1080" w:type="dxa"/>
            <w:tcBorders>
              <w:top w:val="nil"/>
              <w:left w:val="single" w:sz="4" w:space="0" w:color="auto"/>
              <w:bottom w:val="nil"/>
              <w:right w:val="nil"/>
            </w:tcBorders>
            <w:shd w:val="clear" w:color="auto" w:fill="auto"/>
            <w:noWrap/>
            <w:vAlign w:val="bottom"/>
            <w:hideMark/>
          </w:tcPr>
          <w:p w14:paraId="4BAE48A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23.5063</w:t>
            </w:r>
          </w:p>
        </w:tc>
        <w:tc>
          <w:tcPr>
            <w:tcW w:w="700" w:type="dxa"/>
            <w:tcBorders>
              <w:top w:val="nil"/>
              <w:left w:val="single" w:sz="4" w:space="0" w:color="auto"/>
              <w:bottom w:val="nil"/>
              <w:right w:val="nil"/>
            </w:tcBorders>
            <w:shd w:val="clear" w:color="auto" w:fill="auto"/>
            <w:noWrap/>
            <w:vAlign w:val="bottom"/>
            <w:hideMark/>
          </w:tcPr>
          <w:p w14:paraId="7826FF3E"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18</w:t>
            </w:r>
          </w:p>
        </w:tc>
        <w:tc>
          <w:tcPr>
            <w:tcW w:w="700" w:type="dxa"/>
            <w:tcBorders>
              <w:top w:val="nil"/>
              <w:left w:val="single" w:sz="4" w:space="0" w:color="auto"/>
              <w:bottom w:val="nil"/>
              <w:right w:val="single" w:sz="4" w:space="0" w:color="auto"/>
            </w:tcBorders>
            <w:shd w:val="clear" w:color="auto" w:fill="auto"/>
            <w:noWrap/>
            <w:vAlign w:val="bottom"/>
            <w:hideMark/>
          </w:tcPr>
          <w:p w14:paraId="0B1AEB0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0.245</w:t>
            </w:r>
          </w:p>
        </w:tc>
      </w:tr>
      <w:tr w:rsidR="00931992" w:rsidRPr="00C06005" w14:paraId="327E6289"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D5D81B8"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374652D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South Crete</w:t>
            </w:r>
          </w:p>
        </w:tc>
        <w:tc>
          <w:tcPr>
            <w:tcW w:w="1040" w:type="dxa"/>
            <w:tcBorders>
              <w:top w:val="nil"/>
              <w:left w:val="single" w:sz="4" w:space="0" w:color="auto"/>
              <w:bottom w:val="nil"/>
              <w:right w:val="nil"/>
            </w:tcBorders>
            <w:shd w:val="clear" w:color="auto" w:fill="auto"/>
            <w:noWrap/>
            <w:vAlign w:val="bottom"/>
            <w:hideMark/>
          </w:tcPr>
          <w:p w14:paraId="1FE4408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95</w:t>
            </w:r>
          </w:p>
        </w:tc>
        <w:tc>
          <w:tcPr>
            <w:tcW w:w="1660" w:type="dxa"/>
            <w:tcBorders>
              <w:top w:val="nil"/>
              <w:left w:val="single" w:sz="4" w:space="0" w:color="auto"/>
              <w:bottom w:val="nil"/>
              <w:right w:val="nil"/>
            </w:tcBorders>
            <w:shd w:val="clear" w:color="auto" w:fill="auto"/>
            <w:noWrap/>
            <w:vAlign w:val="bottom"/>
            <w:hideMark/>
          </w:tcPr>
          <w:p w14:paraId="128CF0D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Greece</w:t>
            </w:r>
          </w:p>
        </w:tc>
        <w:tc>
          <w:tcPr>
            <w:tcW w:w="1060" w:type="dxa"/>
            <w:tcBorders>
              <w:top w:val="nil"/>
              <w:left w:val="single" w:sz="4" w:space="0" w:color="auto"/>
              <w:bottom w:val="nil"/>
              <w:right w:val="nil"/>
            </w:tcBorders>
            <w:shd w:val="clear" w:color="auto" w:fill="auto"/>
            <w:noWrap/>
            <w:vAlign w:val="bottom"/>
            <w:hideMark/>
          </w:tcPr>
          <w:p w14:paraId="43FF06A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34.7800</w:t>
            </w:r>
          </w:p>
        </w:tc>
        <w:tc>
          <w:tcPr>
            <w:tcW w:w="1080" w:type="dxa"/>
            <w:tcBorders>
              <w:top w:val="nil"/>
              <w:left w:val="single" w:sz="4" w:space="0" w:color="auto"/>
              <w:bottom w:val="nil"/>
              <w:right w:val="nil"/>
            </w:tcBorders>
            <w:shd w:val="clear" w:color="auto" w:fill="auto"/>
            <w:noWrap/>
            <w:vAlign w:val="bottom"/>
            <w:hideMark/>
          </w:tcPr>
          <w:p w14:paraId="29AED2C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25.2167</w:t>
            </w:r>
          </w:p>
        </w:tc>
        <w:tc>
          <w:tcPr>
            <w:tcW w:w="700" w:type="dxa"/>
            <w:tcBorders>
              <w:top w:val="nil"/>
              <w:left w:val="single" w:sz="4" w:space="0" w:color="auto"/>
              <w:bottom w:val="nil"/>
              <w:right w:val="nil"/>
            </w:tcBorders>
            <w:shd w:val="clear" w:color="auto" w:fill="auto"/>
            <w:noWrap/>
            <w:vAlign w:val="bottom"/>
            <w:hideMark/>
          </w:tcPr>
          <w:p w14:paraId="32D969F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59C3401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6C0D3821"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3596F3BE"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7B118EE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Cesme</w:t>
            </w:r>
          </w:p>
        </w:tc>
        <w:tc>
          <w:tcPr>
            <w:tcW w:w="1040" w:type="dxa"/>
            <w:tcBorders>
              <w:top w:val="nil"/>
              <w:left w:val="single" w:sz="4" w:space="0" w:color="auto"/>
              <w:bottom w:val="nil"/>
              <w:right w:val="nil"/>
            </w:tcBorders>
            <w:shd w:val="clear" w:color="auto" w:fill="auto"/>
            <w:noWrap/>
            <w:vAlign w:val="bottom"/>
            <w:hideMark/>
          </w:tcPr>
          <w:p w14:paraId="6BA4D7D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6</w:t>
            </w:r>
          </w:p>
        </w:tc>
        <w:tc>
          <w:tcPr>
            <w:tcW w:w="1660" w:type="dxa"/>
            <w:tcBorders>
              <w:top w:val="nil"/>
              <w:left w:val="single" w:sz="4" w:space="0" w:color="auto"/>
              <w:bottom w:val="nil"/>
              <w:right w:val="nil"/>
            </w:tcBorders>
            <w:shd w:val="clear" w:color="auto" w:fill="auto"/>
            <w:noWrap/>
            <w:vAlign w:val="bottom"/>
            <w:hideMark/>
          </w:tcPr>
          <w:p w14:paraId="2DF9205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Turkey</w:t>
            </w:r>
          </w:p>
        </w:tc>
        <w:tc>
          <w:tcPr>
            <w:tcW w:w="1060" w:type="dxa"/>
            <w:tcBorders>
              <w:top w:val="nil"/>
              <w:left w:val="single" w:sz="4" w:space="0" w:color="auto"/>
              <w:bottom w:val="nil"/>
              <w:right w:val="nil"/>
            </w:tcBorders>
            <w:shd w:val="clear" w:color="auto" w:fill="auto"/>
            <w:noWrap/>
            <w:vAlign w:val="bottom"/>
            <w:hideMark/>
          </w:tcPr>
          <w:p w14:paraId="495B276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38.5700</w:t>
            </w:r>
          </w:p>
        </w:tc>
        <w:tc>
          <w:tcPr>
            <w:tcW w:w="1080" w:type="dxa"/>
            <w:tcBorders>
              <w:top w:val="nil"/>
              <w:left w:val="single" w:sz="4" w:space="0" w:color="auto"/>
              <w:bottom w:val="nil"/>
              <w:right w:val="nil"/>
            </w:tcBorders>
            <w:shd w:val="clear" w:color="auto" w:fill="auto"/>
            <w:noWrap/>
            <w:vAlign w:val="bottom"/>
            <w:hideMark/>
          </w:tcPr>
          <w:p w14:paraId="4902E31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26.1900</w:t>
            </w:r>
          </w:p>
        </w:tc>
        <w:tc>
          <w:tcPr>
            <w:tcW w:w="700" w:type="dxa"/>
            <w:tcBorders>
              <w:top w:val="nil"/>
              <w:left w:val="single" w:sz="4" w:space="0" w:color="auto"/>
              <w:bottom w:val="nil"/>
              <w:right w:val="nil"/>
            </w:tcBorders>
            <w:shd w:val="clear" w:color="auto" w:fill="auto"/>
            <w:noWrap/>
            <w:vAlign w:val="bottom"/>
            <w:hideMark/>
          </w:tcPr>
          <w:p w14:paraId="0ECFF428"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5AD6587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w:t>
            </w:r>
          </w:p>
        </w:tc>
      </w:tr>
      <w:tr w:rsidR="00931992" w:rsidRPr="00C06005" w14:paraId="45EAD085" w14:textId="77777777" w:rsidTr="001A7F08">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522F34D6"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single" w:sz="4" w:space="0" w:color="auto"/>
              <w:right w:val="nil"/>
            </w:tcBorders>
            <w:shd w:val="clear" w:color="auto" w:fill="auto"/>
            <w:noWrap/>
            <w:vAlign w:val="bottom"/>
            <w:hideMark/>
          </w:tcPr>
          <w:p w14:paraId="780AD07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 xml:space="preserve">Assos </w:t>
            </w:r>
          </w:p>
        </w:tc>
        <w:tc>
          <w:tcPr>
            <w:tcW w:w="1040" w:type="dxa"/>
            <w:tcBorders>
              <w:top w:val="nil"/>
              <w:left w:val="single" w:sz="4" w:space="0" w:color="auto"/>
              <w:bottom w:val="single" w:sz="4" w:space="0" w:color="auto"/>
              <w:right w:val="nil"/>
            </w:tcBorders>
            <w:shd w:val="clear" w:color="auto" w:fill="auto"/>
            <w:noWrap/>
            <w:vAlign w:val="bottom"/>
            <w:hideMark/>
          </w:tcPr>
          <w:p w14:paraId="51ECD740"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33_69</w:t>
            </w:r>
          </w:p>
        </w:tc>
        <w:tc>
          <w:tcPr>
            <w:tcW w:w="1660" w:type="dxa"/>
            <w:tcBorders>
              <w:top w:val="nil"/>
              <w:left w:val="single" w:sz="4" w:space="0" w:color="auto"/>
              <w:bottom w:val="single" w:sz="4" w:space="0" w:color="auto"/>
              <w:right w:val="nil"/>
            </w:tcBorders>
            <w:shd w:val="clear" w:color="auto" w:fill="auto"/>
            <w:noWrap/>
            <w:vAlign w:val="bottom"/>
            <w:hideMark/>
          </w:tcPr>
          <w:p w14:paraId="060A80B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Turkey</w:t>
            </w:r>
          </w:p>
        </w:tc>
        <w:tc>
          <w:tcPr>
            <w:tcW w:w="1060" w:type="dxa"/>
            <w:tcBorders>
              <w:top w:val="nil"/>
              <w:left w:val="single" w:sz="4" w:space="0" w:color="auto"/>
              <w:bottom w:val="single" w:sz="4" w:space="0" w:color="auto"/>
              <w:right w:val="nil"/>
            </w:tcBorders>
            <w:shd w:val="clear" w:color="auto" w:fill="auto"/>
            <w:noWrap/>
            <w:vAlign w:val="bottom"/>
            <w:hideMark/>
          </w:tcPr>
          <w:p w14:paraId="5BF833A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39.6117</w:t>
            </w:r>
          </w:p>
        </w:tc>
        <w:tc>
          <w:tcPr>
            <w:tcW w:w="1080" w:type="dxa"/>
            <w:tcBorders>
              <w:top w:val="nil"/>
              <w:left w:val="single" w:sz="4" w:space="0" w:color="auto"/>
              <w:bottom w:val="single" w:sz="4" w:space="0" w:color="auto"/>
              <w:right w:val="nil"/>
            </w:tcBorders>
            <w:shd w:val="clear" w:color="auto" w:fill="auto"/>
            <w:noWrap/>
            <w:vAlign w:val="bottom"/>
            <w:hideMark/>
          </w:tcPr>
          <w:p w14:paraId="5BE3A68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26.0826</w:t>
            </w:r>
          </w:p>
        </w:tc>
        <w:tc>
          <w:tcPr>
            <w:tcW w:w="700" w:type="dxa"/>
            <w:tcBorders>
              <w:top w:val="nil"/>
              <w:left w:val="single" w:sz="4" w:space="0" w:color="auto"/>
              <w:bottom w:val="single" w:sz="4" w:space="0" w:color="auto"/>
              <w:right w:val="nil"/>
            </w:tcBorders>
            <w:shd w:val="clear" w:color="auto" w:fill="auto"/>
            <w:noWrap/>
            <w:vAlign w:val="bottom"/>
            <w:hideMark/>
          </w:tcPr>
          <w:p w14:paraId="4779513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13</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2E0E6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7757521D" w14:textId="77777777" w:rsidTr="001A7F08">
        <w:trPr>
          <w:trHeight w:val="300"/>
        </w:trPr>
        <w:tc>
          <w:tcPr>
            <w:tcW w:w="1060" w:type="dxa"/>
            <w:vMerge w:val="restart"/>
            <w:tcBorders>
              <w:top w:val="nil"/>
              <w:left w:val="single" w:sz="4" w:space="0" w:color="auto"/>
              <w:bottom w:val="double" w:sz="6" w:space="0" w:color="000000"/>
              <w:right w:val="single" w:sz="4" w:space="0" w:color="auto"/>
            </w:tcBorders>
            <w:shd w:val="clear" w:color="auto" w:fill="auto"/>
            <w:noWrap/>
            <w:textDirection w:val="btLr"/>
            <w:vAlign w:val="center"/>
            <w:hideMark/>
          </w:tcPr>
          <w:p w14:paraId="5C4E4F03" w14:textId="77777777" w:rsidR="00931992" w:rsidRPr="00C06005" w:rsidRDefault="00931992" w:rsidP="0025296E">
            <w:pPr>
              <w:spacing w:after="0" w:line="240" w:lineRule="auto"/>
              <w:jc w:val="center"/>
              <w:rPr>
                <w:rFonts w:ascii="Times New Roman" w:eastAsia="Times New Roman" w:hAnsi="Times New Roman" w:cs="Times New Roman"/>
                <w:i/>
                <w:iCs/>
                <w:color w:val="000000"/>
                <w:sz w:val="22"/>
                <w:szCs w:val="22"/>
                <w:lang w:val="fr-FR" w:eastAsia="fr-FR"/>
              </w:rPr>
            </w:pPr>
            <w:r w:rsidRPr="00C06005">
              <w:rPr>
                <w:rFonts w:ascii="Times New Roman" w:eastAsia="Times New Roman" w:hAnsi="Times New Roman" w:cs="Times New Roman"/>
                <w:color w:val="000000"/>
                <w:sz w:val="22"/>
                <w:szCs w:val="22"/>
                <w:lang w:val="fr-FR" w:eastAsia="fr-FR"/>
              </w:rPr>
              <w:t>Levantine Sea</w:t>
            </w:r>
          </w:p>
        </w:tc>
        <w:tc>
          <w:tcPr>
            <w:tcW w:w="1360" w:type="dxa"/>
            <w:tcBorders>
              <w:top w:val="nil"/>
              <w:left w:val="nil"/>
              <w:bottom w:val="nil"/>
              <w:right w:val="nil"/>
            </w:tcBorders>
            <w:shd w:val="clear" w:color="auto" w:fill="auto"/>
            <w:noWrap/>
            <w:vAlign w:val="bottom"/>
            <w:hideMark/>
          </w:tcPr>
          <w:p w14:paraId="433A17F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Gazipasha</w:t>
            </w:r>
          </w:p>
        </w:tc>
        <w:tc>
          <w:tcPr>
            <w:tcW w:w="1040" w:type="dxa"/>
            <w:tcBorders>
              <w:top w:val="nil"/>
              <w:left w:val="single" w:sz="4" w:space="0" w:color="auto"/>
              <w:bottom w:val="nil"/>
              <w:right w:val="nil"/>
            </w:tcBorders>
            <w:shd w:val="clear" w:color="auto" w:fill="auto"/>
            <w:noWrap/>
            <w:vAlign w:val="bottom"/>
            <w:hideMark/>
          </w:tcPr>
          <w:p w14:paraId="26B6D59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55_56</w:t>
            </w:r>
          </w:p>
        </w:tc>
        <w:tc>
          <w:tcPr>
            <w:tcW w:w="1660" w:type="dxa"/>
            <w:tcBorders>
              <w:top w:val="nil"/>
              <w:left w:val="single" w:sz="4" w:space="0" w:color="auto"/>
              <w:bottom w:val="nil"/>
              <w:right w:val="nil"/>
            </w:tcBorders>
            <w:shd w:val="clear" w:color="auto" w:fill="auto"/>
            <w:noWrap/>
            <w:vAlign w:val="bottom"/>
            <w:hideMark/>
          </w:tcPr>
          <w:p w14:paraId="4F2DFBA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Turkey</w:t>
            </w:r>
          </w:p>
        </w:tc>
        <w:tc>
          <w:tcPr>
            <w:tcW w:w="1060" w:type="dxa"/>
            <w:tcBorders>
              <w:top w:val="nil"/>
              <w:left w:val="single" w:sz="4" w:space="0" w:color="auto"/>
              <w:bottom w:val="nil"/>
              <w:right w:val="nil"/>
            </w:tcBorders>
            <w:shd w:val="clear" w:color="auto" w:fill="auto"/>
            <w:noWrap/>
            <w:vAlign w:val="bottom"/>
            <w:hideMark/>
          </w:tcPr>
          <w:p w14:paraId="321BBC5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35.9400</w:t>
            </w:r>
          </w:p>
        </w:tc>
        <w:tc>
          <w:tcPr>
            <w:tcW w:w="1080" w:type="dxa"/>
            <w:tcBorders>
              <w:top w:val="nil"/>
              <w:left w:val="single" w:sz="4" w:space="0" w:color="auto"/>
              <w:bottom w:val="nil"/>
              <w:right w:val="nil"/>
            </w:tcBorders>
            <w:shd w:val="clear" w:color="auto" w:fill="auto"/>
            <w:noWrap/>
            <w:vAlign w:val="bottom"/>
            <w:hideMark/>
          </w:tcPr>
          <w:p w14:paraId="6D150F7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33.2368</w:t>
            </w:r>
          </w:p>
        </w:tc>
        <w:tc>
          <w:tcPr>
            <w:tcW w:w="700" w:type="dxa"/>
            <w:tcBorders>
              <w:top w:val="nil"/>
              <w:left w:val="single" w:sz="4" w:space="0" w:color="auto"/>
              <w:bottom w:val="nil"/>
              <w:right w:val="nil"/>
            </w:tcBorders>
            <w:shd w:val="clear" w:color="auto" w:fill="auto"/>
            <w:noWrap/>
            <w:vAlign w:val="bottom"/>
            <w:hideMark/>
          </w:tcPr>
          <w:p w14:paraId="5BFE914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18</w:t>
            </w:r>
          </w:p>
        </w:tc>
        <w:tc>
          <w:tcPr>
            <w:tcW w:w="700" w:type="dxa"/>
            <w:tcBorders>
              <w:top w:val="nil"/>
              <w:left w:val="single" w:sz="4" w:space="0" w:color="auto"/>
              <w:bottom w:val="nil"/>
              <w:right w:val="single" w:sz="4" w:space="0" w:color="auto"/>
            </w:tcBorders>
            <w:shd w:val="clear" w:color="auto" w:fill="auto"/>
            <w:noWrap/>
            <w:vAlign w:val="bottom"/>
            <w:hideMark/>
          </w:tcPr>
          <w:p w14:paraId="5019582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0.259</w:t>
            </w:r>
          </w:p>
        </w:tc>
      </w:tr>
      <w:tr w:rsidR="00931992" w:rsidRPr="00C06005" w14:paraId="1704DEDC" w14:textId="77777777" w:rsidTr="001A7F08">
        <w:trPr>
          <w:trHeight w:val="300"/>
        </w:trPr>
        <w:tc>
          <w:tcPr>
            <w:tcW w:w="1060" w:type="dxa"/>
            <w:vMerge/>
            <w:tcBorders>
              <w:top w:val="nil"/>
              <w:left w:val="single" w:sz="4" w:space="0" w:color="auto"/>
              <w:bottom w:val="double" w:sz="6" w:space="0" w:color="000000"/>
              <w:right w:val="single" w:sz="4" w:space="0" w:color="auto"/>
            </w:tcBorders>
            <w:vAlign w:val="center"/>
            <w:hideMark/>
          </w:tcPr>
          <w:p w14:paraId="6BF61818"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single" w:sz="4" w:space="0" w:color="auto"/>
            </w:tcBorders>
            <w:shd w:val="clear" w:color="auto" w:fill="auto"/>
            <w:noWrap/>
            <w:vAlign w:val="bottom"/>
            <w:hideMark/>
          </w:tcPr>
          <w:p w14:paraId="5B0750C5"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Samandag</w:t>
            </w:r>
          </w:p>
        </w:tc>
        <w:tc>
          <w:tcPr>
            <w:tcW w:w="1040" w:type="dxa"/>
            <w:tcBorders>
              <w:top w:val="nil"/>
              <w:left w:val="nil"/>
              <w:bottom w:val="nil"/>
              <w:right w:val="single" w:sz="4" w:space="0" w:color="auto"/>
            </w:tcBorders>
            <w:shd w:val="clear" w:color="auto" w:fill="auto"/>
            <w:noWrap/>
            <w:vAlign w:val="bottom"/>
            <w:hideMark/>
          </w:tcPr>
          <w:p w14:paraId="42B27FB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72</w:t>
            </w:r>
          </w:p>
        </w:tc>
        <w:tc>
          <w:tcPr>
            <w:tcW w:w="1660" w:type="dxa"/>
            <w:tcBorders>
              <w:top w:val="nil"/>
              <w:left w:val="nil"/>
              <w:bottom w:val="nil"/>
              <w:right w:val="single" w:sz="4" w:space="0" w:color="auto"/>
            </w:tcBorders>
            <w:shd w:val="clear" w:color="auto" w:fill="auto"/>
            <w:noWrap/>
            <w:vAlign w:val="bottom"/>
            <w:hideMark/>
          </w:tcPr>
          <w:p w14:paraId="54DB5E4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Turkey</w:t>
            </w:r>
          </w:p>
        </w:tc>
        <w:tc>
          <w:tcPr>
            <w:tcW w:w="1060" w:type="dxa"/>
            <w:tcBorders>
              <w:top w:val="nil"/>
              <w:left w:val="nil"/>
              <w:bottom w:val="nil"/>
              <w:right w:val="single" w:sz="4" w:space="0" w:color="auto"/>
            </w:tcBorders>
            <w:shd w:val="clear" w:color="auto" w:fill="auto"/>
            <w:noWrap/>
            <w:vAlign w:val="bottom"/>
            <w:hideMark/>
          </w:tcPr>
          <w:p w14:paraId="7EBBF9B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36.2235</w:t>
            </w:r>
          </w:p>
        </w:tc>
        <w:tc>
          <w:tcPr>
            <w:tcW w:w="1080" w:type="dxa"/>
            <w:tcBorders>
              <w:top w:val="nil"/>
              <w:left w:val="nil"/>
              <w:bottom w:val="nil"/>
              <w:right w:val="single" w:sz="4" w:space="0" w:color="auto"/>
            </w:tcBorders>
            <w:shd w:val="clear" w:color="auto" w:fill="auto"/>
            <w:noWrap/>
            <w:vAlign w:val="bottom"/>
            <w:hideMark/>
          </w:tcPr>
          <w:p w14:paraId="0C66F4D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35.6724</w:t>
            </w:r>
          </w:p>
        </w:tc>
        <w:tc>
          <w:tcPr>
            <w:tcW w:w="700" w:type="dxa"/>
            <w:tcBorders>
              <w:top w:val="nil"/>
              <w:left w:val="nil"/>
              <w:bottom w:val="nil"/>
              <w:right w:val="single" w:sz="4" w:space="0" w:color="auto"/>
            </w:tcBorders>
            <w:shd w:val="clear" w:color="auto" w:fill="auto"/>
            <w:noWrap/>
            <w:vAlign w:val="bottom"/>
            <w:hideMark/>
          </w:tcPr>
          <w:p w14:paraId="64CB813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nil"/>
              <w:bottom w:val="nil"/>
              <w:right w:val="single" w:sz="4" w:space="0" w:color="auto"/>
            </w:tcBorders>
            <w:shd w:val="clear" w:color="auto" w:fill="auto"/>
            <w:noWrap/>
            <w:vAlign w:val="bottom"/>
            <w:hideMark/>
          </w:tcPr>
          <w:p w14:paraId="6E2831A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0.256</w:t>
            </w:r>
          </w:p>
        </w:tc>
      </w:tr>
      <w:tr w:rsidR="00931992" w:rsidRPr="00C06005" w14:paraId="1CAB8BF9" w14:textId="77777777" w:rsidTr="001A7F08">
        <w:trPr>
          <w:trHeight w:val="300"/>
        </w:trPr>
        <w:tc>
          <w:tcPr>
            <w:tcW w:w="1060" w:type="dxa"/>
            <w:vMerge/>
            <w:tcBorders>
              <w:top w:val="nil"/>
              <w:left w:val="single" w:sz="4" w:space="0" w:color="auto"/>
              <w:bottom w:val="double" w:sz="6" w:space="0" w:color="000000"/>
              <w:right w:val="single" w:sz="4" w:space="0" w:color="auto"/>
            </w:tcBorders>
            <w:vAlign w:val="center"/>
            <w:hideMark/>
          </w:tcPr>
          <w:p w14:paraId="30E64AA8"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center"/>
            <w:hideMark/>
          </w:tcPr>
          <w:p w14:paraId="0DCAD35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Kumyali</w:t>
            </w:r>
          </w:p>
        </w:tc>
        <w:tc>
          <w:tcPr>
            <w:tcW w:w="1040" w:type="dxa"/>
            <w:tcBorders>
              <w:top w:val="nil"/>
              <w:left w:val="single" w:sz="4" w:space="0" w:color="auto"/>
              <w:bottom w:val="nil"/>
              <w:right w:val="nil"/>
            </w:tcBorders>
            <w:shd w:val="clear" w:color="auto" w:fill="auto"/>
            <w:noWrap/>
            <w:vAlign w:val="bottom"/>
            <w:hideMark/>
          </w:tcPr>
          <w:p w14:paraId="391B89C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1660" w:type="dxa"/>
            <w:tcBorders>
              <w:top w:val="nil"/>
              <w:left w:val="single" w:sz="4" w:space="0" w:color="auto"/>
              <w:bottom w:val="nil"/>
              <w:right w:val="nil"/>
            </w:tcBorders>
            <w:shd w:val="clear" w:color="auto" w:fill="auto"/>
            <w:noWrap/>
            <w:vAlign w:val="bottom"/>
            <w:hideMark/>
          </w:tcPr>
          <w:p w14:paraId="7082505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Cyprus</w:t>
            </w:r>
          </w:p>
        </w:tc>
        <w:tc>
          <w:tcPr>
            <w:tcW w:w="1060" w:type="dxa"/>
            <w:tcBorders>
              <w:top w:val="nil"/>
              <w:left w:val="single" w:sz="4" w:space="0" w:color="auto"/>
              <w:bottom w:val="nil"/>
              <w:right w:val="nil"/>
            </w:tcBorders>
            <w:shd w:val="clear" w:color="auto" w:fill="auto"/>
            <w:noWrap/>
            <w:vAlign w:val="bottom"/>
            <w:hideMark/>
          </w:tcPr>
          <w:p w14:paraId="525115C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35.3433</w:t>
            </w:r>
          </w:p>
        </w:tc>
        <w:tc>
          <w:tcPr>
            <w:tcW w:w="1080" w:type="dxa"/>
            <w:tcBorders>
              <w:top w:val="nil"/>
              <w:left w:val="single" w:sz="4" w:space="0" w:color="auto"/>
              <w:bottom w:val="nil"/>
              <w:right w:val="nil"/>
            </w:tcBorders>
            <w:shd w:val="clear" w:color="auto" w:fill="auto"/>
            <w:noWrap/>
            <w:vAlign w:val="bottom"/>
            <w:hideMark/>
          </w:tcPr>
          <w:p w14:paraId="0BBCB2EF"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34.4483</w:t>
            </w:r>
          </w:p>
        </w:tc>
        <w:tc>
          <w:tcPr>
            <w:tcW w:w="700" w:type="dxa"/>
            <w:tcBorders>
              <w:top w:val="nil"/>
              <w:left w:val="single" w:sz="4" w:space="0" w:color="auto"/>
              <w:bottom w:val="nil"/>
              <w:right w:val="nil"/>
            </w:tcBorders>
            <w:shd w:val="clear" w:color="auto" w:fill="auto"/>
            <w:noWrap/>
            <w:vAlign w:val="bottom"/>
            <w:hideMark/>
          </w:tcPr>
          <w:p w14:paraId="61292D2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10</w:t>
            </w:r>
          </w:p>
        </w:tc>
        <w:tc>
          <w:tcPr>
            <w:tcW w:w="700" w:type="dxa"/>
            <w:tcBorders>
              <w:top w:val="nil"/>
              <w:left w:val="single" w:sz="4" w:space="0" w:color="auto"/>
              <w:bottom w:val="nil"/>
              <w:right w:val="single" w:sz="4" w:space="0" w:color="auto"/>
            </w:tcBorders>
            <w:shd w:val="clear" w:color="auto" w:fill="auto"/>
            <w:noWrap/>
            <w:vAlign w:val="bottom"/>
            <w:hideMark/>
          </w:tcPr>
          <w:p w14:paraId="03B6F39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0.257</w:t>
            </w:r>
          </w:p>
        </w:tc>
      </w:tr>
      <w:tr w:rsidR="00931992" w:rsidRPr="00C06005" w14:paraId="7487E7B8" w14:textId="77777777" w:rsidTr="001A7F08">
        <w:trPr>
          <w:trHeight w:val="300"/>
        </w:trPr>
        <w:tc>
          <w:tcPr>
            <w:tcW w:w="1060" w:type="dxa"/>
            <w:vMerge/>
            <w:tcBorders>
              <w:top w:val="nil"/>
              <w:left w:val="single" w:sz="4" w:space="0" w:color="auto"/>
              <w:bottom w:val="double" w:sz="6" w:space="0" w:color="000000"/>
              <w:right w:val="single" w:sz="4" w:space="0" w:color="auto"/>
            </w:tcBorders>
            <w:vAlign w:val="center"/>
            <w:hideMark/>
          </w:tcPr>
          <w:p w14:paraId="7C25980F"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49477807"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West Cyprus</w:t>
            </w:r>
          </w:p>
        </w:tc>
        <w:tc>
          <w:tcPr>
            <w:tcW w:w="1040" w:type="dxa"/>
            <w:tcBorders>
              <w:top w:val="nil"/>
              <w:left w:val="single" w:sz="4" w:space="0" w:color="auto"/>
              <w:bottom w:val="nil"/>
              <w:right w:val="nil"/>
            </w:tcBorders>
            <w:shd w:val="clear" w:color="auto" w:fill="auto"/>
            <w:noWrap/>
            <w:vAlign w:val="bottom"/>
            <w:hideMark/>
          </w:tcPr>
          <w:p w14:paraId="55D472B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93_94</w:t>
            </w:r>
          </w:p>
        </w:tc>
        <w:tc>
          <w:tcPr>
            <w:tcW w:w="1660" w:type="dxa"/>
            <w:tcBorders>
              <w:top w:val="nil"/>
              <w:left w:val="single" w:sz="4" w:space="0" w:color="auto"/>
              <w:bottom w:val="nil"/>
              <w:right w:val="nil"/>
            </w:tcBorders>
            <w:shd w:val="clear" w:color="auto" w:fill="auto"/>
            <w:noWrap/>
            <w:vAlign w:val="bottom"/>
            <w:hideMark/>
          </w:tcPr>
          <w:p w14:paraId="5240DB7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Cyprus</w:t>
            </w:r>
          </w:p>
        </w:tc>
        <w:tc>
          <w:tcPr>
            <w:tcW w:w="1060" w:type="dxa"/>
            <w:tcBorders>
              <w:top w:val="nil"/>
              <w:left w:val="single" w:sz="4" w:space="0" w:color="auto"/>
              <w:bottom w:val="nil"/>
              <w:right w:val="nil"/>
            </w:tcBorders>
            <w:shd w:val="clear" w:color="auto" w:fill="auto"/>
            <w:noWrap/>
            <w:vAlign w:val="bottom"/>
            <w:hideMark/>
          </w:tcPr>
          <w:p w14:paraId="1D2F9AE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34.7800</w:t>
            </w:r>
          </w:p>
        </w:tc>
        <w:tc>
          <w:tcPr>
            <w:tcW w:w="1080" w:type="dxa"/>
            <w:tcBorders>
              <w:top w:val="nil"/>
              <w:left w:val="single" w:sz="4" w:space="0" w:color="auto"/>
              <w:bottom w:val="nil"/>
              <w:right w:val="nil"/>
            </w:tcBorders>
            <w:shd w:val="clear" w:color="auto" w:fill="auto"/>
            <w:noWrap/>
            <w:vAlign w:val="bottom"/>
            <w:hideMark/>
          </w:tcPr>
          <w:p w14:paraId="465563E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32.3000</w:t>
            </w:r>
          </w:p>
        </w:tc>
        <w:tc>
          <w:tcPr>
            <w:tcW w:w="700" w:type="dxa"/>
            <w:tcBorders>
              <w:top w:val="nil"/>
              <w:left w:val="single" w:sz="4" w:space="0" w:color="auto"/>
              <w:bottom w:val="nil"/>
              <w:right w:val="nil"/>
            </w:tcBorders>
            <w:shd w:val="clear" w:color="auto" w:fill="auto"/>
            <w:noWrap/>
            <w:vAlign w:val="bottom"/>
            <w:hideMark/>
          </w:tcPr>
          <w:p w14:paraId="54E5AD2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16</w:t>
            </w:r>
          </w:p>
        </w:tc>
        <w:tc>
          <w:tcPr>
            <w:tcW w:w="700" w:type="dxa"/>
            <w:tcBorders>
              <w:top w:val="nil"/>
              <w:left w:val="single" w:sz="4" w:space="0" w:color="auto"/>
              <w:bottom w:val="nil"/>
              <w:right w:val="single" w:sz="4" w:space="0" w:color="auto"/>
            </w:tcBorders>
            <w:shd w:val="clear" w:color="auto" w:fill="auto"/>
            <w:noWrap/>
            <w:vAlign w:val="bottom"/>
            <w:hideMark/>
          </w:tcPr>
          <w:p w14:paraId="0A302854"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0.263</w:t>
            </w:r>
          </w:p>
        </w:tc>
      </w:tr>
      <w:tr w:rsidR="00931992" w:rsidRPr="00C06005" w14:paraId="74737736" w14:textId="77777777" w:rsidTr="001A7F08">
        <w:trPr>
          <w:trHeight w:val="300"/>
        </w:trPr>
        <w:tc>
          <w:tcPr>
            <w:tcW w:w="1060" w:type="dxa"/>
            <w:vMerge/>
            <w:tcBorders>
              <w:top w:val="nil"/>
              <w:left w:val="single" w:sz="4" w:space="0" w:color="auto"/>
              <w:bottom w:val="double" w:sz="6" w:space="0" w:color="000000"/>
              <w:right w:val="single" w:sz="4" w:space="0" w:color="auto"/>
            </w:tcBorders>
            <w:vAlign w:val="center"/>
            <w:hideMark/>
          </w:tcPr>
          <w:p w14:paraId="1CD16971"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nil"/>
              <w:right w:val="nil"/>
            </w:tcBorders>
            <w:shd w:val="clear" w:color="auto" w:fill="auto"/>
            <w:noWrap/>
            <w:vAlign w:val="bottom"/>
            <w:hideMark/>
          </w:tcPr>
          <w:p w14:paraId="28C6E79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Acre</w:t>
            </w:r>
          </w:p>
        </w:tc>
        <w:tc>
          <w:tcPr>
            <w:tcW w:w="1040" w:type="dxa"/>
            <w:tcBorders>
              <w:top w:val="nil"/>
              <w:left w:val="single" w:sz="4" w:space="0" w:color="auto"/>
              <w:bottom w:val="nil"/>
              <w:right w:val="nil"/>
            </w:tcBorders>
            <w:shd w:val="clear" w:color="auto" w:fill="auto"/>
            <w:noWrap/>
            <w:vAlign w:val="bottom"/>
            <w:hideMark/>
          </w:tcPr>
          <w:p w14:paraId="71AFA05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73</w:t>
            </w:r>
          </w:p>
        </w:tc>
        <w:tc>
          <w:tcPr>
            <w:tcW w:w="1660" w:type="dxa"/>
            <w:tcBorders>
              <w:top w:val="nil"/>
              <w:left w:val="single" w:sz="4" w:space="0" w:color="auto"/>
              <w:bottom w:val="nil"/>
              <w:right w:val="nil"/>
            </w:tcBorders>
            <w:shd w:val="clear" w:color="auto" w:fill="auto"/>
            <w:noWrap/>
            <w:vAlign w:val="bottom"/>
            <w:hideMark/>
          </w:tcPr>
          <w:p w14:paraId="79A7EA1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Israel</w:t>
            </w:r>
          </w:p>
        </w:tc>
        <w:tc>
          <w:tcPr>
            <w:tcW w:w="1060" w:type="dxa"/>
            <w:tcBorders>
              <w:top w:val="nil"/>
              <w:left w:val="single" w:sz="4" w:space="0" w:color="auto"/>
              <w:bottom w:val="nil"/>
              <w:right w:val="nil"/>
            </w:tcBorders>
            <w:shd w:val="clear" w:color="auto" w:fill="auto"/>
            <w:noWrap/>
            <w:vAlign w:val="bottom"/>
            <w:hideMark/>
          </w:tcPr>
          <w:p w14:paraId="39CBB019"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33.7650</w:t>
            </w:r>
          </w:p>
        </w:tc>
        <w:tc>
          <w:tcPr>
            <w:tcW w:w="1080" w:type="dxa"/>
            <w:tcBorders>
              <w:top w:val="nil"/>
              <w:left w:val="single" w:sz="4" w:space="0" w:color="auto"/>
              <w:bottom w:val="nil"/>
              <w:right w:val="nil"/>
            </w:tcBorders>
            <w:shd w:val="clear" w:color="auto" w:fill="auto"/>
            <w:noWrap/>
            <w:vAlign w:val="bottom"/>
            <w:hideMark/>
          </w:tcPr>
          <w:p w14:paraId="562F76CA"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35.1200</w:t>
            </w:r>
          </w:p>
        </w:tc>
        <w:tc>
          <w:tcPr>
            <w:tcW w:w="700" w:type="dxa"/>
            <w:tcBorders>
              <w:top w:val="nil"/>
              <w:left w:val="single" w:sz="4" w:space="0" w:color="auto"/>
              <w:bottom w:val="nil"/>
              <w:right w:val="nil"/>
            </w:tcBorders>
            <w:shd w:val="clear" w:color="auto" w:fill="auto"/>
            <w:noWrap/>
            <w:vAlign w:val="bottom"/>
            <w:hideMark/>
          </w:tcPr>
          <w:p w14:paraId="75ECF6B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single" w:sz="4" w:space="0" w:color="auto"/>
              <w:bottom w:val="nil"/>
              <w:right w:val="single" w:sz="4" w:space="0" w:color="auto"/>
            </w:tcBorders>
            <w:shd w:val="clear" w:color="auto" w:fill="auto"/>
            <w:noWrap/>
            <w:vAlign w:val="bottom"/>
            <w:hideMark/>
          </w:tcPr>
          <w:p w14:paraId="1EC130A2"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0.258</w:t>
            </w:r>
          </w:p>
        </w:tc>
      </w:tr>
      <w:tr w:rsidR="00931992" w:rsidRPr="00C06005" w14:paraId="4403DB4F" w14:textId="77777777" w:rsidTr="001A7F08">
        <w:trPr>
          <w:trHeight w:val="300"/>
        </w:trPr>
        <w:tc>
          <w:tcPr>
            <w:tcW w:w="1060" w:type="dxa"/>
            <w:vMerge/>
            <w:tcBorders>
              <w:top w:val="nil"/>
              <w:left w:val="single" w:sz="4" w:space="0" w:color="auto"/>
              <w:bottom w:val="double" w:sz="6" w:space="0" w:color="000000"/>
              <w:right w:val="single" w:sz="4" w:space="0" w:color="auto"/>
            </w:tcBorders>
            <w:vAlign w:val="center"/>
            <w:hideMark/>
          </w:tcPr>
          <w:p w14:paraId="0CB153F2" w14:textId="77777777" w:rsidR="00931992" w:rsidRPr="00C06005" w:rsidRDefault="00931992" w:rsidP="00696867">
            <w:pPr>
              <w:spacing w:after="0" w:line="240" w:lineRule="auto"/>
              <w:jc w:val="left"/>
              <w:rPr>
                <w:rFonts w:ascii="Times New Roman" w:eastAsia="Times New Roman" w:hAnsi="Times New Roman" w:cs="Times New Roman"/>
                <w:color w:val="000000"/>
                <w:sz w:val="22"/>
                <w:szCs w:val="22"/>
                <w:lang w:val="fr-FR" w:eastAsia="fr-FR"/>
              </w:rPr>
            </w:pPr>
          </w:p>
        </w:tc>
        <w:tc>
          <w:tcPr>
            <w:tcW w:w="1360" w:type="dxa"/>
            <w:tcBorders>
              <w:top w:val="nil"/>
              <w:left w:val="nil"/>
              <w:bottom w:val="double" w:sz="6" w:space="0" w:color="auto"/>
              <w:right w:val="nil"/>
            </w:tcBorders>
            <w:shd w:val="clear" w:color="auto" w:fill="auto"/>
            <w:noWrap/>
            <w:vAlign w:val="bottom"/>
            <w:hideMark/>
          </w:tcPr>
          <w:p w14:paraId="09EE322D"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Jaffa</w:t>
            </w:r>
          </w:p>
        </w:tc>
        <w:tc>
          <w:tcPr>
            <w:tcW w:w="1040" w:type="dxa"/>
            <w:tcBorders>
              <w:top w:val="nil"/>
              <w:left w:val="single" w:sz="4" w:space="0" w:color="auto"/>
              <w:bottom w:val="double" w:sz="6" w:space="0" w:color="auto"/>
              <w:right w:val="nil"/>
            </w:tcBorders>
            <w:shd w:val="clear" w:color="auto" w:fill="auto"/>
            <w:noWrap/>
            <w:vAlign w:val="bottom"/>
            <w:hideMark/>
          </w:tcPr>
          <w:p w14:paraId="120791DC"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74</w:t>
            </w:r>
          </w:p>
        </w:tc>
        <w:tc>
          <w:tcPr>
            <w:tcW w:w="1660" w:type="dxa"/>
            <w:tcBorders>
              <w:top w:val="nil"/>
              <w:left w:val="single" w:sz="4" w:space="0" w:color="auto"/>
              <w:bottom w:val="double" w:sz="6" w:space="0" w:color="auto"/>
              <w:right w:val="nil"/>
            </w:tcBorders>
            <w:shd w:val="clear" w:color="auto" w:fill="auto"/>
            <w:noWrap/>
            <w:vAlign w:val="bottom"/>
            <w:hideMark/>
          </w:tcPr>
          <w:p w14:paraId="4773708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Israel</w:t>
            </w:r>
          </w:p>
        </w:tc>
        <w:tc>
          <w:tcPr>
            <w:tcW w:w="1060" w:type="dxa"/>
            <w:tcBorders>
              <w:top w:val="nil"/>
              <w:left w:val="single" w:sz="4" w:space="0" w:color="auto"/>
              <w:bottom w:val="double" w:sz="6" w:space="0" w:color="auto"/>
              <w:right w:val="nil"/>
            </w:tcBorders>
            <w:shd w:val="clear" w:color="auto" w:fill="auto"/>
            <w:noWrap/>
            <w:vAlign w:val="bottom"/>
            <w:hideMark/>
          </w:tcPr>
          <w:p w14:paraId="32B0A916"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31.6697</w:t>
            </w:r>
          </w:p>
        </w:tc>
        <w:tc>
          <w:tcPr>
            <w:tcW w:w="1080" w:type="dxa"/>
            <w:tcBorders>
              <w:top w:val="nil"/>
              <w:left w:val="single" w:sz="4" w:space="0" w:color="auto"/>
              <w:bottom w:val="double" w:sz="6" w:space="0" w:color="auto"/>
              <w:right w:val="nil"/>
            </w:tcBorders>
            <w:shd w:val="clear" w:color="auto" w:fill="auto"/>
            <w:noWrap/>
            <w:vAlign w:val="bottom"/>
            <w:hideMark/>
          </w:tcPr>
          <w:p w14:paraId="3E5373C1"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34.0439</w:t>
            </w:r>
          </w:p>
        </w:tc>
        <w:tc>
          <w:tcPr>
            <w:tcW w:w="700" w:type="dxa"/>
            <w:tcBorders>
              <w:top w:val="nil"/>
              <w:left w:val="single" w:sz="4" w:space="0" w:color="auto"/>
              <w:bottom w:val="double" w:sz="6" w:space="0" w:color="auto"/>
              <w:right w:val="single" w:sz="4" w:space="0" w:color="auto"/>
            </w:tcBorders>
            <w:shd w:val="clear" w:color="auto" w:fill="auto"/>
            <w:noWrap/>
            <w:vAlign w:val="bottom"/>
            <w:hideMark/>
          </w:tcPr>
          <w:p w14:paraId="228C86E3"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9</w:t>
            </w:r>
          </w:p>
        </w:tc>
        <w:tc>
          <w:tcPr>
            <w:tcW w:w="700" w:type="dxa"/>
            <w:tcBorders>
              <w:top w:val="nil"/>
              <w:left w:val="nil"/>
              <w:bottom w:val="double" w:sz="6" w:space="0" w:color="auto"/>
              <w:right w:val="single" w:sz="4" w:space="0" w:color="auto"/>
            </w:tcBorders>
            <w:shd w:val="clear" w:color="auto" w:fill="auto"/>
            <w:noWrap/>
            <w:vAlign w:val="bottom"/>
            <w:hideMark/>
          </w:tcPr>
          <w:p w14:paraId="041F68CB" w14:textId="77777777" w:rsidR="00931992" w:rsidRPr="00C06005" w:rsidRDefault="00931992" w:rsidP="00696867">
            <w:pPr>
              <w:spacing w:after="0" w:line="240" w:lineRule="auto"/>
              <w:jc w:val="left"/>
              <w:rPr>
                <w:rFonts w:ascii="Times New Roman" w:eastAsia="Times New Roman" w:hAnsi="Times New Roman" w:cs="Times New Roman"/>
                <w:color w:val="000000"/>
                <w:lang w:val="fr-FR" w:eastAsia="fr-FR"/>
              </w:rPr>
            </w:pPr>
            <w:r w:rsidRPr="00C06005">
              <w:rPr>
                <w:rFonts w:ascii="Times New Roman" w:eastAsia="Times New Roman" w:hAnsi="Times New Roman" w:cs="Times New Roman"/>
                <w:color w:val="000000"/>
                <w:lang w:val="fr-FR" w:eastAsia="fr-FR"/>
              </w:rPr>
              <w:t>0.247</w:t>
            </w:r>
          </w:p>
        </w:tc>
      </w:tr>
    </w:tbl>
    <w:p w14:paraId="63013BF1" w14:textId="77777777" w:rsidR="00931992" w:rsidRDefault="00931992">
      <w:pPr>
        <w:jc w:val="left"/>
        <w:rPr>
          <w:rFonts w:ascii="Times New Roman" w:hAnsi="Times New Roman" w:cs="Times New Roman"/>
          <w:sz w:val="24"/>
          <w:szCs w:val="24"/>
        </w:rPr>
        <w:sectPr w:rsidR="00931992" w:rsidSect="001A7F08">
          <w:pgSz w:w="11906" w:h="16838"/>
          <w:pgMar w:top="1417" w:right="1417" w:bottom="1417" w:left="1417" w:header="708" w:footer="708" w:gutter="0"/>
          <w:lnNumType w:countBy="1" w:restart="continuous"/>
          <w:cols w:space="708"/>
          <w:docGrid w:linePitch="360"/>
        </w:sectPr>
      </w:pPr>
    </w:p>
    <w:p w14:paraId="41656903" w14:textId="77777777" w:rsidR="00931992" w:rsidRPr="003708F5" w:rsidRDefault="00931992">
      <w:pPr>
        <w:spacing w:before="120" w:after="120"/>
        <w:jc w:val="left"/>
        <w:rPr>
          <w:rFonts w:ascii="Times New Roman" w:hAnsi="Times New Roman" w:cs="Times New Roman"/>
          <w:sz w:val="24"/>
          <w:szCs w:val="24"/>
        </w:rPr>
      </w:pPr>
      <w:r w:rsidRPr="003708F5">
        <w:rPr>
          <w:rFonts w:ascii="Times New Roman" w:hAnsi="Times New Roman" w:cs="Times New Roman"/>
          <w:b/>
          <w:sz w:val="24"/>
          <w:szCs w:val="24"/>
        </w:rPr>
        <w:lastRenderedPageBreak/>
        <w:t>Table S2</w:t>
      </w:r>
      <w:r w:rsidRPr="003708F5">
        <w:rPr>
          <w:rFonts w:ascii="Times New Roman" w:hAnsi="Times New Roman" w:cs="Times New Roman"/>
          <w:sz w:val="24"/>
          <w:szCs w:val="24"/>
        </w:rPr>
        <w:t>. Number of raw reads and filtering data for each sequenced library.</w:t>
      </w:r>
    </w:p>
    <w:tbl>
      <w:tblPr>
        <w:tblW w:w="7466" w:type="dxa"/>
        <w:tblInd w:w="70" w:type="dxa"/>
        <w:tblBorders>
          <w:left w:val="single" w:sz="4" w:space="0" w:color="auto"/>
          <w:right w:val="single" w:sz="4" w:space="0" w:color="auto"/>
        </w:tblBorders>
        <w:tblCellMar>
          <w:left w:w="70" w:type="dxa"/>
          <w:right w:w="70" w:type="dxa"/>
        </w:tblCellMar>
        <w:tblLook w:val="04A0" w:firstRow="1" w:lastRow="0" w:firstColumn="1" w:lastColumn="0" w:noHBand="0" w:noVBand="1"/>
      </w:tblPr>
      <w:tblGrid>
        <w:gridCol w:w="3261"/>
        <w:gridCol w:w="1417"/>
        <w:gridCol w:w="1559"/>
        <w:gridCol w:w="1229"/>
      </w:tblGrid>
      <w:tr w:rsidR="00931992" w:rsidRPr="00C06005" w14:paraId="15FBF750" w14:textId="77777777" w:rsidTr="001A7F08">
        <w:trPr>
          <w:trHeight w:val="315"/>
        </w:trPr>
        <w:tc>
          <w:tcPr>
            <w:tcW w:w="3261" w:type="dxa"/>
            <w:tcBorders>
              <w:top w:val="single" w:sz="4" w:space="0" w:color="auto"/>
              <w:left w:val="nil"/>
              <w:bottom w:val="single" w:sz="4" w:space="0" w:color="auto"/>
            </w:tcBorders>
            <w:shd w:val="clear" w:color="auto" w:fill="auto"/>
            <w:noWrap/>
            <w:vAlign w:val="bottom"/>
            <w:hideMark/>
          </w:tcPr>
          <w:p w14:paraId="6A7A7779" w14:textId="77777777" w:rsidR="00931992" w:rsidRPr="00A83FF9" w:rsidRDefault="00931992" w:rsidP="00696867">
            <w:pPr>
              <w:spacing w:after="0" w:line="240" w:lineRule="auto"/>
              <w:jc w:val="left"/>
              <w:rPr>
                <w:rFonts w:ascii="Times New Roman" w:eastAsia="Times New Roman" w:hAnsi="Times New Roman" w:cs="Times New Roman"/>
                <w:b/>
                <w:color w:val="000000"/>
                <w:sz w:val="24"/>
                <w:szCs w:val="24"/>
                <w:lang w:eastAsia="fr-FR"/>
              </w:rPr>
            </w:pPr>
            <w:r w:rsidRPr="00A83FF9">
              <w:rPr>
                <w:rFonts w:ascii="Times New Roman" w:eastAsia="Times New Roman" w:hAnsi="Times New Roman" w:cs="Times New Roman"/>
                <w:b/>
                <w:color w:val="000000"/>
                <w:sz w:val="24"/>
                <w:szCs w:val="24"/>
                <w:lang w:eastAsia="fr-FR"/>
              </w:rPr>
              <w:t>Library name</w:t>
            </w:r>
          </w:p>
        </w:tc>
        <w:tc>
          <w:tcPr>
            <w:tcW w:w="1417" w:type="dxa"/>
            <w:tcBorders>
              <w:top w:val="single" w:sz="4" w:space="0" w:color="auto"/>
              <w:bottom w:val="single" w:sz="4" w:space="0" w:color="auto"/>
            </w:tcBorders>
            <w:shd w:val="clear" w:color="auto" w:fill="auto"/>
            <w:noWrap/>
            <w:vAlign w:val="bottom"/>
            <w:hideMark/>
          </w:tcPr>
          <w:p w14:paraId="77463F8F" w14:textId="77777777" w:rsidR="00931992" w:rsidRPr="00A83FF9" w:rsidRDefault="00931992" w:rsidP="00696867">
            <w:pPr>
              <w:spacing w:after="0" w:line="240" w:lineRule="auto"/>
              <w:jc w:val="left"/>
              <w:rPr>
                <w:rFonts w:ascii="Times New Roman" w:eastAsia="Times New Roman" w:hAnsi="Times New Roman" w:cs="Times New Roman"/>
                <w:b/>
                <w:color w:val="000000"/>
                <w:sz w:val="24"/>
                <w:szCs w:val="24"/>
                <w:lang w:eastAsia="fr-FR"/>
              </w:rPr>
            </w:pPr>
            <w:r w:rsidRPr="00A83FF9">
              <w:rPr>
                <w:rFonts w:ascii="Times New Roman" w:eastAsia="Times New Roman" w:hAnsi="Times New Roman" w:cs="Times New Roman"/>
                <w:b/>
                <w:color w:val="000000"/>
                <w:sz w:val="24"/>
                <w:szCs w:val="24"/>
                <w:lang w:eastAsia="fr-FR"/>
              </w:rPr>
              <w:t># raw sequences</w:t>
            </w:r>
          </w:p>
        </w:tc>
        <w:tc>
          <w:tcPr>
            <w:tcW w:w="1559" w:type="dxa"/>
            <w:tcBorders>
              <w:top w:val="single" w:sz="4" w:space="0" w:color="auto"/>
              <w:bottom w:val="single" w:sz="4" w:space="0" w:color="auto"/>
            </w:tcBorders>
            <w:shd w:val="clear" w:color="auto" w:fill="auto"/>
            <w:noWrap/>
            <w:vAlign w:val="bottom"/>
            <w:hideMark/>
          </w:tcPr>
          <w:p w14:paraId="5D0152A6" w14:textId="77777777" w:rsidR="00931992" w:rsidRPr="00A83FF9" w:rsidRDefault="00931992" w:rsidP="00696867">
            <w:pPr>
              <w:spacing w:after="0" w:line="240" w:lineRule="auto"/>
              <w:jc w:val="left"/>
              <w:rPr>
                <w:rFonts w:ascii="Times New Roman" w:eastAsia="Times New Roman" w:hAnsi="Times New Roman" w:cs="Times New Roman"/>
                <w:b/>
                <w:color w:val="000000"/>
                <w:sz w:val="24"/>
                <w:szCs w:val="24"/>
                <w:lang w:eastAsia="fr-FR"/>
              </w:rPr>
            </w:pPr>
            <w:r w:rsidRPr="00A83FF9">
              <w:rPr>
                <w:rFonts w:ascii="Times New Roman" w:eastAsia="Times New Roman" w:hAnsi="Times New Roman" w:cs="Times New Roman"/>
                <w:b/>
                <w:color w:val="000000"/>
                <w:sz w:val="24"/>
                <w:szCs w:val="24"/>
                <w:lang w:eastAsia="fr-FR"/>
              </w:rPr>
              <w:t># filtered sequences</w:t>
            </w:r>
          </w:p>
        </w:tc>
        <w:tc>
          <w:tcPr>
            <w:tcW w:w="1229" w:type="dxa"/>
            <w:tcBorders>
              <w:top w:val="single" w:sz="4" w:space="0" w:color="auto"/>
              <w:bottom w:val="single" w:sz="4" w:space="0" w:color="auto"/>
              <w:right w:val="nil"/>
            </w:tcBorders>
            <w:shd w:val="clear" w:color="auto" w:fill="auto"/>
            <w:noWrap/>
            <w:vAlign w:val="bottom"/>
            <w:hideMark/>
          </w:tcPr>
          <w:p w14:paraId="16CC9455" w14:textId="089D104E" w:rsidR="00931992" w:rsidRPr="00A83FF9" w:rsidRDefault="00931992" w:rsidP="00696867">
            <w:pPr>
              <w:spacing w:after="0" w:line="240" w:lineRule="auto"/>
              <w:jc w:val="left"/>
              <w:rPr>
                <w:rFonts w:ascii="Times New Roman" w:eastAsia="Times New Roman" w:hAnsi="Times New Roman" w:cs="Times New Roman"/>
                <w:b/>
                <w:color w:val="000000"/>
                <w:sz w:val="24"/>
                <w:szCs w:val="24"/>
                <w:lang w:eastAsia="fr-FR"/>
              </w:rPr>
            </w:pPr>
            <w:r w:rsidRPr="00A83FF9">
              <w:rPr>
                <w:rFonts w:ascii="Times New Roman" w:eastAsia="Times New Roman" w:hAnsi="Times New Roman" w:cs="Times New Roman"/>
                <w:b/>
                <w:color w:val="000000"/>
                <w:sz w:val="24"/>
                <w:szCs w:val="24"/>
                <w:lang w:eastAsia="fr-FR"/>
              </w:rPr>
              <w:t>%</w:t>
            </w:r>
          </w:p>
          <w:p w14:paraId="4163352E" w14:textId="77777777" w:rsidR="00931992" w:rsidRPr="00A83FF9" w:rsidRDefault="00931992" w:rsidP="00696867">
            <w:pPr>
              <w:spacing w:after="0" w:line="240" w:lineRule="auto"/>
              <w:jc w:val="left"/>
              <w:rPr>
                <w:rFonts w:ascii="Times New Roman" w:eastAsia="Times New Roman" w:hAnsi="Times New Roman" w:cs="Times New Roman"/>
                <w:b/>
                <w:color w:val="000000"/>
                <w:sz w:val="24"/>
                <w:szCs w:val="24"/>
                <w:lang w:eastAsia="fr-FR"/>
              </w:rPr>
            </w:pPr>
            <w:r w:rsidRPr="00A83FF9">
              <w:rPr>
                <w:rFonts w:ascii="Times New Roman" w:eastAsia="Times New Roman" w:hAnsi="Times New Roman" w:cs="Times New Roman"/>
                <w:b/>
                <w:color w:val="000000"/>
                <w:sz w:val="24"/>
                <w:szCs w:val="24"/>
                <w:lang w:eastAsia="fr-FR"/>
              </w:rPr>
              <w:t>filtered</w:t>
            </w:r>
          </w:p>
        </w:tc>
      </w:tr>
      <w:tr w:rsidR="00931992" w:rsidRPr="00C06005" w14:paraId="187EC0E0" w14:textId="77777777" w:rsidTr="001A7F08">
        <w:trPr>
          <w:trHeight w:val="315"/>
        </w:trPr>
        <w:tc>
          <w:tcPr>
            <w:tcW w:w="3261" w:type="dxa"/>
            <w:tcBorders>
              <w:top w:val="single" w:sz="4" w:space="0" w:color="auto"/>
              <w:left w:val="nil"/>
              <w:right w:val="nil"/>
            </w:tcBorders>
            <w:shd w:val="clear" w:color="auto" w:fill="auto"/>
            <w:noWrap/>
            <w:vAlign w:val="bottom"/>
            <w:hideMark/>
          </w:tcPr>
          <w:p w14:paraId="7E4B641E" w14:textId="77777777" w:rsidR="00931992" w:rsidRPr="00A83FF9" w:rsidRDefault="00931992" w:rsidP="00696867">
            <w:pPr>
              <w:spacing w:after="0" w:line="240" w:lineRule="auto"/>
              <w:jc w:val="left"/>
              <w:rPr>
                <w:rFonts w:ascii="Times New Roman" w:eastAsia="Times New Roman" w:hAnsi="Times New Roman" w:cs="Times New Roman"/>
                <w:color w:val="000000"/>
                <w:sz w:val="24"/>
                <w:szCs w:val="24"/>
                <w:lang w:eastAsia="fr-FR"/>
              </w:rPr>
            </w:pPr>
            <w:r w:rsidRPr="00A83FF9">
              <w:rPr>
                <w:rFonts w:ascii="Times New Roman" w:eastAsia="Times New Roman" w:hAnsi="Times New Roman" w:cs="Times New Roman"/>
                <w:color w:val="000000"/>
                <w:sz w:val="24"/>
                <w:szCs w:val="24"/>
                <w:lang w:eastAsia="fr-FR"/>
              </w:rPr>
              <w:t>raw_C6JATANXX_1_fastq.txt</w:t>
            </w:r>
          </w:p>
        </w:tc>
        <w:tc>
          <w:tcPr>
            <w:tcW w:w="1417" w:type="dxa"/>
            <w:tcBorders>
              <w:top w:val="single" w:sz="4" w:space="0" w:color="auto"/>
              <w:left w:val="nil"/>
              <w:right w:val="nil"/>
            </w:tcBorders>
            <w:shd w:val="clear" w:color="auto" w:fill="auto"/>
            <w:noWrap/>
            <w:vAlign w:val="bottom"/>
            <w:hideMark/>
          </w:tcPr>
          <w:p w14:paraId="2D4CCB9C" w14:textId="77777777" w:rsidR="00931992" w:rsidRPr="00A83FF9" w:rsidRDefault="00931992" w:rsidP="00696867">
            <w:pPr>
              <w:spacing w:after="0" w:line="240" w:lineRule="auto"/>
              <w:jc w:val="left"/>
              <w:rPr>
                <w:rFonts w:ascii="Times New Roman" w:eastAsia="Times New Roman" w:hAnsi="Times New Roman" w:cs="Times New Roman"/>
                <w:color w:val="000000"/>
                <w:sz w:val="24"/>
                <w:szCs w:val="24"/>
                <w:lang w:eastAsia="fr-FR"/>
              </w:rPr>
            </w:pPr>
            <w:r w:rsidRPr="00A83FF9">
              <w:rPr>
                <w:rFonts w:ascii="Times New Roman" w:eastAsia="Times New Roman" w:hAnsi="Times New Roman" w:cs="Times New Roman"/>
                <w:color w:val="000000"/>
                <w:sz w:val="24"/>
                <w:szCs w:val="24"/>
                <w:lang w:eastAsia="fr-FR"/>
              </w:rPr>
              <w:t>293626046</w:t>
            </w:r>
          </w:p>
        </w:tc>
        <w:tc>
          <w:tcPr>
            <w:tcW w:w="1559" w:type="dxa"/>
            <w:tcBorders>
              <w:top w:val="single" w:sz="4" w:space="0" w:color="auto"/>
              <w:left w:val="nil"/>
              <w:right w:val="nil"/>
            </w:tcBorders>
            <w:shd w:val="clear" w:color="auto" w:fill="auto"/>
            <w:noWrap/>
            <w:vAlign w:val="bottom"/>
            <w:hideMark/>
          </w:tcPr>
          <w:p w14:paraId="762BEB1F" w14:textId="77777777" w:rsidR="00931992" w:rsidRPr="00A83FF9" w:rsidRDefault="00931992" w:rsidP="00696867">
            <w:pPr>
              <w:spacing w:after="0" w:line="240" w:lineRule="auto"/>
              <w:jc w:val="left"/>
              <w:rPr>
                <w:rFonts w:ascii="Times New Roman" w:eastAsia="Times New Roman" w:hAnsi="Times New Roman" w:cs="Times New Roman"/>
                <w:color w:val="000000"/>
                <w:sz w:val="24"/>
                <w:szCs w:val="24"/>
                <w:lang w:eastAsia="fr-FR"/>
              </w:rPr>
            </w:pPr>
            <w:r w:rsidRPr="00A83FF9">
              <w:rPr>
                <w:rFonts w:ascii="Times New Roman" w:eastAsia="Times New Roman" w:hAnsi="Times New Roman" w:cs="Times New Roman"/>
                <w:color w:val="000000"/>
                <w:sz w:val="24"/>
                <w:szCs w:val="24"/>
                <w:lang w:eastAsia="fr-FR"/>
              </w:rPr>
              <w:t>152365277</w:t>
            </w:r>
          </w:p>
        </w:tc>
        <w:tc>
          <w:tcPr>
            <w:tcW w:w="1229" w:type="dxa"/>
            <w:tcBorders>
              <w:top w:val="single" w:sz="4" w:space="0" w:color="auto"/>
              <w:left w:val="nil"/>
              <w:right w:val="nil"/>
            </w:tcBorders>
            <w:shd w:val="clear" w:color="auto" w:fill="auto"/>
            <w:noWrap/>
            <w:vAlign w:val="bottom"/>
            <w:hideMark/>
          </w:tcPr>
          <w:p w14:paraId="0DE80118" w14:textId="77777777" w:rsidR="00931992" w:rsidRPr="00A83FF9" w:rsidRDefault="00931992" w:rsidP="00696867">
            <w:pPr>
              <w:spacing w:after="0" w:line="240" w:lineRule="auto"/>
              <w:jc w:val="left"/>
              <w:rPr>
                <w:rFonts w:ascii="Times New Roman" w:eastAsia="Times New Roman" w:hAnsi="Times New Roman" w:cs="Times New Roman"/>
                <w:color w:val="000000"/>
                <w:sz w:val="24"/>
                <w:szCs w:val="24"/>
                <w:lang w:eastAsia="fr-FR"/>
              </w:rPr>
            </w:pPr>
            <w:r w:rsidRPr="00A83FF9">
              <w:rPr>
                <w:rFonts w:ascii="Times New Roman" w:eastAsia="Times New Roman" w:hAnsi="Times New Roman" w:cs="Times New Roman"/>
                <w:color w:val="000000"/>
                <w:sz w:val="24"/>
                <w:szCs w:val="24"/>
                <w:lang w:eastAsia="fr-FR"/>
              </w:rPr>
              <w:t>51.89</w:t>
            </w:r>
          </w:p>
        </w:tc>
      </w:tr>
      <w:tr w:rsidR="00931992" w:rsidRPr="00C06005" w14:paraId="1F15E6BB" w14:textId="77777777" w:rsidTr="001A7F08">
        <w:trPr>
          <w:trHeight w:val="315"/>
        </w:trPr>
        <w:tc>
          <w:tcPr>
            <w:tcW w:w="3261" w:type="dxa"/>
            <w:tcBorders>
              <w:left w:val="nil"/>
              <w:right w:val="nil"/>
            </w:tcBorders>
            <w:shd w:val="clear" w:color="auto" w:fill="auto"/>
            <w:noWrap/>
            <w:vAlign w:val="bottom"/>
            <w:hideMark/>
          </w:tcPr>
          <w:p w14:paraId="51BA0BF8"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A83FF9">
              <w:rPr>
                <w:rFonts w:ascii="Times New Roman" w:eastAsia="Times New Roman" w:hAnsi="Times New Roman" w:cs="Times New Roman"/>
                <w:color w:val="000000"/>
                <w:sz w:val="24"/>
                <w:szCs w:val="24"/>
                <w:lang w:eastAsia="fr-FR"/>
              </w:rPr>
              <w:t>raw_C6JATAN</w:t>
            </w:r>
            <w:r w:rsidRPr="00C06005">
              <w:rPr>
                <w:rFonts w:ascii="Times New Roman" w:eastAsia="Times New Roman" w:hAnsi="Times New Roman" w:cs="Times New Roman"/>
                <w:color w:val="000000"/>
                <w:sz w:val="24"/>
                <w:szCs w:val="24"/>
                <w:lang w:val="fr-FR" w:eastAsia="fr-FR"/>
              </w:rPr>
              <w:t>XX_2_fastq.txt</w:t>
            </w:r>
          </w:p>
        </w:tc>
        <w:tc>
          <w:tcPr>
            <w:tcW w:w="1417" w:type="dxa"/>
            <w:tcBorders>
              <w:left w:val="nil"/>
              <w:right w:val="nil"/>
            </w:tcBorders>
            <w:shd w:val="clear" w:color="auto" w:fill="auto"/>
            <w:noWrap/>
            <w:vAlign w:val="bottom"/>
            <w:hideMark/>
          </w:tcPr>
          <w:p w14:paraId="696A0494"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265698080</w:t>
            </w:r>
          </w:p>
        </w:tc>
        <w:tc>
          <w:tcPr>
            <w:tcW w:w="1559" w:type="dxa"/>
            <w:tcBorders>
              <w:left w:val="nil"/>
              <w:right w:val="nil"/>
            </w:tcBorders>
            <w:shd w:val="clear" w:color="auto" w:fill="auto"/>
            <w:noWrap/>
            <w:vAlign w:val="bottom"/>
            <w:hideMark/>
          </w:tcPr>
          <w:p w14:paraId="233E99A7"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250811438</w:t>
            </w:r>
          </w:p>
        </w:tc>
        <w:tc>
          <w:tcPr>
            <w:tcW w:w="1229" w:type="dxa"/>
            <w:tcBorders>
              <w:left w:val="nil"/>
              <w:right w:val="nil"/>
            </w:tcBorders>
            <w:shd w:val="clear" w:color="auto" w:fill="auto"/>
            <w:noWrap/>
            <w:vAlign w:val="bottom"/>
            <w:hideMark/>
          </w:tcPr>
          <w:p w14:paraId="3399671F"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94.40</w:t>
            </w:r>
          </w:p>
        </w:tc>
      </w:tr>
      <w:tr w:rsidR="00931992" w:rsidRPr="00C06005" w14:paraId="3A430449" w14:textId="77777777" w:rsidTr="001A7F08">
        <w:trPr>
          <w:trHeight w:val="315"/>
        </w:trPr>
        <w:tc>
          <w:tcPr>
            <w:tcW w:w="3261" w:type="dxa"/>
            <w:tcBorders>
              <w:left w:val="nil"/>
              <w:right w:val="nil"/>
            </w:tcBorders>
            <w:shd w:val="clear" w:color="auto" w:fill="auto"/>
            <w:noWrap/>
            <w:vAlign w:val="bottom"/>
            <w:hideMark/>
          </w:tcPr>
          <w:p w14:paraId="26415EF0"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raw_C6JATANXX_3_fastq.txt</w:t>
            </w:r>
          </w:p>
        </w:tc>
        <w:tc>
          <w:tcPr>
            <w:tcW w:w="1417" w:type="dxa"/>
            <w:tcBorders>
              <w:left w:val="nil"/>
              <w:right w:val="nil"/>
            </w:tcBorders>
            <w:shd w:val="clear" w:color="auto" w:fill="auto"/>
            <w:noWrap/>
            <w:vAlign w:val="bottom"/>
            <w:hideMark/>
          </w:tcPr>
          <w:p w14:paraId="34E3F036"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272001986</w:t>
            </w:r>
          </w:p>
        </w:tc>
        <w:tc>
          <w:tcPr>
            <w:tcW w:w="1559" w:type="dxa"/>
            <w:tcBorders>
              <w:left w:val="nil"/>
              <w:right w:val="nil"/>
            </w:tcBorders>
            <w:shd w:val="clear" w:color="auto" w:fill="auto"/>
            <w:noWrap/>
            <w:vAlign w:val="bottom"/>
            <w:hideMark/>
          </w:tcPr>
          <w:p w14:paraId="278304FC"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254706376</w:t>
            </w:r>
          </w:p>
        </w:tc>
        <w:tc>
          <w:tcPr>
            <w:tcW w:w="1229" w:type="dxa"/>
            <w:tcBorders>
              <w:left w:val="nil"/>
              <w:right w:val="nil"/>
            </w:tcBorders>
            <w:shd w:val="clear" w:color="auto" w:fill="auto"/>
            <w:noWrap/>
            <w:vAlign w:val="bottom"/>
            <w:hideMark/>
          </w:tcPr>
          <w:p w14:paraId="68630851"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93.64</w:t>
            </w:r>
          </w:p>
        </w:tc>
      </w:tr>
      <w:tr w:rsidR="00931992" w:rsidRPr="00C06005" w14:paraId="1B40583A" w14:textId="77777777" w:rsidTr="001A7F08">
        <w:trPr>
          <w:trHeight w:val="315"/>
        </w:trPr>
        <w:tc>
          <w:tcPr>
            <w:tcW w:w="3261" w:type="dxa"/>
            <w:tcBorders>
              <w:left w:val="nil"/>
              <w:right w:val="nil"/>
            </w:tcBorders>
            <w:shd w:val="clear" w:color="auto" w:fill="auto"/>
            <w:noWrap/>
            <w:vAlign w:val="bottom"/>
            <w:hideMark/>
          </w:tcPr>
          <w:p w14:paraId="38083DD6"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raw_C6JATANXX_4_fastq.txt</w:t>
            </w:r>
          </w:p>
        </w:tc>
        <w:tc>
          <w:tcPr>
            <w:tcW w:w="1417" w:type="dxa"/>
            <w:tcBorders>
              <w:left w:val="nil"/>
              <w:right w:val="nil"/>
            </w:tcBorders>
            <w:shd w:val="clear" w:color="auto" w:fill="auto"/>
            <w:noWrap/>
            <w:vAlign w:val="bottom"/>
            <w:hideMark/>
          </w:tcPr>
          <w:p w14:paraId="2F390200"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264688559</w:t>
            </w:r>
          </w:p>
        </w:tc>
        <w:tc>
          <w:tcPr>
            <w:tcW w:w="1559" w:type="dxa"/>
            <w:tcBorders>
              <w:left w:val="nil"/>
              <w:right w:val="nil"/>
            </w:tcBorders>
            <w:shd w:val="clear" w:color="auto" w:fill="auto"/>
            <w:noWrap/>
            <w:vAlign w:val="bottom"/>
            <w:hideMark/>
          </w:tcPr>
          <w:p w14:paraId="390E89E0"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206020993</w:t>
            </w:r>
          </w:p>
        </w:tc>
        <w:tc>
          <w:tcPr>
            <w:tcW w:w="1229" w:type="dxa"/>
            <w:tcBorders>
              <w:left w:val="nil"/>
              <w:right w:val="nil"/>
            </w:tcBorders>
            <w:shd w:val="clear" w:color="auto" w:fill="auto"/>
            <w:noWrap/>
            <w:vAlign w:val="bottom"/>
            <w:hideMark/>
          </w:tcPr>
          <w:p w14:paraId="7DCC21F9"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77.84</w:t>
            </w:r>
          </w:p>
        </w:tc>
      </w:tr>
      <w:tr w:rsidR="00931992" w:rsidRPr="00C06005" w14:paraId="631CD045" w14:textId="77777777" w:rsidTr="001A7F08">
        <w:trPr>
          <w:trHeight w:val="315"/>
        </w:trPr>
        <w:tc>
          <w:tcPr>
            <w:tcW w:w="3261" w:type="dxa"/>
            <w:tcBorders>
              <w:left w:val="nil"/>
              <w:right w:val="nil"/>
            </w:tcBorders>
            <w:shd w:val="clear" w:color="auto" w:fill="auto"/>
            <w:noWrap/>
            <w:vAlign w:val="bottom"/>
            <w:hideMark/>
          </w:tcPr>
          <w:p w14:paraId="0E856BD6"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raw_C6JATANXX_5_fastq.txt</w:t>
            </w:r>
          </w:p>
        </w:tc>
        <w:tc>
          <w:tcPr>
            <w:tcW w:w="1417" w:type="dxa"/>
            <w:tcBorders>
              <w:left w:val="nil"/>
              <w:right w:val="nil"/>
            </w:tcBorders>
            <w:shd w:val="clear" w:color="auto" w:fill="auto"/>
            <w:noWrap/>
            <w:vAlign w:val="bottom"/>
            <w:hideMark/>
          </w:tcPr>
          <w:p w14:paraId="2F869E26"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292012357</w:t>
            </w:r>
          </w:p>
        </w:tc>
        <w:tc>
          <w:tcPr>
            <w:tcW w:w="1559" w:type="dxa"/>
            <w:tcBorders>
              <w:left w:val="nil"/>
              <w:right w:val="nil"/>
            </w:tcBorders>
            <w:shd w:val="clear" w:color="auto" w:fill="auto"/>
            <w:noWrap/>
            <w:vAlign w:val="bottom"/>
            <w:hideMark/>
          </w:tcPr>
          <w:p w14:paraId="5A6DF47D"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271356748</w:t>
            </w:r>
          </w:p>
        </w:tc>
        <w:tc>
          <w:tcPr>
            <w:tcW w:w="1229" w:type="dxa"/>
            <w:tcBorders>
              <w:left w:val="nil"/>
              <w:right w:val="nil"/>
            </w:tcBorders>
            <w:shd w:val="clear" w:color="auto" w:fill="auto"/>
            <w:noWrap/>
            <w:vAlign w:val="bottom"/>
            <w:hideMark/>
          </w:tcPr>
          <w:p w14:paraId="474953B3"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92.93</w:t>
            </w:r>
          </w:p>
        </w:tc>
      </w:tr>
      <w:tr w:rsidR="00931992" w:rsidRPr="00C06005" w14:paraId="165A9606" w14:textId="77777777" w:rsidTr="001A7F08">
        <w:trPr>
          <w:trHeight w:val="315"/>
        </w:trPr>
        <w:tc>
          <w:tcPr>
            <w:tcW w:w="3261" w:type="dxa"/>
            <w:tcBorders>
              <w:left w:val="nil"/>
              <w:bottom w:val="single" w:sz="4" w:space="0" w:color="auto"/>
              <w:right w:val="nil"/>
            </w:tcBorders>
            <w:shd w:val="clear" w:color="auto" w:fill="auto"/>
            <w:noWrap/>
            <w:vAlign w:val="bottom"/>
            <w:hideMark/>
          </w:tcPr>
          <w:p w14:paraId="636EC387"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raw_C6JATANXX_6_fastq.txt</w:t>
            </w:r>
          </w:p>
        </w:tc>
        <w:tc>
          <w:tcPr>
            <w:tcW w:w="1417" w:type="dxa"/>
            <w:tcBorders>
              <w:left w:val="nil"/>
              <w:bottom w:val="single" w:sz="4" w:space="0" w:color="auto"/>
              <w:right w:val="nil"/>
            </w:tcBorders>
            <w:shd w:val="clear" w:color="auto" w:fill="auto"/>
            <w:noWrap/>
            <w:vAlign w:val="bottom"/>
            <w:hideMark/>
          </w:tcPr>
          <w:p w14:paraId="2B4FF16E"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279153586</w:t>
            </w:r>
          </w:p>
        </w:tc>
        <w:tc>
          <w:tcPr>
            <w:tcW w:w="1559" w:type="dxa"/>
            <w:tcBorders>
              <w:left w:val="nil"/>
              <w:bottom w:val="single" w:sz="4" w:space="0" w:color="auto"/>
              <w:right w:val="nil"/>
            </w:tcBorders>
            <w:shd w:val="clear" w:color="auto" w:fill="auto"/>
            <w:noWrap/>
            <w:vAlign w:val="bottom"/>
            <w:hideMark/>
          </w:tcPr>
          <w:p w14:paraId="34EDC534"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255075707</w:t>
            </w:r>
          </w:p>
        </w:tc>
        <w:tc>
          <w:tcPr>
            <w:tcW w:w="1229" w:type="dxa"/>
            <w:tcBorders>
              <w:left w:val="nil"/>
              <w:bottom w:val="single" w:sz="4" w:space="0" w:color="auto"/>
              <w:right w:val="nil"/>
            </w:tcBorders>
            <w:shd w:val="clear" w:color="auto" w:fill="auto"/>
            <w:noWrap/>
            <w:vAlign w:val="bottom"/>
            <w:hideMark/>
          </w:tcPr>
          <w:p w14:paraId="20B3373B"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91.37</w:t>
            </w:r>
          </w:p>
        </w:tc>
      </w:tr>
      <w:tr w:rsidR="00931992" w:rsidRPr="00C06005" w14:paraId="04C13A9A" w14:textId="77777777" w:rsidTr="001A7F08">
        <w:trPr>
          <w:trHeight w:val="315"/>
        </w:trPr>
        <w:tc>
          <w:tcPr>
            <w:tcW w:w="3261" w:type="dxa"/>
            <w:tcBorders>
              <w:top w:val="single" w:sz="4" w:space="0" w:color="auto"/>
              <w:left w:val="nil"/>
            </w:tcBorders>
            <w:shd w:val="clear" w:color="auto" w:fill="auto"/>
            <w:noWrap/>
            <w:vAlign w:val="bottom"/>
            <w:hideMark/>
          </w:tcPr>
          <w:p w14:paraId="2C3A1183" w14:textId="77777777" w:rsidR="00931992" w:rsidRPr="00C06005" w:rsidRDefault="00931992" w:rsidP="00696867">
            <w:pPr>
              <w:spacing w:after="0" w:line="240" w:lineRule="auto"/>
              <w:jc w:val="left"/>
              <w:rPr>
                <w:rFonts w:ascii="Times New Roman" w:eastAsia="Times New Roman" w:hAnsi="Times New Roman" w:cs="Times New Roman"/>
                <w:lang w:val="fr-FR" w:eastAsia="fr-FR"/>
              </w:rPr>
            </w:pPr>
          </w:p>
        </w:tc>
        <w:tc>
          <w:tcPr>
            <w:tcW w:w="1417" w:type="dxa"/>
            <w:tcBorders>
              <w:top w:val="single" w:sz="4" w:space="0" w:color="auto"/>
              <w:right w:val="nil"/>
            </w:tcBorders>
            <w:shd w:val="clear" w:color="auto" w:fill="auto"/>
            <w:noWrap/>
            <w:vAlign w:val="bottom"/>
            <w:hideMark/>
          </w:tcPr>
          <w:p w14:paraId="4ABEA44F" w14:textId="77777777" w:rsidR="00931992" w:rsidRPr="00C06005" w:rsidRDefault="00931992" w:rsidP="00696867">
            <w:pPr>
              <w:spacing w:after="0" w:line="240" w:lineRule="auto"/>
              <w:jc w:val="left"/>
              <w:rPr>
                <w:rFonts w:ascii="Times New Roman" w:eastAsia="Times New Roman" w:hAnsi="Times New Roman" w:cs="Times New Roman"/>
                <w:lang w:val="fr-FR" w:eastAsia="fr-FR"/>
              </w:rPr>
            </w:pPr>
          </w:p>
        </w:tc>
        <w:tc>
          <w:tcPr>
            <w:tcW w:w="1559" w:type="dxa"/>
            <w:tcBorders>
              <w:top w:val="single" w:sz="4" w:space="0" w:color="auto"/>
              <w:left w:val="nil"/>
              <w:bottom w:val="single" w:sz="4" w:space="0" w:color="auto"/>
            </w:tcBorders>
            <w:shd w:val="clear" w:color="auto" w:fill="auto"/>
            <w:noWrap/>
            <w:vAlign w:val="bottom"/>
            <w:hideMark/>
          </w:tcPr>
          <w:p w14:paraId="0EB23CC0"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Average =</w:t>
            </w:r>
          </w:p>
        </w:tc>
        <w:tc>
          <w:tcPr>
            <w:tcW w:w="1229" w:type="dxa"/>
            <w:tcBorders>
              <w:top w:val="single" w:sz="4" w:space="0" w:color="auto"/>
              <w:bottom w:val="single" w:sz="4" w:space="0" w:color="auto"/>
              <w:right w:val="nil"/>
            </w:tcBorders>
            <w:shd w:val="clear" w:color="auto" w:fill="auto"/>
            <w:noWrap/>
            <w:vAlign w:val="bottom"/>
            <w:hideMark/>
          </w:tcPr>
          <w:p w14:paraId="66D14141" w14:textId="77777777" w:rsidR="00931992" w:rsidRPr="00C06005" w:rsidRDefault="00931992" w:rsidP="00696867">
            <w:pPr>
              <w:spacing w:after="0" w:line="240" w:lineRule="auto"/>
              <w:jc w:val="left"/>
              <w:rPr>
                <w:rFonts w:ascii="Times New Roman" w:eastAsia="Times New Roman" w:hAnsi="Times New Roman" w:cs="Times New Roman"/>
                <w:color w:val="000000"/>
                <w:sz w:val="24"/>
                <w:szCs w:val="24"/>
                <w:lang w:val="fr-FR" w:eastAsia="fr-FR"/>
              </w:rPr>
            </w:pPr>
            <w:r w:rsidRPr="00C06005">
              <w:rPr>
                <w:rFonts w:ascii="Times New Roman" w:eastAsia="Times New Roman" w:hAnsi="Times New Roman" w:cs="Times New Roman"/>
                <w:color w:val="000000"/>
                <w:sz w:val="24"/>
                <w:szCs w:val="24"/>
                <w:lang w:val="fr-FR" w:eastAsia="fr-FR"/>
              </w:rPr>
              <w:t>83.68</w:t>
            </w:r>
          </w:p>
        </w:tc>
      </w:tr>
    </w:tbl>
    <w:p w14:paraId="03F1CD36" w14:textId="77777777" w:rsidR="00931992" w:rsidRPr="00D8604D" w:rsidRDefault="00931992" w:rsidP="00696867">
      <w:pPr>
        <w:jc w:val="left"/>
        <w:rPr>
          <w:rFonts w:ascii="Times New Roman" w:hAnsi="Times New Roman" w:cs="Times New Roman"/>
          <w:sz w:val="24"/>
          <w:szCs w:val="24"/>
        </w:rPr>
      </w:pPr>
    </w:p>
    <w:p w14:paraId="6E5A4AFC" w14:textId="77777777" w:rsidR="003B11FF" w:rsidRPr="00931992" w:rsidRDefault="003B11FF" w:rsidP="00696867">
      <w:pPr>
        <w:jc w:val="left"/>
      </w:pPr>
    </w:p>
    <w:sectPr w:rsidR="003B11FF" w:rsidRPr="00931992" w:rsidSect="001A7F08">
      <w:pgSz w:w="11906" w:h="16838"/>
      <w:pgMar w:top="1417" w:right="1417" w:bottom="1417"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TimesNewRoman">
    <w:altName w:val="MS Mincho"/>
    <w:panose1 w:val="020B0604020202020204"/>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1992"/>
    <w:rsid w:val="00020A38"/>
    <w:rsid w:val="0002566E"/>
    <w:rsid w:val="000C7267"/>
    <w:rsid w:val="00145699"/>
    <w:rsid w:val="00193F82"/>
    <w:rsid w:val="001A7F08"/>
    <w:rsid w:val="00204DBB"/>
    <w:rsid w:val="00244E5E"/>
    <w:rsid w:val="0025296E"/>
    <w:rsid w:val="0033785F"/>
    <w:rsid w:val="003B11FF"/>
    <w:rsid w:val="004625FA"/>
    <w:rsid w:val="004816FF"/>
    <w:rsid w:val="004A5B7C"/>
    <w:rsid w:val="00560E5B"/>
    <w:rsid w:val="00561DED"/>
    <w:rsid w:val="00594790"/>
    <w:rsid w:val="005B5F7C"/>
    <w:rsid w:val="005D6CA4"/>
    <w:rsid w:val="00696867"/>
    <w:rsid w:val="006C55B4"/>
    <w:rsid w:val="00715EE1"/>
    <w:rsid w:val="0075606A"/>
    <w:rsid w:val="008A7C45"/>
    <w:rsid w:val="00931992"/>
    <w:rsid w:val="00A334DE"/>
    <w:rsid w:val="00A76620"/>
    <w:rsid w:val="00AC41EA"/>
    <w:rsid w:val="00B64BD0"/>
    <w:rsid w:val="00B7278D"/>
    <w:rsid w:val="00B933BC"/>
    <w:rsid w:val="00BA5244"/>
    <w:rsid w:val="00BB6485"/>
    <w:rsid w:val="00C41223"/>
    <w:rsid w:val="00C4323C"/>
    <w:rsid w:val="00C56BFA"/>
    <w:rsid w:val="00C772C3"/>
    <w:rsid w:val="00CE6C63"/>
    <w:rsid w:val="00D27126"/>
    <w:rsid w:val="00D35435"/>
    <w:rsid w:val="00D50838"/>
    <w:rsid w:val="00E11333"/>
    <w:rsid w:val="00ED6777"/>
    <w:rsid w:val="00EF234F"/>
    <w:rsid w:val="00F14E62"/>
    <w:rsid w:val="00F30441"/>
    <w:rsid w:val="00F9120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C5C806"/>
  <w15:docId w15:val="{800AF814-902A-1E40-B244-F2411001C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1992"/>
    <w:pPr>
      <w:spacing w:line="360" w:lineRule="auto"/>
      <w:jc w:val="both"/>
    </w:pPr>
    <w:rPr>
      <w:rFonts w:ascii="Arial" w:hAnsi="Arial" w:cs="Arial"/>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931992"/>
  </w:style>
  <w:style w:type="paragraph" w:styleId="BalloonText">
    <w:name w:val="Balloon Text"/>
    <w:basedOn w:val="Normal"/>
    <w:link w:val="BalloonTextChar"/>
    <w:uiPriority w:val="99"/>
    <w:semiHidden/>
    <w:unhideWhenUsed/>
    <w:rsid w:val="00D271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7126"/>
    <w:rPr>
      <w:rFonts w:ascii="Segoe UI" w:hAnsi="Segoe UI" w:cs="Segoe UI"/>
      <w:sz w:val="18"/>
      <w:szCs w:val="18"/>
      <w:lang w:val="en-US"/>
    </w:rPr>
  </w:style>
  <w:style w:type="character" w:styleId="CommentReference">
    <w:name w:val="annotation reference"/>
    <w:basedOn w:val="DefaultParagraphFont"/>
    <w:uiPriority w:val="99"/>
    <w:semiHidden/>
    <w:unhideWhenUsed/>
    <w:rsid w:val="00F91208"/>
    <w:rPr>
      <w:sz w:val="16"/>
      <w:szCs w:val="16"/>
    </w:rPr>
  </w:style>
  <w:style w:type="paragraph" w:styleId="CommentText">
    <w:name w:val="annotation text"/>
    <w:basedOn w:val="Normal"/>
    <w:link w:val="CommentTextChar"/>
    <w:uiPriority w:val="99"/>
    <w:semiHidden/>
    <w:unhideWhenUsed/>
    <w:rsid w:val="00F91208"/>
    <w:pPr>
      <w:spacing w:line="240" w:lineRule="auto"/>
    </w:pPr>
  </w:style>
  <w:style w:type="character" w:customStyle="1" w:styleId="CommentTextChar">
    <w:name w:val="Comment Text Char"/>
    <w:basedOn w:val="DefaultParagraphFont"/>
    <w:link w:val="CommentText"/>
    <w:uiPriority w:val="99"/>
    <w:semiHidden/>
    <w:rsid w:val="00F91208"/>
    <w:rPr>
      <w:rFonts w:ascii="Arial"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F91208"/>
    <w:rPr>
      <w:b/>
      <w:bCs/>
    </w:rPr>
  </w:style>
  <w:style w:type="character" w:customStyle="1" w:styleId="CommentSubjectChar">
    <w:name w:val="Comment Subject Char"/>
    <w:basedOn w:val="CommentTextChar"/>
    <w:link w:val="CommentSubject"/>
    <w:uiPriority w:val="99"/>
    <w:semiHidden/>
    <w:rsid w:val="00F91208"/>
    <w:rPr>
      <w:rFonts w:ascii="Arial" w:hAnsi="Arial" w:cs="Arial"/>
      <w:b/>
      <w:bCs/>
      <w:sz w:val="20"/>
      <w:szCs w:val="20"/>
      <w:lang w:val="en-US"/>
    </w:rPr>
  </w:style>
  <w:style w:type="paragraph" w:styleId="Bibliography">
    <w:name w:val="Bibliography"/>
    <w:basedOn w:val="Normal"/>
    <w:next w:val="Normal"/>
    <w:uiPriority w:val="37"/>
    <w:semiHidden/>
    <w:unhideWhenUsed/>
    <w:rsid w:val="004816FF"/>
  </w:style>
  <w:style w:type="paragraph" w:styleId="Revision">
    <w:name w:val="Revision"/>
    <w:hidden/>
    <w:uiPriority w:val="99"/>
    <w:semiHidden/>
    <w:rsid w:val="00204DBB"/>
    <w:pPr>
      <w:spacing w:after="0" w:line="240" w:lineRule="auto"/>
    </w:pPr>
    <w:rPr>
      <w:rFonts w:ascii="Arial" w:hAnsi="Arial" w:cs="Arial"/>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10</Pages>
  <Words>2758</Words>
  <Characters>15727</Characters>
  <Application>Microsoft Office Word</Application>
  <DocSecurity>0</DocSecurity>
  <Lines>131</Lines>
  <Paragraphs>36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18449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DALLONGEVILLE</dc:creator>
  <cp:keywords/>
  <dc:description/>
  <cp:lastModifiedBy>Alicia Dalongeville</cp:lastModifiedBy>
  <cp:revision>4</cp:revision>
  <dcterms:created xsi:type="dcterms:W3CDTF">2017-11-27T22:34:00Z</dcterms:created>
  <dcterms:modified xsi:type="dcterms:W3CDTF">2018-03-22T09:28:00Z</dcterms:modified>
</cp:coreProperties>
</file>