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9683A" w14:textId="7F8E6DDA" w:rsidR="00E936FB" w:rsidRPr="007C700A" w:rsidRDefault="00E936FB" w:rsidP="00E936FB">
      <w:pPr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Table S</w:t>
      </w:r>
      <w:r w:rsidR="00CE5D51">
        <w:rPr>
          <w:rFonts w:ascii="Arial" w:hAnsi="Arial" w:cs="Arial"/>
          <w:b/>
          <w:lang w:val="en-GB"/>
        </w:rPr>
        <w:t>T</w:t>
      </w:r>
      <w:r w:rsidR="003D04EE">
        <w:rPr>
          <w:rFonts w:ascii="Arial" w:hAnsi="Arial" w:cs="Arial"/>
          <w:b/>
          <w:lang w:val="en-GB"/>
        </w:rPr>
        <w:t>2</w:t>
      </w:r>
      <w:r>
        <w:rPr>
          <w:rFonts w:ascii="Arial" w:hAnsi="Arial" w:cs="Arial"/>
          <w:b/>
          <w:lang w:val="en-GB"/>
        </w:rPr>
        <w:t xml:space="preserve">. </w:t>
      </w:r>
      <w:bookmarkStart w:id="0" w:name="_Hlk504396955"/>
      <w:bookmarkStart w:id="1" w:name="_GoBack"/>
      <w:r>
        <w:rPr>
          <w:rFonts w:ascii="Arial" w:hAnsi="Arial" w:cs="Arial"/>
          <w:lang w:val="en-GB"/>
        </w:rPr>
        <w:t xml:space="preserve">Summary of gene ontology (GO) term enrichment of skin genes differentially expressed between control (uninfected) and </w:t>
      </w:r>
      <w:r w:rsidRPr="007C700A">
        <w:rPr>
          <w:rFonts w:ascii="Arial" w:hAnsi="Arial" w:cs="Arial"/>
          <w:i/>
          <w:lang w:val="en-GB"/>
        </w:rPr>
        <w:t>Saprolegnia</w:t>
      </w:r>
      <w:r>
        <w:rPr>
          <w:rFonts w:ascii="Arial" w:hAnsi="Arial" w:cs="Arial"/>
          <w:lang w:val="en-GB"/>
        </w:rPr>
        <w:t xml:space="preserve">-infected </w:t>
      </w:r>
      <w:r w:rsidRPr="007C700A">
        <w:rPr>
          <w:rFonts w:ascii="Arial" w:hAnsi="Arial" w:cs="Arial"/>
          <w:i/>
          <w:lang w:val="en-GB"/>
        </w:rPr>
        <w:t xml:space="preserve">Oreochromis </w:t>
      </w:r>
      <w:proofErr w:type="spellStart"/>
      <w:r w:rsidRPr="007C700A">
        <w:rPr>
          <w:rFonts w:ascii="Arial" w:hAnsi="Arial" w:cs="Arial"/>
          <w:i/>
          <w:lang w:val="en-GB"/>
        </w:rPr>
        <w:t>nilot</w:t>
      </w:r>
      <w:r>
        <w:rPr>
          <w:rFonts w:ascii="Arial" w:hAnsi="Arial" w:cs="Arial"/>
          <w:i/>
          <w:lang w:val="en-GB"/>
        </w:rPr>
        <w:t>i</w:t>
      </w:r>
      <w:r w:rsidRPr="007C700A">
        <w:rPr>
          <w:rFonts w:ascii="Arial" w:hAnsi="Arial" w:cs="Arial"/>
          <w:i/>
          <w:lang w:val="en-GB"/>
        </w:rPr>
        <w:t>cus</w:t>
      </w:r>
      <w:proofErr w:type="spellEnd"/>
      <w:r>
        <w:rPr>
          <w:rFonts w:ascii="Arial" w:hAnsi="Arial" w:cs="Arial"/>
          <w:i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density treatment groups (LD; low density, HD; high density), </w:t>
      </w:r>
      <w:r w:rsidRPr="00823B15">
        <w:rPr>
          <w:rFonts w:ascii="Arial" w:hAnsi="Arial" w:cs="Arial"/>
          <w:lang w:val="en-GB"/>
        </w:rPr>
        <w:t>including total number of differentially expressed genes,</w:t>
      </w:r>
      <w:r>
        <w:rPr>
          <w:rFonts w:ascii="Arial" w:hAnsi="Arial" w:cs="Arial"/>
          <w:lang w:val="en-GB"/>
        </w:rPr>
        <w:t xml:space="preserve"> most significant GO term, and major biological process clusters determined using </w:t>
      </w:r>
      <w:proofErr w:type="spellStart"/>
      <w:r>
        <w:rPr>
          <w:rFonts w:ascii="Arial" w:hAnsi="Arial" w:cs="Arial"/>
          <w:lang w:val="en-GB"/>
        </w:rPr>
        <w:t>ReViGO</w:t>
      </w:r>
      <w:proofErr w:type="spellEnd"/>
      <w:r>
        <w:rPr>
          <w:rFonts w:ascii="Arial" w:hAnsi="Arial" w:cs="Arial"/>
          <w:lang w:val="en-GB"/>
        </w:rPr>
        <w:t xml:space="preserve">. </w:t>
      </w:r>
      <w:r w:rsidRPr="00557802">
        <w:rPr>
          <w:rFonts w:ascii="Arial" w:eastAsia="Times New Roman" w:hAnsi="Arial" w:cs="Arial"/>
          <w:b/>
          <w:bCs/>
          <w:lang w:val="en-GB" w:eastAsia="en-GB"/>
        </w:rPr>
        <w:t>↑</w:t>
      </w:r>
      <w:r>
        <w:rPr>
          <w:rFonts w:ascii="Arial" w:hAnsi="Arial" w:cs="Arial"/>
          <w:lang w:val="en-GB"/>
        </w:rPr>
        <w:t xml:space="preserve"> denotes increased expression in infected fish and </w:t>
      </w:r>
      <w:r w:rsidRPr="00557802">
        <w:rPr>
          <w:rFonts w:ascii="Arial" w:eastAsia="Times New Roman" w:hAnsi="Arial" w:cs="Arial"/>
          <w:b/>
          <w:bCs/>
          <w:lang w:val="en-GB" w:eastAsia="en-GB"/>
        </w:rPr>
        <w:t>↓</w:t>
      </w:r>
      <w:r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t xml:space="preserve"> </w:t>
      </w:r>
      <w:r>
        <w:rPr>
          <w:rFonts w:ascii="Arial" w:hAnsi="Arial" w:cs="Arial"/>
          <w:lang w:val="en-GB"/>
        </w:rPr>
        <w:t>denotes decreased expression.</w:t>
      </w:r>
      <w:bookmarkEnd w:id="0"/>
      <w:bookmarkEnd w:id="1"/>
    </w:p>
    <w:tbl>
      <w:tblPr>
        <w:tblW w:w="131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72"/>
        <w:gridCol w:w="505"/>
        <w:gridCol w:w="472"/>
        <w:gridCol w:w="505"/>
        <w:gridCol w:w="795"/>
        <w:gridCol w:w="2160"/>
        <w:gridCol w:w="4180"/>
        <w:gridCol w:w="4780"/>
      </w:tblGrid>
      <w:tr w:rsidR="00E936FB" w:rsidRPr="00B8683C" w14:paraId="37770725" w14:textId="77777777" w:rsidTr="00282EE6">
        <w:trPr>
          <w:trHeight w:val="255"/>
        </w:trPr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050F6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Expression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1EC9AE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No. genes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2BE9A8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Top GO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AFBCE2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868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ReViGO</w:t>
            </w:r>
            <w:proofErr w:type="spellEnd"/>
            <w:r w:rsidRPr="00B868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groups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EDDE53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Infection &amp; stress related terms</w:t>
            </w:r>
          </w:p>
        </w:tc>
      </w:tr>
      <w:tr w:rsidR="00E936FB" w:rsidRPr="00B8683C" w14:paraId="6EEEA737" w14:textId="77777777" w:rsidTr="00282EE6">
        <w:trPr>
          <w:trHeight w:val="255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9ECFB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24 hr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55185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48 hr</w:t>
            </w: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52A5F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E723D4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18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564106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78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09682E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E936FB" w:rsidRPr="00B8683C" w14:paraId="4F2DB5D4" w14:textId="77777777" w:rsidTr="00282EE6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91E882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91A30E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295C80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CE83A0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HD</w:t>
            </w: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9C64F8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DA61C0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18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E4CC8E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78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883A34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E936FB" w:rsidRPr="00B8683C" w14:paraId="56EB0047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57729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D91E03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6122D2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81A1F1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E5141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1,965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EFCEA8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rotein phosphorylation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D7C4AB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ntracellular signal transduction, protein phosphorylation, vesicle-mediated transport, actin cytoskeleton organization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A0B274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Inflammatory response, I-</w:t>
            </w:r>
            <w:proofErr w:type="spellStart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kappaB</w:t>
            </w:r>
            <w:proofErr w:type="spellEnd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kinase/NF-</w:t>
            </w:r>
            <w:proofErr w:type="spellStart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kappaB</w:t>
            </w:r>
            <w:proofErr w:type="spellEnd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signalling, viral entry into host cell, MyD88-dependent toll-like receptor signalling pathway</w:t>
            </w:r>
          </w:p>
        </w:tc>
      </w:tr>
      <w:tr w:rsidR="00E936FB" w:rsidRPr="00B8683C" w14:paraId="0610534F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769277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DD9D92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F2C8AC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095821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86EE8A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79E40C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mall molecule biosynthetic process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2E77E1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arboxylic </w:t>
            </w:r>
            <w:proofErr w:type="spellStart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acide</w:t>
            </w:r>
            <w:proofErr w:type="spellEnd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metabolic process, glucose 6-phosphate metabolism, </w:t>
            </w:r>
            <w:proofErr w:type="spellStart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tRNA</w:t>
            </w:r>
            <w:proofErr w:type="spellEnd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metabolism, angioblast cell migration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B9AC35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etallopeptidase activity</w:t>
            </w:r>
          </w:p>
        </w:tc>
      </w:tr>
      <w:tr w:rsidR="00E936FB" w:rsidRPr="00B8683C" w14:paraId="688BFC22" w14:textId="77777777" w:rsidTr="00282EE6">
        <w:trPr>
          <w:trHeight w:val="10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58C076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DC42A3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F543E6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AC2D9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1AEB5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1,003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85893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RNA processing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B054E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RNA processing, organophosphate biosynthesis, intracellular transport, macromolecular complex subuni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organization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7253A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ositive regulation of I-</w:t>
            </w:r>
            <w:proofErr w:type="spellStart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kappaB</w:t>
            </w:r>
            <w:proofErr w:type="spellEnd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kinase/NF-</w:t>
            </w:r>
            <w:proofErr w:type="spellStart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kappaB</w:t>
            </w:r>
            <w:proofErr w:type="spellEnd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signalling, myeloid leukocyte migration, response to fungus, cortisol secretion</w:t>
            </w:r>
          </w:p>
        </w:tc>
      </w:tr>
      <w:tr w:rsidR="00E936FB" w:rsidRPr="00B8683C" w14:paraId="666112DF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548AED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62997E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A71FC2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7A3D07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84106F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773277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ARF protein signal transduction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6D7C54A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egulation of ARF protein signal transduction, </w:t>
            </w:r>
            <w:proofErr w:type="spellStart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podosome</w:t>
            </w:r>
            <w:proofErr w:type="spellEnd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assembly, bone development, pigment granule aggregation in cell centre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B87B5A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</w:tr>
      <w:tr w:rsidR="00E936FB" w:rsidRPr="00B8683C" w14:paraId="1A3E8D32" w14:textId="77777777" w:rsidTr="00282EE6">
        <w:trPr>
          <w:trHeight w:val="10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DD36C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44AAFA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0235E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39B23A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77362F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67E1F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D-gluconate catabolic process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124F6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Muscle attachment, </w:t>
            </w:r>
            <w:proofErr w:type="spellStart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clathrin</w:t>
            </w:r>
            <w:proofErr w:type="spellEnd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-mediated endocytosis, </w:t>
            </w:r>
            <w:proofErr w:type="spellStart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aldonic</w:t>
            </w:r>
            <w:proofErr w:type="spellEnd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acid catabolism, TOR signalling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39F9A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ast cell migration, leukocyte differentiation, positive regulation of nitric oxide metabolic process, wound healing, epithelial cell migration, interleukin-1 receptor activity, </w:t>
            </w:r>
          </w:p>
        </w:tc>
      </w:tr>
      <w:tr w:rsidR="00E936FB" w:rsidRPr="00B8683C" w14:paraId="4C16C61B" w14:textId="77777777" w:rsidTr="00282EE6">
        <w:trPr>
          <w:trHeight w:val="5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BB7E1E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E2459F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95E75C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D9A557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A8CA2D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611CCE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egulation of mitotic cell cycle, embryonic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99AD970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itotic cell cycle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49465EC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</w:tr>
      <w:tr w:rsidR="00E936FB" w:rsidRPr="00B8683C" w14:paraId="16492BA8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BADC91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lastRenderedPageBreak/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AC6996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5B8132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7855F9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70021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CE78E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ellular lipid metabolic process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BE5EA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ellular lipid metabolic process, macromolecule localization, wound healing, regulation of transferase activity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005BD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W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ound healing, response to stress, chemokine activity, defence response, tissue regeneration</w:t>
            </w:r>
          </w:p>
        </w:tc>
      </w:tr>
      <w:tr w:rsidR="00E936FB" w:rsidRPr="00B8683C" w14:paraId="4C0706D3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1C9996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3CC2E5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0D95E6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3C4FB4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CA7A3E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CC06BCC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egative regulation of multicellular organismal process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F451B2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egative regulation of multicellular organismal process, negative chemotaxis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EED250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hemorepellant</w:t>
            </w:r>
            <w:proofErr w:type="spellEnd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activity, blood vessel morphogenesis</w:t>
            </w:r>
          </w:p>
        </w:tc>
      </w:tr>
      <w:tr w:rsidR="00E936FB" w:rsidRPr="00B8683C" w14:paraId="50859806" w14:textId="77777777" w:rsidTr="00282EE6">
        <w:trPr>
          <w:trHeight w:val="12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9DBC98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58FB4B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AD518C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1E57E1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1E1B6C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691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EB90E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RNA processing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E181E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RNA processing, ribonucleoprotein complex biogenesis, protein localization, antigen processing and presentation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FFC10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ntigen processing and presentation of exogenous peptide antigen via MHC class II, response to stress, immune system development, viral process, leukotriene-A4 hydrolase activity, type I interferon production</w:t>
            </w:r>
          </w:p>
        </w:tc>
      </w:tr>
      <w:tr w:rsidR="00E936FB" w:rsidRPr="00B8683C" w14:paraId="1A3999AA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261072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51BF54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25D228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FC1DCD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101013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D457122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yotome development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C120316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egulation of myotome development, histone H3 deacetylation, cell-cell adhesion, pigmentation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A0D45BF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</w:tr>
      <w:tr w:rsidR="00E936FB" w:rsidRPr="00B8683C" w14:paraId="0725CCEF" w14:textId="77777777" w:rsidTr="00282EE6">
        <w:trPr>
          <w:trHeight w:val="10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C8CA1A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E1BE3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80C881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8CC10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95B6D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868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547BB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atabolic process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D9054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rotein catabolism, peptide metabolism, hexose metabolism, ribonucleoprotein complex biogenesis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68D41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esponse to oxidative stress, Fc receptor signalling pathway, immune response-activating cell surface receptor signalling pathway, leukotriene B4 receptor activity, mucus secretion, response to stress, </w:t>
            </w:r>
          </w:p>
        </w:tc>
      </w:tr>
      <w:tr w:rsidR="00E936FB" w:rsidRPr="00B8683C" w14:paraId="29FB72F9" w14:textId="77777777" w:rsidTr="00282EE6">
        <w:trPr>
          <w:trHeight w:val="5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33A9E4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096B17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5E3456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0A9F0F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84D7CC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B575C51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egulation of endocytosis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17D538A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egulation of endocytosis, biological regulation, actin filament based process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FFA8CE1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tress-activated MAPK cascade</w:t>
            </w:r>
          </w:p>
        </w:tc>
      </w:tr>
      <w:tr w:rsidR="00E936FB" w:rsidRPr="00B8683C" w14:paraId="6520383E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68F21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DA235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248E17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BE318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F3E849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306D3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mall GTPase mediated signal transduction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97902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mall GTPase mediated signal transduction, hemidesmosome assembly, lipid digestion, circadian rhythm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42FF2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esponse to transforming growth factor beta</w:t>
            </w:r>
          </w:p>
        </w:tc>
      </w:tr>
      <w:tr w:rsidR="00E936FB" w:rsidRPr="00B8683C" w14:paraId="565071D3" w14:textId="77777777" w:rsidTr="00282EE6">
        <w:trPr>
          <w:trHeight w:val="5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1AA0DB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99AE7A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C74BA5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ADE42A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16F667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F78A68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F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atty acid biosynthetic process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85B271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F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atty acid biosynthetic process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A1B59CB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</w:tr>
      <w:tr w:rsidR="00E936FB" w:rsidRPr="00B8683C" w14:paraId="7DC334A9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B8484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7A621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D0239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4B346D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270CD8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48CBD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esponse to methanol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81970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ellular response to methanol, lipid localization, long-chain fatty acid metabolism, oxidation-reduction process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48AF1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</w:tr>
      <w:tr w:rsidR="00E936FB" w:rsidRPr="00B8683C" w14:paraId="66673166" w14:textId="77777777" w:rsidTr="00282EE6">
        <w:trPr>
          <w:trHeight w:val="12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C833ED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7CE0BD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C6A41B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92536F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97A8EF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1,986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838A9F8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Cell cycle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DD846E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DNA replication, cell cycle, chromosome organization, cellular metabolism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D2E5B09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C-X-C chemokine receptor activity, regulation of leukocyte migration, NIK/NF-</w:t>
            </w:r>
            <w:proofErr w:type="spellStart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kappaB</w:t>
            </w:r>
            <w:proofErr w:type="spellEnd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signalling, T cell receptor complex, B cell mediated immunity, immunoglobulin mediated immune response, inflammatory response</w:t>
            </w:r>
          </w:p>
        </w:tc>
      </w:tr>
      <w:tr w:rsidR="00E936FB" w:rsidRPr="00B8683C" w14:paraId="5B19EF6D" w14:textId="77777777" w:rsidTr="00282EE6">
        <w:trPr>
          <w:trHeight w:val="10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DEFAB0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43E33D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7188ED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EF045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470C9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1,332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7DA9D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ense core granule exocytosis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A7BCC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ntracellular signal transduction, production of molecular mediator of immune response, actin filament organization, dense core granule exocytosis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C14E3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 cell mediated immunity, cytokine production involved in immune response, antibiotic transporter activity, apoptotic process</w:t>
            </w:r>
          </w:p>
        </w:tc>
      </w:tr>
      <w:tr w:rsidR="00E936FB" w:rsidRPr="00B8683C" w14:paraId="00AAE1E5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0313D3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1C365B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5E1D72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9C76D5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8789BD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BC18FC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egative regulation of extrinsic apoptotic signalling pathway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17692A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poptotic signalling pathway, epithelial structure maintenance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2A6680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pidermis morphogenesis, circadian rhythm</w:t>
            </w:r>
          </w:p>
        </w:tc>
      </w:tr>
      <w:tr w:rsidR="00E936FB" w:rsidRPr="00B8683C" w14:paraId="6A7F2B42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8B3CE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6C6B9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0260D3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4972A6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BFE9D9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B15BC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icarbonate transport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D86FE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icarbonate transport, actomyosin structure organization, fructose 2,6-biphosphate metabolism, pyruvate metabolism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092DF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</w:tr>
      <w:tr w:rsidR="00E936FB" w:rsidRPr="00B8683C" w14:paraId="1C29F994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AB704C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FFEDF8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59458A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CDC87A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90C837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835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05D9BEE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rotein phosphorylation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233CAE8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egative regulation of growth, liver development, protein phosphorylation, endoplasmic reticulum organization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FC1120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land development, fibroblast growth factor receptor signalling pathway, intermediate filament-based process,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regulation of granulocyte differentiation</w:t>
            </w:r>
          </w:p>
        </w:tc>
      </w:tr>
      <w:tr w:rsidR="00E936FB" w:rsidRPr="00B8683C" w14:paraId="5D6996BE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586D79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6C721C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6243A9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CA79AC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A75B5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25966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esponse to transforming growth factor beta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C842E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ransforming growth factor beta receptor signalling pathway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7C8A7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ransforming growth factor beta receptor signalling pathway</w:t>
            </w:r>
          </w:p>
        </w:tc>
      </w:tr>
      <w:tr w:rsidR="00E936FB" w:rsidRPr="00B8683C" w14:paraId="5A47D447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C8DC67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BC2C0A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F2668F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553724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314CF2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F61DD32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eelin-mediated signalling pathway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86F959D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eelin-mediated signalling pathway, neuronal ion channel clustering, taurine transport, peptidyl-proline hydroxylation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BCB88B1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ollagen biosynthetic process</w:t>
            </w:r>
          </w:p>
        </w:tc>
      </w:tr>
      <w:tr w:rsidR="00E936FB" w:rsidRPr="00B8683C" w14:paraId="4BA3D345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A789CD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E476E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E70526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BD79DD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F9052E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86CC8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lcohol metabolic process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221E7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lcohol metabolic process, glycerol metabolic process, alditol metabolic process, cellular lipid metabolic process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B6E51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</w:tr>
      <w:tr w:rsidR="00E936FB" w:rsidRPr="00B8683C" w14:paraId="30EA6DE1" w14:textId="77777777" w:rsidTr="00282EE6">
        <w:trPr>
          <w:trHeight w:val="12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ECE098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7121F4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30555A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470AA7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7081E9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3487F0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etrograde axonal transport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4FAFD1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egulation of JNK cascade, axon cargo transport, skin development, cell communication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18D685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tress-activated protein kinase signalling cascade, regulation of cellular response to stress, leukocyte migration involved in inflammatory response, interleukin-12 production, macrophage chemotaxis, </w:t>
            </w:r>
            <w:proofErr w:type="spellStart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metallocarboxypeptidase</w:t>
            </w:r>
            <w:proofErr w:type="spellEnd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activity</w:t>
            </w:r>
          </w:p>
        </w:tc>
      </w:tr>
      <w:tr w:rsidR="00E936FB" w:rsidRPr="00B8683C" w14:paraId="7D09678D" w14:textId="77777777" w:rsidTr="00282EE6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6281B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BD7135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ACD4D5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6DD804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4F183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2032F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0FEAF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76CE5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</w:tr>
      <w:tr w:rsidR="00E936FB" w:rsidRPr="00B8683C" w14:paraId="4DBE5171" w14:textId="77777777" w:rsidTr="00282EE6">
        <w:trPr>
          <w:trHeight w:val="10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D68EAC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2C3F76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8B9020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24D1A6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8BA5BA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2618193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yrosine metabolic process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1B4B64D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ell surface receptor signalling pathway, tyrosine metabolism, protein </w:t>
            </w:r>
            <w:proofErr w:type="spellStart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dephosphorylation</w:t>
            </w:r>
            <w:proofErr w:type="spellEnd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, cell adhesion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CC286E7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MHC class II protein complex, positive regulation of T cell differentiation, T cell activation, leukocyte cell-cell adhesion, fin regeneration, cellular response to corticosteroid stimulus</w:t>
            </w:r>
          </w:p>
        </w:tc>
      </w:tr>
      <w:tr w:rsidR="00E936FB" w:rsidRPr="00B8683C" w14:paraId="45F16599" w14:textId="77777777" w:rsidTr="00282EE6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4729E7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lastRenderedPageBreak/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F5231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10261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E5489D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1F6ECC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A780E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C89CD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F59B5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</w:tr>
      <w:tr w:rsidR="00E936FB" w:rsidRPr="00B8683C" w14:paraId="7773F670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D36756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303665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A38699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6F877B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AD42BD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FE62A52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ronephros development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F26794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ronephros development, antigen processing and presentation, </w:t>
            </w:r>
            <w:proofErr w:type="spellStart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Wnt</w:t>
            </w:r>
            <w:proofErr w:type="spellEnd"/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signalling pathway, cobalamin transport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D7C5FCD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MHC class II protein complex, antigen processing and presentation of peptide or polysaccharide antigen via MHC class I, immune response</w:t>
            </w:r>
          </w:p>
        </w:tc>
      </w:tr>
      <w:tr w:rsidR="00E936FB" w:rsidRPr="00B8683C" w14:paraId="08BBDAE3" w14:textId="77777777" w:rsidTr="00282EE6">
        <w:trPr>
          <w:trHeight w:val="315"/>
        </w:trPr>
        <w:tc>
          <w:tcPr>
            <w:tcW w:w="34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6C22504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112EDE2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E3CD25D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E5F1CC4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1DF6306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71E68C28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4180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349BD677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4780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597F6E6B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</w:tr>
      <w:tr w:rsidR="00E936FB" w:rsidRPr="00B8683C" w14:paraId="68BB5F54" w14:textId="77777777" w:rsidTr="00282EE6">
        <w:trPr>
          <w:trHeight w:val="510"/>
        </w:trPr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C8EC0A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14109B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CDBD09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D9DAFD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B2D1C9" w14:textId="77777777" w:rsidR="00E936FB" w:rsidRPr="00B8683C" w:rsidRDefault="00E936FB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000000" w:fill="F2F2F2"/>
            <w:vAlign w:val="center"/>
            <w:hideMark/>
          </w:tcPr>
          <w:p w14:paraId="3626D680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mmune response</w:t>
            </w:r>
          </w:p>
        </w:tc>
        <w:tc>
          <w:tcPr>
            <w:tcW w:w="4180" w:type="dxa"/>
            <w:tcBorders>
              <w:top w:val="nil"/>
              <w:left w:val="nil"/>
              <w:right w:val="nil"/>
            </w:tcBorders>
            <w:shd w:val="clear" w:color="000000" w:fill="F2F2F2"/>
            <w:vAlign w:val="center"/>
            <w:hideMark/>
          </w:tcPr>
          <w:p w14:paraId="0AFFB51C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mmune response, immune system process, fructose metabolism, signalling</w:t>
            </w:r>
          </w:p>
        </w:tc>
        <w:tc>
          <w:tcPr>
            <w:tcW w:w="4780" w:type="dxa"/>
            <w:tcBorders>
              <w:top w:val="nil"/>
              <w:left w:val="nil"/>
              <w:right w:val="nil"/>
            </w:tcBorders>
            <w:shd w:val="clear" w:color="000000" w:fill="F2F2F2"/>
            <w:vAlign w:val="center"/>
            <w:hideMark/>
          </w:tcPr>
          <w:p w14:paraId="0ED3A707" w14:textId="77777777" w:rsidR="00E936FB" w:rsidRPr="00B8683C" w:rsidRDefault="00E936FB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</w:t>
            </w:r>
            <w:r w:rsidRPr="00B8683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nterferon-gamma-mediated signalling pathway</w:t>
            </w:r>
          </w:p>
        </w:tc>
      </w:tr>
    </w:tbl>
    <w:p w14:paraId="774504A9" w14:textId="77777777" w:rsidR="00E936FB" w:rsidRDefault="00E936FB" w:rsidP="00E936FB">
      <w:pPr>
        <w:spacing w:line="480" w:lineRule="auto"/>
        <w:jc w:val="center"/>
        <w:rPr>
          <w:rFonts w:ascii="Arial" w:hAnsi="Arial" w:cs="Arial"/>
          <w:lang w:val="en-GB"/>
        </w:rPr>
      </w:pPr>
    </w:p>
    <w:p w14:paraId="71477A05" w14:textId="5A855316" w:rsidR="00656DA1" w:rsidRPr="00E936FB" w:rsidRDefault="003D04EE">
      <w:pPr>
        <w:rPr>
          <w:rFonts w:ascii="Arial" w:hAnsi="Arial" w:cs="Arial"/>
          <w:lang w:val="en-GB"/>
        </w:rPr>
      </w:pPr>
    </w:p>
    <w:sectPr w:rsidR="00656DA1" w:rsidRPr="00E936FB" w:rsidSect="00E936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FB"/>
    <w:rsid w:val="00132F0F"/>
    <w:rsid w:val="003D04EE"/>
    <w:rsid w:val="00465068"/>
    <w:rsid w:val="004B1051"/>
    <w:rsid w:val="00856B68"/>
    <w:rsid w:val="00CE5D51"/>
    <w:rsid w:val="00E9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25C7"/>
  <w15:chartTrackingRefBased/>
  <w15:docId w15:val="{D73AF75E-1AAC-428C-97F8-44D3A19F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6F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3</cp:revision>
  <dcterms:created xsi:type="dcterms:W3CDTF">2018-01-22T14:22:00Z</dcterms:created>
  <dcterms:modified xsi:type="dcterms:W3CDTF">2018-01-22T15:07:00Z</dcterms:modified>
</cp:coreProperties>
</file>