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375" w:rsidRDefault="00906375" w:rsidP="00906375">
      <w:pPr>
        <w:spacing w:line="480" w:lineRule="auto"/>
        <w:jc w:val="both"/>
        <w:rPr>
          <w:rFonts w:ascii="Times New Roman" w:hAnsi="Times New Roman"/>
          <w:sz w:val="24"/>
          <w:szCs w:val="24"/>
          <w:lang w:val="en-US"/>
        </w:rPr>
      </w:pPr>
    </w:p>
    <w:p w:rsidR="00906375" w:rsidRDefault="002A4544" w:rsidP="00906375">
      <w:pPr>
        <w:keepNext/>
      </w:pPr>
      <w:r>
        <w:rPr>
          <w:noProof/>
          <w:lang w:eastAsia="fr-FR"/>
        </w:rPr>
        <w:drawing>
          <wp:inline distT="0" distB="0" distL="0" distR="0">
            <wp:extent cx="5753100" cy="1809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3100" cy="1809750"/>
                    </a:xfrm>
                    <a:prstGeom prst="rect">
                      <a:avLst/>
                    </a:prstGeom>
                    <a:noFill/>
                    <a:ln>
                      <a:noFill/>
                    </a:ln>
                  </pic:spPr>
                </pic:pic>
              </a:graphicData>
            </a:graphic>
          </wp:inline>
        </w:drawing>
      </w:r>
    </w:p>
    <w:p w:rsidR="00906375" w:rsidRPr="00906375" w:rsidRDefault="00906375" w:rsidP="00906375">
      <w:pPr>
        <w:pStyle w:val="Lgende"/>
        <w:jc w:val="both"/>
        <w:rPr>
          <w:rFonts w:ascii="Times New Roman" w:hAnsi="Times New Roman" w:cs="Times New Roman"/>
          <w:i w:val="0"/>
          <w:color w:val="auto"/>
          <w:sz w:val="24"/>
          <w:lang w:val="en-GB"/>
        </w:rPr>
      </w:pPr>
      <w:r w:rsidRPr="00906375">
        <w:rPr>
          <w:rFonts w:ascii="Times New Roman" w:hAnsi="Times New Roman" w:cs="Times New Roman"/>
          <w:b/>
          <w:i w:val="0"/>
          <w:color w:val="auto"/>
          <w:sz w:val="24"/>
          <w:lang w:val="en-GB"/>
        </w:rPr>
        <w:t xml:space="preserve">Figure </w:t>
      </w:r>
      <w:proofErr w:type="gramStart"/>
      <w:r w:rsidRPr="00906375">
        <w:rPr>
          <w:rFonts w:ascii="Times New Roman" w:hAnsi="Times New Roman" w:cs="Times New Roman"/>
          <w:b/>
          <w:i w:val="0"/>
          <w:color w:val="auto"/>
          <w:sz w:val="24"/>
          <w:lang w:val="en-GB"/>
        </w:rPr>
        <w:t>SM4 :</w:t>
      </w:r>
      <w:proofErr w:type="gramEnd"/>
      <w:r w:rsidRPr="00906375">
        <w:rPr>
          <w:rFonts w:ascii="Times New Roman" w:hAnsi="Times New Roman" w:cs="Times New Roman"/>
          <w:i w:val="0"/>
          <w:color w:val="auto"/>
          <w:sz w:val="24"/>
          <w:lang w:val="en-GB"/>
        </w:rPr>
        <w:t xml:space="preserve"> Example of two giant clam configurations that demonstrates that </w:t>
      </w:r>
      <w:proofErr w:type="spellStart"/>
      <w:r w:rsidRPr="002A4544">
        <w:rPr>
          <w:rFonts w:ascii="Times New Roman" w:hAnsi="Times New Roman" w:cs="Times New Roman"/>
          <w:color w:val="auto"/>
          <w:sz w:val="24"/>
          <w:lang w:val="en-GB"/>
        </w:rPr>
        <w:t>Ia</w:t>
      </w:r>
      <w:proofErr w:type="spellEnd"/>
      <w:r w:rsidRPr="00906375">
        <w:rPr>
          <w:rFonts w:ascii="Times New Roman" w:hAnsi="Times New Roman" w:cs="Times New Roman"/>
          <w:i w:val="0"/>
          <w:color w:val="auto"/>
          <w:sz w:val="24"/>
          <w:lang w:val="en-GB"/>
        </w:rPr>
        <w:t xml:space="preserve"> is more stable than Moran’s Index for low densities. The only difference between the upper panel and the lower panel is density: density is higher in the upper panel than in the low</w:t>
      </w:r>
      <w:r w:rsidR="0043577A">
        <w:rPr>
          <w:rFonts w:ascii="Times New Roman" w:hAnsi="Times New Roman" w:cs="Times New Roman"/>
          <w:i w:val="0"/>
          <w:color w:val="auto"/>
          <w:sz w:val="24"/>
          <w:lang w:val="en-GB"/>
        </w:rPr>
        <w:t xml:space="preserve">er panel. </w:t>
      </w:r>
      <w:proofErr w:type="spellStart"/>
      <w:proofErr w:type="gramStart"/>
      <w:r w:rsidR="0043577A" w:rsidRPr="002A4544">
        <w:rPr>
          <w:rFonts w:ascii="Times New Roman" w:hAnsi="Times New Roman" w:cs="Times New Roman"/>
          <w:color w:val="auto"/>
          <w:sz w:val="24"/>
          <w:lang w:val="en-GB"/>
        </w:rPr>
        <w:t>Ia</w:t>
      </w:r>
      <w:proofErr w:type="spellEnd"/>
      <w:proofErr w:type="gramEnd"/>
      <w:r w:rsidR="0043577A">
        <w:rPr>
          <w:rFonts w:ascii="Times New Roman" w:hAnsi="Times New Roman" w:cs="Times New Roman"/>
          <w:i w:val="0"/>
          <w:color w:val="auto"/>
          <w:sz w:val="24"/>
          <w:lang w:val="en-GB"/>
        </w:rPr>
        <w:t xml:space="preserve"> remains stable (high</w:t>
      </w:r>
      <w:r w:rsidRPr="00906375">
        <w:rPr>
          <w:rFonts w:ascii="Times New Roman" w:hAnsi="Times New Roman" w:cs="Times New Roman"/>
          <w:i w:val="0"/>
          <w:color w:val="auto"/>
          <w:sz w:val="24"/>
          <w:lang w:val="en-GB"/>
        </w:rPr>
        <w:t xml:space="preserve"> in both cases) because it is calculated on the area available for placing clams (represented in grey). By contrast Moran’s Index is unstable (high in the upper panel but low in the lower panel) because it is calculated on the actual location of clams, inherently influenced by density.</w:t>
      </w:r>
      <w:bookmarkStart w:id="0" w:name="_GoBack"/>
      <w:bookmarkEnd w:id="0"/>
    </w:p>
    <w:p w:rsidR="0027602B" w:rsidRPr="00906375" w:rsidRDefault="002A4544">
      <w:pPr>
        <w:rPr>
          <w:lang w:val="en-GB"/>
        </w:rPr>
      </w:pPr>
    </w:p>
    <w:sectPr w:rsidR="0027602B" w:rsidRPr="009063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375"/>
    <w:rsid w:val="000A7949"/>
    <w:rsid w:val="002A4544"/>
    <w:rsid w:val="0043577A"/>
    <w:rsid w:val="00906375"/>
    <w:rsid w:val="009858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15BC8-A7BD-4909-9533-91578F1A7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6375"/>
    <w:rPr>
      <w:rFonts w:ascii="Calibri" w:eastAsia="Calibri" w:hAnsi="Calibri" w:cs="Times New Roman"/>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uiPriority w:val="35"/>
    <w:unhideWhenUsed/>
    <w:qFormat/>
    <w:rsid w:val="00906375"/>
    <w:pPr>
      <w:spacing w:after="200" w:line="240" w:lineRule="auto"/>
    </w:pPr>
    <w:rPr>
      <w:rFonts w:asciiTheme="minorHAnsi" w:eastAsiaTheme="minorHAnsi" w:hAnsiTheme="minorHAnsi" w:cstheme="minorBidi"/>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90</Words>
  <Characters>495</Characters>
  <Application>Microsoft Office Word</Application>
  <DocSecurity>0</DocSecurity>
  <Lines>4</Lines>
  <Paragraphs>1</Paragraphs>
  <ScaleCrop>false</ScaleCrop>
  <Company>Microsoft</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dc:creator>
  <cp:keywords/>
  <dc:description/>
  <cp:lastModifiedBy>Simon VAN WYNSBERGE, Ifremer Noumea PDG-RBE-LEAD</cp:lastModifiedBy>
  <cp:revision>3</cp:revision>
  <dcterms:created xsi:type="dcterms:W3CDTF">2018-11-02T05:27:00Z</dcterms:created>
  <dcterms:modified xsi:type="dcterms:W3CDTF">2018-11-13T02:42:00Z</dcterms:modified>
</cp:coreProperties>
</file>