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83D39" w14:textId="77777777" w:rsidR="00FA1481" w:rsidRDefault="00664A12" w:rsidP="00665BBC">
      <w:pPr>
        <w:rPr>
          <w:sz w:val="36"/>
          <w:szCs w:val="36"/>
        </w:rPr>
      </w:pPr>
      <w:r>
        <w:rPr>
          <w:noProof/>
          <w:sz w:val="36"/>
          <w:szCs w:val="36"/>
        </w:rPr>
        <w:drawing>
          <wp:inline distT="0" distB="0" distL="0" distR="0" wp14:anchorId="6720CD11" wp14:editId="7067F797">
            <wp:extent cx="3200400" cy="609600"/>
            <wp:effectExtent l="0" t="0" r="0" b="0"/>
            <wp:docPr id="1" name="Picture 1" descr="agu_pubart-white_reduc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u_pubart-white_reduc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00400" cy="609600"/>
                    </a:xfrm>
                    <a:prstGeom prst="rect">
                      <a:avLst/>
                    </a:prstGeom>
                    <a:noFill/>
                    <a:ln>
                      <a:noFill/>
                    </a:ln>
                  </pic:spPr>
                </pic:pic>
              </a:graphicData>
            </a:graphic>
          </wp:inline>
        </w:drawing>
      </w:r>
    </w:p>
    <w:p w14:paraId="7EE184DA" w14:textId="6A0B5BFE" w:rsidR="00CE6EAA" w:rsidRPr="00BF1BF9" w:rsidRDefault="00722447" w:rsidP="00665BBC">
      <w:pPr>
        <w:spacing w:before="100" w:beforeAutospacing="1" w:after="100" w:afterAutospacing="1"/>
        <w:rPr>
          <w:rFonts w:ascii="Myriad Pro" w:hAnsi="Myriad Pro"/>
          <w:i/>
          <w:sz w:val="22"/>
          <w:szCs w:val="22"/>
        </w:rPr>
      </w:pPr>
      <w:r>
        <w:rPr>
          <w:rFonts w:ascii="Myriad Pro" w:hAnsi="Myriad Pro"/>
          <w:i/>
          <w:sz w:val="22"/>
          <w:szCs w:val="22"/>
        </w:rPr>
        <w:t>Global Biogeochemical Cycles</w:t>
      </w:r>
    </w:p>
    <w:p w14:paraId="2CB29489" w14:textId="77777777" w:rsidR="00FF3503" w:rsidRPr="00CE6EAA" w:rsidRDefault="00FF3503" w:rsidP="00665BBC">
      <w:pPr>
        <w:spacing w:before="100" w:beforeAutospacing="1" w:after="100" w:afterAutospacing="1"/>
        <w:rPr>
          <w:rFonts w:ascii="Myriad Pro" w:hAnsi="Myriad Pro"/>
          <w:sz w:val="22"/>
          <w:szCs w:val="22"/>
        </w:rPr>
      </w:pPr>
      <w:r w:rsidRPr="00CE6EAA">
        <w:rPr>
          <w:rFonts w:ascii="Myriad Pro" w:hAnsi="Myriad Pro"/>
          <w:sz w:val="22"/>
          <w:szCs w:val="22"/>
        </w:rPr>
        <w:t>Supporting Information for</w:t>
      </w:r>
    </w:p>
    <w:p w14:paraId="59F910A1" w14:textId="4293F860" w:rsidR="00FF3503" w:rsidRPr="00B77E40" w:rsidRDefault="00722447" w:rsidP="00665BBC">
      <w:pPr>
        <w:pStyle w:val="Title"/>
        <w:jc w:val="left"/>
        <w:rPr>
          <w:rFonts w:ascii="Myriad Pro" w:hAnsi="Myriad Pro"/>
          <w:b w:val="0"/>
          <w:sz w:val="22"/>
          <w:szCs w:val="22"/>
        </w:rPr>
      </w:pPr>
      <w:r w:rsidRPr="00722447">
        <w:rPr>
          <w:rFonts w:ascii="Myriad Pro" w:hAnsi="Myriad Pro"/>
          <w:sz w:val="22"/>
          <w:szCs w:val="22"/>
        </w:rPr>
        <w:t>Ironing Out Fe Residence Time in the Dynamic Upper Ocean</w:t>
      </w:r>
    </w:p>
    <w:p w14:paraId="302FE1F6" w14:textId="77777777" w:rsidR="00722447" w:rsidRPr="00722447" w:rsidRDefault="00722447" w:rsidP="00665BBC">
      <w:pPr>
        <w:pStyle w:val="Authors"/>
        <w:rPr>
          <w:rFonts w:ascii="Myriad Pro" w:hAnsi="Myriad Pro"/>
          <w:b w:val="0"/>
          <w:bCs/>
          <w:sz w:val="22"/>
          <w:szCs w:val="22"/>
        </w:rPr>
      </w:pPr>
      <w:r w:rsidRPr="00722447">
        <w:rPr>
          <w:rFonts w:ascii="Myriad Pro" w:hAnsi="Myriad Pro"/>
          <w:b w:val="0"/>
          <w:bCs/>
          <w:sz w:val="22"/>
          <w:szCs w:val="22"/>
        </w:rPr>
        <w:t>E. E. Black</w:t>
      </w:r>
      <w:r w:rsidRPr="00722447">
        <w:rPr>
          <w:rFonts w:ascii="Myriad Pro" w:hAnsi="Myriad Pro"/>
          <w:b w:val="0"/>
          <w:bCs/>
          <w:sz w:val="22"/>
          <w:szCs w:val="22"/>
          <w:vertAlign w:val="superscript"/>
        </w:rPr>
        <w:t>1,2,3</w:t>
      </w:r>
      <w:r w:rsidRPr="00722447">
        <w:rPr>
          <w:rFonts w:ascii="Myriad Pro" w:hAnsi="Myriad Pro"/>
          <w:b w:val="0"/>
          <w:bCs/>
          <w:sz w:val="22"/>
          <w:szCs w:val="22"/>
        </w:rPr>
        <w:t>, S. S. Kienast</w:t>
      </w:r>
      <w:r w:rsidRPr="00722447">
        <w:rPr>
          <w:rFonts w:ascii="Myriad Pro" w:hAnsi="Myriad Pro"/>
          <w:b w:val="0"/>
          <w:bCs/>
          <w:sz w:val="22"/>
          <w:szCs w:val="22"/>
          <w:vertAlign w:val="superscript"/>
        </w:rPr>
        <w:t>2</w:t>
      </w:r>
      <w:r w:rsidRPr="00722447">
        <w:rPr>
          <w:rFonts w:ascii="Myriad Pro" w:hAnsi="Myriad Pro"/>
          <w:b w:val="0"/>
          <w:bCs/>
          <w:sz w:val="22"/>
          <w:szCs w:val="22"/>
        </w:rPr>
        <w:t>, N. Lemaitre</w:t>
      </w:r>
      <w:r w:rsidRPr="00722447">
        <w:rPr>
          <w:rFonts w:ascii="Myriad Pro" w:hAnsi="Myriad Pro"/>
          <w:b w:val="0"/>
          <w:bCs/>
          <w:sz w:val="22"/>
          <w:szCs w:val="22"/>
          <w:vertAlign w:val="superscript"/>
        </w:rPr>
        <w:t>4</w:t>
      </w:r>
      <w:r w:rsidRPr="00722447">
        <w:rPr>
          <w:rFonts w:ascii="Myriad Pro" w:hAnsi="Myriad Pro"/>
          <w:b w:val="0"/>
          <w:bCs/>
          <w:sz w:val="22"/>
          <w:szCs w:val="22"/>
        </w:rPr>
        <w:t>, P. J. Lam</w:t>
      </w:r>
      <w:r w:rsidRPr="00722447">
        <w:rPr>
          <w:rFonts w:ascii="Myriad Pro" w:hAnsi="Myriad Pro"/>
          <w:b w:val="0"/>
          <w:bCs/>
          <w:sz w:val="22"/>
          <w:szCs w:val="22"/>
          <w:vertAlign w:val="superscript"/>
        </w:rPr>
        <w:t>5</w:t>
      </w:r>
      <w:r w:rsidRPr="00722447">
        <w:rPr>
          <w:rFonts w:ascii="Myriad Pro" w:hAnsi="Myriad Pro"/>
          <w:b w:val="0"/>
          <w:bCs/>
          <w:sz w:val="22"/>
          <w:szCs w:val="22"/>
        </w:rPr>
        <w:t>, R. F. Anderson</w:t>
      </w:r>
      <w:r w:rsidRPr="00722447">
        <w:rPr>
          <w:rFonts w:ascii="Myriad Pro" w:hAnsi="Myriad Pro"/>
          <w:b w:val="0"/>
          <w:bCs/>
          <w:sz w:val="22"/>
          <w:szCs w:val="22"/>
          <w:vertAlign w:val="superscript"/>
        </w:rPr>
        <w:t>3</w:t>
      </w:r>
      <w:r w:rsidRPr="00722447">
        <w:rPr>
          <w:rFonts w:ascii="Myriad Pro" w:hAnsi="Myriad Pro"/>
          <w:b w:val="0"/>
          <w:bCs/>
          <w:sz w:val="22"/>
          <w:szCs w:val="22"/>
        </w:rPr>
        <w:t>, H.</w:t>
      </w:r>
      <w:r w:rsidRPr="00722447">
        <w:rPr>
          <w:rFonts w:ascii="Myriad Pro" w:hAnsi="Myriad Pro"/>
          <w:b w:val="0"/>
          <w:bCs/>
          <w:kern w:val="36"/>
          <w:sz w:val="22"/>
          <w:szCs w:val="22"/>
        </w:rPr>
        <w:t xml:space="preserve"> Planquette</w:t>
      </w:r>
      <w:r w:rsidRPr="00722447">
        <w:rPr>
          <w:rFonts w:ascii="Myriad Pro" w:hAnsi="Myriad Pro"/>
          <w:b w:val="0"/>
          <w:bCs/>
          <w:kern w:val="36"/>
          <w:sz w:val="22"/>
          <w:szCs w:val="22"/>
          <w:vertAlign w:val="superscript"/>
        </w:rPr>
        <w:t>6</w:t>
      </w:r>
      <w:r w:rsidRPr="00722447">
        <w:rPr>
          <w:rFonts w:ascii="Myriad Pro" w:hAnsi="Myriad Pro"/>
          <w:b w:val="0"/>
          <w:bCs/>
          <w:kern w:val="36"/>
          <w:sz w:val="22"/>
          <w:szCs w:val="22"/>
        </w:rPr>
        <w:t>, F. Planchon</w:t>
      </w:r>
      <w:r w:rsidRPr="00722447">
        <w:rPr>
          <w:rFonts w:ascii="Myriad Pro" w:hAnsi="Myriad Pro"/>
          <w:b w:val="0"/>
          <w:bCs/>
          <w:kern w:val="36"/>
          <w:sz w:val="22"/>
          <w:szCs w:val="22"/>
          <w:vertAlign w:val="superscript"/>
        </w:rPr>
        <w:t>6</w:t>
      </w:r>
      <w:r w:rsidRPr="00722447">
        <w:rPr>
          <w:rFonts w:ascii="Myriad Pro" w:hAnsi="Myriad Pro"/>
          <w:b w:val="0"/>
          <w:bCs/>
          <w:kern w:val="36"/>
          <w:sz w:val="22"/>
          <w:szCs w:val="22"/>
        </w:rPr>
        <w:t>, and K. O. Buesseler</w:t>
      </w:r>
      <w:r w:rsidRPr="00722447">
        <w:rPr>
          <w:rFonts w:ascii="Myriad Pro" w:hAnsi="Myriad Pro"/>
          <w:b w:val="0"/>
          <w:bCs/>
          <w:kern w:val="36"/>
          <w:sz w:val="22"/>
          <w:szCs w:val="22"/>
          <w:vertAlign w:val="superscript"/>
        </w:rPr>
        <w:t>1</w:t>
      </w:r>
    </w:p>
    <w:p w14:paraId="37FC7332"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1</w:t>
      </w:r>
      <w:r w:rsidRPr="00722447">
        <w:rPr>
          <w:rFonts w:ascii="Myriad Pro" w:hAnsi="Myriad Pro"/>
          <w:sz w:val="18"/>
          <w:szCs w:val="18"/>
        </w:rPr>
        <w:t>Department of Marine Chemistry &amp; Geochemistry, Woods Hole Oceanographic Institution, 266 Woods Hole Road, MS25, Woods Hole, MA, 02543, USA.</w:t>
      </w:r>
    </w:p>
    <w:p w14:paraId="6ADC18AB"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2</w:t>
      </w:r>
      <w:r w:rsidRPr="00722447">
        <w:rPr>
          <w:rFonts w:ascii="Myriad Pro" w:hAnsi="Myriad Pro"/>
          <w:sz w:val="18"/>
          <w:szCs w:val="18"/>
        </w:rPr>
        <w:t>Department of Oceanography, Dalhousie University, 1355 Oxford St, PO Box 15000, Halifax, NS, B3H 4R2, Canada.</w:t>
      </w:r>
    </w:p>
    <w:p w14:paraId="18AB5601"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3</w:t>
      </w:r>
      <w:r w:rsidRPr="00722447">
        <w:rPr>
          <w:rFonts w:ascii="Myriad Pro" w:hAnsi="Myriad Pro"/>
          <w:sz w:val="18"/>
          <w:szCs w:val="18"/>
        </w:rPr>
        <w:t>Division of Geochemistry, Lamont Doherty Earth Observatory, 61 Route 9W, PO Box 1000, Palisades, NY, 10964, USA.</w:t>
      </w:r>
    </w:p>
    <w:p w14:paraId="000F1DD6"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4</w:t>
      </w:r>
      <w:r w:rsidRPr="00722447">
        <w:rPr>
          <w:rFonts w:ascii="Myriad Pro" w:hAnsi="Myriad Pro"/>
          <w:sz w:val="18"/>
          <w:szCs w:val="18"/>
        </w:rPr>
        <w:t xml:space="preserve">Department of Earth Sciences, Institute of Geochemistry and Petrology, ETH-Zürich, </w:t>
      </w:r>
      <w:proofErr w:type="spellStart"/>
      <w:r w:rsidRPr="00722447">
        <w:rPr>
          <w:rFonts w:ascii="Myriad Pro" w:hAnsi="Myriad Pro"/>
          <w:sz w:val="18"/>
          <w:szCs w:val="18"/>
        </w:rPr>
        <w:t>Clausiusstrasse</w:t>
      </w:r>
      <w:proofErr w:type="spellEnd"/>
      <w:r w:rsidRPr="00722447">
        <w:rPr>
          <w:rFonts w:ascii="Myriad Pro" w:hAnsi="Myriad Pro"/>
          <w:sz w:val="18"/>
          <w:szCs w:val="18"/>
        </w:rPr>
        <w:t xml:space="preserve"> 25, 8092 Zürich, Switzerland.</w:t>
      </w:r>
    </w:p>
    <w:p w14:paraId="5EF85A6E"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5</w:t>
      </w:r>
      <w:r w:rsidRPr="00722447">
        <w:rPr>
          <w:rFonts w:ascii="Myriad Pro" w:hAnsi="Myriad Pro"/>
          <w:sz w:val="18"/>
          <w:szCs w:val="18"/>
        </w:rPr>
        <w:t>Department of Ocean Sciences, University of California, Santa Cruz, CA, 95064 USA.</w:t>
      </w:r>
    </w:p>
    <w:p w14:paraId="78B216EF" w14:textId="77777777" w:rsidR="00722447" w:rsidRPr="00722447" w:rsidRDefault="00722447" w:rsidP="00665BBC">
      <w:pPr>
        <w:pStyle w:val="Affiliation"/>
        <w:rPr>
          <w:rFonts w:ascii="Myriad Pro" w:hAnsi="Myriad Pro"/>
          <w:sz w:val="18"/>
          <w:szCs w:val="18"/>
        </w:rPr>
      </w:pPr>
      <w:r w:rsidRPr="00722447">
        <w:rPr>
          <w:rFonts w:ascii="Myriad Pro" w:hAnsi="Myriad Pro"/>
          <w:sz w:val="18"/>
          <w:szCs w:val="18"/>
          <w:vertAlign w:val="superscript"/>
        </w:rPr>
        <w:t>6</w:t>
      </w:r>
      <w:r w:rsidRPr="00722447">
        <w:rPr>
          <w:rFonts w:ascii="Myriad Pro" w:hAnsi="Myriad Pro"/>
          <w:sz w:val="18"/>
          <w:szCs w:val="18"/>
          <w:lang w:val="fr-FR"/>
        </w:rPr>
        <w:t xml:space="preserve">Univ Brest, CNRS, IRD, Ifremer, LEMAR, F-29280 Plouzané, France. </w:t>
      </w:r>
    </w:p>
    <w:p w14:paraId="34F93383" w14:textId="77777777" w:rsidR="00EA75F6" w:rsidRDefault="00EA75F6" w:rsidP="00665BBC">
      <w:pPr>
        <w:rPr>
          <w:rFonts w:ascii="Myriad Pro" w:hAnsi="Myriad Pro"/>
          <w:b/>
        </w:rPr>
      </w:pPr>
    </w:p>
    <w:p w14:paraId="1CD128B3" w14:textId="07A08ACB" w:rsidR="00111843" w:rsidRDefault="00111843" w:rsidP="00665BBC">
      <w:pPr>
        <w:rPr>
          <w:rFonts w:ascii="Myriad Pro" w:hAnsi="Myriad Pro"/>
          <w:b/>
        </w:rPr>
      </w:pPr>
      <w:r w:rsidRPr="00CE6EAA">
        <w:rPr>
          <w:rFonts w:ascii="Myriad Pro" w:hAnsi="Myriad Pro"/>
          <w:b/>
        </w:rPr>
        <w:t>Contents of this file</w:t>
      </w:r>
      <w:r w:rsidR="00E43D2D">
        <w:rPr>
          <w:rFonts w:ascii="Myriad Pro" w:hAnsi="Myriad Pro"/>
          <w:b/>
        </w:rPr>
        <w:t xml:space="preserve"> </w:t>
      </w:r>
    </w:p>
    <w:p w14:paraId="1F13291B" w14:textId="77777777" w:rsidR="00E43D2D" w:rsidRPr="00E40896" w:rsidRDefault="00E43D2D" w:rsidP="00665BBC">
      <w:pPr>
        <w:rPr>
          <w:rFonts w:ascii="Myriad Pro" w:hAnsi="Myriad Pro"/>
        </w:rPr>
      </w:pPr>
    </w:p>
    <w:p w14:paraId="3D1CAEA0" w14:textId="50C94C61" w:rsidR="00111843" w:rsidRDefault="00111843" w:rsidP="00665BBC">
      <w:pPr>
        <w:rPr>
          <w:rFonts w:ascii="Myriad Pro" w:hAnsi="Myriad Pro"/>
          <w:sz w:val="22"/>
          <w:szCs w:val="22"/>
        </w:rPr>
      </w:pPr>
      <w:r w:rsidRPr="00CE6EAA">
        <w:rPr>
          <w:rFonts w:ascii="Myriad Pro" w:hAnsi="Myriad Pro"/>
          <w:sz w:val="22"/>
          <w:szCs w:val="22"/>
        </w:rPr>
        <w:t>Text S1 to S</w:t>
      </w:r>
      <w:r w:rsidR="003A040F">
        <w:rPr>
          <w:rFonts w:ascii="Myriad Pro" w:hAnsi="Myriad Pro"/>
          <w:sz w:val="22"/>
          <w:szCs w:val="22"/>
        </w:rPr>
        <w:t>2</w:t>
      </w:r>
    </w:p>
    <w:p w14:paraId="4916FD47" w14:textId="45432970" w:rsidR="00547E8E" w:rsidRDefault="00547E8E" w:rsidP="00665BBC">
      <w:pPr>
        <w:ind w:firstLine="720"/>
        <w:rPr>
          <w:rFonts w:ascii="Myriad Pro" w:hAnsi="Myriad Pro"/>
          <w:sz w:val="22"/>
          <w:szCs w:val="22"/>
        </w:rPr>
      </w:pPr>
      <w:r>
        <w:rPr>
          <w:rFonts w:ascii="Myriad Pro" w:hAnsi="Myriad Pro"/>
          <w:sz w:val="22"/>
          <w:szCs w:val="22"/>
        </w:rPr>
        <w:t>S1: On the drivers of global Fe export</w:t>
      </w:r>
    </w:p>
    <w:p w14:paraId="17B652D3" w14:textId="0E10AD10" w:rsidR="00547E8E" w:rsidRPr="00CE6EAA" w:rsidRDefault="00547E8E" w:rsidP="00AF574B">
      <w:pPr>
        <w:ind w:firstLine="720"/>
        <w:rPr>
          <w:rFonts w:ascii="Myriad Pro" w:hAnsi="Myriad Pro"/>
          <w:sz w:val="22"/>
          <w:szCs w:val="22"/>
        </w:rPr>
      </w:pPr>
      <w:r>
        <w:rPr>
          <w:rFonts w:ascii="Myriad Pro" w:hAnsi="Myriad Pro"/>
          <w:sz w:val="22"/>
          <w:szCs w:val="22"/>
        </w:rPr>
        <w:t>S2:</w:t>
      </w:r>
      <w:r w:rsidR="00FE0E52">
        <w:rPr>
          <w:rFonts w:ascii="Myriad Pro" w:hAnsi="Myriad Pro"/>
          <w:sz w:val="22"/>
          <w:szCs w:val="22"/>
        </w:rPr>
        <w:t xml:space="preserve"> Methods </w:t>
      </w:r>
    </w:p>
    <w:p w14:paraId="10640459" w14:textId="41584E17" w:rsidR="00111843" w:rsidRDefault="00111843" w:rsidP="00EA75F6">
      <w:pPr>
        <w:rPr>
          <w:rFonts w:ascii="Myriad Pro" w:hAnsi="Myriad Pro"/>
          <w:sz w:val="22"/>
          <w:szCs w:val="22"/>
        </w:rPr>
      </w:pPr>
      <w:r w:rsidRPr="00CE6EAA">
        <w:rPr>
          <w:rFonts w:ascii="Myriad Pro" w:hAnsi="Myriad Pro"/>
          <w:sz w:val="22"/>
          <w:szCs w:val="22"/>
        </w:rPr>
        <w:t>Figures S1 to S</w:t>
      </w:r>
      <w:r w:rsidR="00722447">
        <w:rPr>
          <w:rFonts w:ascii="Myriad Pro" w:hAnsi="Myriad Pro"/>
          <w:sz w:val="22"/>
          <w:szCs w:val="22"/>
        </w:rPr>
        <w:t>5</w:t>
      </w:r>
    </w:p>
    <w:p w14:paraId="6C69653D" w14:textId="3A82B4BD" w:rsidR="00EA75F6" w:rsidRDefault="00EA75F6" w:rsidP="00665BBC">
      <w:pPr>
        <w:ind w:left="720"/>
        <w:rPr>
          <w:rFonts w:ascii="Myriad Pro" w:hAnsi="Myriad Pro"/>
          <w:sz w:val="22"/>
          <w:szCs w:val="22"/>
        </w:rPr>
      </w:pPr>
      <w:r w:rsidRPr="00EA75F6">
        <w:rPr>
          <w:rFonts w:ascii="Myriad Pro" w:hAnsi="Myriad Pro"/>
          <w:sz w:val="22"/>
          <w:szCs w:val="22"/>
        </w:rPr>
        <w:t>Figure S</w:t>
      </w:r>
      <w:r w:rsidR="00502F9D">
        <w:rPr>
          <w:rFonts w:ascii="Myriad Pro" w:hAnsi="Myriad Pro"/>
          <w:sz w:val="22"/>
          <w:szCs w:val="22"/>
        </w:rPr>
        <w:t>1</w:t>
      </w:r>
      <w:r w:rsidRPr="00EA75F6">
        <w:rPr>
          <w:rFonts w:ascii="Myriad Pro" w:hAnsi="Myriad Pro"/>
          <w:sz w:val="22"/>
          <w:szCs w:val="22"/>
        </w:rPr>
        <w:t>: Global patterns observed in upper ocean Fe inventory, Fe export, and total Fe residence time</w:t>
      </w:r>
    </w:p>
    <w:p w14:paraId="399002DA" w14:textId="0A56285E" w:rsidR="00502F9D" w:rsidRDefault="00502F9D" w:rsidP="00502F9D">
      <w:pPr>
        <w:ind w:left="720"/>
        <w:rPr>
          <w:rFonts w:ascii="Myriad Pro" w:hAnsi="Myriad Pro"/>
          <w:sz w:val="22"/>
          <w:szCs w:val="22"/>
        </w:rPr>
      </w:pPr>
      <w:r w:rsidRPr="005314B5">
        <w:rPr>
          <w:rFonts w:ascii="Myriad Pro" w:hAnsi="Myriad Pro"/>
          <w:sz w:val="22"/>
          <w:szCs w:val="22"/>
        </w:rPr>
        <w:t>Figure S</w:t>
      </w:r>
      <w:r>
        <w:rPr>
          <w:rFonts w:ascii="Myriad Pro" w:hAnsi="Myriad Pro"/>
          <w:sz w:val="22"/>
          <w:szCs w:val="22"/>
        </w:rPr>
        <w:t>2: Regression and residual results</w:t>
      </w:r>
    </w:p>
    <w:p w14:paraId="7D8D282F" w14:textId="0C0D8BC0" w:rsidR="00664080" w:rsidRPr="00EA75F6" w:rsidRDefault="00664080" w:rsidP="00664080">
      <w:pPr>
        <w:ind w:left="720"/>
        <w:rPr>
          <w:rFonts w:ascii="Myriad Pro" w:hAnsi="Myriad Pro"/>
          <w:sz w:val="22"/>
          <w:szCs w:val="22"/>
        </w:rPr>
      </w:pPr>
      <w:r w:rsidRPr="00EA75F6">
        <w:rPr>
          <w:rFonts w:ascii="Myriad Pro" w:hAnsi="Myriad Pro"/>
          <w:sz w:val="22"/>
          <w:szCs w:val="22"/>
        </w:rPr>
        <w:t>Figure S</w:t>
      </w:r>
      <w:r>
        <w:rPr>
          <w:rFonts w:ascii="Myriad Pro" w:hAnsi="Myriad Pro"/>
          <w:sz w:val="22"/>
          <w:szCs w:val="22"/>
        </w:rPr>
        <w:t>3</w:t>
      </w:r>
      <w:r w:rsidRPr="00EA75F6">
        <w:rPr>
          <w:rFonts w:ascii="Myriad Pro" w:hAnsi="Myriad Pro"/>
          <w:sz w:val="22"/>
          <w:szCs w:val="22"/>
        </w:rPr>
        <w:t>: Fe export is related to source proximity and the biological packaging of Fe</w:t>
      </w:r>
    </w:p>
    <w:p w14:paraId="08E37768" w14:textId="4BE7C00B" w:rsidR="00EA75F6" w:rsidRPr="00EA75F6" w:rsidRDefault="00EA75F6" w:rsidP="00665BBC">
      <w:pPr>
        <w:ind w:left="720"/>
        <w:rPr>
          <w:rFonts w:ascii="Myriad Pro" w:hAnsi="Myriad Pro"/>
          <w:sz w:val="22"/>
          <w:szCs w:val="22"/>
        </w:rPr>
      </w:pPr>
      <w:r w:rsidRPr="00EA75F6">
        <w:rPr>
          <w:rFonts w:ascii="Myriad Pro" w:hAnsi="Myriad Pro"/>
          <w:sz w:val="22"/>
          <w:szCs w:val="22"/>
        </w:rPr>
        <w:t>Figure S</w:t>
      </w:r>
      <w:r w:rsidR="00664080">
        <w:rPr>
          <w:rFonts w:ascii="Myriad Pro" w:hAnsi="Myriad Pro"/>
          <w:sz w:val="22"/>
          <w:szCs w:val="22"/>
        </w:rPr>
        <w:t>4</w:t>
      </w:r>
      <w:r w:rsidRPr="00EA75F6">
        <w:rPr>
          <w:rFonts w:ascii="Myriad Pro" w:hAnsi="Myriad Pro"/>
          <w:sz w:val="22"/>
          <w:szCs w:val="22"/>
        </w:rPr>
        <w:t xml:space="preserve">: All </w:t>
      </w:r>
      <w:r w:rsidRPr="00EA75F6">
        <w:rPr>
          <w:rFonts w:ascii="Myriad Pro" w:hAnsi="Myriad Pro"/>
          <w:i/>
          <w:sz w:val="22"/>
          <w:szCs w:val="22"/>
        </w:rPr>
        <w:t>τ</w:t>
      </w:r>
      <w:r w:rsidRPr="00EA75F6">
        <w:rPr>
          <w:rFonts w:ascii="Myriad Pro" w:hAnsi="Myriad Pro"/>
          <w:i/>
          <w:sz w:val="22"/>
          <w:szCs w:val="22"/>
          <w:vertAlign w:val="subscript"/>
        </w:rPr>
        <w:t>tot</w:t>
      </w:r>
      <w:r w:rsidRPr="00EA75F6">
        <w:rPr>
          <w:rFonts w:ascii="Myriad Pro" w:hAnsi="Myriad Pro"/>
          <w:sz w:val="22"/>
          <w:szCs w:val="22"/>
        </w:rPr>
        <w:t xml:space="preserve"> results by location and method</w:t>
      </w:r>
    </w:p>
    <w:p w14:paraId="0F18D387" w14:textId="56974F1B" w:rsidR="00EA75F6" w:rsidRPr="00EA75F6" w:rsidRDefault="00EA75F6" w:rsidP="00665BBC">
      <w:pPr>
        <w:ind w:left="720"/>
        <w:rPr>
          <w:rFonts w:ascii="Myriad Pro" w:hAnsi="Myriad Pro"/>
          <w:sz w:val="22"/>
          <w:szCs w:val="22"/>
        </w:rPr>
      </w:pPr>
      <w:r w:rsidRPr="00EA75F6">
        <w:rPr>
          <w:rFonts w:ascii="Myriad Pro" w:hAnsi="Myriad Pro"/>
          <w:sz w:val="22"/>
          <w:szCs w:val="22"/>
        </w:rPr>
        <w:t>Figure S5: North Atlantic and South Pacific parameter comparisons for the determination of the residence time of lithogenic Fe</w:t>
      </w:r>
    </w:p>
    <w:p w14:paraId="6807841A" w14:textId="5A2E41E9" w:rsidR="00111843" w:rsidRDefault="00111843" w:rsidP="00EA75F6">
      <w:pPr>
        <w:rPr>
          <w:rFonts w:ascii="Myriad Pro" w:hAnsi="Myriad Pro"/>
          <w:sz w:val="22"/>
          <w:szCs w:val="22"/>
        </w:rPr>
      </w:pPr>
      <w:r w:rsidRPr="00CE6EAA">
        <w:rPr>
          <w:rFonts w:ascii="Myriad Pro" w:hAnsi="Myriad Pro"/>
          <w:sz w:val="22"/>
          <w:szCs w:val="22"/>
        </w:rPr>
        <w:t>Tables S</w:t>
      </w:r>
      <w:r w:rsidR="00722447">
        <w:rPr>
          <w:rFonts w:ascii="Myriad Pro" w:hAnsi="Myriad Pro"/>
          <w:sz w:val="22"/>
          <w:szCs w:val="22"/>
        </w:rPr>
        <w:t>3</w:t>
      </w:r>
      <w:r w:rsidRPr="00CE6EAA">
        <w:rPr>
          <w:rFonts w:ascii="Myriad Pro" w:hAnsi="Myriad Pro"/>
          <w:sz w:val="22"/>
          <w:szCs w:val="22"/>
        </w:rPr>
        <w:t xml:space="preserve"> to S</w:t>
      </w:r>
      <w:r w:rsidR="00722447">
        <w:rPr>
          <w:rFonts w:ascii="Myriad Pro" w:hAnsi="Myriad Pro"/>
          <w:sz w:val="22"/>
          <w:szCs w:val="22"/>
        </w:rPr>
        <w:t>6</w:t>
      </w:r>
    </w:p>
    <w:p w14:paraId="1677F631" w14:textId="77777777" w:rsidR="00EA75F6" w:rsidRDefault="00EA75F6" w:rsidP="00EA75F6">
      <w:pPr>
        <w:ind w:left="720"/>
        <w:rPr>
          <w:rFonts w:ascii="Myriad Pro" w:hAnsi="Myriad Pro"/>
          <w:sz w:val="22"/>
          <w:szCs w:val="22"/>
        </w:rPr>
      </w:pPr>
      <w:r w:rsidRPr="00EA75F6">
        <w:rPr>
          <w:rFonts w:ascii="Myriad Pro" w:hAnsi="Myriad Pro"/>
          <w:sz w:val="22"/>
          <w:szCs w:val="22"/>
        </w:rPr>
        <w:t>Table S3: Statistical results from linear regression and multiple linear regression analyses of potential factors influencing Fe inventories, export fluxes (</w:t>
      </w:r>
      <w:r w:rsidRPr="00EA75F6">
        <w:rPr>
          <w:rFonts w:ascii="Myriad Pro" w:hAnsi="Myriad Pro"/>
          <w:i/>
          <w:sz w:val="22"/>
          <w:szCs w:val="22"/>
        </w:rPr>
        <w:t>F</w:t>
      </w:r>
      <w:r w:rsidRPr="00EA75F6">
        <w:rPr>
          <w:rFonts w:ascii="Myriad Pro" w:hAnsi="Myriad Pro"/>
          <w:i/>
          <w:sz w:val="22"/>
          <w:szCs w:val="22"/>
          <w:vertAlign w:val="subscript"/>
        </w:rPr>
        <w:t>tot</w:t>
      </w:r>
      <w:r w:rsidRPr="00EA75F6">
        <w:rPr>
          <w:rFonts w:ascii="Myriad Pro" w:hAnsi="Myriad Pro"/>
          <w:sz w:val="22"/>
          <w:szCs w:val="22"/>
        </w:rPr>
        <w:t>), and total residence times (</w:t>
      </w:r>
      <w:r w:rsidRPr="00EA75F6">
        <w:rPr>
          <w:rFonts w:ascii="Myriad Pro" w:hAnsi="Myriad Pro"/>
          <w:i/>
          <w:sz w:val="22"/>
          <w:szCs w:val="22"/>
        </w:rPr>
        <w:t>τ</w:t>
      </w:r>
      <w:r w:rsidRPr="00EA75F6">
        <w:rPr>
          <w:rFonts w:ascii="Myriad Pro" w:hAnsi="Myriad Pro"/>
          <w:i/>
          <w:sz w:val="22"/>
          <w:szCs w:val="22"/>
          <w:vertAlign w:val="subscript"/>
        </w:rPr>
        <w:t>tot</w:t>
      </w:r>
      <w:r w:rsidRPr="00EA75F6">
        <w:rPr>
          <w:rFonts w:ascii="Myriad Pro" w:hAnsi="Myriad Pro"/>
          <w:sz w:val="22"/>
          <w:szCs w:val="22"/>
        </w:rPr>
        <w:t>).</w:t>
      </w:r>
    </w:p>
    <w:p w14:paraId="5115EE85" w14:textId="77777777" w:rsidR="00EA75F6" w:rsidRDefault="00EA75F6" w:rsidP="00EA75F6">
      <w:pPr>
        <w:ind w:left="720"/>
        <w:rPr>
          <w:rFonts w:ascii="Myriad Pro" w:hAnsi="Myriad Pro"/>
          <w:sz w:val="22"/>
          <w:szCs w:val="22"/>
        </w:rPr>
      </w:pPr>
      <w:r w:rsidRPr="00EA75F6">
        <w:rPr>
          <w:rFonts w:ascii="Myriad Pro" w:hAnsi="Myriad Pro"/>
          <w:sz w:val="22"/>
          <w:szCs w:val="22"/>
        </w:rPr>
        <w:t xml:space="preserve">Table S4: </w:t>
      </w:r>
      <w:r w:rsidRPr="00EA75F6">
        <w:rPr>
          <w:rFonts w:ascii="Myriad Pro" w:hAnsi="Myriad Pro"/>
          <w:sz w:val="22"/>
          <w:szCs w:val="22"/>
          <w:vertAlign w:val="superscript"/>
        </w:rPr>
        <w:t>234</w:t>
      </w:r>
      <w:r w:rsidRPr="00EA75F6">
        <w:rPr>
          <w:rFonts w:ascii="Myriad Pro" w:hAnsi="Myriad Pro"/>
          <w:sz w:val="22"/>
          <w:szCs w:val="22"/>
        </w:rPr>
        <w:t>Th flux results.</w:t>
      </w:r>
    </w:p>
    <w:p w14:paraId="7EB4BAB0" w14:textId="77777777" w:rsidR="00EA75F6" w:rsidRDefault="00EA75F6" w:rsidP="00EA75F6">
      <w:pPr>
        <w:ind w:left="720"/>
        <w:rPr>
          <w:rFonts w:ascii="Myriad Pro" w:hAnsi="Myriad Pro"/>
          <w:sz w:val="22"/>
          <w:szCs w:val="22"/>
        </w:rPr>
      </w:pPr>
      <w:r w:rsidRPr="00EA75F6">
        <w:rPr>
          <w:rFonts w:ascii="Myriad Pro" w:hAnsi="Myriad Pro"/>
          <w:sz w:val="22"/>
          <w:szCs w:val="22"/>
        </w:rPr>
        <w:lastRenderedPageBreak/>
        <w:t>Table S5: Testing different approaches for the use of below detection limit results from the Pacific (cruise TN303) with iron export flux calculations</w:t>
      </w:r>
    </w:p>
    <w:p w14:paraId="1809BE9D" w14:textId="41CA087F" w:rsidR="00EA75F6" w:rsidRPr="00EA75F6" w:rsidRDefault="00EA75F6" w:rsidP="00EA75F6">
      <w:pPr>
        <w:ind w:left="720"/>
        <w:rPr>
          <w:rFonts w:ascii="Myriad Pro" w:hAnsi="Myriad Pro"/>
          <w:sz w:val="22"/>
          <w:szCs w:val="22"/>
        </w:rPr>
      </w:pPr>
      <w:r w:rsidRPr="00EA75F6">
        <w:rPr>
          <w:rFonts w:ascii="Myriad Pro" w:hAnsi="Myriad Pro"/>
          <w:sz w:val="22"/>
          <w:szCs w:val="22"/>
        </w:rPr>
        <w:t>Table S6: Testing different approaches for the use of below detection limit results from the Pacific (cruise TN303) with iron inventory calculations</w:t>
      </w:r>
    </w:p>
    <w:p w14:paraId="0363B503" w14:textId="77777777" w:rsidR="00111843" w:rsidRPr="00E40896" w:rsidRDefault="00111843" w:rsidP="00665BBC">
      <w:pPr>
        <w:ind w:left="720"/>
        <w:rPr>
          <w:rFonts w:ascii="Myriad Pro" w:hAnsi="Myriad Pro"/>
        </w:rPr>
      </w:pPr>
    </w:p>
    <w:p w14:paraId="2323E638" w14:textId="77777777" w:rsidR="00111843" w:rsidRPr="00CE6EAA" w:rsidRDefault="00111843" w:rsidP="00665BBC">
      <w:pPr>
        <w:rPr>
          <w:rFonts w:ascii="Myriad Pro" w:hAnsi="Myriad Pro"/>
          <w:b/>
        </w:rPr>
      </w:pPr>
      <w:r w:rsidRPr="00CE6EAA">
        <w:rPr>
          <w:rFonts w:ascii="Myriad Pro" w:hAnsi="Myriad Pro"/>
          <w:b/>
        </w:rPr>
        <w:t>Additional Supporting Information (Files uploaded separately)</w:t>
      </w:r>
    </w:p>
    <w:p w14:paraId="3343B9AD" w14:textId="77777777" w:rsidR="00111843" w:rsidRPr="00E40896" w:rsidRDefault="00111843" w:rsidP="00665BBC">
      <w:pPr>
        <w:rPr>
          <w:rFonts w:ascii="Myriad Pro Light" w:hAnsi="Myriad Pro Light"/>
          <w:b/>
        </w:rPr>
      </w:pPr>
    </w:p>
    <w:p w14:paraId="7FEF65C7" w14:textId="0AF2A9D6" w:rsidR="00111843" w:rsidRDefault="00111843" w:rsidP="00665BBC">
      <w:pPr>
        <w:ind w:left="720"/>
        <w:rPr>
          <w:rFonts w:ascii="Myriad Pro" w:hAnsi="Myriad Pro"/>
          <w:sz w:val="22"/>
          <w:szCs w:val="22"/>
        </w:rPr>
      </w:pPr>
      <w:r w:rsidRPr="00CE6EAA">
        <w:rPr>
          <w:rFonts w:ascii="Myriad Pro" w:hAnsi="Myriad Pro"/>
          <w:sz w:val="22"/>
          <w:szCs w:val="22"/>
        </w:rPr>
        <w:t xml:space="preserve">Captions for Tables S1 to </w:t>
      </w:r>
      <w:r w:rsidR="00722447">
        <w:rPr>
          <w:rFonts w:ascii="Myriad Pro" w:hAnsi="Myriad Pro"/>
          <w:sz w:val="22"/>
          <w:szCs w:val="22"/>
        </w:rPr>
        <w:t>S2</w:t>
      </w:r>
      <w:r w:rsidR="00CA79F3">
        <w:rPr>
          <w:rFonts w:ascii="Myriad Pro" w:hAnsi="Myriad Pro"/>
          <w:sz w:val="22"/>
          <w:szCs w:val="22"/>
        </w:rPr>
        <w:t xml:space="preserve"> (metadata included with the .xlsx </w:t>
      </w:r>
      <w:r w:rsidR="00F44878">
        <w:rPr>
          <w:rFonts w:ascii="Myriad Pro" w:hAnsi="Myriad Pro"/>
          <w:sz w:val="22"/>
          <w:szCs w:val="22"/>
        </w:rPr>
        <w:t>file)</w:t>
      </w:r>
    </w:p>
    <w:p w14:paraId="793551BB" w14:textId="77777777" w:rsidR="00EA75F6" w:rsidRPr="00EA75F6" w:rsidRDefault="00EA75F6" w:rsidP="00EA75F6">
      <w:pPr>
        <w:pStyle w:val="SMHeading"/>
        <w:ind w:left="720"/>
        <w:rPr>
          <w:rFonts w:ascii="Myriad Pro" w:hAnsi="Myriad Pro"/>
          <w:b w:val="0"/>
          <w:bCs w:val="0"/>
          <w:sz w:val="22"/>
          <w:szCs w:val="22"/>
        </w:rPr>
      </w:pPr>
      <w:r w:rsidRPr="00EA75F6">
        <w:rPr>
          <w:rFonts w:ascii="Myriad Pro" w:hAnsi="Myriad Pro"/>
          <w:b w:val="0"/>
          <w:bCs w:val="0"/>
          <w:sz w:val="22"/>
          <w:szCs w:val="22"/>
        </w:rPr>
        <w:t>Table S1: Study information and results related to iron export (flux) measurements. (included in separate file ‘Blacketal_TablesS1_S2.xlsx)</w:t>
      </w:r>
    </w:p>
    <w:p w14:paraId="0D8D7A7B" w14:textId="77777777" w:rsidR="00EA75F6" w:rsidRPr="00EA75F6" w:rsidRDefault="00EA75F6" w:rsidP="00EA75F6">
      <w:pPr>
        <w:pStyle w:val="SMHeading"/>
        <w:ind w:left="720"/>
        <w:rPr>
          <w:rFonts w:ascii="Myriad Pro" w:hAnsi="Myriad Pro"/>
          <w:b w:val="0"/>
          <w:bCs w:val="0"/>
          <w:sz w:val="22"/>
          <w:szCs w:val="22"/>
        </w:rPr>
      </w:pPr>
      <w:r w:rsidRPr="00EA75F6">
        <w:rPr>
          <w:rFonts w:ascii="Myriad Pro" w:hAnsi="Myriad Pro"/>
          <w:b w:val="0"/>
          <w:bCs w:val="0"/>
          <w:sz w:val="22"/>
          <w:szCs w:val="22"/>
        </w:rPr>
        <w:t xml:space="preserve">Table S2: Study information and results related to iron residence time estimates. (included in separate file ‘Blacketal_TablesS1_S2.xlsx)  </w:t>
      </w:r>
    </w:p>
    <w:p w14:paraId="1A6A4066" w14:textId="77777777" w:rsidR="00EA75F6" w:rsidRPr="00CE6EAA" w:rsidRDefault="00EA75F6" w:rsidP="00665BBC">
      <w:pPr>
        <w:ind w:left="720"/>
        <w:rPr>
          <w:rFonts w:ascii="Myriad Pro" w:hAnsi="Myriad Pro"/>
          <w:sz w:val="22"/>
          <w:szCs w:val="22"/>
        </w:rPr>
      </w:pPr>
    </w:p>
    <w:p w14:paraId="79042C92" w14:textId="77777777" w:rsidR="00FF3503" w:rsidRPr="00CE6EAA" w:rsidRDefault="00FF3503" w:rsidP="00665BBC">
      <w:pPr>
        <w:spacing w:before="100" w:beforeAutospacing="1" w:after="100" w:afterAutospacing="1"/>
        <w:rPr>
          <w:rFonts w:ascii="Myriad Pro" w:hAnsi="Myriad Pro"/>
          <w:b/>
          <w:szCs w:val="24"/>
        </w:rPr>
      </w:pPr>
      <w:r w:rsidRPr="00CE6EAA">
        <w:rPr>
          <w:rFonts w:ascii="Myriad Pro" w:hAnsi="Myriad Pro"/>
          <w:b/>
          <w:bCs/>
          <w:szCs w:val="24"/>
        </w:rPr>
        <w:t>Introduction</w:t>
      </w:r>
      <w:r w:rsidRPr="00CE6EAA">
        <w:rPr>
          <w:rFonts w:ascii="Myriad Pro" w:hAnsi="Myriad Pro"/>
          <w:b/>
          <w:szCs w:val="24"/>
        </w:rPr>
        <w:t xml:space="preserve"> </w:t>
      </w:r>
    </w:p>
    <w:p w14:paraId="373E9907" w14:textId="66CDCA7D" w:rsidR="00013305" w:rsidRDefault="00CA79F3" w:rsidP="00665BBC">
      <w:pPr>
        <w:spacing w:before="100" w:beforeAutospacing="1" w:after="100" w:afterAutospacing="1"/>
        <w:rPr>
          <w:rFonts w:ascii="Myriad Pro" w:hAnsi="Myriad Pro"/>
          <w:sz w:val="22"/>
          <w:szCs w:val="22"/>
        </w:rPr>
      </w:pPr>
      <w:r w:rsidRPr="001B0B40">
        <w:rPr>
          <w:rFonts w:ascii="Myriad Pro" w:hAnsi="Myriad Pro"/>
          <w:sz w:val="22"/>
          <w:szCs w:val="22"/>
        </w:rPr>
        <w:t>S1 includes a more in-depth look at the drivers of global Fe export</w:t>
      </w:r>
      <w:r w:rsidR="00A70146">
        <w:rPr>
          <w:rFonts w:ascii="Myriad Pro" w:hAnsi="Myriad Pro"/>
          <w:sz w:val="22"/>
          <w:szCs w:val="22"/>
        </w:rPr>
        <w:t>, one of the parameters defining Fe residence time</w:t>
      </w:r>
      <w:r w:rsidRPr="00521B7B">
        <w:rPr>
          <w:rFonts w:ascii="Myriad Pro" w:hAnsi="Myriad Pro"/>
          <w:sz w:val="22"/>
          <w:szCs w:val="22"/>
        </w:rPr>
        <w:t xml:space="preserve">. This supplement </w:t>
      </w:r>
      <w:r w:rsidR="00A70146" w:rsidRPr="00521B7B">
        <w:rPr>
          <w:rFonts w:ascii="Myriad Pro" w:hAnsi="Myriad Pro"/>
          <w:sz w:val="22"/>
          <w:szCs w:val="22"/>
        </w:rPr>
        <w:t xml:space="preserve">expands on the </w:t>
      </w:r>
      <w:r w:rsidR="00013305" w:rsidRPr="00521B7B">
        <w:rPr>
          <w:rFonts w:ascii="Myriad Pro" w:hAnsi="Myriad Pro"/>
          <w:sz w:val="22"/>
          <w:szCs w:val="22"/>
        </w:rPr>
        <w:t xml:space="preserve">statistics </w:t>
      </w:r>
      <w:r w:rsidR="00A70146" w:rsidRPr="00521B7B">
        <w:rPr>
          <w:rFonts w:ascii="Myriad Pro" w:hAnsi="Myriad Pro"/>
          <w:sz w:val="22"/>
          <w:szCs w:val="22"/>
        </w:rPr>
        <w:t xml:space="preserve">described in </w:t>
      </w:r>
      <w:r w:rsidR="00521B7B" w:rsidRPr="00521B7B">
        <w:rPr>
          <w:rFonts w:ascii="Myriad Pro" w:hAnsi="Myriad Pro"/>
          <w:sz w:val="22"/>
          <w:szCs w:val="22"/>
        </w:rPr>
        <w:t xml:space="preserve">the main text </w:t>
      </w:r>
      <w:r w:rsidR="00A70146" w:rsidRPr="00521B7B">
        <w:rPr>
          <w:rFonts w:ascii="Myriad Pro" w:hAnsi="Myriad Pro"/>
          <w:sz w:val="22"/>
          <w:szCs w:val="22"/>
        </w:rPr>
        <w:t xml:space="preserve">Section 3.1 and </w:t>
      </w:r>
      <w:r w:rsidR="006C38D3" w:rsidRPr="00521B7B">
        <w:rPr>
          <w:rFonts w:ascii="Myriad Pro" w:hAnsi="Myriad Pro"/>
          <w:sz w:val="22"/>
          <w:szCs w:val="22"/>
        </w:rPr>
        <w:t>Table S</w:t>
      </w:r>
      <w:r w:rsidR="00521B7B" w:rsidRPr="00521B7B">
        <w:rPr>
          <w:rFonts w:ascii="Myriad Pro" w:hAnsi="Myriad Pro"/>
          <w:sz w:val="22"/>
          <w:szCs w:val="22"/>
        </w:rPr>
        <w:t>3</w:t>
      </w:r>
      <w:r w:rsidR="006C38D3" w:rsidRPr="00521B7B">
        <w:rPr>
          <w:rFonts w:ascii="Myriad Pro" w:hAnsi="Myriad Pro"/>
          <w:sz w:val="22"/>
          <w:szCs w:val="22"/>
        </w:rPr>
        <w:t xml:space="preserve">. The instances where we find no correlation are </w:t>
      </w:r>
      <w:r w:rsidR="00013305" w:rsidRPr="00521B7B">
        <w:rPr>
          <w:rFonts w:ascii="Myriad Pro" w:hAnsi="Myriad Pro"/>
          <w:sz w:val="22"/>
          <w:szCs w:val="22"/>
        </w:rPr>
        <w:t xml:space="preserve">particularly </w:t>
      </w:r>
      <w:r w:rsidR="006C38D3" w:rsidRPr="00521B7B">
        <w:rPr>
          <w:rFonts w:ascii="Myriad Pro" w:hAnsi="Myriad Pro"/>
          <w:sz w:val="22"/>
          <w:szCs w:val="22"/>
        </w:rPr>
        <w:t>informative</w:t>
      </w:r>
      <w:r w:rsidRPr="00521B7B">
        <w:rPr>
          <w:rFonts w:ascii="Myriad Pro" w:hAnsi="Myriad Pro"/>
          <w:sz w:val="22"/>
          <w:szCs w:val="22"/>
        </w:rPr>
        <w:t xml:space="preserve">. </w:t>
      </w:r>
    </w:p>
    <w:p w14:paraId="302EE689" w14:textId="491E4706" w:rsidR="00FF3503" w:rsidRPr="001B0B40" w:rsidRDefault="003F4029" w:rsidP="00665BBC">
      <w:pPr>
        <w:spacing w:before="100" w:beforeAutospacing="1" w:after="100" w:afterAutospacing="1"/>
        <w:rPr>
          <w:rFonts w:ascii="Myriad Pro" w:hAnsi="Myriad Pro"/>
          <w:sz w:val="22"/>
          <w:szCs w:val="22"/>
        </w:rPr>
      </w:pPr>
      <w:r w:rsidRPr="001B0B40">
        <w:rPr>
          <w:rFonts w:ascii="Myriad Pro" w:hAnsi="Myriad Pro"/>
          <w:sz w:val="22"/>
          <w:szCs w:val="22"/>
        </w:rPr>
        <w:t>S</w:t>
      </w:r>
      <w:r w:rsidR="006F0716">
        <w:rPr>
          <w:rFonts w:ascii="Myriad Pro" w:hAnsi="Myriad Pro"/>
          <w:sz w:val="22"/>
          <w:szCs w:val="22"/>
        </w:rPr>
        <w:t>2</w:t>
      </w:r>
      <w:r w:rsidRPr="001B0B40">
        <w:rPr>
          <w:rFonts w:ascii="Myriad Pro" w:hAnsi="Myriad Pro"/>
          <w:sz w:val="22"/>
          <w:szCs w:val="22"/>
        </w:rPr>
        <w:t xml:space="preserve"> provides a detailed explanation of all methods and the means </w:t>
      </w:r>
      <w:r w:rsidR="00013305">
        <w:rPr>
          <w:rFonts w:ascii="Myriad Pro" w:hAnsi="Myriad Pro"/>
          <w:sz w:val="22"/>
          <w:szCs w:val="22"/>
        </w:rPr>
        <w:t>of</w:t>
      </w:r>
      <w:r w:rsidRPr="001B0B40">
        <w:rPr>
          <w:rFonts w:ascii="Myriad Pro" w:hAnsi="Myriad Pro"/>
          <w:sz w:val="22"/>
          <w:szCs w:val="22"/>
        </w:rPr>
        <w:t xml:space="preserve"> data evaluation.</w:t>
      </w:r>
    </w:p>
    <w:p w14:paraId="26F86143" w14:textId="4E74D5A0" w:rsidR="003F4029" w:rsidRPr="00521B7B" w:rsidRDefault="003F4029" w:rsidP="00665BBC">
      <w:pPr>
        <w:spacing w:before="100" w:beforeAutospacing="1" w:after="100" w:afterAutospacing="1"/>
        <w:rPr>
          <w:rFonts w:ascii="Myriad Pro" w:hAnsi="Myriad Pro"/>
          <w:sz w:val="22"/>
          <w:szCs w:val="22"/>
        </w:rPr>
      </w:pPr>
      <w:r w:rsidRPr="00521B7B">
        <w:rPr>
          <w:rFonts w:ascii="Myriad Pro" w:hAnsi="Myriad Pro"/>
          <w:sz w:val="22"/>
          <w:szCs w:val="22"/>
        </w:rPr>
        <w:t>Figures S1 to S5 provide</w:t>
      </w:r>
      <w:r w:rsidR="00521B7B" w:rsidRPr="00521B7B">
        <w:rPr>
          <w:rFonts w:ascii="Myriad Pro" w:hAnsi="Myriad Pro"/>
          <w:sz w:val="22"/>
          <w:szCs w:val="22"/>
        </w:rPr>
        <w:t xml:space="preserve"> graphical </w:t>
      </w:r>
      <w:r w:rsidRPr="00521B7B">
        <w:rPr>
          <w:rFonts w:ascii="Myriad Pro" w:hAnsi="Myriad Pro"/>
          <w:sz w:val="22"/>
          <w:szCs w:val="22"/>
        </w:rPr>
        <w:t>support</w:t>
      </w:r>
      <w:r w:rsidR="00521B7B" w:rsidRPr="00521B7B">
        <w:rPr>
          <w:rFonts w:ascii="Myriad Pro" w:hAnsi="Myriad Pro"/>
          <w:sz w:val="22"/>
          <w:szCs w:val="22"/>
        </w:rPr>
        <w:t xml:space="preserve"> for minor points made in the main text and help summarize aspects of our data compilation. For example, Figure S1 condenses the data pattern observed in Figure</w:t>
      </w:r>
      <w:r w:rsidR="009E2A22">
        <w:rPr>
          <w:rFonts w:ascii="Myriad Pro" w:hAnsi="Myriad Pro"/>
          <w:sz w:val="22"/>
          <w:szCs w:val="22"/>
        </w:rPr>
        <w:t xml:space="preserve"> 2, Figure 4,</w:t>
      </w:r>
      <w:r w:rsidR="00521B7B" w:rsidRPr="00521B7B">
        <w:rPr>
          <w:rFonts w:ascii="Myriad Pro" w:hAnsi="Myriad Pro"/>
          <w:sz w:val="22"/>
          <w:szCs w:val="22"/>
        </w:rPr>
        <w:t xml:space="preserve"> and Table 2 into a purely pictorial form. Figure S4 quickly illustrates to the reader the reason for deeming certain points anomalous and how the main text Figure</w:t>
      </w:r>
      <w:r w:rsidR="009E2A22">
        <w:rPr>
          <w:rFonts w:ascii="Myriad Pro" w:hAnsi="Myriad Pro"/>
          <w:sz w:val="22"/>
          <w:szCs w:val="22"/>
        </w:rPr>
        <w:t xml:space="preserve"> 2</w:t>
      </w:r>
      <w:r w:rsidR="00521B7B" w:rsidRPr="00521B7B">
        <w:rPr>
          <w:rFonts w:ascii="Myriad Pro" w:hAnsi="Myriad Pro"/>
          <w:sz w:val="22"/>
          <w:szCs w:val="22"/>
        </w:rPr>
        <w:t xml:space="preserve"> looks when separated by methodology.</w:t>
      </w:r>
    </w:p>
    <w:p w14:paraId="3BB15409" w14:textId="246720CB" w:rsidR="00EA75F6" w:rsidRDefault="003F4029" w:rsidP="006146DA">
      <w:pPr>
        <w:spacing w:before="100" w:beforeAutospacing="1" w:after="100" w:afterAutospacing="1"/>
        <w:rPr>
          <w:rFonts w:ascii="Myriad Pro" w:hAnsi="Myriad Pro"/>
          <w:b/>
          <w:bCs/>
        </w:rPr>
      </w:pPr>
      <w:r w:rsidRPr="001B0B40">
        <w:rPr>
          <w:rFonts w:ascii="Myriad Pro" w:hAnsi="Myriad Pro"/>
          <w:sz w:val="22"/>
          <w:szCs w:val="22"/>
        </w:rPr>
        <w:t xml:space="preserve">Tables S1 and S2 contain the derived parameters and results unique to this study, as well as </w:t>
      </w:r>
      <w:r w:rsidR="009F5A04" w:rsidRPr="001B0B40">
        <w:rPr>
          <w:rFonts w:ascii="Myriad Pro" w:hAnsi="Myriad Pro"/>
          <w:sz w:val="22"/>
          <w:szCs w:val="22"/>
        </w:rPr>
        <w:t>all</w:t>
      </w:r>
      <w:r w:rsidRPr="001B0B40">
        <w:rPr>
          <w:rFonts w:ascii="Myriad Pro" w:hAnsi="Myriad Pro"/>
          <w:sz w:val="22"/>
          <w:szCs w:val="22"/>
        </w:rPr>
        <w:t xml:space="preserve"> the prior estimates of Fe export from </w:t>
      </w:r>
      <w:r w:rsidRPr="001B0B40">
        <w:rPr>
          <w:rFonts w:ascii="Myriad Pro" w:hAnsi="Myriad Pro"/>
          <w:sz w:val="22"/>
          <w:szCs w:val="22"/>
          <w:vertAlign w:val="superscript"/>
        </w:rPr>
        <w:t>234</w:t>
      </w:r>
      <w:r w:rsidRPr="001B0B40">
        <w:rPr>
          <w:rFonts w:ascii="Myriad Pro" w:hAnsi="Myriad Pro"/>
          <w:sz w:val="22"/>
          <w:szCs w:val="22"/>
        </w:rPr>
        <w:t xml:space="preserve">Th and sediment trap studies. As such, theses tables are too large to be included in a word file and are provided in a format that can be easily </w:t>
      </w:r>
      <w:r w:rsidR="005767E9" w:rsidRPr="001B0B40">
        <w:rPr>
          <w:rFonts w:ascii="Myriad Pro" w:hAnsi="Myriad Pro"/>
          <w:sz w:val="22"/>
          <w:szCs w:val="22"/>
        </w:rPr>
        <w:t>used in computing environments</w:t>
      </w:r>
      <w:r w:rsidRPr="001B0B40">
        <w:rPr>
          <w:rFonts w:ascii="Myriad Pro" w:hAnsi="Myriad Pro"/>
          <w:sz w:val="22"/>
          <w:szCs w:val="22"/>
        </w:rPr>
        <w:t xml:space="preserve">, such as </w:t>
      </w:r>
      <w:proofErr w:type="spellStart"/>
      <w:r w:rsidRPr="001B0B40">
        <w:rPr>
          <w:rFonts w:ascii="Myriad Pro" w:hAnsi="Myriad Pro"/>
          <w:sz w:val="22"/>
          <w:szCs w:val="22"/>
        </w:rPr>
        <w:t>matlab</w:t>
      </w:r>
      <w:proofErr w:type="spellEnd"/>
      <w:r w:rsidRPr="001B0B40">
        <w:rPr>
          <w:rFonts w:ascii="Myriad Pro" w:hAnsi="Myriad Pro"/>
          <w:sz w:val="22"/>
          <w:szCs w:val="22"/>
        </w:rPr>
        <w:t xml:space="preserve"> (</w:t>
      </w:r>
      <w:r w:rsidR="005767E9" w:rsidRPr="001B0B40">
        <w:rPr>
          <w:rFonts w:ascii="Myriad Pro" w:hAnsi="Myriad Pro"/>
          <w:sz w:val="22"/>
          <w:szCs w:val="22"/>
        </w:rPr>
        <w:t xml:space="preserve">e.g. absent values = </w:t>
      </w:r>
      <w:proofErr w:type="spellStart"/>
      <w:r w:rsidR="005767E9" w:rsidRPr="001B0B40">
        <w:rPr>
          <w:rFonts w:ascii="Myriad Pro" w:hAnsi="Myriad Pro"/>
          <w:sz w:val="22"/>
          <w:szCs w:val="22"/>
        </w:rPr>
        <w:t>NaN</w:t>
      </w:r>
      <w:proofErr w:type="spellEnd"/>
      <w:r w:rsidR="005767E9" w:rsidRPr="001B0B40">
        <w:rPr>
          <w:rFonts w:ascii="Myriad Pro" w:hAnsi="Myriad Pro"/>
          <w:sz w:val="22"/>
          <w:szCs w:val="22"/>
        </w:rPr>
        <w:t>). Table S3 provides additional statistical results</w:t>
      </w:r>
      <w:r w:rsidR="006359D9">
        <w:rPr>
          <w:rFonts w:ascii="Myriad Pro" w:hAnsi="Myriad Pro"/>
          <w:sz w:val="22"/>
          <w:szCs w:val="22"/>
        </w:rPr>
        <w:t xml:space="preserve"> that reflect </w:t>
      </w:r>
      <w:r w:rsidR="009F5A04">
        <w:rPr>
          <w:rFonts w:ascii="Myriad Pro" w:hAnsi="Myriad Pro"/>
          <w:sz w:val="22"/>
          <w:szCs w:val="22"/>
        </w:rPr>
        <w:t>all</w:t>
      </w:r>
      <w:r w:rsidR="006359D9">
        <w:rPr>
          <w:rFonts w:ascii="Myriad Pro" w:hAnsi="Myriad Pro"/>
          <w:sz w:val="22"/>
          <w:szCs w:val="22"/>
        </w:rPr>
        <w:t xml:space="preserve"> the tested regressions, not just those presented in the main text</w:t>
      </w:r>
      <w:r w:rsidR="005767E9" w:rsidRPr="001B0B40">
        <w:rPr>
          <w:rFonts w:ascii="Myriad Pro" w:hAnsi="Myriad Pro"/>
          <w:sz w:val="22"/>
          <w:szCs w:val="22"/>
        </w:rPr>
        <w:t xml:space="preserve">. Table S4 contains the </w:t>
      </w:r>
      <w:r w:rsidR="005767E9" w:rsidRPr="001B0B40">
        <w:rPr>
          <w:rFonts w:ascii="Myriad Pro" w:hAnsi="Myriad Pro"/>
          <w:sz w:val="22"/>
          <w:szCs w:val="22"/>
          <w:vertAlign w:val="superscript"/>
        </w:rPr>
        <w:t>234</w:t>
      </w:r>
      <w:r w:rsidR="005767E9" w:rsidRPr="001B0B40">
        <w:rPr>
          <w:rFonts w:ascii="Myriad Pro" w:hAnsi="Myriad Pro"/>
          <w:sz w:val="22"/>
          <w:szCs w:val="22"/>
        </w:rPr>
        <w:t xml:space="preserve">Th fluxes used in this study for the TN303, KN204-01, and KN199-04 cruises. These are parameters that can be derived from the publicly available </w:t>
      </w:r>
      <w:r w:rsidR="005767E9" w:rsidRPr="001B0B40">
        <w:rPr>
          <w:rFonts w:ascii="Myriad Pro" w:hAnsi="Myriad Pro"/>
          <w:sz w:val="22"/>
          <w:szCs w:val="22"/>
          <w:vertAlign w:val="superscript"/>
        </w:rPr>
        <w:t>234</w:t>
      </w:r>
      <w:r w:rsidR="005767E9" w:rsidRPr="001B0B40">
        <w:rPr>
          <w:rFonts w:ascii="Myriad Pro" w:hAnsi="Myriad Pro"/>
          <w:sz w:val="22"/>
          <w:szCs w:val="22"/>
        </w:rPr>
        <w:t xml:space="preserve">Th data </w:t>
      </w:r>
      <w:r w:rsidR="006F0716">
        <w:rPr>
          <w:rFonts w:ascii="Myriad Pro" w:hAnsi="Myriad Pro"/>
          <w:sz w:val="22"/>
          <w:szCs w:val="22"/>
        </w:rPr>
        <w:t>(see Data Availability)</w:t>
      </w:r>
      <w:r w:rsidR="005767E9" w:rsidRPr="001B0B40">
        <w:rPr>
          <w:rFonts w:ascii="Myriad Pro" w:hAnsi="Myriad Pro"/>
          <w:sz w:val="22"/>
          <w:szCs w:val="22"/>
        </w:rPr>
        <w:t>, but for ease of use, we report them here. Tables S5 and S6 illustrate how below detection limit Fe data was utilized</w:t>
      </w:r>
      <w:r w:rsidR="00DB69C7">
        <w:rPr>
          <w:rFonts w:ascii="Myriad Pro" w:hAnsi="Myriad Pro"/>
          <w:sz w:val="22"/>
          <w:szCs w:val="22"/>
        </w:rPr>
        <w:t>, according to the methodology outlined in S3</w:t>
      </w:r>
      <w:r w:rsidR="005767E9" w:rsidRPr="001B0B40">
        <w:rPr>
          <w:rFonts w:ascii="Myriad Pro" w:hAnsi="Myriad Pro"/>
          <w:sz w:val="22"/>
          <w:szCs w:val="22"/>
        </w:rPr>
        <w:t>.</w:t>
      </w:r>
    </w:p>
    <w:p w14:paraId="2B074851" w14:textId="5B4686E1" w:rsidR="002C030F" w:rsidRPr="00EA75F6" w:rsidRDefault="00EA75F6" w:rsidP="00665BBC">
      <w:pPr>
        <w:rPr>
          <w:rFonts w:ascii="Myriad Pro" w:hAnsi="Myriad Pro"/>
          <w:b/>
          <w:bCs/>
        </w:rPr>
      </w:pPr>
      <w:r w:rsidRPr="00EA75F6">
        <w:rPr>
          <w:rFonts w:ascii="Myriad Pro" w:hAnsi="Myriad Pro"/>
          <w:b/>
          <w:bCs/>
        </w:rPr>
        <w:t>SUPPLEMENTAL TEXTS</w:t>
      </w:r>
    </w:p>
    <w:p w14:paraId="516E0BA3" w14:textId="77777777" w:rsidR="0020183F" w:rsidRDefault="0020183F" w:rsidP="00665BBC"/>
    <w:p w14:paraId="59CACBE7" w14:textId="793D8631" w:rsidR="002C71F4" w:rsidRDefault="00015F74" w:rsidP="00665BBC">
      <w:pPr>
        <w:pStyle w:val="SMHeading"/>
        <w:spacing w:before="120" w:after="0"/>
        <w:rPr>
          <w:rFonts w:ascii="Myriad Pro" w:hAnsi="Myriad Pro"/>
          <w:sz w:val="22"/>
          <w:szCs w:val="22"/>
        </w:rPr>
      </w:pPr>
      <w:r w:rsidRPr="005314B5">
        <w:rPr>
          <w:rFonts w:ascii="Myriad Pro" w:hAnsi="Myriad Pro"/>
          <w:sz w:val="22"/>
          <w:szCs w:val="22"/>
        </w:rPr>
        <w:lastRenderedPageBreak/>
        <w:t>Text</w:t>
      </w:r>
      <w:r w:rsidR="00D60BB0">
        <w:rPr>
          <w:rFonts w:ascii="Myriad Pro" w:hAnsi="Myriad Pro"/>
          <w:sz w:val="22"/>
          <w:szCs w:val="22"/>
        </w:rPr>
        <w:t xml:space="preserve"> S1.</w:t>
      </w:r>
      <w:r w:rsidR="00A70146">
        <w:rPr>
          <w:rFonts w:ascii="Myriad Pro" w:hAnsi="Myriad Pro"/>
          <w:sz w:val="22"/>
          <w:szCs w:val="22"/>
        </w:rPr>
        <w:t xml:space="preserve"> On the drivers of global Fe export</w:t>
      </w:r>
      <w:bookmarkStart w:id="0" w:name="_Hlk13332770"/>
      <w:r w:rsidR="002C71F4">
        <w:rPr>
          <w:rFonts w:ascii="Myriad Pro" w:hAnsi="Myriad Pro"/>
          <w:sz w:val="22"/>
          <w:szCs w:val="22"/>
        </w:rPr>
        <w:t>.</w:t>
      </w:r>
    </w:p>
    <w:p w14:paraId="1773DA41" w14:textId="00CE57C7" w:rsidR="00A70146" w:rsidRPr="002C71F4" w:rsidRDefault="00A70146" w:rsidP="00665BBC">
      <w:pPr>
        <w:pStyle w:val="SMHeading"/>
        <w:spacing w:before="120" w:after="0"/>
        <w:rPr>
          <w:rFonts w:ascii="Myriad Pro" w:hAnsi="Myriad Pro"/>
          <w:b w:val="0"/>
          <w:bCs w:val="0"/>
          <w:sz w:val="22"/>
          <w:szCs w:val="22"/>
        </w:rPr>
      </w:pPr>
      <w:r w:rsidRPr="002C71F4">
        <w:rPr>
          <w:rFonts w:ascii="Myriad Pro" w:hAnsi="Myriad Pro"/>
          <w:b w:val="0"/>
          <w:bCs w:val="0"/>
          <w:sz w:val="22"/>
          <w:szCs w:val="22"/>
        </w:rPr>
        <w:t xml:space="preserve">One of the chief findings of this study is that </w:t>
      </w:r>
      <w:r w:rsidR="009F5A04" w:rsidRPr="002C71F4">
        <w:rPr>
          <w:rFonts w:ascii="Myriad Pro" w:hAnsi="Myriad Pro"/>
          <w:b w:val="0"/>
          <w:bCs w:val="0"/>
          <w:sz w:val="22"/>
          <w:szCs w:val="22"/>
        </w:rPr>
        <w:t>most</w:t>
      </w:r>
      <w:r w:rsidRPr="002C71F4">
        <w:rPr>
          <w:rFonts w:ascii="Myriad Pro" w:hAnsi="Myriad Pro"/>
          <w:b w:val="0"/>
          <w:bCs w:val="0"/>
          <w:sz w:val="22"/>
          <w:szCs w:val="22"/>
        </w:rPr>
        <w:t xml:space="preserve"> </w:t>
      </w:r>
      <w:r w:rsidR="00547E8E">
        <w:rPr>
          <w:rFonts w:ascii="Myriad Pro" w:hAnsi="Myriad Pro"/>
          <w:b w:val="0"/>
          <w:bCs w:val="0"/>
          <w:sz w:val="22"/>
          <w:szCs w:val="22"/>
        </w:rPr>
        <w:t xml:space="preserve">estimates of the residence time of total </w:t>
      </w:r>
      <w:r w:rsidR="00A91C62">
        <w:rPr>
          <w:rFonts w:ascii="Myriad Pro" w:hAnsi="Myriad Pro"/>
          <w:b w:val="0"/>
          <w:bCs w:val="0"/>
          <w:sz w:val="22"/>
          <w:szCs w:val="22"/>
        </w:rPr>
        <w:t>Fe</w:t>
      </w:r>
      <w:r w:rsidR="00547E8E">
        <w:rPr>
          <w:rFonts w:ascii="Myriad Pro" w:hAnsi="Myriad Pro"/>
          <w:b w:val="0"/>
          <w:bCs w:val="0"/>
          <w:sz w:val="22"/>
          <w:szCs w:val="22"/>
        </w:rPr>
        <w:t xml:space="preserve"> (</w:t>
      </w:r>
      <w:r w:rsidR="00547E8E" w:rsidRPr="002C71F4">
        <w:rPr>
          <w:rFonts w:ascii="Myriad Pro" w:hAnsi="Myriad Pro"/>
          <w:b w:val="0"/>
          <w:bCs w:val="0"/>
          <w:i/>
          <w:sz w:val="22"/>
          <w:szCs w:val="22"/>
        </w:rPr>
        <w:t>τ</w:t>
      </w:r>
      <w:r w:rsidR="00547E8E" w:rsidRPr="002C71F4">
        <w:rPr>
          <w:rFonts w:ascii="Myriad Pro" w:hAnsi="Myriad Pro"/>
          <w:b w:val="0"/>
          <w:bCs w:val="0"/>
          <w:sz w:val="22"/>
          <w:szCs w:val="22"/>
          <w:vertAlign w:val="subscript"/>
        </w:rPr>
        <w:t>tot</w:t>
      </w:r>
      <w:r w:rsidR="00547E8E">
        <w:rPr>
          <w:rFonts w:ascii="Myriad Pro" w:hAnsi="Myriad Pro"/>
          <w:b w:val="0"/>
          <w:bCs w:val="0"/>
          <w:sz w:val="22"/>
          <w:szCs w:val="22"/>
        </w:rPr>
        <w:t xml:space="preserve">) </w:t>
      </w:r>
      <w:r w:rsidRPr="002C71F4">
        <w:rPr>
          <w:rFonts w:ascii="Myriad Pro" w:hAnsi="Myriad Pro"/>
          <w:b w:val="0"/>
          <w:bCs w:val="0"/>
          <w:sz w:val="22"/>
          <w:szCs w:val="22"/>
        </w:rPr>
        <w:t xml:space="preserve">fall in a narrow, 10- to 100-day range. </w:t>
      </w:r>
      <w:bookmarkEnd w:id="0"/>
      <w:r w:rsidRPr="002C71F4">
        <w:rPr>
          <w:rFonts w:ascii="Myriad Pro" w:hAnsi="Myriad Pro"/>
          <w:b w:val="0"/>
          <w:bCs w:val="0"/>
          <w:sz w:val="22"/>
          <w:szCs w:val="22"/>
        </w:rPr>
        <w:t>To further evaluate the factors potentially influencing this range, we can look at what impacts the parameters that define it: the</w:t>
      </w:r>
      <w:r w:rsidRPr="002C71F4">
        <w:rPr>
          <w:rFonts w:ascii="Myriad Pro" w:hAnsi="Myriad Pro"/>
          <w:b w:val="0"/>
          <w:bCs w:val="0"/>
          <w:i/>
          <w:sz w:val="22"/>
          <w:szCs w:val="22"/>
        </w:rPr>
        <w:t xml:space="preserve"> </w:t>
      </w:r>
      <w:r w:rsidRPr="002C71F4">
        <w:rPr>
          <w:rFonts w:ascii="Myriad Pro" w:hAnsi="Myriad Pro"/>
          <w:b w:val="0"/>
          <w:bCs w:val="0"/>
          <w:sz w:val="22"/>
          <w:szCs w:val="22"/>
        </w:rPr>
        <w:t>export flux of Fe (y-axis, Fig. 3</w:t>
      </w:r>
      <w:r w:rsidR="00BB1D92">
        <w:rPr>
          <w:rFonts w:ascii="Myriad Pro" w:hAnsi="Myriad Pro"/>
          <w:b w:val="0"/>
          <w:bCs w:val="0"/>
          <w:sz w:val="22"/>
          <w:szCs w:val="22"/>
        </w:rPr>
        <w:t>a</w:t>
      </w:r>
      <w:r w:rsidRPr="002C71F4">
        <w:rPr>
          <w:rFonts w:ascii="Myriad Pro" w:hAnsi="Myriad Pro"/>
          <w:b w:val="0"/>
          <w:bCs w:val="0"/>
          <w:sz w:val="22"/>
          <w:szCs w:val="22"/>
        </w:rPr>
        <w:t>) and inventory of Fe (x-axis, Fig. 3</w:t>
      </w:r>
      <w:r w:rsidR="00BB1D92">
        <w:rPr>
          <w:rFonts w:ascii="Myriad Pro" w:hAnsi="Myriad Pro"/>
          <w:b w:val="0"/>
          <w:bCs w:val="0"/>
          <w:sz w:val="22"/>
          <w:szCs w:val="22"/>
        </w:rPr>
        <w:t>a</w:t>
      </w:r>
      <w:r w:rsidRPr="002C71F4">
        <w:rPr>
          <w:rFonts w:ascii="Myriad Pro" w:hAnsi="Myriad Pro"/>
          <w:b w:val="0"/>
          <w:bCs w:val="0"/>
          <w:sz w:val="22"/>
          <w:szCs w:val="22"/>
        </w:rPr>
        <w:t xml:space="preserve">). The export flux of Fe from the surface and the remaining inventory are the result of a dynamic battle between export stimulating processes and processes that favor Fe retention or recycling. The result of these dueling factors, including aggregation-disaggregation, grazing-egestion, uptake-remineralization, and solubilization-scavenging, is varying amounts of Fe being incorporated in sinking material in different regions of the global ocean. While differentiating the relative importance of each process is difficult, especially by region, we can assess potential proxies for Fe ‘packaging’ in particulate matter, such as carbon export or productivity. </w:t>
      </w:r>
    </w:p>
    <w:p w14:paraId="52889EBE" w14:textId="52B3FFB8" w:rsidR="00A70146" w:rsidRPr="00A70146" w:rsidRDefault="00A70146" w:rsidP="00665BBC">
      <w:pPr>
        <w:spacing w:before="100" w:beforeAutospacing="1" w:after="100" w:afterAutospacing="1"/>
        <w:rPr>
          <w:rFonts w:ascii="Myriad Pro" w:hAnsi="Myriad Pro"/>
          <w:sz w:val="22"/>
          <w:szCs w:val="22"/>
        </w:rPr>
      </w:pPr>
      <w:r w:rsidRPr="00A70146">
        <w:rPr>
          <w:rFonts w:ascii="Myriad Pro" w:hAnsi="Myriad Pro"/>
          <w:sz w:val="22"/>
          <w:szCs w:val="22"/>
        </w:rPr>
        <w:t>Most measurements of Fe export prior to the late 2000s came from moored sediment traps or drifting traps at time-series sites (e.g. BATS and HOT, Table 1). The international GEOTRACES program now has added a plethora of</w:t>
      </w:r>
      <w:r w:rsidR="00A91C62">
        <w:rPr>
          <w:rFonts w:ascii="Myriad Pro" w:hAnsi="Myriad Pro"/>
          <w:sz w:val="22"/>
          <w:szCs w:val="22"/>
        </w:rPr>
        <w:t xml:space="preserve"> total iron export (</w:t>
      </w:r>
      <w:r w:rsidRPr="00A70146">
        <w:rPr>
          <w:rFonts w:ascii="Myriad Pro" w:hAnsi="Myriad Pro"/>
          <w:i/>
          <w:sz w:val="22"/>
          <w:szCs w:val="22"/>
        </w:rPr>
        <w:t>F</w:t>
      </w:r>
      <w:r w:rsidRPr="00A70146">
        <w:rPr>
          <w:rFonts w:ascii="Myriad Pro" w:hAnsi="Myriad Pro"/>
          <w:i/>
          <w:sz w:val="22"/>
          <w:szCs w:val="22"/>
          <w:vertAlign w:val="subscript"/>
        </w:rPr>
        <w:t>tot</w:t>
      </w:r>
      <w:r w:rsidR="00A91C62">
        <w:rPr>
          <w:rFonts w:ascii="Myriad Pro" w:hAnsi="Myriad Pro"/>
          <w:sz w:val="22"/>
          <w:szCs w:val="22"/>
        </w:rPr>
        <w:t xml:space="preserve">) </w:t>
      </w:r>
      <w:r w:rsidRPr="00A70146">
        <w:rPr>
          <w:rFonts w:ascii="Myriad Pro" w:hAnsi="Myriad Pro"/>
          <w:sz w:val="22"/>
          <w:szCs w:val="22"/>
        </w:rPr>
        <w:t xml:space="preserve">along basin-scale transects and in island-proximal Southern Ocean regions using </w:t>
      </w:r>
      <w:r w:rsidRPr="00A70146">
        <w:rPr>
          <w:rFonts w:ascii="Myriad Pro" w:hAnsi="Myriad Pro"/>
          <w:sz w:val="22"/>
          <w:szCs w:val="22"/>
          <w:vertAlign w:val="superscript"/>
        </w:rPr>
        <w:t>234</w:t>
      </w:r>
      <w:r w:rsidRPr="00A70146">
        <w:rPr>
          <w:rFonts w:ascii="Myriad Pro" w:hAnsi="Myriad Pro"/>
          <w:sz w:val="22"/>
          <w:szCs w:val="22"/>
        </w:rPr>
        <w:t xml:space="preserve">Th rather than traps (Table 1; </w:t>
      </w:r>
      <w:r w:rsidR="009E2A22">
        <w:rPr>
          <w:rFonts w:ascii="Myriad Pro" w:hAnsi="Myriad Pro"/>
          <w:sz w:val="22"/>
          <w:szCs w:val="22"/>
        </w:rPr>
        <w:t>Figure 1</w:t>
      </w:r>
      <w:r w:rsidRPr="00A70146">
        <w:rPr>
          <w:rFonts w:ascii="Myriad Pro" w:hAnsi="Myriad Pro"/>
          <w:sz w:val="22"/>
          <w:szCs w:val="22"/>
        </w:rPr>
        <w:t xml:space="preserve">). The large variability in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vertAlign w:val="subscript"/>
        </w:rPr>
        <w:t xml:space="preserve"> </w:t>
      </w:r>
      <w:r w:rsidRPr="00A70146">
        <w:rPr>
          <w:rFonts w:ascii="Myriad Pro" w:hAnsi="Myriad Pro"/>
          <w:sz w:val="22"/>
          <w:szCs w:val="22"/>
        </w:rPr>
        <w:t xml:space="preserve">observed within a region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{"citationItems":[{"id":"ITEM-1","itemData":{"DOI":"10.1016/0967-0637(93)90085-H","abstract":"Iron distribution can be significantly influenced by the interactions between atmospheric inputs and internal recycling within the water column. This question was investigated in the northwestern Mediterranean Sea as part of the French DYFAMED program. Sediment traps were moored at 80, 200 and 1000 m depth at 42 degree 44'N. 8 degree 31'E during 1986-1987 to collect settling particles in which iron was analysed. During the same sampling period, concurrent atmospheric deposition fluxes of iron were measured at Capo Cavallo, Corsica, 20 nautical miles from our marine sampling site. Some short but intense atmospheric inputs (1.5-2.4 mg/m super(2)/day during 5-20 consecutive days) of mineral matter from Africa are shown to be sufficient to explain the yearly particulate iron flux leaving surface waters at 200 m depth. Zooplanktonic grazing activity, particularly intense from April to June, is mostly responsible for the sedimentation of iron. Faecal pellets control the total iron flux because they incorporate both iron associated with alumino-silicates (refractory particulate iron) and most of iron associated with biological material (biogenic iron). There was about 3300 ppm of iron in the organic matter collected by the sediment traps at 200 m during summer and fall. At 1000 m depth this concentration was greater by a factor of 2. During the same period, the calculated ratio of refractory particulate iron (Fe sub(REFR)) to particulate aluminium for the large particles at 80 and 200 m depth (Fe sub(REFR)/Al) sub(TRAP) = 0.43), was lower than the Fe/Al ratio usually measured in the Saharan aerosol (0.5 &lt; Fe/Al &lt; 0.7). This observation is underscored by the amplitude of the dissolved/particulate exchanges and suggests that most of the iron associated with sinking organic matter is provided by atmospheric input.","author":[{"dropping-particle":"","family":"Quetel","given":"C R","non-dropping-particle":"","parse-names":false,"suffix":""},{"dropping-particle":"","family":"Remoudaki","given":"E","non-dropping-particle":"","parse-names":false,"suffix":""},{"dropping-particle":"","family":"Davies","given":"J E","non-dropping-particle":"","parse-names":false,"suffix":""},{"dropping-particle":"","family":"Miquel","given":"J C","non-dropping-particle":"","parse-names":false,"suffix":""},{"dropping-particle":"","family":"Fowler","given":"S W","non-dropping-particle":"","parse-names":false,"suffix":""},{"dropping-particle":"","family":"Lambert","given":"C E","non-dropping-particle":"","parse-names":false,"suffix":""},{"dropping-particle":"","family":"Bergametti","given":"G","non-dropping-particle":"","parse-names":false,"suffix":""},{"dropping-particle":"","family":"Buat-Menard","given":"P","non-dropping-particle":"","parse-names":false,"suffix":""}],"container-title":"Deep-Sea Research I","id":"ITEM-1","issue":"5","issued":{"date-parts":[["1993"]]},"page":"989-1002","title":"Impact of atmospheric deposition on particu;ate ironflux and distribution in northwestern Mediterranean waters","type":"article-journal","volume":"40"},"uris":["http://www.mendeley.com/documents/?uuid=0d5af126-f42e-451d-bbbf-b357c41d4f95"]}],"mendeley":{"formattedCitation":"(Quetel et al., 1993)","plainTextFormattedCitation":"(Quetel et al., 1993)","previouslyFormattedCitation":"(Quetel et al., 1993)"},"properties":{"noteIndex":0},"schema":"https://github.com/citation-style-language/schema/raw/master/csl-citation.json"}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(Quetel et al., 1993)</w:t>
      </w:r>
      <w:r w:rsidRPr="00A70146">
        <w:rPr>
          <w:rFonts w:ascii="Myriad Pro" w:hAnsi="Myriad Pro"/>
          <w:sz w:val="22"/>
          <w:szCs w:val="22"/>
        </w:rPr>
        <w:fldChar w:fldCharType="end"/>
      </w:r>
      <w:r w:rsidRPr="00A70146">
        <w:rPr>
          <w:rFonts w:ascii="Myriad Pro" w:hAnsi="Myriad Pro"/>
          <w:sz w:val="22"/>
          <w:szCs w:val="22"/>
        </w:rPr>
        <w:t xml:space="preserve">, over a season or year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{"citationItems":[{"id":"ITEM-1","itemData":{"DOI":"10.1016/S0967-0645(00)00076-X","ISBN":"0967-0645","ISSN":"09670645","abstract":"As part of the USJGOFS-AESOPS program, we deployed an array of moored sediment traps and determined the composition and vertical flux of particulate matter through the water column of the continental shelf environment of the Ross Sea. We deployed two moorings, with two traps each. One mooring was located in the southcentral Ross Sea along the line of AESOPS process studies; the other mooring was located in the northcentral Ross Sea. The flux in the southern Ross Sea was generally double that in the north, and there was a significant increase in flux into the deep traps indicating horizontal transport and possible focusing of particulate matter. The particles are primarily biogenic although lithogenic contributions can increase to over 30% of the flux in the near-bottom trap nearer to the ice shelf. The fluxes collected by the traps were generally low but within the range of previous observations. Several unique observations stand out from these data: (1) The export of organic matter to 200 m during the spring and summer was extremely low, consistent with observations that the ongoing phytoplankton bloom was being stored or recycled in the upper-water column; (2) A major pulse of biogenic silica export occurred in the fall, just as ice was reforming. The correlation of this event with lithogenous particles, excess Fe, and with the early breakout of katabatic winds suggests that this event might be related to Fe fertilization of diatom production and export; (3) The largest flux of organic matter during 1996-1997 was carried by the pteropod Limacina helicina and was observed at both moorings under the ice in the late fall, just after the diatom pulse. Although it is difficult to estimate the proportion of these organisms that were swimmers contaminating the flux, we believe that a significant fraction settled into the traps and may represent the die-out of this herbivore population after the suspended POM concentration had dropped to very low levels. Fluxes to the upper traps were much lower than estimates of export flux made by other methods during synoptic ship studies. These differences are discussed and the fluxes are compared with preliminary data from the ROAVERRS trap program, which was simultaneously deployed in the Ross Sea. ?? 2000 Elsevier Science Ltd.","author":[{"dropping-particle":"","family":"Collier","given":"Robert","non-dropping-particle":"","parse-names":false,"suffix":""},{"dropping-particle":"","family":"Dymond","given":"Jack","non-dropping-particle":"","parse-names":false,"suffix":""},{"dropping-particle":"","family":"Honjo","given":"Susumu","non-dropping-particle":"","parse-names":false,"suffix":""},{"dropping-particle":"","family":"Manganini","given":"Steven","non-dropping-particle":"","parse-names":false,"suffix":""},{"dropping-particle":"","family":"Francois","given":"Roger","non-dropping-particle":"","parse-names":false,"suffix":""},{"dropping-particle":"","family":"Dunbar","given":"Robert","non-dropping-particle":"","parse-names":false,"suffix":""}],"container-title":"Deep-Sea Research II","id":"ITEM-1","issue":"15-16","issued":{"date-parts":[["2000"]]},"page":"3491-3520","title":"The vertical flux of biogenic and lithogenic material in the Ross Sea: moored sediment trap observations 1996-1998","type":"article-journal","volume":"47"},"uris":["http://www.mendeley.com/documents/?uuid=68791f2a-d851-49f6-96cc-4e74026f4112"]}],"mendeley":{"formattedCitation":"(Collier et al., 2000)","plainTextFormattedCitation":"(Collier et al., 2000)","previouslyFormattedCitation":"(Collier et al., 2000)"},"properties":{"noteIndex":0},"schema":"https://github.com/citation-style-language/schema/raw/master/csl-citation.json"}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(Collier et al., 2000)</w:t>
      </w:r>
      <w:r w:rsidRPr="00A70146">
        <w:rPr>
          <w:rFonts w:ascii="Myriad Pro" w:hAnsi="Myriad Pro"/>
          <w:sz w:val="22"/>
          <w:szCs w:val="22"/>
        </w:rPr>
        <w:fldChar w:fldCharType="end"/>
      </w:r>
      <w:r w:rsidRPr="00A70146">
        <w:rPr>
          <w:rFonts w:ascii="Myriad Pro" w:hAnsi="Myriad Pro"/>
          <w:sz w:val="22"/>
          <w:szCs w:val="22"/>
        </w:rPr>
        <w:t xml:space="preserve">, and between methods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{"citationItems":[{"id":"ITEM-1","itemData":{"DOI":"10.1016/j.dsr.2016.09.002","ISBN":"0967-0637","ISSN":"09670637","abstract":"The Kerguelen Plateau is characterized by a naturally Fe-fertilized phytoplankton bloom that extends more than 1000 km downstream in the Antarctic Circumpolar Current. During the KEOPS2 study, in austral spring, we measured particulate nitrogen (PN), biogenic silica (BSi) and particulate iron (PFe) export fluxes in order to investigate how the natural fertilization impacts the stoichiometry and the magnitude of export fluxes and therefore the efficiency of the biological carbon pump. At 9 stations, we estimated elemental export fluxes based on element concentration to 234Th activity ratios for particulate material collected with in-situ pumps and 234Th export fluxes (Planchon et al., 2015). This study revealed that the natural Fe-fertilization increased export fluxes but to variable degrees. Export fluxes for the bloom impacted area were compared with those of a high-nutrient, low-chlorophyll (HNLC), low-productive reference site located to the south-west of Kerguelen and which had the lowest BSi and PFe export fluxes (2.55 mmol BSi m−2 d−1 and 1.92 µmol PFem−2 d−1) and amongst the lowest PN export flux (0.73 mmol PN m−2 d−1). The impact of the Fe fertilization was the greatest within a meander of the polar front (PF), to the east of Kerguelen, with fluxes reaching 1.26 mmol PN m−2 d−1; 20.4 mmol BSi m−2 d−1 and 22.4 µmol PFe m−2 d−1. A highly productive site above the Kerguelen Plateau, on the contrary, was less impacted by the fertilization with export fluxes reaching 0.72 mmol PN m−2 d−1; 4.50 mmol BSi m−2 d−1 and 21.4 µmol PFe m−2 d−1. Our results suggest that ecosystem features (i.e. type of diatom community) could play an important role in setting the magnitude of export fluxes of these elements. Indeed, for the PF meander, the moderate productivity was sustained by the presence of large and strongly silicified diatom species while at the higher productivity sites, smaller and slightly silicified diatoms dominated. Interestingly, our results suggest that PFe export fluxes can be driven by the lithogenic pool of particles, especially over the Plateau where such inputs from the sediments are important. Finally, for the Plateau and the PF meander, the comparison between PFe export and the particulate PFe stock integrated over the mixed layer depth revealed an efficient PFe export out of the mixed layer at these sites. Export efficiencies (i.e. the ratio between export and uptake) exhibit a very efficient silica pump especially at the HNLC reference s…","author":[{"dropping-particle":"","family":"Lemaitre","given":"N.","non-dropping-particle":"","parse-names":false,"suffix":""},{"dropping-particle":"","family":"Planquette","given":"H.","non-dropping-particle":"","parse-names":false,"suffix":""},{"dropping-particle":"","family":"Dehairs","given":"F.","non-dropping-particle":"","parse-names":false,"suffix":""},{"dropping-particle":"","family":"Merwe","given":"P.","non-dropping-particle":"van der","parse-names":false,"suffix":""},{"dropping-particle":"","family":"Bowie","given":"A. R.","non-dropping-particle":"","parse-names":false,"suffix":""},{"dropping-particle":"","family":"Trull","given":"T. W.","non-dropping-particle":"","parse-names":false,"suffix":""},{"dropping-particle":"","family":"Laurenceau-Cornec","given":"E. C.","non-dropping-particle":"","parse-names":false,"suffix":""},{"dropping-particle":"","family":"Davies","given":"D.","non-dropping-particle":"","parse-names":false,"suffix":""},{"dropping-particle":"","family":"Bollinger","given":"C.","non-dropping-particle":"","parse-names":false,"suffix":""},{"dropping-particle":"","family":"Goff","given":"M.","non-dropping-particle":"Le","parse-names":false,"suffix":""},{"dropping-particle":"","family":"Grossteffan","given":"E.","non-dropping-particle":"","parse-names":false,"suffix":""},{"dropping-particle":"","family":"Planchon","given":"F.","non-dropping-particle":"","parse-names":false,"suffix":""}],"container-title":"Deep-Sea Research I","id":"ITEM-1","issued":{"date-parts":[["2016"]]},"page":"11-27","publisher":"Elsevier","title":"Impact of the natural Fe-fertilization on the magnitude, stoichiometry and efficiency of particulate biogenic silica, nitrogen and iron export fluxes","type":"article-journal","volume":"117"},"uris":["http://www.mendeley.com/documents/?uuid=7832051b-27f3-445d-9883-8617364a238d"]},{"id":"ITEM-2","itemData":{"DOI":"10.5194/bg-12-4421-2015","ISBN":"1117861201","ISSN":"17264189","abstract":"Iron availability in the Southern Ocean controls phytoplankton growth, community composition and the uptake of atmospheric CO2 by the biological pump. The KEOPS-2 experiment took place around the Kerguelen plateau in the Indian sector of the Southern Ocean, a region naturally fertilised with iron at the scale of hundreds to thousands of square kilometres, producing a mosaic of spring blooms which showed distinct biological and biogeochemical responses to fertilisation. This paper presents biogeochemical iron budgets (incorporating vertical and lateral supply, internal cycling, and sinks) for three contrasting sites: an upstream high-nutrient low-chlorophyll reference, over the plateau, and in the offshore plume east of Kerguelen Island. These budgets show that distinct regional environments driven by complex circulation and transport pathways are responsible for differences in the mode and strength of iron supply, with vertical supply dominant on the plateau and lateral supply dominant in the plume. Iron supply from \"new\" sources to surface waters of the plume was double that above the plateau and 20 times greater than at the reference site, whilst iron demand (measured by cellular uptake) in the plume was similar to the plateau but 40 times greater than the reference. \"Recycled\" iron supply by bacterial regeneration and zooplankton grazing was a relative minor component at all sites (","author":[{"dropping-particle":"","family":"Bowie","given":"A.R.","non-dropping-particle":"","parse-names":false,"suffix":""},{"dropping-particle":"","family":"Merwe","given":"P.","non-dropping-particle":"Van Der","parse-names":false,"suffix":""},{"dropping-particle":"","family":"Quéroué","given":"F.","non-dropping-particle":"","parse-names":false,"suffix":""},{"dropping-particle":"","family":"Trull","given":"T.","non-dropping-particle":"","parse-names":false,"suffix":""},{"dropping-particle":"","family":"Fourquez","given":"M.","non-dropping-particle":"","parse-names":false,"suffix":""},{"dropping-particle":"","family":"Planchon","given":"F.","non-dropping-particle":"","parse-names":false,"suffix":""},{"dropping-particle":"","family":"Sarthou","given":"G.","non-dropping-particle":"","parse-names":false,"suffix":""},{"dropping-particle":"","family":"Chever","given":"F.","non-dropping-particle":"","parse-names":false,"suffix":""},{"dropping-particle":"","family":"Townsend","given":"A.T.","non-dropping-particle":"","parse-names":false,"suffix":""},{"dropping-particle":"","family":"Obernosterer","given":"I.","non-dropping-particle":"","parse-names":false,"suffix":""},{"dropping-particle":"","family":"Sallée","given":"J.B.","non-dropping-particle":"","parse-names":false,"suffix":""},{"dropping-particle":"","family":"Blain","given":"S.","non-dropping-particle":"","parse-names":false,"suffix":""}],"container-title":"Biogeosciences","id":"ITEM-2","issue":"14","issued":{"date-parts":[["2015"]]},"page":"4421-4445","title":"Iron budgets for three distinct biogeochemical sites around the Kerguelen Archipelago (Southern Ocean) during the natural fertilisation study, KEOPS-2","type":"article-journal","volume":"12"},"uris":["http://www.mendeley.com/documents/?uuid=db6ebc60-e038-44b6-bc82-9f4ed1dfeef2"]}],"mendeley":{"formattedCitation":"(Bowie et al., 2015; Lemaitre et al., 2016)","plainTextFormattedCitation":"(Bowie et al., 2015; Lemaitre et al., 2016)","previouslyFormattedCitation":"(Bowie et al., 2015; Lemaitre et al., 2016)"},"properties":{"noteIndex":0},"schema":"https://github.com/citation-style-language/schema/raw/master/csl-citation.json"}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(Bowie et al., 2015; Lemaitre et al., 2016)</w:t>
      </w:r>
      <w:r w:rsidRPr="00A70146">
        <w:rPr>
          <w:rFonts w:ascii="Myriad Pro" w:hAnsi="Myriad Pro"/>
          <w:sz w:val="22"/>
          <w:szCs w:val="22"/>
        </w:rPr>
        <w:fldChar w:fldCharType="end"/>
      </w:r>
      <w:r w:rsidRPr="00A70146">
        <w:rPr>
          <w:rFonts w:ascii="Myriad Pro" w:hAnsi="Myriad Pro"/>
          <w:sz w:val="22"/>
          <w:szCs w:val="22"/>
        </w:rPr>
        <w:t xml:space="preserve"> (</w:t>
      </w:r>
      <w:r w:rsidR="00BB1D92">
        <w:rPr>
          <w:rFonts w:ascii="Myriad Pro" w:hAnsi="Myriad Pro"/>
          <w:sz w:val="22"/>
          <w:szCs w:val="22"/>
        </w:rPr>
        <w:t>Figure S</w:t>
      </w:r>
      <w:r w:rsidR="00664080">
        <w:rPr>
          <w:rFonts w:ascii="Myriad Pro" w:hAnsi="Myriad Pro"/>
          <w:sz w:val="22"/>
          <w:szCs w:val="22"/>
        </w:rPr>
        <w:t>4</w:t>
      </w:r>
      <w:r w:rsidRPr="00A70146">
        <w:rPr>
          <w:rFonts w:ascii="Myriad Pro" w:hAnsi="Myriad Pro"/>
          <w:sz w:val="22"/>
          <w:szCs w:val="22"/>
        </w:rPr>
        <w:t xml:space="preserve">) makes a quantitative assessment of global controls on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vertAlign w:val="subscript"/>
        </w:rPr>
        <w:t xml:space="preserve"> </w:t>
      </w:r>
      <w:r w:rsidRPr="00A70146">
        <w:rPr>
          <w:rFonts w:ascii="Myriad Pro" w:hAnsi="Myriad Pro"/>
          <w:sz w:val="22"/>
          <w:szCs w:val="22"/>
        </w:rPr>
        <w:t xml:space="preserve">challenging. Within coastal shelf and slope regions, 10-fold variations in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vertAlign w:val="subscript"/>
        </w:rPr>
        <w:t xml:space="preserve"> </w:t>
      </w:r>
      <w:r w:rsidRPr="00A70146">
        <w:rPr>
          <w:rFonts w:ascii="Myriad Pro" w:hAnsi="Myriad Pro"/>
          <w:sz w:val="22"/>
          <w:szCs w:val="22"/>
        </w:rPr>
        <w:t xml:space="preserve">have been observed and local factors, such as currents and shelf width could play an important role over these smaller spatial scales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{"citationItems":[{"id":"ITEM-1","itemData":{"DOI":"10.1016/j.csr.2014.01.008","ISSN":"0278-4343","author":[{"dropping-particle":"","family":"Smith","given":"J N","non-dropping-particle":"","parse-names":false,"suffix":""},{"dropping-particle":"","family":"Yeats","given":"P A","non-dropping-particle":"","parse-names":false,"suffix":""},{"dropping-particle":"","family":"Knowlton","given":"S E","non-dropping-particle":"","parse-names":false,"suffix":""},{"dropping-particle":"","family":"Moran","given":"S B","non-dropping-particle":"","parse-names":false,"suffix":""}],"container-title":"Continental Shelf Research","id":"ITEM-1","issued":{"date-parts":[["2014"]]},"page":"107-117","publisher":"Elsevier","title":"Comparison of 234Th/238 U and mass balance models for estimating metal removal fluxes in the Gulf of Maine and Scotian Shelf","type":"article-journal","volume":"77"},"uris":["http://www.mendeley.com/documents/?uuid=524342d9-6d08-470d-855e-775d72c5bab0"]}],"mendeley":{"formattedCitation":"(Smith et al., 2014)","plainTextFormattedCitation":"(Smith et al., 2014)","previouslyFormattedCitation":"(Smith et al., 2014)"},"properties":{"noteIndex":0},"schema":"https://github.com/citation-style-language/schema/raw/master/csl-citation.json"}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(Smith et al., 2014)</w:t>
      </w:r>
      <w:r w:rsidRPr="00A70146">
        <w:rPr>
          <w:rFonts w:ascii="Myriad Pro" w:hAnsi="Myriad Pro"/>
          <w:sz w:val="22"/>
          <w:szCs w:val="22"/>
        </w:rPr>
        <w:fldChar w:fldCharType="end"/>
      </w:r>
      <w:r w:rsidRPr="00A70146">
        <w:rPr>
          <w:rFonts w:ascii="Myriad Pro" w:hAnsi="Myriad Pro"/>
          <w:sz w:val="22"/>
          <w:szCs w:val="22"/>
        </w:rPr>
        <w:t xml:space="preserve">. Furthermore, our best model-based estimate for dust supply, a factor thought to play a large role in setting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shows no relationship to </w:t>
      </w:r>
      <w:r w:rsidRPr="00A70146">
        <w:rPr>
          <w:rFonts w:ascii="Myriad Pro" w:hAnsi="Myriad Pro"/>
          <w:i/>
          <w:iCs/>
          <w:sz w:val="22"/>
          <w:szCs w:val="22"/>
        </w:rPr>
        <w:t xml:space="preserve">in-situ </w:t>
      </w:r>
      <w:r w:rsidRPr="00A70146">
        <w:rPr>
          <w:rFonts w:ascii="Myriad Pro" w:hAnsi="Myriad Pro"/>
          <w:sz w:val="22"/>
          <w:szCs w:val="22"/>
        </w:rPr>
        <w:t xml:space="preserve">estimates of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or total Fe inventories (r</w:t>
      </w:r>
      <w:r w:rsidRPr="00A70146">
        <w:rPr>
          <w:rFonts w:ascii="Myriad Pro" w:hAnsi="Myriad Pro"/>
          <w:sz w:val="22"/>
          <w:szCs w:val="22"/>
          <w:vertAlign w:val="superscript"/>
        </w:rPr>
        <w:t xml:space="preserve">2 </w:t>
      </w:r>
      <w:r w:rsidRPr="00A70146">
        <w:rPr>
          <w:rFonts w:ascii="Myriad Pro" w:hAnsi="Myriad Pro"/>
          <w:sz w:val="22"/>
          <w:szCs w:val="22"/>
        </w:rPr>
        <w:t xml:space="preserve">&lt; 0.1, </w:t>
      </w:r>
      <w:r w:rsidR="00BB1D92">
        <w:rPr>
          <w:rFonts w:ascii="Myriad Pro" w:hAnsi="Myriad Pro"/>
          <w:sz w:val="22"/>
          <w:szCs w:val="22"/>
        </w:rPr>
        <w:t>Figure S</w:t>
      </w:r>
      <w:r w:rsidR="000B361F">
        <w:rPr>
          <w:rFonts w:ascii="Myriad Pro" w:hAnsi="Myriad Pro"/>
          <w:sz w:val="22"/>
          <w:szCs w:val="22"/>
        </w:rPr>
        <w:t>2</w:t>
      </w:r>
      <w:r w:rsidR="00BB1D92">
        <w:rPr>
          <w:rFonts w:ascii="Myriad Pro" w:hAnsi="Myriad Pro"/>
          <w:sz w:val="22"/>
          <w:szCs w:val="22"/>
        </w:rPr>
        <w:t>-C</w:t>
      </w:r>
      <w:r w:rsidRPr="00A70146">
        <w:rPr>
          <w:rFonts w:ascii="Myriad Pro" w:hAnsi="Myriad Pro"/>
          <w:sz w:val="22"/>
          <w:szCs w:val="22"/>
        </w:rPr>
        <w:t xml:space="preserve"> and</w:t>
      </w:r>
      <w:r w:rsidR="00BB1D92" w:rsidRPr="00BB1D92">
        <w:rPr>
          <w:rFonts w:ascii="Myriad Pro" w:hAnsi="Myriad Pro"/>
          <w:sz w:val="22"/>
          <w:szCs w:val="22"/>
        </w:rPr>
        <w:t xml:space="preserve"> </w:t>
      </w:r>
      <w:r w:rsidR="00BB1D92">
        <w:rPr>
          <w:rFonts w:ascii="Myriad Pro" w:hAnsi="Myriad Pro"/>
          <w:sz w:val="22"/>
          <w:szCs w:val="22"/>
        </w:rPr>
        <w:t>Figure</w:t>
      </w:r>
      <w:r w:rsidRPr="00A70146">
        <w:rPr>
          <w:rFonts w:ascii="Myriad Pro" w:hAnsi="Myriad Pro"/>
          <w:sz w:val="22"/>
          <w:szCs w:val="22"/>
        </w:rPr>
        <w:t xml:space="preserve"> </w:t>
      </w:r>
      <w:r w:rsidR="00BB1D92">
        <w:rPr>
          <w:rFonts w:ascii="Myriad Pro" w:hAnsi="Myriad Pro"/>
          <w:sz w:val="22"/>
          <w:szCs w:val="22"/>
        </w:rPr>
        <w:t>S</w:t>
      </w:r>
      <w:r w:rsidR="000B361F">
        <w:rPr>
          <w:rFonts w:ascii="Myriad Pro" w:hAnsi="Myriad Pro"/>
          <w:sz w:val="22"/>
          <w:szCs w:val="22"/>
        </w:rPr>
        <w:t>2</w:t>
      </w:r>
      <w:r w:rsidR="00BB1D92">
        <w:rPr>
          <w:rFonts w:ascii="Myriad Pro" w:hAnsi="Myriad Pro"/>
          <w:sz w:val="22"/>
          <w:szCs w:val="22"/>
        </w:rPr>
        <w:t>-</w:t>
      </w:r>
      <w:r w:rsidRPr="00A70146">
        <w:rPr>
          <w:rFonts w:ascii="Myriad Pro" w:hAnsi="Myriad Pro"/>
          <w:sz w:val="22"/>
          <w:szCs w:val="22"/>
        </w:rPr>
        <w:t xml:space="preserve">E; Table </w:t>
      </w:r>
      <w:r w:rsidR="00BB1D92">
        <w:rPr>
          <w:rFonts w:ascii="Myriad Pro" w:hAnsi="Myriad Pro"/>
          <w:sz w:val="22"/>
          <w:szCs w:val="22"/>
        </w:rPr>
        <w:t>S</w:t>
      </w:r>
      <w:r w:rsidRPr="00A70146">
        <w:rPr>
          <w:rFonts w:ascii="Myriad Pro" w:hAnsi="Myriad Pro"/>
          <w:sz w:val="22"/>
          <w:szCs w:val="22"/>
        </w:rPr>
        <w:t>3). The relationship between modeled dust supply and dissolved Fe inventories is only slightly better (r</w:t>
      </w:r>
      <w:r w:rsidRPr="00A70146">
        <w:rPr>
          <w:rFonts w:ascii="Myriad Pro" w:hAnsi="Myriad Pro"/>
          <w:sz w:val="22"/>
          <w:szCs w:val="22"/>
          <w:vertAlign w:val="superscript"/>
        </w:rPr>
        <w:t xml:space="preserve">2 </w:t>
      </w:r>
      <w:r w:rsidRPr="00A70146">
        <w:rPr>
          <w:rFonts w:ascii="Myriad Pro" w:hAnsi="Myriad Pro"/>
          <w:sz w:val="22"/>
          <w:szCs w:val="22"/>
        </w:rPr>
        <w:t xml:space="preserve">= 0.23, </w:t>
      </w:r>
      <w:r w:rsidR="00BB1D92" w:rsidRPr="00A70146">
        <w:rPr>
          <w:rFonts w:ascii="Myriad Pro" w:hAnsi="Myriad Pro"/>
          <w:sz w:val="22"/>
          <w:szCs w:val="22"/>
        </w:rPr>
        <w:t xml:space="preserve">Table </w:t>
      </w:r>
      <w:r w:rsidR="00BB1D92">
        <w:rPr>
          <w:rFonts w:ascii="Myriad Pro" w:hAnsi="Myriad Pro"/>
          <w:sz w:val="22"/>
          <w:szCs w:val="22"/>
        </w:rPr>
        <w:t>S</w:t>
      </w:r>
      <w:r w:rsidR="00BB1D92" w:rsidRPr="00A70146">
        <w:rPr>
          <w:rFonts w:ascii="Myriad Pro" w:hAnsi="Myriad Pro"/>
          <w:sz w:val="22"/>
          <w:szCs w:val="22"/>
        </w:rPr>
        <w:t>3</w:t>
      </w:r>
      <w:r w:rsidRPr="00A70146">
        <w:rPr>
          <w:rFonts w:ascii="Myriad Pro" w:hAnsi="Myriad Pro"/>
          <w:sz w:val="22"/>
          <w:szCs w:val="22"/>
        </w:rPr>
        <w:t xml:space="preserve">). This likely results from a methodological mismatch, e.g. the sporadic nature of dust events at one location is not well represented by outputs from current global models, the inability of dust models to accurately reproduce local-regional conditions (e.g. </w:t>
      </w:r>
      <w:r w:rsidR="00906E18">
        <w:rPr>
          <w:rFonts w:ascii="Myriad Pro" w:hAnsi="Myriad Pro"/>
          <w:sz w:val="22"/>
          <w:szCs w:val="22"/>
        </w:rPr>
        <w:fldChar w:fldCharType="begin" w:fldLock="1"/>
      </w:r>
      <w:r w:rsidR="00906E18">
        <w:rPr>
          <w:rFonts w:ascii="Myriad Pro" w:hAnsi="Myriad Pro"/>
          <w:sz w:val="22"/>
          <w:szCs w:val="22"/>
        </w:rPr>
        <w:instrText>ADDIN CSL_CITATION {"citationItems":[{"id":"ITEM-1","itemData":{"DOI":"10.1016/S0967-0645(00)00076-X","ISBN":"0967-0645","ISSN":"09670645","abstract":"As part of the USJGOFS-AESOPS program, we deployed an array of moored sediment traps and determined the composition and vertical flux of particulate matter through the water column of the continental shelf environment of the Ross Sea. We deployed two moorings, with two traps each. One mooring was located in the southcentral Ross Sea along the line of AESOPS process studies; the other mooring was located in the northcentral Ross Sea. The flux in the southern Ross Sea was generally double that in the north, and there was a significant increase in flux into the deep traps indicating horizontal transport and possible focusing of particulate matter. The particles are primarily biogenic although lithogenic contributions can increase to over 30% of the flux in the near-bottom trap nearer to the ice shelf. The fluxes collected by the traps were generally low but within the range of previous observations. Several unique observations stand out from these data: (1) The export of organic matter to 200 m during the spring and summer was extremely low, consistent with observations that the ongoing phytoplankton bloom was being stored or recycled in the upper-water column; (2) A major pulse of biogenic silica export occurred in the fall, just as ice was reforming. The correlation of this event with lithogenous particles, excess Fe, and with the early breakout of katabatic winds suggests that this event might be related to Fe fertilization of diatom production and export; (3) The largest flux of organic matter during 1996-1997 was carried by the pteropod Limacina helicina and was observed at both moorings under the ice in the late fall, just after the diatom pulse. Although it is difficult to estimate the proportion of these organisms that were swimmers contaminating the flux, we believe that a significant fraction settled into the traps and may represent the die-out of this herbivore population after the suspended POM concentration had dropped to very low levels. Fluxes to the upper traps were much lower than estimates of export flux made by other methods during synoptic ship studies. These differences are discussed and the fluxes are compared with preliminary data from the ROAVERRS trap program, which was simultaneously deployed in the Ross Sea. ?? 2000 Elsevier Science Ltd.","author":[{"dropping-particle":"","family":"Collier","given":"Robert","non-dropping-particle":"","parse-names":false,"suffix":""},{"dropping-particle":"","family":"Dymond","given":"Jack","non-dropping-particle":"","parse-names":false,"suffix":""},{"dropping-particle":"","family":"Honjo","given":"Susumu","non-dropping-particle":"","parse-names":false,"suffix":""},{"dropping-particle":"","family":"Manganini","given":"Steven","non-dropping-particle":"","parse-names":false,"suffix":""},{"dropping-particle":"","family":"Francois","given":"Roger","non-dropping-particle":"","parse-names":false,"suffix":""},{"dropping-particle":"","family":"Dunbar","given":"Robert","non-dropping-particle":"","parse-names":false,"suffix":""}],"container-title":"Deep-Sea Research II","id":"ITEM-1","issue":"15-16","issued":{"date-parts":[["2000"]]},"page":"3491-3520","title":"The vertical flux of biogenic and lithogenic material in the Ross Sea: moored sediment trap observations 1996-1998","type":"article-journal","volume":"47"},"uris":["http://www.mendeley.com/documents/?uuid=68791f2a-d851-49f6-96cc-4e74026f4112"]}],"mendeley":{"formattedCitation":"(Collier et al., 2000)","plainTextFormattedCitation":"(Collier et al., 2000)"},"properties":{"noteIndex":0},"schema":"https://github.com/citation-style-language/schema/raw/master/csl-citation.json"}</w:instrText>
      </w:r>
      <w:r w:rsidR="00906E18">
        <w:rPr>
          <w:rFonts w:ascii="Myriad Pro" w:hAnsi="Myriad Pro"/>
          <w:sz w:val="22"/>
          <w:szCs w:val="22"/>
        </w:rPr>
        <w:fldChar w:fldCharType="end"/>
      </w:r>
      <w:r w:rsidRPr="00A70146">
        <w:rPr>
          <w:rFonts w:ascii="Myriad Pro" w:hAnsi="Myriad Pro"/>
          <w:sz w:val="22"/>
          <w:szCs w:val="22"/>
        </w:rPr>
        <w:fldChar w:fldCharType="begin" w:fldLock="1"/>
      </w:r>
      <w:r w:rsidR="00906E18">
        <w:rPr>
          <w:rFonts w:ascii="Myriad Pro" w:hAnsi="Myriad Pro"/>
          <w:sz w:val="22"/>
          <w:szCs w:val="22"/>
        </w:rPr>
        <w:instrText>ADDIN CSL_CITATION {"citationItems":[{"id":"ITEM-1","itemData":{"DOI":"10.1126/science.1150595","ISBN":"0036-8075","ISSN":"0036-8075","PMID":"18309048","abstract":"Dust plays a critical role in Earth's climate system and serves as a natural source of iron and other micronutrients to remote regions of the ocean. We have generated records of dust deposition over the past 500,000 years at three sites spanning the breadth of the equatorial Pacific Ocean. Equatorial Pacific dust fluxes are highly correlated with global ice volume and with dust fluxes to Antarctica, which suggests that dust generation in interhemispheric source regions exhibited a common response to climate change over late-Pleistocene glacial cycles. Our results provide quantitative constraints on the variability of aeolian iron supply to the equatorial Pacific Ocean and, more generally, on the potential contribution of dust to past climate change and to related changes in biogeochemical cycles.","author":[{"dropping-particle":"","family":"Winckler","given":"Gisela","non-dropping-particle":"","parse-names":false,"suffix":""},{"dropping-particle":"","family":"Anderson","given":"Robert","non-dropping-particle":"","parse-names":false,"suffix":""},{"dropping-particle":"","family":"Fleisher","given":"Martin","non-dropping-particle":"","parse-names":false,"suffix":""},{"dropping-particle":"","family":"McGee","given":"David","non-dropping-particle":"","parse-names":false,"suffix":""},{"dropping-particle":"","family":"Mahowald","given":"Natalie","non-dropping-particle":"","parse-names":false,"suffix":""}],"container-title":"Science","id":"ITEM-1","issue":"93","issued":{"date-parts":[["2008"]]},"page":"93-96","title":"Covariant Glacial-Interglacial Dust Fluxes","type":"article-journal","volume":"320"},"uris":["http://www.mendeley.com/documents/?uuid=41028b51-8f11-4ab0-b5fd-58e18eec5e4a"]}],"mendeley":{"formattedCitation":"(Winckler et al., 2008)","manualFormatting":"Winckler et al., 2008)","plainTextFormattedCitation":"(Winckler et al., 2008)","previouslyFormattedCitation":"(Winckler et al., 2008)"},"properties":{"noteIndex":0},"schema":"https://github.com/citation-style-language/schema/raw/master/csl-citation.json"}</w:instrText>
      </w:r>
      <w:r w:rsidRPr="00A70146">
        <w:rPr>
          <w:rFonts w:ascii="Myriad Pro" w:hAnsi="Myriad Pro"/>
          <w:sz w:val="22"/>
          <w:szCs w:val="22"/>
        </w:rPr>
        <w:fldChar w:fldCharType="separate"/>
      </w:r>
      <w:r w:rsidR="00906E18" w:rsidRPr="00906E18">
        <w:rPr>
          <w:rFonts w:ascii="Myriad Pro" w:hAnsi="Myriad Pro"/>
          <w:sz w:val="22"/>
          <w:szCs w:val="22"/>
        </w:rPr>
        <w:t>Winckler et al., 2008)</w:t>
      </w:r>
      <w:r w:rsidRPr="00A70146">
        <w:rPr>
          <w:rFonts w:ascii="Myriad Pro" w:hAnsi="Myriad Pro"/>
          <w:sz w:val="22"/>
          <w:szCs w:val="22"/>
        </w:rPr>
        <w:fldChar w:fldCharType="end"/>
      </w:r>
      <w:r w:rsidRPr="00A70146">
        <w:rPr>
          <w:rFonts w:ascii="Myriad Pro" w:hAnsi="Myriad Pro"/>
          <w:sz w:val="22"/>
          <w:szCs w:val="22"/>
        </w:rPr>
        <w:t xml:space="preserve">, and the influence of multiple sources and processes on Fe cycling. However, when distance-to-coast is used as a proxy for dust inputs and supply from margin sediments, we see a stronger, inverse relationship with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vertAlign w:val="subscript"/>
        </w:rPr>
        <w:t xml:space="preserve"> </w:t>
      </w:r>
      <w:r w:rsidRPr="00A70146">
        <w:rPr>
          <w:rFonts w:ascii="Myriad Pro" w:hAnsi="Myriad Pro"/>
          <w:sz w:val="22"/>
          <w:szCs w:val="22"/>
        </w:rPr>
        <w:t>(r</w:t>
      </w:r>
      <w:r w:rsidRPr="00A70146">
        <w:rPr>
          <w:rFonts w:ascii="Myriad Pro" w:hAnsi="Myriad Pro"/>
          <w:sz w:val="22"/>
          <w:szCs w:val="22"/>
          <w:vertAlign w:val="superscript"/>
        </w:rPr>
        <w:t>2</w:t>
      </w:r>
      <w:r w:rsidRPr="00A70146">
        <w:rPr>
          <w:rFonts w:ascii="Myriad Pro" w:hAnsi="Myriad Pro"/>
          <w:sz w:val="22"/>
          <w:szCs w:val="22"/>
        </w:rPr>
        <w:t xml:space="preserve"> = 0.46, </w:t>
      </w:r>
      <w:r w:rsidR="008D642F">
        <w:rPr>
          <w:rFonts w:ascii="Myriad Pro" w:hAnsi="Myriad Pro"/>
          <w:sz w:val="22"/>
          <w:szCs w:val="22"/>
        </w:rPr>
        <w:t>Figure S</w:t>
      </w:r>
      <w:r w:rsidR="000B361F">
        <w:rPr>
          <w:rFonts w:ascii="Myriad Pro" w:hAnsi="Myriad Pro"/>
          <w:sz w:val="22"/>
          <w:szCs w:val="22"/>
        </w:rPr>
        <w:t>2</w:t>
      </w:r>
      <w:r w:rsidR="008D642F">
        <w:rPr>
          <w:rFonts w:ascii="Myriad Pro" w:hAnsi="Myriad Pro"/>
          <w:sz w:val="22"/>
          <w:szCs w:val="22"/>
        </w:rPr>
        <w:t>-G</w:t>
      </w:r>
      <w:r w:rsidRPr="00A70146">
        <w:rPr>
          <w:rFonts w:ascii="Myriad Pro" w:hAnsi="Myriad Pro"/>
          <w:sz w:val="22"/>
          <w:szCs w:val="22"/>
        </w:rPr>
        <w:t xml:space="preserve"> and </w:t>
      </w:r>
      <w:r w:rsidR="008D642F">
        <w:rPr>
          <w:rFonts w:ascii="Myriad Pro" w:hAnsi="Myriad Pro"/>
          <w:sz w:val="22"/>
          <w:szCs w:val="22"/>
        </w:rPr>
        <w:t>Figure S</w:t>
      </w:r>
      <w:r w:rsidR="00664080">
        <w:rPr>
          <w:rFonts w:ascii="Myriad Pro" w:hAnsi="Myriad Pro"/>
          <w:sz w:val="22"/>
          <w:szCs w:val="22"/>
        </w:rPr>
        <w:t>3</w:t>
      </w:r>
      <w:r w:rsidR="008D642F">
        <w:rPr>
          <w:rFonts w:ascii="Myriad Pro" w:hAnsi="Myriad Pro"/>
          <w:sz w:val="22"/>
          <w:szCs w:val="22"/>
        </w:rPr>
        <w:t>-</w:t>
      </w:r>
      <w:r w:rsidRPr="00A70146">
        <w:rPr>
          <w:rFonts w:ascii="Myriad Pro" w:hAnsi="Myriad Pro"/>
          <w:sz w:val="22"/>
          <w:szCs w:val="22"/>
        </w:rPr>
        <w:t>A) and total Fe inventory (r</w:t>
      </w:r>
      <w:r w:rsidRPr="00A70146">
        <w:rPr>
          <w:rFonts w:ascii="Myriad Pro" w:hAnsi="Myriad Pro"/>
          <w:sz w:val="22"/>
          <w:szCs w:val="22"/>
          <w:vertAlign w:val="superscript"/>
        </w:rPr>
        <w:t>2</w:t>
      </w:r>
      <w:r w:rsidRPr="00A70146">
        <w:rPr>
          <w:rFonts w:ascii="Myriad Pro" w:hAnsi="Myriad Pro"/>
          <w:sz w:val="22"/>
          <w:szCs w:val="22"/>
        </w:rPr>
        <w:t xml:space="preserve"> = 0.40, </w:t>
      </w:r>
      <w:r w:rsidR="008D642F">
        <w:rPr>
          <w:rFonts w:ascii="Myriad Pro" w:hAnsi="Myriad Pro"/>
          <w:sz w:val="22"/>
          <w:szCs w:val="22"/>
        </w:rPr>
        <w:t>Figure S</w:t>
      </w:r>
      <w:r w:rsidR="000B361F">
        <w:rPr>
          <w:rFonts w:ascii="Myriad Pro" w:hAnsi="Myriad Pro"/>
          <w:sz w:val="22"/>
          <w:szCs w:val="22"/>
        </w:rPr>
        <w:t>2</w:t>
      </w:r>
      <w:r w:rsidR="008D642F">
        <w:rPr>
          <w:rFonts w:ascii="Myriad Pro" w:hAnsi="Myriad Pro"/>
          <w:sz w:val="22"/>
          <w:szCs w:val="22"/>
        </w:rPr>
        <w:t>-</w:t>
      </w:r>
      <w:r w:rsidRPr="00A70146">
        <w:rPr>
          <w:rFonts w:ascii="Myriad Pro" w:hAnsi="Myriad Pro"/>
          <w:sz w:val="22"/>
          <w:szCs w:val="22"/>
        </w:rPr>
        <w:t xml:space="preserve">I). </w:t>
      </w:r>
      <w:bookmarkStart w:id="1" w:name="_Hlk30064507"/>
      <w:bookmarkStart w:id="2" w:name="_Hlk30501170"/>
      <w:r w:rsidRPr="00A70146">
        <w:rPr>
          <w:rFonts w:ascii="Myriad Pro" w:hAnsi="Myriad Pro"/>
          <w:sz w:val="22"/>
          <w:szCs w:val="22"/>
        </w:rPr>
        <w:t>These results suggest that distance-to-coast is a more comprehensive source proxy for Fe at the basin-scale than either dust inputs or the supply of dissolved Fe from sediments by themselves.</w:t>
      </w:r>
      <w:bookmarkEnd w:id="1"/>
      <w:r w:rsidRPr="00A70146">
        <w:rPr>
          <w:rFonts w:ascii="Myriad Pro" w:hAnsi="Myriad Pro"/>
          <w:sz w:val="22"/>
          <w:szCs w:val="22"/>
        </w:rPr>
        <w:t xml:space="preserve"> </w:t>
      </w:r>
      <w:bookmarkStart w:id="3" w:name="_Hlk30064519"/>
      <w:r w:rsidRPr="00A70146">
        <w:rPr>
          <w:rFonts w:ascii="Myriad Pro" w:hAnsi="Myriad Pro"/>
          <w:sz w:val="22"/>
          <w:szCs w:val="22"/>
        </w:rPr>
        <w:t xml:space="preserve">This is relevant because the regional flux of dissolved Fe from sediments to the water column is often poorly known </w:t>
      </w:r>
      <w:bookmarkEnd w:id="3"/>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{"citationItems":[{"id":"ITEM-1","itemData":{"DOI":"10.1098/rsta.2016.0246","ISBN":"0000000295628","ISSN":"1364-503X","PMID":"29035270","abstract":"Quantifying fluxes of trace elements and their isotopes (TEIs) at the ocean&amp;#039;s sediment–water boundary is a pre-eminent challenge to understand their role in the present, past and future ocean. There are multiple processes that drive the uptake and release of TEIs, and properties that determine their rates are unevenly distributed (e.g. sediment composition, redox conditions and (bio)physical dynamics). These factors complicate our efforts to find, measure and extrapolate TEI fluxes across ocean basins. GEOTRACES observations are unveiling the oceanic distributions of many TEIs for the first time. These data evidence the influence of the sediment–water boundary on many TEI cycles, and underline the fact that our knowledge of the source–sink fluxes that sustain oceanic distributions is largely missing. Present flux measurements provide low spatial coverage and only part of the empirical basis needed to predict TEI flux variations. Many of the advances and present challenges facing TEI flux measurements are linked to process studies that collect sediment cores, pore waters, sinking material or seawater in close contact with sediments. However, such sampling has not routinely been viable on GEOTRACES expeditions. In this article, we recommend approaches to address these issues: firstly, with an interrogation of emergent data using isotopic mass-balance and inverse modelling techniques; and secondly, by innovating pursuits of direct TEI flux measurements. We exemplify the value of GEOTRACES data with a new inverse model estimate of benthic Al flux in the North Atlantic Ocean. Furthermore, we review viable flux measurement techniques tailored to the sediment–water boundary. We propose that such activities are aimed at regions that intersect the GEOTRACES Science Plan on the basis of seven criteria that may influence TEI fluxes: sediment provenance, composition, organic carbon supply, redox conditions, sedimentation rate, bathymetry and the benthic nepheloid inventory.This article is part of the themed issue ‘Biological and climatic impacts of ocean trace element chemistry’.","author":[{"dropping-particle":"","family":"Homoky","given":"William B.","non-dropping-particle":"","parse-names":false,"suffix":""},{"dropping-particle":"","family":"Weber","given":"Thomas","non-dropping-particle":"","parse-names":false,"suffix":""},{"dropping-particle":"","family":"Berelson","given":"William M.","non-dropping-particle":"","parse-names":false,"suffix":""},{"dropping-particle":"","family":"Conway","given":"Tim M.","non-dropping-particle":"","parse-names":false,"suffix":""},{"dropping-particle":"","family":"Henderson","given":"Gideon M.","non-dropping-particle":"","parse-names":false,"suffix":""},{"dropping-particle":"","family":"Hulten","given":"Marco","non-dropping-particle":"van","parse-names":false,"suffix":""},{"dropping-particle":"","family":"Jeandel","given":"Catherine","non-dropping-particle":"","parse-names":false,"suffix":""},{"dropping-particle":"","family":"Severmann","given":"Silke","non-dropping-particle":"","parse-names":false,"suffix":""},{"dropping-particle":"","family":"Tagliabue","given":"Alessandro","non-dropping-particle":"","parse-names":false,"suffix":""}],"container-title":"Philosophical Transactions of the Royal Society A: Mathematical, Physical and Engineering Sciences","id":"ITEM-1","issued":{"date-parts":[["2016"]]},"page":"1-43","title":"Quantifying trace element and isotope fluxes at the ocean–sediment boundary: a review","type":"article-journal","volume":"374"},"uris":["http://www.mendeley.com/documents/?uuid=8364de3a-f84e-44e0-ba34-f1667b99b3e5"]}],"mendeley":{"formattedCitation":"(Homoky et al., 2016)","plainTextFormattedCitation":"(Homoky et al., 2016)","previouslyFormattedCitation":"(Homoky et al., 2016)"},"properties":{"noteIndex":0},"schema":"https://github.com/citation-style-language/schema/raw/master/csl-citation.json"}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(Homoky et al., 2016)</w:t>
      </w:r>
      <w:r w:rsidRPr="00A70146">
        <w:rPr>
          <w:rFonts w:ascii="Myriad Pro" w:hAnsi="Myriad Pro"/>
          <w:sz w:val="22"/>
          <w:szCs w:val="22"/>
        </w:rPr>
        <w:fldChar w:fldCharType="end"/>
      </w:r>
      <w:r w:rsidRPr="00A70146">
        <w:rPr>
          <w:rFonts w:ascii="Myriad Pro" w:hAnsi="Myriad Pro"/>
          <w:sz w:val="22"/>
          <w:szCs w:val="22"/>
        </w:rPr>
        <w:t xml:space="preserve"> and local measurements can vary from 10 to &gt;800 µmol Fe m</w:t>
      </w:r>
      <w:r w:rsidRPr="00A70146">
        <w:rPr>
          <w:rFonts w:ascii="Myriad Pro" w:hAnsi="Myriad Pro"/>
          <w:sz w:val="22"/>
          <w:szCs w:val="22"/>
          <w:vertAlign w:val="superscript"/>
        </w:rPr>
        <w:t>-2</w:t>
      </w:r>
      <w:r w:rsidRPr="00A70146">
        <w:rPr>
          <w:rFonts w:ascii="Myriad Pro" w:hAnsi="Myriad Pro"/>
          <w:sz w:val="22"/>
          <w:szCs w:val="22"/>
        </w:rPr>
        <w:t xml:space="preserve"> d</w:t>
      </w:r>
      <w:r w:rsidRPr="00A70146">
        <w:rPr>
          <w:rFonts w:ascii="Myriad Pro" w:hAnsi="Myriad Pro"/>
          <w:sz w:val="22"/>
          <w:szCs w:val="22"/>
          <w:vertAlign w:val="superscript"/>
        </w:rPr>
        <w:t>-1</w:t>
      </w:r>
      <w:r w:rsidRPr="00A70146">
        <w:rPr>
          <w:rFonts w:ascii="Myriad Pro" w:hAnsi="Myriad Pro"/>
          <w:sz w:val="22"/>
          <w:szCs w:val="22"/>
        </w:rPr>
        <w:t xml:space="preserve"> in areas like the Peruvian margin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{"citationItems":[{"id":"ITEM-1","itemData":{"DOI":"10.4319/lo.2012.57.3.0851","ISBN":"0024-3590","ISSN":"00243590","abstract":"Benthic fluxes of dissolved ferrous iron (Fe2+) and phosphate (TPO4) were quantified by in situ benthic chamber incubations and pore-water profiles along a depth transect (11uS, 80–1000 m) across the Peruvian oxygen minimum zone (OMZ). Bottom-water O2 levels were , 2 mmol L21 down to 500-m water depth, and increased to , 40 mmol L21 at 1000 m. Fe2+ fluxes were highest on the shallow shelf (maximum 316 mmol m22 yr21), moderate (15.4 mmol m22 yr21) between 250 m and 600 m, and negligible at deeper stations. In the persistent OMZ core, continuous reduction of Fe oxyhydroxides results in depletion of sedimentary Fe:Al ratios. TPO4 fluxes were high (maximum 292 mmol m22 yr21) throughout the shelf and the OMZ core in association with high organic carbon degradation rates. Ratios between organic carbon degradation and TPO4 flux indicate excess release of P over C when compared to Redfield stoichiometry. Most likely, this is caused by preferential P release from organic matter, dissolution of fish debris, and/or P release from microbial mat communities, while Fe oxyhydroxides can only be inferred as a major P source on the shallow shelf. The benthic fluxes presented here are among the highest reported from similar, oxygen-depleted environments and highlight the importance of sediments underlying anoxic water bodies as nutrient sources to the ocean. The shelf is particularly important as the periodic passage of coastal trapped waves and associated bottom-water oxygenation events can be expected to induce a transient biogeochemical environment with highly variable release of Fe2+ and TPO4.","author":[{"dropping-particle":"","family":"Noffke","given":"A.","non-dropping-particle":"","parse-names":false,"suffix":""},{"dropping-particle":"","family":"Hensen","given":"C.","non-dropping-particle":"","parse-names":false,"suffix":""},{"dropping-particle":"","family":"Sommer","given":"S.","non-dropping-particle":"","parse-names":false,"suffix":""},{"dropping-particle":"","family":"Scholz","given":"F.","non-dropping-particle":"","parse-names":false,"suffix":""},{"dropping-particle":"","family":"Bohlen","given":"L.","non-dropping-particle":"","parse-names":false,"suffix":""},{"dropping-particle":"","family":"Mosch","given":"T.","non-dropping-particle":"","parse-names":false,"suffix":""},{"dropping-particle":"","family":"Graco","given":"M.","non-dropping-particle":"","parse-names":false,"suffix":""},{"dropping-particle":"","family":"Wallmann","given":"K.","non-dropping-particle":"","parse-names":false,"suffix":""}],"container-title":"Limnology and Oceanography","id":"ITEM-1","issue":"3","issued":{"date-parts":[["2012"]]},"page":"851-867","title":"Benthic iron and phosphorus fluxes across the Peruvian oxygen minimum zone","type":"article-journal","volume":"57"},"uris":["http://www.mendeley.com/documents/?uuid=cd9dda2e-6c26-4c7e-902c-d46dfee6a146"]}],"mendeley":{"formattedCitation":"(Noffke et al., 2012)","plainTextFormattedCitation":"(Noffke et al., 2012)","previouslyFormattedCitation":"(Noffke et al., 2012)"},"properties":{"noteIndex":0},"schema":"https://github.com/citation-style-language/schema/raw/master/csl-citation.json"}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(Noffke et al., 2012)</w:t>
      </w:r>
      <w:r w:rsidRPr="00A70146">
        <w:rPr>
          <w:rFonts w:ascii="Myriad Pro" w:hAnsi="Myriad Pro"/>
          <w:sz w:val="22"/>
          <w:szCs w:val="22"/>
        </w:rPr>
        <w:fldChar w:fldCharType="end"/>
      </w:r>
      <w:r w:rsidRPr="00A70146">
        <w:rPr>
          <w:rFonts w:ascii="Myriad Pro" w:hAnsi="Myriad Pro"/>
          <w:sz w:val="22"/>
          <w:szCs w:val="22"/>
        </w:rPr>
        <w:t xml:space="preserve">. </w:t>
      </w:r>
      <w:bookmarkEnd w:id="2"/>
      <w:r w:rsidRPr="00A70146">
        <w:rPr>
          <w:rFonts w:ascii="Myriad Pro" w:hAnsi="Myriad Pro"/>
          <w:sz w:val="22"/>
          <w:szCs w:val="22"/>
        </w:rPr>
        <w:t xml:space="preserve">As such, sites are grouped in this study by distance-to-coast (or to major island chain) along with latitude and biogeochemical Longhurst Provinces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author":[{"dropping-particle":"","family":"Longhurst","given":"Alan","non-dropping-particle":"","parse-names":false,"suffix":""}],"edition":"2nd","id":"ITEM-1","issued":{"date-parts":[["2007"]]},"number-of-pages":"560","publisher":"Academic Press","publisher-place":"Burlington, MA","title":"Ecological Geography of the Sea","type":"book"},"uris":["http://www.mendeley.com/documents/?uuid=41e1196a-7ebe-4a23-9d59-ff73a813ffdf"]}],"mendeley":{"formattedCitation":"(Longhurst, 2007)","plainTextFormattedCitation":"(Longhurst, 2007)","previouslyFormattedCitation":"(Longhurst, 2007)"},"properties":{"noteIndex":0},"schema":"https://github.com/citation-style-language/schema/raw/master/csl-citation.json"}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(Longhurst, 2007)</w:t>
      </w:r>
      <w:r w:rsidRPr="00A70146">
        <w:rPr>
          <w:rFonts w:ascii="Myriad Pro" w:hAnsi="Myriad Pro"/>
          <w:sz w:val="22"/>
          <w:szCs w:val="22"/>
        </w:rPr>
        <w:fldChar w:fldCharType="end"/>
      </w:r>
      <w:r w:rsidRPr="00A70146">
        <w:rPr>
          <w:rFonts w:ascii="Myriad Pro" w:hAnsi="Myriad Pro"/>
          <w:sz w:val="22"/>
          <w:szCs w:val="22"/>
        </w:rPr>
        <w:t xml:space="preserve">. </w:t>
      </w:r>
    </w:p>
    <w:p w14:paraId="5E3EC287" w14:textId="7DB1E66D" w:rsidR="00A70146" w:rsidRPr="00A70146" w:rsidRDefault="00A70146" w:rsidP="00665BBC">
      <w:pPr>
        <w:spacing w:before="100" w:beforeAutospacing="1" w:after="100" w:afterAutospacing="1"/>
        <w:rPr>
          <w:rFonts w:ascii="Myriad Pro" w:hAnsi="Myriad Pro"/>
          <w:sz w:val="22"/>
          <w:szCs w:val="22"/>
        </w:rPr>
      </w:pPr>
      <w:r w:rsidRPr="00A70146">
        <w:rPr>
          <w:rFonts w:ascii="Myriad Pro" w:hAnsi="Myriad Pro"/>
          <w:sz w:val="22"/>
          <w:szCs w:val="22"/>
        </w:rPr>
        <w:lastRenderedPageBreak/>
        <w:t>Annual Chl-a, an indicator of phytoplankton biomass, shows a positive relationship with total Fe inventories (r</w:t>
      </w:r>
      <w:r w:rsidRPr="00A70146">
        <w:rPr>
          <w:rFonts w:ascii="Myriad Pro" w:hAnsi="Myriad Pro"/>
          <w:sz w:val="22"/>
          <w:szCs w:val="22"/>
          <w:vertAlign w:val="superscript"/>
        </w:rPr>
        <w:t>2</w:t>
      </w:r>
      <w:r w:rsidRPr="00A70146">
        <w:rPr>
          <w:rFonts w:ascii="Myriad Pro" w:hAnsi="Myriad Pro"/>
          <w:sz w:val="22"/>
          <w:szCs w:val="22"/>
        </w:rPr>
        <w:t xml:space="preserve"> = 0.33) and </w:t>
      </w:r>
      <w:r w:rsidRPr="00A70146">
        <w:rPr>
          <w:rFonts w:ascii="Myriad Pro" w:hAnsi="Myriad Pro"/>
          <w:i/>
          <w:sz w:val="22"/>
          <w:szCs w:val="22"/>
        </w:rPr>
        <w:t>F</w:t>
      </w:r>
      <w:r w:rsidRPr="00A70146">
        <w:rPr>
          <w:rFonts w:ascii="Myriad Pro" w:hAnsi="Myriad Pro"/>
          <w:i/>
          <w:sz w:val="22"/>
          <w:szCs w:val="22"/>
          <w:vertAlign w:val="subscript"/>
        </w:rPr>
        <w:t xml:space="preserve">tot </w:t>
      </w:r>
      <w:r w:rsidRPr="00A70146">
        <w:rPr>
          <w:rFonts w:ascii="Myriad Pro" w:hAnsi="Myriad Pro"/>
          <w:sz w:val="22"/>
          <w:szCs w:val="22"/>
        </w:rPr>
        <w:t>(r</w:t>
      </w:r>
      <w:r w:rsidRPr="00A70146">
        <w:rPr>
          <w:rFonts w:ascii="Myriad Pro" w:hAnsi="Myriad Pro"/>
          <w:sz w:val="22"/>
          <w:szCs w:val="22"/>
          <w:vertAlign w:val="superscript"/>
        </w:rPr>
        <w:t>2</w:t>
      </w:r>
      <w:r w:rsidRPr="00A70146">
        <w:rPr>
          <w:rFonts w:ascii="Myriad Pro" w:hAnsi="Myriad Pro"/>
          <w:sz w:val="22"/>
          <w:szCs w:val="22"/>
        </w:rPr>
        <w:t xml:space="preserve"> = 0.42, Table </w:t>
      </w:r>
      <w:r w:rsidR="00906E18">
        <w:rPr>
          <w:rFonts w:ascii="Myriad Pro" w:hAnsi="Myriad Pro"/>
          <w:sz w:val="22"/>
          <w:szCs w:val="22"/>
        </w:rPr>
        <w:t>S</w:t>
      </w:r>
      <w:r w:rsidRPr="00A70146">
        <w:rPr>
          <w:rFonts w:ascii="Myriad Pro" w:hAnsi="Myriad Pro"/>
          <w:sz w:val="22"/>
          <w:szCs w:val="22"/>
        </w:rPr>
        <w:t xml:space="preserve">3).  </w:t>
      </w:r>
      <w:bookmarkStart w:id="4" w:name="_Hlk13485579"/>
      <w:bookmarkStart w:id="5" w:name="_Hlk7785824"/>
      <w:r w:rsidRPr="00A70146">
        <w:rPr>
          <w:rFonts w:ascii="Myriad Pro" w:hAnsi="Myriad Pro"/>
          <w:sz w:val="22"/>
          <w:szCs w:val="22"/>
        </w:rPr>
        <w:t>Simultaneous measures of the export of particulate organic carbon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also show a positive relationship with </w:t>
      </w:r>
      <w:r w:rsidRPr="00A70146">
        <w:rPr>
          <w:rFonts w:ascii="Myriad Pro" w:hAnsi="Myriad Pro"/>
          <w:i/>
          <w:sz w:val="22"/>
          <w:szCs w:val="22"/>
        </w:rPr>
        <w:t>F</w:t>
      </w:r>
      <w:r w:rsidRPr="00A70146">
        <w:rPr>
          <w:rFonts w:ascii="Myriad Pro" w:hAnsi="Myriad Pro"/>
          <w:i/>
          <w:sz w:val="22"/>
          <w:szCs w:val="22"/>
          <w:vertAlign w:val="subscript"/>
        </w:rPr>
        <w:t>tot</w:t>
      </w:r>
      <w:r w:rsidRPr="00A70146" w:rsidDel="00941F6B">
        <w:rPr>
          <w:rFonts w:ascii="Myriad Pro" w:hAnsi="Myriad Pro"/>
          <w:sz w:val="22"/>
          <w:szCs w:val="22"/>
        </w:rPr>
        <w:t xml:space="preserve"> </w:t>
      </w:r>
      <w:r w:rsidRPr="00A70146">
        <w:rPr>
          <w:rFonts w:ascii="Myriad Pro" w:hAnsi="Myriad Pro"/>
          <w:sz w:val="22"/>
          <w:szCs w:val="22"/>
        </w:rPr>
        <w:t>(r</w:t>
      </w:r>
      <w:r w:rsidRPr="00A70146">
        <w:rPr>
          <w:rFonts w:ascii="Myriad Pro" w:hAnsi="Myriad Pro"/>
          <w:sz w:val="22"/>
          <w:szCs w:val="22"/>
          <w:vertAlign w:val="superscript"/>
        </w:rPr>
        <w:t>2</w:t>
      </w:r>
      <w:r w:rsidRPr="00A70146">
        <w:rPr>
          <w:rFonts w:ascii="Myriad Pro" w:hAnsi="Myriad Pro"/>
          <w:sz w:val="22"/>
          <w:szCs w:val="22"/>
        </w:rPr>
        <w:t xml:space="preserve"> = 0.40,</w:t>
      </w:r>
      <w:bookmarkEnd w:id="4"/>
      <w:r w:rsidRPr="00A70146">
        <w:rPr>
          <w:rFonts w:ascii="Myriad Pro" w:hAnsi="Myriad Pro"/>
          <w:sz w:val="22"/>
          <w:szCs w:val="22"/>
        </w:rPr>
        <w:t xml:space="preserve"> Fig</w:t>
      </w:r>
      <w:r w:rsidR="00906E18">
        <w:rPr>
          <w:rFonts w:ascii="Myriad Pro" w:hAnsi="Myriad Pro"/>
          <w:sz w:val="22"/>
          <w:szCs w:val="22"/>
        </w:rPr>
        <w:t>ure</w:t>
      </w:r>
      <w:r w:rsidRPr="00A70146">
        <w:rPr>
          <w:rFonts w:ascii="Myriad Pro" w:hAnsi="Myriad Pro"/>
          <w:sz w:val="22"/>
          <w:szCs w:val="22"/>
        </w:rPr>
        <w:t xml:space="preserve"> </w:t>
      </w:r>
      <w:r w:rsidR="00906E18">
        <w:rPr>
          <w:rFonts w:ascii="Myriad Pro" w:hAnsi="Myriad Pro"/>
          <w:sz w:val="22"/>
          <w:szCs w:val="22"/>
        </w:rPr>
        <w:t>S</w:t>
      </w:r>
      <w:r w:rsidR="00664080">
        <w:rPr>
          <w:rFonts w:ascii="Myriad Pro" w:hAnsi="Myriad Pro"/>
          <w:sz w:val="22"/>
          <w:szCs w:val="22"/>
        </w:rPr>
        <w:t>3</w:t>
      </w:r>
      <w:r w:rsidR="00906E18">
        <w:rPr>
          <w:rFonts w:ascii="Myriad Pro" w:hAnsi="Myriad Pro"/>
          <w:sz w:val="22"/>
          <w:szCs w:val="22"/>
        </w:rPr>
        <w:t>-</w:t>
      </w:r>
      <w:r w:rsidRPr="00A70146">
        <w:rPr>
          <w:rFonts w:ascii="Myriad Pro" w:hAnsi="Myriad Pro"/>
          <w:sz w:val="22"/>
          <w:szCs w:val="22"/>
        </w:rPr>
        <w:t>A</w:t>
      </w:r>
      <w:r w:rsidR="00906E18">
        <w:rPr>
          <w:rFonts w:ascii="Myriad Pro" w:hAnsi="Myriad Pro"/>
          <w:sz w:val="22"/>
          <w:szCs w:val="22"/>
        </w:rPr>
        <w:t xml:space="preserve"> and Figure S</w:t>
      </w:r>
      <w:r w:rsidR="00664080">
        <w:rPr>
          <w:rFonts w:ascii="Myriad Pro" w:hAnsi="Myriad Pro"/>
          <w:sz w:val="22"/>
          <w:szCs w:val="22"/>
        </w:rPr>
        <w:t>3</w:t>
      </w:r>
      <w:r w:rsidRPr="00A70146">
        <w:rPr>
          <w:rFonts w:ascii="Myriad Pro" w:hAnsi="Myriad Pro"/>
          <w:sz w:val="22"/>
          <w:szCs w:val="22"/>
        </w:rPr>
        <w:t>-B) and to a lesser extent with Fe inventories (r</w:t>
      </w:r>
      <w:r w:rsidRPr="00A70146">
        <w:rPr>
          <w:rFonts w:ascii="Myriad Pro" w:hAnsi="Myriad Pro"/>
          <w:sz w:val="22"/>
          <w:szCs w:val="22"/>
          <w:vertAlign w:val="superscript"/>
        </w:rPr>
        <w:t>2</w:t>
      </w:r>
      <w:r w:rsidRPr="00A70146">
        <w:rPr>
          <w:rFonts w:ascii="Myriad Pro" w:hAnsi="Myriad Pro"/>
          <w:sz w:val="22"/>
          <w:szCs w:val="22"/>
        </w:rPr>
        <w:t xml:space="preserve"> ≤ 0.14, Table </w:t>
      </w:r>
      <w:r w:rsidR="00906E18">
        <w:rPr>
          <w:rFonts w:ascii="Myriad Pro" w:hAnsi="Myriad Pro"/>
          <w:sz w:val="22"/>
          <w:szCs w:val="22"/>
        </w:rPr>
        <w:t>S</w:t>
      </w:r>
      <w:r w:rsidRPr="00A70146">
        <w:rPr>
          <w:rFonts w:ascii="Myriad Pro" w:hAnsi="Myriad Pro"/>
          <w:sz w:val="22"/>
          <w:szCs w:val="22"/>
        </w:rPr>
        <w:t xml:space="preserve">3). </w:t>
      </w:r>
      <w:bookmarkStart w:id="6" w:name="_Hlk30501914"/>
      <w:r w:rsidRPr="00A70146">
        <w:rPr>
          <w:rFonts w:ascii="Myriad Pro" w:hAnsi="Myriad Pro"/>
          <w:sz w:val="22"/>
          <w:szCs w:val="22"/>
        </w:rPr>
        <w:t xml:space="preserve">At the basin scale, annual Chl-a and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likely best reflect the biological processes that package Fe in exportable particles and in part, set the magnitude of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w:t>
      </w:r>
      <w:bookmarkEnd w:id="5"/>
      <w:r w:rsidRPr="00A70146">
        <w:rPr>
          <w:rFonts w:ascii="Myriad Pro" w:hAnsi="Myriad Pro"/>
          <w:sz w:val="22"/>
          <w:szCs w:val="22"/>
        </w:rPr>
        <w:t xml:space="preserve">In short, high Fe supply is balanced by high Fe export and can stimulate high Chl-a and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w:t>
      </w:r>
      <w:bookmarkStart w:id="7" w:name="_Hlk30064630"/>
      <w:r w:rsidRPr="00A70146">
        <w:rPr>
          <w:rFonts w:ascii="Myriad Pro" w:hAnsi="Myriad Pro"/>
          <w:sz w:val="22"/>
          <w:szCs w:val="22"/>
        </w:rPr>
        <w:t xml:space="preserve">When distance-to-coast,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and </w:t>
      </w:r>
      <w:r w:rsidRPr="00A70146">
        <w:rPr>
          <w:rFonts w:ascii="Myriad Pro" w:hAnsi="Myriad Pro"/>
          <w:i/>
          <w:sz w:val="22"/>
          <w:szCs w:val="22"/>
        </w:rPr>
        <w:t>F</w:t>
      </w:r>
      <w:r w:rsidRPr="00A70146">
        <w:rPr>
          <w:rFonts w:ascii="Myriad Pro" w:hAnsi="Myriad Pro"/>
          <w:i/>
          <w:sz w:val="22"/>
          <w:szCs w:val="22"/>
          <w:vertAlign w:val="subscript"/>
        </w:rPr>
        <w:t xml:space="preserve">tot </w:t>
      </w:r>
      <w:r w:rsidRPr="00A70146">
        <w:rPr>
          <w:rFonts w:ascii="Myriad Pro" w:hAnsi="Myriad Pro"/>
          <w:sz w:val="22"/>
          <w:szCs w:val="22"/>
        </w:rPr>
        <w:t xml:space="preserve">are combined, the resulting multiple linear regression explains more than half of the variability in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(r</w:t>
      </w:r>
      <w:r w:rsidRPr="00A70146">
        <w:rPr>
          <w:rFonts w:ascii="Myriad Pro" w:hAnsi="Myriad Pro"/>
          <w:sz w:val="22"/>
          <w:szCs w:val="22"/>
          <w:vertAlign w:val="superscript"/>
        </w:rPr>
        <w:t>2</w:t>
      </w:r>
      <w:r w:rsidRPr="00A70146">
        <w:rPr>
          <w:rFonts w:ascii="Myriad Pro" w:hAnsi="Myriad Pro"/>
          <w:sz w:val="22"/>
          <w:szCs w:val="22"/>
        </w:rPr>
        <w:t xml:space="preserve"> = 0.52, Table </w:t>
      </w:r>
      <w:r w:rsidR="00906E18">
        <w:rPr>
          <w:rFonts w:ascii="Myriad Pro" w:hAnsi="Myriad Pro"/>
          <w:sz w:val="22"/>
          <w:szCs w:val="22"/>
        </w:rPr>
        <w:t>S</w:t>
      </w:r>
      <w:r w:rsidRPr="00A70146">
        <w:rPr>
          <w:rFonts w:ascii="Myriad Pro" w:hAnsi="Myriad Pro"/>
          <w:sz w:val="22"/>
          <w:szCs w:val="22"/>
        </w:rPr>
        <w:t xml:space="preserve">3). The regression for  distance-to-coast, annual Chl-a, and </w:t>
      </w:r>
      <w:r w:rsidRPr="00A70146">
        <w:rPr>
          <w:rFonts w:ascii="Myriad Pro" w:hAnsi="Myriad Pro"/>
          <w:i/>
          <w:sz w:val="22"/>
          <w:szCs w:val="22"/>
        </w:rPr>
        <w:t>F</w:t>
      </w:r>
      <w:r w:rsidRPr="00A70146">
        <w:rPr>
          <w:rFonts w:ascii="Myriad Pro" w:hAnsi="Myriad Pro"/>
          <w:i/>
          <w:sz w:val="22"/>
          <w:szCs w:val="22"/>
          <w:vertAlign w:val="subscript"/>
        </w:rPr>
        <w:t xml:space="preserve">tot </w:t>
      </w:r>
      <w:r w:rsidRPr="00A70146">
        <w:rPr>
          <w:rFonts w:ascii="Myriad Pro" w:hAnsi="Myriad Pro"/>
          <w:sz w:val="22"/>
          <w:szCs w:val="22"/>
        </w:rPr>
        <w:t>is comparable (r</w:t>
      </w:r>
      <w:r w:rsidRPr="00A70146">
        <w:rPr>
          <w:rFonts w:ascii="Myriad Pro" w:hAnsi="Myriad Pro"/>
          <w:sz w:val="22"/>
          <w:szCs w:val="22"/>
          <w:vertAlign w:val="superscript"/>
        </w:rPr>
        <w:t>2</w:t>
      </w:r>
      <w:r w:rsidRPr="00A70146">
        <w:rPr>
          <w:rFonts w:ascii="Myriad Pro" w:hAnsi="Myriad Pro"/>
          <w:sz w:val="22"/>
          <w:szCs w:val="22"/>
        </w:rPr>
        <w:t xml:space="preserve"> = 0.48, Table </w:t>
      </w:r>
      <w:r w:rsidR="00906E18">
        <w:rPr>
          <w:rFonts w:ascii="Myriad Pro" w:hAnsi="Myriad Pro"/>
          <w:sz w:val="22"/>
          <w:szCs w:val="22"/>
        </w:rPr>
        <w:t>S</w:t>
      </w:r>
      <w:r w:rsidRPr="00A70146">
        <w:rPr>
          <w:rFonts w:ascii="Myriad Pro" w:hAnsi="Myriad Pro"/>
          <w:sz w:val="22"/>
          <w:szCs w:val="22"/>
        </w:rPr>
        <w:t xml:space="preserve">3), suggesting that productivity and the processes that contribute to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both have a robust link to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w:t>
      </w:r>
      <w:bookmarkEnd w:id="6"/>
    </w:p>
    <w:bookmarkEnd w:id="7"/>
    <w:p w14:paraId="28B99747" w14:textId="32A38219" w:rsidR="00A70146" w:rsidRPr="00A70146" w:rsidRDefault="00A70146" w:rsidP="00665BBC">
      <w:pPr>
        <w:spacing w:before="100" w:beforeAutospacing="1" w:after="100" w:afterAutospacing="1"/>
        <w:rPr>
          <w:rFonts w:ascii="Myriad Pro" w:hAnsi="Myriad Pro"/>
          <w:sz w:val="22"/>
          <w:szCs w:val="22"/>
        </w:rPr>
      </w:pPr>
      <w:r w:rsidRPr="00A70146">
        <w:rPr>
          <w:rFonts w:ascii="Myriad Pro" w:hAnsi="Myriad Pro"/>
          <w:sz w:val="22"/>
          <w:szCs w:val="22"/>
        </w:rPr>
        <w:t xml:space="preserve">We also note that net primary productivity (NPP) for the 16 days prior to sampling did not show a correlation with Fe inventories or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(r</w:t>
      </w:r>
      <w:r w:rsidRPr="00A70146">
        <w:rPr>
          <w:rFonts w:ascii="Myriad Pro" w:hAnsi="Myriad Pro"/>
          <w:sz w:val="22"/>
          <w:szCs w:val="22"/>
          <w:vertAlign w:val="superscript"/>
        </w:rPr>
        <w:t>2</w:t>
      </w:r>
      <w:r w:rsidRPr="00A70146">
        <w:rPr>
          <w:rFonts w:ascii="Myriad Pro" w:hAnsi="Myriad Pro"/>
          <w:sz w:val="22"/>
          <w:szCs w:val="22"/>
        </w:rPr>
        <w:t xml:space="preserve"> ≤ 0.01, Table </w:t>
      </w:r>
      <w:r w:rsidR="00906E18">
        <w:rPr>
          <w:rFonts w:ascii="Myriad Pro" w:hAnsi="Myriad Pro"/>
          <w:sz w:val="22"/>
          <w:szCs w:val="22"/>
        </w:rPr>
        <w:t>S</w:t>
      </w:r>
      <w:r w:rsidRPr="00A70146">
        <w:rPr>
          <w:rFonts w:ascii="Myriad Pro" w:hAnsi="Myriad Pro"/>
          <w:sz w:val="22"/>
          <w:szCs w:val="22"/>
        </w:rPr>
        <w:t>3). A lack of correlation might result from the number of processing steps between the initial ocean color image and the final NPP estimate or could indicate that the biological factors impacting iron cycling might not be accurately reflected in a 16-day prior average. It is curious though that the r</w:t>
      </w:r>
      <w:r w:rsidRPr="00A70146">
        <w:rPr>
          <w:rFonts w:ascii="Myriad Pro" w:hAnsi="Myriad Pro"/>
          <w:sz w:val="22"/>
          <w:szCs w:val="22"/>
          <w:vertAlign w:val="superscript"/>
        </w:rPr>
        <w:t>2</w:t>
      </w:r>
      <w:r w:rsidRPr="00A70146">
        <w:rPr>
          <w:rFonts w:ascii="Myriad Pro" w:hAnsi="Myriad Pro"/>
          <w:sz w:val="22"/>
          <w:szCs w:val="22"/>
        </w:rPr>
        <w:t xml:space="preserve"> between annual Chl-a and Fe inventories are so much better than that of the 16-day NPP. Perhaps annual Chl-a more accurately reflects the long-term rate of Fe supply (proportional to total Fe inventory) in regions where the residence time of total Fe is highly variable in time.</w:t>
      </w:r>
    </w:p>
    <w:p w14:paraId="72ED3749" w14:textId="4E1A4F6A" w:rsidR="00A70146" w:rsidRPr="00A70146" w:rsidRDefault="00A70146" w:rsidP="00665BBC">
      <w:pPr>
        <w:spacing w:before="100" w:beforeAutospacing="1" w:after="100" w:afterAutospacing="1"/>
        <w:rPr>
          <w:rFonts w:ascii="Myriad Pro" w:hAnsi="Myriad Pro"/>
          <w:sz w:val="22"/>
          <w:szCs w:val="22"/>
        </w:rPr>
      </w:pP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and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are strongly correlated (r</w:t>
      </w:r>
      <w:r w:rsidRPr="00A70146">
        <w:rPr>
          <w:rFonts w:ascii="Myriad Pro" w:hAnsi="Myriad Pro"/>
          <w:sz w:val="22"/>
          <w:szCs w:val="22"/>
          <w:vertAlign w:val="superscript"/>
        </w:rPr>
        <w:t>2</w:t>
      </w:r>
      <w:r w:rsidRPr="00A70146">
        <w:rPr>
          <w:rFonts w:ascii="Myriad Pro" w:hAnsi="Myriad Pro"/>
          <w:sz w:val="22"/>
          <w:szCs w:val="22"/>
        </w:rPr>
        <w:t xml:space="preserve"> = 0.57) in the high-nutrient low-chlorophyll (HNLC) Subantarctic and high-latitude North Atlantic (HLNA) regions (Fig</w:t>
      </w:r>
      <w:r w:rsidR="00906E18">
        <w:rPr>
          <w:rFonts w:ascii="Myriad Pro" w:hAnsi="Myriad Pro"/>
          <w:sz w:val="22"/>
          <w:szCs w:val="22"/>
        </w:rPr>
        <w:t>ure S</w:t>
      </w:r>
      <w:r w:rsidR="00664080">
        <w:rPr>
          <w:rFonts w:ascii="Myriad Pro" w:hAnsi="Myriad Pro"/>
          <w:sz w:val="22"/>
          <w:szCs w:val="22"/>
        </w:rPr>
        <w:t>3</w:t>
      </w:r>
      <w:r w:rsidR="00906E18">
        <w:rPr>
          <w:rFonts w:ascii="Myriad Pro" w:hAnsi="Myriad Pro"/>
          <w:sz w:val="22"/>
          <w:szCs w:val="22"/>
        </w:rPr>
        <w:t>-</w:t>
      </w:r>
      <w:r w:rsidRPr="00A70146">
        <w:rPr>
          <w:rFonts w:ascii="Myriad Pro" w:hAnsi="Myriad Pro"/>
          <w:sz w:val="22"/>
          <w:szCs w:val="22"/>
        </w:rPr>
        <w:t xml:space="preserve">C), suggesting that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and</w:t>
      </w:r>
      <w:r w:rsidRPr="00A70146">
        <w:rPr>
          <w:rFonts w:ascii="Myriad Pro" w:hAnsi="Myriad Pro"/>
          <w:i/>
          <w:sz w:val="22"/>
          <w:szCs w:val="22"/>
        </w:rPr>
        <w:t xml:space="preserve"> F</w:t>
      </w:r>
      <w:r w:rsidRPr="00A70146">
        <w:rPr>
          <w:rFonts w:ascii="Myriad Pro" w:hAnsi="Myriad Pro"/>
          <w:i/>
          <w:sz w:val="22"/>
          <w:szCs w:val="22"/>
          <w:vertAlign w:val="subscript"/>
        </w:rPr>
        <w:t>POC</w:t>
      </w:r>
      <w:r w:rsidRPr="00A70146">
        <w:rPr>
          <w:rFonts w:ascii="Myriad Pro" w:hAnsi="Myriad Pro"/>
          <w:sz w:val="22"/>
          <w:szCs w:val="22"/>
        </w:rPr>
        <w:t xml:space="preserve"> are more tightly coupled in these areas of the ocean. Furthermore, the same magnitude of </w:t>
      </w:r>
      <w:r w:rsidRPr="00A70146">
        <w:rPr>
          <w:rFonts w:ascii="Myriad Pro" w:hAnsi="Myriad Pro"/>
          <w:i/>
          <w:sz w:val="22"/>
          <w:szCs w:val="22"/>
        </w:rPr>
        <w:t>F</w:t>
      </w:r>
      <w:r w:rsidRPr="00A70146">
        <w:rPr>
          <w:rFonts w:ascii="Myriad Pro" w:hAnsi="Myriad Pro"/>
          <w:i/>
          <w:sz w:val="22"/>
          <w:szCs w:val="22"/>
          <w:vertAlign w:val="subscript"/>
        </w:rPr>
        <w:t>tot</w:t>
      </w:r>
      <w:r w:rsidRPr="00A70146">
        <w:rPr>
          <w:rFonts w:ascii="Myriad Pro" w:hAnsi="Myriad Pro"/>
          <w:sz w:val="22"/>
          <w:szCs w:val="22"/>
        </w:rPr>
        <w:t xml:space="preserve"> (y-axis, Fig</w:t>
      </w:r>
      <w:r w:rsidR="00906E18">
        <w:rPr>
          <w:rFonts w:ascii="Myriad Pro" w:hAnsi="Myriad Pro"/>
          <w:sz w:val="22"/>
          <w:szCs w:val="22"/>
        </w:rPr>
        <w:t>ure</w:t>
      </w:r>
      <w:r w:rsidRPr="00A70146">
        <w:rPr>
          <w:rFonts w:ascii="Myriad Pro" w:hAnsi="Myriad Pro"/>
          <w:sz w:val="22"/>
          <w:szCs w:val="22"/>
        </w:rPr>
        <w:t xml:space="preserve"> </w:t>
      </w:r>
      <w:r w:rsidR="00906E18">
        <w:rPr>
          <w:rFonts w:ascii="Myriad Pro" w:hAnsi="Myriad Pro"/>
          <w:sz w:val="22"/>
          <w:szCs w:val="22"/>
        </w:rPr>
        <w:t>S</w:t>
      </w:r>
      <w:r w:rsidR="00664080">
        <w:rPr>
          <w:rFonts w:ascii="Myriad Pro" w:hAnsi="Myriad Pro"/>
          <w:sz w:val="22"/>
          <w:szCs w:val="22"/>
        </w:rPr>
        <w:t>3</w:t>
      </w:r>
      <w:r w:rsidR="00906E18">
        <w:rPr>
          <w:rFonts w:ascii="Myriad Pro" w:hAnsi="Myriad Pro"/>
          <w:sz w:val="22"/>
          <w:szCs w:val="22"/>
        </w:rPr>
        <w:t>-</w:t>
      </w:r>
      <w:r w:rsidRPr="00A70146">
        <w:rPr>
          <w:rFonts w:ascii="Myriad Pro" w:hAnsi="Myriad Pro"/>
          <w:sz w:val="22"/>
          <w:szCs w:val="22"/>
        </w:rPr>
        <w:t>B</w:t>
      </w:r>
      <w:r w:rsidR="00906E18">
        <w:rPr>
          <w:rFonts w:ascii="Myriad Pro" w:hAnsi="Myriad Pro"/>
          <w:sz w:val="22"/>
          <w:szCs w:val="22"/>
        </w:rPr>
        <w:t xml:space="preserve"> and Figure S</w:t>
      </w:r>
      <w:r w:rsidR="00664080">
        <w:rPr>
          <w:rFonts w:ascii="Myriad Pro" w:hAnsi="Myriad Pro"/>
          <w:sz w:val="22"/>
          <w:szCs w:val="22"/>
        </w:rPr>
        <w:t>3</w:t>
      </w:r>
      <w:r w:rsidR="00906E18">
        <w:rPr>
          <w:rFonts w:ascii="Myriad Pro" w:hAnsi="Myriad Pro"/>
          <w:sz w:val="22"/>
          <w:szCs w:val="22"/>
        </w:rPr>
        <w:t>-</w:t>
      </w:r>
      <w:r w:rsidRPr="00A70146">
        <w:rPr>
          <w:rFonts w:ascii="Myriad Pro" w:hAnsi="Myriad Pro"/>
          <w:sz w:val="22"/>
          <w:szCs w:val="22"/>
        </w:rPr>
        <w:t xml:space="preserve">C) is associated with a higher magnitude of </w:t>
      </w:r>
      <w:r w:rsidRPr="00A70146">
        <w:rPr>
          <w:rFonts w:ascii="Myriad Pro" w:hAnsi="Myriad Pro"/>
          <w:i/>
          <w:sz w:val="22"/>
          <w:szCs w:val="22"/>
        </w:rPr>
        <w:t>F</w:t>
      </w:r>
      <w:r w:rsidRPr="00A70146">
        <w:rPr>
          <w:rFonts w:ascii="Myriad Pro" w:hAnsi="Myriad Pro"/>
          <w:i/>
          <w:sz w:val="22"/>
          <w:szCs w:val="22"/>
          <w:vertAlign w:val="subscript"/>
        </w:rPr>
        <w:t>POC</w:t>
      </w:r>
      <w:r w:rsidRPr="00A70146">
        <w:rPr>
          <w:rFonts w:ascii="Myriad Pro" w:hAnsi="Myriad Pro"/>
          <w:sz w:val="22"/>
          <w:szCs w:val="22"/>
        </w:rPr>
        <w:t xml:space="preserve"> (x-axis) in an HNLC or HLNA (black and grey) when compared to the other regions (pink, white, and blue), as indicated by the steeper regression. For the Southern Ocean, a known HNLC region, this observation could be consistent with paleoceanographic evidence of elevated export production and nitrate utilization at times of high Fe flux to the sediments during cold intervals of the last glacial cycle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{"citationItems":[{"id":"ITEM-1","itemData":{"DOI":"10.1126/science.1246848","author":[{"dropping-particle":"","family":"Martínez-García","given":"Alfredo","non-dropping-particle":"","parse-names":false,"suffix":""},{"dropping-particle":"","family":"Sigman","given":"Daniel M","non-dropping-particle":"","parse-names":false,"suffix":""},{"dropping-particle":"","family":"Ren","given":"Haojia","non-dropping-particle":"","parse-names":false,"suffix":""},{"dropping-particle":"","family":"Anderson","given":"Robert F","non-dropping-particle":"","parse-names":false,"suffix":""},{"dropping-particle":"","family":"Straub","given":"Marietta","non-dropping-particle":"","parse-names":false,"suffix":""},{"dropping-particle":"","family":"Hodell","given":"David A","non-dropping-particle":"","parse-names":false,"suffix":""},{"dropping-particle":"","family":"Jaccard","given":"Samuel L","non-dropping-particle":"","parse-names":false,"suffix":""},{"dropping-particle":"","family":"Eglinton","given":"Timothy I","non-dropping-particle":"","parse-names":false,"suffix":""},{"dropping-particle":"","family":"Haug","given":"Gerald H","non-dropping-particle":"","parse-names":false,"suffix":""}],"container-title":"Science","id":"ITEM-1","issued":{"date-parts":[["2014"]]},"page":"1347-1350","title":"Iron Fertilization of the Subantarctic Ocean During the Last Ice Age","type":"article-journal","volume":"343"},"uris":["http://www.mendeley.com/documents/?uuid=860f854b-84bc-4549-b58f-4f3d4d6231a8"]}],"mendeley":{"formattedCitation":"(Martínez-García et al., 2014)","plainTextFormattedCitation":"(Martínez-García et al., 2014)","previouslyFormattedCitation":"(Martínez-García et al., 2014)"},"properties":{"noteIndex":0},"schema":"https://github.com/citation-style-language/schema/raw/master/csl-citation.json"}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(Martínez-García et al., 2014)</w:t>
      </w:r>
      <w:r w:rsidRPr="00A70146">
        <w:rPr>
          <w:rFonts w:ascii="Myriad Pro" w:hAnsi="Myriad Pro"/>
          <w:sz w:val="22"/>
          <w:szCs w:val="22"/>
        </w:rPr>
        <w:fldChar w:fldCharType="end"/>
      </w:r>
      <w:r w:rsidRPr="00A70146">
        <w:rPr>
          <w:rFonts w:ascii="Myriad Pro" w:hAnsi="Myriad Pro"/>
          <w:sz w:val="22"/>
          <w:szCs w:val="22"/>
        </w:rPr>
        <w:t xml:space="preserve">. Whereas the greater nitrate utilization during cold intervals is logically the results of Fe fertilization, the enhanced export production during cold intervals resulted from the synergistic effects of greater macronutrient supply coincident with periods of greater dust flux </w:t>
      </w:r>
      <w:r w:rsidRPr="00A70146">
        <w:rPr>
          <w:rFonts w:ascii="Myriad Pro" w:hAnsi="Myriad Pro"/>
          <w:sz w:val="22"/>
          <w:szCs w:val="22"/>
        </w:rPr>
        <w:fldChar w:fldCharType="begin" w:fldLock="1"/>
      </w:r>
      <w:r w:rsidR="00AA6C5C">
        <w:rPr>
          <w:rFonts w:ascii="Myriad Pro" w:hAnsi="Myriad Pro"/>
          <w:sz w:val="22"/>
          <w:szCs w:val="22"/>
        </w:rPr>
        <w:instrText>ADDIN CSL_CITATION {"citationItems":[{"id":"ITEM-1","itemData":{"DOI":"10.1098/rsta.2013.0054","ISSN":"1364503X","abstract":"Fluxes of lithogenic material and fluxes of three palaeo-productivity proxies (organic carbon, biogenic opal and alkenones) over the past 100 000 years were determined using the 230Th-normalization method in three sediment cores from the Subantarctic South Atlantic Ocean. Features in the lithogenic flux record of each core correspond to similar features in the record of dust deposition in the EPICA Dome C ice core. Biogenic fluxes correlate with lithogenic fluxes in each sediment core. Our preferred interpretation is that South American dust, most probably from Patagonia, constitutes a major source of lithogenic material in Subantarctic South Atlantic sediments, and that past biological productivity in this region responded to variability in the supply of dust, probably due to biologically available iron carried by the dust. Greater nutrient supply as well as greater nutrient utilization (stimulated by dust) contributed to Subantarctic productivity during cold periods, in contrast to the region south of the Antarctic Polar Front (APF), where reduced nutrient supply during cold periods was the principal factor limiting productivity. The anti-phased patterns of productivity on opposite sides of the APF point to shifts in the physical supply of nutrients and to dust as cofactors regulating productivity in the Southern Ocean. © 2014 The Author(s) Published by the Royal Society.","author":[{"dropping-particle":"","family":"Anderson","given":"Robert F.","non-dropping-particle":"","parse-names":false,"suffix":""},{"dropping-particle":"","family":"Barker","given":"Stephen","non-dropping-particle":"","parse-names":false,"suffix":""},{"dropping-particle":"","family":"Fleisher","given":"Martin","non-dropping-particle":"","parse-names":false,"suffix":""},{"dropping-particle":"","family":"Gersonde","given":"Rainer","non-dropping-particle":"","parse-names":false,"suffix":""},{"dropping-particle":"","family":"Goldstein","given":"Steven L.","non-dropping-particle":"","parse-names":false,"suffix":""},{"dropping-particle":"","family":"Kuhn","given":"Gerhard","non-dropping-particle":"","parse-names":false,"suffix":""},{"dropping-particle":"","family":"Mortyn","given":"P. Graham","non-dropping-particle":"","parse-names":false,"suffix":""},{"dropping-particle":"","family":"Pahnke","given":"Katharina","non-dropping-particle":"","parse-names":false,"suffix":""},{"dropping-particle":"","family":"Sachs","given":"Julian P.","non-dropping-particle":"","parse-names":false,"suffix":""}],"container-title":"Philosophical Transactions of the Royal Society A: Mathematical, Physical and Engineering Sciences","id":"ITEM-1","issue":"2019","issued":{"date-parts":[["2014"]]},"title":"Biological response to millennial variability of dust and nutrient supply in the Subantarctic South Atlantic Ocean","type":"article-journal","volume":"372"},"uris":["http://www.mendeley.com/documents/?uuid=31500244-2513-409d-9b59-b41b3f91cf22"]}],"mendeley":{"formattedCitation":"(Anderson et al., 2014)","plainTextFormattedCitation":"(Anderson et al., 2014)","previouslyFormattedCitation":"(Anderson et al., 2014)"},"properties":{"noteIndex":0},"schema":"https://github.com/citation-style-language/schema/raw/master/csl-citation.json"}</w:instrText>
      </w:r>
      <w:r w:rsidRPr="00A70146">
        <w:rPr>
          <w:rFonts w:ascii="Myriad Pro" w:hAnsi="Myriad Pro"/>
          <w:sz w:val="22"/>
          <w:szCs w:val="22"/>
        </w:rPr>
        <w:fldChar w:fldCharType="separate"/>
      </w:r>
      <w:r w:rsidR="002A3E26" w:rsidRPr="002A3E26">
        <w:rPr>
          <w:rFonts w:ascii="Myriad Pro" w:hAnsi="Myriad Pro"/>
          <w:noProof/>
          <w:sz w:val="22"/>
          <w:szCs w:val="22"/>
        </w:rPr>
        <w:t>(Anderson et al., 2014)</w:t>
      </w:r>
      <w:r w:rsidRPr="00A70146">
        <w:rPr>
          <w:rFonts w:ascii="Myriad Pro" w:hAnsi="Myriad Pro"/>
          <w:sz w:val="22"/>
          <w:szCs w:val="22"/>
        </w:rPr>
        <w:fldChar w:fldCharType="end"/>
      </w:r>
      <w:r w:rsidRPr="00A70146">
        <w:rPr>
          <w:rFonts w:ascii="Myriad Pro" w:hAnsi="Myriad Pro"/>
          <w:sz w:val="22"/>
          <w:szCs w:val="22"/>
        </w:rPr>
        <w:t>.</w:t>
      </w:r>
    </w:p>
    <w:p w14:paraId="70D610A9" w14:textId="743D49C7" w:rsidR="0089612E" w:rsidRPr="005314B5" w:rsidRDefault="002C71F4" w:rsidP="00665BBC">
      <w:pPr>
        <w:pStyle w:val="SMHeading"/>
        <w:rPr>
          <w:rFonts w:ascii="Myriad Pro" w:hAnsi="Myriad Pro"/>
          <w:sz w:val="22"/>
          <w:szCs w:val="22"/>
        </w:rPr>
      </w:pPr>
      <w:r w:rsidRPr="005314B5">
        <w:rPr>
          <w:rFonts w:ascii="Myriad Pro" w:hAnsi="Myriad Pro"/>
          <w:sz w:val="22"/>
          <w:szCs w:val="22"/>
        </w:rPr>
        <w:t>Text</w:t>
      </w:r>
      <w:r>
        <w:rPr>
          <w:rFonts w:ascii="Myriad Pro" w:hAnsi="Myriad Pro"/>
          <w:sz w:val="22"/>
          <w:szCs w:val="22"/>
        </w:rPr>
        <w:t xml:space="preserve"> S2. </w:t>
      </w:r>
      <w:r w:rsidR="0089612E">
        <w:rPr>
          <w:rFonts w:ascii="Myriad Pro" w:hAnsi="Myriad Pro"/>
          <w:sz w:val="22"/>
          <w:szCs w:val="22"/>
        </w:rPr>
        <w:t>Method</w:t>
      </w:r>
      <w:r w:rsidR="00FE0E52">
        <w:rPr>
          <w:rFonts w:ascii="Myriad Pro" w:hAnsi="Myriad Pro"/>
          <w:sz w:val="22"/>
          <w:szCs w:val="22"/>
        </w:rPr>
        <w:t>s</w:t>
      </w:r>
      <w:r w:rsidR="0089612E">
        <w:rPr>
          <w:rFonts w:ascii="Myriad Pro" w:hAnsi="Myriad Pro"/>
          <w:sz w:val="22"/>
          <w:szCs w:val="22"/>
        </w:rPr>
        <w:t>.</w:t>
      </w:r>
    </w:p>
    <w:p w14:paraId="5EFA0BD1" w14:textId="4E8CF881" w:rsidR="0089612E" w:rsidRPr="0089612E" w:rsidRDefault="005E5821" w:rsidP="00665BBC">
      <w:pPr>
        <w:spacing w:before="100" w:beforeAutospacing="1" w:after="100" w:afterAutospacing="1"/>
        <w:rPr>
          <w:rFonts w:ascii="Myriad Pro" w:hAnsi="Myriad Pro"/>
          <w:b/>
          <w:sz w:val="22"/>
          <w:szCs w:val="22"/>
        </w:rPr>
      </w:pPr>
      <w:r>
        <w:rPr>
          <w:rFonts w:ascii="Myriad Pro" w:hAnsi="Myriad Pro"/>
          <w:b/>
          <w:sz w:val="22"/>
          <w:szCs w:val="22"/>
        </w:rPr>
        <w:t>2</w:t>
      </w:r>
      <w:r w:rsidR="0089612E" w:rsidRPr="0089612E">
        <w:rPr>
          <w:rFonts w:ascii="Myriad Pro" w:hAnsi="Myriad Pro"/>
          <w:b/>
          <w:sz w:val="22"/>
          <w:szCs w:val="22"/>
        </w:rPr>
        <w:t xml:space="preserve">.1 Evaluation and use of </w:t>
      </w:r>
      <w:r w:rsidR="0089612E" w:rsidRPr="0089612E">
        <w:rPr>
          <w:rFonts w:ascii="Myriad Pro" w:hAnsi="Myriad Pro"/>
          <w:b/>
          <w:sz w:val="22"/>
          <w:szCs w:val="22"/>
          <w:vertAlign w:val="superscript"/>
        </w:rPr>
        <w:t>234</w:t>
      </w:r>
      <w:r w:rsidR="0089612E" w:rsidRPr="0089612E">
        <w:rPr>
          <w:rFonts w:ascii="Myriad Pro" w:hAnsi="Myriad Pro"/>
          <w:b/>
          <w:sz w:val="22"/>
          <w:szCs w:val="22"/>
        </w:rPr>
        <w:t>Th flux data from TN303, KN199-04, and KN204-01</w:t>
      </w:r>
    </w:p>
    <w:p w14:paraId="39A42CB7" w14:textId="76A54A89"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All the 100 m and 200 m</w:t>
      </w:r>
      <w:r w:rsidRPr="0089612E">
        <w:rPr>
          <w:rFonts w:ascii="Myriad Pro" w:hAnsi="Myriad Pro"/>
          <w:sz w:val="22"/>
          <w:szCs w:val="22"/>
          <w:vertAlign w:val="superscript"/>
        </w:rPr>
        <w:t xml:space="preserve"> 234</w:t>
      </w:r>
      <w:r w:rsidRPr="0089612E">
        <w:rPr>
          <w:rFonts w:ascii="Myriad Pro" w:hAnsi="Myriad Pro"/>
          <w:sz w:val="22"/>
          <w:szCs w:val="22"/>
        </w:rPr>
        <w:t>Th fluxes from TN303 (‘Pacific’) and KN199-04 and KN204-01 (‘Atlantic’) are reported in</w:t>
      </w:r>
      <w:r w:rsidR="00747299">
        <w:rPr>
          <w:rFonts w:ascii="Myriad Pro" w:hAnsi="Myriad Pro"/>
          <w:sz w:val="22"/>
          <w:szCs w:val="22"/>
        </w:rPr>
        <w:t xml:space="preserve"> </w:t>
      </w:r>
      <w:r w:rsidRPr="0089612E">
        <w:rPr>
          <w:rFonts w:ascii="Myriad Pro" w:hAnsi="Myriad Pro"/>
          <w:sz w:val="22"/>
          <w:szCs w:val="22"/>
        </w:rPr>
        <w:t xml:space="preserve">Table </w:t>
      </w:r>
      <w:r w:rsidR="00747299">
        <w:rPr>
          <w:rFonts w:ascii="Myriad Pro" w:hAnsi="Myriad Pro"/>
          <w:sz w:val="22"/>
          <w:szCs w:val="22"/>
        </w:rPr>
        <w:t>S</w:t>
      </w:r>
      <w:r w:rsidRPr="0089612E">
        <w:rPr>
          <w:rFonts w:ascii="Myriad Pro" w:hAnsi="Myriad Pro"/>
          <w:sz w:val="22"/>
          <w:szCs w:val="22"/>
        </w:rPr>
        <w:t xml:space="preserve">4. For the Pacific campaign, </w:t>
      </w:r>
      <w:r w:rsidRPr="0089612E">
        <w:rPr>
          <w:rFonts w:ascii="Myriad Pro" w:hAnsi="Myriad Pro"/>
          <w:sz w:val="22"/>
          <w:szCs w:val="22"/>
          <w:vertAlign w:val="superscript"/>
        </w:rPr>
        <w:t>234</w:t>
      </w:r>
      <w:r w:rsidRPr="0089612E">
        <w:rPr>
          <w:rFonts w:ascii="Myriad Pro" w:hAnsi="Myriad Pro"/>
          <w:sz w:val="22"/>
          <w:szCs w:val="22"/>
        </w:rPr>
        <w:t xml:space="preserve">Th fluxes were measurable at all stations where particulate samples were collected except at the two </w:t>
      </w:r>
      <w:r w:rsidRPr="0089612E">
        <w:rPr>
          <w:rFonts w:ascii="Myriad Pro" w:hAnsi="Myriad Pro"/>
          <w:sz w:val="22"/>
          <w:szCs w:val="22"/>
        </w:rPr>
        <w:lastRenderedPageBreak/>
        <w:t xml:space="preserve">easternmost stations, where the determination of the flux of </w:t>
      </w:r>
      <w:r w:rsidRPr="0089612E">
        <w:rPr>
          <w:rFonts w:ascii="Myriad Pro" w:hAnsi="Myriad Pro"/>
          <w:sz w:val="22"/>
          <w:szCs w:val="22"/>
          <w:vertAlign w:val="superscript"/>
        </w:rPr>
        <w:t>234</w:t>
      </w:r>
      <w:r w:rsidRPr="0089612E">
        <w:rPr>
          <w:rFonts w:ascii="Myriad Pro" w:hAnsi="Myriad Pro"/>
          <w:sz w:val="22"/>
          <w:szCs w:val="22"/>
        </w:rPr>
        <w:t xml:space="preserve">Th at 200 m was not possible (bottom depth&lt;200 m). </w:t>
      </w:r>
      <w:r w:rsidRPr="0089612E">
        <w:rPr>
          <w:rFonts w:ascii="Myriad Pro" w:hAnsi="Myriad Pro"/>
          <w:sz w:val="22"/>
          <w:szCs w:val="22"/>
          <w:vertAlign w:val="superscript"/>
        </w:rPr>
        <w:t>234</w:t>
      </w:r>
      <w:r w:rsidRPr="0089612E">
        <w:rPr>
          <w:rFonts w:ascii="Myriad Pro" w:hAnsi="Myriad Pro"/>
          <w:sz w:val="22"/>
          <w:szCs w:val="22"/>
        </w:rPr>
        <w:t xml:space="preserve">Th fluxes were smaller in the Atlantic, on average. There were six instances (two at 100 m and four at 200 m) in the Atlantic where the uncertainty on the flux estimate was greater than the flux determined. In this case, the large uncertainty results from a propagated uncertainty on the small difference between two large numbers, the total </w:t>
      </w:r>
      <w:r w:rsidRPr="0089612E">
        <w:rPr>
          <w:rFonts w:ascii="Myriad Pro" w:hAnsi="Myriad Pro"/>
          <w:sz w:val="22"/>
          <w:szCs w:val="22"/>
          <w:vertAlign w:val="superscript"/>
        </w:rPr>
        <w:t>234</w:t>
      </w:r>
      <w:r w:rsidRPr="0089612E">
        <w:rPr>
          <w:rFonts w:ascii="Myriad Pro" w:hAnsi="Myriad Pro"/>
          <w:sz w:val="22"/>
          <w:szCs w:val="22"/>
        </w:rPr>
        <w:t xml:space="preserve">Th inventory and total </w:t>
      </w:r>
      <w:r w:rsidRPr="0089612E">
        <w:rPr>
          <w:rFonts w:ascii="Myriad Pro" w:hAnsi="Myriad Pro"/>
          <w:sz w:val="22"/>
          <w:szCs w:val="22"/>
          <w:vertAlign w:val="superscript"/>
        </w:rPr>
        <w:t>238</w:t>
      </w:r>
      <w:r w:rsidRPr="0089612E">
        <w:rPr>
          <w:rFonts w:ascii="Myriad Pro" w:hAnsi="Myriad Pro"/>
          <w:sz w:val="22"/>
          <w:szCs w:val="22"/>
        </w:rPr>
        <w:t xml:space="preserve">U inventory, when inventories are summed into the cumulative flux of </w:t>
      </w:r>
      <w:r w:rsidRPr="0089612E">
        <w:rPr>
          <w:rFonts w:ascii="Myriad Pro" w:hAnsi="Myriad Pro"/>
          <w:sz w:val="22"/>
          <w:szCs w:val="22"/>
          <w:vertAlign w:val="superscript"/>
        </w:rPr>
        <w:t>234</w:t>
      </w:r>
      <w:r w:rsidRPr="0089612E">
        <w:rPr>
          <w:rFonts w:ascii="Myriad Pro" w:hAnsi="Myriad Pro"/>
          <w:sz w:val="22"/>
          <w:szCs w:val="22"/>
        </w:rPr>
        <w:t xml:space="preserve">Th at a given depth. The uncertainty on the cumulative flux of </w:t>
      </w:r>
      <w:r w:rsidRPr="0089612E">
        <w:rPr>
          <w:rFonts w:ascii="Myriad Pro" w:hAnsi="Myriad Pro"/>
          <w:sz w:val="22"/>
          <w:szCs w:val="22"/>
          <w:vertAlign w:val="superscript"/>
        </w:rPr>
        <w:t>234</w:t>
      </w:r>
      <w:r w:rsidRPr="0089612E">
        <w:rPr>
          <w:rFonts w:ascii="Myriad Pro" w:hAnsi="Myriad Pro"/>
          <w:sz w:val="22"/>
          <w:szCs w:val="22"/>
        </w:rPr>
        <w:t xml:space="preserve">Th increases with depth due to the error propagation, despite similar uncertainties on each individual total </w:t>
      </w:r>
      <w:r w:rsidRPr="0089612E">
        <w:rPr>
          <w:rFonts w:ascii="Myriad Pro" w:hAnsi="Myriad Pro"/>
          <w:sz w:val="22"/>
          <w:szCs w:val="22"/>
          <w:vertAlign w:val="superscript"/>
        </w:rPr>
        <w:t>234</w:t>
      </w:r>
      <w:r w:rsidRPr="0089612E">
        <w:rPr>
          <w:rFonts w:ascii="Myriad Pro" w:hAnsi="Myriad Pro"/>
          <w:sz w:val="22"/>
          <w:szCs w:val="22"/>
        </w:rPr>
        <w:t xml:space="preserve">Th </w:t>
      </w:r>
      <w:proofErr w:type="gramStart"/>
      <w:r w:rsidRPr="0089612E">
        <w:rPr>
          <w:rFonts w:ascii="Myriad Pro" w:hAnsi="Myriad Pro"/>
          <w:sz w:val="22"/>
          <w:szCs w:val="22"/>
        </w:rPr>
        <w:t>measurements</w:t>
      </w:r>
      <w:proofErr w:type="gramEnd"/>
      <w:r w:rsidRPr="0089612E">
        <w:rPr>
          <w:rFonts w:ascii="Myriad Pro" w:hAnsi="Myriad Pro"/>
          <w:sz w:val="22"/>
          <w:szCs w:val="22"/>
        </w:rPr>
        <w:t xml:space="preserve">. We have calculated the Fe flux at these ‘low flux’ locations (note </w:t>
      </w:r>
      <w:r w:rsidRPr="0089612E">
        <w:rPr>
          <w:rFonts w:ascii="Myriad Pro" w:hAnsi="Myriad Pro"/>
          <w:sz w:val="22"/>
          <w:szCs w:val="22"/>
          <w:vertAlign w:val="superscript"/>
        </w:rPr>
        <w:t>a</w:t>
      </w:r>
      <w:r w:rsidRPr="0089612E">
        <w:rPr>
          <w:rFonts w:ascii="Myriad Pro" w:hAnsi="Myriad Pro"/>
          <w:sz w:val="22"/>
          <w:szCs w:val="22"/>
        </w:rPr>
        <w:t>,</w:t>
      </w:r>
      <w:r w:rsidR="00A721B3">
        <w:rPr>
          <w:rFonts w:ascii="Myriad Pro" w:hAnsi="Myriad Pro"/>
          <w:sz w:val="22"/>
          <w:szCs w:val="22"/>
        </w:rPr>
        <w:t xml:space="preserve"> </w:t>
      </w:r>
      <w:r w:rsidRPr="0089612E">
        <w:rPr>
          <w:rFonts w:ascii="Myriad Pro" w:hAnsi="Myriad Pro"/>
          <w:sz w:val="22"/>
          <w:szCs w:val="22"/>
        </w:rPr>
        <w:t xml:space="preserve">Table </w:t>
      </w:r>
      <w:r w:rsidR="00A721B3">
        <w:rPr>
          <w:rFonts w:ascii="Myriad Pro" w:hAnsi="Myriad Pro"/>
          <w:sz w:val="22"/>
          <w:szCs w:val="22"/>
        </w:rPr>
        <w:t>S</w:t>
      </w:r>
      <w:r w:rsidRPr="0089612E">
        <w:rPr>
          <w:rFonts w:ascii="Myriad Pro" w:hAnsi="Myriad Pro"/>
          <w:sz w:val="22"/>
          <w:szCs w:val="22"/>
        </w:rPr>
        <w:t xml:space="preserve">4) to provide a gauge for the lower bounds on Fe fluxes in these regions, but these data should not be used elsewhere. There were also three instances in the Atlantic where the flux estimates were negative. In these cases, we did not determine any Fe fluxes or residence times at these locations and the </w:t>
      </w:r>
      <w:r w:rsidRPr="0089612E">
        <w:rPr>
          <w:rFonts w:ascii="Myriad Pro" w:hAnsi="Myriad Pro"/>
          <w:sz w:val="22"/>
          <w:szCs w:val="22"/>
          <w:vertAlign w:val="superscript"/>
        </w:rPr>
        <w:t>234</w:t>
      </w:r>
      <w:r w:rsidRPr="0089612E">
        <w:rPr>
          <w:rFonts w:ascii="Myriad Pro" w:hAnsi="Myriad Pro"/>
          <w:sz w:val="22"/>
          <w:szCs w:val="22"/>
        </w:rPr>
        <w:t xml:space="preserve">Th data have not been reported. In summary, a total of 41 stations had useable </w:t>
      </w:r>
      <w:r w:rsidRPr="0089612E">
        <w:rPr>
          <w:rFonts w:ascii="Myriad Pro" w:hAnsi="Myriad Pro"/>
          <w:sz w:val="22"/>
          <w:szCs w:val="22"/>
          <w:vertAlign w:val="superscript"/>
        </w:rPr>
        <w:t>234</w:t>
      </w:r>
      <w:r w:rsidRPr="0089612E">
        <w:rPr>
          <w:rFonts w:ascii="Myriad Pro" w:hAnsi="Myriad Pro"/>
          <w:sz w:val="22"/>
          <w:szCs w:val="22"/>
        </w:rPr>
        <w:t xml:space="preserve">Th data for Fe flux calculations at 100 m and 34 stations had useable data at 200 m. </w:t>
      </w:r>
    </w:p>
    <w:p w14:paraId="6A542F83" w14:textId="057BAD2B" w:rsidR="0089612E" w:rsidRPr="0089612E" w:rsidRDefault="005E5821" w:rsidP="00665BBC">
      <w:pPr>
        <w:spacing w:before="100" w:beforeAutospacing="1" w:after="100" w:afterAutospacing="1"/>
        <w:rPr>
          <w:rFonts w:ascii="Myriad Pro" w:hAnsi="Myriad Pro"/>
          <w:b/>
          <w:sz w:val="22"/>
          <w:szCs w:val="22"/>
        </w:rPr>
      </w:pPr>
      <w:r>
        <w:rPr>
          <w:rFonts w:ascii="Myriad Pro" w:hAnsi="Myriad Pro"/>
          <w:b/>
          <w:sz w:val="22"/>
          <w:szCs w:val="22"/>
        </w:rPr>
        <w:t>2</w:t>
      </w:r>
      <w:r w:rsidR="0089612E" w:rsidRPr="0089612E">
        <w:rPr>
          <w:rFonts w:ascii="Myriad Pro" w:hAnsi="Myriad Pro"/>
          <w:b/>
          <w:sz w:val="22"/>
          <w:szCs w:val="22"/>
        </w:rPr>
        <w:t>.2 Evaluation and use of iron concentration data from TN303, KN199-04, and KN204-01</w:t>
      </w:r>
    </w:p>
    <w:p w14:paraId="3AAF95EC" w14:textId="77777777" w:rsidR="0089612E" w:rsidRPr="0089612E" w:rsidRDefault="0089612E" w:rsidP="00665BBC">
      <w:pPr>
        <w:tabs>
          <w:tab w:val="left" w:pos="2610"/>
        </w:tabs>
        <w:spacing w:before="100" w:beforeAutospacing="1" w:after="100" w:afterAutospacing="1"/>
        <w:rPr>
          <w:rFonts w:ascii="Myriad Pro" w:hAnsi="Myriad Pro"/>
          <w:sz w:val="22"/>
          <w:szCs w:val="22"/>
        </w:rPr>
      </w:pPr>
      <w:r w:rsidRPr="0089612E">
        <w:rPr>
          <w:rFonts w:ascii="Myriad Pro" w:hAnsi="Myriad Pro"/>
          <w:sz w:val="22"/>
          <w:szCs w:val="22"/>
        </w:rPr>
        <w:t>None of the large (LP) or small (SP) particle Fe concentration data from the Atlantic had been flagged as ‘questionable’ or of ‘bad’ quality and all were used in calculating Fe:</w:t>
      </w:r>
      <w:r w:rsidRPr="0089612E">
        <w:rPr>
          <w:rFonts w:ascii="Myriad Pro" w:hAnsi="Myriad Pro"/>
          <w:sz w:val="22"/>
          <w:szCs w:val="22"/>
          <w:vertAlign w:val="superscript"/>
        </w:rPr>
        <w:t>234</w:t>
      </w:r>
      <w:r w:rsidRPr="0089612E">
        <w:rPr>
          <w:rFonts w:ascii="Myriad Pro" w:hAnsi="Myriad Pro"/>
          <w:sz w:val="22"/>
          <w:szCs w:val="22"/>
        </w:rPr>
        <w:t xml:space="preserve">Th (for Fe flux determination) and Fe inventories. For the Pacific dataset, the particulate concentration detection limits were defined as three times the standard deviation of the dipped filter blanks and any positive measurement results below these limits were flagged as ‘questionable’. In the upper 200 m, 43 of the 89 large particle concentration results were below the detection limit of 0.02 nM (BDL), although 74% of the results were within 1 s.d. of the detection limit. The abundance of ‘low’ results in the Pacific is unsurprising considering the 0 to 200 m range in large particle Fe concentrations of 0.001 nM to 13 nM (mean 0.6 nM) for this cruise compared to the 0.04 nM to 26 nM range (mean 1.1 nM) observed for the Atlantic cruise. The detection limit for the small particle concentrations was an order of magnitude higher at 0.14 nM, which resulted in 41 of 89 small particle concentration measurements being flagged in the same manner for the Pacific cruise, but only 5% of these were within 1 s.d. of the detection limit. </w:t>
      </w:r>
    </w:p>
    <w:p w14:paraId="7D1756B2" w14:textId="459E32F8" w:rsidR="0089612E" w:rsidRPr="0089612E" w:rsidRDefault="0089612E" w:rsidP="00665BBC">
      <w:pPr>
        <w:tabs>
          <w:tab w:val="left" w:pos="2610"/>
        </w:tabs>
        <w:spacing w:before="100" w:beforeAutospacing="1" w:after="100" w:afterAutospacing="1"/>
        <w:rPr>
          <w:rFonts w:ascii="Myriad Pro" w:hAnsi="Myriad Pro"/>
          <w:sz w:val="22"/>
          <w:szCs w:val="22"/>
        </w:rPr>
      </w:pPr>
      <w:r w:rsidRPr="0089612E">
        <w:rPr>
          <w:rFonts w:ascii="Myriad Pro" w:hAnsi="Myriad Pro"/>
          <w:sz w:val="22"/>
          <w:szCs w:val="22"/>
        </w:rPr>
        <w:t>The impact of the utilization of the [Fe]</w:t>
      </w:r>
      <w:r w:rsidRPr="0089612E">
        <w:rPr>
          <w:rFonts w:ascii="Myriad Pro" w:hAnsi="Myriad Pro"/>
          <w:sz w:val="22"/>
          <w:szCs w:val="22"/>
          <w:vertAlign w:val="subscript"/>
        </w:rPr>
        <w:t>LP</w:t>
      </w:r>
      <w:r w:rsidRPr="0089612E">
        <w:rPr>
          <w:rFonts w:ascii="Myriad Pro" w:hAnsi="Myriad Pro"/>
          <w:sz w:val="22"/>
          <w:szCs w:val="22"/>
        </w:rPr>
        <w:t xml:space="preserve"> BDL data on Fe export results was tested for three cases: (1) All [Fe]</w:t>
      </w:r>
      <w:r w:rsidRPr="0089612E">
        <w:rPr>
          <w:rFonts w:ascii="Myriad Pro" w:hAnsi="Myriad Pro"/>
          <w:sz w:val="22"/>
          <w:szCs w:val="22"/>
          <w:vertAlign w:val="subscript"/>
        </w:rPr>
        <w:t>LP</w:t>
      </w:r>
      <w:r w:rsidRPr="0089612E">
        <w:rPr>
          <w:rFonts w:ascii="Myriad Pro" w:hAnsi="Myriad Pro"/>
          <w:sz w:val="22"/>
          <w:szCs w:val="22"/>
        </w:rPr>
        <w:t xml:space="preserve"> BDL were used as measured, (2) all BDL [Fe]</w:t>
      </w:r>
      <w:r w:rsidRPr="0089612E">
        <w:rPr>
          <w:rFonts w:ascii="Myriad Pro" w:hAnsi="Myriad Pro"/>
          <w:sz w:val="22"/>
          <w:szCs w:val="22"/>
          <w:vertAlign w:val="subscript"/>
        </w:rPr>
        <w:t xml:space="preserve">LP </w:t>
      </w:r>
      <w:r w:rsidRPr="0089612E">
        <w:rPr>
          <w:rFonts w:ascii="Myriad Pro" w:hAnsi="Myriad Pro"/>
          <w:sz w:val="22"/>
          <w:szCs w:val="22"/>
        </w:rPr>
        <w:t>were set to the detection limit, and (3) all BDL [Fe]</w:t>
      </w:r>
      <w:r w:rsidRPr="0089612E">
        <w:rPr>
          <w:rFonts w:ascii="Myriad Pro" w:hAnsi="Myriad Pro"/>
          <w:sz w:val="22"/>
          <w:szCs w:val="22"/>
          <w:vertAlign w:val="subscript"/>
        </w:rPr>
        <w:t xml:space="preserve">LP </w:t>
      </w:r>
      <w:r w:rsidRPr="0089612E">
        <w:rPr>
          <w:rFonts w:ascii="Myriad Pro" w:hAnsi="Myriad Pro"/>
          <w:sz w:val="22"/>
          <w:szCs w:val="22"/>
        </w:rPr>
        <w:t xml:space="preserve">were removed before flux calculations (Table </w:t>
      </w:r>
      <w:r w:rsidR="00F65404">
        <w:rPr>
          <w:rFonts w:ascii="Myriad Pro" w:hAnsi="Myriad Pro"/>
          <w:sz w:val="22"/>
          <w:szCs w:val="22"/>
        </w:rPr>
        <w:t>S</w:t>
      </w:r>
      <w:r w:rsidRPr="0089612E">
        <w:rPr>
          <w:rFonts w:ascii="Myriad Pro" w:hAnsi="Myriad Pro"/>
          <w:sz w:val="22"/>
          <w:szCs w:val="22"/>
        </w:rPr>
        <w:t>5). Completely removing the Pacific BDL [Fe]</w:t>
      </w:r>
      <w:r w:rsidRPr="0089612E">
        <w:rPr>
          <w:rFonts w:ascii="Myriad Pro" w:hAnsi="Myriad Pro"/>
          <w:sz w:val="22"/>
          <w:szCs w:val="22"/>
          <w:vertAlign w:val="subscript"/>
        </w:rPr>
        <w:t>LP</w:t>
      </w:r>
      <w:r w:rsidRPr="0089612E">
        <w:rPr>
          <w:rFonts w:ascii="Myriad Pro" w:hAnsi="Myriad Pro"/>
          <w:sz w:val="22"/>
          <w:szCs w:val="22"/>
        </w:rPr>
        <w:t xml:space="preserve"> results from the Fe:</w:t>
      </w:r>
      <w:r w:rsidRPr="0089612E">
        <w:rPr>
          <w:rFonts w:ascii="Myriad Pro" w:hAnsi="Myriad Pro"/>
          <w:sz w:val="22"/>
          <w:szCs w:val="22"/>
          <w:vertAlign w:val="superscript"/>
        </w:rPr>
        <w:t>234</w:t>
      </w:r>
      <w:r w:rsidRPr="0089612E">
        <w:rPr>
          <w:rFonts w:ascii="Myriad Pro" w:hAnsi="Myriad Pro"/>
          <w:sz w:val="22"/>
          <w:szCs w:val="22"/>
        </w:rPr>
        <w:t xml:space="preserve">Th (flux) calculations either led to an overestimation of the fluxes at and around the depths of the BDL results or led to no result due to a lack of data (Case 3, Table </w:t>
      </w:r>
      <w:r w:rsidR="00F65404">
        <w:rPr>
          <w:rFonts w:ascii="Myriad Pro" w:hAnsi="Myriad Pro"/>
          <w:sz w:val="22"/>
          <w:szCs w:val="22"/>
        </w:rPr>
        <w:t>S</w:t>
      </w:r>
      <w:r w:rsidRPr="0089612E">
        <w:rPr>
          <w:rFonts w:ascii="Myriad Pro" w:hAnsi="Myriad Pro"/>
          <w:sz w:val="22"/>
          <w:szCs w:val="22"/>
        </w:rPr>
        <w:t>5). For instance, if the original [Fe]</w:t>
      </w:r>
      <w:r w:rsidRPr="0089612E">
        <w:rPr>
          <w:rFonts w:ascii="Myriad Pro" w:hAnsi="Myriad Pro"/>
          <w:sz w:val="22"/>
          <w:szCs w:val="22"/>
          <w:vertAlign w:val="subscript"/>
        </w:rPr>
        <w:t>LP</w:t>
      </w:r>
      <w:r w:rsidRPr="0089612E">
        <w:rPr>
          <w:rFonts w:ascii="Myriad Pro" w:hAnsi="Myriad Pro"/>
          <w:sz w:val="22"/>
          <w:szCs w:val="22"/>
        </w:rPr>
        <w:t xml:space="preserve"> measurements were made at 50 m (1 nM), 75 m (0.01 nM), and 100 m (0.05 nM), the absence of the 75 m measurement would mean that the 50 m and 100 m are used to interpolate the [Fe]</w:t>
      </w:r>
      <w:r w:rsidRPr="0089612E">
        <w:rPr>
          <w:rFonts w:ascii="Myriad Pro" w:hAnsi="Myriad Pro"/>
          <w:sz w:val="22"/>
          <w:szCs w:val="22"/>
          <w:vertAlign w:val="subscript"/>
        </w:rPr>
        <w:t>LP</w:t>
      </w:r>
      <w:r w:rsidRPr="0089612E">
        <w:rPr>
          <w:rFonts w:ascii="Myriad Pro" w:hAnsi="Myriad Pro"/>
          <w:sz w:val="22"/>
          <w:szCs w:val="22"/>
        </w:rPr>
        <w:t xml:space="preserve"> at all the depths in between, including 75 m. In this case, the interpolated [Fe]</w:t>
      </w:r>
      <w:r w:rsidRPr="0089612E">
        <w:rPr>
          <w:rFonts w:ascii="Myriad Pro" w:hAnsi="Myriad Pro"/>
          <w:sz w:val="22"/>
          <w:szCs w:val="22"/>
          <w:vertAlign w:val="subscript"/>
        </w:rPr>
        <w:t>LP</w:t>
      </w:r>
      <w:r w:rsidRPr="0089612E">
        <w:rPr>
          <w:rFonts w:ascii="Myriad Pro" w:hAnsi="Myriad Pro"/>
          <w:sz w:val="22"/>
          <w:szCs w:val="22"/>
        </w:rPr>
        <w:t xml:space="preserve"> derived from data at 50 m and at 100 m would all be above 0.05 nM. </w:t>
      </w:r>
      <w:r w:rsidRPr="0089612E">
        <w:rPr>
          <w:rFonts w:ascii="Myriad Pro" w:hAnsi="Myriad Pro"/>
          <w:sz w:val="22"/>
          <w:szCs w:val="22"/>
        </w:rPr>
        <w:lastRenderedPageBreak/>
        <w:t>To better represent the occurrence and magnitude of these BDL results, we have set the Pacific large and small particle concentrations that were flagged as BDL to the respective detection limits (Case 2).</w:t>
      </w:r>
      <w:r w:rsidRPr="0089612E">
        <w:rPr>
          <w:rFonts w:ascii="Myriad Pro" w:hAnsi="Myriad Pro"/>
          <w:sz w:val="22"/>
          <w:szCs w:val="22"/>
          <w:u w:val="single"/>
        </w:rPr>
        <w:t xml:space="preserve"> </w:t>
      </w:r>
      <w:r w:rsidRPr="0089612E">
        <w:rPr>
          <w:rFonts w:ascii="Myriad Pro" w:hAnsi="Myriad Pro"/>
          <w:sz w:val="22"/>
          <w:szCs w:val="22"/>
        </w:rPr>
        <w:t xml:space="preserve">This change increases the Fe fluxes slightly because the reported results were below this limit. However, as shown in Table </w:t>
      </w:r>
      <w:r w:rsidR="00F65404">
        <w:rPr>
          <w:rFonts w:ascii="Myriad Pro" w:hAnsi="Myriad Pro"/>
          <w:sz w:val="22"/>
          <w:szCs w:val="22"/>
        </w:rPr>
        <w:t>S</w:t>
      </w:r>
      <w:r w:rsidRPr="0089612E">
        <w:rPr>
          <w:rFonts w:ascii="Myriad Pro" w:hAnsi="Myriad Pro"/>
          <w:sz w:val="22"/>
          <w:szCs w:val="22"/>
        </w:rPr>
        <w:t>5, the zonal averages of the flux at 100 m are almost identical whether the BDL [Fe]</w:t>
      </w:r>
      <w:r w:rsidRPr="0089612E">
        <w:rPr>
          <w:rFonts w:ascii="Myriad Pro" w:hAnsi="Myriad Pro"/>
          <w:sz w:val="22"/>
          <w:szCs w:val="22"/>
          <w:vertAlign w:val="subscript"/>
        </w:rPr>
        <w:t>LP</w:t>
      </w:r>
      <w:r w:rsidRPr="0089612E">
        <w:rPr>
          <w:rFonts w:ascii="Myriad Pro" w:hAnsi="Myriad Pro"/>
          <w:sz w:val="22"/>
          <w:szCs w:val="22"/>
        </w:rPr>
        <w:t xml:space="preserve"> results are used as is or set to the detection limit. The reported fluxes in this study all use the Case 2 method and can be thought of as ‘maximum possible’ fluxes, although the comparison of the methods suggests this designation is not necessary.</w:t>
      </w:r>
    </w:p>
    <w:p w14:paraId="0365F450" w14:textId="3C4A21B9" w:rsidR="0089612E" w:rsidRPr="0089612E" w:rsidRDefault="0089612E" w:rsidP="00665BBC">
      <w:pPr>
        <w:tabs>
          <w:tab w:val="left" w:pos="2610"/>
        </w:tabs>
        <w:spacing w:before="100" w:beforeAutospacing="1" w:after="100" w:afterAutospacing="1"/>
        <w:rPr>
          <w:rFonts w:ascii="Myriad Pro" w:hAnsi="Myriad Pro"/>
          <w:sz w:val="22"/>
          <w:szCs w:val="22"/>
        </w:rPr>
      </w:pPr>
      <w:r w:rsidRPr="0089612E">
        <w:rPr>
          <w:rFonts w:ascii="Myriad Pro" w:hAnsi="Myriad Pro"/>
          <w:sz w:val="22"/>
          <w:szCs w:val="22"/>
        </w:rPr>
        <w:t xml:space="preserve">The inventory estimates, on the other hand, differed depending on which use of the [Fe] BDL results was applied (Table </w:t>
      </w:r>
      <w:r w:rsidR="00F65404">
        <w:rPr>
          <w:rFonts w:ascii="Myriad Pro" w:hAnsi="Myriad Pro"/>
          <w:sz w:val="22"/>
          <w:szCs w:val="22"/>
        </w:rPr>
        <w:t>S</w:t>
      </w:r>
      <w:r w:rsidRPr="0089612E">
        <w:rPr>
          <w:rFonts w:ascii="Myriad Pro" w:hAnsi="Myriad Pro"/>
          <w:sz w:val="22"/>
          <w:szCs w:val="22"/>
        </w:rPr>
        <w:t>6) and illustrate the consequences of data removal. The large particle inventory estimates not utilizing the BDL [Fe]</w:t>
      </w:r>
      <w:r w:rsidRPr="0089612E">
        <w:rPr>
          <w:rFonts w:ascii="Myriad Pro" w:hAnsi="Myriad Pro"/>
          <w:sz w:val="22"/>
          <w:szCs w:val="22"/>
          <w:vertAlign w:val="subscript"/>
        </w:rPr>
        <w:t>LP</w:t>
      </w:r>
      <w:r w:rsidRPr="0089612E">
        <w:rPr>
          <w:rFonts w:ascii="Myriad Pro" w:hAnsi="Myriad Pro"/>
          <w:sz w:val="22"/>
          <w:szCs w:val="22"/>
        </w:rPr>
        <w:t xml:space="preserve"> results and the total inventory estimates not utilizing the [Fe]</w:t>
      </w:r>
      <w:r w:rsidRPr="0089612E">
        <w:rPr>
          <w:rFonts w:ascii="Myriad Pro" w:hAnsi="Myriad Pro"/>
          <w:sz w:val="22"/>
          <w:szCs w:val="22"/>
          <w:vertAlign w:val="subscript"/>
        </w:rPr>
        <w:t>LP</w:t>
      </w:r>
      <w:r w:rsidRPr="0089612E">
        <w:rPr>
          <w:rFonts w:ascii="Myriad Pro" w:hAnsi="Myriad Pro"/>
          <w:sz w:val="22"/>
          <w:szCs w:val="22"/>
        </w:rPr>
        <w:t xml:space="preserve"> BDL and [Fe]</w:t>
      </w:r>
      <w:r w:rsidRPr="0089612E">
        <w:rPr>
          <w:rFonts w:ascii="Myriad Pro" w:hAnsi="Myriad Pro"/>
          <w:sz w:val="22"/>
          <w:szCs w:val="22"/>
          <w:vertAlign w:val="subscript"/>
        </w:rPr>
        <w:t>SP</w:t>
      </w:r>
      <w:r w:rsidRPr="0089612E">
        <w:rPr>
          <w:rFonts w:ascii="Myriad Pro" w:hAnsi="Myriad Pro"/>
          <w:sz w:val="22"/>
          <w:szCs w:val="22"/>
        </w:rPr>
        <w:t xml:space="preserve"> BDL results showed the greatest differences from the other two methods and the pattern of difference was inconsistent (e.g., Case 3, where all BDL values were removed, had higher Pacific station 9 inventories and lower Pacific station 32 inventories than for Cases 1, where BDL values were used as measured, or Case 2, where values were set to the detection limit). While the Case 1 and Case 2 inventory estimates are close, Case 2 (the method used in this study) always had higher results. Therefore, all inventories reported in this study should be considered ‘maximum possible’, as should the derived residence times, equal to inventory divided by flux, because the inventories were impacted more substantially than the fluxes (Table </w:t>
      </w:r>
      <w:r w:rsidR="00F65404">
        <w:rPr>
          <w:rFonts w:ascii="Myriad Pro" w:hAnsi="Myriad Pro"/>
          <w:sz w:val="22"/>
          <w:szCs w:val="22"/>
        </w:rPr>
        <w:t>S</w:t>
      </w:r>
      <w:r w:rsidRPr="0089612E">
        <w:rPr>
          <w:rFonts w:ascii="Myriad Pro" w:hAnsi="Myriad Pro"/>
          <w:sz w:val="22"/>
          <w:szCs w:val="22"/>
        </w:rPr>
        <w:t>5</w:t>
      </w:r>
      <w:r w:rsidR="00F65404">
        <w:rPr>
          <w:rFonts w:ascii="Myriad Pro" w:hAnsi="Myriad Pro"/>
          <w:sz w:val="22"/>
          <w:szCs w:val="22"/>
        </w:rPr>
        <w:t xml:space="preserve"> and Table S</w:t>
      </w:r>
      <w:r w:rsidRPr="0089612E">
        <w:rPr>
          <w:rFonts w:ascii="Myriad Pro" w:hAnsi="Myriad Pro"/>
          <w:sz w:val="22"/>
          <w:szCs w:val="22"/>
        </w:rPr>
        <w:t>6).</w:t>
      </w:r>
    </w:p>
    <w:p w14:paraId="795A4819" w14:textId="77777777"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 xml:space="preserve">For both the Pacific and Atlantic, all the dissolved Fe concentration data used from the upper 800 m was flagged as ‘good’ and no data adjustments had to be made. </w:t>
      </w:r>
    </w:p>
    <w:p w14:paraId="178CD947" w14:textId="78F20FC4" w:rsidR="0089612E" w:rsidRPr="0089612E" w:rsidRDefault="005E5821" w:rsidP="00665BBC">
      <w:pPr>
        <w:spacing w:before="100" w:beforeAutospacing="1" w:after="100" w:afterAutospacing="1"/>
        <w:rPr>
          <w:rFonts w:ascii="Myriad Pro" w:hAnsi="Myriad Pro"/>
          <w:b/>
          <w:sz w:val="22"/>
          <w:szCs w:val="22"/>
        </w:rPr>
      </w:pPr>
      <w:r>
        <w:rPr>
          <w:rFonts w:ascii="Myriad Pro" w:hAnsi="Myriad Pro"/>
          <w:b/>
          <w:sz w:val="22"/>
          <w:szCs w:val="22"/>
        </w:rPr>
        <w:t>2</w:t>
      </w:r>
      <w:r w:rsidR="0089612E" w:rsidRPr="0089612E">
        <w:rPr>
          <w:rFonts w:ascii="Myriad Pro" w:hAnsi="Myriad Pro"/>
          <w:b/>
          <w:sz w:val="22"/>
          <w:szCs w:val="22"/>
        </w:rPr>
        <w:t>.3 Collection and processing of particulate samples for GEOVIDE campaign</w:t>
      </w:r>
    </w:p>
    <w:p w14:paraId="11782561" w14:textId="2B7D0D12"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 xml:space="preserve">Methods used to collect and process samples on the GEOVIDE (North Atlantic GA01) section have been described in N. Lemaitre’s Ph.D. thesis </w:t>
      </w:r>
      <w:r w:rsidRPr="0089612E">
        <w:rPr>
          <w:rFonts w:ascii="Myriad Pro" w:hAnsi="Myriad Pro"/>
          <w:sz w:val="22"/>
          <w:szCs w:val="22"/>
        </w:rPr>
        <w:fldChar w:fldCharType="begin" w:fldLock="1"/>
      </w:r>
      <w:r w:rsidR="008D642F">
        <w:rPr>
          <w:rFonts w:ascii="Myriad Pro" w:hAnsi="Myriad Pro"/>
          <w:sz w:val="22"/>
          <w:szCs w:val="22"/>
        </w:rPr>
        <w:instrText>ADDIN CSL_CITATION {"citationItems":[{"id":"ITEM-1","itemData":{"author":[{"dropping-particle":"","family":"Lemaitre","given":"N.","non-dropping-particle":"","parse-names":false,"suffix":""}],"id":"ITEM-1","issued":{"date-parts":[["2017"]]},"number-of-pages":"1-317","publisher":"Universite de Bretagne Occidentale","title":"Multi-proxy approach (234Th, Baxs) of export and remineralization fluxes of carbon and biogenic elements associated with the oceanic biological pump","type":"thesis"},"uris":["http://www.mendeley.com/documents/?uuid=79bbdb25-b8e7-40d4-93d4-4046e8ed44f3"]}],"mendeley":{"formattedCitation":"(Lemaitre, 2017)","plainTextFormattedCitation":"(Lemaitre, 2017)","previouslyFormattedCitation":"(Lemaitre, 2017)"},"properties":{"noteIndex":0},"schema":"https://github.com/citation-style-language/schema/raw/master/csl-citation.json"}</w:instrText>
      </w:r>
      <w:r w:rsidRPr="0089612E">
        <w:rPr>
          <w:rFonts w:ascii="Myriad Pro" w:hAnsi="Myriad Pro"/>
          <w:sz w:val="22"/>
          <w:szCs w:val="22"/>
        </w:rPr>
        <w:fldChar w:fldCharType="separate"/>
      </w:r>
      <w:r w:rsidR="00BB1D92" w:rsidRPr="00BB1D92">
        <w:rPr>
          <w:rFonts w:ascii="Myriad Pro" w:hAnsi="Myriad Pro"/>
          <w:noProof/>
          <w:sz w:val="22"/>
          <w:szCs w:val="22"/>
        </w:rPr>
        <w:t>(Lemaitre, 2017)</w:t>
      </w:r>
      <w:r w:rsidRPr="0089612E">
        <w:rPr>
          <w:rFonts w:ascii="Myriad Pro" w:hAnsi="Myriad Pro"/>
          <w:sz w:val="22"/>
          <w:szCs w:val="22"/>
        </w:rPr>
        <w:fldChar w:fldCharType="end"/>
      </w:r>
      <w:r w:rsidRPr="0089612E">
        <w:rPr>
          <w:rFonts w:ascii="Myriad Pro" w:hAnsi="Myriad Pro"/>
          <w:sz w:val="22"/>
          <w:szCs w:val="22"/>
        </w:rPr>
        <w:t xml:space="preserve"> and follow the recommendations contained in the GEOTRACES Cookbook http://geotraces.org/images/stories/documents/intercalibration/Cookbook.pdf, but have not been published previously. Particles were collected using </w:t>
      </w:r>
      <w:r w:rsidRPr="0089612E">
        <w:rPr>
          <w:rFonts w:ascii="Myriad Pro" w:hAnsi="Myriad Pro"/>
          <w:i/>
          <w:iCs/>
          <w:sz w:val="22"/>
          <w:szCs w:val="22"/>
        </w:rPr>
        <w:t>in-situ</w:t>
      </w:r>
      <w:r w:rsidRPr="0089612E">
        <w:rPr>
          <w:rFonts w:ascii="Myriad Pro" w:hAnsi="Myriad Pro"/>
          <w:sz w:val="22"/>
          <w:szCs w:val="22"/>
        </w:rPr>
        <w:t xml:space="preserve"> large volume filtration systems (ISP hereafter) through paired 142 mm-diameter filters: a 53 µm mesh nylon screen (</w:t>
      </w:r>
      <w:proofErr w:type="spellStart"/>
      <w:r w:rsidRPr="0089612E">
        <w:rPr>
          <w:rFonts w:ascii="Myriad Pro" w:hAnsi="Myriad Pro"/>
          <w:sz w:val="22"/>
          <w:szCs w:val="22"/>
        </w:rPr>
        <w:t>Petex</w:t>
      </w:r>
      <w:proofErr w:type="spellEnd"/>
      <w:r w:rsidRPr="0089612E">
        <w:rPr>
          <w:rFonts w:ascii="Myriad Pro" w:hAnsi="Myriad Pro"/>
          <w:sz w:val="22"/>
          <w:szCs w:val="22"/>
        </w:rPr>
        <w:t xml:space="preserve">; polyester) and a 0.8 µm </w:t>
      </w:r>
      <w:proofErr w:type="spellStart"/>
      <w:r w:rsidRPr="0089612E">
        <w:rPr>
          <w:rFonts w:ascii="Myriad Pro" w:hAnsi="Myriad Pro"/>
          <w:sz w:val="22"/>
          <w:szCs w:val="22"/>
        </w:rPr>
        <w:t>polyestersulfone</w:t>
      </w:r>
      <w:proofErr w:type="spellEnd"/>
      <w:r w:rsidRPr="0089612E">
        <w:rPr>
          <w:rFonts w:ascii="Myriad Pro" w:hAnsi="Myriad Pro"/>
          <w:sz w:val="22"/>
          <w:szCs w:val="22"/>
        </w:rPr>
        <w:t xml:space="preserve"> filter (Supor). Before use, filters were placed in an acid cleaned containers containing 1.2M HCl (</w:t>
      </w:r>
      <w:proofErr w:type="spellStart"/>
      <w:r w:rsidRPr="0089612E">
        <w:rPr>
          <w:rFonts w:ascii="Myriad Pro" w:hAnsi="Myriad Pro"/>
          <w:sz w:val="22"/>
          <w:szCs w:val="22"/>
        </w:rPr>
        <w:t>Suprapur</w:t>
      </w:r>
      <w:proofErr w:type="spellEnd"/>
      <w:r w:rsidRPr="0089612E">
        <w:rPr>
          <w:rFonts w:ascii="Myriad Pro" w:hAnsi="Myriad Pro"/>
          <w:sz w:val="22"/>
          <w:szCs w:val="22"/>
        </w:rPr>
        <w:t xml:space="preserve"> grade, Merck). The containers were then double bagged in Ziploc bags and placed in an oven at 60°C overnight. After cooling, the acid solution was </w:t>
      </w:r>
      <w:proofErr w:type="gramStart"/>
      <w:r w:rsidRPr="0089612E">
        <w:rPr>
          <w:rFonts w:ascii="Myriad Pro" w:hAnsi="Myriad Pro"/>
          <w:sz w:val="22"/>
          <w:szCs w:val="22"/>
        </w:rPr>
        <w:t>removed</w:t>
      </w:r>
      <w:proofErr w:type="gramEnd"/>
      <w:r w:rsidRPr="0089612E">
        <w:rPr>
          <w:rFonts w:ascii="Myriad Pro" w:hAnsi="Myriad Pro"/>
          <w:sz w:val="22"/>
          <w:szCs w:val="22"/>
        </w:rPr>
        <w:t xml:space="preserve"> and filters were thoroughly rinsed with Milli-Q water. Due to the slow release of acid from the filters, this rinsing step took days </w:t>
      </w:r>
      <w:proofErr w:type="gramStart"/>
      <w:r w:rsidRPr="0089612E">
        <w:rPr>
          <w:rFonts w:ascii="Myriad Pro" w:hAnsi="Myriad Pro"/>
          <w:sz w:val="22"/>
          <w:szCs w:val="22"/>
        </w:rPr>
        <w:t>in order to</w:t>
      </w:r>
      <w:proofErr w:type="gramEnd"/>
      <w:r w:rsidRPr="0089612E">
        <w:rPr>
          <w:rFonts w:ascii="Myriad Pro" w:hAnsi="Myriad Pro"/>
          <w:sz w:val="22"/>
          <w:szCs w:val="22"/>
        </w:rPr>
        <w:t xml:space="preserve"> reach a pH value slightly less than 7. Filters were then kept in the LDPE bottles filled with Milli-Q until use.</w:t>
      </w:r>
    </w:p>
    <w:p w14:paraId="493EB0A3" w14:textId="77777777"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 xml:space="preserve">On board, filters were processed under a laminar flow unit within a customized clean “bubble” to prevent any contamination issues.  Before and after the ISP recoveries, pump </w:t>
      </w:r>
      <w:r w:rsidRPr="0089612E">
        <w:rPr>
          <w:rFonts w:ascii="Myriad Pro" w:hAnsi="Myriad Pro"/>
          <w:sz w:val="22"/>
          <w:szCs w:val="22"/>
        </w:rPr>
        <w:lastRenderedPageBreak/>
        <w:t xml:space="preserve">heads were also covered with plastic bags to minimize contamination. After pump recoveries, filter heads were dismantled and carried inside the clean bubble. Under the laminar flow hood, the 142 mm filters were then subsampled as follows: using a clean ceramic scalpel, one quarter of the PETEX, dedicated to </w:t>
      </w:r>
      <w:r w:rsidRPr="0089612E">
        <w:rPr>
          <w:rFonts w:ascii="Myriad Pro" w:hAnsi="Myriad Pro"/>
          <w:sz w:val="22"/>
          <w:szCs w:val="22"/>
          <w:vertAlign w:val="superscript"/>
        </w:rPr>
        <w:t>234</w:t>
      </w:r>
      <w:r w:rsidRPr="0089612E">
        <w:rPr>
          <w:rFonts w:ascii="Myriad Pro" w:hAnsi="Myriad Pro"/>
          <w:sz w:val="22"/>
          <w:szCs w:val="22"/>
        </w:rPr>
        <w:t xml:space="preserve">Th analyses in the large size fraction (LSF; &gt;53 µm), was cut out. Then, particles were washed off this PETEX quarter using 0.45 µm filtered seawater (collected during the GEOVIDE cruise) through polyethersulfone filters (Supor®, porosity = 0.45 µm, diameter = 25 mm) mounted on a </w:t>
      </w:r>
      <w:proofErr w:type="spellStart"/>
      <w:r w:rsidRPr="0089612E">
        <w:rPr>
          <w:rFonts w:ascii="Myriad Pro" w:hAnsi="Myriad Pro"/>
          <w:sz w:val="22"/>
          <w:szCs w:val="22"/>
        </w:rPr>
        <w:t>polysulfone</w:t>
      </w:r>
      <w:proofErr w:type="spellEnd"/>
      <w:r w:rsidRPr="0089612E">
        <w:rPr>
          <w:rFonts w:ascii="Myriad Pro" w:hAnsi="Myriad Pro"/>
          <w:sz w:val="22"/>
          <w:szCs w:val="22"/>
        </w:rPr>
        <w:t xml:space="preserve"> filtration unit (Pall). Supor filters were then dried under the laminar flow unit and mounted on nylon holders, covered with Mylar and aluminum foil for analysis by Beta counting (low level beta counters, RISØ, Denmark). A second quarter of the PETEX which was dedicated to trace element analyses in the LSF was kept in a clean Petri slide (Millipore) at -20°C until sample processing and subsequent analysis in the home laboratory. The two remaining PETEX quarters were stored in clean Petri slides (Millipore) at -20°C for further analyses carried by other teams.  The seawater volume filtered through a PETEX quarter was typically between 23 and 370 L. The 142 mm Supor filter was also subsampled for TE, major element and </w:t>
      </w:r>
      <w:proofErr w:type="spellStart"/>
      <w:r w:rsidRPr="0089612E">
        <w:rPr>
          <w:rFonts w:ascii="Myriad Pro" w:hAnsi="Myriad Pro"/>
          <w:sz w:val="22"/>
          <w:szCs w:val="22"/>
        </w:rPr>
        <w:t>BSi</w:t>
      </w:r>
      <w:proofErr w:type="spellEnd"/>
      <w:r w:rsidRPr="0089612E">
        <w:rPr>
          <w:rFonts w:ascii="Myriad Pro" w:hAnsi="Myriad Pro"/>
          <w:sz w:val="22"/>
          <w:szCs w:val="22"/>
        </w:rPr>
        <w:t xml:space="preserve"> analyses in the small size fraction (SSF; 1-53 µm), using a 13 mm diameter disposable skin biopsy </w:t>
      </w:r>
      <w:proofErr w:type="spellStart"/>
      <w:r w:rsidRPr="0089612E">
        <w:rPr>
          <w:rFonts w:ascii="Myriad Pro" w:hAnsi="Myriad Pro"/>
          <w:sz w:val="22"/>
          <w:szCs w:val="22"/>
        </w:rPr>
        <w:t>Acupunch</w:t>
      </w:r>
      <w:proofErr w:type="spellEnd"/>
      <w:r w:rsidRPr="0089612E">
        <w:rPr>
          <w:rFonts w:ascii="Myriad Pro" w:hAnsi="Myriad Pro"/>
          <w:sz w:val="22"/>
          <w:szCs w:val="22"/>
        </w:rPr>
        <w:t>. The seawater volume filtered through these punches was typically between 1 and 13 L. These punches were not Beta counted to avoid potential contamination of the samples and were directly stored in clean Petri slides double bagged in Ziploc bags and stored at -20°C until analysis.</w:t>
      </w:r>
    </w:p>
    <w:p w14:paraId="050B321D" w14:textId="77777777"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 xml:space="preserve">Particles on the nylon screen were washed off the filter with 0.45 µm filtered surface seawater (sampled during the cruise at Station 77, 40m) and collected on acid cleaned 47 mm diameter mixed cellulose esters filters (MF-Millipore® filters, 0.8 μm), mounted on acid cleaned </w:t>
      </w:r>
      <w:proofErr w:type="spellStart"/>
      <w:r w:rsidRPr="0089612E">
        <w:rPr>
          <w:rFonts w:ascii="Myriad Pro" w:hAnsi="Myriad Pro"/>
          <w:sz w:val="22"/>
          <w:szCs w:val="22"/>
        </w:rPr>
        <w:t>polysulfone</w:t>
      </w:r>
      <w:proofErr w:type="spellEnd"/>
      <w:r w:rsidRPr="0089612E">
        <w:rPr>
          <w:rFonts w:ascii="Myriad Pro" w:hAnsi="Myriad Pro"/>
          <w:sz w:val="22"/>
          <w:szCs w:val="22"/>
        </w:rPr>
        <w:t xml:space="preserve"> filtration units (Nalgene®). This seawater has a dissolved iron (dFe) concentration of 0.102 ± 0.019 nmol L</w:t>
      </w:r>
      <w:r w:rsidRPr="0089612E">
        <w:rPr>
          <w:rFonts w:ascii="Myriad Pro" w:hAnsi="Myriad Pro"/>
          <w:sz w:val="22"/>
          <w:szCs w:val="22"/>
          <w:vertAlign w:val="superscript"/>
        </w:rPr>
        <w:t>-1</w:t>
      </w:r>
      <w:r w:rsidRPr="0089612E">
        <w:rPr>
          <w:rFonts w:ascii="Myriad Pro" w:hAnsi="Myriad Pro"/>
          <w:sz w:val="22"/>
          <w:szCs w:val="22"/>
        </w:rPr>
        <w:t xml:space="preserve">. The MF filter was then cut in two equal parts using an acid clean ceramic scalpel </w:t>
      </w:r>
      <w:proofErr w:type="gramStart"/>
      <w:r w:rsidRPr="0089612E">
        <w:rPr>
          <w:rFonts w:ascii="Myriad Pro" w:hAnsi="Myriad Pro"/>
          <w:sz w:val="22"/>
          <w:szCs w:val="22"/>
        </w:rPr>
        <w:t>in order to</w:t>
      </w:r>
      <w:proofErr w:type="gramEnd"/>
      <w:r w:rsidRPr="0089612E">
        <w:rPr>
          <w:rFonts w:ascii="Myriad Pro" w:hAnsi="Myriad Pro"/>
          <w:sz w:val="22"/>
          <w:szCs w:val="22"/>
        </w:rPr>
        <w:t xml:space="preserve"> digest totally the first half and to leach the second half (see below).</w:t>
      </w:r>
    </w:p>
    <w:p w14:paraId="198E2E4C" w14:textId="77777777" w:rsidR="0089612E" w:rsidRPr="0089612E" w:rsidRDefault="0089612E" w:rsidP="00665BBC">
      <w:pPr>
        <w:spacing w:before="100" w:beforeAutospacing="1" w:after="100" w:afterAutospacing="1"/>
        <w:rPr>
          <w:rFonts w:ascii="Myriad Pro" w:hAnsi="Myriad Pro"/>
          <w:sz w:val="22"/>
          <w:szCs w:val="22"/>
        </w:rPr>
      </w:pPr>
      <w:r w:rsidRPr="0089612E">
        <w:rPr>
          <w:rFonts w:ascii="Myriad Pro" w:hAnsi="Myriad Pro"/>
          <w:sz w:val="22"/>
          <w:szCs w:val="22"/>
        </w:rPr>
        <w:t>Under a Class-100 clean fume hood, one 13 mm punch of the Supor filter (SSF) or a half of the 47 mm MF filter (LSF) was placed along the wall of a 15 mL acid cleaned Teflon vial (</w:t>
      </w:r>
      <w:proofErr w:type="spellStart"/>
      <w:r w:rsidRPr="0089612E">
        <w:rPr>
          <w:rFonts w:ascii="Myriad Pro" w:hAnsi="Myriad Pro"/>
          <w:sz w:val="22"/>
          <w:szCs w:val="22"/>
        </w:rPr>
        <w:t>Savillex</w:t>
      </w:r>
      <w:proofErr w:type="spellEnd"/>
      <w:r w:rsidRPr="0089612E">
        <w:rPr>
          <w:rFonts w:ascii="Myriad Pro" w:hAnsi="Myriad Pro"/>
          <w:sz w:val="22"/>
          <w:szCs w:val="22"/>
        </w:rPr>
        <w:t>). Then, 2 mL of a solution 8M HNO</w:t>
      </w:r>
      <w:r w:rsidRPr="0089612E">
        <w:rPr>
          <w:rFonts w:ascii="Myriad Pro" w:hAnsi="Myriad Pro"/>
          <w:sz w:val="22"/>
          <w:szCs w:val="22"/>
          <w:vertAlign w:val="subscript"/>
        </w:rPr>
        <w:t>3</w:t>
      </w:r>
      <w:r w:rsidRPr="0089612E">
        <w:rPr>
          <w:rFonts w:ascii="Myriad Pro" w:hAnsi="Myriad Pro"/>
          <w:sz w:val="22"/>
          <w:szCs w:val="22"/>
        </w:rPr>
        <w:t xml:space="preserve"> (</w:t>
      </w:r>
      <w:proofErr w:type="spellStart"/>
      <w:r w:rsidRPr="0089612E">
        <w:rPr>
          <w:rFonts w:ascii="Myriad Pro" w:hAnsi="Myriad Pro"/>
          <w:sz w:val="22"/>
          <w:szCs w:val="22"/>
        </w:rPr>
        <w:t>Ultrapur</w:t>
      </w:r>
      <w:proofErr w:type="spellEnd"/>
      <w:r w:rsidRPr="0089612E">
        <w:rPr>
          <w:rFonts w:ascii="Myriad Pro" w:hAnsi="Myriad Pro"/>
          <w:sz w:val="22"/>
          <w:szCs w:val="22"/>
        </w:rPr>
        <w:t xml:space="preserve"> grade, Merck) and 2.3M HF (</w:t>
      </w:r>
      <w:proofErr w:type="spellStart"/>
      <w:r w:rsidRPr="0089612E">
        <w:rPr>
          <w:rFonts w:ascii="Myriad Pro" w:hAnsi="Myriad Pro"/>
          <w:sz w:val="22"/>
          <w:szCs w:val="22"/>
        </w:rPr>
        <w:t>Suprapur</w:t>
      </w:r>
      <w:proofErr w:type="spellEnd"/>
      <w:r w:rsidRPr="0089612E">
        <w:rPr>
          <w:rFonts w:ascii="Myriad Pro" w:hAnsi="Myriad Pro"/>
          <w:sz w:val="22"/>
          <w:szCs w:val="22"/>
        </w:rPr>
        <w:t xml:space="preserve"> grade, Merck) was added. Vials were then refluxed at 130°C on a hotplate during 4h. After gentle evaporation close to near dryness, 200 µL of concentrated HNO</w:t>
      </w:r>
      <w:r w:rsidRPr="0089612E">
        <w:rPr>
          <w:rFonts w:ascii="Myriad Pro" w:hAnsi="Myriad Pro"/>
          <w:sz w:val="22"/>
          <w:szCs w:val="22"/>
          <w:vertAlign w:val="subscript"/>
        </w:rPr>
        <w:t>3</w:t>
      </w:r>
      <w:r w:rsidRPr="0089612E">
        <w:rPr>
          <w:rFonts w:ascii="Myriad Pro" w:hAnsi="Myriad Pro"/>
          <w:sz w:val="22"/>
          <w:szCs w:val="22"/>
        </w:rPr>
        <w:t xml:space="preserve"> (</w:t>
      </w:r>
      <w:proofErr w:type="spellStart"/>
      <w:r w:rsidRPr="0089612E">
        <w:rPr>
          <w:rFonts w:ascii="Myriad Pro" w:hAnsi="Myriad Pro"/>
          <w:sz w:val="22"/>
          <w:szCs w:val="22"/>
        </w:rPr>
        <w:t>Ultrapur</w:t>
      </w:r>
      <w:proofErr w:type="spellEnd"/>
      <w:r w:rsidRPr="0089612E">
        <w:rPr>
          <w:rFonts w:ascii="Myriad Pro" w:hAnsi="Myriad Pro"/>
          <w:sz w:val="22"/>
          <w:szCs w:val="22"/>
        </w:rPr>
        <w:t xml:space="preserve"> grade, Merck) was added </w:t>
      </w:r>
      <w:proofErr w:type="gramStart"/>
      <w:r w:rsidRPr="0089612E">
        <w:rPr>
          <w:rFonts w:ascii="Myriad Pro" w:hAnsi="Myriad Pro"/>
          <w:sz w:val="22"/>
          <w:szCs w:val="22"/>
        </w:rPr>
        <w:t>in order to</w:t>
      </w:r>
      <w:proofErr w:type="gramEnd"/>
      <w:r w:rsidRPr="0089612E">
        <w:rPr>
          <w:rFonts w:ascii="Myriad Pro" w:hAnsi="Myriad Pro"/>
          <w:sz w:val="22"/>
          <w:szCs w:val="22"/>
        </w:rPr>
        <w:t xml:space="preserve"> drive off the fluorides. The residue was brought back into solution with 3% HNO3 spiked with 1 μg L</w:t>
      </w:r>
      <w:r w:rsidRPr="0089612E">
        <w:rPr>
          <w:rFonts w:ascii="Myriad Pro" w:hAnsi="Myriad Pro"/>
          <w:sz w:val="22"/>
          <w:szCs w:val="22"/>
          <w:vertAlign w:val="superscript"/>
        </w:rPr>
        <w:t>–1</w:t>
      </w:r>
      <w:r w:rsidRPr="0089612E">
        <w:rPr>
          <w:rFonts w:ascii="Myriad Pro" w:hAnsi="Myriad Pro"/>
          <w:sz w:val="22"/>
          <w:szCs w:val="22"/>
        </w:rPr>
        <w:t xml:space="preserve"> of Indium and stored in acid cleaned 15 mL centrifuge tubes (Corning) until analysis for estimating the total particulate trace elements concentrations.</w:t>
      </w:r>
    </w:p>
    <w:p w14:paraId="4BFDB448" w14:textId="4343A821" w:rsidR="0089612E" w:rsidRDefault="0089612E" w:rsidP="00EA75F6">
      <w:pPr>
        <w:spacing w:before="100" w:beforeAutospacing="1" w:after="100" w:afterAutospacing="1"/>
        <w:rPr>
          <w:rFonts w:ascii="Myriad Pro" w:hAnsi="Myriad Pro"/>
          <w:sz w:val="22"/>
          <w:szCs w:val="22"/>
        </w:rPr>
      </w:pPr>
      <w:r w:rsidRPr="0089612E">
        <w:rPr>
          <w:rFonts w:ascii="Myriad Pro" w:hAnsi="Myriad Pro"/>
          <w:sz w:val="22"/>
          <w:szCs w:val="22"/>
        </w:rPr>
        <w:t xml:space="preserve">All measurements for trace elements were performed using a SF-ICP-MS (Element 2, Thermo) following the method of Planquette and Sherrell </w:t>
      </w:r>
      <w:r w:rsidRPr="0089612E">
        <w:rPr>
          <w:rFonts w:ascii="Myriad Pro" w:hAnsi="Myriad Pro"/>
          <w:sz w:val="22"/>
          <w:szCs w:val="22"/>
        </w:rPr>
        <w:fldChar w:fldCharType="begin" w:fldLock="1"/>
      </w:r>
      <w:r w:rsidR="008D642F">
        <w:rPr>
          <w:rFonts w:ascii="Myriad Pro" w:hAnsi="Myriad Pro"/>
          <w:sz w:val="22"/>
          <w:szCs w:val="22"/>
        </w:rPr>
        <w:instrText>ADDIN CSL_CITATION {"citationItems":[{"id":"ITEM-1","itemData":{"DOI":"10.4319/lom.2012.10.367","ISSN":"15415856","abstract":"© 2014, by the Association for the Sciences of Limnology and Oceanography. Procedures for routine collection and analysis of particulate trace elements from 5-10 L samples filtered from rosette-mounted GO-FLO bottles were evaluated during the GEOTRACES intercalibration cruises of 2008-09. Issues important in obtaining reliable and consistent distributions of particulate trace elements were investigated: the effect of particle settling in sampling bottles; type, performance, and elemental blanks of filters; filter digestion procedures; and ICP-MS analytical procedures. We determined that gentle mixing of sampling bottles just before filtration, and limiting filtration time to 1-2 h, minimizes settling artifacts. Among those tested, 0.45 μm polysulfone filters had the best particle loading characteristics, blanks, and physical attributes for routine use at sea. Maximum filter loading, requiring use of 25 mm filters at open ocean stations, was critical to achieve low blank corrections; most elements had &lt; 10% correction for a process filter blank. Heated digestion in nitric and hydrofluoric acids was necessary to effect dissolution of all particulate elements. Reproducibility, evaluated through replicate sampling, is very good overall, and analytical reproducibility was &lt; ±4%. Using the optimized methods, GO-FLO-filtered particulate elemental profiles for Al, P, Mn, Fe, Co, Cu, Zn, Cd, and Ba compared well to those collected by in situ pumping at the SAFe station (eastern N. Pacific) and at Santa Barbara Basin (coastal California, USA), with no systematic bias for either sampling system. The methodologies evaluated here demonstrate that low-volume methods can be used to determine distributions of particulate trace elements on ocean basin-scale hydrographic cruises, with efficiency, precision, and high spatial resolution.","author":[{"dropping-particle":"","family":"Planquette","given":"H.","non-dropping-particle":"","parse-names":false,"suffix":""},{"dropping-particle":"","family":"Sherrell","given":"R. M.","non-dropping-particle":"","parse-names":false,"suffix":""}],"container-title":"Limnology and Oceanography: Methods","id":"ITEM-1","issue":"5","issued":{"date-parts":[["2012"]]},"page":"367-388","title":"Sampling for particulate trace element determination using water sampling bottles: Methodology and comparison to in situ pumps","type":"article-journal","volume":"10"},"uris":["http://www.mendeley.com/documents/?uuid=6f44ca34-68b1-4b16-a461-8b8e33a2d3bf"]}],"mendeley":{"formattedCitation":"(Planquette &amp; Sherrell, 2012)","plainTextFormattedCitation":"(Planquette &amp; Sherrell, 2012)","previouslyFormattedCitation":"(Planquette &amp; Sherrell, 2012)"},"properties":{"noteIndex":0},"schema":"https://github.com/citation-style-language/schema/raw/master/csl-citation.json"}</w:instrText>
      </w:r>
      <w:r w:rsidRPr="0089612E">
        <w:rPr>
          <w:rFonts w:ascii="Myriad Pro" w:hAnsi="Myriad Pro"/>
          <w:sz w:val="22"/>
          <w:szCs w:val="22"/>
        </w:rPr>
        <w:fldChar w:fldCharType="separate"/>
      </w:r>
      <w:r w:rsidR="00BB1D92" w:rsidRPr="00BB1D92">
        <w:rPr>
          <w:rFonts w:ascii="Myriad Pro" w:hAnsi="Myriad Pro"/>
          <w:noProof/>
          <w:sz w:val="22"/>
          <w:szCs w:val="22"/>
        </w:rPr>
        <w:t>(Planquette &amp; Sherrell, 2012)</w:t>
      </w:r>
      <w:r w:rsidRPr="0089612E">
        <w:rPr>
          <w:rFonts w:ascii="Myriad Pro" w:hAnsi="Myriad Pro"/>
          <w:sz w:val="22"/>
          <w:szCs w:val="22"/>
        </w:rPr>
        <w:fldChar w:fldCharType="end"/>
      </w:r>
      <w:r w:rsidRPr="0089612E">
        <w:rPr>
          <w:rFonts w:ascii="Myriad Pro" w:hAnsi="Myriad Pro"/>
          <w:sz w:val="22"/>
          <w:szCs w:val="22"/>
        </w:rPr>
        <w:t xml:space="preserve">. Sample introduction system consisted of a FAST valve, a PFA nebulizer and a double stage spray chamber. Every 11 samples, a replicate analysis of a selected sample digest </w:t>
      </w:r>
      <w:r w:rsidRPr="0089612E">
        <w:rPr>
          <w:rFonts w:ascii="Myriad Pro" w:hAnsi="Myriad Pro"/>
          <w:sz w:val="22"/>
          <w:szCs w:val="22"/>
        </w:rPr>
        <w:lastRenderedPageBreak/>
        <w:t>solution was made. The precision and the accuracy of our analyses were assessed by measuring replicates and the Certified Reference Materials (CRM) BCR-414, respectively. External calibration curves were r</w:t>
      </w:r>
      <w:r w:rsidR="009F5A04">
        <w:rPr>
          <w:rFonts w:ascii="Myriad Pro" w:hAnsi="Myriad Pro"/>
          <w:sz w:val="22"/>
          <w:szCs w:val="22"/>
        </w:rPr>
        <w:t>u</w:t>
      </w:r>
      <w:r w:rsidRPr="0089612E">
        <w:rPr>
          <w:rFonts w:ascii="Myriad Pro" w:hAnsi="Myriad Pro"/>
          <w:sz w:val="22"/>
          <w:szCs w:val="22"/>
        </w:rPr>
        <w:t>n at the beginning, middle and end of the run. Since then, other CRMs (sedimentary materials PACS-3 and MESS-4) have been digested using the same analytical method and good recoveries were achieved.</w:t>
      </w:r>
    </w:p>
    <w:p w14:paraId="2B15D1C2" w14:textId="77777777" w:rsidR="00EA75F6" w:rsidRPr="00CE6EAA" w:rsidRDefault="00EA75F6" w:rsidP="00EA75F6">
      <w:pPr>
        <w:spacing w:before="100" w:beforeAutospacing="1" w:after="100" w:afterAutospacing="1"/>
        <w:rPr>
          <w:rFonts w:ascii="Myriad Pro" w:hAnsi="Myriad Pro"/>
          <w:sz w:val="22"/>
          <w:szCs w:val="22"/>
        </w:rPr>
      </w:pPr>
    </w:p>
    <w:p w14:paraId="4A358C71" w14:textId="77777777" w:rsidR="003D316C" w:rsidRDefault="003D316C">
      <w:pPr>
        <w:rPr>
          <w:rFonts w:ascii="Myriad Pro" w:hAnsi="Myriad Pro"/>
          <w:b/>
          <w:bCs/>
        </w:rPr>
      </w:pPr>
      <w:r>
        <w:rPr>
          <w:rFonts w:ascii="Myriad Pro" w:hAnsi="Myriad Pro"/>
          <w:b/>
          <w:bCs/>
        </w:rPr>
        <w:br w:type="page"/>
      </w:r>
    </w:p>
    <w:p w14:paraId="3C7A16EF" w14:textId="3F195743" w:rsidR="009A5287" w:rsidRDefault="00AA6C5C" w:rsidP="00665BBC">
      <w:pPr>
        <w:pStyle w:val="SMText"/>
        <w:ind w:firstLine="0"/>
        <w:rPr>
          <w:rFonts w:ascii="Myriad Pro" w:hAnsi="Myriad Pro"/>
          <w:b/>
          <w:bCs/>
        </w:rPr>
      </w:pPr>
      <w:r>
        <w:rPr>
          <w:rFonts w:ascii="Myriad Pro" w:hAnsi="Myriad Pro"/>
          <w:b/>
          <w:bCs/>
        </w:rPr>
        <w:lastRenderedPageBreak/>
        <w:t xml:space="preserve">SUPPLEMENTAL </w:t>
      </w:r>
      <w:r w:rsidRPr="00AA6C5C">
        <w:rPr>
          <w:rFonts w:ascii="Myriad Pro" w:hAnsi="Myriad Pro"/>
          <w:b/>
          <w:bCs/>
        </w:rPr>
        <w:t>FIGURES</w:t>
      </w:r>
    </w:p>
    <w:p w14:paraId="7C56DF65" w14:textId="2BC5182F" w:rsidR="003D316C" w:rsidRDefault="003D316C" w:rsidP="00665BBC">
      <w:pPr>
        <w:pStyle w:val="SMText"/>
        <w:ind w:firstLine="0"/>
        <w:rPr>
          <w:rFonts w:ascii="Myriad Pro" w:hAnsi="Myriad Pro"/>
          <w:b/>
          <w:bCs/>
        </w:rPr>
      </w:pPr>
    </w:p>
    <w:p w14:paraId="2B1EACAF" w14:textId="0E6E677D" w:rsidR="003D316C" w:rsidRPr="00AA6C5C" w:rsidRDefault="003D316C" w:rsidP="003D316C">
      <w:pPr>
        <w:pStyle w:val="SOMContent"/>
        <w:spacing w:before="0"/>
        <w:rPr>
          <w:rFonts w:ascii="Myriad Pro" w:hAnsi="Myriad Pro"/>
          <w:sz w:val="22"/>
          <w:szCs w:val="22"/>
        </w:rPr>
      </w:pPr>
      <w:r w:rsidRPr="00AA6C5C">
        <w:rPr>
          <w:rFonts w:ascii="Myriad Pro" w:hAnsi="Myriad Pro"/>
          <w:b/>
          <w:bCs/>
          <w:sz w:val="22"/>
          <w:szCs w:val="22"/>
        </w:rPr>
        <w:t>Figure S</w:t>
      </w:r>
      <w:r>
        <w:rPr>
          <w:rFonts w:ascii="Myriad Pro" w:hAnsi="Myriad Pro"/>
          <w:b/>
          <w:bCs/>
          <w:sz w:val="22"/>
          <w:szCs w:val="22"/>
        </w:rPr>
        <w:t>1</w:t>
      </w:r>
      <w:r w:rsidRPr="00AA6C5C">
        <w:rPr>
          <w:rFonts w:ascii="Myriad Pro" w:hAnsi="Myriad Pro"/>
          <w:b/>
          <w:bCs/>
          <w:sz w:val="22"/>
          <w:szCs w:val="22"/>
        </w:rPr>
        <w:t>.</w:t>
      </w:r>
      <w:r w:rsidRPr="00AA6C5C">
        <w:rPr>
          <w:rFonts w:ascii="Myriad Pro" w:hAnsi="Myriad Pro"/>
          <w:sz w:val="22"/>
          <w:szCs w:val="22"/>
        </w:rPr>
        <w:t xml:space="preserve"> </w:t>
      </w:r>
      <w:r w:rsidRPr="00AA6C5C">
        <w:rPr>
          <w:rFonts w:ascii="Myriad Pro" w:hAnsi="Myriad Pro"/>
          <w:b/>
          <w:sz w:val="22"/>
          <w:szCs w:val="22"/>
        </w:rPr>
        <w:t>Global patterns observed in upper ocean Fe inventory, Fe export, and total Fe residence time.</w:t>
      </w:r>
      <w:r w:rsidRPr="00AA6C5C">
        <w:rPr>
          <w:rFonts w:ascii="Myriad Pro" w:hAnsi="Myriad Pro"/>
          <w:sz w:val="22"/>
          <w:szCs w:val="22"/>
        </w:rPr>
        <w:t xml:space="preserve"> Box size indicates</w:t>
      </w:r>
      <w:r w:rsidRPr="00AA6C5C">
        <w:rPr>
          <w:rFonts w:ascii="Myriad Pro" w:hAnsi="Myriad Pro"/>
          <w:i/>
          <w:sz w:val="22"/>
          <w:szCs w:val="22"/>
        </w:rPr>
        <w:t xml:space="preserve"> </w:t>
      </w:r>
      <w:r w:rsidRPr="00AA6C5C">
        <w:rPr>
          <w:rFonts w:ascii="Myriad Pro" w:hAnsi="Myriad Pro"/>
          <w:sz w:val="22"/>
          <w:szCs w:val="22"/>
        </w:rPr>
        <w:t>relative</w:t>
      </w:r>
      <w:r w:rsidRPr="00AA6C5C">
        <w:rPr>
          <w:rFonts w:ascii="Myriad Pro" w:hAnsi="Myriad Pro"/>
          <w:i/>
          <w:sz w:val="22"/>
          <w:szCs w:val="22"/>
        </w:rPr>
        <w:t xml:space="preserve"> </w:t>
      </w:r>
      <w:r w:rsidRPr="00AA6C5C">
        <w:rPr>
          <w:rFonts w:ascii="Myriad Pro" w:hAnsi="Myriad Pro"/>
          <w:sz w:val="22"/>
          <w:szCs w:val="22"/>
        </w:rPr>
        <w:t>Fe inventory and outline colors match the zones indicated in Fig</w:t>
      </w:r>
      <w:r>
        <w:rPr>
          <w:rFonts w:ascii="Myriad Pro" w:hAnsi="Myriad Pro"/>
          <w:sz w:val="22"/>
          <w:szCs w:val="22"/>
        </w:rPr>
        <w:t>ure</w:t>
      </w:r>
      <w:r w:rsidRPr="00AA6C5C">
        <w:rPr>
          <w:rFonts w:ascii="Myriad Pro" w:hAnsi="Myriad Pro"/>
          <w:sz w:val="22"/>
          <w:szCs w:val="22"/>
        </w:rPr>
        <w:t xml:space="preserve"> </w:t>
      </w:r>
      <w:r w:rsidR="009E2A22">
        <w:rPr>
          <w:rFonts w:ascii="Myriad Pro" w:hAnsi="Myriad Pro"/>
          <w:sz w:val="22"/>
          <w:szCs w:val="22"/>
        </w:rPr>
        <w:t>1</w:t>
      </w:r>
      <w:r w:rsidRPr="00AA6C5C">
        <w:rPr>
          <w:rFonts w:ascii="Myriad Pro" w:hAnsi="Myriad Pro"/>
          <w:sz w:val="22"/>
          <w:szCs w:val="22"/>
        </w:rPr>
        <w:t xml:space="preserve">. The vertical arrows reflect the relative amounts of </w:t>
      </w:r>
      <w:r w:rsidRPr="00AA6C5C">
        <w:rPr>
          <w:rFonts w:ascii="Myriad Pro" w:hAnsi="Myriad Pro"/>
          <w:i/>
          <w:sz w:val="22"/>
          <w:szCs w:val="22"/>
        </w:rPr>
        <w:t>F</w:t>
      </w:r>
      <w:r w:rsidRPr="00AA6C5C">
        <w:rPr>
          <w:rFonts w:ascii="Myriad Pro" w:hAnsi="Myriad Pro"/>
          <w:i/>
          <w:sz w:val="22"/>
          <w:szCs w:val="22"/>
          <w:vertAlign w:val="subscript"/>
        </w:rPr>
        <w:t xml:space="preserve">lith </w:t>
      </w:r>
      <w:r w:rsidRPr="00AA6C5C">
        <w:rPr>
          <w:rFonts w:ascii="Myriad Pro" w:hAnsi="Myriad Pro"/>
          <w:sz w:val="22"/>
          <w:szCs w:val="22"/>
        </w:rPr>
        <w:t>(black)</w:t>
      </w:r>
      <w:r w:rsidRPr="00AA6C5C">
        <w:rPr>
          <w:rFonts w:ascii="Myriad Pro" w:hAnsi="Myriad Pro"/>
          <w:i/>
          <w:sz w:val="22"/>
          <w:szCs w:val="22"/>
          <w:vertAlign w:val="subscript"/>
        </w:rPr>
        <w:t xml:space="preserve"> </w:t>
      </w:r>
      <w:r w:rsidRPr="00AA6C5C">
        <w:rPr>
          <w:rFonts w:ascii="Myriad Pro" w:hAnsi="Myriad Pro"/>
          <w:sz w:val="22"/>
          <w:szCs w:val="22"/>
        </w:rPr>
        <w:t xml:space="preserve">, </w:t>
      </w:r>
      <w:r w:rsidRPr="00AA6C5C">
        <w:rPr>
          <w:rFonts w:ascii="Myriad Pro" w:hAnsi="Myriad Pro"/>
          <w:i/>
          <w:sz w:val="22"/>
          <w:szCs w:val="22"/>
        </w:rPr>
        <w:t>F</w:t>
      </w:r>
      <w:r w:rsidRPr="00AA6C5C">
        <w:rPr>
          <w:rFonts w:ascii="Myriad Pro" w:hAnsi="Myriad Pro"/>
          <w:i/>
          <w:sz w:val="22"/>
          <w:szCs w:val="22"/>
          <w:vertAlign w:val="subscript"/>
        </w:rPr>
        <w:t>auth</w:t>
      </w:r>
      <w:r w:rsidRPr="00AA6C5C">
        <w:rPr>
          <w:rFonts w:ascii="Myriad Pro" w:hAnsi="Myriad Pro"/>
          <w:sz w:val="22"/>
          <w:szCs w:val="22"/>
        </w:rPr>
        <w:t xml:space="preserve">, (gray) and </w:t>
      </w:r>
      <w:r w:rsidRPr="00AA6C5C">
        <w:rPr>
          <w:rFonts w:ascii="Myriad Pro" w:hAnsi="Myriad Pro"/>
          <w:i/>
          <w:sz w:val="22"/>
          <w:szCs w:val="22"/>
        </w:rPr>
        <w:t>F</w:t>
      </w:r>
      <w:r w:rsidRPr="00AA6C5C">
        <w:rPr>
          <w:rFonts w:ascii="Myriad Pro" w:hAnsi="Myriad Pro"/>
          <w:i/>
          <w:sz w:val="22"/>
          <w:szCs w:val="22"/>
          <w:vertAlign w:val="subscript"/>
        </w:rPr>
        <w:t>bio</w:t>
      </w:r>
      <w:r w:rsidRPr="00AA6C5C" w:rsidDel="00692044">
        <w:rPr>
          <w:rFonts w:ascii="Myriad Pro" w:hAnsi="Myriad Pro"/>
          <w:sz w:val="22"/>
          <w:szCs w:val="22"/>
        </w:rPr>
        <w:t xml:space="preserve"> </w:t>
      </w:r>
      <w:r w:rsidRPr="00AA6C5C">
        <w:rPr>
          <w:rFonts w:ascii="Myriad Pro" w:hAnsi="Myriad Pro"/>
          <w:sz w:val="22"/>
          <w:szCs w:val="22"/>
        </w:rPr>
        <w:t xml:space="preserve">(green) within </w:t>
      </w:r>
      <w:r w:rsidRPr="00AA6C5C">
        <w:rPr>
          <w:rFonts w:ascii="Myriad Pro" w:hAnsi="Myriad Pro"/>
          <w:i/>
          <w:sz w:val="22"/>
          <w:szCs w:val="22"/>
        </w:rPr>
        <w:t>F</w:t>
      </w:r>
      <w:r w:rsidRPr="00AA6C5C">
        <w:rPr>
          <w:rFonts w:ascii="Myriad Pro" w:hAnsi="Myriad Pro"/>
          <w:i/>
          <w:sz w:val="22"/>
          <w:szCs w:val="22"/>
          <w:vertAlign w:val="subscript"/>
        </w:rPr>
        <w:t>tot</w:t>
      </w:r>
      <w:r w:rsidRPr="00AA6C5C">
        <w:rPr>
          <w:rFonts w:ascii="Myriad Pro" w:hAnsi="Myriad Pro"/>
          <w:sz w:val="22"/>
          <w:szCs w:val="22"/>
        </w:rPr>
        <w:t xml:space="preserve"> (y-axis) that were observed in each region. The relative magnitude of </w:t>
      </w:r>
      <w:r w:rsidRPr="00AA6C5C">
        <w:rPr>
          <w:rFonts w:ascii="Myriad Pro" w:hAnsi="Myriad Pro"/>
          <w:i/>
          <w:sz w:val="22"/>
          <w:szCs w:val="22"/>
        </w:rPr>
        <w:t>F</w:t>
      </w:r>
      <w:r w:rsidRPr="00AA6C5C">
        <w:rPr>
          <w:rFonts w:ascii="Myriad Pro" w:hAnsi="Myriad Pro"/>
          <w:i/>
          <w:sz w:val="22"/>
          <w:szCs w:val="22"/>
          <w:vertAlign w:val="subscript"/>
        </w:rPr>
        <w:t>POC</w:t>
      </w:r>
      <w:r w:rsidRPr="00AA6C5C" w:rsidDel="00B04F6C">
        <w:rPr>
          <w:rFonts w:ascii="Myriad Pro" w:hAnsi="Myriad Pro"/>
          <w:sz w:val="22"/>
          <w:szCs w:val="22"/>
        </w:rPr>
        <w:t xml:space="preserve"> </w:t>
      </w:r>
      <w:r w:rsidRPr="00AA6C5C">
        <w:rPr>
          <w:rFonts w:ascii="Myriad Pro" w:hAnsi="Myriad Pro"/>
          <w:sz w:val="22"/>
          <w:szCs w:val="22"/>
        </w:rPr>
        <w:t>is indicated by the colorbar shown to the right (~1 to 10 µmol m</w:t>
      </w:r>
      <w:r w:rsidRPr="00AA6C5C">
        <w:rPr>
          <w:rFonts w:ascii="Myriad Pro" w:hAnsi="Myriad Pro"/>
          <w:sz w:val="22"/>
          <w:szCs w:val="22"/>
          <w:vertAlign w:val="superscript"/>
        </w:rPr>
        <w:t>-2</w:t>
      </w:r>
      <w:r w:rsidRPr="00AA6C5C">
        <w:rPr>
          <w:rFonts w:ascii="Myriad Pro" w:hAnsi="Myriad Pro"/>
          <w:sz w:val="22"/>
          <w:szCs w:val="22"/>
        </w:rPr>
        <w:t xml:space="preserve"> d</w:t>
      </w:r>
      <w:r w:rsidRPr="00AA6C5C">
        <w:rPr>
          <w:rFonts w:ascii="Myriad Pro" w:hAnsi="Myriad Pro"/>
          <w:sz w:val="22"/>
          <w:szCs w:val="22"/>
          <w:vertAlign w:val="superscript"/>
        </w:rPr>
        <w:t>-1</w:t>
      </w:r>
      <w:r w:rsidRPr="00AA6C5C">
        <w:rPr>
          <w:rFonts w:ascii="Myriad Pro" w:hAnsi="Myriad Pro"/>
          <w:sz w:val="22"/>
          <w:szCs w:val="22"/>
        </w:rPr>
        <w:t xml:space="preserve">), with deeper greens reflecting larger </w:t>
      </w:r>
      <w:r w:rsidRPr="00AA6C5C">
        <w:rPr>
          <w:rFonts w:ascii="Myriad Pro" w:hAnsi="Myriad Pro"/>
          <w:i/>
          <w:sz w:val="22"/>
          <w:szCs w:val="22"/>
        </w:rPr>
        <w:t>F</w:t>
      </w:r>
      <w:r w:rsidRPr="00AA6C5C">
        <w:rPr>
          <w:rFonts w:ascii="Myriad Pro" w:hAnsi="Myriad Pro"/>
          <w:i/>
          <w:sz w:val="22"/>
          <w:szCs w:val="22"/>
          <w:vertAlign w:val="subscript"/>
        </w:rPr>
        <w:t>POC</w:t>
      </w:r>
      <w:r w:rsidRPr="00AA6C5C">
        <w:rPr>
          <w:rFonts w:ascii="Myriad Pro" w:hAnsi="Myriad Pro"/>
          <w:sz w:val="22"/>
          <w:szCs w:val="22"/>
        </w:rPr>
        <w:t xml:space="preserve">. Inset: arrows indicate how changes in Fe sources and surface processes influence total Fe inventory and </w:t>
      </w:r>
      <w:r w:rsidRPr="00AA6C5C">
        <w:rPr>
          <w:rFonts w:ascii="Myriad Pro" w:hAnsi="Myriad Pro"/>
          <w:i/>
          <w:sz w:val="22"/>
          <w:szCs w:val="22"/>
        </w:rPr>
        <w:t>F</w:t>
      </w:r>
      <w:r w:rsidRPr="00AA6C5C">
        <w:rPr>
          <w:rFonts w:ascii="Myriad Pro" w:hAnsi="Myriad Pro"/>
          <w:i/>
          <w:sz w:val="22"/>
          <w:szCs w:val="22"/>
          <w:vertAlign w:val="subscript"/>
        </w:rPr>
        <w:t>tot</w:t>
      </w:r>
      <w:r w:rsidRPr="00AA6C5C">
        <w:rPr>
          <w:rFonts w:ascii="Myriad Pro" w:hAnsi="Myriad Pro"/>
          <w:sz w:val="22"/>
          <w:szCs w:val="22"/>
        </w:rPr>
        <w:t xml:space="preserve"> to keep the total upper ocean residence time of iron in the narrow 10- to 100-day range. Export stimulating processes include both biotic and abiotic processes, such as scavenging and aggregation. Retention and recycling refer to processes that retain Fe in the upper ocean, such as remineralization and complexation.</w:t>
      </w:r>
    </w:p>
    <w:p w14:paraId="52D38BF7" w14:textId="77777777" w:rsidR="003D316C" w:rsidRDefault="003D316C" w:rsidP="003D316C">
      <w:pPr>
        <w:pStyle w:val="SMHeading"/>
        <w:rPr>
          <w:rFonts w:ascii="Myriad Pro" w:hAnsi="Myriad Pro"/>
          <w:sz w:val="22"/>
          <w:szCs w:val="22"/>
        </w:rPr>
      </w:pPr>
    </w:p>
    <w:p w14:paraId="18AD6D22" w14:textId="77777777" w:rsidR="003D316C" w:rsidRPr="005314B5" w:rsidRDefault="003D316C" w:rsidP="003D316C">
      <w:pPr>
        <w:pStyle w:val="SMHeading"/>
        <w:rPr>
          <w:rFonts w:ascii="Myriad Pro" w:hAnsi="Myriad Pro"/>
          <w:sz w:val="22"/>
          <w:szCs w:val="22"/>
        </w:rPr>
      </w:pPr>
      <w:r w:rsidRPr="00725457">
        <w:rPr>
          <w:noProof/>
          <w:lang w:val="fr-FR" w:eastAsia="fr-FR"/>
        </w:rPr>
        <w:drawing>
          <wp:inline distT="0" distB="0" distL="0" distR="0" wp14:anchorId="50406221" wp14:editId="51016F58">
            <wp:extent cx="5486400" cy="4841631"/>
            <wp:effectExtent l="0" t="0" r="0" b="0"/>
            <wp:docPr id="6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4841631"/>
                    </a:xfrm>
                    <a:prstGeom prst="rect">
                      <a:avLst/>
                    </a:prstGeom>
                    <a:noFill/>
                    <a:ln>
                      <a:noFill/>
                    </a:ln>
                  </pic:spPr>
                </pic:pic>
              </a:graphicData>
            </a:graphic>
          </wp:inline>
        </w:drawing>
      </w:r>
    </w:p>
    <w:p w14:paraId="433D8B88" w14:textId="77777777" w:rsidR="003D316C" w:rsidRPr="00AA6C5C" w:rsidRDefault="003D316C" w:rsidP="00665BBC">
      <w:pPr>
        <w:pStyle w:val="SMText"/>
        <w:ind w:firstLine="0"/>
        <w:rPr>
          <w:rFonts w:ascii="Myriad Pro" w:hAnsi="Myriad Pro"/>
          <w:b/>
          <w:bCs/>
        </w:rPr>
      </w:pPr>
    </w:p>
    <w:p w14:paraId="177991A1" w14:textId="241DC7E7" w:rsidR="003D316C" w:rsidRDefault="00227D86" w:rsidP="00665BBC">
      <w:pPr>
        <w:pStyle w:val="SMHeading"/>
        <w:rPr>
          <w:noProof/>
          <w:lang w:val="fr-FR" w:eastAsia="fr-FR"/>
        </w:rPr>
      </w:pPr>
      <w:r w:rsidRPr="005314B5">
        <w:rPr>
          <w:rFonts w:ascii="Myriad Pro" w:hAnsi="Myriad Pro"/>
          <w:sz w:val="22"/>
          <w:szCs w:val="22"/>
        </w:rPr>
        <w:lastRenderedPageBreak/>
        <w:t>Figure S</w:t>
      </w:r>
      <w:r w:rsidR="003D316C">
        <w:rPr>
          <w:rFonts w:ascii="Myriad Pro" w:hAnsi="Myriad Pro"/>
          <w:sz w:val="22"/>
          <w:szCs w:val="22"/>
        </w:rPr>
        <w:t>2</w:t>
      </w:r>
      <w:r w:rsidR="003E1980" w:rsidRPr="005314B5">
        <w:rPr>
          <w:rFonts w:ascii="Myriad Pro" w:hAnsi="Myriad Pro"/>
          <w:sz w:val="22"/>
          <w:szCs w:val="22"/>
        </w:rPr>
        <w:t>.</w:t>
      </w:r>
      <w:r w:rsidR="00EA75F6">
        <w:rPr>
          <w:rFonts w:ascii="Myriad Pro" w:hAnsi="Myriad Pro"/>
          <w:sz w:val="22"/>
          <w:szCs w:val="22"/>
        </w:rPr>
        <w:t xml:space="preserve"> Regression and residual results.</w:t>
      </w:r>
      <w:r w:rsidR="003E1980" w:rsidRPr="005314B5">
        <w:rPr>
          <w:rFonts w:ascii="Myriad Pro" w:hAnsi="Myriad Pro"/>
          <w:sz w:val="22"/>
          <w:szCs w:val="22"/>
        </w:rPr>
        <w:t xml:space="preserve"> </w:t>
      </w:r>
      <w:r w:rsidR="00AA6C5C">
        <w:rPr>
          <w:rFonts w:ascii="Myriad Pro" w:hAnsi="Myriad Pro"/>
          <w:b w:val="0"/>
          <w:bCs w:val="0"/>
          <w:sz w:val="22"/>
          <w:szCs w:val="22"/>
        </w:rPr>
        <w:t>Panels</w:t>
      </w:r>
      <w:r w:rsidR="00AA6C5C" w:rsidRPr="00AA6C5C">
        <w:rPr>
          <w:rFonts w:ascii="Myriad Pro" w:hAnsi="Myriad Pro"/>
          <w:b w:val="0"/>
          <w:bCs w:val="0"/>
          <w:sz w:val="22"/>
          <w:szCs w:val="22"/>
        </w:rPr>
        <w:t xml:space="preserve"> A, C, E, G, and I are log-log plots of data from locations where </w:t>
      </w:r>
      <w:r w:rsidR="00AA6C5C" w:rsidRPr="00AA6C5C">
        <w:rPr>
          <w:rFonts w:ascii="Myriad Pro" w:hAnsi="Myriad Pro"/>
          <w:b w:val="0"/>
          <w:bCs w:val="0"/>
          <w:i/>
          <w:iCs/>
          <w:sz w:val="22"/>
          <w:szCs w:val="22"/>
        </w:rPr>
        <w:t>F</w:t>
      </w:r>
      <w:r w:rsidR="00AA6C5C" w:rsidRPr="00AA6C5C">
        <w:rPr>
          <w:rFonts w:ascii="Myriad Pro" w:hAnsi="Myriad Pro"/>
          <w:b w:val="0"/>
          <w:bCs w:val="0"/>
          <w:i/>
          <w:iCs/>
          <w:sz w:val="22"/>
          <w:szCs w:val="22"/>
          <w:vertAlign w:val="subscript"/>
        </w:rPr>
        <w:t>tot</w:t>
      </w:r>
      <w:r w:rsidR="00AA6C5C" w:rsidRPr="00AA6C5C">
        <w:rPr>
          <w:rFonts w:ascii="Myriad Pro" w:hAnsi="Myriad Pro"/>
          <w:b w:val="0"/>
          <w:bCs w:val="0"/>
          <w:sz w:val="22"/>
          <w:szCs w:val="22"/>
        </w:rPr>
        <w:t>, total Fe inventories, and the input fluxes of Fe from dust (modeled) were available. The fits are linear regressions with the 95% confidence intervals. All fluxes and inventories shown are for Fe</w:t>
      </w:r>
      <w:r w:rsidR="00AA6C5C">
        <w:rPr>
          <w:noProof/>
          <w:lang w:val="fr-FR" w:eastAsia="fr-FR"/>
        </w:rPr>
        <w:drawing>
          <wp:inline distT="0" distB="0" distL="0" distR="0" wp14:anchorId="4B813F9E" wp14:editId="4C88673A">
            <wp:extent cx="5486400" cy="2145325"/>
            <wp:effectExtent l="0" t="0" r="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val="0"/>
                        </a:ext>
                      </a:extLst>
                    </a:blip>
                    <a:srcRect b="47863"/>
                    <a:stretch/>
                  </pic:blipFill>
                  <pic:spPr bwMode="auto">
                    <a:xfrm>
                      <a:off x="0" y="0"/>
                      <a:ext cx="5486400" cy="214532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r w:rsidR="00AA6C5C">
        <w:rPr>
          <w:noProof/>
          <w:lang w:val="fr-FR" w:eastAsia="fr-FR"/>
        </w:rPr>
        <w:drawing>
          <wp:inline distT="0" distB="0" distL="0" distR="0" wp14:anchorId="4508C453" wp14:editId="4E030E97">
            <wp:extent cx="5486400" cy="411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258ABF76" w14:textId="77777777" w:rsidR="003D316C" w:rsidRDefault="003D316C">
      <w:pPr>
        <w:rPr>
          <w:b/>
          <w:bCs/>
          <w:noProof/>
          <w:kern w:val="32"/>
          <w:szCs w:val="24"/>
          <w:lang w:val="fr-FR" w:eastAsia="fr-FR"/>
        </w:rPr>
      </w:pPr>
      <w:r>
        <w:rPr>
          <w:noProof/>
          <w:lang w:val="fr-FR" w:eastAsia="fr-FR"/>
        </w:rPr>
        <w:br w:type="page"/>
      </w:r>
    </w:p>
    <w:p w14:paraId="246DD1FE" w14:textId="609458D8" w:rsidR="00AA6C5C" w:rsidRDefault="003D316C" w:rsidP="00665BBC">
      <w:pPr>
        <w:pStyle w:val="SMHeading"/>
        <w:rPr>
          <w:rFonts w:ascii="Myriad Pro" w:hAnsi="Myriad Pro"/>
          <w:sz w:val="22"/>
          <w:szCs w:val="22"/>
        </w:rPr>
      </w:pPr>
      <w:r>
        <w:rPr>
          <w:noProof/>
          <w:lang w:val="fr-FR" w:eastAsia="fr-FR"/>
        </w:rPr>
        <w:lastRenderedPageBreak/>
        <w:drawing>
          <wp:inline distT="0" distB="0" distL="0" distR="0" wp14:anchorId="36213AB9" wp14:editId="2DF9F8D0">
            <wp:extent cx="5486400" cy="411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4114800"/>
                    </a:xfrm>
                    <a:prstGeom prst="rect">
                      <a:avLst/>
                    </a:prstGeom>
                    <a:noFill/>
                    <a:ln>
                      <a:noFill/>
                    </a:ln>
                  </pic:spPr>
                </pic:pic>
              </a:graphicData>
            </a:graphic>
          </wp:inline>
        </w:drawing>
      </w:r>
    </w:p>
    <w:p w14:paraId="34CE76F8" w14:textId="5388BB58" w:rsidR="00AA6C5C" w:rsidRDefault="00AA6C5C" w:rsidP="00665BBC">
      <w:pPr>
        <w:rPr>
          <w:rFonts w:ascii="Myriad Pro" w:hAnsi="Myriad Pro"/>
          <w:sz w:val="22"/>
          <w:szCs w:val="22"/>
        </w:rPr>
      </w:pPr>
      <w:r>
        <w:rPr>
          <w:rFonts w:ascii="Myriad Pro" w:hAnsi="Myriad Pro"/>
          <w:sz w:val="22"/>
          <w:szCs w:val="22"/>
        </w:rPr>
        <w:br w:type="page"/>
      </w:r>
    </w:p>
    <w:p w14:paraId="6DAFDBCC" w14:textId="502065B4" w:rsidR="00AA6C5C" w:rsidRDefault="00AA6C5C" w:rsidP="00665BBC">
      <w:pPr>
        <w:pStyle w:val="SMcaption"/>
        <w:rPr>
          <w:rFonts w:ascii="Myriad Pro" w:hAnsi="Myriad Pro"/>
          <w:sz w:val="22"/>
          <w:szCs w:val="22"/>
        </w:rPr>
      </w:pPr>
      <w:r w:rsidRPr="00AA6C5C">
        <w:rPr>
          <w:rFonts w:ascii="Myriad Pro" w:hAnsi="Myriad Pro"/>
          <w:b/>
          <w:bCs/>
          <w:sz w:val="22"/>
          <w:szCs w:val="22"/>
        </w:rPr>
        <w:lastRenderedPageBreak/>
        <w:t>Figure S</w:t>
      </w:r>
      <w:r w:rsidR="00664080">
        <w:rPr>
          <w:rFonts w:ascii="Myriad Pro" w:hAnsi="Myriad Pro"/>
          <w:b/>
          <w:bCs/>
          <w:sz w:val="22"/>
          <w:szCs w:val="22"/>
        </w:rPr>
        <w:t>3</w:t>
      </w:r>
      <w:r w:rsidRPr="00AA6C5C">
        <w:rPr>
          <w:rFonts w:ascii="Myriad Pro" w:hAnsi="Myriad Pro"/>
          <w:b/>
          <w:bCs/>
          <w:sz w:val="22"/>
          <w:szCs w:val="22"/>
        </w:rPr>
        <w:t>.</w:t>
      </w:r>
      <w:r w:rsidRPr="00AA6C5C">
        <w:rPr>
          <w:rFonts w:ascii="Myriad Pro" w:hAnsi="Myriad Pro"/>
          <w:sz w:val="22"/>
          <w:szCs w:val="22"/>
        </w:rPr>
        <w:t xml:space="preserve"> </w:t>
      </w:r>
      <w:r w:rsidRPr="00AA6C5C">
        <w:rPr>
          <w:rFonts w:ascii="Myriad Pro" w:hAnsi="Myriad Pro"/>
          <w:b/>
          <w:bCs/>
          <w:sz w:val="22"/>
          <w:szCs w:val="22"/>
        </w:rPr>
        <w:t xml:space="preserve">Fe export is </w:t>
      </w:r>
      <w:r w:rsidRPr="00AA6C5C">
        <w:rPr>
          <w:rFonts w:ascii="Myriad Pro" w:hAnsi="Myriad Pro"/>
          <w:b/>
          <w:sz w:val="22"/>
          <w:szCs w:val="22"/>
        </w:rPr>
        <w:t xml:space="preserve">related to source proximity and the biological packaging of Fe. </w:t>
      </w:r>
      <w:r w:rsidRPr="00AA6C5C">
        <w:rPr>
          <w:rFonts w:ascii="Myriad Pro" w:hAnsi="Myriad Pro"/>
          <w:sz w:val="22"/>
          <w:szCs w:val="22"/>
        </w:rPr>
        <w:t xml:space="preserve">(A) Both </w:t>
      </w:r>
      <w:r w:rsidRPr="00AA6C5C">
        <w:rPr>
          <w:rFonts w:ascii="Myriad Pro" w:hAnsi="Myriad Pro"/>
          <w:i/>
          <w:sz w:val="22"/>
          <w:szCs w:val="22"/>
        </w:rPr>
        <w:t>F</w:t>
      </w:r>
      <w:r w:rsidRPr="00AA6C5C">
        <w:rPr>
          <w:rFonts w:ascii="Myriad Pro" w:hAnsi="Myriad Pro"/>
          <w:i/>
          <w:sz w:val="22"/>
          <w:szCs w:val="22"/>
          <w:vertAlign w:val="subscript"/>
        </w:rPr>
        <w:t>tot</w:t>
      </w:r>
      <w:r w:rsidRPr="00AA6C5C">
        <w:rPr>
          <w:rFonts w:ascii="Myriad Pro" w:hAnsi="Myriad Pro"/>
          <w:sz w:val="22"/>
          <w:szCs w:val="22"/>
        </w:rPr>
        <w:t xml:space="preserve"> and </w:t>
      </w:r>
      <w:r w:rsidRPr="00AA6C5C">
        <w:rPr>
          <w:rFonts w:ascii="Myriad Pro" w:hAnsi="Myriad Pro"/>
          <w:i/>
          <w:sz w:val="22"/>
          <w:szCs w:val="22"/>
        </w:rPr>
        <w:t>F</w:t>
      </w:r>
      <w:r w:rsidRPr="00AA6C5C">
        <w:rPr>
          <w:rFonts w:ascii="Myriad Pro" w:hAnsi="Myriad Pro"/>
          <w:i/>
          <w:sz w:val="22"/>
          <w:szCs w:val="22"/>
          <w:vertAlign w:val="subscript"/>
        </w:rPr>
        <w:t>POC</w:t>
      </w:r>
      <w:r w:rsidRPr="00AA6C5C">
        <w:rPr>
          <w:rFonts w:ascii="Myriad Pro" w:hAnsi="Myriad Pro"/>
          <w:sz w:val="22"/>
          <w:szCs w:val="22"/>
        </w:rPr>
        <w:t xml:space="preserve">, an indicator of the local biological packaging potential or propensity for the formation of exportable material, decrease with increasing distance to coast. (B) </w:t>
      </w:r>
      <w:r w:rsidRPr="00AA6C5C">
        <w:rPr>
          <w:rFonts w:ascii="Myriad Pro" w:hAnsi="Myriad Pro"/>
          <w:i/>
          <w:sz w:val="22"/>
          <w:szCs w:val="22"/>
        </w:rPr>
        <w:t>F</w:t>
      </w:r>
      <w:r w:rsidRPr="00AA6C5C">
        <w:rPr>
          <w:rFonts w:ascii="Myriad Pro" w:hAnsi="Myriad Pro"/>
          <w:i/>
          <w:sz w:val="22"/>
          <w:szCs w:val="22"/>
          <w:vertAlign w:val="subscript"/>
        </w:rPr>
        <w:t>POC</w:t>
      </w:r>
      <w:r w:rsidRPr="00AA6C5C">
        <w:rPr>
          <w:rFonts w:ascii="Myriad Pro" w:hAnsi="Myriad Pro"/>
          <w:sz w:val="22"/>
          <w:szCs w:val="22"/>
        </w:rPr>
        <w:t xml:space="preserve"> is linked to </w:t>
      </w:r>
      <w:r w:rsidRPr="00AA6C5C">
        <w:rPr>
          <w:rFonts w:ascii="Myriad Pro" w:hAnsi="Myriad Pro"/>
          <w:i/>
          <w:sz w:val="22"/>
          <w:szCs w:val="22"/>
        </w:rPr>
        <w:t>F</w:t>
      </w:r>
      <w:r w:rsidRPr="00AA6C5C">
        <w:rPr>
          <w:rFonts w:ascii="Myriad Pro" w:hAnsi="Myriad Pro"/>
          <w:i/>
          <w:sz w:val="22"/>
          <w:szCs w:val="22"/>
          <w:vertAlign w:val="subscript"/>
        </w:rPr>
        <w:t>tot</w:t>
      </w:r>
      <w:r w:rsidRPr="00AA6C5C">
        <w:rPr>
          <w:rFonts w:ascii="Myriad Pro" w:hAnsi="Myriad Pro"/>
          <w:sz w:val="22"/>
          <w:szCs w:val="22"/>
        </w:rPr>
        <w:t xml:space="preserve"> (r</w:t>
      </w:r>
      <w:r w:rsidRPr="00AA6C5C">
        <w:rPr>
          <w:rFonts w:ascii="Myriad Pro" w:hAnsi="Myriad Pro"/>
          <w:sz w:val="22"/>
          <w:szCs w:val="22"/>
          <w:vertAlign w:val="superscript"/>
        </w:rPr>
        <w:t>2</w:t>
      </w:r>
      <w:r w:rsidRPr="00AA6C5C">
        <w:rPr>
          <w:rFonts w:ascii="Myriad Pro" w:hAnsi="Myriad Pro"/>
          <w:sz w:val="22"/>
          <w:szCs w:val="22"/>
        </w:rPr>
        <w:t xml:space="preserve"> = 0.40, p &lt; 0.005). (C) This is especially true in the High Latitude North Atlantic and Subantarctic (r</w:t>
      </w:r>
      <w:r w:rsidRPr="00AA6C5C">
        <w:rPr>
          <w:rFonts w:ascii="Myriad Pro" w:hAnsi="Myriad Pro"/>
          <w:sz w:val="22"/>
          <w:szCs w:val="22"/>
          <w:vertAlign w:val="superscript"/>
        </w:rPr>
        <w:t>2</w:t>
      </w:r>
      <w:r w:rsidRPr="00AA6C5C">
        <w:rPr>
          <w:rFonts w:ascii="Myriad Pro" w:hAnsi="Myriad Pro"/>
          <w:sz w:val="22"/>
          <w:szCs w:val="22"/>
        </w:rPr>
        <w:t xml:space="preserve"> = 0.57, p &lt; 0.005). Study sites in Panels B and C are color-coded by zone (See Fig</w:t>
      </w:r>
      <w:r>
        <w:rPr>
          <w:rFonts w:ascii="Myriad Pro" w:hAnsi="Myriad Pro"/>
          <w:sz w:val="22"/>
          <w:szCs w:val="22"/>
        </w:rPr>
        <w:t>ure</w:t>
      </w:r>
      <w:r w:rsidRPr="00AA6C5C">
        <w:rPr>
          <w:rFonts w:ascii="Myriad Pro" w:hAnsi="Myriad Pro"/>
          <w:sz w:val="22"/>
          <w:szCs w:val="22"/>
        </w:rPr>
        <w:t xml:space="preserve"> </w:t>
      </w:r>
      <w:r w:rsidR="009E2A22">
        <w:rPr>
          <w:rFonts w:ascii="Myriad Pro" w:hAnsi="Myriad Pro"/>
          <w:sz w:val="22"/>
          <w:szCs w:val="22"/>
        </w:rPr>
        <w:t>1</w:t>
      </w:r>
      <w:r w:rsidRPr="00AA6C5C">
        <w:rPr>
          <w:rFonts w:ascii="Myriad Pro" w:hAnsi="Myriad Pro"/>
          <w:sz w:val="22"/>
          <w:szCs w:val="22"/>
        </w:rPr>
        <w:t>).</w:t>
      </w:r>
    </w:p>
    <w:p w14:paraId="75F94798" w14:textId="7D25D0C9" w:rsidR="004A33B6" w:rsidRDefault="00AA6C5C" w:rsidP="00665BBC">
      <w:pPr>
        <w:pStyle w:val="SMcaption"/>
        <w:rPr>
          <w:rFonts w:ascii="Myriad Pro" w:hAnsi="Myriad Pro"/>
          <w:sz w:val="22"/>
          <w:szCs w:val="22"/>
        </w:rPr>
      </w:pPr>
      <w:r>
        <w:rPr>
          <w:noProof/>
        </w:rPr>
        <w:drawing>
          <wp:inline distT="0" distB="0" distL="0" distR="0" wp14:anchorId="669C8F81" wp14:editId="23299DEF">
            <wp:extent cx="5486400" cy="433109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486400" cy="4331091"/>
                    </a:xfrm>
                    <a:prstGeom prst="rect">
                      <a:avLst/>
                    </a:prstGeom>
                    <a:noFill/>
                    <a:ln>
                      <a:noFill/>
                    </a:ln>
                  </pic:spPr>
                </pic:pic>
              </a:graphicData>
            </a:graphic>
          </wp:inline>
        </w:drawing>
      </w:r>
    </w:p>
    <w:p w14:paraId="2EC7A9D4" w14:textId="25DC2904" w:rsidR="004A33B6" w:rsidRDefault="004A33B6" w:rsidP="00665BBC">
      <w:pPr>
        <w:rPr>
          <w:rFonts w:ascii="Myriad Pro" w:hAnsi="Myriad Pro"/>
          <w:sz w:val="22"/>
          <w:szCs w:val="22"/>
        </w:rPr>
      </w:pPr>
      <w:r>
        <w:rPr>
          <w:rFonts w:ascii="Myriad Pro" w:hAnsi="Myriad Pro"/>
          <w:sz w:val="22"/>
          <w:szCs w:val="22"/>
        </w:rPr>
        <w:br w:type="page"/>
      </w:r>
    </w:p>
    <w:p w14:paraId="478D39AC" w14:textId="16C1F9AA" w:rsidR="00664080" w:rsidRPr="00AA6C5C" w:rsidRDefault="00664080" w:rsidP="00664080">
      <w:pPr>
        <w:spacing w:after="120"/>
        <w:rPr>
          <w:rFonts w:ascii="Myriad Pro" w:hAnsi="Myriad Pro"/>
          <w:sz w:val="22"/>
          <w:szCs w:val="22"/>
        </w:rPr>
      </w:pPr>
      <w:r w:rsidRPr="00AA6C5C">
        <w:rPr>
          <w:rFonts w:ascii="Myriad Pro" w:hAnsi="Myriad Pro"/>
          <w:b/>
          <w:bCs/>
          <w:sz w:val="22"/>
          <w:szCs w:val="22"/>
        </w:rPr>
        <w:lastRenderedPageBreak/>
        <w:t>Figure S</w:t>
      </w:r>
      <w:r>
        <w:rPr>
          <w:rFonts w:ascii="Myriad Pro" w:hAnsi="Myriad Pro"/>
          <w:b/>
          <w:bCs/>
          <w:sz w:val="22"/>
          <w:szCs w:val="22"/>
        </w:rPr>
        <w:t>4</w:t>
      </w:r>
      <w:r w:rsidRPr="00AA6C5C">
        <w:rPr>
          <w:rFonts w:ascii="Myriad Pro" w:hAnsi="Myriad Pro"/>
          <w:b/>
          <w:bCs/>
          <w:sz w:val="22"/>
          <w:szCs w:val="22"/>
        </w:rPr>
        <w:t>.</w:t>
      </w:r>
      <w:r w:rsidRPr="00AA6C5C">
        <w:rPr>
          <w:rFonts w:ascii="Myriad Pro" w:hAnsi="Myriad Pro"/>
          <w:sz w:val="22"/>
          <w:szCs w:val="22"/>
        </w:rPr>
        <w:t xml:space="preserve"> </w:t>
      </w:r>
      <w:r w:rsidRPr="00AA6C5C">
        <w:rPr>
          <w:rFonts w:ascii="Myriad Pro" w:hAnsi="Myriad Pro"/>
          <w:b/>
          <w:sz w:val="22"/>
          <w:szCs w:val="22"/>
        </w:rPr>
        <w:t xml:space="preserve">All </w:t>
      </w:r>
      <w:r w:rsidRPr="00AA6C5C">
        <w:rPr>
          <w:rFonts w:ascii="Myriad Pro" w:hAnsi="Myriad Pro"/>
          <w:b/>
          <w:i/>
          <w:sz w:val="22"/>
          <w:szCs w:val="22"/>
        </w:rPr>
        <w:t>τ</w:t>
      </w:r>
      <w:r w:rsidRPr="00AA6C5C">
        <w:rPr>
          <w:rFonts w:ascii="Myriad Pro" w:hAnsi="Myriad Pro"/>
          <w:b/>
          <w:i/>
          <w:sz w:val="22"/>
          <w:szCs w:val="22"/>
          <w:vertAlign w:val="subscript"/>
        </w:rPr>
        <w:t>tot</w:t>
      </w:r>
      <w:r w:rsidRPr="00AA6C5C">
        <w:rPr>
          <w:rFonts w:ascii="Myriad Pro" w:hAnsi="Myriad Pro"/>
          <w:b/>
          <w:sz w:val="22"/>
          <w:szCs w:val="22"/>
        </w:rPr>
        <w:t xml:space="preserve"> results by location and method.</w:t>
      </w:r>
      <w:r w:rsidRPr="00AA6C5C">
        <w:rPr>
          <w:rFonts w:ascii="Myriad Pro" w:hAnsi="Myriad Pro"/>
          <w:sz w:val="22"/>
          <w:szCs w:val="22"/>
        </w:rPr>
        <w:t xml:space="preserve"> (Left) All residence time data are grouped by zone (See Fig</w:t>
      </w:r>
      <w:r>
        <w:rPr>
          <w:rFonts w:ascii="Myriad Pro" w:hAnsi="Myriad Pro"/>
          <w:sz w:val="22"/>
          <w:szCs w:val="22"/>
        </w:rPr>
        <w:t xml:space="preserve">ures </w:t>
      </w:r>
      <w:r w:rsidR="009E2A22">
        <w:rPr>
          <w:rFonts w:ascii="Myriad Pro" w:hAnsi="Myriad Pro"/>
          <w:sz w:val="22"/>
          <w:szCs w:val="22"/>
        </w:rPr>
        <w:t>1 and 2</w:t>
      </w:r>
      <w:r w:rsidRPr="00AA6C5C">
        <w:rPr>
          <w:rFonts w:ascii="Myriad Pro" w:hAnsi="Myriad Pro"/>
          <w:sz w:val="22"/>
          <w:szCs w:val="22"/>
        </w:rPr>
        <w:t xml:space="preserve">). Locations that were removed from consideration in the main text are indicated in the dashed circles and labeled with the rationale for exclusion. Anomalies can occur </w:t>
      </w:r>
      <w:proofErr w:type="gramStart"/>
      <w:r w:rsidRPr="00AA6C5C">
        <w:rPr>
          <w:rFonts w:ascii="Myriad Pro" w:hAnsi="Myriad Pro"/>
          <w:sz w:val="22"/>
          <w:szCs w:val="22"/>
        </w:rPr>
        <w:t>as a result of</w:t>
      </w:r>
      <w:proofErr w:type="gramEnd"/>
      <w:r w:rsidRPr="00AA6C5C">
        <w:rPr>
          <w:rFonts w:ascii="Myriad Pro" w:hAnsi="Myriad Pro"/>
          <w:sz w:val="22"/>
          <w:szCs w:val="22"/>
        </w:rPr>
        <w:t xml:space="preserve"> methodological differences and atypical local conditions. The late stage eddy location is from off the coast of Peru from this study where an eddy was identified and almost 100% remineralization of POC was observed at 200 m. This remineralization produced an anomalously long </w:t>
      </w:r>
      <w:r w:rsidRPr="00AA6C5C">
        <w:rPr>
          <w:rFonts w:ascii="Myriad Pro" w:hAnsi="Myriad Pro"/>
          <w:i/>
          <w:sz w:val="22"/>
          <w:szCs w:val="22"/>
        </w:rPr>
        <w:t>τ</w:t>
      </w:r>
      <w:r w:rsidRPr="00AA6C5C">
        <w:rPr>
          <w:rFonts w:ascii="Myriad Pro" w:hAnsi="Myriad Pro"/>
          <w:i/>
          <w:sz w:val="22"/>
          <w:szCs w:val="22"/>
          <w:vertAlign w:val="subscript"/>
        </w:rPr>
        <w:t>tot</w:t>
      </w:r>
      <w:r w:rsidRPr="00AA6C5C">
        <w:rPr>
          <w:rFonts w:ascii="Myriad Pro" w:hAnsi="Myriad Pro"/>
          <w:sz w:val="22"/>
          <w:szCs w:val="22"/>
        </w:rPr>
        <w:t xml:space="preserve"> because the </w:t>
      </w:r>
      <w:r w:rsidRPr="00AA6C5C">
        <w:rPr>
          <w:rFonts w:ascii="Myriad Pro" w:hAnsi="Myriad Pro"/>
          <w:i/>
          <w:sz w:val="22"/>
          <w:szCs w:val="22"/>
        </w:rPr>
        <w:t>F</w:t>
      </w:r>
      <w:r w:rsidRPr="00AA6C5C">
        <w:rPr>
          <w:rFonts w:ascii="Myriad Pro" w:hAnsi="Myriad Pro"/>
          <w:i/>
          <w:sz w:val="22"/>
          <w:szCs w:val="22"/>
          <w:vertAlign w:val="subscript"/>
        </w:rPr>
        <w:t>tot</w:t>
      </w:r>
      <w:r w:rsidRPr="00AA6C5C">
        <w:rPr>
          <w:rFonts w:ascii="Myriad Pro" w:hAnsi="Myriad Pro"/>
          <w:sz w:val="22"/>
          <w:szCs w:val="22"/>
        </w:rPr>
        <w:t xml:space="preserve"> was so small compared to the high inventory. The under-collecting trap is from the Benguela Upwelling region </w:t>
      </w:r>
      <w:r w:rsidRPr="00AA6C5C">
        <w:rPr>
          <w:rFonts w:ascii="Myriad Pro" w:hAnsi="Myriad Pro"/>
          <w:sz w:val="22"/>
          <w:szCs w:val="22"/>
        </w:rPr>
        <w:fldChar w:fldCharType="begin" w:fldLock="1"/>
      </w:r>
      <w:r>
        <w:rPr>
          <w:rFonts w:ascii="Myriad Pro" w:hAnsi="Myriad Pro"/>
          <w:sz w:val="22"/>
          <w:szCs w:val="22"/>
        </w:rPr>
        <w:instrText>ADDIN CSL_CITATION {"citationItems":[{"id":"ITEM-1","itemData":{"DOI":"10.4319/lo.2012.57.4.0989","ISBN":"0024-3590","ISSN":"00243590","abstract":"We present full-depth zonal sections of total dissolved cobalt, iron, manganese, and labile cobalt from the South Atlantic Ocean. A basin-scale plume from the African coast appeared to be a major source of dissolved metals to this region, with high cobalt concentrations in the oxygen minimum zone of the Angola Dome and extending 2500 km into the subtropical gyre. Metal concentrations were elevated along the coastal shelf, likely due to reductive dissolution and resuspension of particulate matter. Linear relationships between cobalt, N2O, and O2, as well as low surface aluminum supported a coastal rather than atmospheric cobalt source. Lateral advection coupled with upwelling, biological uptake, and remineralization delivered these metals to the basin, as evident in two zonal transects with distinct physical processes that exhibited different metal distributions. Scavenging rates within the coastal plume differed for the three metals; iron was removed fastest, manganese removal was 2.5 times slower, and cobalt scavenging could not be discerned from water mass mixing. Because scavenging, biological utilization, and export constantly deplete the oceanic inventories of these three hybrid-type metals, point sources of the scale observed here likely serve as vital drivers of their oceanic cycles. Manganese concentrations were elevated in surface waters across the basin, likely due to coupled redox processes acting to concentrate the dissolved species there. These observations of basin-scale hybrid metal plumes combined with the recent projections of expanding oxygen minimum zones suggest a potential mechanism for effects on ocean primary production and nitrogen fixation via increases in trace metal source inputs.","author":[{"dropping-particle":"","family":"Noble","given":"Abigail E.","non-dropping-particle":"","parse-names":false,"suffix":""},{"dropping-particle":"","family":"Lamborg","given":"Carl H.","non-dropping-particle":"","parse-names":false,"suffix":""},{"dropping-particle":"","family":"Ohnemus","given":"Dan C.","non-dropping-particle":"","parse-names":false,"suffix":""},{"dropping-particle":"","family":"Lam","given":"Phoebe J.","non-dropping-particle":"","parse-names":false,"suffix":""},{"dropping-particle":"","family":"Goepfert","given":"Tyler J.","non-dropping-particle":"","parse-names":false,"suffix":""},{"dropping-particle":"","family":"Measures","given":"Chris I.","non-dropping-particle":"","parse-names":false,"suffix":""},{"dropping-particle":"","family":"Frame","given":"Caitlin H.","non-dropping-particle":"","parse-names":false,"suffix":""},{"dropping-particle":"","family":"Casciotti","given":"Karen L.","non-dropping-particle":"","parse-names":false,"suffix":""},{"dropping-particle":"","family":"DiTullio","given":"Giacomo R.","non-dropping-particle":"","parse-names":false,"suffix":""},{"dropping-particle":"","family":"Jennings","given":"Joe","non-dropping-particle":"","parse-names":false,"suffix":""},{"dropping-particle":"","family":"Saito","given":"Mak A.","non-dropping-particle":"","parse-names":false,"suffix":""}],"container-title":"Limnology and Oceanography","id":"ITEM-1","issue":"4","issued":{"date-parts":[["2012"]]},"page":"989-1010","title":"Basin-scale inputs of cobalt, iron, and manganese from the Benguela-Angola front to the South Atlantic Ocean","type":"article-journal","volume":"57"},"uris":["http://www.mendeley.com/documents/?uuid=d6933657-421e-4062-b906-37da73a55712"]}],"mendeley":{"formattedCitation":"(Noble et al., 2012)","plainTextFormattedCitation":"(Noble et al., 2012)","previouslyFormattedCitation":"(Noble et al., 2012)"},"properties":{"noteIndex":0},"schema":"https://github.com/citation-style-language/schema/raw/master/csl-citation.json"}</w:instrText>
      </w:r>
      <w:r w:rsidRPr="00AA6C5C">
        <w:rPr>
          <w:rFonts w:ascii="Myriad Pro" w:hAnsi="Myriad Pro"/>
          <w:sz w:val="22"/>
          <w:szCs w:val="22"/>
        </w:rPr>
        <w:fldChar w:fldCharType="separate"/>
      </w:r>
      <w:r w:rsidRPr="00AA6C5C">
        <w:rPr>
          <w:rFonts w:ascii="Myriad Pro" w:hAnsi="Myriad Pro"/>
          <w:noProof/>
          <w:sz w:val="22"/>
          <w:szCs w:val="22"/>
        </w:rPr>
        <w:t>(Noble et al., 2012)</w:t>
      </w:r>
      <w:r w:rsidRPr="00AA6C5C">
        <w:rPr>
          <w:rFonts w:ascii="Myriad Pro" w:hAnsi="Myriad Pro"/>
          <w:sz w:val="22"/>
          <w:szCs w:val="22"/>
        </w:rPr>
        <w:fldChar w:fldCharType="end"/>
      </w:r>
      <w:r w:rsidRPr="00AA6C5C">
        <w:rPr>
          <w:rFonts w:ascii="Myriad Pro" w:hAnsi="Myriad Pro"/>
          <w:sz w:val="22"/>
          <w:szCs w:val="22"/>
        </w:rPr>
        <w:t>. An anomalous particulate Fe measurement was found at the depth of export from this study in the North Atlantic. Lastly, the Gotland Basin is the only location where a moored trap was used (which can have different hydrodynamic issues) and the only semi-enclosed basin</w:t>
      </w:r>
      <w:r>
        <w:rPr>
          <w:rFonts w:ascii="Myriad Pro" w:hAnsi="Myriad Pro"/>
          <w:sz w:val="22"/>
          <w:szCs w:val="22"/>
        </w:rPr>
        <w:t xml:space="preserve"> </w:t>
      </w:r>
      <w:r>
        <w:rPr>
          <w:rFonts w:ascii="Myriad Pro" w:hAnsi="Myriad Pro"/>
          <w:sz w:val="22"/>
          <w:szCs w:val="22"/>
        </w:rPr>
        <w:fldChar w:fldCharType="begin" w:fldLock="1"/>
      </w:r>
      <w:r>
        <w:rPr>
          <w:rFonts w:ascii="Myriad Pro" w:hAnsi="Myriad Pro"/>
          <w:sz w:val="22"/>
          <w:szCs w:val="22"/>
        </w:rPr>
        <w:instrText>ADDIN CSL_CITATION {"citationItems":[{"id":"ITEM-1","itemData":{"DOI":"10.1016/j.marchem.2003.07.002","ISBN":"0304-4203","ISSN":"03044203","abstract":"A seasonal flux study was carried out in the eastern Gotland Basin, a stratified waterbody, to describe the vertical transport of trace metals (Al, Fe, Mn, Cd, Pb, Cu, Zn, Ni, As) in particulate phases through the pycnocline. A sediment trap was deployed between December 1999 and February 2001 in 120-m depth below the pycnocline. The trap was changed quarterly, sampling periods ranged between 6 and 8 days. To characterise the water column, vertical CTD profiles (suspended particulate matter (SPM), salinity, oxygen, hydrogen sulfide) and the determination of trace metals in the dissolved and particulate phases were performed parallel to the trap experiment. The leakage of the sampling bottles was between 9% and 15%. With the exception of nickel, the blank for the investigated metals in the sodium azide poisoned stock solution was in the range between 1% and 16% in relation to the mean trace metal concentrations in the supernatant. The mean resolution (annual average) of trace metals in the supernatant in relation to the total metal concentration in the sample bottle was 53% for Cd, 49% for Mn, 26% for Cu, 14% for Zn, 15% for Ni and 2% for Fe. The vertical distribution of Mn and Fe in the water column was mainly influenced by the seasonal variability of the distance between pycnocline and redoxcline. Concentrations of suspended particulate matter (SPM) in the water column ranged between 0.05 and 0.75 mg/dm(3) with season and depth. During winter, the composition of the trap material is dominated by lithogenic fractions of aluminium and iron, while during summer, particulate organic material (POM) is the main compound with 63% of the total mass flux. Elevated trace metal contents (Zn, As, Fe, Mn, Ph) related to the particle mass were observed in suspended particulate matter (SPM) of the water column in February 2001, which was attributed to the lateral transport of material from the river Memel. A continuous increase of the enrichment factors (EF) in the trap material was noticed from December 1999 to November 2000 with highest values for the time period July 2000-November 2000 for Cd (280), Zn (87) and Ni (13) probably due to the low lithogenic Al content and the enhanced elimination of the metals by degradation products of cyanoblooms. Lead shows decreasing EF during the same time period which we think is a result of the \"dilution effect\" with particles of mainly biogenic origin. Total mass fluxes ranged between 1 and 200 mg/m(2) day; significant seasona…","author":[{"dropping-particle":"","family":"Pohl","given":"Christa","non-dropping-particle":"","parse-names":false,"suffix":""},{"dropping-particle":"","family":"Löffler","given":"Annekatrin","non-dropping-particle":"","parse-names":false,"suffix":""},{"dropping-particle":"","family":"Hennings","given":"Ursula","non-dropping-particle":"","parse-names":false,"suffix":""}],"container-title":"Marine Chemistry","id":"ITEM-1","issue":"3-4","issued":{"date-parts":[["2004"]]},"page":"143-160","title":"A sediment trap flux study for trace metals under seasonal aspects in the stratified Baltic Sea (Gotland Basin; 57°19.20′N; 20°03.00′E)","type":"article-journal","volume":"84"},"uris":["http://www.mendeley.com/documents/?uuid=280acfef-160c-461a-94be-014464b2341a"]}],"mendeley":{"formattedCitation":"(Pohl et al., 2004)","plainTextFormattedCitation":"(Pohl et al., 2004)","previouslyFormattedCitation":"(Pohl et al., 2004)"},"properties":{"noteIndex":0},"schema":"https://github.com/citation-style-language/schema/raw/master/csl-citation.json"}</w:instrText>
      </w:r>
      <w:r>
        <w:rPr>
          <w:rFonts w:ascii="Myriad Pro" w:hAnsi="Myriad Pro"/>
          <w:sz w:val="22"/>
          <w:szCs w:val="22"/>
        </w:rPr>
        <w:fldChar w:fldCharType="separate"/>
      </w:r>
      <w:r w:rsidRPr="00AA6C5C">
        <w:rPr>
          <w:rFonts w:ascii="Myriad Pro" w:hAnsi="Myriad Pro"/>
          <w:noProof/>
          <w:sz w:val="22"/>
          <w:szCs w:val="22"/>
        </w:rPr>
        <w:t>(Pohl et al., 2004)</w:t>
      </w:r>
      <w:r>
        <w:rPr>
          <w:rFonts w:ascii="Myriad Pro" w:hAnsi="Myriad Pro"/>
          <w:sz w:val="22"/>
          <w:szCs w:val="22"/>
        </w:rPr>
        <w:fldChar w:fldCharType="end"/>
      </w:r>
      <w:r w:rsidRPr="00AA6C5C">
        <w:rPr>
          <w:rFonts w:ascii="Myriad Pro" w:hAnsi="Myriad Pro"/>
          <w:sz w:val="22"/>
          <w:szCs w:val="22"/>
        </w:rPr>
        <w:t xml:space="preserve">. (Right) Methods are differentiated to assess whether either has a relative bias. The general overlap of data from these two methods is expected since sediment traps and </w:t>
      </w:r>
      <w:r w:rsidRPr="00AA6C5C">
        <w:rPr>
          <w:rFonts w:ascii="Myriad Pro" w:hAnsi="Myriad Pro"/>
          <w:sz w:val="22"/>
          <w:szCs w:val="22"/>
          <w:vertAlign w:val="superscript"/>
        </w:rPr>
        <w:t>234</w:t>
      </w:r>
      <w:r w:rsidRPr="00AA6C5C">
        <w:rPr>
          <w:rFonts w:ascii="Myriad Pro" w:hAnsi="Myriad Pro"/>
          <w:sz w:val="22"/>
          <w:szCs w:val="22"/>
        </w:rPr>
        <w:t xml:space="preserve">Th capture similar timescales when traps are deployed on the order of weeks to months. It has been suggested that sediment traps under-collect during periods of low (carbon) flux </w:t>
      </w:r>
      <w:r w:rsidRPr="00AA6C5C">
        <w:rPr>
          <w:rFonts w:ascii="Myriad Pro" w:hAnsi="Myriad Pro"/>
          <w:sz w:val="22"/>
          <w:szCs w:val="22"/>
        </w:rPr>
        <w:fldChar w:fldCharType="begin" w:fldLock="1"/>
      </w:r>
      <w:r>
        <w:rPr>
          <w:rFonts w:ascii="Myriad Pro" w:hAnsi="Myriad Pro"/>
          <w:sz w:val="22"/>
          <w:szCs w:val="22"/>
        </w:rPr>
        <w:instrText>ADDIN CSL_CITATION {"citationItems":[{"id":"ITEM-1","itemData":{"author":[{"dropping-particle":"","family":"Buesseler","given":"K.O.","non-dropping-particle":"","parse-names":false,"suffix":""},{"dropping-particle":"","family":"Michaels","given":"A.F.","non-dropping-particle":"","parse-names":false,"suffix":""},{"dropping-particle":"","family":"Siegel","given":"D.A.","non-dropping-particle":"","parse-names":false,"suffix":""},{"dropping-particle":"","family":"Knap","given":"A.H.","non-dropping-particle":"","parse-names":false,"suffix":""}],"container-title":"Global Biogeochemical Cycles","id":"ITEM-1","issue":"2","issued":{"date-parts":[["1994"]]},"page":"179-193","title":"A three dimensional time-dependent approach to calibrating sediment trap fluxes","type":"article-journal","volume":"8"},"uris":["http://www.mendeley.com/documents/?uuid=d6b00117-6d76-42a0-8c89-e928c6824fdc"]}],"mendeley":{"formattedCitation":"(Buesseler et al., 1994)","plainTextFormattedCitation":"(Buesseler et al., 1994)","previouslyFormattedCitation":"(Buesseler et al., 1994)"},"properties":{"noteIndex":0},"schema":"https://github.com/citation-style-language/schema/raw/master/csl-citation.json"}</w:instrText>
      </w:r>
      <w:r w:rsidRPr="00AA6C5C">
        <w:rPr>
          <w:rFonts w:ascii="Myriad Pro" w:hAnsi="Myriad Pro"/>
          <w:sz w:val="22"/>
          <w:szCs w:val="22"/>
        </w:rPr>
        <w:fldChar w:fldCharType="separate"/>
      </w:r>
      <w:r w:rsidRPr="00AA6C5C">
        <w:rPr>
          <w:rFonts w:ascii="Myriad Pro" w:hAnsi="Myriad Pro"/>
          <w:noProof/>
          <w:sz w:val="22"/>
          <w:szCs w:val="22"/>
        </w:rPr>
        <w:t>(Buesseler et al., 1994)</w:t>
      </w:r>
      <w:r w:rsidRPr="00AA6C5C">
        <w:rPr>
          <w:rFonts w:ascii="Myriad Pro" w:hAnsi="Myriad Pro"/>
          <w:sz w:val="22"/>
          <w:szCs w:val="22"/>
        </w:rPr>
        <w:fldChar w:fldCharType="end"/>
      </w:r>
      <w:r w:rsidRPr="00AA6C5C">
        <w:rPr>
          <w:rFonts w:ascii="Myriad Pro" w:hAnsi="Myriad Pro"/>
          <w:sz w:val="22"/>
          <w:szCs w:val="22"/>
        </w:rPr>
        <w:t xml:space="preserve"> and this would explain the slight offset between the sediment trap and the </w:t>
      </w:r>
      <w:r w:rsidRPr="00AA6C5C">
        <w:rPr>
          <w:rFonts w:ascii="Myriad Pro" w:hAnsi="Myriad Pro"/>
          <w:sz w:val="22"/>
          <w:szCs w:val="22"/>
          <w:vertAlign w:val="superscript"/>
        </w:rPr>
        <w:t>234</w:t>
      </w:r>
      <w:r w:rsidRPr="00AA6C5C">
        <w:rPr>
          <w:rFonts w:ascii="Myriad Pro" w:hAnsi="Myriad Pro"/>
          <w:sz w:val="22"/>
          <w:szCs w:val="22"/>
        </w:rPr>
        <w:t xml:space="preserve">Th-based results in the bottom third of this panel. Interestingly, sediment traps are also thought to over-collected in periods of high flux </w:t>
      </w:r>
      <w:r w:rsidRPr="00AA6C5C">
        <w:rPr>
          <w:rFonts w:ascii="Myriad Pro" w:hAnsi="Myriad Pro"/>
          <w:sz w:val="22"/>
          <w:szCs w:val="22"/>
        </w:rPr>
        <w:fldChar w:fldCharType="begin" w:fldLock="1"/>
      </w:r>
      <w:r>
        <w:rPr>
          <w:rFonts w:ascii="Myriad Pro" w:hAnsi="Myriad Pro"/>
          <w:sz w:val="22"/>
          <w:szCs w:val="22"/>
        </w:rPr>
        <w:instrText>ADDIN CSL_CITATION {"citationItems":[{"id":"ITEM-1","itemData":{"author":[{"dropping-particle":"","family":"Buesseler","given":"K.O.","non-dropping-particle":"","parse-names":false,"suffix":""},{"dropping-particle":"","family":"Michaels","given":"A.F.","non-dropping-particle":"","parse-names":false,"suffix":""},{"dropping-particle":"","family":"Siegel","given":"D.A.","non-dropping-particle":"","parse-names":false,"suffix":""},{"dropping-particle":"","family":"Knap","given":"A.H.","non-dropping-particle":"","parse-names":false,"suffix":""}],"container-title":"Global Biogeochemical Cycles","id":"ITEM-1","issue":"2","issued":{"date-parts":[["1994"]]},"page":"179-193","title":"A three dimensional time-dependent approach to calibrating sediment trap fluxes","type":"article-journal","volume":"8"},"uris":["http://www.mendeley.com/documents/?uuid=d6b00117-6d76-42a0-8c89-e928c6824fdc"]}],"mendeley":{"formattedCitation":"(Buesseler et al., 1994)","plainTextFormattedCitation":"(Buesseler et al., 1994)","previouslyFormattedCitation":"(Buesseler et al., 1994)"},"properties":{"noteIndex":0},"schema":"https://github.com/citation-style-language/schema/raw/master/csl-citation.json"}</w:instrText>
      </w:r>
      <w:r w:rsidRPr="00AA6C5C">
        <w:rPr>
          <w:rFonts w:ascii="Myriad Pro" w:hAnsi="Myriad Pro"/>
          <w:sz w:val="22"/>
          <w:szCs w:val="22"/>
        </w:rPr>
        <w:fldChar w:fldCharType="separate"/>
      </w:r>
      <w:r w:rsidRPr="00AA6C5C">
        <w:rPr>
          <w:rFonts w:ascii="Myriad Pro" w:hAnsi="Myriad Pro"/>
          <w:noProof/>
          <w:sz w:val="22"/>
          <w:szCs w:val="22"/>
        </w:rPr>
        <w:t>(Buesseler et al., 1994)</w:t>
      </w:r>
      <w:r w:rsidRPr="00AA6C5C">
        <w:rPr>
          <w:rFonts w:ascii="Myriad Pro" w:hAnsi="Myriad Pro"/>
          <w:sz w:val="22"/>
          <w:szCs w:val="22"/>
        </w:rPr>
        <w:fldChar w:fldCharType="end"/>
      </w:r>
      <w:r w:rsidRPr="00AA6C5C">
        <w:rPr>
          <w:rFonts w:ascii="Myriad Pro" w:hAnsi="Myriad Pro"/>
          <w:sz w:val="22"/>
          <w:szCs w:val="22"/>
        </w:rPr>
        <w:t xml:space="preserve">, but this is not observed here. Iron solubilization, in addition to hydrodynamic issues, could cause and underestimation of the actual sinking Fe flux, but comprehensive studies comparing simultaneous </w:t>
      </w:r>
      <w:r w:rsidRPr="00AA6C5C">
        <w:rPr>
          <w:rFonts w:ascii="Myriad Pro" w:hAnsi="Myriad Pro"/>
          <w:sz w:val="22"/>
          <w:szCs w:val="22"/>
          <w:vertAlign w:val="superscript"/>
        </w:rPr>
        <w:t>234</w:t>
      </w:r>
      <w:r w:rsidRPr="00AA6C5C">
        <w:rPr>
          <w:rFonts w:ascii="Myriad Pro" w:hAnsi="Myriad Pro"/>
          <w:sz w:val="22"/>
          <w:szCs w:val="22"/>
        </w:rPr>
        <w:t>Th-based and trap-based estimates would be needed to resolve this.</w:t>
      </w:r>
    </w:p>
    <w:p w14:paraId="0FEA449E" w14:textId="77777777" w:rsidR="00664080" w:rsidRPr="00AA6C5C" w:rsidRDefault="00664080" w:rsidP="00664080">
      <w:pPr>
        <w:pStyle w:val="SMcaption"/>
        <w:rPr>
          <w:rFonts w:ascii="Myriad Pro" w:hAnsi="Myriad Pro"/>
          <w:sz w:val="22"/>
          <w:szCs w:val="22"/>
        </w:rPr>
      </w:pPr>
    </w:p>
    <w:p w14:paraId="29571FAA" w14:textId="77777777" w:rsidR="00664080" w:rsidRDefault="00664080" w:rsidP="00664080">
      <w:pPr>
        <w:pStyle w:val="SMcaption"/>
        <w:rPr>
          <w:rFonts w:ascii="Myriad Pro" w:hAnsi="Myriad Pro"/>
          <w:sz w:val="22"/>
          <w:szCs w:val="22"/>
        </w:rPr>
      </w:pPr>
    </w:p>
    <w:p w14:paraId="0E66946D" w14:textId="77777777" w:rsidR="00664080" w:rsidRDefault="00664080" w:rsidP="00664080">
      <w:pPr>
        <w:pStyle w:val="SMcaption"/>
        <w:rPr>
          <w:rFonts w:ascii="Myriad Pro" w:hAnsi="Myriad Pro"/>
          <w:sz w:val="22"/>
          <w:szCs w:val="22"/>
        </w:rPr>
      </w:pPr>
      <w:r>
        <w:rPr>
          <w:noProof/>
          <w:lang w:val="fr-FR" w:eastAsia="fr-FR"/>
        </w:rPr>
        <w:drawing>
          <wp:inline distT="0" distB="0" distL="0" distR="0" wp14:anchorId="3CBCC12D" wp14:editId="304B9EB6">
            <wp:extent cx="5486400" cy="30861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86400" cy="3086100"/>
                    </a:xfrm>
                    <a:prstGeom prst="rect">
                      <a:avLst/>
                    </a:prstGeom>
                    <a:noFill/>
                    <a:ln>
                      <a:noFill/>
                    </a:ln>
                  </pic:spPr>
                </pic:pic>
              </a:graphicData>
            </a:graphic>
          </wp:inline>
        </w:drawing>
      </w:r>
    </w:p>
    <w:p w14:paraId="1058E102" w14:textId="77777777" w:rsidR="00664080" w:rsidRDefault="00664080" w:rsidP="00664080">
      <w:pPr>
        <w:rPr>
          <w:rFonts w:ascii="Myriad Pro" w:hAnsi="Myriad Pro"/>
          <w:sz w:val="22"/>
          <w:szCs w:val="22"/>
        </w:rPr>
      </w:pPr>
      <w:r>
        <w:rPr>
          <w:rFonts w:ascii="Myriad Pro" w:hAnsi="Myriad Pro"/>
          <w:sz w:val="22"/>
          <w:szCs w:val="22"/>
        </w:rPr>
        <w:br w:type="page"/>
      </w:r>
    </w:p>
    <w:p w14:paraId="58B6F019" w14:textId="2D6EC096" w:rsidR="00AA6C5C" w:rsidRDefault="004A33B6" w:rsidP="00665BBC">
      <w:pPr>
        <w:pStyle w:val="SMcaption"/>
        <w:rPr>
          <w:rFonts w:ascii="Myriad Pro" w:hAnsi="Myriad Pro"/>
          <w:sz w:val="22"/>
          <w:szCs w:val="22"/>
        </w:rPr>
      </w:pPr>
      <w:r w:rsidRPr="00AA6C5C">
        <w:rPr>
          <w:rFonts w:ascii="Myriad Pro" w:hAnsi="Myriad Pro"/>
          <w:b/>
          <w:bCs/>
          <w:sz w:val="22"/>
          <w:szCs w:val="22"/>
        </w:rPr>
        <w:lastRenderedPageBreak/>
        <w:t>Figure S</w:t>
      </w:r>
      <w:r>
        <w:rPr>
          <w:rFonts w:ascii="Myriad Pro" w:hAnsi="Myriad Pro"/>
          <w:b/>
          <w:bCs/>
          <w:sz w:val="22"/>
          <w:szCs w:val="22"/>
        </w:rPr>
        <w:t>5</w:t>
      </w:r>
      <w:r w:rsidRPr="00AA6C5C">
        <w:rPr>
          <w:rFonts w:ascii="Myriad Pro" w:hAnsi="Myriad Pro"/>
          <w:b/>
          <w:bCs/>
          <w:sz w:val="22"/>
          <w:szCs w:val="22"/>
        </w:rPr>
        <w:t>.</w:t>
      </w:r>
      <w:r w:rsidRPr="00AA6C5C">
        <w:rPr>
          <w:rFonts w:ascii="Myriad Pro" w:hAnsi="Myriad Pro"/>
          <w:sz w:val="22"/>
          <w:szCs w:val="22"/>
        </w:rPr>
        <w:t xml:space="preserve"> </w:t>
      </w:r>
      <w:r w:rsidRPr="00C27452">
        <w:rPr>
          <w:rFonts w:ascii="Myriad Pro" w:hAnsi="Myriad Pro"/>
          <w:b/>
          <w:sz w:val="22"/>
          <w:szCs w:val="22"/>
        </w:rPr>
        <w:t>North Atlantic and South Pacific parameter comparisons for the determination of the residence time of lithogenic Fe.</w:t>
      </w:r>
      <w:r w:rsidRPr="00C27452">
        <w:rPr>
          <w:rFonts w:ascii="Myriad Pro" w:hAnsi="Myriad Pro"/>
          <w:sz w:val="22"/>
          <w:szCs w:val="22"/>
        </w:rPr>
        <w:t xml:space="preserve"> At most locations, aluminum data are not available for both particulate phases (large and small particles) that would be required to determine the full particulate lithogenic inventory of iron. Generally, only the large particle iron inventory of iron is calculable. We assume that the entire particulate inventory of iron is lithogenic to get a maximum </w:t>
      </w:r>
      <w:r w:rsidRPr="00C27452">
        <w:rPr>
          <w:rFonts w:ascii="Myriad Pro" w:hAnsi="Myriad Pro"/>
          <w:i/>
          <w:sz w:val="22"/>
          <w:szCs w:val="22"/>
        </w:rPr>
        <w:t>τ</w:t>
      </w:r>
      <w:r w:rsidRPr="00C27452">
        <w:rPr>
          <w:rFonts w:ascii="Myriad Pro" w:hAnsi="Myriad Pro"/>
          <w:i/>
          <w:sz w:val="22"/>
          <w:szCs w:val="22"/>
          <w:vertAlign w:val="subscript"/>
        </w:rPr>
        <w:t>lith</w:t>
      </w:r>
      <w:r w:rsidRPr="00C27452">
        <w:rPr>
          <w:rFonts w:ascii="Myriad Pro" w:hAnsi="Myriad Pro"/>
          <w:sz w:val="22"/>
          <w:szCs w:val="22"/>
        </w:rPr>
        <w:t xml:space="preserve"> (x-axis) and this maximum estimate in used the main text for all stations. At stations where aluminum data for all particulate phases are available, we determine the ‘actual’ </w:t>
      </w:r>
      <w:r w:rsidRPr="00C27452">
        <w:rPr>
          <w:rFonts w:ascii="Myriad Pro" w:hAnsi="Myriad Pro"/>
          <w:i/>
          <w:sz w:val="22"/>
          <w:szCs w:val="22"/>
        </w:rPr>
        <w:t>τ</w:t>
      </w:r>
      <w:r w:rsidRPr="00C27452">
        <w:rPr>
          <w:rFonts w:ascii="Myriad Pro" w:hAnsi="Myriad Pro"/>
          <w:i/>
          <w:sz w:val="22"/>
          <w:szCs w:val="22"/>
          <w:vertAlign w:val="subscript"/>
        </w:rPr>
        <w:t>lith</w:t>
      </w:r>
      <w:r w:rsidRPr="00C27452">
        <w:rPr>
          <w:rFonts w:ascii="Myriad Pro" w:hAnsi="Myriad Pro"/>
          <w:sz w:val="22"/>
          <w:szCs w:val="22"/>
        </w:rPr>
        <w:t xml:space="preserve"> (full particulate lithogenic inventory divided by </w:t>
      </w:r>
      <w:r w:rsidRPr="00C27452">
        <w:rPr>
          <w:rFonts w:ascii="Myriad Pro" w:hAnsi="Myriad Pro"/>
          <w:i/>
          <w:iCs/>
          <w:sz w:val="22"/>
          <w:szCs w:val="22"/>
        </w:rPr>
        <w:t>F</w:t>
      </w:r>
      <w:r w:rsidRPr="00C27452">
        <w:rPr>
          <w:rFonts w:ascii="Myriad Pro" w:hAnsi="Myriad Pro"/>
          <w:i/>
          <w:iCs/>
          <w:sz w:val="22"/>
          <w:szCs w:val="22"/>
          <w:vertAlign w:val="subscript"/>
        </w:rPr>
        <w:t>lith</w:t>
      </w:r>
      <w:r w:rsidRPr="00C27452">
        <w:rPr>
          <w:rFonts w:ascii="Myriad Pro" w:hAnsi="Myriad Pro"/>
          <w:sz w:val="22"/>
          <w:szCs w:val="22"/>
        </w:rPr>
        <w:t xml:space="preserve">, y-axis). A 1:1 line is shown in orange to indicate where the x and y parameters are equal. The linear regression for the data is shown in blue with its corresponding equation and coefficient of correlation. The regression suggests that, on average, the actual </w:t>
      </w:r>
      <w:r w:rsidRPr="00C27452">
        <w:rPr>
          <w:rFonts w:ascii="Myriad Pro" w:hAnsi="Myriad Pro"/>
          <w:i/>
          <w:sz w:val="22"/>
          <w:szCs w:val="22"/>
        </w:rPr>
        <w:t>τ</w:t>
      </w:r>
      <w:r w:rsidRPr="00C27452">
        <w:rPr>
          <w:rFonts w:ascii="Myriad Pro" w:hAnsi="Myriad Pro"/>
          <w:i/>
          <w:sz w:val="22"/>
          <w:szCs w:val="22"/>
          <w:vertAlign w:val="subscript"/>
        </w:rPr>
        <w:t>lith</w:t>
      </w:r>
      <w:r w:rsidRPr="00C27452">
        <w:rPr>
          <w:rFonts w:ascii="Myriad Pro" w:hAnsi="Myriad Pro"/>
          <w:sz w:val="22"/>
          <w:szCs w:val="22"/>
        </w:rPr>
        <w:t xml:space="preserve"> is ~50% shorter than the maximum </w:t>
      </w:r>
      <w:r w:rsidRPr="00C27452">
        <w:rPr>
          <w:rFonts w:ascii="Myriad Pro" w:hAnsi="Myriad Pro"/>
          <w:i/>
          <w:sz w:val="22"/>
          <w:szCs w:val="22"/>
        </w:rPr>
        <w:t>τ</w:t>
      </w:r>
      <w:r w:rsidRPr="00C27452">
        <w:rPr>
          <w:rFonts w:ascii="Myriad Pro" w:hAnsi="Myriad Pro"/>
          <w:i/>
          <w:sz w:val="22"/>
          <w:szCs w:val="22"/>
          <w:vertAlign w:val="subscript"/>
        </w:rPr>
        <w:t>lith</w:t>
      </w:r>
      <w:r w:rsidRPr="00C27452">
        <w:rPr>
          <w:rFonts w:ascii="Myriad Pro" w:hAnsi="Myriad Pro"/>
          <w:sz w:val="22"/>
          <w:szCs w:val="22"/>
        </w:rPr>
        <w:t>.</w:t>
      </w:r>
    </w:p>
    <w:p w14:paraId="0CDF0ABE" w14:textId="63ABE31A" w:rsidR="00C27452" w:rsidRDefault="00C27452" w:rsidP="00665BBC">
      <w:pPr>
        <w:pStyle w:val="SMcaption"/>
        <w:rPr>
          <w:rFonts w:ascii="Myriad Pro" w:hAnsi="Myriad Pro"/>
          <w:sz w:val="22"/>
          <w:szCs w:val="22"/>
        </w:rPr>
      </w:pPr>
    </w:p>
    <w:p w14:paraId="5434529B" w14:textId="77777777" w:rsidR="00C27452" w:rsidRDefault="00C27452" w:rsidP="00665BBC">
      <w:pPr>
        <w:pStyle w:val="SMcaption"/>
      </w:pPr>
    </w:p>
    <w:p w14:paraId="62106A42" w14:textId="1AA90B42" w:rsidR="004A33B6" w:rsidRDefault="004A33B6" w:rsidP="00665BBC">
      <w:pPr>
        <w:pStyle w:val="SMcaption"/>
        <w:rPr>
          <w:rFonts w:ascii="Myriad Pro" w:hAnsi="Myriad Pro"/>
          <w:sz w:val="22"/>
          <w:szCs w:val="22"/>
        </w:rPr>
      </w:pPr>
      <w:r>
        <w:rPr>
          <w:noProof/>
          <w:lang w:val="fr-FR" w:eastAsia="fr-FR"/>
        </w:rPr>
        <w:drawing>
          <wp:inline distT="0" distB="0" distL="0" distR="0" wp14:anchorId="62219434" wp14:editId="3D3F75B1">
            <wp:extent cx="4019550" cy="3048000"/>
            <wp:effectExtent l="0" t="0" r="0" b="0"/>
            <wp:docPr id="8" name="Chart 8">
              <a:extLst xmlns:a="http://schemas.openxmlformats.org/drawingml/2006/main">
                <a:ext uri="{FF2B5EF4-FFF2-40B4-BE49-F238E27FC236}">
                  <a16:creationId xmlns:a16="http://schemas.microsoft.com/office/drawing/2014/main" id="{FBB2C0DC-720B-4A47-A473-35FCA0332865}"/>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1D1E90B3" w14:textId="77777777" w:rsidR="00E72498" w:rsidRDefault="00E72498" w:rsidP="00665BBC">
      <w:pPr>
        <w:pStyle w:val="SMHeading"/>
        <w:rPr>
          <w:rFonts w:ascii="Myriad Pro" w:hAnsi="Myriad Pro"/>
        </w:rPr>
      </w:pPr>
    </w:p>
    <w:p w14:paraId="49276C07" w14:textId="08681C9E" w:rsidR="00E72498" w:rsidRPr="00E72498" w:rsidRDefault="00E72498" w:rsidP="00665BBC">
      <w:pPr>
        <w:pStyle w:val="SMHeading"/>
        <w:rPr>
          <w:rFonts w:ascii="Myriad Pro" w:hAnsi="Myriad Pro"/>
        </w:rPr>
      </w:pPr>
      <w:r w:rsidRPr="00E72498">
        <w:rPr>
          <w:rFonts w:ascii="Myriad Pro" w:hAnsi="Myriad Pro"/>
        </w:rPr>
        <w:t>TABLES</w:t>
      </w:r>
    </w:p>
    <w:p w14:paraId="22C5300D" w14:textId="010F75D0" w:rsidR="00F44878" w:rsidRDefault="0066722B" w:rsidP="00665BBC">
      <w:pPr>
        <w:pStyle w:val="SMHeading"/>
        <w:rPr>
          <w:rFonts w:ascii="Myriad Pro" w:hAnsi="Myriad Pro"/>
          <w:sz w:val="22"/>
          <w:szCs w:val="22"/>
        </w:rPr>
      </w:pPr>
      <w:r w:rsidRPr="005314B5">
        <w:rPr>
          <w:rFonts w:ascii="Myriad Pro" w:hAnsi="Myriad Pro"/>
          <w:sz w:val="22"/>
          <w:szCs w:val="22"/>
        </w:rPr>
        <w:t xml:space="preserve">Table S1. </w:t>
      </w:r>
      <w:r w:rsidR="00F44878" w:rsidRPr="002A3E26">
        <w:rPr>
          <w:rFonts w:ascii="Myriad Pro" w:hAnsi="Myriad Pro"/>
          <w:bCs w:val="0"/>
          <w:sz w:val="22"/>
          <w:szCs w:val="22"/>
        </w:rPr>
        <w:t>Study information and results related to iron export (flux) measurements.</w:t>
      </w:r>
      <w:r w:rsidR="00F44878" w:rsidRPr="005314B5">
        <w:rPr>
          <w:rFonts w:ascii="Myriad Pro" w:hAnsi="Myriad Pro"/>
          <w:b w:val="0"/>
          <w:sz w:val="22"/>
          <w:szCs w:val="22"/>
        </w:rPr>
        <w:t xml:space="preserve"> </w:t>
      </w:r>
      <w:r w:rsidR="00F44878" w:rsidRPr="00F44878">
        <w:rPr>
          <w:rFonts w:ascii="Myriad Pro" w:hAnsi="Myriad Pro"/>
          <w:b w:val="0"/>
          <w:bCs w:val="0"/>
          <w:sz w:val="22"/>
          <w:szCs w:val="22"/>
        </w:rPr>
        <w:t>(included in separate file ‘Blacketal_TablesS1_S2.xlsx)</w:t>
      </w:r>
    </w:p>
    <w:p w14:paraId="2795D774" w14:textId="77777777" w:rsidR="00F44878" w:rsidRDefault="00F44878" w:rsidP="00665BBC">
      <w:pPr>
        <w:pStyle w:val="SMHeading"/>
        <w:rPr>
          <w:rFonts w:ascii="Myriad Pro" w:hAnsi="Myriad Pro"/>
          <w:sz w:val="22"/>
          <w:szCs w:val="22"/>
        </w:rPr>
      </w:pPr>
      <w:r w:rsidRPr="005314B5">
        <w:rPr>
          <w:rFonts w:ascii="Myriad Pro" w:hAnsi="Myriad Pro"/>
          <w:sz w:val="22"/>
          <w:szCs w:val="22"/>
        </w:rPr>
        <w:t>Table S</w:t>
      </w:r>
      <w:r>
        <w:rPr>
          <w:rFonts w:ascii="Myriad Pro" w:hAnsi="Myriad Pro"/>
          <w:sz w:val="22"/>
          <w:szCs w:val="22"/>
        </w:rPr>
        <w:t>2</w:t>
      </w:r>
      <w:r w:rsidRPr="005314B5">
        <w:rPr>
          <w:rFonts w:ascii="Myriad Pro" w:hAnsi="Myriad Pro"/>
          <w:sz w:val="22"/>
          <w:szCs w:val="22"/>
        </w:rPr>
        <w:t xml:space="preserve">. </w:t>
      </w:r>
      <w:r w:rsidRPr="002A3E26">
        <w:rPr>
          <w:rFonts w:ascii="Myriad Pro" w:hAnsi="Myriad Pro"/>
          <w:bCs w:val="0"/>
          <w:sz w:val="22"/>
          <w:szCs w:val="22"/>
        </w:rPr>
        <w:t>Study information and results related to iron residence time estimates.</w:t>
      </w:r>
      <w:r>
        <w:rPr>
          <w:rFonts w:ascii="Myriad Pro" w:hAnsi="Myriad Pro"/>
          <w:b w:val="0"/>
          <w:sz w:val="22"/>
          <w:szCs w:val="22"/>
        </w:rPr>
        <w:t xml:space="preserve"> </w:t>
      </w:r>
      <w:r w:rsidRPr="00F44878">
        <w:rPr>
          <w:rFonts w:ascii="Myriad Pro" w:hAnsi="Myriad Pro"/>
          <w:b w:val="0"/>
          <w:bCs w:val="0"/>
          <w:sz w:val="22"/>
          <w:szCs w:val="22"/>
        </w:rPr>
        <w:t>(included in separate file ‘Blacketal_TablesS1_S2.xlsx)</w:t>
      </w:r>
      <w:r w:rsidRPr="005314B5">
        <w:rPr>
          <w:rFonts w:ascii="Myriad Pro" w:hAnsi="Myriad Pro"/>
          <w:b w:val="0"/>
          <w:sz w:val="22"/>
          <w:szCs w:val="22"/>
        </w:rPr>
        <w:t xml:space="preserve"> </w:t>
      </w:r>
      <w:r w:rsidRPr="005314B5">
        <w:rPr>
          <w:rFonts w:ascii="Myriad Pro" w:hAnsi="Myriad Pro"/>
          <w:sz w:val="22"/>
          <w:szCs w:val="22"/>
        </w:rPr>
        <w:t xml:space="preserve"> </w:t>
      </w:r>
    </w:p>
    <w:p w14:paraId="33F9A12C" w14:textId="77777777" w:rsidR="00E72498" w:rsidRDefault="00E72498" w:rsidP="00665BBC">
      <w:pPr>
        <w:rPr>
          <w:rFonts w:ascii="Myriad Pro" w:hAnsi="Myriad Pro"/>
          <w:b/>
          <w:bCs/>
          <w:sz w:val="22"/>
          <w:szCs w:val="22"/>
        </w:rPr>
      </w:pPr>
      <w:r>
        <w:rPr>
          <w:rFonts w:ascii="Myriad Pro" w:hAnsi="Myriad Pro"/>
          <w:b/>
          <w:bCs/>
          <w:sz w:val="22"/>
          <w:szCs w:val="22"/>
        </w:rPr>
        <w:br w:type="page"/>
      </w:r>
    </w:p>
    <w:p w14:paraId="59103262" w14:textId="38A1D874" w:rsidR="002A3E26" w:rsidRPr="00350A2E" w:rsidRDefault="00F44878" w:rsidP="00665BBC">
      <w:pPr>
        <w:spacing w:before="240" w:after="60"/>
        <w:rPr>
          <w:bCs/>
        </w:rPr>
      </w:pPr>
      <w:r w:rsidRPr="002A3E26">
        <w:rPr>
          <w:rFonts w:ascii="Myriad Pro" w:hAnsi="Myriad Pro"/>
          <w:b/>
          <w:bCs/>
          <w:sz w:val="22"/>
          <w:szCs w:val="22"/>
        </w:rPr>
        <w:lastRenderedPageBreak/>
        <w:t>Table S3.</w:t>
      </w:r>
      <w:r w:rsidRPr="005314B5">
        <w:rPr>
          <w:rFonts w:ascii="Myriad Pro" w:hAnsi="Myriad Pro"/>
          <w:sz w:val="22"/>
          <w:szCs w:val="22"/>
        </w:rPr>
        <w:t xml:space="preserve"> </w:t>
      </w:r>
      <w:r w:rsidRPr="002A3E26">
        <w:rPr>
          <w:rFonts w:ascii="Myriad Pro" w:hAnsi="Myriad Pro"/>
          <w:b/>
          <w:sz w:val="22"/>
          <w:szCs w:val="22"/>
        </w:rPr>
        <w:t>Statistical results from linear regression and multiple linear regression analyses of potential factors influencing Fe inventories, export fluxes (</w:t>
      </w:r>
      <w:r w:rsidRPr="002A3E26">
        <w:rPr>
          <w:rFonts w:ascii="Myriad Pro" w:hAnsi="Myriad Pro"/>
          <w:b/>
          <w:i/>
          <w:sz w:val="22"/>
          <w:szCs w:val="22"/>
        </w:rPr>
        <w:t>F</w:t>
      </w:r>
      <w:r w:rsidRPr="002A3E26">
        <w:rPr>
          <w:rFonts w:ascii="Myriad Pro" w:hAnsi="Myriad Pro"/>
          <w:b/>
          <w:i/>
          <w:sz w:val="22"/>
          <w:szCs w:val="22"/>
          <w:vertAlign w:val="subscript"/>
        </w:rPr>
        <w:t>tot</w:t>
      </w:r>
      <w:r w:rsidRPr="002A3E26">
        <w:rPr>
          <w:rFonts w:ascii="Myriad Pro" w:hAnsi="Myriad Pro"/>
          <w:b/>
          <w:sz w:val="22"/>
          <w:szCs w:val="22"/>
        </w:rPr>
        <w:t>), and total residence times (</w:t>
      </w:r>
      <w:r w:rsidRPr="002A3E26">
        <w:rPr>
          <w:rFonts w:ascii="Myriad Pro" w:hAnsi="Myriad Pro"/>
          <w:b/>
          <w:i/>
          <w:sz w:val="22"/>
          <w:szCs w:val="22"/>
        </w:rPr>
        <w:t>τ</w:t>
      </w:r>
      <w:r w:rsidRPr="002A3E26">
        <w:rPr>
          <w:rFonts w:ascii="Myriad Pro" w:hAnsi="Myriad Pro"/>
          <w:b/>
          <w:i/>
          <w:sz w:val="22"/>
          <w:szCs w:val="22"/>
          <w:vertAlign w:val="subscript"/>
        </w:rPr>
        <w:t>tot</w:t>
      </w:r>
      <w:r w:rsidRPr="002A3E26">
        <w:rPr>
          <w:rFonts w:ascii="Myriad Pro" w:hAnsi="Myriad Pro"/>
          <w:b/>
          <w:sz w:val="22"/>
          <w:szCs w:val="22"/>
        </w:rPr>
        <w:t>).</w:t>
      </w:r>
      <w:r w:rsidR="002A3E26" w:rsidRPr="002A3E26">
        <w:rPr>
          <w:rFonts w:ascii="Myriad Pro" w:hAnsi="Myriad Pro"/>
          <w:bCs/>
          <w:sz w:val="22"/>
          <w:szCs w:val="22"/>
        </w:rPr>
        <w:t xml:space="preserve"> Linear</w:t>
      </w:r>
      <w:r w:rsidR="002A3E26">
        <w:rPr>
          <w:rFonts w:ascii="Myriad Pro" w:hAnsi="Myriad Pro"/>
          <w:bCs/>
          <w:sz w:val="22"/>
          <w:szCs w:val="22"/>
        </w:rPr>
        <w:t xml:space="preserve"> </w:t>
      </w:r>
      <w:r w:rsidR="002A3E26" w:rsidRPr="002A3E26">
        <w:rPr>
          <w:rFonts w:ascii="Myriad Pro" w:hAnsi="Myriad Pro"/>
          <w:bCs/>
          <w:sz w:val="22"/>
          <w:szCs w:val="22"/>
        </w:rPr>
        <w:t xml:space="preserve">regressions are performed with </w:t>
      </w:r>
      <w:r w:rsidR="002A3E26" w:rsidRPr="002A3E26">
        <w:rPr>
          <w:rFonts w:ascii="Myriad Pro" w:hAnsi="Myriad Pro"/>
          <w:bCs/>
          <w:i/>
          <w:iCs/>
          <w:sz w:val="22"/>
          <w:szCs w:val="22"/>
        </w:rPr>
        <w:t>x</w:t>
      </w:r>
      <w:r w:rsidR="002A3E26" w:rsidRPr="002A3E26">
        <w:rPr>
          <w:rFonts w:ascii="Myriad Pro" w:hAnsi="Myriad Pro"/>
          <w:bCs/>
          <w:i/>
          <w:iCs/>
          <w:sz w:val="22"/>
          <w:szCs w:val="22"/>
          <w:vertAlign w:val="subscript"/>
        </w:rPr>
        <w:t>1</w:t>
      </w:r>
      <w:r w:rsidR="002A3E26" w:rsidRPr="002A3E26">
        <w:rPr>
          <w:rFonts w:ascii="Myriad Pro" w:hAnsi="Myriad Pro"/>
          <w:bCs/>
          <w:sz w:val="22"/>
          <w:szCs w:val="22"/>
        </w:rPr>
        <w:t xml:space="preserve"> as the independent variable and </w:t>
      </w:r>
      <w:r w:rsidR="002A3E26" w:rsidRPr="002A3E26">
        <w:rPr>
          <w:rFonts w:ascii="Myriad Pro" w:hAnsi="Myriad Pro"/>
          <w:bCs/>
          <w:i/>
          <w:iCs/>
          <w:sz w:val="22"/>
          <w:szCs w:val="22"/>
        </w:rPr>
        <w:t>y</w:t>
      </w:r>
      <w:r w:rsidR="002A3E26" w:rsidRPr="002A3E26">
        <w:rPr>
          <w:rFonts w:ascii="Myriad Pro" w:hAnsi="Myriad Pro"/>
          <w:bCs/>
          <w:sz w:val="22"/>
          <w:szCs w:val="22"/>
        </w:rPr>
        <w:t xml:space="preserve"> as the dependent variable. Multiple linear regressions are performed with an additional independent variable, </w:t>
      </w:r>
      <w:r w:rsidR="002A3E26" w:rsidRPr="002A3E26">
        <w:rPr>
          <w:rFonts w:ascii="Myriad Pro" w:hAnsi="Myriad Pro"/>
          <w:bCs/>
          <w:i/>
          <w:iCs/>
          <w:sz w:val="22"/>
          <w:szCs w:val="22"/>
        </w:rPr>
        <w:t>x</w:t>
      </w:r>
      <w:r w:rsidR="002A3E26" w:rsidRPr="002A3E26">
        <w:rPr>
          <w:rFonts w:ascii="Myriad Pro" w:hAnsi="Myriad Pro"/>
          <w:bCs/>
          <w:i/>
          <w:iCs/>
          <w:sz w:val="22"/>
          <w:szCs w:val="22"/>
          <w:vertAlign w:val="subscript"/>
        </w:rPr>
        <w:t>2</w:t>
      </w:r>
      <w:r w:rsidR="002A3E26" w:rsidRPr="002A3E26">
        <w:rPr>
          <w:rFonts w:ascii="Myriad Pro" w:hAnsi="Myriad Pro"/>
          <w:bCs/>
          <w:sz w:val="22"/>
          <w:szCs w:val="22"/>
        </w:rPr>
        <w:t>. P-values less than 0.005 indicate significance. When the coefficient of determination (r</w:t>
      </w:r>
      <w:r w:rsidR="002A3E26" w:rsidRPr="002A3E26">
        <w:rPr>
          <w:rFonts w:ascii="Myriad Pro" w:hAnsi="Myriad Pro"/>
          <w:bCs/>
          <w:sz w:val="22"/>
          <w:szCs w:val="22"/>
          <w:vertAlign w:val="superscript"/>
        </w:rPr>
        <w:t>2</w:t>
      </w:r>
      <w:r w:rsidR="002A3E26" w:rsidRPr="002A3E26">
        <w:rPr>
          <w:rFonts w:ascii="Myriad Pro" w:hAnsi="Myriad Pro"/>
          <w:bCs/>
          <w:sz w:val="22"/>
          <w:szCs w:val="22"/>
        </w:rPr>
        <w:t>) is &gt; 0.20 the value is bolded.</w:t>
      </w:r>
    </w:p>
    <w:p w14:paraId="567A8BAA" w14:textId="5D69CD11" w:rsidR="00F44878" w:rsidRPr="002A3E26" w:rsidRDefault="00F44878" w:rsidP="00665BBC">
      <w:pPr>
        <w:pStyle w:val="SMHeading"/>
        <w:rPr>
          <w:rFonts w:ascii="Myriad Pro" w:hAnsi="Myriad Pro"/>
          <w:sz w:val="22"/>
          <w:szCs w:val="22"/>
        </w:rPr>
      </w:pPr>
    </w:p>
    <w:p w14:paraId="32A37935" w14:textId="364CDC1D" w:rsidR="00F44878" w:rsidRPr="002A3E26" w:rsidRDefault="00F44878" w:rsidP="00665BBC">
      <w:pPr>
        <w:pStyle w:val="SMHeading"/>
        <w:rPr>
          <w:rFonts w:ascii="Myriad Pro" w:hAnsi="Myriad Pro"/>
          <w:sz w:val="22"/>
          <w:szCs w:val="22"/>
        </w:rPr>
      </w:pPr>
      <w:r w:rsidRPr="002A3E26">
        <w:rPr>
          <w:rFonts w:ascii="Myriad Pro" w:hAnsi="Myriad Pro"/>
          <w:b w:val="0"/>
          <w:sz w:val="22"/>
          <w:szCs w:val="22"/>
        </w:rPr>
        <w:t xml:space="preserve"> </w:t>
      </w:r>
      <w:r w:rsidRPr="002A3E26">
        <w:rPr>
          <w:rFonts w:ascii="Myriad Pro" w:hAnsi="Myriad Pro"/>
          <w:sz w:val="22"/>
          <w:szCs w:val="22"/>
        </w:rPr>
        <w:t xml:space="preserve"> </w:t>
      </w:r>
    </w:p>
    <w:tbl>
      <w:tblPr>
        <w:tblW w:w="7952" w:type="dxa"/>
        <w:tblInd w:w="108" w:type="dxa"/>
        <w:tblLook w:val="04A0" w:firstRow="1" w:lastRow="0" w:firstColumn="1" w:lastColumn="0" w:noHBand="0" w:noVBand="1"/>
      </w:tblPr>
      <w:tblGrid>
        <w:gridCol w:w="2160"/>
        <w:gridCol w:w="1256"/>
        <w:gridCol w:w="1984"/>
        <w:gridCol w:w="1276"/>
        <w:gridCol w:w="1276"/>
      </w:tblGrid>
      <w:tr w:rsidR="00F44878" w:rsidRPr="002A3E26" w14:paraId="34F201C1" w14:textId="77777777" w:rsidTr="00A91C62">
        <w:trPr>
          <w:trHeight w:val="350"/>
        </w:trPr>
        <w:tc>
          <w:tcPr>
            <w:tcW w:w="2160" w:type="dxa"/>
            <w:tcBorders>
              <w:top w:val="nil"/>
              <w:left w:val="nil"/>
              <w:bottom w:val="single" w:sz="4" w:space="0" w:color="auto"/>
              <w:right w:val="nil"/>
            </w:tcBorders>
            <w:shd w:val="clear" w:color="auto" w:fill="auto"/>
            <w:noWrap/>
            <w:vAlign w:val="bottom"/>
            <w:hideMark/>
          </w:tcPr>
          <w:p w14:paraId="04E7DA71"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x</w:t>
            </w:r>
            <w:r w:rsidRPr="002A3E26">
              <w:rPr>
                <w:rFonts w:ascii="Myriad Pro" w:hAnsi="Myriad Pro"/>
                <w:b/>
                <w:bCs/>
                <w:color w:val="000000"/>
                <w:sz w:val="20"/>
                <w:vertAlign w:val="subscript"/>
              </w:rPr>
              <w:t>1</w:t>
            </w:r>
          </w:p>
        </w:tc>
        <w:tc>
          <w:tcPr>
            <w:tcW w:w="1256" w:type="dxa"/>
            <w:tcBorders>
              <w:top w:val="nil"/>
              <w:left w:val="nil"/>
              <w:bottom w:val="single" w:sz="4" w:space="0" w:color="auto"/>
              <w:right w:val="nil"/>
            </w:tcBorders>
            <w:shd w:val="clear" w:color="auto" w:fill="auto"/>
            <w:noWrap/>
            <w:vAlign w:val="bottom"/>
            <w:hideMark/>
          </w:tcPr>
          <w:p w14:paraId="4DB3DB32"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x</w:t>
            </w:r>
            <w:r w:rsidRPr="002A3E26">
              <w:rPr>
                <w:rFonts w:ascii="Myriad Pro" w:hAnsi="Myriad Pro"/>
                <w:b/>
                <w:bCs/>
                <w:color w:val="000000"/>
                <w:sz w:val="20"/>
                <w:vertAlign w:val="subscript"/>
              </w:rPr>
              <w:t>2</w:t>
            </w:r>
          </w:p>
        </w:tc>
        <w:tc>
          <w:tcPr>
            <w:tcW w:w="1984" w:type="dxa"/>
            <w:tcBorders>
              <w:top w:val="nil"/>
              <w:left w:val="nil"/>
              <w:bottom w:val="single" w:sz="4" w:space="0" w:color="auto"/>
              <w:right w:val="nil"/>
            </w:tcBorders>
            <w:shd w:val="clear" w:color="auto" w:fill="auto"/>
            <w:noWrap/>
            <w:vAlign w:val="bottom"/>
            <w:hideMark/>
          </w:tcPr>
          <w:p w14:paraId="07ECE535"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y</w:t>
            </w:r>
          </w:p>
        </w:tc>
        <w:tc>
          <w:tcPr>
            <w:tcW w:w="1276" w:type="dxa"/>
            <w:tcBorders>
              <w:top w:val="nil"/>
              <w:left w:val="nil"/>
              <w:bottom w:val="single" w:sz="4" w:space="0" w:color="auto"/>
              <w:right w:val="nil"/>
            </w:tcBorders>
            <w:shd w:val="clear" w:color="auto" w:fill="auto"/>
            <w:noWrap/>
            <w:vAlign w:val="bottom"/>
            <w:hideMark/>
          </w:tcPr>
          <w:p w14:paraId="2621E624"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r</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(log-log)</w:t>
            </w:r>
          </w:p>
        </w:tc>
        <w:tc>
          <w:tcPr>
            <w:tcW w:w="1276" w:type="dxa"/>
            <w:tcBorders>
              <w:top w:val="nil"/>
              <w:left w:val="nil"/>
              <w:bottom w:val="single" w:sz="4" w:space="0" w:color="auto"/>
              <w:right w:val="nil"/>
            </w:tcBorders>
            <w:shd w:val="clear" w:color="auto" w:fill="auto"/>
            <w:noWrap/>
            <w:vAlign w:val="bottom"/>
            <w:hideMark/>
          </w:tcPr>
          <w:p w14:paraId="7D86BC48"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p value</w:t>
            </w:r>
          </w:p>
        </w:tc>
      </w:tr>
      <w:tr w:rsidR="00F44878" w:rsidRPr="002A3E26" w14:paraId="729458E7" w14:textId="77777777" w:rsidTr="00A91C62">
        <w:trPr>
          <w:trHeight w:val="340"/>
        </w:trPr>
        <w:tc>
          <w:tcPr>
            <w:tcW w:w="3416" w:type="dxa"/>
            <w:gridSpan w:val="2"/>
            <w:tcBorders>
              <w:top w:val="single" w:sz="4" w:space="0" w:color="auto"/>
              <w:left w:val="nil"/>
              <w:bottom w:val="nil"/>
              <w:right w:val="nil"/>
            </w:tcBorders>
            <w:shd w:val="clear" w:color="auto" w:fill="auto"/>
            <w:noWrap/>
            <w:vAlign w:val="bottom"/>
            <w:hideMark/>
          </w:tcPr>
          <w:p w14:paraId="433A1CA9"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984" w:type="dxa"/>
            <w:tcBorders>
              <w:top w:val="nil"/>
              <w:left w:val="nil"/>
              <w:bottom w:val="nil"/>
              <w:right w:val="nil"/>
            </w:tcBorders>
            <w:shd w:val="clear" w:color="auto" w:fill="auto"/>
            <w:noWrap/>
            <w:vAlign w:val="bottom"/>
            <w:hideMark/>
          </w:tcPr>
          <w:p w14:paraId="276A472D"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333963A3"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0.48</w:t>
            </w:r>
          </w:p>
        </w:tc>
        <w:tc>
          <w:tcPr>
            <w:tcW w:w="1276" w:type="dxa"/>
            <w:tcBorders>
              <w:top w:val="nil"/>
              <w:left w:val="nil"/>
              <w:bottom w:val="nil"/>
              <w:right w:val="nil"/>
            </w:tcBorders>
            <w:shd w:val="clear" w:color="auto" w:fill="auto"/>
            <w:noWrap/>
            <w:vAlign w:val="bottom"/>
            <w:hideMark/>
          </w:tcPr>
          <w:p w14:paraId="3BB03955"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1E-18</w:t>
            </w:r>
          </w:p>
        </w:tc>
      </w:tr>
      <w:tr w:rsidR="00F44878" w:rsidRPr="002A3E26" w14:paraId="7BF1B722" w14:textId="77777777" w:rsidTr="00A91C62">
        <w:trPr>
          <w:trHeight w:val="340"/>
        </w:trPr>
        <w:tc>
          <w:tcPr>
            <w:tcW w:w="2160" w:type="dxa"/>
            <w:tcBorders>
              <w:top w:val="nil"/>
              <w:left w:val="nil"/>
              <w:bottom w:val="single" w:sz="4" w:space="0" w:color="auto"/>
              <w:right w:val="nil"/>
            </w:tcBorders>
            <w:shd w:val="clear" w:color="auto" w:fill="auto"/>
            <w:noWrap/>
            <w:vAlign w:val="bottom"/>
            <w:hideMark/>
          </w:tcPr>
          <w:p w14:paraId="40238CC1"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56" w:type="dxa"/>
            <w:tcBorders>
              <w:top w:val="nil"/>
              <w:left w:val="nil"/>
              <w:bottom w:val="single" w:sz="4" w:space="0" w:color="auto"/>
              <w:right w:val="nil"/>
            </w:tcBorders>
            <w:shd w:val="clear" w:color="auto" w:fill="auto"/>
            <w:noWrap/>
            <w:vAlign w:val="bottom"/>
            <w:hideMark/>
          </w:tcPr>
          <w:p w14:paraId="2EDBA540"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 </w:t>
            </w:r>
          </w:p>
        </w:tc>
        <w:tc>
          <w:tcPr>
            <w:tcW w:w="1984" w:type="dxa"/>
            <w:tcBorders>
              <w:top w:val="nil"/>
              <w:left w:val="nil"/>
              <w:bottom w:val="single" w:sz="4" w:space="0" w:color="auto"/>
              <w:right w:val="nil"/>
            </w:tcBorders>
            <w:shd w:val="clear" w:color="auto" w:fill="auto"/>
            <w:noWrap/>
            <w:vAlign w:val="bottom"/>
            <w:hideMark/>
          </w:tcPr>
          <w:p w14:paraId="3B5F599F"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single" w:sz="4" w:space="0" w:color="auto"/>
              <w:right w:val="nil"/>
            </w:tcBorders>
            <w:shd w:val="clear" w:color="auto" w:fill="auto"/>
            <w:noWrap/>
            <w:vAlign w:val="bottom"/>
            <w:hideMark/>
          </w:tcPr>
          <w:p w14:paraId="53FE0CA4"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0.31</w:t>
            </w:r>
          </w:p>
        </w:tc>
        <w:tc>
          <w:tcPr>
            <w:tcW w:w="1276" w:type="dxa"/>
            <w:tcBorders>
              <w:top w:val="nil"/>
              <w:left w:val="nil"/>
              <w:bottom w:val="single" w:sz="4" w:space="0" w:color="auto"/>
              <w:right w:val="nil"/>
            </w:tcBorders>
            <w:shd w:val="clear" w:color="auto" w:fill="auto"/>
            <w:noWrap/>
            <w:vAlign w:val="bottom"/>
            <w:hideMark/>
          </w:tcPr>
          <w:p w14:paraId="5437CE49"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7E-11</w:t>
            </w:r>
          </w:p>
        </w:tc>
      </w:tr>
      <w:tr w:rsidR="00F44878" w:rsidRPr="002A3E26" w14:paraId="1B22951F" w14:textId="77777777" w:rsidTr="00A91C62">
        <w:trPr>
          <w:trHeight w:val="340"/>
        </w:trPr>
        <w:tc>
          <w:tcPr>
            <w:tcW w:w="2160" w:type="dxa"/>
            <w:tcBorders>
              <w:top w:val="nil"/>
              <w:left w:val="nil"/>
              <w:bottom w:val="nil"/>
              <w:right w:val="nil"/>
            </w:tcBorders>
            <w:shd w:val="clear" w:color="auto" w:fill="auto"/>
            <w:noWrap/>
            <w:vAlign w:val="bottom"/>
            <w:hideMark/>
          </w:tcPr>
          <w:p w14:paraId="030B93C8"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Dust flux</w:t>
            </w:r>
          </w:p>
        </w:tc>
        <w:tc>
          <w:tcPr>
            <w:tcW w:w="1256" w:type="dxa"/>
            <w:tcBorders>
              <w:top w:val="nil"/>
              <w:left w:val="nil"/>
              <w:bottom w:val="nil"/>
              <w:right w:val="nil"/>
            </w:tcBorders>
            <w:shd w:val="clear" w:color="auto" w:fill="auto"/>
            <w:noWrap/>
            <w:vAlign w:val="bottom"/>
            <w:hideMark/>
          </w:tcPr>
          <w:p w14:paraId="6E312004"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6DA63AC7"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1D29E8D8"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0.09</w:t>
            </w:r>
          </w:p>
        </w:tc>
        <w:tc>
          <w:tcPr>
            <w:tcW w:w="1276" w:type="dxa"/>
            <w:tcBorders>
              <w:top w:val="nil"/>
              <w:left w:val="nil"/>
              <w:bottom w:val="nil"/>
              <w:right w:val="nil"/>
            </w:tcBorders>
            <w:shd w:val="clear" w:color="auto" w:fill="auto"/>
            <w:noWrap/>
            <w:vAlign w:val="bottom"/>
            <w:hideMark/>
          </w:tcPr>
          <w:p w14:paraId="6BD66661"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1E-03</w:t>
            </w:r>
          </w:p>
        </w:tc>
      </w:tr>
      <w:tr w:rsidR="00F44878" w:rsidRPr="002A3E26" w14:paraId="3F715D7E" w14:textId="77777777" w:rsidTr="00A91C62">
        <w:trPr>
          <w:trHeight w:val="290"/>
        </w:trPr>
        <w:tc>
          <w:tcPr>
            <w:tcW w:w="2160" w:type="dxa"/>
            <w:tcBorders>
              <w:top w:val="nil"/>
              <w:left w:val="nil"/>
              <w:bottom w:val="nil"/>
              <w:right w:val="nil"/>
            </w:tcBorders>
            <w:shd w:val="clear" w:color="auto" w:fill="auto"/>
            <w:noWrap/>
            <w:vAlign w:val="bottom"/>
            <w:hideMark/>
          </w:tcPr>
          <w:p w14:paraId="18BF7FBC"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Dust flux</w:t>
            </w:r>
          </w:p>
        </w:tc>
        <w:tc>
          <w:tcPr>
            <w:tcW w:w="1256" w:type="dxa"/>
            <w:tcBorders>
              <w:top w:val="nil"/>
              <w:left w:val="nil"/>
              <w:bottom w:val="nil"/>
              <w:right w:val="nil"/>
            </w:tcBorders>
            <w:shd w:val="clear" w:color="auto" w:fill="auto"/>
            <w:noWrap/>
            <w:vAlign w:val="bottom"/>
            <w:hideMark/>
          </w:tcPr>
          <w:p w14:paraId="05940EFD"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1C0FC286"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276" w:type="dxa"/>
            <w:tcBorders>
              <w:top w:val="nil"/>
              <w:left w:val="nil"/>
              <w:bottom w:val="nil"/>
              <w:right w:val="nil"/>
            </w:tcBorders>
            <w:shd w:val="clear" w:color="auto" w:fill="auto"/>
            <w:noWrap/>
            <w:vAlign w:val="bottom"/>
            <w:hideMark/>
          </w:tcPr>
          <w:p w14:paraId="23A65484"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0.09</w:t>
            </w:r>
          </w:p>
        </w:tc>
        <w:tc>
          <w:tcPr>
            <w:tcW w:w="1276" w:type="dxa"/>
            <w:tcBorders>
              <w:top w:val="nil"/>
              <w:left w:val="nil"/>
              <w:bottom w:val="nil"/>
              <w:right w:val="nil"/>
            </w:tcBorders>
            <w:shd w:val="clear" w:color="auto" w:fill="auto"/>
            <w:noWrap/>
            <w:vAlign w:val="bottom"/>
            <w:hideMark/>
          </w:tcPr>
          <w:p w14:paraId="3F050A85"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5E-04</w:t>
            </w:r>
          </w:p>
        </w:tc>
      </w:tr>
      <w:tr w:rsidR="00F44878" w:rsidRPr="002A3E26" w14:paraId="4A3C0C0C" w14:textId="77777777" w:rsidTr="00A91C62">
        <w:trPr>
          <w:trHeight w:val="340"/>
        </w:trPr>
        <w:tc>
          <w:tcPr>
            <w:tcW w:w="2160" w:type="dxa"/>
            <w:tcBorders>
              <w:top w:val="nil"/>
              <w:left w:val="nil"/>
              <w:bottom w:val="nil"/>
              <w:right w:val="nil"/>
            </w:tcBorders>
            <w:shd w:val="clear" w:color="auto" w:fill="auto"/>
            <w:noWrap/>
            <w:vAlign w:val="bottom"/>
            <w:hideMark/>
          </w:tcPr>
          <w:p w14:paraId="7B1C880E"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Dust flux</w:t>
            </w:r>
          </w:p>
        </w:tc>
        <w:tc>
          <w:tcPr>
            <w:tcW w:w="1256" w:type="dxa"/>
            <w:tcBorders>
              <w:top w:val="nil"/>
              <w:left w:val="nil"/>
              <w:bottom w:val="nil"/>
              <w:right w:val="nil"/>
            </w:tcBorders>
            <w:shd w:val="clear" w:color="auto" w:fill="auto"/>
            <w:noWrap/>
            <w:vAlign w:val="bottom"/>
            <w:hideMark/>
          </w:tcPr>
          <w:p w14:paraId="109C86C3"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5FEA9C1D"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76" w:type="dxa"/>
            <w:tcBorders>
              <w:top w:val="nil"/>
              <w:left w:val="nil"/>
              <w:bottom w:val="nil"/>
              <w:right w:val="nil"/>
            </w:tcBorders>
            <w:shd w:val="clear" w:color="auto" w:fill="auto"/>
            <w:noWrap/>
            <w:vAlign w:val="bottom"/>
            <w:hideMark/>
          </w:tcPr>
          <w:p w14:paraId="4673E3FE"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0.23</w:t>
            </w:r>
          </w:p>
        </w:tc>
        <w:tc>
          <w:tcPr>
            <w:tcW w:w="1276" w:type="dxa"/>
            <w:tcBorders>
              <w:top w:val="nil"/>
              <w:left w:val="nil"/>
              <w:bottom w:val="nil"/>
              <w:right w:val="nil"/>
            </w:tcBorders>
            <w:shd w:val="clear" w:color="auto" w:fill="auto"/>
            <w:noWrap/>
            <w:vAlign w:val="bottom"/>
            <w:hideMark/>
          </w:tcPr>
          <w:p w14:paraId="66FE70D8"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2E-08</w:t>
            </w:r>
          </w:p>
        </w:tc>
      </w:tr>
      <w:tr w:rsidR="00F44878" w:rsidRPr="002A3E26" w14:paraId="19BA920B" w14:textId="77777777" w:rsidTr="00A91C62">
        <w:trPr>
          <w:trHeight w:val="340"/>
        </w:trPr>
        <w:tc>
          <w:tcPr>
            <w:tcW w:w="2160" w:type="dxa"/>
            <w:tcBorders>
              <w:top w:val="nil"/>
              <w:left w:val="nil"/>
              <w:bottom w:val="nil"/>
              <w:right w:val="nil"/>
            </w:tcBorders>
            <w:shd w:val="clear" w:color="auto" w:fill="auto"/>
            <w:noWrap/>
            <w:vAlign w:val="bottom"/>
            <w:hideMark/>
          </w:tcPr>
          <w:p w14:paraId="7CA712AE"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Distance to coast</w:t>
            </w:r>
          </w:p>
        </w:tc>
        <w:tc>
          <w:tcPr>
            <w:tcW w:w="1256" w:type="dxa"/>
            <w:tcBorders>
              <w:top w:val="nil"/>
              <w:left w:val="nil"/>
              <w:bottom w:val="nil"/>
              <w:right w:val="nil"/>
            </w:tcBorders>
            <w:shd w:val="clear" w:color="auto" w:fill="auto"/>
            <w:noWrap/>
            <w:vAlign w:val="bottom"/>
            <w:hideMark/>
          </w:tcPr>
          <w:p w14:paraId="308493C0"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6924EE03"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48CBCAF2"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0.46</w:t>
            </w:r>
          </w:p>
        </w:tc>
        <w:tc>
          <w:tcPr>
            <w:tcW w:w="1276" w:type="dxa"/>
            <w:tcBorders>
              <w:top w:val="nil"/>
              <w:left w:val="nil"/>
              <w:bottom w:val="nil"/>
              <w:right w:val="nil"/>
            </w:tcBorders>
            <w:shd w:val="clear" w:color="auto" w:fill="auto"/>
            <w:noWrap/>
            <w:vAlign w:val="bottom"/>
            <w:hideMark/>
          </w:tcPr>
          <w:p w14:paraId="4D35884B"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2E-17</w:t>
            </w:r>
          </w:p>
        </w:tc>
      </w:tr>
      <w:tr w:rsidR="00F44878" w:rsidRPr="002A3E26" w14:paraId="5681A25C" w14:textId="77777777" w:rsidTr="00A91C62">
        <w:trPr>
          <w:trHeight w:val="340"/>
        </w:trPr>
        <w:tc>
          <w:tcPr>
            <w:tcW w:w="2160" w:type="dxa"/>
            <w:tcBorders>
              <w:top w:val="nil"/>
              <w:left w:val="nil"/>
              <w:bottom w:val="nil"/>
              <w:right w:val="nil"/>
            </w:tcBorders>
            <w:shd w:val="clear" w:color="auto" w:fill="auto"/>
            <w:noWrap/>
            <w:vAlign w:val="bottom"/>
            <w:hideMark/>
          </w:tcPr>
          <w:p w14:paraId="25817FF2"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Distance to coast</w:t>
            </w:r>
          </w:p>
        </w:tc>
        <w:tc>
          <w:tcPr>
            <w:tcW w:w="1256" w:type="dxa"/>
            <w:tcBorders>
              <w:top w:val="nil"/>
              <w:left w:val="nil"/>
              <w:bottom w:val="nil"/>
              <w:right w:val="nil"/>
            </w:tcBorders>
            <w:shd w:val="clear" w:color="auto" w:fill="auto"/>
            <w:noWrap/>
            <w:vAlign w:val="bottom"/>
            <w:hideMark/>
          </w:tcPr>
          <w:p w14:paraId="7416397B"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13A82A55"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276" w:type="dxa"/>
            <w:tcBorders>
              <w:top w:val="nil"/>
              <w:left w:val="nil"/>
              <w:bottom w:val="nil"/>
              <w:right w:val="nil"/>
            </w:tcBorders>
            <w:shd w:val="clear" w:color="auto" w:fill="auto"/>
            <w:noWrap/>
            <w:vAlign w:val="bottom"/>
            <w:hideMark/>
          </w:tcPr>
          <w:p w14:paraId="356CC217"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0.40</w:t>
            </w:r>
          </w:p>
        </w:tc>
        <w:tc>
          <w:tcPr>
            <w:tcW w:w="1276" w:type="dxa"/>
            <w:tcBorders>
              <w:top w:val="nil"/>
              <w:left w:val="nil"/>
              <w:bottom w:val="nil"/>
              <w:right w:val="nil"/>
            </w:tcBorders>
            <w:shd w:val="clear" w:color="auto" w:fill="auto"/>
            <w:noWrap/>
            <w:vAlign w:val="bottom"/>
            <w:hideMark/>
          </w:tcPr>
          <w:p w14:paraId="285EC39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4E-16</w:t>
            </w:r>
          </w:p>
        </w:tc>
      </w:tr>
      <w:tr w:rsidR="00F44878" w:rsidRPr="002A3E26" w14:paraId="40BB3933" w14:textId="77777777" w:rsidTr="00A91C62">
        <w:trPr>
          <w:trHeight w:val="340"/>
        </w:trPr>
        <w:tc>
          <w:tcPr>
            <w:tcW w:w="2160" w:type="dxa"/>
            <w:tcBorders>
              <w:top w:val="nil"/>
              <w:left w:val="nil"/>
              <w:bottom w:val="nil"/>
              <w:right w:val="nil"/>
            </w:tcBorders>
            <w:shd w:val="clear" w:color="auto" w:fill="auto"/>
            <w:noWrap/>
            <w:vAlign w:val="bottom"/>
            <w:hideMark/>
          </w:tcPr>
          <w:p w14:paraId="463E99F5"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Distance to coast</w:t>
            </w:r>
          </w:p>
        </w:tc>
        <w:tc>
          <w:tcPr>
            <w:tcW w:w="1256" w:type="dxa"/>
            <w:tcBorders>
              <w:top w:val="nil"/>
              <w:left w:val="nil"/>
              <w:bottom w:val="nil"/>
              <w:right w:val="nil"/>
            </w:tcBorders>
            <w:shd w:val="clear" w:color="auto" w:fill="auto"/>
            <w:noWrap/>
            <w:vAlign w:val="bottom"/>
            <w:hideMark/>
          </w:tcPr>
          <w:p w14:paraId="6AA5337A"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5EB4C99A"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76" w:type="dxa"/>
            <w:tcBorders>
              <w:top w:val="nil"/>
              <w:left w:val="nil"/>
              <w:bottom w:val="nil"/>
              <w:right w:val="nil"/>
            </w:tcBorders>
            <w:shd w:val="clear" w:color="auto" w:fill="auto"/>
            <w:noWrap/>
            <w:vAlign w:val="bottom"/>
            <w:hideMark/>
          </w:tcPr>
          <w:p w14:paraId="58A70391"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0.15</w:t>
            </w:r>
          </w:p>
        </w:tc>
        <w:tc>
          <w:tcPr>
            <w:tcW w:w="1276" w:type="dxa"/>
            <w:tcBorders>
              <w:top w:val="nil"/>
              <w:left w:val="nil"/>
              <w:bottom w:val="nil"/>
              <w:right w:val="nil"/>
            </w:tcBorders>
            <w:shd w:val="clear" w:color="auto" w:fill="auto"/>
            <w:noWrap/>
            <w:vAlign w:val="bottom"/>
            <w:hideMark/>
          </w:tcPr>
          <w:p w14:paraId="1A40BDBA"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9E-06</w:t>
            </w:r>
          </w:p>
        </w:tc>
      </w:tr>
      <w:tr w:rsidR="00F44878" w:rsidRPr="002A3E26" w14:paraId="1C0FFF7F" w14:textId="77777777" w:rsidTr="00A91C62">
        <w:trPr>
          <w:trHeight w:val="340"/>
        </w:trPr>
        <w:tc>
          <w:tcPr>
            <w:tcW w:w="2160" w:type="dxa"/>
            <w:tcBorders>
              <w:top w:val="nil"/>
              <w:left w:val="nil"/>
              <w:bottom w:val="nil"/>
              <w:right w:val="nil"/>
            </w:tcBorders>
            <w:shd w:val="clear" w:color="auto" w:fill="auto"/>
            <w:noWrap/>
            <w:vAlign w:val="bottom"/>
            <w:hideMark/>
          </w:tcPr>
          <w:p w14:paraId="698E2EF2"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Annual chl-a</w:t>
            </w:r>
          </w:p>
        </w:tc>
        <w:tc>
          <w:tcPr>
            <w:tcW w:w="1256" w:type="dxa"/>
            <w:tcBorders>
              <w:top w:val="nil"/>
              <w:left w:val="nil"/>
              <w:bottom w:val="nil"/>
              <w:right w:val="nil"/>
            </w:tcBorders>
            <w:shd w:val="clear" w:color="auto" w:fill="auto"/>
            <w:noWrap/>
            <w:vAlign w:val="bottom"/>
            <w:hideMark/>
          </w:tcPr>
          <w:p w14:paraId="0EABD674"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714EE020"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79F93078"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0.42</w:t>
            </w:r>
          </w:p>
        </w:tc>
        <w:tc>
          <w:tcPr>
            <w:tcW w:w="1276" w:type="dxa"/>
            <w:tcBorders>
              <w:top w:val="nil"/>
              <w:left w:val="nil"/>
              <w:bottom w:val="nil"/>
              <w:right w:val="nil"/>
            </w:tcBorders>
            <w:shd w:val="clear" w:color="auto" w:fill="auto"/>
            <w:noWrap/>
            <w:vAlign w:val="bottom"/>
            <w:hideMark/>
          </w:tcPr>
          <w:p w14:paraId="67C56DBE"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2E-15</w:t>
            </w:r>
          </w:p>
        </w:tc>
      </w:tr>
      <w:tr w:rsidR="00F44878" w:rsidRPr="002A3E26" w14:paraId="7615292A" w14:textId="77777777" w:rsidTr="00A91C62">
        <w:trPr>
          <w:trHeight w:val="340"/>
        </w:trPr>
        <w:tc>
          <w:tcPr>
            <w:tcW w:w="2160" w:type="dxa"/>
            <w:tcBorders>
              <w:top w:val="nil"/>
              <w:left w:val="nil"/>
              <w:bottom w:val="nil"/>
              <w:right w:val="nil"/>
            </w:tcBorders>
            <w:shd w:val="clear" w:color="auto" w:fill="auto"/>
            <w:noWrap/>
            <w:vAlign w:val="bottom"/>
            <w:hideMark/>
          </w:tcPr>
          <w:p w14:paraId="2CC96D1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Annual chl-a</w:t>
            </w:r>
          </w:p>
        </w:tc>
        <w:tc>
          <w:tcPr>
            <w:tcW w:w="1256" w:type="dxa"/>
            <w:tcBorders>
              <w:top w:val="nil"/>
              <w:left w:val="nil"/>
              <w:bottom w:val="nil"/>
              <w:right w:val="nil"/>
            </w:tcBorders>
            <w:shd w:val="clear" w:color="auto" w:fill="auto"/>
            <w:noWrap/>
            <w:vAlign w:val="bottom"/>
            <w:hideMark/>
          </w:tcPr>
          <w:p w14:paraId="466A45BF"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7602940A"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276" w:type="dxa"/>
            <w:tcBorders>
              <w:top w:val="nil"/>
              <w:left w:val="nil"/>
              <w:bottom w:val="nil"/>
              <w:right w:val="nil"/>
            </w:tcBorders>
            <w:shd w:val="clear" w:color="auto" w:fill="auto"/>
            <w:noWrap/>
            <w:vAlign w:val="bottom"/>
            <w:hideMark/>
          </w:tcPr>
          <w:p w14:paraId="5BF633CD"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0.33</w:t>
            </w:r>
          </w:p>
        </w:tc>
        <w:tc>
          <w:tcPr>
            <w:tcW w:w="1276" w:type="dxa"/>
            <w:tcBorders>
              <w:top w:val="nil"/>
              <w:left w:val="nil"/>
              <w:bottom w:val="nil"/>
              <w:right w:val="nil"/>
            </w:tcBorders>
            <w:shd w:val="clear" w:color="auto" w:fill="auto"/>
            <w:noWrap/>
            <w:vAlign w:val="bottom"/>
            <w:hideMark/>
          </w:tcPr>
          <w:p w14:paraId="0F2E162B"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9E-13</w:t>
            </w:r>
          </w:p>
        </w:tc>
      </w:tr>
      <w:tr w:rsidR="00F44878" w:rsidRPr="002A3E26" w14:paraId="00966992" w14:textId="77777777" w:rsidTr="00A91C62">
        <w:trPr>
          <w:trHeight w:val="340"/>
        </w:trPr>
        <w:tc>
          <w:tcPr>
            <w:tcW w:w="2160" w:type="dxa"/>
            <w:tcBorders>
              <w:top w:val="nil"/>
              <w:left w:val="nil"/>
              <w:bottom w:val="nil"/>
              <w:right w:val="nil"/>
            </w:tcBorders>
            <w:shd w:val="clear" w:color="auto" w:fill="auto"/>
            <w:noWrap/>
            <w:vAlign w:val="bottom"/>
            <w:hideMark/>
          </w:tcPr>
          <w:p w14:paraId="24D91D48"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Annual chl-a</w:t>
            </w:r>
          </w:p>
        </w:tc>
        <w:tc>
          <w:tcPr>
            <w:tcW w:w="1256" w:type="dxa"/>
            <w:tcBorders>
              <w:top w:val="nil"/>
              <w:left w:val="nil"/>
              <w:bottom w:val="nil"/>
              <w:right w:val="nil"/>
            </w:tcBorders>
            <w:shd w:val="clear" w:color="auto" w:fill="auto"/>
            <w:noWrap/>
            <w:vAlign w:val="bottom"/>
            <w:hideMark/>
          </w:tcPr>
          <w:p w14:paraId="384511B9"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4CC5B362"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76" w:type="dxa"/>
            <w:tcBorders>
              <w:top w:val="nil"/>
              <w:left w:val="nil"/>
              <w:bottom w:val="nil"/>
              <w:right w:val="nil"/>
            </w:tcBorders>
            <w:shd w:val="clear" w:color="auto" w:fill="auto"/>
            <w:noWrap/>
            <w:vAlign w:val="bottom"/>
            <w:hideMark/>
          </w:tcPr>
          <w:p w14:paraId="577F93E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0.16</w:t>
            </w:r>
          </w:p>
        </w:tc>
        <w:tc>
          <w:tcPr>
            <w:tcW w:w="1276" w:type="dxa"/>
            <w:tcBorders>
              <w:top w:val="nil"/>
              <w:left w:val="nil"/>
              <w:bottom w:val="nil"/>
              <w:right w:val="nil"/>
            </w:tcBorders>
            <w:shd w:val="clear" w:color="auto" w:fill="auto"/>
            <w:noWrap/>
            <w:vAlign w:val="bottom"/>
            <w:hideMark/>
          </w:tcPr>
          <w:p w14:paraId="54594AC6"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4E-06</w:t>
            </w:r>
          </w:p>
        </w:tc>
      </w:tr>
      <w:tr w:rsidR="00F44878" w:rsidRPr="002A3E26" w14:paraId="4F866A21" w14:textId="77777777" w:rsidTr="00A91C62">
        <w:trPr>
          <w:trHeight w:val="340"/>
        </w:trPr>
        <w:tc>
          <w:tcPr>
            <w:tcW w:w="2160" w:type="dxa"/>
            <w:tcBorders>
              <w:top w:val="nil"/>
              <w:left w:val="nil"/>
              <w:bottom w:val="nil"/>
              <w:right w:val="nil"/>
            </w:tcBorders>
            <w:shd w:val="clear" w:color="auto" w:fill="auto"/>
            <w:noWrap/>
            <w:vAlign w:val="bottom"/>
            <w:hideMark/>
          </w:tcPr>
          <w:p w14:paraId="255CBF2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16-day prior NPP</w:t>
            </w:r>
          </w:p>
        </w:tc>
        <w:tc>
          <w:tcPr>
            <w:tcW w:w="1256" w:type="dxa"/>
            <w:tcBorders>
              <w:top w:val="nil"/>
              <w:left w:val="nil"/>
              <w:bottom w:val="nil"/>
              <w:right w:val="nil"/>
            </w:tcBorders>
            <w:shd w:val="clear" w:color="auto" w:fill="auto"/>
            <w:noWrap/>
            <w:vAlign w:val="bottom"/>
            <w:hideMark/>
          </w:tcPr>
          <w:p w14:paraId="721D64ED"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6CB5BAD0"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12CCB69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0.01</w:t>
            </w:r>
          </w:p>
        </w:tc>
        <w:tc>
          <w:tcPr>
            <w:tcW w:w="1276" w:type="dxa"/>
            <w:tcBorders>
              <w:top w:val="nil"/>
              <w:left w:val="nil"/>
              <w:bottom w:val="nil"/>
              <w:right w:val="nil"/>
            </w:tcBorders>
            <w:shd w:val="clear" w:color="auto" w:fill="auto"/>
            <w:noWrap/>
            <w:vAlign w:val="bottom"/>
            <w:hideMark/>
          </w:tcPr>
          <w:p w14:paraId="5284E65D"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4E-01</w:t>
            </w:r>
          </w:p>
        </w:tc>
      </w:tr>
      <w:tr w:rsidR="00F44878" w:rsidRPr="002A3E26" w14:paraId="5E48FD05" w14:textId="77777777" w:rsidTr="00A91C62">
        <w:trPr>
          <w:trHeight w:val="290"/>
        </w:trPr>
        <w:tc>
          <w:tcPr>
            <w:tcW w:w="2160" w:type="dxa"/>
            <w:tcBorders>
              <w:top w:val="nil"/>
              <w:left w:val="nil"/>
              <w:bottom w:val="nil"/>
              <w:right w:val="nil"/>
            </w:tcBorders>
            <w:shd w:val="clear" w:color="auto" w:fill="auto"/>
            <w:noWrap/>
            <w:vAlign w:val="bottom"/>
            <w:hideMark/>
          </w:tcPr>
          <w:p w14:paraId="72A266DA"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16-day prior NPP</w:t>
            </w:r>
          </w:p>
        </w:tc>
        <w:tc>
          <w:tcPr>
            <w:tcW w:w="1256" w:type="dxa"/>
            <w:tcBorders>
              <w:top w:val="nil"/>
              <w:left w:val="nil"/>
              <w:bottom w:val="nil"/>
              <w:right w:val="nil"/>
            </w:tcBorders>
            <w:shd w:val="clear" w:color="auto" w:fill="auto"/>
            <w:noWrap/>
            <w:vAlign w:val="bottom"/>
            <w:hideMark/>
          </w:tcPr>
          <w:p w14:paraId="5B50A47E"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3FC353CF"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276" w:type="dxa"/>
            <w:tcBorders>
              <w:top w:val="nil"/>
              <w:left w:val="nil"/>
              <w:bottom w:val="nil"/>
              <w:right w:val="nil"/>
            </w:tcBorders>
            <w:shd w:val="clear" w:color="auto" w:fill="auto"/>
            <w:noWrap/>
            <w:vAlign w:val="bottom"/>
            <w:hideMark/>
          </w:tcPr>
          <w:p w14:paraId="43730477"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0.005</w:t>
            </w:r>
          </w:p>
        </w:tc>
        <w:tc>
          <w:tcPr>
            <w:tcW w:w="1276" w:type="dxa"/>
            <w:tcBorders>
              <w:top w:val="nil"/>
              <w:left w:val="nil"/>
              <w:bottom w:val="nil"/>
              <w:right w:val="nil"/>
            </w:tcBorders>
            <w:shd w:val="clear" w:color="auto" w:fill="auto"/>
            <w:noWrap/>
            <w:vAlign w:val="bottom"/>
            <w:hideMark/>
          </w:tcPr>
          <w:p w14:paraId="2E7F2206"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5E-01</w:t>
            </w:r>
          </w:p>
        </w:tc>
      </w:tr>
      <w:tr w:rsidR="00F44878" w:rsidRPr="002A3E26" w14:paraId="365526F6" w14:textId="77777777" w:rsidTr="00A91C62">
        <w:trPr>
          <w:trHeight w:val="290"/>
        </w:trPr>
        <w:tc>
          <w:tcPr>
            <w:tcW w:w="2160" w:type="dxa"/>
            <w:tcBorders>
              <w:top w:val="nil"/>
              <w:left w:val="nil"/>
              <w:bottom w:val="nil"/>
              <w:right w:val="nil"/>
            </w:tcBorders>
            <w:shd w:val="clear" w:color="auto" w:fill="auto"/>
            <w:noWrap/>
            <w:vAlign w:val="bottom"/>
            <w:hideMark/>
          </w:tcPr>
          <w:p w14:paraId="311F958A"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16-day prior NPP</w:t>
            </w:r>
          </w:p>
        </w:tc>
        <w:tc>
          <w:tcPr>
            <w:tcW w:w="1256" w:type="dxa"/>
            <w:tcBorders>
              <w:top w:val="nil"/>
              <w:left w:val="nil"/>
              <w:bottom w:val="nil"/>
              <w:right w:val="nil"/>
            </w:tcBorders>
            <w:shd w:val="clear" w:color="auto" w:fill="auto"/>
            <w:noWrap/>
            <w:vAlign w:val="bottom"/>
            <w:hideMark/>
          </w:tcPr>
          <w:p w14:paraId="23B8981D"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7BB06739"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76" w:type="dxa"/>
            <w:tcBorders>
              <w:top w:val="nil"/>
              <w:left w:val="nil"/>
              <w:bottom w:val="nil"/>
              <w:right w:val="nil"/>
            </w:tcBorders>
            <w:shd w:val="clear" w:color="auto" w:fill="auto"/>
            <w:noWrap/>
            <w:vAlign w:val="bottom"/>
            <w:hideMark/>
          </w:tcPr>
          <w:p w14:paraId="3974FBFB"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0.03</w:t>
            </w:r>
          </w:p>
        </w:tc>
        <w:tc>
          <w:tcPr>
            <w:tcW w:w="1276" w:type="dxa"/>
            <w:tcBorders>
              <w:top w:val="nil"/>
              <w:left w:val="nil"/>
              <w:bottom w:val="nil"/>
              <w:right w:val="nil"/>
            </w:tcBorders>
            <w:shd w:val="clear" w:color="auto" w:fill="auto"/>
            <w:noWrap/>
            <w:vAlign w:val="bottom"/>
            <w:hideMark/>
          </w:tcPr>
          <w:p w14:paraId="57F392D7"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8E-02</w:t>
            </w:r>
          </w:p>
        </w:tc>
      </w:tr>
      <w:tr w:rsidR="00F44878" w:rsidRPr="002A3E26" w14:paraId="2A7BB996" w14:textId="77777777" w:rsidTr="00A91C62">
        <w:trPr>
          <w:trHeight w:val="340"/>
        </w:trPr>
        <w:tc>
          <w:tcPr>
            <w:tcW w:w="2160" w:type="dxa"/>
            <w:tcBorders>
              <w:top w:val="nil"/>
              <w:left w:val="nil"/>
              <w:bottom w:val="nil"/>
              <w:right w:val="nil"/>
            </w:tcBorders>
            <w:shd w:val="clear" w:color="auto" w:fill="auto"/>
            <w:noWrap/>
            <w:vAlign w:val="bottom"/>
            <w:hideMark/>
          </w:tcPr>
          <w:p w14:paraId="7BC47192"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POC Flux</w:t>
            </w:r>
          </w:p>
        </w:tc>
        <w:tc>
          <w:tcPr>
            <w:tcW w:w="1256" w:type="dxa"/>
            <w:tcBorders>
              <w:top w:val="nil"/>
              <w:left w:val="nil"/>
              <w:bottom w:val="nil"/>
              <w:right w:val="nil"/>
            </w:tcBorders>
            <w:shd w:val="clear" w:color="auto" w:fill="auto"/>
            <w:noWrap/>
            <w:vAlign w:val="bottom"/>
            <w:hideMark/>
          </w:tcPr>
          <w:p w14:paraId="3A45F5CF"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28F3E523" w14:textId="77777777" w:rsidR="00F44878" w:rsidRPr="002A3E26" w:rsidRDefault="00F44878"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276" w:type="dxa"/>
            <w:tcBorders>
              <w:top w:val="nil"/>
              <w:left w:val="nil"/>
              <w:bottom w:val="nil"/>
              <w:right w:val="nil"/>
            </w:tcBorders>
            <w:shd w:val="clear" w:color="auto" w:fill="auto"/>
            <w:noWrap/>
            <w:vAlign w:val="bottom"/>
            <w:hideMark/>
          </w:tcPr>
          <w:p w14:paraId="2FAA2883" w14:textId="77777777" w:rsidR="00F44878" w:rsidRPr="002A3E26" w:rsidRDefault="00F44878" w:rsidP="00665BBC">
            <w:pPr>
              <w:rPr>
                <w:rFonts w:ascii="Myriad Pro" w:hAnsi="Myriad Pro"/>
                <w:b/>
                <w:bCs/>
                <w:color w:val="000000"/>
                <w:sz w:val="20"/>
              </w:rPr>
            </w:pPr>
            <w:r w:rsidRPr="002A3E26">
              <w:rPr>
                <w:rFonts w:ascii="Myriad Pro" w:hAnsi="Myriad Pro"/>
                <w:b/>
                <w:bCs/>
                <w:color w:val="000000"/>
                <w:sz w:val="20"/>
              </w:rPr>
              <w:t>0.40</w:t>
            </w:r>
          </w:p>
        </w:tc>
        <w:tc>
          <w:tcPr>
            <w:tcW w:w="1276" w:type="dxa"/>
            <w:tcBorders>
              <w:top w:val="nil"/>
              <w:left w:val="nil"/>
              <w:bottom w:val="nil"/>
              <w:right w:val="nil"/>
            </w:tcBorders>
            <w:shd w:val="clear" w:color="auto" w:fill="auto"/>
            <w:noWrap/>
            <w:vAlign w:val="bottom"/>
            <w:hideMark/>
          </w:tcPr>
          <w:p w14:paraId="2DE0F74B"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7E-13</w:t>
            </w:r>
          </w:p>
        </w:tc>
      </w:tr>
      <w:tr w:rsidR="00F44878" w:rsidRPr="002A3E26" w14:paraId="50CF63C7" w14:textId="77777777" w:rsidTr="00A91C62">
        <w:trPr>
          <w:trHeight w:val="290"/>
        </w:trPr>
        <w:tc>
          <w:tcPr>
            <w:tcW w:w="2160" w:type="dxa"/>
            <w:tcBorders>
              <w:top w:val="nil"/>
              <w:left w:val="nil"/>
              <w:bottom w:val="nil"/>
              <w:right w:val="nil"/>
            </w:tcBorders>
            <w:shd w:val="clear" w:color="auto" w:fill="auto"/>
            <w:noWrap/>
            <w:vAlign w:val="bottom"/>
            <w:hideMark/>
          </w:tcPr>
          <w:p w14:paraId="678B71F4"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POC Flux</w:t>
            </w:r>
          </w:p>
        </w:tc>
        <w:tc>
          <w:tcPr>
            <w:tcW w:w="1256" w:type="dxa"/>
            <w:tcBorders>
              <w:top w:val="nil"/>
              <w:left w:val="nil"/>
              <w:bottom w:val="nil"/>
              <w:right w:val="nil"/>
            </w:tcBorders>
            <w:shd w:val="clear" w:color="auto" w:fill="auto"/>
            <w:noWrap/>
            <w:vAlign w:val="bottom"/>
            <w:hideMark/>
          </w:tcPr>
          <w:p w14:paraId="6B9F7BE6" w14:textId="77777777" w:rsidR="00F44878" w:rsidRPr="002A3E26" w:rsidRDefault="00F44878" w:rsidP="00665BBC">
            <w:pPr>
              <w:rPr>
                <w:rFonts w:ascii="Myriad Pro" w:hAnsi="Myriad Pro"/>
                <w:color w:val="000000"/>
                <w:sz w:val="20"/>
              </w:rPr>
            </w:pPr>
          </w:p>
        </w:tc>
        <w:tc>
          <w:tcPr>
            <w:tcW w:w="1984" w:type="dxa"/>
            <w:tcBorders>
              <w:top w:val="nil"/>
              <w:left w:val="nil"/>
              <w:bottom w:val="nil"/>
              <w:right w:val="nil"/>
            </w:tcBorders>
            <w:shd w:val="clear" w:color="auto" w:fill="auto"/>
            <w:noWrap/>
            <w:vAlign w:val="bottom"/>
            <w:hideMark/>
          </w:tcPr>
          <w:p w14:paraId="606113B9"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Total Fe inventory</w:t>
            </w:r>
          </w:p>
        </w:tc>
        <w:tc>
          <w:tcPr>
            <w:tcW w:w="1276" w:type="dxa"/>
            <w:tcBorders>
              <w:top w:val="nil"/>
              <w:left w:val="nil"/>
              <w:bottom w:val="nil"/>
              <w:right w:val="nil"/>
            </w:tcBorders>
            <w:shd w:val="clear" w:color="auto" w:fill="auto"/>
            <w:noWrap/>
            <w:vAlign w:val="bottom"/>
            <w:hideMark/>
          </w:tcPr>
          <w:p w14:paraId="073E9313"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0.14</w:t>
            </w:r>
          </w:p>
        </w:tc>
        <w:tc>
          <w:tcPr>
            <w:tcW w:w="1276" w:type="dxa"/>
            <w:tcBorders>
              <w:top w:val="nil"/>
              <w:left w:val="nil"/>
              <w:bottom w:val="nil"/>
              <w:right w:val="nil"/>
            </w:tcBorders>
            <w:shd w:val="clear" w:color="auto" w:fill="auto"/>
            <w:noWrap/>
            <w:vAlign w:val="bottom"/>
            <w:hideMark/>
          </w:tcPr>
          <w:p w14:paraId="069D04D7"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1E-04</w:t>
            </w:r>
          </w:p>
        </w:tc>
      </w:tr>
      <w:tr w:rsidR="00F44878" w:rsidRPr="002A3E26" w14:paraId="5EAF7672" w14:textId="77777777" w:rsidTr="00A91C62">
        <w:trPr>
          <w:trHeight w:val="290"/>
        </w:trPr>
        <w:tc>
          <w:tcPr>
            <w:tcW w:w="2160" w:type="dxa"/>
            <w:tcBorders>
              <w:top w:val="nil"/>
              <w:left w:val="nil"/>
              <w:bottom w:val="single" w:sz="4" w:space="0" w:color="auto"/>
              <w:right w:val="nil"/>
            </w:tcBorders>
            <w:shd w:val="clear" w:color="auto" w:fill="auto"/>
            <w:noWrap/>
            <w:vAlign w:val="bottom"/>
            <w:hideMark/>
          </w:tcPr>
          <w:p w14:paraId="3F33A18F"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POC Flux</w:t>
            </w:r>
          </w:p>
        </w:tc>
        <w:tc>
          <w:tcPr>
            <w:tcW w:w="1256" w:type="dxa"/>
            <w:tcBorders>
              <w:top w:val="nil"/>
              <w:left w:val="nil"/>
              <w:bottom w:val="single" w:sz="4" w:space="0" w:color="auto"/>
              <w:right w:val="nil"/>
            </w:tcBorders>
            <w:shd w:val="clear" w:color="auto" w:fill="auto"/>
            <w:noWrap/>
            <w:vAlign w:val="bottom"/>
            <w:hideMark/>
          </w:tcPr>
          <w:p w14:paraId="3AC9C3BD"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 </w:t>
            </w:r>
          </w:p>
        </w:tc>
        <w:tc>
          <w:tcPr>
            <w:tcW w:w="1984" w:type="dxa"/>
            <w:tcBorders>
              <w:top w:val="nil"/>
              <w:left w:val="nil"/>
              <w:bottom w:val="single" w:sz="4" w:space="0" w:color="auto"/>
              <w:right w:val="nil"/>
            </w:tcBorders>
            <w:shd w:val="clear" w:color="auto" w:fill="auto"/>
            <w:noWrap/>
            <w:vAlign w:val="bottom"/>
            <w:hideMark/>
          </w:tcPr>
          <w:p w14:paraId="69670CDD"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Diss Fe Inventory</w:t>
            </w:r>
          </w:p>
        </w:tc>
        <w:tc>
          <w:tcPr>
            <w:tcW w:w="1276" w:type="dxa"/>
            <w:tcBorders>
              <w:top w:val="nil"/>
              <w:left w:val="nil"/>
              <w:bottom w:val="single" w:sz="4" w:space="0" w:color="auto"/>
              <w:right w:val="nil"/>
            </w:tcBorders>
            <w:shd w:val="clear" w:color="auto" w:fill="auto"/>
            <w:noWrap/>
            <w:vAlign w:val="bottom"/>
            <w:hideMark/>
          </w:tcPr>
          <w:p w14:paraId="31656702"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0.05</w:t>
            </w:r>
          </w:p>
        </w:tc>
        <w:tc>
          <w:tcPr>
            <w:tcW w:w="1276" w:type="dxa"/>
            <w:tcBorders>
              <w:top w:val="nil"/>
              <w:left w:val="nil"/>
              <w:bottom w:val="single" w:sz="4" w:space="0" w:color="auto"/>
              <w:right w:val="nil"/>
            </w:tcBorders>
            <w:shd w:val="clear" w:color="auto" w:fill="auto"/>
            <w:noWrap/>
            <w:vAlign w:val="bottom"/>
            <w:hideMark/>
          </w:tcPr>
          <w:p w14:paraId="1A2D80B6" w14:textId="77777777" w:rsidR="00F44878" w:rsidRPr="002A3E26" w:rsidRDefault="00F44878" w:rsidP="00665BBC">
            <w:pPr>
              <w:rPr>
                <w:rFonts w:ascii="Myriad Pro" w:hAnsi="Myriad Pro"/>
                <w:color w:val="000000"/>
                <w:sz w:val="20"/>
              </w:rPr>
            </w:pPr>
            <w:r w:rsidRPr="002A3E26">
              <w:rPr>
                <w:rFonts w:ascii="Myriad Pro" w:hAnsi="Myriad Pro"/>
                <w:color w:val="000000"/>
                <w:sz w:val="20"/>
              </w:rPr>
              <w:t>3E-02</w:t>
            </w:r>
          </w:p>
        </w:tc>
      </w:tr>
    </w:tbl>
    <w:p w14:paraId="0C5FD353" w14:textId="77777777" w:rsidR="00F44878" w:rsidRPr="002A3E26" w:rsidRDefault="00F44878" w:rsidP="00665BBC">
      <w:pPr>
        <w:rPr>
          <w:rFonts w:ascii="Myriad Pro" w:hAnsi="Myriad Pro"/>
          <w:b/>
          <w:szCs w:val="24"/>
        </w:rPr>
      </w:pPr>
    </w:p>
    <w:p w14:paraId="145C330E" w14:textId="77777777" w:rsidR="00F44878" w:rsidRPr="002A3E26" w:rsidRDefault="00F44878" w:rsidP="00665BBC">
      <w:pPr>
        <w:rPr>
          <w:rFonts w:ascii="Myriad Pro" w:hAnsi="Myriad Pro"/>
          <w:bCs/>
          <w:szCs w:val="24"/>
        </w:rPr>
      </w:pPr>
    </w:p>
    <w:p w14:paraId="301F664C" w14:textId="77777777" w:rsidR="00F44878" w:rsidRPr="002A3E26" w:rsidRDefault="00F44878" w:rsidP="00665BBC">
      <w:pPr>
        <w:rPr>
          <w:rFonts w:ascii="Myriad Pro" w:hAnsi="Myriad Pro"/>
          <w:bCs/>
          <w:szCs w:val="24"/>
        </w:rPr>
      </w:pPr>
    </w:p>
    <w:p w14:paraId="3FA42CA7" w14:textId="77777777" w:rsidR="00F44878" w:rsidRPr="002A3E26" w:rsidRDefault="00F44878" w:rsidP="00665BBC">
      <w:pPr>
        <w:rPr>
          <w:rFonts w:ascii="Myriad Pro" w:hAnsi="Myriad Pro"/>
          <w:bCs/>
          <w:szCs w:val="24"/>
        </w:rPr>
      </w:pPr>
    </w:p>
    <w:p w14:paraId="1851E19B" w14:textId="21999A9C" w:rsidR="00F44878" w:rsidRPr="002A3E26" w:rsidRDefault="00F44878" w:rsidP="00665BBC">
      <w:pPr>
        <w:spacing w:afterLines="200" w:after="480"/>
        <w:rPr>
          <w:rFonts w:ascii="Myriad Pro" w:hAnsi="Myriad Pro"/>
          <w:sz w:val="20"/>
        </w:rPr>
      </w:pPr>
      <w:r w:rsidRPr="002A3E26">
        <w:rPr>
          <w:rFonts w:ascii="Myriad Pro" w:hAnsi="Myriad Pro"/>
          <w:sz w:val="20"/>
        </w:rPr>
        <w:t xml:space="preserve">Table </w:t>
      </w:r>
      <w:proofErr w:type="gramStart"/>
      <w:r w:rsidRPr="002A3E26">
        <w:rPr>
          <w:rFonts w:ascii="Myriad Pro" w:hAnsi="Myriad Pro"/>
          <w:sz w:val="20"/>
        </w:rPr>
        <w:t>continued on</w:t>
      </w:r>
      <w:proofErr w:type="gramEnd"/>
      <w:r w:rsidRPr="002A3E26">
        <w:rPr>
          <w:rFonts w:ascii="Myriad Pro" w:hAnsi="Myriad Pro"/>
          <w:sz w:val="20"/>
        </w:rPr>
        <w:t xml:space="preserve"> next page</w:t>
      </w:r>
    </w:p>
    <w:p w14:paraId="1CCD0850" w14:textId="00C4B1C1" w:rsidR="002A3E26" w:rsidRDefault="002A3E26" w:rsidP="00665BBC">
      <w:pPr>
        <w:spacing w:afterLines="200" w:after="480"/>
        <w:rPr>
          <w:rFonts w:ascii="Myriad Pro" w:hAnsi="Myriad Pro"/>
          <w:b/>
          <w:sz w:val="22"/>
          <w:szCs w:val="22"/>
        </w:rPr>
      </w:pPr>
    </w:p>
    <w:p w14:paraId="2DB82671" w14:textId="77777777" w:rsidR="002A3E26" w:rsidRDefault="002A3E26" w:rsidP="00665BBC">
      <w:pPr>
        <w:rPr>
          <w:rFonts w:ascii="Myriad Pro" w:hAnsi="Myriad Pro"/>
          <w:b/>
          <w:bCs/>
          <w:sz w:val="22"/>
          <w:szCs w:val="22"/>
        </w:rPr>
      </w:pPr>
      <w:r>
        <w:rPr>
          <w:rFonts w:ascii="Myriad Pro" w:hAnsi="Myriad Pro"/>
          <w:b/>
          <w:bCs/>
          <w:sz w:val="22"/>
          <w:szCs w:val="22"/>
        </w:rPr>
        <w:br w:type="page"/>
      </w:r>
    </w:p>
    <w:p w14:paraId="14E3FC4A" w14:textId="02FAD618" w:rsidR="002A3E26" w:rsidRPr="002A3E26" w:rsidRDefault="002A3E26" w:rsidP="00665BBC">
      <w:pPr>
        <w:spacing w:afterLines="200" w:after="480"/>
        <w:rPr>
          <w:rFonts w:ascii="Myriad Pro" w:hAnsi="Myriad Pro"/>
          <w:b/>
          <w:sz w:val="22"/>
          <w:szCs w:val="22"/>
        </w:rPr>
      </w:pPr>
      <w:r w:rsidRPr="002A3E26">
        <w:rPr>
          <w:rFonts w:ascii="Myriad Pro" w:hAnsi="Myriad Pro"/>
          <w:b/>
          <w:bCs/>
          <w:sz w:val="22"/>
          <w:szCs w:val="22"/>
        </w:rPr>
        <w:lastRenderedPageBreak/>
        <w:t>Table S3</w:t>
      </w:r>
      <w:r>
        <w:rPr>
          <w:rFonts w:ascii="Myriad Pro" w:hAnsi="Myriad Pro"/>
          <w:b/>
          <w:bCs/>
          <w:sz w:val="22"/>
          <w:szCs w:val="22"/>
        </w:rPr>
        <w:t xml:space="preserve"> continued.</w:t>
      </w:r>
    </w:p>
    <w:tbl>
      <w:tblPr>
        <w:tblW w:w="8010" w:type="dxa"/>
        <w:tblInd w:w="108" w:type="dxa"/>
        <w:tblLook w:val="04A0" w:firstRow="1" w:lastRow="0" w:firstColumn="1" w:lastColumn="0" w:noHBand="0" w:noVBand="1"/>
      </w:tblPr>
      <w:tblGrid>
        <w:gridCol w:w="1990"/>
        <w:gridCol w:w="1520"/>
        <w:gridCol w:w="1980"/>
        <w:gridCol w:w="1350"/>
        <w:gridCol w:w="1170"/>
      </w:tblGrid>
      <w:tr w:rsidR="002A3E26" w:rsidRPr="00182DFF" w14:paraId="61B1E109" w14:textId="77777777" w:rsidTr="00A91C62">
        <w:trPr>
          <w:trHeight w:val="350"/>
        </w:trPr>
        <w:tc>
          <w:tcPr>
            <w:tcW w:w="1990" w:type="dxa"/>
            <w:tcBorders>
              <w:top w:val="nil"/>
              <w:left w:val="nil"/>
              <w:bottom w:val="single" w:sz="4" w:space="0" w:color="auto"/>
              <w:right w:val="nil"/>
            </w:tcBorders>
            <w:shd w:val="clear" w:color="auto" w:fill="auto"/>
            <w:noWrap/>
            <w:vAlign w:val="bottom"/>
            <w:hideMark/>
          </w:tcPr>
          <w:p w14:paraId="4BF17DC5"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x</w:t>
            </w:r>
            <w:r w:rsidRPr="002A3E26">
              <w:rPr>
                <w:rFonts w:ascii="Myriad Pro" w:hAnsi="Myriad Pro"/>
                <w:b/>
                <w:bCs/>
                <w:color w:val="000000"/>
                <w:sz w:val="20"/>
                <w:vertAlign w:val="subscript"/>
              </w:rPr>
              <w:t>1</w:t>
            </w:r>
          </w:p>
        </w:tc>
        <w:tc>
          <w:tcPr>
            <w:tcW w:w="1520" w:type="dxa"/>
            <w:tcBorders>
              <w:top w:val="nil"/>
              <w:left w:val="nil"/>
              <w:bottom w:val="single" w:sz="4" w:space="0" w:color="auto"/>
              <w:right w:val="nil"/>
            </w:tcBorders>
            <w:shd w:val="clear" w:color="auto" w:fill="auto"/>
            <w:noWrap/>
            <w:vAlign w:val="bottom"/>
            <w:hideMark/>
          </w:tcPr>
          <w:p w14:paraId="0A72D419"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x</w:t>
            </w:r>
            <w:r w:rsidRPr="002A3E26">
              <w:rPr>
                <w:rFonts w:ascii="Myriad Pro" w:hAnsi="Myriad Pro"/>
                <w:b/>
                <w:bCs/>
                <w:color w:val="000000"/>
                <w:sz w:val="20"/>
                <w:vertAlign w:val="subscript"/>
              </w:rPr>
              <w:t>2</w:t>
            </w:r>
          </w:p>
        </w:tc>
        <w:tc>
          <w:tcPr>
            <w:tcW w:w="1980" w:type="dxa"/>
            <w:tcBorders>
              <w:top w:val="nil"/>
              <w:left w:val="nil"/>
              <w:bottom w:val="single" w:sz="4" w:space="0" w:color="auto"/>
              <w:right w:val="nil"/>
            </w:tcBorders>
            <w:shd w:val="clear" w:color="auto" w:fill="auto"/>
            <w:noWrap/>
            <w:vAlign w:val="bottom"/>
            <w:hideMark/>
          </w:tcPr>
          <w:p w14:paraId="723F7B47"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y</w:t>
            </w:r>
          </w:p>
        </w:tc>
        <w:tc>
          <w:tcPr>
            <w:tcW w:w="1350" w:type="dxa"/>
            <w:tcBorders>
              <w:top w:val="nil"/>
              <w:left w:val="nil"/>
              <w:bottom w:val="single" w:sz="4" w:space="0" w:color="auto"/>
              <w:right w:val="nil"/>
            </w:tcBorders>
            <w:shd w:val="clear" w:color="auto" w:fill="auto"/>
            <w:noWrap/>
            <w:vAlign w:val="bottom"/>
            <w:hideMark/>
          </w:tcPr>
          <w:p w14:paraId="0869357A"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r</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(log-log)</w:t>
            </w:r>
          </w:p>
        </w:tc>
        <w:tc>
          <w:tcPr>
            <w:tcW w:w="1170" w:type="dxa"/>
            <w:tcBorders>
              <w:top w:val="nil"/>
              <w:left w:val="nil"/>
              <w:bottom w:val="single" w:sz="4" w:space="0" w:color="auto"/>
              <w:right w:val="nil"/>
            </w:tcBorders>
            <w:shd w:val="clear" w:color="auto" w:fill="auto"/>
            <w:noWrap/>
            <w:vAlign w:val="bottom"/>
            <w:hideMark/>
          </w:tcPr>
          <w:p w14:paraId="47354556"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p value</w:t>
            </w:r>
          </w:p>
        </w:tc>
      </w:tr>
      <w:tr w:rsidR="002A3E26" w:rsidRPr="00182DFF" w14:paraId="7261D15D" w14:textId="77777777" w:rsidTr="00A91C62">
        <w:trPr>
          <w:trHeight w:val="340"/>
        </w:trPr>
        <w:tc>
          <w:tcPr>
            <w:tcW w:w="1990" w:type="dxa"/>
            <w:tcBorders>
              <w:top w:val="single" w:sz="4" w:space="0" w:color="auto"/>
            </w:tcBorders>
            <w:shd w:val="clear" w:color="auto" w:fill="auto"/>
            <w:noWrap/>
            <w:vAlign w:val="center"/>
            <w:hideMark/>
          </w:tcPr>
          <w:p w14:paraId="00130C9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Dust flux</w:t>
            </w:r>
          </w:p>
        </w:tc>
        <w:tc>
          <w:tcPr>
            <w:tcW w:w="1520" w:type="dxa"/>
            <w:tcBorders>
              <w:top w:val="single" w:sz="4" w:space="0" w:color="auto"/>
            </w:tcBorders>
            <w:shd w:val="clear" w:color="auto" w:fill="auto"/>
            <w:noWrap/>
            <w:vAlign w:val="center"/>
            <w:hideMark/>
          </w:tcPr>
          <w:p w14:paraId="75D682B2" w14:textId="77777777" w:rsidR="002A3E26" w:rsidRPr="002A3E26" w:rsidRDefault="002A3E26" w:rsidP="00665BBC">
            <w:pPr>
              <w:rPr>
                <w:rFonts w:ascii="Myriad Pro" w:hAnsi="Myriad Pro"/>
                <w:color w:val="000000"/>
                <w:sz w:val="20"/>
              </w:rPr>
            </w:pPr>
          </w:p>
        </w:tc>
        <w:tc>
          <w:tcPr>
            <w:tcW w:w="1980" w:type="dxa"/>
            <w:tcBorders>
              <w:top w:val="single" w:sz="4" w:space="0" w:color="auto"/>
            </w:tcBorders>
            <w:shd w:val="clear" w:color="auto" w:fill="auto"/>
            <w:noWrap/>
            <w:vAlign w:val="center"/>
            <w:hideMark/>
          </w:tcPr>
          <w:p w14:paraId="4160ED50"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tcBorders>
              <w:top w:val="single" w:sz="4" w:space="0" w:color="auto"/>
            </w:tcBorders>
            <w:shd w:val="clear" w:color="auto" w:fill="auto"/>
            <w:noWrap/>
            <w:vAlign w:val="center"/>
            <w:hideMark/>
          </w:tcPr>
          <w:p w14:paraId="3E7CE6E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0.02</w:t>
            </w:r>
          </w:p>
        </w:tc>
        <w:tc>
          <w:tcPr>
            <w:tcW w:w="1170" w:type="dxa"/>
            <w:tcBorders>
              <w:top w:val="single" w:sz="4" w:space="0" w:color="auto"/>
            </w:tcBorders>
            <w:shd w:val="clear" w:color="auto" w:fill="auto"/>
            <w:noWrap/>
            <w:vAlign w:val="center"/>
            <w:hideMark/>
          </w:tcPr>
          <w:p w14:paraId="58B3521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0.2</w:t>
            </w:r>
          </w:p>
        </w:tc>
      </w:tr>
      <w:tr w:rsidR="002A3E26" w:rsidRPr="00182DFF" w14:paraId="19CBD4F7" w14:textId="77777777" w:rsidTr="00A91C62">
        <w:trPr>
          <w:trHeight w:val="340"/>
        </w:trPr>
        <w:tc>
          <w:tcPr>
            <w:tcW w:w="1990" w:type="dxa"/>
            <w:shd w:val="clear" w:color="auto" w:fill="auto"/>
            <w:noWrap/>
            <w:vAlign w:val="center"/>
            <w:hideMark/>
          </w:tcPr>
          <w:p w14:paraId="2DA9CAC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Dust flux</w:t>
            </w:r>
          </w:p>
        </w:tc>
        <w:tc>
          <w:tcPr>
            <w:tcW w:w="1520" w:type="dxa"/>
            <w:shd w:val="clear" w:color="auto" w:fill="auto"/>
            <w:noWrap/>
            <w:vAlign w:val="center"/>
            <w:hideMark/>
          </w:tcPr>
          <w:p w14:paraId="65D52702"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3D465516"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4E3B134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0.16</w:t>
            </w:r>
          </w:p>
        </w:tc>
        <w:tc>
          <w:tcPr>
            <w:tcW w:w="1170" w:type="dxa"/>
            <w:shd w:val="clear" w:color="auto" w:fill="auto"/>
            <w:noWrap/>
            <w:vAlign w:val="center"/>
            <w:hideMark/>
          </w:tcPr>
          <w:p w14:paraId="4B5F159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5E-05</w:t>
            </w:r>
          </w:p>
        </w:tc>
      </w:tr>
      <w:tr w:rsidR="002A3E26" w:rsidRPr="00182DFF" w14:paraId="6637CAD2" w14:textId="77777777" w:rsidTr="00A91C62">
        <w:trPr>
          <w:trHeight w:val="340"/>
        </w:trPr>
        <w:tc>
          <w:tcPr>
            <w:tcW w:w="1990" w:type="dxa"/>
            <w:shd w:val="clear" w:color="auto" w:fill="auto"/>
            <w:noWrap/>
            <w:vAlign w:val="center"/>
            <w:hideMark/>
          </w:tcPr>
          <w:p w14:paraId="3BB5C76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Dust flux</w:t>
            </w:r>
          </w:p>
        </w:tc>
        <w:tc>
          <w:tcPr>
            <w:tcW w:w="1520" w:type="dxa"/>
            <w:shd w:val="clear" w:color="auto" w:fill="auto"/>
            <w:noWrap/>
            <w:vAlign w:val="center"/>
            <w:hideMark/>
          </w:tcPr>
          <w:p w14:paraId="47B03CD8"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4F1B16AA"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shd w:val="clear" w:color="auto" w:fill="auto"/>
            <w:noWrap/>
            <w:vAlign w:val="center"/>
            <w:hideMark/>
          </w:tcPr>
          <w:p w14:paraId="5D415CA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0.20</w:t>
            </w:r>
          </w:p>
        </w:tc>
        <w:tc>
          <w:tcPr>
            <w:tcW w:w="1170" w:type="dxa"/>
            <w:shd w:val="clear" w:color="auto" w:fill="auto"/>
            <w:noWrap/>
            <w:vAlign w:val="center"/>
            <w:hideMark/>
          </w:tcPr>
          <w:p w14:paraId="2F8D991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4E-06</w:t>
            </w:r>
          </w:p>
        </w:tc>
      </w:tr>
      <w:tr w:rsidR="002A3E26" w:rsidRPr="00182DFF" w14:paraId="2BDE07BA" w14:textId="77777777" w:rsidTr="00A91C62">
        <w:trPr>
          <w:trHeight w:val="340"/>
        </w:trPr>
        <w:tc>
          <w:tcPr>
            <w:tcW w:w="1990" w:type="dxa"/>
            <w:shd w:val="clear" w:color="auto" w:fill="auto"/>
            <w:noWrap/>
            <w:vAlign w:val="center"/>
            <w:hideMark/>
          </w:tcPr>
          <w:p w14:paraId="056CB99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3718FE38"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54DD89CD"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51FC670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0.12</w:t>
            </w:r>
          </w:p>
        </w:tc>
        <w:tc>
          <w:tcPr>
            <w:tcW w:w="1170" w:type="dxa"/>
            <w:shd w:val="clear" w:color="auto" w:fill="auto"/>
            <w:noWrap/>
            <w:vAlign w:val="center"/>
            <w:hideMark/>
          </w:tcPr>
          <w:p w14:paraId="5B0A0E9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1E-04</w:t>
            </w:r>
          </w:p>
        </w:tc>
      </w:tr>
      <w:tr w:rsidR="002A3E26" w:rsidRPr="00182DFF" w14:paraId="71B9FF7B" w14:textId="77777777" w:rsidTr="00A91C62">
        <w:trPr>
          <w:trHeight w:val="340"/>
        </w:trPr>
        <w:tc>
          <w:tcPr>
            <w:tcW w:w="1990" w:type="dxa"/>
            <w:shd w:val="clear" w:color="auto" w:fill="auto"/>
            <w:noWrap/>
            <w:vAlign w:val="center"/>
            <w:hideMark/>
          </w:tcPr>
          <w:p w14:paraId="7FDB3A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18697281"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205A6C7F"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48010F5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0.0003</w:t>
            </w:r>
          </w:p>
        </w:tc>
        <w:tc>
          <w:tcPr>
            <w:tcW w:w="1170" w:type="dxa"/>
            <w:shd w:val="clear" w:color="auto" w:fill="auto"/>
            <w:noWrap/>
            <w:vAlign w:val="center"/>
            <w:hideMark/>
          </w:tcPr>
          <w:p w14:paraId="6BB74AB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0.9</w:t>
            </w:r>
          </w:p>
        </w:tc>
      </w:tr>
      <w:tr w:rsidR="002A3E26" w:rsidRPr="00182DFF" w14:paraId="3F2AB50A" w14:textId="77777777" w:rsidTr="00A91C62">
        <w:trPr>
          <w:trHeight w:val="340"/>
        </w:trPr>
        <w:tc>
          <w:tcPr>
            <w:tcW w:w="1990" w:type="dxa"/>
            <w:shd w:val="clear" w:color="auto" w:fill="auto"/>
            <w:noWrap/>
            <w:vAlign w:val="center"/>
            <w:hideMark/>
          </w:tcPr>
          <w:p w14:paraId="078B0A1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7C0F10A8"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68FF0A58"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shd w:val="clear" w:color="auto" w:fill="auto"/>
            <w:noWrap/>
            <w:vAlign w:val="center"/>
            <w:hideMark/>
          </w:tcPr>
          <w:p w14:paraId="1B3CC1F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0.01</w:t>
            </w:r>
          </w:p>
        </w:tc>
        <w:tc>
          <w:tcPr>
            <w:tcW w:w="1170" w:type="dxa"/>
            <w:shd w:val="clear" w:color="auto" w:fill="auto"/>
            <w:noWrap/>
            <w:vAlign w:val="center"/>
            <w:hideMark/>
          </w:tcPr>
          <w:p w14:paraId="04EACF9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0.4</w:t>
            </w:r>
          </w:p>
        </w:tc>
      </w:tr>
      <w:tr w:rsidR="002A3E26" w:rsidRPr="00182DFF" w14:paraId="378A2DC4" w14:textId="77777777" w:rsidTr="00A91C62">
        <w:trPr>
          <w:trHeight w:val="340"/>
        </w:trPr>
        <w:tc>
          <w:tcPr>
            <w:tcW w:w="1990" w:type="dxa"/>
            <w:shd w:val="clear" w:color="auto" w:fill="auto"/>
            <w:noWrap/>
            <w:vAlign w:val="center"/>
            <w:hideMark/>
          </w:tcPr>
          <w:p w14:paraId="64700AA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520" w:type="dxa"/>
            <w:shd w:val="clear" w:color="auto" w:fill="auto"/>
            <w:noWrap/>
            <w:vAlign w:val="center"/>
            <w:hideMark/>
          </w:tcPr>
          <w:p w14:paraId="3955E0EB"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2EA263F3"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26E12D2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0.14</w:t>
            </w:r>
          </w:p>
        </w:tc>
        <w:tc>
          <w:tcPr>
            <w:tcW w:w="1170" w:type="dxa"/>
            <w:shd w:val="clear" w:color="auto" w:fill="auto"/>
            <w:noWrap/>
            <w:vAlign w:val="center"/>
            <w:hideMark/>
          </w:tcPr>
          <w:p w14:paraId="278F17A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6E-05</w:t>
            </w:r>
          </w:p>
        </w:tc>
      </w:tr>
      <w:tr w:rsidR="002A3E26" w:rsidRPr="00182DFF" w14:paraId="67842BC4" w14:textId="77777777" w:rsidTr="00A91C62">
        <w:trPr>
          <w:trHeight w:val="340"/>
        </w:trPr>
        <w:tc>
          <w:tcPr>
            <w:tcW w:w="1990" w:type="dxa"/>
            <w:shd w:val="clear" w:color="auto" w:fill="auto"/>
            <w:noWrap/>
            <w:vAlign w:val="center"/>
            <w:hideMark/>
          </w:tcPr>
          <w:p w14:paraId="4B0A8D7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520" w:type="dxa"/>
            <w:shd w:val="clear" w:color="auto" w:fill="auto"/>
            <w:noWrap/>
            <w:vAlign w:val="center"/>
            <w:hideMark/>
          </w:tcPr>
          <w:p w14:paraId="6EE2298E"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75611B2D"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295C917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0.03</w:t>
            </w:r>
          </w:p>
        </w:tc>
        <w:tc>
          <w:tcPr>
            <w:tcW w:w="1170" w:type="dxa"/>
            <w:shd w:val="clear" w:color="auto" w:fill="auto"/>
            <w:noWrap/>
            <w:vAlign w:val="center"/>
            <w:hideMark/>
          </w:tcPr>
          <w:p w14:paraId="5F44A53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w:t>
            </w:r>
          </w:p>
        </w:tc>
      </w:tr>
      <w:tr w:rsidR="002A3E26" w:rsidRPr="00182DFF" w14:paraId="0FA21C83" w14:textId="77777777" w:rsidTr="00A91C62">
        <w:trPr>
          <w:trHeight w:val="340"/>
        </w:trPr>
        <w:tc>
          <w:tcPr>
            <w:tcW w:w="1990" w:type="dxa"/>
            <w:shd w:val="clear" w:color="auto" w:fill="auto"/>
            <w:noWrap/>
            <w:vAlign w:val="center"/>
            <w:hideMark/>
          </w:tcPr>
          <w:p w14:paraId="548FDBC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520" w:type="dxa"/>
            <w:shd w:val="clear" w:color="auto" w:fill="auto"/>
            <w:noWrap/>
            <w:vAlign w:val="center"/>
            <w:hideMark/>
          </w:tcPr>
          <w:p w14:paraId="2DEFA934"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5E3AFB0B"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shd w:val="clear" w:color="auto" w:fill="auto"/>
            <w:noWrap/>
            <w:vAlign w:val="center"/>
            <w:hideMark/>
          </w:tcPr>
          <w:p w14:paraId="17BDB5F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0.04</w:t>
            </w:r>
          </w:p>
        </w:tc>
        <w:tc>
          <w:tcPr>
            <w:tcW w:w="1170" w:type="dxa"/>
            <w:shd w:val="clear" w:color="auto" w:fill="auto"/>
            <w:noWrap/>
            <w:vAlign w:val="center"/>
            <w:hideMark/>
          </w:tcPr>
          <w:p w14:paraId="63FA2D2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0.06</w:t>
            </w:r>
          </w:p>
        </w:tc>
      </w:tr>
      <w:tr w:rsidR="002A3E26" w:rsidRPr="00182DFF" w14:paraId="24B98FCE" w14:textId="77777777" w:rsidTr="00A91C62">
        <w:trPr>
          <w:trHeight w:val="340"/>
        </w:trPr>
        <w:tc>
          <w:tcPr>
            <w:tcW w:w="1990" w:type="dxa"/>
            <w:shd w:val="clear" w:color="auto" w:fill="auto"/>
            <w:noWrap/>
            <w:vAlign w:val="center"/>
            <w:hideMark/>
          </w:tcPr>
          <w:p w14:paraId="592C990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16-day prior NPP</w:t>
            </w:r>
          </w:p>
        </w:tc>
        <w:tc>
          <w:tcPr>
            <w:tcW w:w="1520" w:type="dxa"/>
            <w:shd w:val="clear" w:color="auto" w:fill="auto"/>
            <w:noWrap/>
            <w:vAlign w:val="center"/>
            <w:hideMark/>
          </w:tcPr>
          <w:p w14:paraId="1EF81177"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2DC2CD3C"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254849D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0.003</w:t>
            </w:r>
          </w:p>
        </w:tc>
        <w:tc>
          <w:tcPr>
            <w:tcW w:w="1170" w:type="dxa"/>
            <w:shd w:val="clear" w:color="auto" w:fill="auto"/>
            <w:noWrap/>
            <w:vAlign w:val="center"/>
            <w:hideMark/>
          </w:tcPr>
          <w:p w14:paraId="6144BAA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0.6</w:t>
            </w:r>
          </w:p>
        </w:tc>
      </w:tr>
      <w:tr w:rsidR="002A3E26" w:rsidRPr="00182DFF" w14:paraId="6F7D9D18" w14:textId="77777777" w:rsidTr="00A91C62">
        <w:trPr>
          <w:trHeight w:val="340"/>
        </w:trPr>
        <w:tc>
          <w:tcPr>
            <w:tcW w:w="1990" w:type="dxa"/>
            <w:shd w:val="clear" w:color="auto" w:fill="auto"/>
            <w:noWrap/>
            <w:vAlign w:val="center"/>
            <w:hideMark/>
          </w:tcPr>
          <w:p w14:paraId="7DCEA45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16-day prior NPP</w:t>
            </w:r>
          </w:p>
        </w:tc>
        <w:tc>
          <w:tcPr>
            <w:tcW w:w="1520" w:type="dxa"/>
            <w:shd w:val="clear" w:color="auto" w:fill="auto"/>
            <w:noWrap/>
            <w:vAlign w:val="center"/>
            <w:hideMark/>
          </w:tcPr>
          <w:p w14:paraId="7B832A31"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71F6876B"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19B60A2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0.012</w:t>
            </w:r>
          </w:p>
        </w:tc>
        <w:tc>
          <w:tcPr>
            <w:tcW w:w="1170" w:type="dxa"/>
            <w:shd w:val="clear" w:color="auto" w:fill="auto"/>
            <w:noWrap/>
            <w:vAlign w:val="center"/>
            <w:hideMark/>
          </w:tcPr>
          <w:p w14:paraId="77B17FB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0.3</w:t>
            </w:r>
          </w:p>
        </w:tc>
      </w:tr>
      <w:tr w:rsidR="002A3E26" w:rsidRPr="00182DFF" w14:paraId="54AEF92A" w14:textId="77777777" w:rsidTr="00A91C62">
        <w:trPr>
          <w:trHeight w:val="340"/>
        </w:trPr>
        <w:tc>
          <w:tcPr>
            <w:tcW w:w="1990" w:type="dxa"/>
            <w:shd w:val="clear" w:color="auto" w:fill="auto"/>
            <w:noWrap/>
            <w:vAlign w:val="center"/>
            <w:hideMark/>
          </w:tcPr>
          <w:p w14:paraId="4100873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16-day prior NPP</w:t>
            </w:r>
          </w:p>
        </w:tc>
        <w:tc>
          <w:tcPr>
            <w:tcW w:w="1520" w:type="dxa"/>
            <w:shd w:val="clear" w:color="auto" w:fill="auto"/>
            <w:noWrap/>
            <w:vAlign w:val="center"/>
            <w:hideMark/>
          </w:tcPr>
          <w:p w14:paraId="4C515A85"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680A89F7"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shd w:val="clear" w:color="auto" w:fill="auto"/>
            <w:noWrap/>
            <w:vAlign w:val="center"/>
            <w:hideMark/>
          </w:tcPr>
          <w:p w14:paraId="775BA6E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0.001</w:t>
            </w:r>
          </w:p>
        </w:tc>
        <w:tc>
          <w:tcPr>
            <w:tcW w:w="1170" w:type="dxa"/>
            <w:shd w:val="clear" w:color="auto" w:fill="auto"/>
            <w:noWrap/>
            <w:vAlign w:val="center"/>
            <w:hideMark/>
          </w:tcPr>
          <w:p w14:paraId="121F453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0.8</w:t>
            </w:r>
          </w:p>
        </w:tc>
      </w:tr>
      <w:tr w:rsidR="002A3E26" w:rsidRPr="00182DFF" w14:paraId="07A542AC" w14:textId="77777777" w:rsidTr="00A91C62">
        <w:trPr>
          <w:trHeight w:val="340"/>
        </w:trPr>
        <w:tc>
          <w:tcPr>
            <w:tcW w:w="1990" w:type="dxa"/>
            <w:shd w:val="clear" w:color="auto" w:fill="auto"/>
            <w:noWrap/>
            <w:vAlign w:val="center"/>
            <w:hideMark/>
          </w:tcPr>
          <w:p w14:paraId="5799A436"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520" w:type="dxa"/>
            <w:shd w:val="clear" w:color="auto" w:fill="auto"/>
            <w:noWrap/>
            <w:vAlign w:val="center"/>
            <w:hideMark/>
          </w:tcPr>
          <w:p w14:paraId="3C3D914C"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20FBD6BF"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786A1175"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0.30</w:t>
            </w:r>
          </w:p>
        </w:tc>
        <w:tc>
          <w:tcPr>
            <w:tcW w:w="1170" w:type="dxa"/>
            <w:shd w:val="clear" w:color="auto" w:fill="auto"/>
            <w:noWrap/>
            <w:vAlign w:val="center"/>
            <w:hideMark/>
          </w:tcPr>
          <w:p w14:paraId="182CBEE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2E-09</w:t>
            </w:r>
          </w:p>
        </w:tc>
      </w:tr>
      <w:tr w:rsidR="002A3E26" w:rsidRPr="00182DFF" w14:paraId="7FDF861A" w14:textId="77777777" w:rsidTr="00A91C62">
        <w:trPr>
          <w:trHeight w:val="340"/>
        </w:trPr>
        <w:tc>
          <w:tcPr>
            <w:tcW w:w="1990" w:type="dxa"/>
            <w:shd w:val="clear" w:color="auto" w:fill="auto"/>
            <w:noWrap/>
            <w:vAlign w:val="center"/>
            <w:hideMark/>
          </w:tcPr>
          <w:p w14:paraId="69FB7947"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520" w:type="dxa"/>
            <w:shd w:val="clear" w:color="auto" w:fill="auto"/>
            <w:noWrap/>
            <w:vAlign w:val="center"/>
            <w:hideMark/>
          </w:tcPr>
          <w:p w14:paraId="6F688CDB" w14:textId="77777777" w:rsidR="002A3E26" w:rsidRPr="002A3E26" w:rsidRDefault="002A3E26" w:rsidP="00665BBC">
            <w:pPr>
              <w:rPr>
                <w:rFonts w:ascii="Myriad Pro" w:hAnsi="Myriad Pro"/>
                <w:color w:val="000000"/>
                <w:sz w:val="20"/>
              </w:rPr>
            </w:pPr>
          </w:p>
        </w:tc>
        <w:tc>
          <w:tcPr>
            <w:tcW w:w="1980" w:type="dxa"/>
            <w:shd w:val="clear" w:color="auto" w:fill="auto"/>
            <w:noWrap/>
            <w:vAlign w:val="center"/>
            <w:hideMark/>
          </w:tcPr>
          <w:p w14:paraId="18F09543"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609AEDC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0.09</w:t>
            </w:r>
          </w:p>
        </w:tc>
        <w:tc>
          <w:tcPr>
            <w:tcW w:w="1170" w:type="dxa"/>
            <w:shd w:val="clear" w:color="auto" w:fill="auto"/>
            <w:noWrap/>
            <w:vAlign w:val="center"/>
            <w:hideMark/>
          </w:tcPr>
          <w:p w14:paraId="32A1AFB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3E-03</w:t>
            </w:r>
          </w:p>
        </w:tc>
      </w:tr>
      <w:tr w:rsidR="002A3E26" w:rsidRPr="00182DFF" w14:paraId="29ADC56F" w14:textId="77777777" w:rsidTr="00A91C62">
        <w:trPr>
          <w:trHeight w:val="340"/>
        </w:trPr>
        <w:tc>
          <w:tcPr>
            <w:tcW w:w="1990" w:type="dxa"/>
            <w:tcBorders>
              <w:bottom w:val="single" w:sz="4" w:space="0" w:color="auto"/>
            </w:tcBorders>
            <w:shd w:val="clear" w:color="auto" w:fill="auto"/>
            <w:noWrap/>
            <w:vAlign w:val="center"/>
            <w:hideMark/>
          </w:tcPr>
          <w:p w14:paraId="3D28863C"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520" w:type="dxa"/>
            <w:tcBorders>
              <w:bottom w:val="single" w:sz="4" w:space="0" w:color="auto"/>
            </w:tcBorders>
            <w:shd w:val="clear" w:color="auto" w:fill="auto"/>
            <w:noWrap/>
            <w:vAlign w:val="center"/>
            <w:hideMark/>
          </w:tcPr>
          <w:p w14:paraId="56B29020" w14:textId="77777777" w:rsidR="002A3E26" w:rsidRPr="002A3E26" w:rsidRDefault="002A3E26" w:rsidP="00665BBC">
            <w:pPr>
              <w:rPr>
                <w:rFonts w:ascii="Myriad Pro" w:hAnsi="Myriad Pro"/>
                <w:color w:val="000000"/>
                <w:sz w:val="20"/>
              </w:rPr>
            </w:pPr>
          </w:p>
        </w:tc>
        <w:tc>
          <w:tcPr>
            <w:tcW w:w="1980" w:type="dxa"/>
            <w:tcBorders>
              <w:bottom w:val="single" w:sz="4" w:space="0" w:color="auto"/>
            </w:tcBorders>
            <w:shd w:val="clear" w:color="auto" w:fill="auto"/>
            <w:noWrap/>
            <w:vAlign w:val="center"/>
            <w:hideMark/>
          </w:tcPr>
          <w:p w14:paraId="1B4FFDC9"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tcBorders>
              <w:bottom w:val="single" w:sz="4" w:space="0" w:color="auto"/>
            </w:tcBorders>
            <w:shd w:val="clear" w:color="auto" w:fill="auto"/>
            <w:noWrap/>
            <w:vAlign w:val="center"/>
            <w:hideMark/>
          </w:tcPr>
          <w:p w14:paraId="66C7B98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0.10</w:t>
            </w:r>
          </w:p>
        </w:tc>
        <w:tc>
          <w:tcPr>
            <w:tcW w:w="1170" w:type="dxa"/>
            <w:tcBorders>
              <w:bottom w:val="single" w:sz="4" w:space="0" w:color="auto"/>
            </w:tcBorders>
            <w:shd w:val="clear" w:color="auto" w:fill="auto"/>
            <w:noWrap/>
            <w:vAlign w:val="center"/>
            <w:hideMark/>
          </w:tcPr>
          <w:p w14:paraId="17260C2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1E-03</w:t>
            </w:r>
          </w:p>
        </w:tc>
      </w:tr>
      <w:tr w:rsidR="002A3E26" w:rsidRPr="00182DFF" w14:paraId="2E92808E" w14:textId="77777777" w:rsidTr="00A91C62">
        <w:trPr>
          <w:trHeight w:val="340"/>
        </w:trPr>
        <w:tc>
          <w:tcPr>
            <w:tcW w:w="1990" w:type="dxa"/>
            <w:tcBorders>
              <w:top w:val="single" w:sz="4" w:space="0" w:color="auto"/>
            </w:tcBorders>
            <w:shd w:val="clear" w:color="auto" w:fill="auto"/>
            <w:noWrap/>
            <w:vAlign w:val="center"/>
            <w:hideMark/>
          </w:tcPr>
          <w:p w14:paraId="0A7BF7D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tcBorders>
              <w:top w:val="single" w:sz="4" w:space="0" w:color="auto"/>
            </w:tcBorders>
            <w:shd w:val="clear" w:color="auto" w:fill="auto"/>
            <w:noWrap/>
            <w:vAlign w:val="center"/>
            <w:hideMark/>
          </w:tcPr>
          <w:p w14:paraId="50DE9AC9"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tcBorders>
              <w:top w:val="single" w:sz="4" w:space="0" w:color="auto"/>
            </w:tcBorders>
            <w:shd w:val="clear" w:color="auto" w:fill="auto"/>
            <w:noWrap/>
            <w:vAlign w:val="center"/>
            <w:hideMark/>
          </w:tcPr>
          <w:p w14:paraId="06E5020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Total Fe inventory</w:t>
            </w:r>
          </w:p>
        </w:tc>
        <w:tc>
          <w:tcPr>
            <w:tcW w:w="1350" w:type="dxa"/>
            <w:tcBorders>
              <w:top w:val="single" w:sz="4" w:space="0" w:color="auto"/>
            </w:tcBorders>
            <w:shd w:val="clear" w:color="auto" w:fill="auto"/>
            <w:noWrap/>
            <w:vAlign w:val="center"/>
            <w:hideMark/>
          </w:tcPr>
          <w:p w14:paraId="1A8B03A2"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0.43</w:t>
            </w:r>
          </w:p>
        </w:tc>
        <w:tc>
          <w:tcPr>
            <w:tcW w:w="1170" w:type="dxa"/>
            <w:tcBorders>
              <w:top w:val="single" w:sz="4" w:space="0" w:color="auto"/>
            </w:tcBorders>
            <w:shd w:val="clear" w:color="auto" w:fill="auto"/>
            <w:noWrap/>
            <w:vAlign w:val="center"/>
            <w:hideMark/>
          </w:tcPr>
          <w:p w14:paraId="62172FD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6E-15</w:t>
            </w:r>
          </w:p>
        </w:tc>
      </w:tr>
      <w:tr w:rsidR="002A3E26" w:rsidRPr="00182DFF" w14:paraId="781970FF" w14:textId="77777777" w:rsidTr="00A91C62">
        <w:trPr>
          <w:trHeight w:val="340"/>
        </w:trPr>
        <w:tc>
          <w:tcPr>
            <w:tcW w:w="1990" w:type="dxa"/>
            <w:shd w:val="clear" w:color="auto" w:fill="auto"/>
            <w:noWrap/>
            <w:vAlign w:val="center"/>
            <w:hideMark/>
          </w:tcPr>
          <w:p w14:paraId="455A855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3CB9B4C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shd w:val="clear" w:color="auto" w:fill="auto"/>
            <w:noWrap/>
            <w:vAlign w:val="center"/>
            <w:hideMark/>
          </w:tcPr>
          <w:p w14:paraId="3B58A77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Total Fe inventory</w:t>
            </w:r>
          </w:p>
        </w:tc>
        <w:tc>
          <w:tcPr>
            <w:tcW w:w="1350" w:type="dxa"/>
            <w:shd w:val="clear" w:color="auto" w:fill="auto"/>
            <w:noWrap/>
            <w:vAlign w:val="center"/>
            <w:hideMark/>
          </w:tcPr>
          <w:p w14:paraId="531D0EB1"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0.42</w:t>
            </w:r>
          </w:p>
        </w:tc>
        <w:tc>
          <w:tcPr>
            <w:tcW w:w="1170" w:type="dxa"/>
            <w:shd w:val="clear" w:color="auto" w:fill="auto"/>
            <w:noWrap/>
            <w:vAlign w:val="center"/>
            <w:hideMark/>
          </w:tcPr>
          <w:p w14:paraId="1CC9785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1E-14</w:t>
            </w:r>
          </w:p>
        </w:tc>
      </w:tr>
      <w:tr w:rsidR="002A3E26" w:rsidRPr="00182DFF" w14:paraId="04653C61" w14:textId="77777777" w:rsidTr="00A91C62">
        <w:trPr>
          <w:trHeight w:val="340"/>
        </w:trPr>
        <w:tc>
          <w:tcPr>
            <w:tcW w:w="1990" w:type="dxa"/>
            <w:shd w:val="clear" w:color="auto" w:fill="auto"/>
            <w:noWrap/>
            <w:vAlign w:val="center"/>
            <w:hideMark/>
          </w:tcPr>
          <w:p w14:paraId="0310E1F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39B9C056"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shd w:val="clear" w:color="auto" w:fill="auto"/>
            <w:noWrap/>
            <w:vAlign w:val="center"/>
            <w:hideMark/>
          </w:tcPr>
          <w:p w14:paraId="2614638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Diss Fe Inventory</w:t>
            </w:r>
          </w:p>
        </w:tc>
        <w:tc>
          <w:tcPr>
            <w:tcW w:w="1350" w:type="dxa"/>
            <w:shd w:val="clear" w:color="auto" w:fill="auto"/>
            <w:noWrap/>
            <w:vAlign w:val="center"/>
            <w:hideMark/>
          </w:tcPr>
          <w:p w14:paraId="773B4367"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0.31</w:t>
            </w:r>
          </w:p>
        </w:tc>
        <w:tc>
          <w:tcPr>
            <w:tcW w:w="1170" w:type="dxa"/>
            <w:shd w:val="clear" w:color="auto" w:fill="auto"/>
            <w:noWrap/>
            <w:vAlign w:val="center"/>
            <w:hideMark/>
          </w:tcPr>
          <w:p w14:paraId="3795AEF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2E-09</w:t>
            </w:r>
          </w:p>
        </w:tc>
      </w:tr>
      <w:tr w:rsidR="002A3E26" w:rsidRPr="00182DFF" w14:paraId="3BBFD5E7" w14:textId="77777777" w:rsidTr="00A91C62">
        <w:trPr>
          <w:trHeight w:val="290"/>
        </w:trPr>
        <w:tc>
          <w:tcPr>
            <w:tcW w:w="1990" w:type="dxa"/>
            <w:shd w:val="clear" w:color="auto" w:fill="auto"/>
            <w:noWrap/>
            <w:vAlign w:val="center"/>
            <w:hideMark/>
          </w:tcPr>
          <w:p w14:paraId="3ACA0D2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7466BE8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shd w:val="clear" w:color="auto" w:fill="auto"/>
            <w:noWrap/>
            <w:vAlign w:val="center"/>
            <w:hideMark/>
          </w:tcPr>
          <w:p w14:paraId="24A7E71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Diss Fe Inventory</w:t>
            </w:r>
          </w:p>
        </w:tc>
        <w:tc>
          <w:tcPr>
            <w:tcW w:w="1350" w:type="dxa"/>
            <w:shd w:val="clear" w:color="auto" w:fill="auto"/>
            <w:noWrap/>
            <w:vAlign w:val="center"/>
            <w:hideMark/>
          </w:tcPr>
          <w:p w14:paraId="5859DB23"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0.26</w:t>
            </w:r>
          </w:p>
        </w:tc>
        <w:tc>
          <w:tcPr>
            <w:tcW w:w="1170" w:type="dxa"/>
            <w:shd w:val="clear" w:color="auto" w:fill="auto"/>
            <w:noWrap/>
            <w:vAlign w:val="center"/>
            <w:hideMark/>
          </w:tcPr>
          <w:p w14:paraId="0A38AFE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1E-07</w:t>
            </w:r>
          </w:p>
        </w:tc>
      </w:tr>
      <w:tr w:rsidR="002A3E26" w:rsidRPr="00182DFF" w14:paraId="19A38C4D" w14:textId="77777777" w:rsidTr="00A91C62">
        <w:trPr>
          <w:trHeight w:val="340"/>
        </w:trPr>
        <w:tc>
          <w:tcPr>
            <w:tcW w:w="1990" w:type="dxa"/>
            <w:shd w:val="clear" w:color="auto" w:fill="auto"/>
            <w:noWrap/>
            <w:vAlign w:val="center"/>
            <w:hideMark/>
          </w:tcPr>
          <w:p w14:paraId="497DDB3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7C5037E1"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shd w:val="clear" w:color="auto" w:fill="auto"/>
            <w:noWrap/>
            <w:vAlign w:val="center"/>
            <w:hideMark/>
          </w:tcPr>
          <w:p w14:paraId="2C7C9D96"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43B65E3B"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0.52</w:t>
            </w:r>
          </w:p>
        </w:tc>
        <w:tc>
          <w:tcPr>
            <w:tcW w:w="1170" w:type="dxa"/>
            <w:shd w:val="clear" w:color="auto" w:fill="auto"/>
            <w:noWrap/>
            <w:vAlign w:val="center"/>
            <w:hideMark/>
          </w:tcPr>
          <w:p w14:paraId="4649D60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4E-18</w:t>
            </w:r>
          </w:p>
        </w:tc>
      </w:tr>
      <w:tr w:rsidR="002A3E26" w:rsidRPr="00182DFF" w14:paraId="4462F475" w14:textId="77777777" w:rsidTr="00A91C62">
        <w:trPr>
          <w:trHeight w:val="340"/>
        </w:trPr>
        <w:tc>
          <w:tcPr>
            <w:tcW w:w="1990" w:type="dxa"/>
            <w:shd w:val="clear" w:color="auto" w:fill="auto"/>
            <w:noWrap/>
            <w:vAlign w:val="center"/>
            <w:hideMark/>
          </w:tcPr>
          <w:p w14:paraId="324A38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646DCC8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shd w:val="clear" w:color="auto" w:fill="auto"/>
            <w:noWrap/>
            <w:vAlign w:val="center"/>
            <w:hideMark/>
          </w:tcPr>
          <w:p w14:paraId="634BEB92"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72993766"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0.48</w:t>
            </w:r>
          </w:p>
        </w:tc>
        <w:tc>
          <w:tcPr>
            <w:tcW w:w="1170" w:type="dxa"/>
            <w:shd w:val="clear" w:color="auto" w:fill="auto"/>
            <w:noWrap/>
            <w:vAlign w:val="center"/>
            <w:hideMark/>
          </w:tcPr>
          <w:p w14:paraId="7AEF2B7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2E-16</w:t>
            </w:r>
          </w:p>
        </w:tc>
      </w:tr>
      <w:tr w:rsidR="002A3E26" w:rsidRPr="00182DFF" w14:paraId="33C2D241" w14:textId="77777777" w:rsidTr="00A91C62">
        <w:trPr>
          <w:trHeight w:val="340"/>
        </w:trPr>
        <w:tc>
          <w:tcPr>
            <w:tcW w:w="1990" w:type="dxa"/>
            <w:shd w:val="clear" w:color="auto" w:fill="auto"/>
            <w:noWrap/>
            <w:vAlign w:val="center"/>
            <w:hideMark/>
          </w:tcPr>
          <w:p w14:paraId="2348F4F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40EA4DA5"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shd w:val="clear" w:color="auto" w:fill="auto"/>
            <w:noWrap/>
            <w:vAlign w:val="center"/>
            <w:hideMark/>
          </w:tcPr>
          <w:p w14:paraId="77B18955"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70EE6C4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0.16</w:t>
            </w:r>
          </w:p>
        </w:tc>
        <w:tc>
          <w:tcPr>
            <w:tcW w:w="1170" w:type="dxa"/>
            <w:shd w:val="clear" w:color="auto" w:fill="auto"/>
            <w:noWrap/>
            <w:vAlign w:val="center"/>
            <w:hideMark/>
          </w:tcPr>
          <w:p w14:paraId="05BCB6F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2E-04</w:t>
            </w:r>
          </w:p>
        </w:tc>
      </w:tr>
      <w:tr w:rsidR="002A3E26" w:rsidRPr="00182DFF" w14:paraId="3F94D4C5" w14:textId="77777777" w:rsidTr="00A91C62">
        <w:trPr>
          <w:trHeight w:val="340"/>
        </w:trPr>
        <w:tc>
          <w:tcPr>
            <w:tcW w:w="1990" w:type="dxa"/>
            <w:shd w:val="clear" w:color="auto" w:fill="auto"/>
            <w:noWrap/>
            <w:vAlign w:val="center"/>
            <w:hideMark/>
          </w:tcPr>
          <w:p w14:paraId="5408E2E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73F48E5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shd w:val="clear" w:color="auto" w:fill="auto"/>
            <w:noWrap/>
            <w:vAlign w:val="center"/>
            <w:hideMark/>
          </w:tcPr>
          <w:p w14:paraId="080610E1"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tot</w:t>
            </w:r>
          </w:p>
        </w:tc>
        <w:tc>
          <w:tcPr>
            <w:tcW w:w="1350" w:type="dxa"/>
            <w:shd w:val="clear" w:color="auto" w:fill="auto"/>
            <w:noWrap/>
            <w:vAlign w:val="center"/>
            <w:hideMark/>
          </w:tcPr>
          <w:p w14:paraId="6BC236B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0.14</w:t>
            </w:r>
          </w:p>
        </w:tc>
        <w:tc>
          <w:tcPr>
            <w:tcW w:w="1170" w:type="dxa"/>
            <w:shd w:val="clear" w:color="auto" w:fill="auto"/>
            <w:noWrap/>
            <w:vAlign w:val="center"/>
            <w:hideMark/>
          </w:tcPr>
          <w:p w14:paraId="14BA066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8E-04</w:t>
            </w:r>
          </w:p>
        </w:tc>
      </w:tr>
      <w:tr w:rsidR="002A3E26" w:rsidRPr="00182DFF" w14:paraId="14AB0E75" w14:textId="77777777" w:rsidTr="00A91C62">
        <w:trPr>
          <w:trHeight w:val="340"/>
        </w:trPr>
        <w:tc>
          <w:tcPr>
            <w:tcW w:w="1990" w:type="dxa"/>
            <w:shd w:val="clear" w:color="auto" w:fill="auto"/>
            <w:noWrap/>
            <w:vAlign w:val="center"/>
            <w:hideMark/>
          </w:tcPr>
          <w:p w14:paraId="4BB34F4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38F4213E"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shd w:val="clear" w:color="auto" w:fill="auto"/>
            <w:noWrap/>
            <w:vAlign w:val="center"/>
            <w:hideMark/>
          </w:tcPr>
          <w:p w14:paraId="08AC1CF2"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4DDF2616" w14:textId="77777777" w:rsidR="002A3E26" w:rsidRPr="002A3E26" w:rsidRDefault="002A3E26" w:rsidP="00665BBC">
            <w:pPr>
              <w:rPr>
                <w:rFonts w:ascii="Myriad Pro" w:hAnsi="Myriad Pro"/>
                <w:sz w:val="20"/>
              </w:rPr>
            </w:pPr>
            <w:r w:rsidRPr="002A3E26">
              <w:rPr>
                <w:rFonts w:ascii="Myriad Pro" w:hAnsi="Myriad Pro"/>
                <w:sz w:val="20"/>
              </w:rPr>
              <w:t>0.06</w:t>
            </w:r>
          </w:p>
        </w:tc>
        <w:tc>
          <w:tcPr>
            <w:tcW w:w="1170" w:type="dxa"/>
            <w:shd w:val="clear" w:color="auto" w:fill="auto"/>
            <w:noWrap/>
            <w:vAlign w:val="center"/>
            <w:hideMark/>
          </w:tcPr>
          <w:p w14:paraId="04C50059" w14:textId="77777777" w:rsidR="002A3E26" w:rsidRPr="002A3E26" w:rsidRDefault="002A3E26" w:rsidP="00665BBC">
            <w:pPr>
              <w:rPr>
                <w:rFonts w:ascii="Myriad Pro" w:hAnsi="Myriad Pro"/>
                <w:sz w:val="20"/>
              </w:rPr>
            </w:pPr>
            <w:r w:rsidRPr="002A3E26">
              <w:rPr>
                <w:rFonts w:ascii="Myriad Pro" w:hAnsi="Myriad Pro"/>
                <w:sz w:val="20"/>
              </w:rPr>
              <w:t>0.1</w:t>
            </w:r>
          </w:p>
        </w:tc>
      </w:tr>
      <w:tr w:rsidR="002A3E26" w:rsidRPr="00182DFF" w14:paraId="6C2BC01F" w14:textId="77777777" w:rsidTr="00A91C62">
        <w:trPr>
          <w:trHeight w:val="340"/>
        </w:trPr>
        <w:tc>
          <w:tcPr>
            <w:tcW w:w="1990" w:type="dxa"/>
            <w:shd w:val="clear" w:color="auto" w:fill="auto"/>
            <w:noWrap/>
            <w:vAlign w:val="center"/>
            <w:hideMark/>
          </w:tcPr>
          <w:p w14:paraId="015653D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67DBB89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shd w:val="clear" w:color="auto" w:fill="auto"/>
            <w:noWrap/>
            <w:vAlign w:val="center"/>
            <w:hideMark/>
          </w:tcPr>
          <w:p w14:paraId="73469137"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w:t>
            </w:r>
            <w:r w:rsidRPr="002A3E26">
              <w:rPr>
                <w:rFonts w:ascii="Myriad Pro" w:hAnsi="Myriad Pro"/>
                <w:i/>
                <w:iCs/>
                <w:color w:val="000000"/>
                <w:sz w:val="20"/>
              </w:rPr>
              <w:t>)</w:t>
            </w:r>
          </w:p>
        </w:tc>
        <w:tc>
          <w:tcPr>
            <w:tcW w:w="1350" w:type="dxa"/>
            <w:shd w:val="clear" w:color="auto" w:fill="auto"/>
            <w:noWrap/>
            <w:vAlign w:val="center"/>
            <w:hideMark/>
          </w:tcPr>
          <w:p w14:paraId="753DCE08" w14:textId="77777777" w:rsidR="002A3E26" w:rsidRPr="002A3E26" w:rsidRDefault="002A3E26" w:rsidP="00665BBC">
            <w:pPr>
              <w:rPr>
                <w:rFonts w:ascii="Myriad Pro" w:hAnsi="Myriad Pro"/>
                <w:sz w:val="20"/>
              </w:rPr>
            </w:pPr>
            <w:r w:rsidRPr="002A3E26">
              <w:rPr>
                <w:rFonts w:ascii="Myriad Pro" w:hAnsi="Myriad Pro"/>
                <w:sz w:val="20"/>
              </w:rPr>
              <w:t>0.10</w:t>
            </w:r>
          </w:p>
        </w:tc>
        <w:tc>
          <w:tcPr>
            <w:tcW w:w="1170" w:type="dxa"/>
            <w:shd w:val="clear" w:color="auto" w:fill="auto"/>
            <w:noWrap/>
            <w:vAlign w:val="center"/>
            <w:hideMark/>
          </w:tcPr>
          <w:p w14:paraId="5F160E34" w14:textId="77777777" w:rsidR="002A3E26" w:rsidRPr="002A3E26" w:rsidRDefault="002A3E26" w:rsidP="00665BBC">
            <w:pPr>
              <w:rPr>
                <w:rFonts w:ascii="Myriad Pro" w:hAnsi="Myriad Pro"/>
                <w:sz w:val="20"/>
              </w:rPr>
            </w:pPr>
            <w:r w:rsidRPr="002A3E26">
              <w:rPr>
                <w:rFonts w:ascii="Myriad Pro" w:hAnsi="Myriad Pro"/>
                <w:sz w:val="20"/>
              </w:rPr>
              <w:t>0.02</w:t>
            </w:r>
          </w:p>
        </w:tc>
      </w:tr>
      <w:tr w:rsidR="002A3E26" w:rsidRPr="00182DFF" w14:paraId="760EEE5D" w14:textId="77777777" w:rsidTr="00A91C62">
        <w:trPr>
          <w:trHeight w:val="340"/>
        </w:trPr>
        <w:tc>
          <w:tcPr>
            <w:tcW w:w="1990" w:type="dxa"/>
            <w:shd w:val="clear" w:color="auto" w:fill="auto"/>
            <w:noWrap/>
            <w:vAlign w:val="center"/>
            <w:hideMark/>
          </w:tcPr>
          <w:p w14:paraId="6576604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shd w:val="clear" w:color="auto" w:fill="auto"/>
            <w:noWrap/>
            <w:vAlign w:val="center"/>
            <w:hideMark/>
          </w:tcPr>
          <w:p w14:paraId="095900FB" w14:textId="77777777" w:rsidR="002A3E26" w:rsidRPr="002A3E26" w:rsidRDefault="002A3E26" w:rsidP="00665BBC">
            <w:pPr>
              <w:rPr>
                <w:rFonts w:ascii="Myriad Pro" w:hAnsi="Myriad Pro"/>
                <w:color w:val="000000"/>
                <w:sz w:val="20"/>
              </w:rPr>
            </w:pPr>
            <w:r w:rsidRPr="002A3E26">
              <w:rPr>
                <w:rFonts w:ascii="Myriad Pro" w:hAnsi="Myriad Pro"/>
                <w:i/>
                <w:iCs/>
                <w:color w:val="000000"/>
                <w:sz w:val="20"/>
              </w:rPr>
              <w:t>F</w:t>
            </w:r>
            <w:r w:rsidRPr="002A3E26">
              <w:rPr>
                <w:rFonts w:ascii="Myriad Pro" w:hAnsi="Myriad Pro"/>
                <w:i/>
                <w:iCs/>
                <w:color w:val="000000"/>
                <w:sz w:val="20"/>
                <w:vertAlign w:val="subscript"/>
              </w:rPr>
              <w:t>POC</w:t>
            </w:r>
          </w:p>
        </w:tc>
        <w:tc>
          <w:tcPr>
            <w:tcW w:w="1980" w:type="dxa"/>
            <w:shd w:val="clear" w:color="auto" w:fill="auto"/>
            <w:noWrap/>
            <w:vAlign w:val="center"/>
            <w:hideMark/>
          </w:tcPr>
          <w:p w14:paraId="36874798"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shd w:val="clear" w:color="auto" w:fill="auto"/>
            <w:noWrap/>
            <w:vAlign w:val="center"/>
            <w:hideMark/>
          </w:tcPr>
          <w:p w14:paraId="7ED264B6" w14:textId="77777777" w:rsidR="002A3E26" w:rsidRPr="002A3E26" w:rsidRDefault="002A3E26" w:rsidP="00665BBC">
            <w:pPr>
              <w:rPr>
                <w:rFonts w:ascii="Myriad Pro" w:hAnsi="Myriad Pro"/>
                <w:sz w:val="20"/>
              </w:rPr>
            </w:pPr>
            <w:r w:rsidRPr="002A3E26">
              <w:rPr>
                <w:rFonts w:ascii="Myriad Pro" w:hAnsi="Myriad Pro"/>
                <w:sz w:val="20"/>
              </w:rPr>
              <w:t>0.01</w:t>
            </w:r>
          </w:p>
        </w:tc>
        <w:tc>
          <w:tcPr>
            <w:tcW w:w="1170" w:type="dxa"/>
            <w:shd w:val="clear" w:color="auto" w:fill="auto"/>
            <w:noWrap/>
            <w:vAlign w:val="center"/>
            <w:hideMark/>
          </w:tcPr>
          <w:p w14:paraId="686E99CB" w14:textId="77777777" w:rsidR="002A3E26" w:rsidRPr="002A3E26" w:rsidRDefault="002A3E26" w:rsidP="00665BBC">
            <w:pPr>
              <w:rPr>
                <w:rFonts w:ascii="Myriad Pro" w:hAnsi="Myriad Pro"/>
                <w:sz w:val="20"/>
              </w:rPr>
            </w:pPr>
            <w:r w:rsidRPr="002A3E26">
              <w:rPr>
                <w:rFonts w:ascii="Myriad Pro" w:hAnsi="Myriad Pro"/>
                <w:sz w:val="20"/>
              </w:rPr>
              <w:t>0.8</w:t>
            </w:r>
          </w:p>
        </w:tc>
      </w:tr>
      <w:tr w:rsidR="002A3E26" w:rsidRPr="00182DFF" w14:paraId="57761868" w14:textId="77777777" w:rsidTr="00A91C62">
        <w:trPr>
          <w:trHeight w:val="340"/>
        </w:trPr>
        <w:tc>
          <w:tcPr>
            <w:tcW w:w="1990" w:type="dxa"/>
            <w:tcBorders>
              <w:bottom w:val="single" w:sz="4" w:space="0" w:color="auto"/>
            </w:tcBorders>
            <w:shd w:val="clear" w:color="auto" w:fill="auto"/>
            <w:noWrap/>
            <w:vAlign w:val="center"/>
            <w:hideMark/>
          </w:tcPr>
          <w:p w14:paraId="35DB5C0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Distance to coast</w:t>
            </w:r>
          </w:p>
        </w:tc>
        <w:tc>
          <w:tcPr>
            <w:tcW w:w="1520" w:type="dxa"/>
            <w:tcBorders>
              <w:bottom w:val="single" w:sz="4" w:space="0" w:color="auto"/>
            </w:tcBorders>
            <w:shd w:val="clear" w:color="auto" w:fill="auto"/>
            <w:noWrap/>
            <w:vAlign w:val="center"/>
            <w:hideMark/>
          </w:tcPr>
          <w:p w14:paraId="3B661DE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Annual chl-a</w:t>
            </w:r>
          </w:p>
        </w:tc>
        <w:tc>
          <w:tcPr>
            <w:tcW w:w="1980" w:type="dxa"/>
            <w:tcBorders>
              <w:bottom w:val="single" w:sz="4" w:space="0" w:color="auto"/>
            </w:tcBorders>
            <w:shd w:val="clear" w:color="auto" w:fill="auto"/>
            <w:noWrap/>
            <w:vAlign w:val="center"/>
            <w:hideMark/>
          </w:tcPr>
          <w:p w14:paraId="579725CD" w14:textId="77777777" w:rsidR="002A3E26" w:rsidRPr="002A3E26" w:rsidRDefault="002A3E26" w:rsidP="00665BBC">
            <w:pPr>
              <w:rPr>
                <w:rFonts w:ascii="Myriad Pro" w:hAnsi="Myriad Pro"/>
                <w:i/>
                <w:iCs/>
                <w:color w:val="000000"/>
                <w:sz w:val="20"/>
              </w:rPr>
            </w:pPr>
            <w:r w:rsidRPr="002A3E26">
              <w:rPr>
                <w:rFonts w:ascii="Myriad Pro" w:hAnsi="Myriad Pro"/>
                <w:i/>
                <w:iCs/>
                <w:color w:val="000000"/>
                <w:sz w:val="20"/>
              </w:rPr>
              <w:t>τ</w:t>
            </w:r>
            <w:r w:rsidRPr="002A3E26">
              <w:rPr>
                <w:rFonts w:ascii="Myriad Pro" w:hAnsi="Myriad Pro"/>
                <w:i/>
                <w:iCs/>
                <w:color w:val="000000"/>
                <w:sz w:val="20"/>
                <w:vertAlign w:val="subscript"/>
              </w:rPr>
              <w:t>diss</w:t>
            </w:r>
            <w:r w:rsidRPr="002A3E26">
              <w:rPr>
                <w:rFonts w:ascii="Myriad Pro" w:hAnsi="Myriad Pro"/>
                <w:color w:val="000000"/>
                <w:sz w:val="20"/>
              </w:rPr>
              <w:t xml:space="preserve"> </w:t>
            </w:r>
            <w:r w:rsidRPr="002A3E26">
              <w:rPr>
                <w:rFonts w:ascii="Myriad Pro" w:hAnsi="Myriad Pro"/>
                <w:i/>
                <w:iCs/>
                <w:color w:val="000000"/>
                <w:sz w:val="20"/>
              </w:rPr>
              <w:t>(τ</w:t>
            </w:r>
            <w:r w:rsidRPr="002A3E26">
              <w:rPr>
                <w:rFonts w:ascii="Myriad Pro" w:hAnsi="Myriad Pro"/>
                <w:i/>
                <w:iCs/>
                <w:color w:val="000000"/>
                <w:sz w:val="20"/>
                <w:vertAlign w:val="subscript"/>
              </w:rPr>
              <w:t>bio+auth</w:t>
            </w:r>
            <w:r w:rsidRPr="002A3E26">
              <w:rPr>
                <w:rFonts w:ascii="Myriad Pro" w:hAnsi="Myriad Pro"/>
                <w:i/>
                <w:iCs/>
                <w:color w:val="000000"/>
                <w:sz w:val="20"/>
              </w:rPr>
              <w:t>)</w:t>
            </w:r>
          </w:p>
        </w:tc>
        <w:tc>
          <w:tcPr>
            <w:tcW w:w="1350" w:type="dxa"/>
            <w:tcBorders>
              <w:bottom w:val="single" w:sz="4" w:space="0" w:color="auto"/>
            </w:tcBorders>
            <w:shd w:val="clear" w:color="auto" w:fill="auto"/>
            <w:noWrap/>
            <w:vAlign w:val="center"/>
            <w:hideMark/>
          </w:tcPr>
          <w:p w14:paraId="5C920A5B" w14:textId="77777777" w:rsidR="002A3E26" w:rsidRPr="002A3E26" w:rsidRDefault="002A3E26" w:rsidP="00665BBC">
            <w:pPr>
              <w:rPr>
                <w:rFonts w:ascii="Myriad Pro" w:hAnsi="Myriad Pro"/>
                <w:sz w:val="20"/>
              </w:rPr>
            </w:pPr>
            <w:r w:rsidRPr="002A3E26">
              <w:rPr>
                <w:rFonts w:ascii="Myriad Pro" w:hAnsi="Myriad Pro"/>
                <w:sz w:val="20"/>
              </w:rPr>
              <w:t>0.06</w:t>
            </w:r>
          </w:p>
        </w:tc>
        <w:tc>
          <w:tcPr>
            <w:tcW w:w="1170" w:type="dxa"/>
            <w:tcBorders>
              <w:bottom w:val="single" w:sz="4" w:space="0" w:color="auto"/>
            </w:tcBorders>
            <w:shd w:val="clear" w:color="auto" w:fill="auto"/>
            <w:noWrap/>
            <w:vAlign w:val="center"/>
            <w:hideMark/>
          </w:tcPr>
          <w:p w14:paraId="69A41993" w14:textId="77777777" w:rsidR="002A3E26" w:rsidRPr="002A3E26" w:rsidRDefault="002A3E26" w:rsidP="00665BBC">
            <w:pPr>
              <w:rPr>
                <w:rFonts w:ascii="Myriad Pro" w:hAnsi="Myriad Pro"/>
                <w:sz w:val="20"/>
              </w:rPr>
            </w:pPr>
            <w:r w:rsidRPr="002A3E26">
              <w:rPr>
                <w:rFonts w:ascii="Myriad Pro" w:hAnsi="Myriad Pro"/>
                <w:sz w:val="20"/>
              </w:rPr>
              <w:t>0.1</w:t>
            </w:r>
          </w:p>
        </w:tc>
      </w:tr>
    </w:tbl>
    <w:p w14:paraId="683E21CC" w14:textId="77777777" w:rsidR="00F44878" w:rsidRPr="005314B5" w:rsidRDefault="00F44878" w:rsidP="00665BBC">
      <w:pPr>
        <w:pStyle w:val="SMHeading"/>
        <w:rPr>
          <w:rFonts w:ascii="Myriad Pro" w:hAnsi="Myriad Pro"/>
          <w:sz w:val="22"/>
          <w:szCs w:val="22"/>
        </w:rPr>
      </w:pPr>
    </w:p>
    <w:p w14:paraId="1F923707" w14:textId="77777777" w:rsidR="00B968D7" w:rsidRPr="005314B5" w:rsidRDefault="00B968D7" w:rsidP="00665BBC">
      <w:pPr>
        <w:pStyle w:val="SMcaption"/>
        <w:rPr>
          <w:rFonts w:ascii="Myriad Pro" w:hAnsi="Myriad Pro"/>
          <w:b/>
          <w:i/>
          <w:sz w:val="22"/>
          <w:szCs w:val="22"/>
        </w:rPr>
      </w:pPr>
    </w:p>
    <w:p w14:paraId="4A399609" w14:textId="77777777" w:rsidR="00B968D7" w:rsidRPr="005314B5" w:rsidRDefault="00B968D7" w:rsidP="00665BBC">
      <w:pPr>
        <w:pStyle w:val="SMcaption"/>
        <w:rPr>
          <w:rFonts w:ascii="Myriad Pro" w:hAnsi="Myriad Pro"/>
          <w:b/>
          <w:i/>
          <w:sz w:val="22"/>
          <w:szCs w:val="22"/>
        </w:rPr>
      </w:pPr>
    </w:p>
    <w:p w14:paraId="113B1E32" w14:textId="77777777" w:rsidR="002A3E26" w:rsidRDefault="002A3E26" w:rsidP="00665BBC">
      <w:pPr>
        <w:rPr>
          <w:rFonts w:ascii="Myriad Pro" w:hAnsi="Myriad Pro"/>
          <w:b/>
          <w:bCs/>
          <w:sz w:val="22"/>
          <w:szCs w:val="22"/>
        </w:rPr>
      </w:pPr>
      <w:r>
        <w:rPr>
          <w:rFonts w:ascii="Myriad Pro" w:hAnsi="Myriad Pro"/>
          <w:b/>
          <w:bCs/>
          <w:sz w:val="22"/>
          <w:szCs w:val="22"/>
        </w:rPr>
        <w:br w:type="page"/>
      </w:r>
    </w:p>
    <w:p w14:paraId="74DEF0F5" w14:textId="7AAEFDF5" w:rsidR="002A3E26" w:rsidRPr="002A3E26" w:rsidRDefault="002A3E26" w:rsidP="00665BBC">
      <w:pPr>
        <w:pStyle w:val="SMcaption"/>
        <w:spacing w:after="120"/>
        <w:rPr>
          <w:rFonts w:ascii="Myriad Pro" w:hAnsi="Myriad Pro"/>
          <w:sz w:val="20"/>
        </w:rPr>
      </w:pPr>
      <w:r w:rsidRPr="002A3E26">
        <w:rPr>
          <w:rFonts w:ascii="Myriad Pro" w:hAnsi="Myriad Pro"/>
          <w:b/>
          <w:bCs/>
          <w:sz w:val="22"/>
          <w:szCs w:val="22"/>
        </w:rPr>
        <w:lastRenderedPageBreak/>
        <w:t>Table S</w:t>
      </w:r>
      <w:r>
        <w:rPr>
          <w:rFonts w:ascii="Myriad Pro" w:hAnsi="Myriad Pro"/>
          <w:b/>
          <w:bCs/>
          <w:sz w:val="22"/>
          <w:szCs w:val="22"/>
        </w:rPr>
        <w:t>4</w:t>
      </w:r>
      <w:r w:rsidRPr="002A3E26">
        <w:rPr>
          <w:rFonts w:ascii="Myriad Pro" w:hAnsi="Myriad Pro"/>
          <w:b/>
          <w:bCs/>
          <w:sz w:val="22"/>
          <w:szCs w:val="22"/>
        </w:rPr>
        <w:t>.</w:t>
      </w:r>
      <w:r w:rsidRPr="005314B5">
        <w:rPr>
          <w:rFonts w:ascii="Myriad Pro" w:hAnsi="Myriad Pro"/>
          <w:sz w:val="22"/>
          <w:szCs w:val="22"/>
        </w:rPr>
        <w:t xml:space="preserve"> </w:t>
      </w:r>
      <w:r w:rsidRPr="002A3E26">
        <w:rPr>
          <w:rFonts w:ascii="Myriad Pro" w:hAnsi="Myriad Pro"/>
          <w:b/>
          <w:sz w:val="22"/>
          <w:szCs w:val="22"/>
          <w:vertAlign w:val="superscript"/>
        </w:rPr>
        <w:t>234</w:t>
      </w:r>
      <w:r w:rsidRPr="002A3E26">
        <w:rPr>
          <w:rFonts w:ascii="Myriad Pro" w:hAnsi="Myriad Pro"/>
          <w:b/>
          <w:sz w:val="22"/>
          <w:szCs w:val="22"/>
        </w:rPr>
        <w:t>Th flux results</w:t>
      </w:r>
      <w:r>
        <w:rPr>
          <w:rFonts w:ascii="Myriad Pro" w:hAnsi="Myriad Pro"/>
          <w:b/>
          <w:sz w:val="22"/>
          <w:szCs w:val="22"/>
        </w:rPr>
        <w:t>.</w:t>
      </w:r>
      <w:r w:rsidRPr="002A3E26">
        <w:rPr>
          <w:rFonts w:ascii="Myriad Pro" w:hAnsi="Myriad Pro"/>
          <w:sz w:val="22"/>
          <w:szCs w:val="22"/>
        </w:rPr>
        <w:t xml:space="preserve"> Fluxes are reported in decays per minute per square meter per day at 100 m and 200 m.</w:t>
      </w:r>
      <w:r>
        <w:rPr>
          <w:rFonts w:ascii="Myriad Pro" w:hAnsi="Myriad Pro"/>
          <w:sz w:val="22"/>
          <w:szCs w:val="22"/>
        </w:rPr>
        <w:t xml:space="preserve"> </w:t>
      </w:r>
      <w:proofErr w:type="spellStart"/>
      <w:r w:rsidRPr="002A3E26">
        <w:rPr>
          <w:rFonts w:ascii="Myriad Pro" w:hAnsi="Myriad Pro"/>
          <w:sz w:val="22"/>
          <w:szCs w:val="22"/>
          <w:vertAlign w:val="superscript"/>
        </w:rPr>
        <w:t>a</w:t>
      </w:r>
      <w:proofErr w:type="spellEnd"/>
      <w:r>
        <w:rPr>
          <w:rFonts w:ascii="Myriad Pro" w:hAnsi="Myriad Pro"/>
          <w:sz w:val="22"/>
          <w:szCs w:val="22"/>
          <w:vertAlign w:val="superscript"/>
        </w:rPr>
        <w:t xml:space="preserve"> </w:t>
      </w:r>
      <w:r>
        <w:rPr>
          <w:rFonts w:ascii="Myriad Pro" w:hAnsi="Myriad Pro"/>
          <w:sz w:val="22"/>
          <w:szCs w:val="22"/>
        </w:rPr>
        <w:t>U</w:t>
      </w:r>
      <w:r w:rsidRPr="002A3E26">
        <w:rPr>
          <w:rFonts w:ascii="Myriad Pro" w:hAnsi="Myriad Pro"/>
          <w:sz w:val="22"/>
          <w:szCs w:val="22"/>
        </w:rPr>
        <w:t xml:space="preserve">ncertainty &gt; flux estimate. </w:t>
      </w:r>
      <w:r w:rsidRPr="002A3E26">
        <w:rPr>
          <w:rFonts w:ascii="Myriad Pro" w:hAnsi="Myriad Pro"/>
          <w:sz w:val="22"/>
          <w:szCs w:val="22"/>
          <w:vertAlign w:val="superscript"/>
        </w:rPr>
        <w:t>b</w:t>
      </w:r>
      <w:r>
        <w:rPr>
          <w:rFonts w:ascii="Myriad Pro" w:hAnsi="Myriad Pro"/>
          <w:sz w:val="22"/>
          <w:szCs w:val="22"/>
          <w:vertAlign w:val="superscript"/>
        </w:rPr>
        <w:t xml:space="preserve"> </w:t>
      </w:r>
      <w:r w:rsidRPr="002A3E26">
        <w:rPr>
          <w:rFonts w:ascii="Myriad Pro" w:hAnsi="Myriad Pro"/>
          <w:sz w:val="22"/>
          <w:szCs w:val="22"/>
        </w:rPr>
        <w:t xml:space="preserve">Calculated flux is negative. </w:t>
      </w:r>
      <w:r w:rsidRPr="002A3E26">
        <w:rPr>
          <w:rFonts w:ascii="Myriad Pro" w:hAnsi="Myriad Pro"/>
          <w:sz w:val="22"/>
          <w:szCs w:val="22"/>
          <w:vertAlign w:val="superscript"/>
        </w:rPr>
        <w:t>c</w:t>
      </w:r>
      <w:r w:rsidRPr="002A3E26">
        <w:rPr>
          <w:rFonts w:ascii="Myriad Pro" w:hAnsi="Myriad Pro"/>
          <w:sz w:val="22"/>
          <w:szCs w:val="22"/>
        </w:rPr>
        <w:t xml:space="preserve"> 200 m is &gt; bottom depth.</w:t>
      </w:r>
    </w:p>
    <w:tbl>
      <w:tblPr>
        <w:tblW w:w="8136" w:type="dxa"/>
        <w:jc w:val="center"/>
        <w:tblBorders>
          <w:top w:val="single" w:sz="4" w:space="0" w:color="auto"/>
          <w:bottom w:val="single" w:sz="4" w:space="0" w:color="auto"/>
        </w:tblBorders>
        <w:tblLook w:val="04A0" w:firstRow="1" w:lastRow="0" w:firstColumn="1" w:lastColumn="0" w:noHBand="0" w:noVBand="1"/>
      </w:tblPr>
      <w:tblGrid>
        <w:gridCol w:w="1159"/>
        <w:gridCol w:w="1018"/>
        <w:gridCol w:w="1023"/>
        <w:gridCol w:w="1182"/>
        <w:gridCol w:w="715"/>
        <w:gridCol w:w="353"/>
        <w:gridCol w:w="796"/>
        <w:gridCol w:w="658"/>
        <w:gridCol w:w="376"/>
        <w:gridCol w:w="856"/>
      </w:tblGrid>
      <w:tr w:rsidR="002A3E26" w:rsidRPr="002A3E26" w14:paraId="4C845E05" w14:textId="77777777" w:rsidTr="002C5232">
        <w:trPr>
          <w:trHeight w:val="684"/>
          <w:jc w:val="center"/>
        </w:trPr>
        <w:tc>
          <w:tcPr>
            <w:tcW w:w="1159" w:type="dxa"/>
            <w:tcBorders>
              <w:top w:val="single" w:sz="4" w:space="0" w:color="auto"/>
              <w:bottom w:val="single" w:sz="4" w:space="0" w:color="auto"/>
            </w:tcBorders>
            <w:vAlign w:val="center"/>
          </w:tcPr>
          <w:p w14:paraId="2A7C5B4C"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Cruise</w:t>
            </w:r>
          </w:p>
        </w:tc>
        <w:tc>
          <w:tcPr>
            <w:tcW w:w="1018" w:type="dxa"/>
            <w:tcBorders>
              <w:top w:val="single" w:sz="4" w:space="0" w:color="auto"/>
              <w:bottom w:val="single" w:sz="4" w:space="0" w:color="auto"/>
            </w:tcBorders>
            <w:vAlign w:val="center"/>
          </w:tcPr>
          <w:p w14:paraId="7FC735F8"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Station</w:t>
            </w:r>
          </w:p>
        </w:tc>
        <w:tc>
          <w:tcPr>
            <w:tcW w:w="1023" w:type="dxa"/>
            <w:tcBorders>
              <w:top w:val="single" w:sz="4" w:space="0" w:color="auto"/>
              <w:bottom w:val="single" w:sz="4" w:space="0" w:color="auto"/>
            </w:tcBorders>
            <w:shd w:val="clear" w:color="auto" w:fill="auto"/>
            <w:vAlign w:val="center"/>
            <w:hideMark/>
          </w:tcPr>
          <w:p w14:paraId="186E6741"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Latitude (North)</w:t>
            </w:r>
          </w:p>
        </w:tc>
        <w:tc>
          <w:tcPr>
            <w:tcW w:w="1182" w:type="dxa"/>
            <w:tcBorders>
              <w:top w:val="single" w:sz="4" w:space="0" w:color="auto"/>
              <w:bottom w:val="single" w:sz="4" w:space="0" w:color="auto"/>
            </w:tcBorders>
            <w:shd w:val="clear" w:color="auto" w:fill="auto"/>
            <w:vAlign w:val="center"/>
            <w:hideMark/>
          </w:tcPr>
          <w:p w14:paraId="5E7BDB57"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Longitude (East)</w:t>
            </w:r>
          </w:p>
        </w:tc>
        <w:tc>
          <w:tcPr>
            <w:tcW w:w="1864" w:type="dxa"/>
            <w:gridSpan w:val="3"/>
            <w:tcBorders>
              <w:top w:val="single" w:sz="4" w:space="0" w:color="auto"/>
              <w:bottom w:val="single" w:sz="4" w:space="0" w:color="auto"/>
            </w:tcBorders>
            <w:shd w:val="clear" w:color="auto" w:fill="auto"/>
            <w:vAlign w:val="center"/>
            <w:hideMark/>
          </w:tcPr>
          <w:p w14:paraId="509A7152" w14:textId="27ADD978" w:rsidR="002A3E26" w:rsidRPr="002A3E26" w:rsidRDefault="002A3E26" w:rsidP="00665BBC">
            <w:pPr>
              <w:rPr>
                <w:rFonts w:ascii="Myriad Pro" w:hAnsi="Myriad Pro"/>
                <w:b/>
                <w:bCs/>
                <w:color w:val="000000"/>
                <w:sz w:val="20"/>
              </w:rPr>
            </w:pPr>
            <w:r w:rsidRPr="002A3E26">
              <w:rPr>
                <w:rFonts w:ascii="Myriad Pro" w:hAnsi="Myriad Pro"/>
                <w:b/>
                <w:bCs/>
                <w:color w:val="000000"/>
                <w:sz w:val="20"/>
                <w:vertAlign w:val="superscript"/>
              </w:rPr>
              <w:t>234</w:t>
            </w:r>
            <w:r w:rsidRPr="002A3E26">
              <w:rPr>
                <w:rFonts w:ascii="Myriad Pro" w:hAnsi="Myriad Pro"/>
                <w:b/>
                <w:bCs/>
                <w:color w:val="000000"/>
                <w:sz w:val="20"/>
              </w:rPr>
              <w:t xml:space="preserve">Th </w:t>
            </w:r>
            <w:r w:rsidR="002C5232">
              <w:rPr>
                <w:rFonts w:ascii="Myriad Pro" w:hAnsi="Myriad Pro"/>
                <w:b/>
                <w:bCs/>
                <w:color w:val="000000"/>
                <w:sz w:val="20"/>
              </w:rPr>
              <w:t>f</w:t>
            </w:r>
            <w:r w:rsidRPr="002A3E26">
              <w:rPr>
                <w:rFonts w:ascii="Myriad Pro" w:hAnsi="Myriad Pro"/>
                <w:b/>
                <w:bCs/>
                <w:color w:val="000000"/>
                <w:sz w:val="20"/>
              </w:rPr>
              <w:t>lux 100 m (dpm m</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d</w:t>
            </w:r>
            <w:r w:rsidRPr="002A3E26">
              <w:rPr>
                <w:rFonts w:ascii="Myriad Pro" w:hAnsi="Myriad Pro"/>
                <w:b/>
                <w:bCs/>
                <w:color w:val="000000"/>
                <w:sz w:val="20"/>
                <w:vertAlign w:val="superscript"/>
              </w:rPr>
              <w:t>-1</w:t>
            </w:r>
            <w:r w:rsidRPr="002A3E26">
              <w:rPr>
                <w:rFonts w:ascii="Myriad Pro" w:hAnsi="Myriad Pro"/>
                <w:b/>
                <w:bCs/>
                <w:color w:val="000000"/>
                <w:sz w:val="20"/>
              </w:rPr>
              <w:t>)</w:t>
            </w:r>
          </w:p>
        </w:tc>
        <w:tc>
          <w:tcPr>
            <w:tcW w:w="1890" w:type="dxa"/>
            <w:gridSpan w:val="3"/>
            <w:tcBorders>
              <w:top w:val="single" w:sz="4" w:space="0" w:color="auto"/>
              <w:bottom w:val="single" w:sz="4" w:space="0" w:color="auto"/>
            </w:tcBorders>
            <w:shd w:val="clear" w:color="auto" w:fill="auto"/>
            <w:vAlign w:val="center"/>
            <w:hideMark/>
          </w:tcPr>
          <w:p w14:paraId="4FFA3306" w14:textId="6D225E58" w:rsidR="002A3E26" w:rsidRPr="002A3E26" w:rsidRDefault="002A3E26" w:rsidP="00665BBC">
            <w:pPr>
              <w:rPr>
                <w:rFonts w:ascii="Myriad Pro" w:hAnsi="Myriad Pro"/>
                <w:b/>
                <w:bCs/>
                <w:color w:val="000000"/>
                <w:sz w:val="20"/>
              </w:rPr>
            </w:pPr>
            <w:r w:rsidRPr="002A3E26">
              <w:rPr>
                <w:rFonts w:ascii="Myriad Pro" w:hAnsi="Myriad Pro"/>
                <w:b/>
                <w:bCs/>
                <w:color w:val="000000"/>
                <w:sz w:val="20"/>
                <w:vertAlign w:val="superscript"/>
              </w:rPr>
              <w:t>234</w:t>
            </w:r>
            <w:r w:rsidRPr="002A3E26">
              <w:rPr>
                <w:rFonts w:ascii="Myriad Pro" w:hAnsi="Myriad Pro"/>
                <w:b/>
                <w:bCs/>
                <w:color w:val="000000"/>
                <w:sz w:val="20"/>
              </w:rPr>
              <w:t xml:space="preserve">Th </w:t>
            </w:r>
            <w:r w:rsidR="002C5232">
              <w:rPr>
                <w:rFonts w:ascii="Myriad Pro" w:hAnsi="Myriad Pro"/>
                <w:b/>
                <w:bCs/>
                <w:color w:val="000000"/>
                <w:sz w:val="20"/>
              </w:rPr>
              <w:t>f</w:t>
            </w:r>
            <w:r w:rsidRPr="002A3E26">
              <w:rPr>
                <w:rFonts w:ascii="Myriad Pro" w:hAnsi="Myriad Pro"/>
                <w:b/>
                <w:bCs/>
                <w:color w:val="000000"/>
                <w:sz w:val="20"/>
              </w:rPr>
              <w:t>lux 200 m (dpm m</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d</w:t>
            </w:r>
            <w:r w:rsidRPr="002A3E26">
              <w:rPr>
                <w:rFonts w:ascii="Myriad Pro" w:hAnsi="Myriad Pro"/>
                <w:b/>
                <w:bCs/>
                <w:color w:val="000000"/>
                <w:sz w:val="20"/>
                <w:vertAlign w:val="superscript"/>
              </w:rPr>
              <w:t>-1</w:t>
            </w:r>
            <w:r w:rsidRPr="002A3E26">
              <w:rPr>
                <w:rFonts w:ascii="Myriad Pro" w:hAnsi="Myriad Pro"/>
                <w:b/>
                <w:bCs/>
                <w:color w:val="000000"/>
                <w:sz w:val="20"/>
              </w:rPr>
              <w:t>)</w:t>
            </w:r>
          </w:p>
        </w:tc>
      </w:tr>
      <w:tr w:rsidR="002A3E26" w:rsidRPr="002A3E26" w14:paraId="589D6A79" w14:textId="77777777" w:rsidTr="002C5232">
        <w:trPr>
          <w:trHeight w:val="276"/>
          <w:jc w:val="center"/>
        </w:trPr>
        <w:tc>
          <w:tcPr>
            <w:tcW w:w="1159" w:type="dxa"/>
            <w:tcBorders>
              <w:top w:val="single" w:sz="4" w:space="0" w:color="auto"/>
              <w:bottom w:val="nil"/>
            </w:tcBorders>
            <w:vAlign w:val="center"/>
          </w:tcPr>
          <w:p w14:paraId="0D17D4CA" w14:textId="77777777" w:rsidR="002A3E26" w:rsidRPr="002A3E26" w:rsidRDefault="002A3E26" w:rsidP="00665BBC">
            <w:pPr>
              <w:rPr>
                <w:rFonts w:ascii="Myriad Pro" w:hAnsi="Myriad Pro"/>
                <w:bCs/>
                <w:color w:val="000000"/>
                <w:sz w:val="20"/>
              </w:rPr>
            </w:pPr>
            <w:r w:rsidRPr="002A3E26">
              <w:rPr>
                <w:rFonts w:ascii="Myriad Pro" w:hAnsi="Myriad Pro"/>
                <w:color w:val="000000"/>
                <w:sz w:val="20"/>
              </w:rPr>
              <w:t>TN303</w:t>
            </w:r>
          </w:p>
        </w:tc>
        <w:tc>
          <w:tcPr>
            <w:tcW w:w="1018" w:type="dxa"/>
            <w:tcBorders>
              <w:top w:val="single" w:sz="4" w:space="0" w:color="auto"/>
              <w:bottom w:val="nil"/>
            </w:tcBorders>
            <w:vAlign w:val="bottom"/>
          </w:tcPr>
          <w:p w14:paraId="664AFD3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w:t>
            </w:r>
          </w:p>
        </w:tc>
        <w:tc>
          <w:tcPr>
            <w:tcW w:w="1023" w:type="dxa"/>
            <w:tcBorders>
              <w:top w:val="single" w:sz="4" w:space="0" w:color="auto"/>
              <w:bottom w:val="nil"/>
            </w:tcBorders>
            <w:shd w:val="clear" w:color="auto" w:fill="auto"/>
            <w:noWrap/>
            <w:vAlign w:val="bottom"/>
            <w:hideMark/>
          </w:tcPr>
          <w:p w14:paraId="65E1B4F2"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-16.0</w:t>
            </w:r>
          </w:p>
        </w:tc>
        <w:tc>
          <w:tcPr>
            <w:tcW w:w="1182" w:type="dxa"/>
            <w:tcBorders>
              <w:top w:val="single" w:sz="4" w:space="0" w:color="auto"/>
              <w:bottom w:val="nil"/>
            </w:tcBorders>
            <w:shd w:val="clear" w:color="auto" w:fill="auto"/>
            <w:noWrap/>
            <w:vAlign w:val="bottom"/>
            <w:hideMark/>
          </w:tcPr>
          <w:p w14:paraId="1EE7931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-104.0</w:t>
            </w:r>
          </w:p>
        </w:tc>
        <w:tc>
          <w:tcPr>
            <w:tcW w:w="715" w:type="dxa"/>
            <w:tcBorders>
              <w:top w:val="single" w:sz="4" w:space="0" w:color="auto"/>
              <w:bottom w:val="nil"/>
            </w:tcBorders>
            <w:shd w:val="clear" w:color="auto" w:fill="auto"/>
            <w:noWrap/>
            <w:vAlign w:val="bottom"/>
            <w:hideMark/>
          </w:tcPr>
          <w:p w14:paraId="35019CE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1965</w:t>
            </w:r>
          </w:p>
        </w:tc>
        <w:tc>
          <w:tcPr>
            <w:tcW w:w="353" w:type="dxa"/>
            <w:tcBorders>
              <w:top w:val="single" w:sz="4" w:space="0" w:color="auto"/>
              <w:bottom w:val="nil"/>
            </w:tcBorders>
            <w:shd w:val="clear" w:color="auto" w:fill="auto"/>
            <w:noWrap/>
            <w:vAlign w:val="bottom"/>
            <w:hideMark/>
          </w:tcPr>
          <w:p w14:paraId="19ED772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bottom w:val="nil"/>
            </w:tcBorders>
            <w:shd w:val="clear" w:color="auto" w:fill="auto"/>
            <w:noWrap/>
            <w:vAlign w:val="bottom"/>
            <w:hideMark/>
          </w:tcPr>
          <w:p w14:paraId="4600EB3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96</w:t>
            </w:r>
          </w:p>
        </w:tc>
        <w:tc>
          <w:tcPr>
            <w:tcW w:w="658" w:type="dxa"/>
            <w:tcBorders>
              <w:top w:val="single" w:sz="4" w:space="0" w:color="auto"/>
              <w:bottom w:val="nil"/>
            </w:tcBorders>
            <w:shd w:val="clear" w:color="auto" w:fill="auto"/>
            <w:noWrap/>
            <w:vAlign w:val="bottom"/>
            <w:hideMark/>
          </w:tcPr>
          <w:p w14:paraId="2C4C3A8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2078</w:t>
            </w:r>
          </w:p>
        </w:tc>
        <w:tc>
          <w:tcPr>
            <w:tcW w:w="376" w:type="dxa"/>
            <w:tcBorders>
              <w:top w:val="single" w:sz="4" w:space="0" w:color="auto"/>
              <w:bottom w:val="nil"/>
            </w:tcBorders>
            <w:shd w:val="clear" w:color="auto" w:fill="auto"/>
            <w:noWrap/>
            <w:vAlign w:val="bottom"/>
            <w:hideMark/>
          </w:tcPr>
          <w:p w14:paraId="036D301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single" w:sz="4" w:space="0" w:color="auto"/>
              <w:bottom w:val="nil"/>
            </w:tcBorders>
            <w:shd w:val="clear" w:color="auto" w:fill="auto"/>
            <w:noWrap/>
            <w:vAlign w:val="bottom"/>
            <w:hideMark/>
          </w:tcPr>
          <w:p w14:paraId="0ED9E7C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172</w:t>
            </w:r>
          </w:p>
        </w:tc>
      </w:tr>
      <w:tr w:rsidR="002A3E26" w:rsidRPr="002A3E26" w14:paraId="2234600B" w14:textId="77777777" w:rsidTr="002C5232">
        <w:trPr>
          <w:trHeight w:val="276"/>
          <w:jc w:val="center"/>
        </w:trPr>
        <w:tc>
          <w:tcPr>
            <w:tcW w:w="1159" w:type="dxa"/>
            <w:tcBorders>
              <w:top w:val="nil"/>
              <w:bottom w:val="nil"/>
            </w:tcBorders>
            <w:vAlign w:val="center"/>
          </w:tcPr>
          <w:p w14:paraId="2A0A921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7293C9B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w:t>
            </w:r>
          </w:p>
        </w:tc>
        <w:tc>
          <w:tcPr>
            <w:tcW w:w="1023" w:type="dxa"/>
            <w:tcBorders>
              <w:top w:val="nil"/>
              <w:bottom w:val="nil"/>
            </w:tcBorders>
            <w:shd w:val="clear" w:color="auto" w:fill="auto"/>
            <w:noWrap/>
            <w:vAlign w:val="bottom"/>
            <w:hideMark/>
          </w:tcPr>
          <w:p w14:paraId="2AAF066B"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-15.0</w:t>
            </w:r>
          </w:p>
        </w:tc>
        <w:tc>
          <w:tcPr>
            <w:tcW w:w="1182" w:type="dxa"/>
            <w:tcBorders>
              <w:top w:val="nil"/>
              <w:bottom w:val="nil"/>
            </w:tcBorders>
            <w:shd w:val="clear" w:color="auto" w:fill="auto"/>
            <w:noWrap/>
            <w:vAlign w:val="bottom"/>
            <w:hideMark/>
          </w:tcPr>
          <w:p w14:paraId="1795F78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-109.2</w:t>
            </w:r>
          </w:p>
        </w:tc>
        <w:tc>
          <w:tcPr>
            <w:tcW w:w="715" w:type="dxa"/>
            <w:tcBorders>
              <w:top w:val="nil"/>
              <w:bottom w:val="nil"/>
            </w:tcBorders>
            <w:shd w:val="clear" w:color="auto" w:fill="auto"/>
            <w:noWrap/>
            <w:vAlign w:val="bottom"/>
            <w:hideMark/>
          </w:tcPr>
          <w:p w14:paraId="6F46133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1427</w:t>
            </w:r>
          </w:p>
        </w:tc>
        <w:tc>
          <w:tcPr>
            <w:tcW w:w="353" w:type="dxa"/>
            <w:tcBorders>
              <w:top w:val="nil"/>
              <w:bottom w:val="nil"/>
            </w:tcBorders>
            <w:shd w:val="clear" w:color="auto" w:fill="auto"/>
            <w:noWrap/>
            <w:vAlign w:val="bottom"/>
            <w:hideMark/>
          </w:tcPr>
          <w:p w14:paraId="6E5D0E8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03027B1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116</w:t>
            </w:r>
          </w:p>
        </w:tc>
        <w:tc>
          <w:tcPr>
            <w:tcW w:w="658" w:type="dxa"/>
            <w:tcBorders>
              <w:top w:val="nil"/>
              <w:bottom w:val="nil"/>
            </w:tcBorders>
            <w:shd w:val="clear" w:color="auto" w:fill="auto"/>
            <w:noWrap/>
            <w:vAlign w:val="bottom"/>
            <w:hideMark/>
          </w:tcPr>
          <w:p w14:paraId="1139614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1132</w:t>
            </w:r>
          </w:p>
        </w:tc>
        <w:tc>
          <w:tcPr>
            <w:tcW w:w="376" w:type="dxa"/>
            <w:tcBorders>
              <w:top w:val="nil"/>
              <w:bottom w:val="nil"/>
            </w:tcBorders>
            <w:shd w:val="clear" w:color="auto" w:fill="auto"/>
            <w:noWrap/>
            <w:vAlign w:val="bottom"/>
            <w:hideMark/>
          </w:tcPr>
          <w:p w14:paraId="61548E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3F3273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180</w:t>
            </w:r>
          </w:p>
        </w:tc>
      </w:tr>
      <w:tr w:rsidR="002A3E26" w:rsidRPr="002A3E26" w14:paraId="30012ACF" w14:textId="77777777" w:rsidTr="002C5232">
        <w:trPr>
          <w:trHeight w:val="276"/>
          <w:jc w:val="center"/>
        </w:trPr>
        <w:tc>
          <w:tcPr>
            <w:tcW w:w="1159" w:type="dxa"/>
            <w:tcBorders>
              <w:top w:val="nil"/>
              <w:bottom w:val="nil"/>
            </w:tcBorders>
            <w:vAlign w:val="center"/>
          </w:tcPr>
          <w:p w14:paraId="4E5551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3A255F1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w:t>
            </w:r>
          </w:p>
        </w:tc>
        <w:tc>
          <w:tcPr>
            <w:tcW w:w="1023" w:type="dxa"/>
            <w:tcBorders>
              <w:top w:val="nil"/>
              <w:bottom w:val="nil"/>
            </w:tcBorders>
            <w:shd w:val="clear" w:color="auto" w:fill="auto"/>
            <w:noWrap/>
            <w:vAlign w:val="bottom"/>
            <w:hideMark/>
          </w:tcPr>
          <w:p w14:paraId="46BEC8C8"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-15.0</w:t>
            </w:r>
          </w:p>
        </w:tc>
        <w:tc>
          <w:tcPr>
            <w:tcW w:w="1182" w:type="dxa"/>
            <w:tcBorders>
              <w:top w:val="nil"/>
              <w:bottom w:val="nil"/>
            </w:tcBorders>
            <w:shd w:val="clear" w:color="auto" w:fill="auto"/>
            <w:noWrap/>
            <w:vAlign w:val="bottom"/>
            <w:hideMark/>
          </w:tcPr>
          <w:p w14:paraId="2029740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-112.8</w:t>
            </w:r>
          </w:p>
        </w:tc>
        <w:tc>
          <w:tcPr>
            <w:tcW w:w="715" w:type="dxa"/>
            <w:tcBorders>
              <w:top w:val="nil"/>
              <w:bottom w:val="nil"/>
            </w:tcBorders>
            <w:shd w:val="clear" w:color="auto" w:fill="auto"/>
            <w:noWrap/>
            <w:vAlign w:val="bottom"/>
            <w:hideMark/>
          </w:tcPr>
          <w:p w14:paraId="7155F6E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1587</w:t>
            </w:r>
          </w:p>
        </w:tc>
        <w:tc>
          <w:tcPr>
            <w:tcW w:w="353" w:type="dxa"/>
            <w:tcBorders>
              <w:top w:val="nil"/>
              <w:bottom w:val="nil"/>
            </w:tcBorders>
            <w:shd w:val="clear" w:color="auto" w:fill="auto"/>
            <w:noWrap/>
            <w:vAlign w:val="bottom"/>
            <w:hideMark/>
          </w:tcPr>
          <w:p w14:paraId="09EEEAF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2DB9E6B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101</w:t>
            </w:r>
          </w:p>
        </w:tc>
        <w:tc>
          <w:tcPr>
            <w:tcW w:w="658" w:type="dxa"/>
            <w:tcBorders>
              <w:top w:val="nil"/>
              <w:bottom w:val="nil"/>
            </w:tcBorders>
            <w:shd w:val="clear" w:color="auto" w:fill="auto"/>
            <w:noWrap/>
            <w:vAlign w:val="bottom"/>
            <w:hideMark/>
          </w:tcPr>
          <w:p w14:paraId="4FD4EF8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1392</w:t>
            </w:r>
          </w:p>
        </w:tc>
        <w:tc>
          <w:tcPr>
            <w:tcW w:w="376" w:type="dxa"/>
            <w:tcBorders>
              <w:top w:val="nil"/>
              <w:bottom w:val="nil"/>
            </w:tcBorders>
            <w:shd w:val="clear" w:color="auto" w:fill="auto"/>
            <w:noWrap/>
            <w:vAlign w:val="bottom"/>
            <w:hideMark/>
          </w:tcPr>
          <w:p w14:paraId="36F5908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5B5F19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191</w:t>
            </w:r>
          </w:p>
        </w:tc>
      </w:tr>
      <w:tr w:rsidR="002A3E26" w:rsidRPr="002A3E26" w14:paraId="4D5FD8B4" w14:textId="77777777" w:rsidTr="002C5232">
        <w:trPr>
          <w:trHeight w:val="276"/>
          <w:jc w:val="center"/>
        </w:trPr>
        <w:tc>
          <w:tcPr>
            <w:tcW w:w="1159" w:type="dxa"/>
            <w:tcBorders>
              <w:top w:val="nil"/>
              <w:bottom w:val="nil"/>
            </w:tcBorders>
            <w:vAlign w:val="center"/>
          </w:tcPr>
          <w:p w14:paraId="37D4069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5C0D9BF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w:t>
            </w:r>
          </w:p>
        </w:tc>
        <w:tc>
          <w:tcPr>
            <w:tcW w:w="1023" w:type="dxa"/>
            <w:tcBorders>
              <w:top w:val="nil"/>
              <w:bottom w:val="nil"/>
            </w:tcBorders>
            <w:shd w:val="clear" w:color="auto" w:fill="auto"/>
            <w:noWrap/>
            <w:vAlign w:val="bottom"/>
            <w:hideMark/>
          </w:tcPr>
          <w:p w14:paraId="1124DC53"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-14.8</w:t>
            </w:r>
          </w:p>
        </w:tc>
        <w:tc>
          <w:tcPr>
            <w:tcW w:w="1182" w:type="dxa"/>
            <w:tcBorders>
              <w:top w:val="nil"/>
              <w:bottom w:val="nil"/>
            </w:tcBorders>
            <w:shd w:val="clear" w:color="auto" w:fill="auto"/>
            <w:noWrap/>
            <w:vAlign w:val="bottom"/>
            <w:hideMark/>
          </w:tcPr>
          <w:p w14:paraId="4E2519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-115.0</w:t>
            </w:r>
          </w:p>
        </w:tc>
        <w:tc>
          <w:tcPr>
            <w:tcW w:w="715" w:type="dxa"/>
            <w:tcBorders>
              <w:top w:val="nil"/>
              <w:bottom w:val="nil"/>
            </w:tcBorders>
            <w:shd w:val="clear" w:color="auto" w:fill="auto"/>
            <w:noWrap/>
            <w:vAlign w:val="bottom"/>
            <w:hideMark/>
          </w:tcPr>
          <w:p w14:paraId="0045549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1386</w:t>
            </w:r>
          </w:p>
        </w:tc>
        <w:tc>
          <w:tcPr>
            <w:tcW w:w="353" w:type="dxa"/>
            <w:tcBorders>
              <w:top w:val="nil"/>
              <w:bottom w:val="nil"/>
            </w:tcBorders>
            <w:shd w:val="clear" w:color="auto" w:fill="auto"/>
            <w:noWrap/>
            <w:vAlign w:val="bottom"/>
            <w:hideMark/>
          </w:tcPr>
          <w:p w14:paraId="7ECBA14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64F76BB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117</w:t>
            </w:r>
          </w:p>
        </w:tc>
        <w:tc>
          <w:tcPr>
            <w:tcW w:w="658" w:type="dxa"/>
            <w:tcBorders>
              <w:top w:val="nil"/>
              <w:bottom w:val="nil"/>
            </w:tcBorders>
            <w:shd w:val="clear" w:color="auto" w:fill="auto"/>
            <w:noWrap/>
            <w:vAlign w:val="bottom"/>
            <w:hideMark/>
          </w:tcPr>
          <w:p w14:paraId="02EB95C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1201</w:t>
            </w:r>
          </w:p>
        </w:tc>
        <w:tc>
          <w:tcPr>
            <w:tcW w:w="376" w:type="dxa"/>
            <w:tcBorders>
              <w:top w:val="nil"/>
              <w:bottom w:val="nil"/>
            </w:tcBorders>
            <w:shd w:val="clear" w:color="auto" w:fill="auto"/>
            <w:noWrap/>
            <w:vAlign w:val="bottom"/>
            <w:hideMark/>
          </w:tcPr>
          <w:p w14:paraId="22DD044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13F8DDC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184</w:t>
            </w:r>
          </w:p>
        </w:tc>
      </w:tr>
      <w:tr w:rsidR="002A3E26" w:rsidRPr="002A3E26" w14:paraId="2A56079F" w14:textId="77777777" w:rsidTr="002C5232">
        <w:trPr>
          <w:trHeight w:val="276"/>
          <w:jc w:val="center"/>
        </w:trPr>
        <w:tc>
          <w:tcPr>
            <w:tcW w:w="1159" w:type="dxa"/>
            <w:tcBorders>
              <w:top w:val="nil"/>
              <w:bottom w:val="nil"/>
            </w:tcBorders>
            <w:vAlign w:val="center"/>
          </w:tcPr>
          <w:p w14:paraId="710955F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0E32F59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23</w:t>
            </w:r>
          </w:p>
        </w:tc>
        <w:tc>
          <w:tcPr>
            <w:tcW w:w="1023" w:type="dxa"/>
            <w:tcBorders>
              <w:top w:val="nil"/>
              <w:bottom w:val="nil"/>
            </w:tcBorders>
            <w:shd w:val="clear" w:color="auto" w:fill="auto"/>
            <w:noWrap/>
            <w:vAlign w:val="bottom"/>
            <w:hideMark/>
          </w:tcPr>
          <w:p w14:paraId="540553A3"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-14.0</w:t>
            </w:r>
          </w:p>
        </w:tc>
        <w:tc>
          <w:tcPr>
            <w:tcW w:w="1182" w:type="dxa"/>
            <w:tcBorders>
              <w:top w:val="nil"/>
              <w:bottom w:val="nil"/>
            </w:tcBorders>
            <w:shd w:val="clear" w:color="auto" w:fill="auto"/>
            <w:noWrap/>
            <w:vAlign w:val="bottom"/>
            <w:hideMark/>
          </w:tcPr>
          <w:p w14:paraId="6B66789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-120.0</w:t>
            </w:r>
          </w:p>
        </w:tc>
        <w:tc>
          <w:tcPr>
            <w:tcW w:w="715" w:type="dxa"/>
            <w:tcBorders>
              <w:top w:val="nil"/>
              <w:bottom w:val="nil"/>
            </w:tcBorders>
            <w:shd w:val="clear" w:color="auto" w:fill="auto"/>
            <w:noWrap/>
            <w:vAlign w:val="bottom"/>
            <w:hideMark/>
          </w:tcPr>
          <w:p w14:paraId="552E2E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1845</w:t>
            </w:r>
          </w:p>
        </w:tc>
        <w:tc>
          <w:tcPr>
            <w:tcW w:w="353" w:type="dxa"/>
            <w:tcBorders>
              <w:top w:val="nil"/>
              <w:bottom w:val="nil"/>
            </w:tcBorders>
            <w:shd w:val="clear" w:color="auto" w:fill="auto"/>
            <w:noWrap/>
            <w:vAlign w:val="bottom"/>
            <w:hideMark/>
          </w:tcPr>
          <w:p w14:paraId="67BB9E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23BD5E5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108</w:t>
            </w:r>
          </w:p>
        </w:tc>
        <w:tc>
          <w:tcPr>
            <w:tcW w:w="658" w:type="dxa"/>
            <w:tcBorders>
              <w:top w:val="nil"/>
              <w:bottom w:val="nil"/>
            </w:tcBorders>
            <w:shd w:val="clear" w:color="auto" w:fill="auto"/>
            <w:noWrap/>
            <w:vAlign w:val="bottom"/>
            <w:hideMark/>
          </w:tcPr>
          <w:p w14:paraId="32D8D30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1667</w:t>
            </w:r>
          </w:p>
        </w:tc>
        <w:tc>
          <w:tcPr>
            <w:tcW w:w="376" w:type="dxa"/>
            <w:tcBorders>
              <w:top w:val="nil"/>
              <w:bottom w:val="nil"/>
            </w:tcBorders>
            <w:shd w:val="clear" w:color="auto" w:fill="auto"/>
            <w:noWrap/>
            <w:vAlign w:val="bottom"/>
            <w:hideMark/>
          </w:tcPr>
          <w:p w14:paraId="432549F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893D4C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211</w:t>
            </w:r>
          </w:p>
        </w:tc>
      </w:tr>
      <w:tr w:rsidR="002A3E26" w:rsidRPr="002A3E26" w14:paraId="4F350BBA" w14:textId="77777777" w:rsidTr="002C5232">
        <w:trPr>
          <w:trHeight w:val="276"/>
          <w:jc w:val="center"/>
        </w:trPr>
        <w:tc>
          <w:tcPr>
            <w:tcW w:w="1159" w:type="dxa"/>
            <w:tcBorders>
              <w:top w:val="nil"/>
              <w:bottom w:val="nil"/>
            </w:tcBorders>
            <w:vAlign w:val="center"/>
          </w:tcPr>
          <w:p w14:paraId="416F1CE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5EB3AD7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25</w:t>
            </w:r>
          </w:p>
        </w:tc>
        <w:tc>
          <w:tcPr>
            <w:tcW w:w="1023" w:type="dxa"/>
            <w:tcBorders>
              <w:top w:val="nil"/>
              <w:bottom w:val="nil"/>
            </w:tcBorders>
            <w:shd w:val="clear" w:color="auto" w:fill="auto"/>
            <w:noWrap/>
            <w:vAlign w:val="bottom"/>
            <w:hideMark/>
          </w:tcPr>
          <w:p w14:paraId="2E12A43E"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-12.5</w:t>
            </w:r>
          </w:p>
        </w:tc>
        <w:tc>
          <w:tcPr>
            <w:tcW w:w="1182" w:type="dxa"/>
            <w:tcBorders>
              <w:top w:val="nil"/>
              <w:bottom w:val="nil"/>
            </w:tcBorders>
            <w:shd w:val="clear" w:color="auto" w:fill="auto"/>
            <w:noWrap/>
            <w:vAlign w:val="bottom"/>
            <w:hideMark/>
          </w:tcPr>
          <w:p w14:paraId="1C33BB9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-125.0</w:t>
            </w:r>
          </w:p>
        </w:tc>
        <w:tc>
          <w:tcPr>
            <w:tcW w:w="715" w:type="dxa"/>
            <w:tcBorders>
              <w:top w:val="nil"/>
              <w:bottom w:val="nil"/>
            </w:tcBorders>
            <w:shd w:val="clear" w:color="auto" w:fill="auto"/>
            <w:noWrap/>
            <w:vAlign w:val="bottom"/>
            <w:hideMark/>
          </w:tcPr>
          <w:p w14:paraId="07B033E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1477</w:t>
            </w:r>
          </w:p>
        </w:tc>
        <w:tc>
          <w:tcPr>
            <w:tcW w:w="353" w:type="dxa"/>
            <w:tcBorders>
              <w:top w:val="nil"/>
              <w:bottom w:val="nil"/>
            </w:tcBorders>
            <w:shd w:val="clear" w:color="auto" w:fill="auto"/>
            <w:noWrap/>
            <w:vAlign w:val="bottom"/>
            <w:hideMark/>
          </w:tcPr>
          <w:p w14:paraId="0DC3C03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29B0F62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98</w:t>
            </w:r>
          </w:p>
        </w:tc>
        <w:tc>
          <w:tcPr>
            <w:tcW w:w="658" w:type="dxa"/>
            <w:tcBorders>
              <w:top w:val="nil"/>
              <w:bottom w:val="nil"/>
            </w:tcBorders>
            <w:shd w:val="clear" w:color="auto" w:fill="auto"/>
            <w:noWrap/>
            <w:vAlign w:val="bottom"/>
            <w:hideMark/>
          </w:tcPr>
          <w:p w14:paraId="04DF6A7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1474</w:t>
            </w:r>
          </w:p>
        </w:tc>
        <w:tc>
          <w:tcPr>
            <w:tcW w:w="376" w:type="dxa"/>
            <w:tcBorders>
              <w:top w:val="nil"/>
              <w:bottom w:val="nil"/>
            </w:tcBorders>
            <w:shd w:val="clear" w:color="auto" w:fill="auto"/>
            <w:noWrap/>
            <w:vAlign w:val="bottom"/>
            <w:hideMark/>
          </w:tcPr>
          <w:p w14:paraId="0A052C1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378DFF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256</w:t>
            </w:r>
          </w:p>
        </w:tc>
      </w:tr>
      <w:tr w:rsidR="002A3E26" w:rsidRPr="002A3E26" w14:paraId="54D1B4F0" w14:textId="77777777" w:rsidTr="002C5232">
        <w:trPr>
          <w:trHeight w:val="276"/>
          <w:jc w:val="center"/>
        </w:trPr>
        <w:tc>
          <w:tcPr>
            <w:tcW w:w="1159" w:type="dxa"/>
            <w:tcBorders>
              <w:top w:val="nil"/>
              <w:bottom w:val="nil"/>
            </w:tcBorders>
            <w:vAlign w:val="center"/>
          </w:tcPr>
          <w:p w14:paraId="410FC8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1580EA8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w:t>
            </w:r>
          </w:p>
        </w:tc>
        <w:tc>
          <w:tcPr>
            <w:tcW w:w="1023" w:type="dxa"/>
            <w:tcBorders>
              <w:top w:val="nil"/>
              <w:bottom w:val="nil"/>
            </w:tcBorders>
            <w:shd w:val="clear" w:color="auto" w:fill="auto"/>
            <w:noWrap/>
            <w:vAlign w:val="bottom"/>
            <w:hideMark/>
          </w:tcPr>
          <w:p w14:paraId="0DB22340"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-11.7</w:t>
            </w:r>
          </w:p>
        </w:tc>
        <w:tc>
          <w:tcPr>
            <w:tcW w:w="1182" w:type="dxa"/>
            <w:tcBorders>
              <w:top w:val="nil"/>
              <w:bottom w:val="nil"/>
            </w:tcBorders>
            <w:shd w:val="clear" w:color="auto" w:fill="auto"/>
            <w:noWrap/>
            <w:vAlign w:val="bottom"/>
            <w:hideMark/>
          </w:tcPr>
          <w:p w14:paraId="05FEF87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-128.0</w:t>
            </w:r>
          </w:p>
        </w:tc>
        <w:tc>
          <w:tcPr>
            <w:tcW w:w="715" w:type="dxa"/>
            <w:tcBorders>
              <w:top w:val="nil"/>
              <w:bottom w:val="nil"/>
            </w:tcBorders>
            <w:shd w:val="clear" w:color="auto" w:fill="auto"/>
            <w:noWrap/>
            <w:vAlign w:val="bottom"/>
            <w:hideMark/>
          </w:tcPr>
          <w:p w14:paraId="218D9E4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1447</w:t>
            </w:r>
          </w:p>
        </w:tc>
        <w:tc>
          <w:tcPr>
            <w:tcW w:w="353" w:type="dxa"/>
            <w:tcBorders>
              <w:top w:val="nil"/>
              <w:bottom w:val="nil"/>
            </w:tcBorders>
            <w:shd w:val="clear" w:color="auto" w:fill="auto"/>
            <w:noWrap/>
            <w:vAlign w:val="bottom"/>
            <w:hideMark/>
          </w:tcPr>
          <w:p w14:paraId="50FDEF7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38D8BB1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102</w:t>
            </w:r>
          </w:p>
        </w:tc>
        <w:tc>
          <w:tcPr>
            <w:tcW w:w="658" w:type="dxa"/>
            <w:tcBorders>
              <w:top w:val="nil"/>
              <w:bottom w:val="nil"/>
            </w:tcBorders>
            <w:shd w:val="clear" w:color="auto" w:fill="auto"/>
            <w:noWrap/>
            <w:vAlign w:val="bottom"/>
            <w:hideMark/>
          </w:tcPr>
          <w:p w14:paraId="6D8E3BC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926</w:t>
            </w:r>
          </w:p>
        </w:tc>
        <w:tc>
          <w:tcPr>
            <w:tcW w:w="376" w:type="dxa"/>
            <w:tcBorders>
              <w:top w:val="nil"/>
              <w:bottom w:val="nil"/>
            </w:tcBorders>
            <w:shd w:val="clear" w:color="auto" w:fill="auto"/>
            <w:noWrap/>
            <w:vAlign w:val="bottom"/>
            <w:hideMark/>
          </w:tcPr>
          <w:p w14:paraId="0498BD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72B6406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200</w:t>
            </w:r>
          </w:p>
        </w:tc>
      </w:tr>
      <w:tr w:rsidR="002A3E26" w:rsidRPr="002A3E26" w14:paraId="084FBECC" w14:textId="77777777" w:rsidTr="002C5232">
        <w:trPr>
          <w:trHeight w:val="288"/>
          <w:jc w:val="center"/>
        </w:trPr>
        <w:tc>
          <w:tcPr>
            <w:tcW w:w="1159" w:type="dxa"/>
            <w:tcBorders>
              <w:top w:val="nil"/>
              <w:bottom w:val="nil"/>
            </w:tcBorders>
            <w:vAlign w:val="center"/>
          </w:tcPr>
          <w:p w14:paraId="0C174F6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754DF1B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28</w:t>
            </w:r>
          </w:p>
        </w:tc>
        <w:tc>
          <w:tcPr>
            <w:tcW w:w="1023" w:type="dxa"/>
            <w:tcBorders>
              <w:top w:val="nil"/>
              <w:bottom w:val="nil"/>
            </w:tcBorders>
            <w:shd w:val="clear" w:color="auto" w:fill="auto"/>
            <w:noWrap/>
            <w:vAlign w:val="bottom"/>
            <w:hideMark/>
          </w:tcPr>
          <w:p w14:paraId="4A3DF3E2"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-11.6</w:t>
            </w:r>
          </w:p>
        </w:tc>
        <w:tc>
          <w:tcPr>
            <w:tcW w:w="1182" w:type="dxa"/>
            <w:tcBorders>
              <w:top w:val="nil"/>
              <w:bottom w:val="nil"/>
            </w:tcBorders>
            <w:shd w:val="clear" w:color="auto" w:fill="auto"/>
            <w:noWrap/>
            <w:vAlign w:val="bottom"/>
            <w:hideMark/>
          </w:tcPr>
          <w:p w14:paraId="45C2042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-132.5</w:t>
            </w:r>
          </w:p>
        </w:tc>
        <w:tc>
          <w:tcPr>
            <w:tcW w:w="715" w:type="dxa"/>
            <w:tcBorders>
              <w:top w:val="nil"/>
              <w:bottom w:val="nil"/>
            </w:tcBorders>
            <w:shd w:val="clear" w:color="auto" w:fill="auto"/>
            <w:noWrap/>
            <w:vAlign w:val="bottom"/>
            <w:hideMark/>
          </w:tcPr>
          <w:p w14:paraId="3F276C2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1483</w:t>
            </w:r>
          </w:p>
        </w:tc>
        <w:tc>
          <w:tcPr>
            <w:tcW w:w="353" w:type="dxa"/>
            <w:tcBorders>
              <w:top w:val="nil"/>
              <w:bottom w:val="nil"/>
            </w:tcBorders>
            <w:shd w:val="clear" w:color="auto" w:fill="auto"/>
            <w:noWrap/>
            <w:vAlign w:val="bottom"/>
            <w:hideMark/>
          </w:tcPr>
          <w:p w14:paraId="666D997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15A46C8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114</w:t>
            </w:r>
          </w:p>
        </w:tc>
        <w:tc>
          <w:tcPr>
            <w:tcW w:w="658" w:type="dxa"/>
            <w:tcBorders>
              <w:top w:val="nil"/>
              <w:bottom w:val="nil"/>
            </w:tcBorders>
            <w:shd w:val="clear" w:color="auto" w:fill="auto"/>
            <w:noWrap/>
            <w:vAlign w:val="bottom"/>
            <w:hideMark/>
          </w:tcPr>
          <w:p w14:paraId="5FE34C4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1363</w:t>
            </w:r>
          </w:p>
        </w:tc>
        <w:tc>
          <w:tcPr>
            <w:tcW w:w="376" w:type="dxa"/>
            <w:tcBorders>
              <w:top w:val="nil"/>
              <w:bottom w:val="nil"/>
            </w:tcBorders>
            <w:shd w:val="clear" w:color="auto" w:fill="auto"/>
            <w:noWrap/>
            <w:vAlign w:val="bottom"/>
            <w:hideMark/>
          </w:tcPr>
          <w:p w14:paraId="2DF2419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41CA489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224</w:t>
            </w:r>
          </w:p>
        </w:tc>
      </w:tr>
      <w:tr w:rsidR="002A3E26" w:rsidRPr="002A3E26" w14:paraId="2C62CB5D" w14:textId="77777777" w:rsidTr="002C5232">
        <w:trPr>
          <w:trHeight w:val="288"/>
          <w:jc w:val="center"/>
        </w:trPr>
        <w:tc>
          <w:tcPr>
            <w:tcW w:w="1159" w:type="dxa"/>
            <w:tcBorders>
              <w:top w:val="nil"/>
              <w:bottom w:val="nil"/>
            </w:tcBorders>
            <w:vAlign w:val="center"/>
          </w:tcPr>
          <w:p w14:paraId="765747D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0D6BD1A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30</w:t>
            </w:r>
          </w:p>
        </w:tc>
        <w:tc>
          <w:tcPr>
            <w:tcW w:w="1023" w:type="dxa"/>
            <w:tcBorders>
              <w:top w:val="nil"/>
              <w:bottom w:val="nil"/>
            </w:tcBorders>
            <w:shd w:val="clear" w:color="auto" w:fill="auto"/>
            <w:noWrap/>
            <w:vAlign w:val="bottom"/>
            <w:hideMark/>
          </w:tcPr>
          <w:p w14:paraId="7C55F51C"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-11.6</w:t>
            </w:r>
          </w:p>
        </w:tc>
        <w:tc>
          <w:tcPr>
            <w:tcW w:w="1182" w:type="dxa"/>
            <w:tcBorders>
              <w:top w:val="nil"/>
              <w:bottom w:val="nil"/>
            </w:tcBorders>
            <w:shd w:val="clear" w:color="auto" w:fill="auto"/>
            <w:noWrap/>
            <w:vAlign w:val="bottom"/>
            <w:hideMark/>
          </w:tcPr>
          <w:p w14:paraId="08A93B6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-137.0</w:t>
            </w:r>
          </w:p>
        </w:tc>
        <w:tc>
          <w:tcPr>
            <w:tcW w:w="715" w:type="dxa"/>
            <w:tcBorders>
              <w:top w:val="nil"/>
              <w:bottom w:val="nil"/>
            </w:tcBorders>
            <w:shd w:val="clear" w:color="auto" w:fill="auto"/>
            <w:noWrap/>
            <w:vAlign w:val="bottom"/>
            <w:hideMark/>
          </w:tcPr>
          <w:p w14:paraId="5F584DD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1417</w:t>
            </w:r>
          </w:p>
        </w:tc>
        <w:tc>
          <w:tcPr>
            <w:tcW w:w="353" w:type="dxa"/>
            <w:tcBorders>
              <w:top w:val="nil"/>
              <w:bottom w:val="nil"/>
            </w:tcBorders>
            <w:shd w:val="clear" w:color="auto" w:fill="auto"/>
            <w:noWrap/>
            <w:vAlign w:val="bottom"/>
            <w:hideMark/>
          </w:tcPr>
          <w:p w14:paraId="59AFC54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473095F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106</w:t>
            </w:r>
          </w:p>
        </w:tc>
        <w:tc>
          <w:tcPr>
            <w:tcW w:w="658" w:type="dxa"/>
            <w:tcBorders>
              <w:top w:val="nil"/>
              <w:bottom w:val="nil"/>
            </w:tcBorders>
            <w:shd w:val="clear" w:color="auto" w:fill="auto"/>
            <w:noWrap/>
            <w:vAlign w:val="bottom"/>
            <w:hideMark/>
          </w:tcPr>
          <w:p w14:paraId="2DF584F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1307</w:t>
            </w:r>
          </w:p>
        </w:tc>
        <w:tc>
          <w:tcPr>
            <w:tcW w:w="376" w:type="dxa"/>
            <w:tcBorders>
              <w:top w:val="nil"/>
              <w:bottom w:val="nil"/>
            </w:tcBorders>
            <w:shd w:val="clear" w:color="auto" w:fill="auto"/>
            <w:noWrap/>
            <w:vAlign w:val="bottom"/>
            <w:hideMark/>
          </w:tcPr>
          <w:p w14:paraId="3EFAAA9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316FE2F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191</w:t>
            </w:r>
          </w:p>
        </w:tc>
      </w:tr>
      <w:tr w:rsidR="002A3E26" w:rsidRPr="002A3E26" w14:paraId="5B8E6843" w14:textId="77777777" w:rsidTr="002C5232">
        <w:trPr>
          <w:trHeight w:val="288"/>
          <w:jc w:val="center"/>
        </w:trPr>
        <w:tc>
          <w:tcPr>
            <w:tcW w:w="1159" w:type="dxa"/>
            <w:tcBorders>
              <w:top w:val="nil"/>
              <w:bottom w:val="nil"/>
            </w:tcBorders>
            <w:vAlign w:val="center"/>
          </w:tcPr>
          <w:p w14:paraId="65207A0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29F5AD0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32</w:t>
            </w:r>
          </w:p>
        </w:tc>
        <w:tc>
          <w:tcPr>
            <w:tcW w:w="1023" w:type="dxa"/>
            <w:tcBorders>
              <w:top w:val="nil"/>
              <w:bottom w:val="nil"/>
            </w:tcBorders>
            <w:shd w:val="clear" w:color="auto" w:fill="auto"/>
            <w:noWrap/>
            <w:vAlign w:val="bottom"/>
            <w:hideMark/>
          </w:tcPr>
          <w:p w14:paraId="50FB49D2"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-11.0</w:t>
            </w:r>
          </w:p>
        </w:tc>
        <w:tc>
          <w:tcPr>
            <w:tcW w:w="1182" w:type="dxa"/>
            <w:tcBorders>
              <w:top w:val="nil"/>
              <w:bottom w:val="nil"/>
            </w:tcBorders>
            <w:shd w:val="clear" w:color="auto" w:fill="auto"/>
            <w:noWrap/>
            <w:vAlign w:val="bottom"/>
            <w:hideMark/>
          </w:tcPr>
          <w:p w14:paraId="534BCF2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-142.9</w:t>
            </w:r>
          </w:p>
        </w:tc>
        <w:tc>
          <w:tcPr>
            <w:tcW w:w="715" w:type="dxa"/>
            <w:tcBorders>
              <w:top w:val="nil"/>
              <w:bottom w:val="nil"/>
            </w:tcBorders>
            <w:shd w:val="clear" w:color="auto" w:fill="auto"/>
            <w:noWrap/>
            <w:vAlign w:val="bottom"/>
            <w:hideMark/>
          </w:tcPr>
          <w:p w14:paraId="1E582C5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1756</w:t>
            </w:r>
          </w:p>
        </w:tc>
        <w:tc>
          <w:tcPr>
            <w:tcW w:w="353" w:type="dxa"/>
            <w:tcBorders>
              <w:top w:val="nil"/>
              <w:bottom w:val="nil"/>
            </w:tcBorders>
            <w:shd w:val="clear" w:color="auto" w:fill="auto"/>
            <w:noWrap/>
            <w:vAlign w:val="bottom"/>
            <w:hideMark/>
          </w:tcPr>
          <w:p w14:paraId="37AAFA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355401C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110</w:t>
            </w:r>
          </w:p>
        </w:tc>
        <w:tc>
          <w:tcPr>
            <w:tcW w:w="658" w:type="dxa"/>
            <w:tcBorders>
              <w:top w:val="nil"/>
              <w:bottom w:val="nil"/>
            </w:tcBorders>
            <w:shd w:val="clear" w:color="auto" w:fill="auto"/>
            <w:noWrap/>
            <w:vAlign w:val="bottom"/>
            <w:hideMark/>
          </w:tcPr>
          <w:p w14:paraId="72D40A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1854</w:t>
            </w:r>
          </w:p>
        </w:tc>
        <w:tc>
          <w:tcPr>
            <w:tcW w:w="376" w:type="dxa"/>
            <w:tcBorders>
              <w:top w:val="nil"/>
              <w:bottom w:val="nil"/>
            </w:tcBorders>
            <w:shd w:val="clear" w:color="auto" w:fill="auto"/>
            <w:noWrap/>
            <w:vAlign w:val="bottom"/>
            <w:hideMark/>
          </w:tcPr>
          <w:p w14:paraId="4BA4A67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6934A1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187</w:t>
            </w:r>
          </w:p>
        </w:tc>
      </w:tr>
      <w:tr w:rsidR="002A3E26" w:rsidRPr="002A3E26" w14:paraId="0596B69F" w14:textId="77777777" w:rsidTr="002C5232">
        <w:trPr>
          <w:trHeight w:val="288"/>
          <w:jc w:val="center"/>
        </w:trPr>
        <w:tc>
          <w:tcPr>
            <w:tcW w:w="1159" w:type="dxa"/>
            <w:tcBorders>
              <w:top w:val="nil"/>
              <w:bottom w:val="nil"/>
            </w:tcBorders>
            <w:vAlign w:val="center"/>
          </w:tcPr>
          <w:p w14:paraId="0142C19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vAlign w:val="bottom"/>
          </w:tcPr>
          <w:p w14:paraId="790A4D6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34</w:t>
            </w:r>
          </w:p>
        </w:tc>
        <w:tc>
          <w:tcPr>
            <w:tcW w:w="1023" w:type="dxa"/>
            <w:tcBorders>
              <w:top w:val="nil"/>
              <w:bottom w:val="nil"/>
            </w:tcBorders>
            <w:shd w:val="clear" w:color="auto" w:fill="auto"/>
            <w:noWrap/>
            <w:vAlign w:val="bottom"/>
            <w:hideMark/>
          </w:tcPr>
          <w:p w14:paraId="1B47FFB9"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-10.8</w:t>
            </w:r>
          </w:p>
        </w:tc>
        <w:tc>
          <w:tcPr>
            <w:tcW w:w="1182" w:type="dxa"/>
            <w:tcBorders>
              <w:top w:val="nil"/>
              <w:bottom w:val="nil"/>
            </w:tcBorders>
            <w:shd w:val="clear" w:color="auto" w:fill="auto"/>
            <w:noWrap/>
            <w:vAlign w:val="bottom"/>
            <w:hideMark/>
          </w:tcPr>
          <w:p w14:paraId="342A2E1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-147.5</w:t>
            </w:r>
          </w:p>
        </w:tc>
        <w:tc>
          <w:tcPr>
            <w:tcW w:w="715" w:type="dxa"/>
            <w:tcBorders>
              <w:top w:val="nil"/>
              <w:bottom w:val="nil"/>
            </w:tcBorders>
            <w:shd w:val="clear" w:color="auto" w:fill="auto"/>
            <w:noWrap/>
            <w:vAlign w:val="bottom"/>
            <w:hideMark/>
          </w:tcPr>
          <w:p w14:paraId="513789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1608</w:t>
            </w:r>
          </w:p>
        </w:tc>
        <w:tc>
          <w:tcPr>
            <w:tcW w:w="353" w:type="dxa"/>
            <w:tcBorders>
              <w:top w:val="nil"/>
              <w:bottom w:val="nil"/>
            </w:tcBorders>
            <w:shd w:val="clear" w:color="auto" w:fill="auto"/>
            <w:noWrap/>
            <w:vAlign w:val="bottom"/>
            <w:hideMark/>
          </w:tcPr>
          <w:p w14:paraId="5AABFFE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1384745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110</w:t>
            </w:r>
          </w:p>
        </w:tc>
        <w:tc>
          <w:tcPr>
            <w:tcW w:w="658" w:type="dxa"/>
            <w:tcBorders>
              <w:top w:val="nil"/>
              <w:bottom w:val="nil"/>
            </w:tcBorders>
            <w:shd w:val="clear" w:color="auto" w:fill="auto"/>
            <w:noWrap/>
            <w:vAlign w:val="bottom"/>
            <w:hideMark/>
          </w:tcPr>
          <w:p w14:paraId="5B70156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1592</w:t>
            </w:r>
          </w:p>
        </w:tc>
        <w:tc>
          <w:tcPr>
            <w:tcW w:w="376" w:type="dxa"/>
            <w:tcBorders>
              <w:top w:val="nil"/>
              <w:bottom w:val="nil"/>
            </w:tcBorders>
            <w:shd w:val="clear" w:color="auto" w:fill="auto"/>
            <w:noWrap/>
            <w:vAlign w:val="bottom"/>
            <w:hideMark/>
          </w:tcPr>
          <w:p w14:paraId="75F11A0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3D807F0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195</w:t>
            </w:r>
          </w:p>
        </w:tc>
      </w:tr>
      <w:tr w:rsidR="002A3E26" w:rsidRPr="002A3E26" w14:paraId="1FA55C6A" w14:textId="77777777" w:rsidTr="002C5232">
        <w:trPr>
          <w:trHeight w:val="288"/>
          <w:jc w:val="center"/>
        </w:trPr>
        <w:tc>
          <w:tcPr>
            <w:tcW w:w="1159" w:type="dxa"/>
            <w:tcBorders>
              <w:top w:val="nil"/>
              <w:bottom w:val="single" w:sz="4" w:space="0" w:color="auto"/>
            </w:tcBorders>
            <w:vAlign w:val="center"/>
          </w:tcPr>
          <w:p w14:paraId="01E89B4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single" w:sz="4" w:space="0" w:color="auto"/>
            </w:tcBorders>
            <w:vAlign w:val="bottom"/>
          </w:tcPr>
          <w:p w14:paraId="5399980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36</w:t>
            </w:r>
          </w:p>
        </w:tc>
        <w:tc>
          <w:tcPr>
            <w:tcW w:w="1023" w:type="dxa"/>
            <w:tcBorders>
              <w:top w:val="nil"/>
              <w:bottom w:val="single" w:sz="4" w:space="0" w:color="auto"/>
            </w:tcBorders>
            <w:shd w:val="clear" w:color="auto" w:fill="auto"/>
            <w:noWrap/>
            <w:vAlign w:val="bottom"/>
            <w:hideMark/>
          </w:tcPr>
          <w:p w14:paraId="466A4F50"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-10.5</w:t>
            </w:r>
          </w:p>
        </w:tc>
        <w:tc>
          <w:tcPr>
            <w:tcW w:w="1182" w:type="dxa"/>
            <w:tcBorders>
              <w:top w:val="nil"/>
              <w:bottom w:val="single" w:sz="4" w:space="0" w:color="auto"/>
            </w:tcBorders>
            <w:shd w:val="clear" w:color="auto" w:fill="auto"/>
            <w:noWrap/>
            <w:vAlign w:val="bottom"/>
            <w:hideMark/>
          </w:tcPr>
          <w:p w14:paraId="777189D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-152.0</w:t>
            </w:r>
          </w:p>
        </w:tc>
        <w:tc>
          <w:tcPr>
            <w:tcW w:w="715" w:type="dxa"/>
            <w:tcBorders>
              <w:top w:val="nil"/>
              <w:bottom w:val="single" w:sz="4" w:space="0" w:color="auto"/>
            </w:tcBorders>
            <w:shd w:val="clear" w:color="auto" w:fill="auto"/>
            <w:noWrap/>
            <w:vAlign w:val="bottom"/>
            <w:hideMark/>
          </w:tcPr>
          <w:p w14:paraId="59C154B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1122</w:t>
            </w:r>
          </w:p>
        </w:tc>
        <w:tc>
          <w:tcPr>
            <w:tcW w:w="353" w:type="dxa"/>
            <w:tcBorders>
              <w:top w:val="nil"/>
              <w:bottom w:val="single" w:sz="4" w:space="0" w:color="auto"/>
            </w:tcBorders>
            <w:shd w:val="clear" w:color="auto" w:fill="auto"/>
            <w:noWrap/>
            <w:vAlign w:val="bottom"/>
            <w:hideMark/>
          </w:tcPr>
          <w:p w14:paraId="68DBF46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single" w:sz="4" w:space="0" w:color="auto"/>
            </w:tcBorders>
            <w:shd w:val="clear" w:color="auto" w:fill="auto"/>
            <w:noWrap/>
            <w:vAlign w:val="bottom"/>
            <w:hideMark/>
          </w:tcPr>
          <w:p w14:paraId="593CF4C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104</w:t>
            </w:r>
          </w:p>
        </w:tc>
        <w:tc>
          <w:tcPr>
            <w:tcW w:w="658" w:type="dxa"/>
            <w:tcBorders>
              <w:top w:val="nil"/>
              <w:bottom w:val="single" w:sz="4" w:space="0" w:color="auto"/>
            </w:tcBorders>
            <w:shd w:val="clear" w:color="auto" w:fill="auto"/>
            <w:noWrap/>
            <w:vAlign w:val="bottom"/>
            <w:hideMark/>
          </w:tcPr>
          <w:p w14:paraId="128767D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1096</w:t>
            </w:r>
          </w:p>
        </w:tc>
        <w:tc>
          <w:tcPr>
            <w:tcW w:w="376" w:type="dxa"/>
            <w:tcBorders>
              <w:top w:val="nil"/>
              <w:bottom w:val="single" w:sz="4" w:space="0" w:color="auto"/>
            </w:tcBorders>
            <w:shd w:val="clear" w:color="auto" w:fill="auto"/>
            <w:noWrap/>
            <w:vAlign w:val="bottom"/>
            <w:hideMark/>
          </w:tcPr>
          <w:p w14:paraId="6FA6512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single" w:sz="4" w:space="0" w:color="auto"/>
            </w:tcBorders>
            <w:shd w:val="clear" w:color="auto" w:fill="auto"/>
            <w:noWrap/>
            <w:vAlign w:val="bottom"/>
            <w:hideMark/>
          </w:tcPr>
          <w:p w14:paraId="5A84470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248</w:t>
            </w:r>
          </w:p>
        </w:tc>
      </w:tr>
      <w:tr w:rsidR="002A3E26" w:rsidRPr="002A3E26" w14:paraId="7D0AF106" w14:textId="77777777" w:rsidTr="002C5232">
        <w:trPr>
          <w:trHeight w:val="288"/>
          <w:jc w:val="center"/>
        </w:trPr>
        <w:tc>
          <w:tcPr>
            <w:tcW w:w="1159" w:type="dxa"/>
            <w:tcBorders>
              <w:top w:val="single" w:sz="4" w:space="0" w:color="auto"/>
              <w:bottom w:val="nil"/>
            </w:tcBorders>
            <w:vAlign w:val="center"/>
          </w:tcPr>
          <w:p w14:paraId="25D720E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single" w:sz="4" w:space="0" w:color="auto"/>
              <w:bottom w:val="nil"/>
            </w:tcBorders>
          </w:tcPr>
          <w:p w14:paraId="49171CC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w:t>
            </w:r>
          </w:p>
        </w:tc>
        <w:tc>
          <w:tcPr>
            <w:tcW w:w="1023" w:type="dxa"/>
            <w:tcBorders>
              <w:top w:val="single" w:sz="4" w:space="0" w:color="auto"/>
              <w:bottom w:val="nil"/>
            </w:tcBorders>
            <w:shd w:val="clear" w:color="auto" w:fill="auto"/>
            <w:noWrap/>
            <w:vAlign w:val="bottom"/>
            <w:hideMark/>
          </w:tcPr>
          <w:p w14:paraId="16B8FC94"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single" w:sz="4" w:space="0" w:color="auto"/>
              <w:bottom w:val="nil"/>
            </w:tcBorders>
            <w:shd w:val="clear" w:color="auto" w:fill="auto"/>
            <w:noWrap/>
            <w:vAlign w:val="bottom"/>
            <w:hideMark/>
          </w:tcPr>
          <w:p w14:paraId="51BE894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-84.0</w:t>
            </w:r>
          </w:p>
        </w:tc>
        <w:tc>
          <w:tcPr>
            <w:tcW w:w="715" w:type="dxa"/>
            <w:tcBorders>
              <w:top w:val="single" w:sz="4" w:space="0" w:color="auto"/>
              <w:bottom w:val="nil"/>
            </w:tcBorders>
            <w:shd w:val="clear" w:color="auto" w:fill="auto"/>
            <w:noWrap/>
            <w:vAlign w:val="bottom"/>
            <w:hideMark/>
          </w:tcPr>
          <w:p w14:paraId="15A4C4D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2801</w:t>
            </w:r>
          </w:p>
        </w:tc>
        <w:tc>
          <w:tcPr>
            <w:tcW w:w="353" w:type="dxa"/>
            <w:tcBorders>
              <w:top w:val="single" w:sz="4" w:space="0" w:color="auto"/>
              <w:bottom w:val="nil"/>
            </w:tcBorders>
            <w:shd w:val="clear" w:color="auto" w:fill="auto"/>
            <w:noWrap/>
            <w:vAlign w:val="bottom"/>
            <w:hideMark/>
          </w:tcPr>
          <w:p w14:paraId="6D1FCBA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bottom w:val="nil"/>
            </w:tcBorders>
            <w:shd w:val="clear" w:color="auto" w:fill="auto"/>
            <w:noWrap/>
            <w:vAlign w:val="bottom"/>
            <w:hideMark/>
          </w:tcPr>
          <w:p w14:paraId="77D4F9A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402</w:t>
            </w:r>
          </w:p>
        </w:tc>
        <w:tc>
          <w:tcPr>
            <w:tcW w:w="658" w:type="dxa"/>
            <w:tcBorders>
              <w:top w:val="single" w:sz="4" w:space="0" w:color="auto"/>
              <w:bottom w:val="nil"/>
            </w:tcBorders>
            <w:shd w:val="clear" w:color="auto" w:fill="auto"/>
            <w:noWrap/>
            <w:vAlign w:val="bottom"/>
            <w:hideMark/>
          </w:tcPr>
          <w:p w14:paraId="407A147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2080</w:t>
            </w:r>
          </w:p>
        </w:tc>
        <w:tc>
          <w:tcPr>
            <w:tcW w:w="376" w:type="dxa"/>
            <w:tcBorders>
              <w:top w:val="single" w:sz="4" w:space="0" w:color="auto"/>
              <w:bottom w:val="nil"/>
            </w:tcBorders>
            <w:shd w:val="clear" w:color="auto" w:fill="auto"/>
            <w:noWrap/>
            <w:vAlign w:val="bottom"/>
            <w:hideMark/>
          </w:tcPr>
          <w:p w14:paraId="26701E3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single" w:sz="4" w:space="0" w:color="auto"/>
              <w:bottom w:val="nil"/>
            </w:tcBorders>
            <w:shd w:val="clear" w:color="auto" w:fill="auto"/>
            <w:noWrap/>
            <w:vAlign w:val="bottom"/>
            <w:hideMark/>
          </w:tcPr>
          <w:p w14:paraId="364480B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438</w:t>
            </w:r>
          </w:p>
        </w:tc>
      </w:tr>
      <w:tr w:rsidR="002A3E26" w:rsidRPr="002A3E26" w14:paraId="08B60220" w14:textId="77777777" w:rsidTr="002C5232">
        <w:trPr>
          <w:trHeight w:val="288"/>
          <w:jc w:val="center"/>
        </w:trPr>
        <w:tc>
          <w:tcPr>
            <w:tcW w:w="1159" w:type="dxa"/>
            <w:tcBorders>
              <w:top w:val="nil"/>
              <w:bottom w:val="nil"/>
            </w:tcBorders>
            <w:vAlign w:val="center"/>
          </w:tcPr>
          <w:p w14:paraId="27CD7FB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tcPr>
          <w:p w14:paraId="11AA92F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c>
          <w:tcPr>
            <w:tcW w:w="1023" w:type="dxa"/>
            <w:tcBorders>
              <w:top w:val="nil"/>
              <w:bottom w:val="nil"/>
            </w:tcBorders>
            <w:shd w:val="clear" w:color="auto" w:fill="auto"/>
            <w:noWrap/>
            <w:vAlign w:val="bottom"/>
            <w:hideMark/>
          </w:tcPr>
          <w:p w14:paraId="57D3BEC7"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nil"/>
            </w:tcBorders>
            <w:shd w:val="clear" w:color="auto" w:fill="auto"/>
            <w:noWrap/>
            <w:vAlign w:val="bottom"/>
            <w:hideMark/>
          </w:tcPr>
          <w:p w14:paraId="714ABDF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-89.0</w:t>
            </w:r>
          </w:p>
        </w:tc>
        <w:tc>
          <w:tcPr>
            <w:tcW w:w="715" w:type="dxa"/>
            <w:tcBorders>
              <w:top w:val="nil"/>
              <w:bottom w:val="nil"/>
            </w:tcBorders>
            <w:shd w:val="clear" w:color="auto" w:fill="auto"/>
            <w:noWrap/>
            <w:vAlign w:val="bottom"/>
            <w:hideMark/>
          </w:tcPr>
          <w:p w14:paraId="5B66BF9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1407</w:t>
            </w:r>
          </w:p>
        </w:tc>
        <w:tc>
          <w:tcPr>
            <w:tcW w:w="353" w:type="dxa"/>
            <w:tcBorders>
              <w:top w:val="nil"/>
              <w:bottom w:val="nil"/>
            </w:tcBorders>
            <w:shd w:val="clear" w:color="auto" w:fill="auto"/>
            <w:noWrap/>
            <w:vAlign w:val="bottom"/>
            <w:hideMark/>
          </w:tcPr>
          <w:p w14:paraId="0FD0DE4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5AECC64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104</w:t>
            </w:r>
          </w:p>
        </w:tc>
        <w:tc>
          <w:tcPr>
            <w:tcW w:w="658" w:type="dxa"/>
            <w:tcBorders>
              <w:top w:val="nil"/>
              <w:bottom w:val="nil"/>
            </w:tcBorders>
            <w:shd w:val="clear" w:color="auto" w:fill="auto"/>
            <w:noWrap/>
            <w:vAlign w:val="bottom"/>
            <w:hideMark/>
          </w:tcPr>
          <w:p w14:paraId="488056C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301</w:t>
            </w:r>
          </w:p>
        </w:tc>
        <w:tc>
          <w:tcPr>
            <w:tcW w:w="376" w:type="dxa"/>
            <w:tcBorders>
              <w:top w:val="nil"/>
              <w:bottom w:val="nil"/>
            </w:tcBorders>
            <w:shd w:val="clear" w:color="auto" w:fill="auto"/>
            <w:noWrap/>
            <w:vAlign w:val="bottom"/>
            <w:hideMark/>
          </w:tcPr>
          <w:p w14:paraId="7E8D21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0752A5F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203</w:t>
            </w:r>
          </w:p>
        </w:tc>
      </w:tr>
      <w:tr w:rsidR="002A3E26" w:rsidRPr="002A3E26" w14:paraId="65D4253B" w14:textId="77777777" w:rsidTr="002C5232">
        <w:trPr>
          <w:trHeight w:val="288"/>
          <w:jc w:val="center"/>
        </w:trPr>
        <w:tc>
          <w:tcPr>
            <w:tcW w:w="1159" w:type="dxa"/>
            <w:tcBorders>
              <w:top w:val="nil"/>
              <w:bottom w:val="nil"/>
            </w:tcBorders>
            <w:vAlign w:val="center"/>
          </w:tcPr>
          <w:p w14:paraId="497C2FB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tcPr>
          <w:p w14:paraId="3C401C4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w:t>
            </w:r>
          </w:p>
        </w:tc>
        <w:tc>
          <w:tcPr>
            <w:tcW w:w="1023" w:type="dxa"/>
            <w:tcBorders>
              <w:top w:val="nil"/>
              <w:bottom w:val="nil"/>
            </w:tcBorders>
            <w:shd w:val="clear" w:color="auto" w:fill="auto"/>
            <w:noWrap/>
            <w:vAlign w:val="bottom"/>
            <w:hideMark/>
          </w:tcPr>
          <w:p w14:paraId="0289DFF6"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nil"/>
            </w:tcBorders>
            <w:shd w:val="clear" w:color="auto" w:fill="auto"/>
            <w:noWrap/>
            <w:vAlign w:val="bottom"/>
            <w:hideMark/>
          </w:tcPr>
          <w:p w14:paraId="7E617FC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-94.0</w:t>
            </w:r>
          </w:p>
        </w:tc>
        <w:tc>
          <w:tcPr>
            <w:tcW w:w="715" w:type="dxa"/>
            <w:tcBorders>
              <w:top w:val="nil"/>
              <w:bottom w:val="nil"/>
            </w:tcBorders>
            <w:shd w:val="clear" w:color="auto" w:fill="auto"/>
            <w:noWrap/>
            <w:vAlign w:val="bottom"/>
            <w:hideMark/>
          </w:tcPr>
          <w:p w14:paraId="7D6F39C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1886</w:t>
            </w:r>
          </w:p>
        </w:tc>
        <w:tc>
          <w:tcPr>
            <w:tcW w:w="353" w:type="dxa"/>
            <w:tcBorders>
              <w:top w:val="nil"/>
              <w:bottom w:val="nil"/>
            </w:tcBorders>
            <w:shd w:val="clear" w:color="auto" w:fill="auto"/>
            <w:noWrap/>
            <w:vAlign w:val="bottom"/>
            <w:hideMark/>
          </w:tcPr>
          <w:p w14:paraId="2F0955D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142F40B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91</w:t>
            </w:r>
          </w:p>
        </w:tc>
        <w:tc>
          <w:tcPr>
            <w:tcW w:w="658" w:type="dxa"/>
            <w:tcBorders>
              <w:top w:val="nil"/>
              <w:bottom w:val="nil"/>
            </w:tcBorders>
            <w:shd w:val="clear" w:color="auto" w:fill="auto"/>
            <w:noWrap/>
            <w:vAlign w:val="bottom"/>
            <w:hideMark/>
          </w:tcPr>
          <w:p w14:paraId="73D2B95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1686</w:t>
            </w:r>
          </w:p>
        </w:tc>
        <w:tc>
          <w:tcPr>
            <w:tcW w:w="376" w:type="dxa"/>
            <w:tcBorders>
              <w:top w:val="nil"/>
              <w:bottom w:val="nil"/>
            </w:tcBorders>
            <w:shd w:val="clear" w:color="auto" w:fill="auto"/>
            <w:noWrap/>
            <w:vAlign w:val="bottom"/>
            <w:hideMark/>
          </w:tcPr>
          <w:p w14:paraId="761D516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5DC83CD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149</w:t>
            </w:r>
          </w:p>
        </w:tc>
      </w:tr>
      <w:tr w:rsidR="002A3E26" w:rsidRPr="002A3E26" w14:paraId="72523727" w14:textId="77777777" w:rsidTr="002C5232">
        <w:trPr>
          <w:trHeight w:val="288"/>
          <w:jc w:val="center"/>
        </w:trPr>
        <w:tc>
          <w:tcPr>
            <w:tcW w:w="1159" w:type="dxa"/>
            <w:tcBorders>
              <w:top w:val="nil"/>
              <w:bottom w:val="single" w:sz="4" w:space="0" w:color="auto"/>
            </w:tcBorders>
            <w:vAlign w:val="center"/>
          </w:tcPr>
          <w:p w14:paraId="16A529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single" w:sz="4" w:space="0" w:color="auto"/>
            </w:tcBorders>
          </w:tcPr>
          <w:p w14:paraId="593D3C4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w:t>
            </w:r>
          </w:p>
        </w:tc>
        <w:tc>
          <w:tcPr>
            <w:tcW w:w="1023" w:type="dxa"/>
            <w:tcBorders>
              <w:top w:val="nil"/>
              <w:bottom w:val="single" w:sz="4" w:space="0" w:color="auto"/>
            </w:tcBorders>
            <w:shd w:val="clear" w:color="auto" w:fill="auto"/>
            <w:noWrap/>
            <w:vAlign w:val="bottom"/>
            <w:hideMark/>
          </w:tcPr>
          <w:p w14:paraId="1D3F1703"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-14.0</w:t>
            </w:r>
          </w:p>
        </w:tc>
        <w:tc>
          <w:tcPr>
            <w:tcW w:w="1182" w:type="dxa"/>
            <w:tcBorders>
              <w:top w:val="nil"/>
              <w:bottom w:val="single" w:sz="4" w:space="0" w:color="auto"/>
            </w:tcBorders>
            <w:shd w:val="clear" w:color="auto" w:fill="auto"/>
            <w:noWrap/>
            <w:vAlign w:val="bottom"/>
            <w:hideMark/>
          </w:tcPr>
          <w:p w14:paraId="18629B0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-99.0</w:t>
            </w:r>
          </w:p>
        </w:tc>
        <w:tc>
          <w:tcPr>
            <w:tcW w:w="715" w:type="dxa"/>
            <w:tcBorders>
              <w:top w:val="nil"/>
              <w:bottom w:val="single" w:sz="4" w:space="0" w:color="auto"/>
            </w:tcBorders>
            <w:shd w:val="clear" w:color="auto" w:fill="auto"/>
            <w:noWrap/>
            <w:vAlign w:val="bottom"/>
            <w:hideMark/>
          </w:tcPr>
          <w:p w14:paraId="19E2BD6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1295</w:t>
            </w:r>
          </w:p>
        </w:tc>
        <w:tc>
          <w:tcPr>
            <w:tcW w:w="353" w:type="dxa"/>
            <w:tcBorders>
              <w:top w:val="nil"/>
              <w:bottom w:val="single" w:sz="4" w:space="0" w:color="auto"/>
            </w:tcBorders>
            <w:shd w:val="clear" w:color="auto" w:fill="auto"/>
            <w:noWrap/>
            <w:vAlign w:val="bottom"/>
            <w:hideMark/>
          </w:tcPr>
          <w:p w14:paraId="2A87F78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single" w:sz="4" w:space="0" w:color="auto"/>
            </w:tcBorders>
            <w:shd w:val="clear" w:color="auto" w:fill="auto"/>
            <w:noWrap/>
            <w:vAlign w:val="bottom"/>
            <w:hideMark/>
          </w:tcPr>
          <w:p w14:paraId="3D3090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108</w:t>
            </w:r>
          </w:p>
        </w:tc>
        <w:tc>
          <w:tcPr>
            <w:tcW w:w="658" w:type="dxa"/>
            <w:tcBorders>
              <w:top w:val="nil"/>
              <w:bottom w:val="single" w:sz="4" w:space="0" w:color="auto"/>
            </w:tcBorders>
            <w:shd w:val="clear" w:color="auto" w:fill="auto"/>
            <w:noWrap/>
            <w:vAlign w:val="bottom"/>
            <w:hideMark/>
          </w:tcPr>
          <w:p w14:paraId="0B1F768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944</w:t>
            </w:r>
          </w:p>
        </w:tc>
        <w:tc>
          <w:tcPr>
            <w:tcW w:w="376" w:type="dxa"/>
            <w:tcBorders>
              <w:top w:val="nil"/>
              <w:bottom w:val="single" w:sz="4" w:space="0" w:color="auto"/>
            </w:tcBorders>
            <w:shd w:val="clear" w:color="auto" w:fill="auto"/>
            <w:noWrap/>
            <w:vAlign w:val="bottom"/>
            <w:hideMark/>
          </w:tcPr>
          <w:p w14:paraId="5113406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single" w:sz="4" w:space="0" w:color="auto"/>
            </w:tcBorders>
            <w:shd w:val="clear" w:color="auto" w:fill="auto"/>
            <w:noWrap/>
            <w:vAlign w:val="bottom"/>
            <w:hideMark/>
          </w:tcPr>
          <w:p w14:paraId="6A9BB3E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217</w:t>
            </w:r>
          </w:p>
        </w:tc>
      </w:tr>
      <w:tr w:rsidR="002A3E26" w:rsidRPr="002A3E26" w14:paraId="6D1FC657" w14:textId="77777777" w:rsidTr="002C5232">
        <w:trPr>
          <w:trHeight w:val="348"/>
          <w:jc w:val="center"/>
        </w:trPr>
        <w:tc>
          <w:tcPr>
            <w:tcW w:w="1159" w:type="dxa"/>
            <w:tcBorders>
              <w:top w:val="single" w:sz="4" w:space="0" w:color="auto"/>
              <w:bottom w:val="nil"/>
            </w:tcBorders>
            <w:vAlign w:val="center"/>
          </w:tcPr>
          <w:p w14:paraId="571ACBE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single" w:sz="4" w:space="0" w:color="auto"/>
              <w:bottom w:val="nil"/>
            </w:tcBorders>
          </w:tcPr>
          <w:p w14:paraId="3A0C423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w:t>
            </w:r>
          </w:p>
        </w:tc>
        <w:tc>
          <w:tcPr>
            <w:tcW w:w="1023" w:type="dxa"/>
            <w:tcBorders>
              <w:top w:val="single" w:sz="4" w:space="0" w:color="auto"/>
              <w:bottom w:val="nil"/>
            </w:tcBorders>
            <w:shd w:val="clear" w:color="auto" w:fill="auto"/>
            <w:noWrap/>
            <w:vAlign w:val="bottom"/>
            <w:hideMark/>
          </w:tcPr>
          <w:p w14:paraId="03542846"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single" w:sz="4" w:space="0" w:color="auto"/>
              <w:bottom w:val="nil"/>
            </w:tcBorders>
            <w:shd w:val="clear" w:color="auto" w:fill="auto"/>
            <w:noWrap/>
            <w:vAlign w:val="bottom"/>
            <w:hideMark/>
          </w:tcPr>
          <w:p w14:paraId="4E99AA1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-77.4</w:t>
            </w:r>
          </w:p>
        </w:tc>
        <w:tc>
          <w:tcPr>
            <w:tcW w:w="715" w:type="dxa"/>
            <w:tcBorders>
              <w:top w:val="single" w:sz="4" w:space="0" w:color="auto"/>
              <w:bottom w:val="nil"/>
            </w:tcBorders>
            <w:shd w:val="clear" w:color="auto" w:fill="auto"/>
            <w:noWrap/>
            <w:vAlign w:val="bottom"/>
            <w:hideMark/>
          </w:tcPr>
          <w:p w14:paraId="781E478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7334</w:t>
            </w:r>
          </w:p>
        </w:tc>
        <w:tc>
          <w:tcPr>
            <w:tcW w:w="353" w:type="dxa"/>
            <w:tcBorders>
              <w:top w:val="single" w:sz="4" w:space="0" w:color="auto"/>
              <w:bottom w:val="nil"/>
            </w:tcBorders>
            <w:shd w:val="clear" w:color="auto" w:fill="auto"/>
            <w:noWrap/>
            <w:vAlign w:val="bottom"/>
            <w:hideMark/>
          </w:tcPr>
          <w:p w14:paraId="3CAC33A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bottom w:val="nil"/>
            </w:tcBorders>
            <w:shd w:val="clear" w:color="auto" w:fill="auto"/>
            <w:noWrap/>
            <w:vAlign w:val="bottom"/>
            <w:hideMark/>
          </w:tcPr>
          <w:p w14:paraId="3547886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693</w:t>
            </w:r>
          </w:p>
        </w:tc>
        <w:tc>
          <w:tcPr>
            <w:tcW w:w="1890" w:type="dxa"/>
            <w:gridSpan w:val="3"/>
            <w:tcBorders>
              <w:top w:val="single" w:sz="4" w:space="0" w:color="auto"/>
              <w:bottom w:val="nil"/>
            </w:tcBorders>
            <w:shd w:val="clear" w:color="auto" w:fill="auto"/>
            <w:noWrap/>
            <w:vAlign w:val="bottom"/>
            <w:hideMark/>
          </w:tcPr>
          <w:p w14:paraId="1449C539" w14:textId="77777777" w:rsidR="002A3E26" w:rsidRPr="002A3E26" w:rsidRDefault="002A3E26" w:rsidP="00665BBC">
            <w:pPr>
              <w:rPr>
                <w:rFonts w:ascii="Myriad Pro" w:hAnsi="Myriad Pro"/>
                <w:color w:val="000000"/>
                <w:sz w:val="20"/>
              </w:rPr>
            </w:pPr>
            <w:r w:rsidRPr="002A3E26">
              <w:rPr>
                <w:rFonts w:ascii="Myriad Pro" w:hAnsi="Myriad Pro"/>
                <w:b/>
                <w:bCs/>
                <w:color w:val="000000"/>
                <w:sz w:val="20"/>
              </w:rPr>
              <w:t>--</w:t>
            </w:r>
            <w:r w:rsidRPr="002A3E26">
              <w:rPr>
                <w:rFonts w:ascii="Myriad Pro" w:hAnsi="Myriad Pro"/>
                <w:bCs/>
                <w:color w:val="000000"/>
                <w:sz w:val="20"/>
                <w:vertAlign w:val="superscript"/>
              </w:rPr>
              <w:t>c</w:t>
            </w:r>
          </w:p>
        </w:tc>
      </w:tr>
      <w:tr w:rsidR="002A3E26" w:rsidRPr="002A3E26" w14:paraId="0EB3E6AF" w14:textId="77777777" w:rsidTr="002C5232">
        <w:trPr>
          <w:trHeight w:val="348"/>
          <w:jc w:val="center"/>
        </w:trPr>
        <w:tc>
          <w:tcPr>
            <w:tcW w:w="1159" w:type="dxa"/>
            <w:tcBorders>
              <w:top w:val="nil"/>
              <w:bottom w:val="nil"/>
            </w:tcBorders>
            <w:vAlign w:val="center"/>
          </w:tcPr>
          <w:p w14:paraId="7708DF0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tcPr>
          <w:p w14:paraId="2A601CA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w:t>
            </w:r>
          </w:p>
        </w:tc>
        <w:tc>
          <w:tcPr>
            <w:tcW w:w="1023" w:type="dxa"/>
            <w:tcBorders>
              <w:top w:val="nil"/>
              <w:bottom w:val="nil"/>
            </w:tcBorders>
            <w:shd w:val="clear" w:color="auto" w:fill="auto"/>
            <w:noWrap/>
            <w:vAlign w:val="bottom"/>
            <w:hideMark/>
          </w:tcPr>
          <w:p w14:paraId="443907AB"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nil"/>
            </w:tcBorders>
            <w:shd w:val="clear" w:color="auto" w:fill="auto"/>
            <w:noWrap/>
            <w:vAlign w:val="bottom"/>
            <w:hideMark/>
          </w:tcPr>
          <w:p w14:paraId="5AE7F76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-77.7</w:t>
            </w:r>
          </w:p>
        </w:tc>
        <w:tc>
          <w:tcPr>
            <w:tcW w:w="715" w:type="dxa"/>
            <w:tcBorders>
              <w:top w:val="nil"/>
              <w:bottom w:val="nil"/>
            </w:tcBorders>
            <w:shd w:val="clear" w:color="auto" w:fill="auto"/>
            <w:noWrap/>
            <w:vAlign w:val="bottom"/>
            <w:hideMark/>
          </w:tcPr>
          <w:p w14:paraId="100ADA7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6918</w:t>
            </w:r>
          </w:p>
        </w:tc>
        <w:tc>
          <w:tcPr>
            <w:tcW w:w="353" w:type="dxa"/>
            <w:tcBorders>
              <w:top w:val="nil"/>
              <w:bottom w:val="nil"/>
            </w:tcBorders>
            <w:shd w:val="clear" w:color="auto" w:fill="auto"/>
            <w:noWrap/>
            <w:vAlign w:val="bottom"/>
            <w:hideMark/>
          </w:tcPr>
          <w:p w14:paraId="0B6B31D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2A62CFB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1206</w:t>
            </w:r>
          </w:p>
        </w:tc>
        <w:tc>
          <w:tcPr>
            <w:tcW w:w="1890" w:type="dxa"/>
            <w:gridSpan w:val="3"/>
            <w:tcBorders>
              <w:top w:val="nil"/>
              <w:bottom w:val="nil"/>
            </w:tcBorders>
            <w:shd w:val="clear" w:color="auto" w:fill="auto"/>
            <w:noWrap/>
            <w:vAlign w:val="bottom"/>
            <w:hideMark/>
          </w:tcPr>
          <w:p w14:paraId="2BC70FBF"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w:t>
            </w:r>
            <w:r w:rsidRPr="002A3E26">
              <w:rPr>
                <w:rFonts w:ascii="Myriad Pro" w:hAnsi="Myriad Pro"/>
                <w:bCs/>
                <w:color w:val="000000"/>
                <w:sz w:val="20"/>
                <w:vertAlign w:val="superscript"/>
              </w:rPr>
              <w:t>c</w:t>
            </w:r>
          </w:p>
        </w:tc>
      </w:tr>
      <w:tr w:rsidR="002A3E26" w:rsidRPr="002A3E26" w14:paraId="46297BA0" w14:textId="77777777" w:rsidTr="002C5232">
        <w:trPr>
          <w:trHeight w:val="288"/>
          <w:jc w:val="center"/>
        </w:trPr>
        <w:tc>
          <w:tcPr>
            <w:tcW w:w="1159" w:type="dxa"/>
            <w:tcBorders>
              <w:top w:val="nil"/>
              <w:bottom w:val="nil"/>
            </w:tcBorders>
            <w:vAlign w:val="center"/>
          </w:tcPr>
          <w:p w14:paraId="26A5885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tcPr>
          <w:p w14:paraId="376B3C8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w:t>
            </w:r>
          </w:p>
        </w:tc>
        <w:tc>
          <w:tcPr>
            <w:tcW w:w="1023" w:type="dxa"/>
            <w:tcBorders>
              <w:top w:val="nil"/>
              <w:bottom w:val="nil"/>
            </w:tcBorders>
            <w:shd w:val="clear" w:color="auto" w:fill="auto"/>
            <w:noWrap/>
            <w:vAlign w:val="bottom"/>
            <w:hideMark/>
          </w:tcPr>
          <w:p w14:paraId="27FCF9BB"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nil"/>
            </w:tcBorders>
            <w:shd w:val="clear" w:color="auto" w:fill="auto"/>
            <w:noWrap/>
            <w:vAlign w:val="bottom"/>
            <w:hideMark/>
          </w:tcPr>
          <w:p w14:paraId="2F053EB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-77.8</w:t>
            </w:r>
          </w:p>
        </w:tc>
        <w:tc>
          <w:tcPr>
            <w:tcW w:w="715" w:type="dxa"/>
            <w:tcBorders>
              <w:top w:val="nil"/>
              <w:bottom w:val="nil"/>
            </w:tcBorders>
            <w:shd w:val="clear" w:color="auto" w:fill="auto"/>
            <w:noWrap/>
            <w:vAlign w:val="bottom"/>
            <w:hideMark/>
          </w:tcPr>
          <w:p w14:paraId="7744E79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6088</w:t>
            </w:r>
          </w:p>
        </w:tc>
        <w:tc>
          <w:tcPr>
            <w:tcW w:w="353" w:type="dxa"/>
            <w:tcBorders>
              <w:top w:val="nil"/>
              <w:bottom w:val="nil"/>
            </w:tcBorders>
            <w:shd w:val="clear" w:color="auto" w:fill="auto"/>
            <w:noWrap/>
            <w:vAlign w:val="bottom"/>
            <w:hideMark/>
          </w:tcPr>
          <w:p w14:paraId="2976AE7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491077E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938</w:t>
            </w:r>
          </w:p>
        </w:tc>
        <w:tc>
          <w:tcPr>
            <w:tcW w:w="658" w:type="dxa"/>
            <w:tcBorders>
              <w:top w:val="nil"/>
              <w:bottom w:val="nil"/>
            </w:tcBorders>
            <w:shd w:val="clear" w:color="auto" w:fill="auto"/>
            <w:noWrap/>
            <w:vAlign w:val="bottom"/>
            <w:hideMark/>
          </w:tcPr>
          <w:p w14:paraId="17D5B7B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5877</w:t>
            </w:r>
          </w:p>
        </w:tc>
        <w:tc>
          <w:tcPr>
            <w:tcW w:w="376" w:type="dxa"/>
            <w:tcBorders>
              <w:top w:val="nil"/>
              <w:bottom w:val="nil"/>
            </w:tcBorders>
            <w:shd w:val="clear" w:color="auto" w:fill="auto"/>
            <w:noWrap/>
            <w:vAlign w:val="bottom"/>
            <w:hideMark/>
          </w:tcPr>
          <w:p w14:paraId="7CF66BB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148ED2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964</w:t>
            </w:r>
          </w:p>
        </w:tc>
      </w:tr>
      <w:tr w:rsidR="002A3E26" w:rsidRPr="002A3E26" w14:paraId="0F22A0E2" w14:textId="77777777" w:rsidTr="002C5232">
        <w:trPr>
          <w:trHeight w:val="276"/>
          <w:jc w:val="center"/>
        </w:trPr>
        <w:tc>
          <w:tcPr>
            <w:tcW w:w="1159" w:type="dxa"/>
            <w:tcBorders>
              <w:top w:val="nil"/>
              <w:bottom w:val="nil"/>
            </w:tcBorders>
            <w:vAlign w:val="center"/>
          </w:tcPr>
          <w:p w14:paraId="40787F4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nil"/>
            </w:tcBorders>
          </w:tcPr>
          <w:p w14:paraId="69B835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w:t>
            </w:r>
          </w:p>
        </w:tc>
        <w:tc>
          <w:tcPr>
            <w:tcW w:w="1023" w:type="dxa"/>
            <w:tcBorders>
              <w:top w:val="nil"/>
              <w:bottom w:val="nil"/>
            </w:tcBorders>
            <w:shd w:val="clear" w:color="auto" w:fill="auto"/>
            <w:noWrap/>
            <w:vAlign w:val="bottom"/>
            <w:hideMark/>
          </w:tcPr>
          <w:p w14:paraId="5AF2772A"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nil"/>
            </w:tcBorders>
            <w:shd w:val="clear" w:color="auto" w:fill="auto"/>
            <w:noWrap/>
            <w:vAlign w:val="bottom"/>
            <w:hideMark/>
          </w:tcPr>
          <w:p w14:paraId="22D2687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-78.2</w:t>
            </w:r>
          </w:p>
        </w:tc>
        <w:tc>
          <w:tcPr>
            <w:tcW w:w="715" w:type="dxa"/>
            <w:tcBorders>
              <w:top w:val="nil"/>
              <w:bottom w:val="nil"/>
            </w:tcBorders>
            <w:shd w:val="clear" w:color="auto" w:fill="auto"/>
            <w:noWrap/>
            <w:vAlign w:val="bottom"/>
            <w:hideMark/>
          </w:tcPr>
          <w:p w14:paraId="7CFF624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6079</w:t>
            </w:r>
          </w:p>
        </w:tc>
        <w:tc>
          <w:tcPr>
            <w:tcW w:w="353" w:type="dxa"/>
            <w:tcBorders>
              <w:top w:val="nil"/>
              <w:bottom w:val="nil"/>
            </w:tcBorders>
            <w:shd w:val="clear" w:color="auto" w:fill="auto"/>
            <w:noWrap/>
            <w:vAlign w:val="bottom"/>
            <w:hideMark/>
          </w:tcPr>
          <w:p w14:paraId="6C69C94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nil"/>
            </w:tcBorders>
            <w:shd w:val="clear" w:color="auto" w:fill="auto"/>
            <w:noWrap/>
            <w:vAlign w:val="bottom"/>
            <w:hideMark/>
          </w:tcPr>
          <w:p w14:paraId="315ABAE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753</w:t>
            </w:r>
          </w:p>
        </w:tc>
        <w:tc>
          <w:tcPr>
            <w:tcW w:w="658" w:type="dxa"/>
            <w:tcBorders>
              <w:top w:val="nil"/>
              <w:bottom w:val="nil"/>
            </w:tcBorders>
            <w:shd w:val="clear" w:color="auto" w:fill="auto"/>
            <w:noWrap/>
            <w:vAlign w:val="bottom"/>
            <w:hideMark/>
          </w:tcPr>
          <w:p w14:paraId="00BFEB6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5157</w:t>
            </w:r>
          </w:p>
        </w:tc>
        <w:tc>
          <w:tcPr>
            <w:tcW w:w="376" w:type="dxa"/>
            <w:tcBorders>
              <w:top w:val="nil"/>
              <w:bottom w:val="nil"/>
            </w:tcBorders>
            <w:shd w:val="clear" w:color="auto" w:fill="auto"/>
            <w:noWrap/>
            <w:vAlign w:val="bottom"/>
            <w:hideMark/>
          </w:tcPr>
          <w:p w14:paraId="5DB5D76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nil"/>
            </w:tcBorders>
            <w:shd w:val="clear" w:color="auto" w:fill="auto"/>
            <w:noWrap/>
            <w:vAlign w:val="bottom"/>
            <w:hideMark/>
          </w:tcPr>
          <w:p w14:paraId="2416861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699</w:t>
            </w:r>
          </w:p>
        </w:tc>
      </w:tr>
      <w:tr w:rsidR="002A3E26" w:rsidRPr="002A3E26" w14:paraId="01D55A4A" w14:textId="77777777" w:rsidTr="002C5232">
        <w:trPr>
          <w:trHeight w:val="276"/>
          <w:jc w:val="center"/>
        </w:trPr>
        <w:tc>
          <w:tcPr>
            <w:tcW w:w="1159" w:type="dxa"/>
            <w:tcBorders>
              <w:top w:val="nil"/>
              <w:bottom w:val="single" w:sz="4" w:space="0" w:color="auto"/>
            </w:tcBorders>
            <w:vAlign w:val="center"/>
          </w:tcPr>
          <w:p w14:paraId="3E82BBF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TN303</w:t>
            </w:r>
          </w:p>
        </w:tc>
        <w:tc>
          <w:tcPr>
            <w:tcW w:w="1018" w:type="dxa"/>
            <w:tcBorders>
              <w:top w:val="nil"/>
              <w:bottom w:val="single" w:sz="4" w:space="0" w:color="auto"/>
            </w:tcBorders>
          </w:tcPr>
          <w:p w14:paraId="3872DA7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w:t>
            </w:r>
          </w:p>
        </w:tc>
        <w:tc>
          <w:tcPr>
            <w:tcW w:w="1023" w:type="dxa"/>
            <w:tcBorders>
              <w:top w:val="nil"/>
              <w:bottom w:val="single" w:sz="4" w:space="0" w:color="auto"/>
            </w:tcBorders>
            <w:shd w:val="clear" w:color="auto" w:fill="auto"/>
            <w:noWrap/>
            <w:vAlign w:val="bottom"/>
            <w:hideMark/>
          </w:tcPr>
          <w:p w14:paraId="2933BCE1" w14:textId="77777777" w:rsidR="002A3E26" w:rsidRPr="002A3E26" w:rsidRDefault="002A3E26" w:rsidP="00665BBC">
            <w:pPr>
              <w:rPr>
                <w:rFonts w:ascii="Myriad Pro" w:hAnsi="Myriad Pro"/>
                <w:b/>
                <w:bCs/>
                <w:color w:val="000000"/>
                <w:sz w:val="20"/>
              </w:rPr>
            </w:pPr>
            <w:r w:rsidRPr="002A3E26">
              <w:rPr>
                <w:rFonts w:ascii="Myriad Pro" w:hAnsi="Myriad Pro"/>
                <w:color w:val="000000"/>
                <w:sz w:val="20"/>
              </w:rPr>
              <w:t>-12.0</w:t>
            </w:r>
          </w:p>
        </w:tc>
        <w:tc>
          <w:tcPr>
            <w:tcW w:w="1182" w:type="dxa"/>
            <w:tcBorders>
              <w:top w:val="nil"/>
              <w:bottom w:val="single" w:sz="4" w:space="0" w:color="auto"/>
            </w:tcBorders>
            <w:shd w:val="clear" w:color="auto" w:fill="auto"/>
            <w:noWrap/>
            <w:vAlign w:val="bottom"/>
            <w:hideMark/>
          </w:tcPr>
          <w:p w14:paraId="40E1DFA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-79.2</w:t>
            </w:r>
          </w:p>
        </w:tc>
        <w:tc>
          <w:tcPr>
            <w:tcW w:w="715" w:type="dxa"/>
            <w:tcBorders>
              <w:top w:val="nil"/>
              <w:bottom w:val="single" w:sz="4" w:space="0" w:color="auto"/>
            </w:tcBorders>
            <w:shd w:val="clear" w:color="auto" w:fill="auto"/>
            <w:noWrap/>
            <w:vAlign w:val="bottom"/>
            <w:hideMark/>
          </w:tcPr>
          <w:p w14:paraId="344EC4D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6053</w:t>
            </w:r>
          </w:p>
        </w:tc>
        <w:tc>
          <w:tcPr>
            <w:tcW w:w="353" w:type="dxa"/>
            <w:tcBorders>
              <w:top w:val="nil"/>
              <w:bottom w:val="single" w:sz="4" w:space="0" w:color="auto"/>
            </w:tcBorders>
            <w:shd w:val="clear" w:color="auto" w:fill="auto"/>
            <w:noWrap/>
            <w:vAlign w:val="bottom"/>
            <w:hideMark/>
          </w:tcPr>
          <w:p w14:paraId="4CE15F0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single" w:sz="4" w:space="0" w:color="auto"/>
            </w:tcBorders>
            <w:shd w:val="clear" w:color="auto" w:fill="auto"/>
            <w:noWrap/>
            <w:vAlign w:val="bottom"/>
            <w:hideMark/>
          </w:tcPr>
          <w:p w14:paraId="7D06F52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938</w:t>
            </w:r>
          </w:p>
        </w:tc>
        <w:tc>
          <w:tcPr>
            <w:tcW w:w="658" w:type="dxa"/>
            <w:tcBorders>
              <w:top w:val="nil"/>
              <w:bottom w:val="single" w:sz="4" w:space="0" w:color="auto"/>
            </w:tcBorders>
            <w:shd w:val="clear" w:color="auto" w:fill="auto"/>
            <w:noWrap/>
            <w:vAlign w:val="bottom"/>
            <w:hideMark/>
          </w:tcPr>
          <w:p w14:paraId="0EF84ED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5956</w:t>
            </w:r>
          </w:p>
        </w:tc>
        <w:tc>
          <w:tcPr>
            <w:tcW w:w="376" w:type="dxa"/>
            <w:tcBorders>
              <w:top w:val="nil"/>
              <w:bottom w:val="single" w:sz="4" w:space="0" w:color="auto"/>
            </w:tcBorders>
            <w:shd w:val="clear" w:color="auto" w:fill="auto"/>
            <w:noWrap/>
            <w:vAlign w:val="bottom"/>
            <w:hideMark/>
          </w:tcPr>
          <w:p w14:paraId="66F6187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single" w:sz="4" w:space="0" w:color="auto"/>
            </w:tcBorders>
            <w:shd w:val="clear" w:color="auto" w:fill="auto"/>
            <w:noWrap/>
            <w:vAlign w:val="bottom"/>
            <w:hideMark/>
          </w:tcPr>
          <w:p w14:paraId="0A15CFE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950</w:t>
            </w:r>
          </w:p>
        </w:tc>
      </w:tr>
      <w:tr w:rsidR="002A3E26" w:rsidRPr="002A3E26" w14:paraId="691CB493" w14:textId="77777777" w:rsidTr="002C5232">
        <w:trPr>
          <w:trHeight w:val="276"/>
          <w:jc w:val="center"/>
        </w:trPr>
        <w:tc>
          <w:tcPr>
            <w:tcW w:w="1159" w:type="dxa"/>
            <w:tcBorders>
              <w:top w:val="single" w:sz="4" w:space="0" w:color="auto"/>
              <w:bottom w:val="nil"/>
            </w:tcBorders>
            <w:vAlign w:val="center"/>
          </w:tcPr>
          <w:p w14:paraId="70F5710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Borders>
              <w:top w:val="single" w:sz="4" w:space="0" w:color="auto"/>
              <w:bottom w:val="nil"/>
            </w:tcBorders>
          </w:tcPr>
          <w:p w14:paraId="12FE9AA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w:t>
            </w:r>
          </w:p>
        </w:tc>
        <w:tc>
          <w:tcPr>
            <w:tcW w:w="1023" w:type="dxa"/>
            <w:tcBorders>
              <w:top w:val="single" w:sz="4" w:space="0" w:color="auto"/>
              <w:bottom w:val="nil"/>
            </w:tcBorders>
            <w:shd w:val="clear" w:color="auto" w:fill="auto"/>
            <w:noWrap/>
            <w:vAlign w:val="bottom"/>
            <w:hideMark/>
          </w:tcPr>
          <w:p w14:paraId="4C7EBE9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37.6</w:t>
            </w:r>
          </w:p>
        </w:tc>
        <w:tc>
          <w:tcPr>
            <w:tcW w:w="1182" w:type="dxa"/>
            <w:tcBorders>
              <w:top w:val="single" w:sz="4" w:space="0" w:color="auto"/>
              <w:bottom w:val="nil"/>
            </w:tcBorders>
            <w:shd w:val="clear" w:color="auto" w:fill="auto"/>
            <w:noWrap/>
            <w:vAlign w:val="bottom"/>
            <w:hideMark/>
          </w:tcPr>
          <w:p w14:paraId="3563B31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-68.4</w:t>
            </w:r>
          </w:p>
        </w:tc>
        <w:tc>
          <w:tcPr>
            <w:tcW w:w="715" w:type="dxa"/>
            <w:tcBorders>
              <w:top w:val="single" w:sz="4" w:space="0" w:color="auto"/>
              <w:bottom w:val="nil"/>
            </w:tcBorders>
            <w:shd w:val="clear" w:color="auto" w:fill="auto"/>
            <w:noWrap/>
            <w:vAlign w:val="bottom"/>
            <w:hideMark/>
          </w:tcPr>
          <w:p w14:paraId="4CD9CD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809</w:t>
            </w:r>
          </w:p>
        </w:tc>
        <w:tc>
          <w:tcPr>
            <w:tcW w:w="353" w:type="dxa"/>
            <w:tcBorders>
              <w:top w:val="single" w:sz="4" w:space="0" w:color="auto"/>
              <w:bottom w:val="nil"/>
            </w:tcBorders>
            <w:shd w:val="clear" w:color="auto" w:fill="auto"/>
            <w:noWrap/>
            <w:vAlign w:val="bottom"/>
            <w:hideMark/>
          </w:tcPr>
          <w:p w14:paraId="5AAE5D8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bottom w:val="nil"/>
            </w:tcBorders>
            <w:shd w:val="clear" w:color="auto" w:fill="auto"/>
            <w:noWrap/>
            <w:vAlign w:val="bottom"/>
            <w:hideMark/>
          </w:tcPr>
          <w:p w14:paraId="6E47DC3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87</w:t>
            </w:r>
          </w:p>
        </w:tc>
        <w:tc>
          <w:tcPr>
            <w:tcW w:w="658" w:type="dxa"/>
            <w:tcBorders>
              <w:top w:val="single" w:sz="4" w:space="0" w:color="auto"/>
              <w:bottom w:val="nil"/>
            </w:tcBorders>
            <w:shd w:val="clear" w:color="auto" w:fill="auto"/>
            <w:noWrap/>
            <w:vAlign w:val="bottom"/>
            <w:hideMark/>
          </w:tcPr>
          <w:p w14:paraId="55D701D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1165</w:t>
            </w:r>
          </w:p>
        </w:tc>
        <w:tc>
          <w:tcPr>
            <w:tcW w:w="376" w:type="dxa"/>
            <w:tcBorders>
              <w:top w:val="single" w:sz="4" w:space="0" w:color="auto"/>
              <w:bottom w:val="nil"/>
            </w:tcBorders>
            <w:shd w:val="clear" w:color="auto" w:fill="auto"/>
            <w:noWrap/>
            <w:vAlign w:val="bottom"/>
            <w:hideMark/>
          </w:tcPr>
          <w:p w14:paraId="346E7E3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single" w:sz="4" w:space="0" w:color="auto"/>
              <w:bottom w:val="nil"/>
            </w:tcBorders>
            <w:shd w:val="clear" w:color="auto" w:fill="auto"/>
            <w:noWrap/>
            <w:vAlign w:val="bottom"/>
            <w:hideMark/>
          </w:tcPr>
          <w:p w14:paraId="0DED713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146</w:t>
            </w:r>
          </w:p>
        </w:tc>
      </w:tr>
      <w:tr w:rsidR="002A3E26" w:rsidRPr="002A3E26" w14:paraId="6F917F0C" w14:textId="77777777" w:rsidTr="002C5232">
        <w:trPr>
          <w:trHeight w:val="336"/>
          <w:jc w:val="center"/>
        </w:trPr>
        <w:tc>
          <w:tcPr>
            <w:tcW w:w="1159" w:type="dxa"/>
            <w:tcBorders>
              <w:top w:val="nil"/>
            </w:tcBorders>
            <w:vAlign w:val="center"/>
          </w:tcPr>
          <w:p w14:paraId="0D485F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Borders>
              <w:top w:val="nil"/>
            </w:tcBorders>
          </w:tcPr>
          <w:p w14:paraId="2C8BDF8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w:t>
            </w:r>
          </w:p>
        </w:tc>
        <w:tc>
          <w:tcPr>
            <w:tcW w:w="1023" w:type="dxa"/>
            <w:tcBorders>
              <w:top w:val="nil"/>
            </w:tcBorders>
            <w:shd w:val="clear" w:color="auto" w:fill="auto"/>
            <w:noWrap/>
            <w:vAlign w:val="bottom"/>
            <w:hideMark/>
          </w:tcPr>
          <w:p w14:paraId="0D0BB3F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38.3</w:t>
            </w:r>
          </w:p>
        </w:tc>
        <w:tc>
          <w:tcPr>
            <w:tcW w:w="1182" w:type="dxa"/>
            <w:tcBorders>
              <w:top w:val="nil"/>
            </w:tcBorders>
            <w:shd w:val="clear" w:color="auto" w:fill="auto"/>
            <w:noWrap/>
            <w:vAlign w:val="bottom"/>
            <w:hideMark/>
          </w:tcPr>
          <w:p w14:paraId="15039D6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-68.9</w:t>
            </w:r>
          </w:p>
        </w:tc>
        <w:tc>
          <w:tcPr>
            <w:tcW w:w="715" w:type="dxa"/>
            <w:tcBorders>
              <w:top w:val="nil"/>
            </w:tcBorders>
            <w:shd w:val="clear" w:color="auto" w:fill="auto"/>
            <w:noWrap/>
            <w:vAlign w:val="bottom"/>
            <w:hideMark/>
          </w:tcPr>
          <w:p w14:paraId="46B9C19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170</w:t>
            </w:r>
          </w:p>
        </w:tc>
        <w:tc>
          <w:tcPr>
            <w:tcW w:w="353" w:type="dxa"/>
            <w:tcBorders>
              <w:top w:val="nil"/>
            </w:tcBorders>
            <w:shd w:val="clear" w:color="auto" w:fill="auto"/>
            <w:noWrap/>
            <w:vAlign w:val="bottom"/>
            <w:hideMark/>
          </w:tcPr>
          <w:p w14:paraId="5F43D9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tcBorders>
            <w:shd w:val="clear" w:color="auto" w:fill="auto"/>
            <w:noWrap/>
            <w:vAlign w:val="bottom"/>
            <w:hideMark/>
          </w:tcPr>
          <w:p w14:paraId="48F721D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92</w:t>
            </w:r>
          </w:p>
        </w:tc>
        <w:tc>
          <w:tcPr>
            <w:tcW w:w="1890" w:type="dxa"/>
            <w:gridSpan w:val="3"/>
            <w:tcBorders>
              <w:top w:val="nil"/>
            </w:tcBorders>
            <w:shd w:val="clear" w:color="auto" w:fill="auto"/>
            <w:noWrap/>
            <w:vAlign w:val="bottom"/>
            <w:hideMark/>
          </w:tcPr>
          <w:p w14:paraId="4BD96F59"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w:t>
            </w:r>
            <w:r w:rsidRPr="002A3E26">
              <w:rPr>
                <w:rFonts w:ascii="Myriad Pro" w:hAnsi="Myriad Pro"/>
                <w:bCs/>
                <w:color w:val="000000"/>
                <w:sz w:val="20"/>
                <w:vertAlign w:val="superscript"/>
              </w:rPr>
              <w:t>b</w:t>
            </w:r>
          </w:p>
        </w:tc>
      </w:tr>
      <w:tr w:rsidR="002A3E26" w:rsidRPr="002A3E26" w14:paraId="40E5E0D0" w14:textId="77777777" w:rsidTr="002C5232">
        <w:trPr>
          <w:trHeight w:val="276"/>
          <w:jc w:val="center"/>
        </w:trPr>
        <w:tc>
          <w:tcPr>
            <w:tcW w:w="1159" w:type="dxa"/>
            <w:vAlign w:val="center"/>
          </w:tcPr>
          <w:p w14:paraId="3BC3E7C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659F468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w:t>
            </w:r>
          </w:p>
        </w:tc>
        <w:tc>
          <w:tcPr>
            <w:tcW w:w="1023" w:type="dxa"/>
            <w:shd w:val="clear" w:color="auto" w:fill="auto"/>
            <w:noWrap/>
            <w:vAlign w:val="bottom"/>
            <w:hideMark/>
          </w:tcPr>
          <w:p w14:paraId="2A60D02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38.8</w:t>
            </w:r>
          </w:p>
        </w:tc>
        <w:tc>
          <w:tcPr>
            <w:tcW w:w="1182" w:type="dxa"/>
            <w:shd w:val="clear" w:color="auto" w:fill="auto"/>
            <w:noWrap/>
            <w:vAlign w:val="bottom"/>
            <w:hideMark/>
          </w:tcPr>
          <w:p w14:paraId="5F1F3E3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-69.2</w:t>
            </w:r>
          </w:p>
        </w:tc>
        <w:tc>
          <w:tcPr>
            <w:tcW w:w="715" w:type="dxa"/>
            <w:shd w:val="clear" w:color="auto" w:fill="auto"/>
            <w:noWrap/>
            <w:vAlign w:val="bottom"/>
            <w:hideMark/>
          </w:tcPr>
          <w:p w14:paraId="4CA2A51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779</w:t>
            </w:r>
          </w:p>
        </w:tc>
        <w:tc>
          <w:tcPr>
            <w:tcW w:w="353" w:type="dxa"/>
            <w:shd w:val="clear" w:color="auto" w:fill="auto"/>
            <w:noWrap/>
            <w:vAlign w:val="bottom"/>
            <w:hideMark/>
          </w:tcPr>
          <w:p w14:paraId="16A4266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3262A02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91</w:t>
            </w:r>
          </w:p>
        </w:tc>
        <w:tc>
          <w:tcPr>
            <w:tcW w:w="658" w:type="dxa"/>
            <w:shd w:val="clear" w:color="auto" w:fill="auto"/>
            <w:noWrap/>
            <w:vAlign w:val="bottom"/>
            <w:hideMark/>
          </w:tcPr>
          <w:p w14:paraId="0CA6C4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582</w:t>
            </w:r>
          </w:p>
        </w:tc>
        <w:tc>
          <w:tcPr>
            <w:tcW w:w="376" w:type="dxa"/>
            <w:shd w:val="clear" w:color="auto" w:fill="auto"/>
            <w:noWrap/>
            <w:vAlign w:val="bottom"/>
            <w:hideMark/>
          </w:tcPr>
          <w:p w14:paraId="74C83FE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4149A25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139</w:t>
            </w:r>
          </w:p>
        </w:tc>
      </w:tr>
      <w:tr w:rsidR="002A3E26" w:rsidRPr="002A3E26" w14:paraId="5DF5E29E" w14:textId="77777777" w:rsidTr="002C5232">
        <w:trPr>
          <w:trHeight w:val="276"/>
          <w:jc w:val="center"/>
        </w:trPr>
        <w:tc>
          <w:tcPr>
            <w:tcW w:w="1159" w:type="dxa"/>
            <w:tcBorders>
              <w:bottom w:val="nil"/>
            </w:tcBorders>
            <w:vAlign w:val="center"/>
          </w:tcPr>
          <w:p w14:paraId="4DEE530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Borders>
              <w:bottom w:val="nil"/>
            </w:tcBorders>
          </w:tcPr>
          <w:p w14:paraId="4AF4B1C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w:t>
            </w:r>
          </w:p>
        </w:tc>
        <w:tc>
          <w:tcPr>
            <w:tcW w:w="1023" w:type="dxa"/>
            <w:tcBorders>
              <w:bottom w:val="nil"/>
            </w:tcBorders>
            <w:shd w:val="clear" w:color="auto" w:fill="auto"/>
            <w:noWrap/>
            <w:vAlign w:val="bottom"/>
            <w:hideMark/>
          </w:tcPr>
          <w:p w14:paraId="2854DE8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39.4</w:t>
            </w:r>
          </w:p>
        </w:tc>
        <w:tc>
          <w:tcPr>
            <w:tcW w:w="1182" w:type="dxa"/>
            <w:tcBorders>
              <w:bottom w:val="nil"/>
            </w:tcBorders>
            <w:shd w:val="clear" w:color="auto" w:fill="auto"/>
            <w:noWrap/>
            <w:vAlign w:val="bottom"/>
            <w:hideMark/>
          </w:tcPr>
          <w:p w14:paraId="5AE9ECE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-69.5</w:t>
            </w:r>
          </w:p>
        </w:tc>
        <w:tc>
          <w:tcPr>
            <w:tcW w:w="715" w:type="dxa"/>
            <w:tcBorders>
              <w:bottom w:val="nil"/>
            </w:tcBorders>
            <w:shd w:val="clear" w:color="auto" w:fill="auto"/>
            <w:noWrap/>
            <w:vAlign w:val="bottom"/>
            <w:hideMark/>
          </w:tcPr>
          <w:p w14:paraId="5B336B6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1714</w:t>
            </w:r>
          </w:p>
        </w:tc>
        <w:tc>
          <w:tcPr>
            <w:tcW w:w="353" w:type="dxa"/>
            <w:tcBorders>
              <w:bottom w:val="nil"/>
            </w:tcBorders>
            <w:shd w:val="clear" w:color="auto" w:fill="auto"/>
            <w:noWrap/>
            <w:vAlign w:val="bottom"/>
            <w:hideMark/>
          </w:tcPr>
          <w:p w14:paraId="5EAB714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bottom w:val="nil"/>
            </w:tcBorders>
            <w:shd w:val="clear" w:color="auto" w:fill="auto"/>
            <w:noWrap/>
            <w:vAlign w:val="bottom"/>
            <w:hideMark/>
          </w:tcPr>
          <w:p w14:paraId="7225B97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81</w:t>
            </w:r>
          </w:p>
        </w:tc>
        <w:tc>
          <w:tcPr>
            <w:tcW w:w="658" w:type="dxa"/>
            <w:tcBorders>
              <w:bottom w:val="nil"/>
            </w:tcBorders>
            <w:shd w:val="clear" w:color="auto" w:fill="auto"/>
            <w:noWrap/>
            <w:vAlign w:val="bottom"/>
            <w:hideMark/>
          </w:tcPr>
          <w:p w14:paraId="2C48C9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1920</w:t>
            </w:r>
          </w:p>
        </w:tc>
        <w:tc>
          <w:tcPr>
            <w:tcW w:w="376" w:type="dxa"/>
            <w:tcBorders>
              <w:bottom w:val="nil"/>
            </w:tcBorders>
            <w:shd w:val="clear" w:color="auto" w:fill="auto"/>
            <w:noWrap/>
            <w:vAlign w:val="bottom"/>
            <w:hideMark/>
          </w:tcPr>
          <w:p w14:paraId="7F6E85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bottom w:val="nil"/>
            </w:tcBorders>
            <w:shd w:val="clear" w:color="auto" w:fill="auto"/>
            <w:noWrap/>
            <w:vAlign w:val="bottom"/>
            <w:hideMark/>
          </w:tcPr>
          <w:p w14:paraId="4E102F5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139</w:t>
            </w:r>
          </w:p>
        </w:tc>
      </w:tr>
      <w:tr w:rsidR="002A3E26" w:rsidRPr="002A3E26" w14:paraId="2216FFDC" w14:textId="77777777" w:rsidTr="002C5232">
        <w:trPr>
          <w:trHeight w:val="276"/>
          <w:jc w:val="center"/>
        </w:trPr>
        <w:tc>
          <w:tcPr>
            <w:tcW w:w="1159" w:type="dxa"/>
            <w:tcBorders>
              <w:top w:val="nil"/>
              <w:bottom w:val="single" w:sz="4" w:space="0" w:color="auto"/>
            </w:tcBorders>
            <w:vAlign w:val="center"/>
          </w:tcPr>
          <w:p w14:paraId="3D03AD7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Borders>
              <w:top w:val="nil"/>
              <w:bottom w:val="single" w:sz="4" w:space="0" w:color="auto"/>
            </w:tcBorders>
          </w:tcPr>
          <w:p w14:paraId="5121FDC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w:t>
            </w:r>
          </w:p>
        </w:tc>
        <w:tc>
          <w:tcPr>
            <w:tcW w:w="1023" w:type="dxa"/>
            <w:tcBorders>
              <w:top w:val="nil"/>
              <w:bottom w:val="single" w:sz="4" w:space="0" w:color="auto"/>
            </w:tcBorders>
            <w:shd w:val="clear" w:color="auto" w:fill="auto"/>
            <w:noWrap/>
            <w:vAlign w:val="bottom"/>
            <w:hideMark/>
          </w:tcPr>
          <w:p w14:paraId="20109AF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39.7</w:t>
            </w:r>
          </w:p>
        </w:tc>
        <w:tc>
          <w:tcPr>
            <w:tcW w:w="1182" w:type="dxa"/>
            <w:tcBorders>
              <w:top w:val="nil"/>
              <w:bottom w:val="single" w:sz="4" w:space="0" w:color="auto"/>
            </w:tcBorders>
            <w:shd w:val="clear" w:color="auto" w:fill="auto"/>
            <w:noWrap/>
            <w:vAlign w:val="bottom"/>
            <w:hideMark/>
          </w:tcPr>
          <w:p w14:paraId="38151AD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-69.8</w:t>
            </w:r>
          </w:p>
        </w:tc>
        <w:tc>
          <w:tcPr>
            <w:tcW w:w="715" w:type="dxa"/>
            <w:tcBorders>
              <w:top w:val="nil"/>
              <w:bottom w:val="single" w:sz="4" w:space="0" w:color="auto"/>
            </w:tcBorders>
            <w:shd w:val="clear" w:color="auto" w:fill="auto"/>
            <w:noWrap/>
            <w:vAlign w:val="bottom"/>
            <w:hideMark/>
          </w:tcPr>
          <w:p w14:paraId="1CB39DA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1215</w:t>
            </w:r>
          </w:p>
        </w:tc>
        <w:tc>
          <w:tcPr>
            <w:tcW w:w="353" w:type="dxa"/>
            <w:tcBorders>
              <w:top w:val="nil"/>
              <w:bottom w:val="single" w:sz="4" w:space="0" w:color="auto"/>
            </w:tcBorders>
            <w:shd w:val="clear" w:color="auto" w:fill="auto"/>
            <w:noWrap/>
            <w:vAlign w:val="bottom"/>
            <w:hideMark/>
          </w:tcPr>
          <w:p w14:paraId="31B3A03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nil"/>
              <w:bottom w:val="single" w:sz="4" w:space="0" w:color="auto"/>
            </w:tcBorders>
            <w:shd w:val="clear" w:color="auto" w:fill="auto"/>
            <w:noWrap/>
            <w:vAlign w:val="bottom"/>
            <w:hideMark/>
          </w:tcPr>
          <w:p w14:paraId="5316B06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104</w:t>
            </w:r>
          </w:p>
        </w:tc>
        <w:tc>
          <w:tcPr>
            <w:tcW w:w="658" w:type="dxa"/>
            <w:tcBorders>
              <w:top w:val="nil"/>
              <w:bottom w:val="single" w:sz="4" w:space="0" w:color="auto"/>
            </w:tcBorders>
            <w:shd w:val="clear" w:color="auto" w:fill="auto"/>
            <w:noWrap/>
            <w:vAlign w:val="bottom"/>
            <w:hideMark/>
          </w:tcPr>
          <w:p w14:paraId="287954E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1947</w:t>
            </w:r>
          </w:p>
        </w:tc>
        <w:tc>
          <w:tcPr>
            <w:tcW w:w="376" w:type="dxa"/>
            <w:tcBorders>
              <w:top w:val="nil"/>
              <w:bottom w:val="single" w:sz="4" w:space="0" w:color="auto"/>
            </w:tcBorders>
            <w:shd w:val="clear" w:color="auto" w:fill="auto"/>
            <w:noWrap/>
            <w:vAlign w:val="bottom"/>
            <w:hideMark/>
          </w:tcPr>
          <w:p w14:paraId="51B9F4D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nil"/>
              <w:bottom w:val="single" w:sz="4" w:space="0" w:color="auto"/>
            </w:tcBorders>
            <w:shd w:val="clear" w:color="auto" w:fill="auto"/>
            <w:noWrap/>
            <w:vAlign w:val="bottom"/>
            <w:hideMark/>
          </w:tcPr>
          <w:p w14:paraId="65F278F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160</w:t>
            </w:r>
          </w:p>
        </w:tc>
      </w:tr>
      <w:tr w:rsidR="002A3E26" w:rsidRPr="002A3E26" w14:paraId="704F9E18" w14:textId="77777777" w:rsidTr="002C5232">
        <w:trPr>
          <w:trHeight w:val="336"/>
          <w:jc w:val="center"/>
        </w:trPr>
        <w:tc>
          <w:tcPr>
            <w:tcW w:w="1159" w:type="dxa"/>
            <w:tcBorders>
              <w:top w:val="single" w:sz="4" w:space="0" w:color="auto"/>
            </w:tcBorders>
            <w:vAlign w:val="center"/>
          </w:tcPr>
          <w:p w14:paraId="67625EE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Borders>
              <w:top w:val="single" w:sz="4" w:space="0" w:color="auto"/>
            </w:tcBorders>
          </w:tcPr>
          <w:p w14:paraId="43DED44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w:t>
            </w:r>
          </w:p>
        </w:tc>
        <w:tc>
          <w:tcPr>
            <w:tcW w:w="1023" w:type="dxa"/>
            <w:tcBorders>
              <w:top w:val="single" w:sz="4" w:space="0" w:color="auto"/>
            </w:tcBorders>
            <w:shd w:val="clear" w:color="auto" w:fill="auto"/>
            <w:noWrap/>
            <w:vAlign w:val="bottom"/>
            <w:hideMark/>
          </w:tcPr>
          <w:p w14:paraId="568268E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19.4</w:t>
            </w:r>
          </w:p>
        </w:tc>
        <w:tc>
          <w:tcPr>
            <w:tcW w:w="1182" w:type="dxa"/>
            <w:tcBorders>
              <w:top w:val="single" w:sz="4" w:space="0" w:color="auto"/>
            </w:tcBorders>
            <w:shd w:val="clear" w:color="auto" w:fill="auto"/>
            <w:noWrap/>
            <w:vAlign w:val="bottom"/>
            <w:hideMark/>
          </w:tcPr>
          <w:p w14:paraId="63FF603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-29.4</w:t>
            </w:r>
          </w:p>
        </w:tc>
        <w:tc>
          <w:tcPr>
            <w:tcW w:w="715" w:type="dxa"/>
            <w:tcBorders>
              <w:top w:val="single" w:sz="4" w:space="0" w:color="auto"/>
            </w:tcBorders>
            <w:shd w:val="clear" w:color="auto" w:fill="auto"/>
            <w:noWrap/>
            <w:vAlign w:val="bottom"/>
            <w:hideMark/>
          </w:tcPr>
          <w:p w14:paraId="571A6F2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67</w:t>
            </w:r>
            <w:r w:rsidRPr="002A3E26">
              <w:rPr>
                <w:rFonts w:ascii="Myriad Pro" w:hAnsi="Myriad Pro"/>
                <w:color w:val="000000"/>
                <w:sz w:val="20"/>
                <w:vertAlign w:val="superscript"/>
              </w:rPr>
              <w:t>a</w:t>
            </w:r>
          </w:p>
        </w:tc>
        <w:tc>
          <w:tcPr>
            <w:tcW w:w="353" w:type="dxa"/>
            <w:tcBorders>
              <w:top w:val="single" w:sz="4" w:space="0" w:color="auto"/>
            </w:tcBorders>
            <w:shd w:val="clear" w:color="auto" w:fill="auto"/>
            <w:noWrap/>
            <w:vAlign w:val="bottom"/>
            <w:hideMark/>
          </w:tcPr>
          <w:p w14:paraId="2C26F0D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tcBorders>
            <w:shd w:val="clear" w:color="auto" w:fill="auto"/>
            <w:noWrap/>
            <w:vAlign w:val="bottom"/>
            <w:hideMark/>
          </w:tcPr>
          <w:p w14:paraId="6CF2B22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124</w:t>
            </w:r>
          </w:p>
        </w:tc>
        <w:tc>
          <w:tcPr>
            <w:tcW w:w="1890" w:type="dxa"/>
            <w:gridSpan w:val="3"/>
            <w:tcBorders>
              <w:top w:val="single" w:sz="4" w:space="0" w:color="auto"/>
            </w:tcBorders>
            <w:shd w:val="clear" w:color="auto" w:fill="auto"/>
            <w:noWrap/>
            <w:vAlign w:val="bottom"/>
            <w:hideMark/>
          </w:tcPr>
          <w:p w14:paraId="35AAB0DB"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w:t>
            </w:r>
            <w:r w:rsidRPr="002A3E26">
              <w:rPr>
                <w:rFonts w:ascii="Myriad Pro" w:hAnsi="Myriad Pro"/>
                <w:bCs/>
                <w:color w:val="000000"/>
                <w:sz w:val="20"/>
                <w:vertAlign w:val="superscript"/>
              </w:rPr>
              <w:t>b</w:t>
            </w:r>
          </w:p>
        </w:tc>
      </w:tr>
      <w:tr w:rsidR="002A3E26" w:rsidRPr="002A3E26" w14:paraId="319A8377" w14:textId="77777777" w:rsidTr="002C5232">
        <w:trPr>
          <w:trHeight w:val="276"/>
          <w:jc w:val="center"/>
        </w:trPr>
        <w:tc>
          <w:tcPr>
            <w:tcW w:w="1159" w:type="dxa"/>
            <w:vAlign w:val="center"/>
          </w:tcPr>
          <w:p w14:paraId="3970E51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3B10C22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w:t>
            </w:r>
          </w:p>
        </w:tc>
        <w:tc>
          <w:tcPr>
            <w:tcW w:w="1023" w:type="dxa"/>
            <w:shd w:val="clear" w:color="auto" w:fill="auto"/>
            <w:noWrap/>
            <w:vAlign w:val="bottom"/>
            <w:hideMark/>
          </w:tcPr>
          <w:p w14:paraId="0CF5FBA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22.3</w:t>
            </w:r>
          </w:p>
        </w:tc>
        <w:tc>
          <w:tcPr>
            <w:tcW w:w="1182" w:type="dxa"/>
            <w:shd w:val="clear" w:color="auto" w:fill="auto"/>
            <w:noWrap/>
            <w:vAlign w:val="bottom"/>
            <w:hideMark/>
          </w:tcPr>
          <w:p w14:paraId="53C3540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-35.9</w:t>
            </w:r>
          </w:p>
        </w:tc>
        <w:tc>
          <w:tcPr>
            <w:tcW w:w="715" w:type="dxa"/>
            <w:shd w:val="clear" w:color="auto" w:fill="auto"/>
            <w:noWrap/>
            <w:vAlign w:val="bottom"/>
            <w:hideMark/>
          </w:tcPr>
          <w:p w14:paraId="077BC37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263</w:t>
            </w:r>
          </w:p>
        </w:tc>
        <w:tc>
          <w:tcPr>
            <w:tcW w:w="353" w:type="dxa"/>
            <w:shd w:val="clear" w:color="auto" w:fill="auto"/>
            <w:noWrap/>
            <w:vAlign w:val="bottom"/>
            <w:hideMark/>
          </w:tcPr>
          <w:p w14:paraId="3206C98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496D3DD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103</w:t>
            </w:r>
          </w:p>
        </w:tc>
        <w:tc>
          <w:tcPr>
            <w:tcW w:w="658" w:type="dxa"/>
            <w:shd w:val="clear" w:color="auto" w:fill="auto"/>
            <w:noWrap/>
            <w:vAlign w:val="bottom"/>
            <w:hideMark/>
          </w:tcPr>
          <w:p w14:paraId="7EE9609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436</w:t>
            </w:r>
          </w:p>
        </w:tc>
        <w:tc>
          <w:tcPr>
            <w:tcW w:w="376" w:type="dxa"/>
            <w:shd w:val="clear" w:color="auto" w:fill="auto"/>
            <w:noWrap/>
            <w:vAlign w:val="bottom"/>
            <w:hideMark/>
          </w:tcPr>
          <w:p w14:paraId="5A2BE07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604E297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161</w:t>
            </w:r>
          </w:p>
        </w:tc>
      </w:tr>
      <w:tr w:rsidR="002A3E26" w:rsidRPr="002A3E26" w14:paraId="1934F080" w14:textId="77777777" w:rsidTr="002C5232">
        <w:trPr>
          <w:trHeight w:val="276"/>
          <w:jc w:val="center"/>
        </w:trPr>
        <w:tc>
          <w:tcPr>
            <w:tcW w:w="1159" w:type="dxa"/>
            <w:vAlign w:val="center"/>
          </w:tcPr>
          <w:p w14:paraId="0FB24B0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45F4A9A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w:t>
            </w:r>
          </w:p>
        </w:tc>
        <w:tc>
          <w:tcPr>
            <w:tcW w:w="1023" w:type="dxa"/>
            <w:shd w:val="clear" w:color="auto" w:fill="auto"/>
            <w:noWrap/>
            <w:vAlign w:val="bottom"/>
            <w:hideMark/>
          </w:tcPr>
          <w:p w14:paraId="561E27C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24.2</w:t>
            </w:r>
          </w:p>
        </w:tc>
        <w:tc>
          <w:tcPr>
            <w:tcW w:w="1182" w:type="dxa"/>
            <w:shd w:val="clear" w:color="auto" w:fill="auto"/>
            <w:noWrap/>
            <w:vAlign w:val="bottom"/>
            <w:hideMark/>
          </w:tcPr>
          <w:p w14:paraId="5DE9575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-40.2</w:t>
            </w:r>
          </w:p>
        </w:tc>
        <w:tc>
          <w:tcPr>
            <w:tcW w:w="715" w:type="dxa"/>
            <w:shd w:val="clear" w:color="auto" w:fill="auto"/>
            <w:noWrap/>
            <w:vAlign w:val="bottom"/>
            <w:hideMark/>
          </w:tcPr>
          <w:p w14:paraId="5BC847B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261</w:t>
            </w:r>
          </w:p>
        </w:tc>
        <w:tc>
          <w:tcPr>
            <w:tcW w:w="353" w:type="dxa"/>
            <w:shd w:val="clear" w:color="auto" w:fill="auto"/>
            <w:noWrap/>
            <w:vAlign w:val="bottom"/>
            <w:hideMark/>
          </w:tcPr>
          <w:p w14:paraId="2D754B7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07DE0A3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106</w:t>
            </w:r>
          </w:p>
        </w:tc>
        <w:tc>
          <w:tcPr>
            <w:tcW w:w="658" w:type="dxa"/>
            <w:shd w:val="clear" w:color="auto" w:fill="auto"/>
            <w:noWrap/>
            <w:vAlign w:val="bottom"/>
            <w:hideMark/>
          </w:tcPr>
          <w:p w14:paraId="6C3A0F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145</w:t>
            </w:r>
            <w:r w:rsidRPr="002A3E26">
              <w:rPr>
                <w:rFonts w:ascii="Myriad Pro" w:hAnsi="Myriad Pro"/>
                <w:color w:val="000000"/>
                <w:sz w:val="20"/>
                <w:vertAlign w:val="superscript"/>
              </w:rPr>
              <w:t>a</w:t>
            </w:r>
          </w:p>
        </w:tc>
        <w:tc>
          <w:tcPr>
            <w:tcW w:w="376" w:type="dxa"/>
            <w:shd w:val="clear" w:color="auto" w:fill="auto"/>
            <w:noWrap/>
            <w:vAlign w:val="bottom"/>
            <w:hideMark/>
          </w:tcPr>
          <w:p w14:paraId="0A7D446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02B5F2E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159</w:t>
            </w:r>
          </w:p>
        </w:tc>
      </w:tr>
      <w:tr w:rsidR="002A3E26" w:rsidRPr="002A3E26" w14:paraId="11D3DE19" w14:textId="77777777" w:rsidTr="002C5232">
        <w:trPr>
          <w:trHeight w:val="276"/>
          <w:jc w:val="center"/>
        </w:trPr>
        <w:tc>
          <w:tcPr>
            <w:tcW w:w="1159" w:type="dxa"/>
            <w:vAlign w:val="center"/>
          </w:tcPr>
          <w:p w14:paraId="1EFB0AC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1FD998E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w:t>
            </w:r>
          </w:p>
        </w:tc>
        <w:tc>
          <w:tcPr>
            <w:tcW w:w="1023" w:type="dxa"/>
            <w:shd w:val="clear" w:color="auto" w:fill="auto"/>
            <w:noWrap/>
            <w:vAlign w:val="bottom"/>
            <w:hideMark/>
          </w:tcPr>
          <w:p w14:paraId="79CBFEF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26.1</w:t>
            </w:r>
          </w:p>
        </w:tc>
        <w:tc>
          <w:tcPr>
            <w:tcW w:w="1182" w:type="dxa"/>
            <w:shd w:val="clear" w:color="auto" w:fill="auto"/>
            <w:noWrap/>
            <w:vAlign w:val="bottom"/>
            <w:hideMark/>
          </w:tcPr>
          <w:p w14:paraId="2200CE7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-44.8</w:t>
            </w:r>
          </w:p>
        </w:tc>
        <w:tc>
          <w:tcPr>
            <w:tcW w:w="715" w:type="dxa"/>
            <w:shd w:val="clear" w:color="auto" w:fill="auto"/>
            <w:noWrap/>
            <w:vAlign w:val="bottom"/>
            <w:hideMark/>
          </w:tcPr>
          <w:p w14:paraId="13FCFCB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178</w:t>
            </w:r>
          </w:p>
        </w:tc>
        <w:tc>
          <w:tcPr>
            <w:tcW w:w="353" w:type="dxa"/>
            <w:shd w:val="clear" w:color="auto" w:fill="auto"/>
            <w:noWrap/>
            <w:vAlign w:val="bottom"/>
            <w:hideMark/>
          </w:tcPr>
          <w:p w14:paraId="6B77409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58F5810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122</w:t>
            </w:r>
          </w:p>
        </w:tc>
        <w:tc>
          <w:tcPr>
            <w:tcW w:w="658" w:type="dxa"/>
            <w:shd w:val="clear" w:color="auto" w:fill="auto"/>
            <w:noWrap/>
            <w:vAlign w:val="bottom"/>
            <w:hideMark/>
          </w:tcPr>
          <w:p w14:paraId="5D62B3F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39</w:t>
            </w:r>
            <w:r w:rsidRPr="002A3E26">
              <w:rPr>
                <w:rFonts w:ascii="Myriad Pro" w:hAnsi="Myriad Pro"/>
                <w:color w:val="000000"/>
                <w:sz w:val="20"/>
                <w:vertAlign w:val="superscript"/>
              </w:rPr>
              <w:t>a</w:t>
            </w:r>
          </w:p>
        </w:tc>
        <w:tc>
          <w:tcPr>
            <w:tcW w:w="376" w:type="dxa"/>
            <w:shd w:val="clear" w:color="auto" w:fill="auto"/>
            <w:noWrap/>
            <w:vAlign w:val="bottom"/>
            <w:hideMark/>
          </w:tcPr>
          <w:p w14:paraId="2E9FECB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48481ED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172</w:t>
            </w:r>
          </w:p>
        </w:tc>
      </w:tr>
      <w:tr w:rsidR="002A3E26" w:rsidRPr="002A3E26" w14:paraId="0C612D2A" w14:textId="77777777" w:rsidTr="002C5232">
        <w:trPr>
          <w:trHeight w:val="276"/>
          <w:jc w:val="center"/>
        </w:trPr>
        <w:tc>
          <w:tcPr>
            <w:tcW w:w="1159" w:type="dxa"/>
            <w:vAlign w:val="center"/>
          </w:tcPr>
          <w:p w14:paraId="07FC1D3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6DF92F9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c>
          <w:tcPr>
            <w:tcW w:w="1023" w:type="dxa"/>
            <w:shd w:val="clear" w:color="auto" w:fill="auto"/>
            <w:noWrap/>
            <w:vAlign w:val="bottom"/>
            <w:hideMark/>
          </w:tcPr>
          <w:p w14:paraId="0BA40D6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27.6</w:t>
            </w:r>
          </w:p>
        </w:tc>
        <w:tc>
          <w:tcPr>
            <w:tcW w:w="1182" w:type="dxa"/>
            <w:shd w:val="clear" w:color="auto" w:fill="auto"/>
            <w:noWrap/>
            <w:vAlign w:val="bottom"/>
            <w:hideMark/>
          </w:tcPr>
          <w:p w14:paraId="2FA1DB0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-49.6</w:t>
            </w:r>
          </w:p>
        </w:tc>
        <w:tc>
          <w:tcPr>
            <w:tcW w:w="715" w:type="dxa"/>
            <w:shd w:val="clear" w:color="auto" w:fill="auto"/>
            <w:noWrap/>
            <w:vAlign w:val="bottom"/>
            <w:hideMark/>
          </w:tcPr>
          <w:p w14:paraId="6F5CED3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269</w:t>
            </w:r>
          </w:p>
        </w:tc>
        <w:tc>
          <w:tcPr>
            <w:tcW w:w="353" w:type="dxa"/>
            <w:shd w:val="clear" w:color="auto" w:fill="auto"/>
            <w:noWrap/>
            <w:vAlign w:val="bottom"/>
            <w:hideMark/>
          </w:tcPr>
          <w:p w14:paraId="5B04537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5003781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96</w:t>
            </w:r>
          </w:p>
        </w:tc>
        <w:tc>
          <w:tcPr>
            <w:tcW w:w="658" w:type="dxa"/>
            <w:shd w:val="clear" w:color="auto" w:fill="auto"/>
            <w:noWrap/>
            <w:vAlign w:val="bottom"/>
            <w:hideMark/>
          </w:tcPr>
          <w:p w14:paraId="3021EA9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r w:rsidRPr="002A3E26">
              <w:rPr>
                <w:rFonts w:ascii="Myriad Pro" w:hAnsi="Myriad Pro"/>
                <w:color w:val="000000"/>
                <w:sz w:val="20"/>
                <w:vertAlign w:val="superscript"/>
              </w:rPr>
              <w:t xml:space="preserve"> a</w:t>
            </w:r>
          </w:p>
        </w:tc>
        <w:tc>
          <w:tcPr>
            <w:tcW w:w="376" w:type="dxa"/>
            <w:shd w:val="clear" w:color="auto" w:fill="auto"/>
            <w:noWrap/>
            <w:vAlign w:val="bottom"/>
            <w:hideMark/>
          </w:tcPr>
          <w:p w14:paraId="2032329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40CCD05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157</w:t>
            </w:r>
          </w:p>
        </w:tc>
      </w:tr>
      <w:tr w:rsidR="002A3E26" w:rsidRPr="002A3E26" w14:paraId="5B58653A" w14:textId="77777777" w:rsidTr="002C5232">
        <w:trPr>
          <w:trHeight w:val="276"/>
          <w:jc w:val="center"/>
        </w:trPr>
        <w:tc>
          <w:tcPr>
            <w:tcW w:w="1159" w:type="dxa"/>
            <w:vAlign w:val="center"/>
          </w:tcPr>
          <w:p w14:paraId="070E676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4EA15DF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p>
        </w:tc>
        <w:tc>
          <w:tcPr>
            <w:tcW w:w="1023" w:type="dxa"/>
            <w:shd w:val="clear" w:color="auto" w:fill="auto"/>
            <w:noWrap/>
            <w:vAlign w:val="bottom"/>
            <w:hideMark/>
          </w:tcPr>
          <w:p w14:paraId="1F9DAEA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29.7</w:t>
            </w:r>
          </w:p>
        </w:tc>
        <w:tc>
          <w:tcPr>
            <w:tcW w:w="1182" w:type="dxa"/>
            <w:shd w:val="clear" w:color="auto" w:fill="auto"/>
            <w:noWrap/>
            <w:vAlign w:val="bottom"/>
            <w:hideMark/>
          </w:tcPr>
          <w:p w14:paraId="7F414CA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-56.8</w:t>
            </w:r>
          </w:p>
        </w:tc>
        <w:tc>
          <w:tcPr>
            <w:tcW w:w="715" w:type="dxa"/>
            <w:shd w:val="clear" w:color="auto" w:fill="auto"/>
            <w:noWrap/>
            <w:vAlign w:val="bottom"/>
            <w:hideMark/>
          </w:tcPr>
          <w:p w14:paraId="0726674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520</w:t>
            </w:r>
          </w:p>
        </w:tc>
        <w:tc>
          <w:tcPr>
            <w:tcW w:w="353" w:type="dxa"/>
            <w:shd w:val="clear" w:color="auto" w:fill="auto"/>
            <w:noWrap/>
            <w:vAlign w:val="bottom"/>
            <w:hideMark/>
          </w:tcPr>
          <w:p w14:paraId="6755DD7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641F39E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103</w:t>
            </w:r>
          </w:p>
        </w:tc>
        <w:tc>
          <w:tcPr>
            <w:tcW w:w="658" w:type="dxa"/>
            <w:shd w:val="clear" w:color="auto" w:fill="auto"/>
            <w:noWrap/>
            <w:vAlign w:val="bottom"/>
            <w:hideMark/>
          </w:tcPr>
          <w:p w14:paraId="1CFC90C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414</w:t>
            </w:r>
          </w:p>
        </w:tc>
        <w:tc>
          <w:tcPr>
            <w:tcW w:w="376" w:type="dxa"/>
            <w:shd w:val="clear" w:color="auto" w:fill="auto"/>
            <w:noWrap/>
            <w:vAlign w:val="bottom"/>
            <w:hideMark/>
          </w:tcPr>
          <w:p w14:paraId="204A2D6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58BCBAD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146</w:t>
            </w:r>
          </w:p>
        </w:tc>
      </w:tr>
      <w:tr w:rsidR="002A3E26" w:rsidRPr="002A3E26" w14:paraId="5766CAD4" w14:textId="77777777" w:rsidTr="002C5232">
        <w:trPr>
          <w:trHeight w:val="336"/>
          <w:jc w:val="center"/>
        </w:trPr>
        <w:tc>
          <w:tcPr>
            <w:tcW w:w="1159" w:type="dxa"/>
            <w:vAlign w:val="center"/>
          </w:tcPr>
          <w:p w14:paraId="693058D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7ECCB96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w:t>
            </w:r>
          </w:p>
        </w:tc>
        <w:tc>
          <w:tcPr>
            <w:tcW w:w="1023" w:type="dxa"/>
            <w:shd w:val="clear" w:color="auto" w:fill="auto"/>
            <w:noWrap/>
            <w:vAlign w:val="bottom"/>
            <w:hideMark/>
          </w:tcPr>
          <w:p w14:paraId="0EF1459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31.9</w:t>
            </w:r>
          </w:p>
        </w:tc>
        <w:tc>
          <w:tcPr>
            <w:tcW w:w="1182" w:type="dxa"/>
            <w:shd w:val="clear" w:color="auto" w:fill="auto"/>
            <w:noWrap/>
            <w:vAlign w:val="bottom"/>
            <w:hideMark/>
          </w:tcPr>
          <w:p w14:paraId="59085D7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-64.1</w:t>
            </w:r>
          </w:p>
        </w:tc>
        <w:tc>
          <w:tcPr>
            <w:tcW w:w="715" w:type="dxa"/>
            <w:shd w:val="clear" w:color="auto" w:fill="auto"/>
            <w:noWrap/>
            <w:vAlign w:val="bottom"/>
            <w:hideMark/>
          </w:tcPr>
          <w:p w14:paraId="30F7933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64</w:t>
            </w:r>
            <w:r w:rsidRPr="002A3E26">
              <w:rPr>
                <w:rFonts w:ascii="Myriad Pro" w:hAnsi="Myriad Pro"/>
                <w:color w:val="000000"/>
                <w:sz w:val="20"/>
                <w:vertAlign w:val="superscript"/>
              </w:rPr>
              <w:t>a</w:t>
            </w:r>
          </w:p>
        </w:tc>
        <w:tc>
          <w:tcPr>
            <w:tcW w:w="353" w:type="dxa"/>
            <w:shd w:val="clear" w:color="auto" w:fill="auto"/>
            <w:noWrap/>
            <w:vAlign w:val="bottom"/>
            <w:hideMark/>
          </w:tcPr>
          <w:p w14:paraId="24D7D37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06D93DD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101</w:t>
            </w:r>
          </w:p>
        </w:tc>
        <w:tc>
          <w:tcPr>
            <w:tcW w:w="1890" w:type="dxa"/>
            <w:gridSpan w:val="3"/>
            <w:shd w:val="clear" w:color="auto" w:fill="auto"/>
            <w:noWrap/>
            <w:vAlign w:val="bottom"/>
            <w:hideMark/>
          </w:tcPr>
          <w:p w14:paraId="57259234"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w:t>
            </w:r>
            <w:r w:rsidRPr="002A3E26">
              <w:rPr>
                <w:rFonts w:ascii="Myriad Pro" w:hAnsi="Myriad Pro"/>
                <w:bCs/>
                <w:color w:val="000000"/>
                <w:sz w:val="20"/>
                <w:vertAlign w:val="superscript"/>
              </w:rPr>
              <w:t>b</w:t>
            </w:r>
          </w:p>
        </w:tc>
      </w:tr>
      <w:tr w:rsidR="002A3E26" w:rsidRPr="002A3E26" w14:paraId="3A80F723" w14:textId="77777777" w:rsidTr="002C5232">
        <w:trPr>
          <w:trHeight w:val="276"/>
          <w:jc w:val="center"/>
        </w:trPr>
        <w:tc>
          <w:tcPr>
            <w:tcW w:w="1159" w:type="dxa"/>
            <w:vAlign w:val="center"/>
          </w:tcPr>
          <w:p w14:paraId="1D7FFD1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18" w:type="dxa"/>
          </w:tcPr>
          <w:p w14:paraId="521DE9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w:t>
            </w:r>
          </w:p>
        </w:tc>
        <w:tc>
          <w:tcPr>
            <w:tcW w:w="1023" w:type="dxa"/>
            <w:shd w:val="clear" w:color="auto" w:fill="auto"/>
            <w:noWrap/>
            <w:vAlign w:val="bottom"/>
            <w:hideMark/>
          </w:tcPr>
          <w:p w14:paraId="609B394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35.4</w:t>
            </w:r>
          </w:p>
        </w:tc>
        <w:tc>
          <w:tcPr>
            <w:tcW w:w="1182" w:type="dxa"/>
            <w:shd w:val="clear" w:color="auto" w:fill="auto"/>
            <w:noWrap/>
            <w:vAlign w:val="bottom"/>
            <w:hideMark/>
          </w:tcPr>
          <w:p w14:paraId="3DF1AD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-66.5</w:t>
            </w:r>
          </w:p>
        </w:tc>
        <w:tc>
          <w:tcPr>
            <w:tcW w:w="715" w:type="dxa"/>
            <w:shd w:val="clear" w:color="auto" w:fill="auto"/>
            <w:noWrap/>
            <w:vAlign w:val="bottom"/>
            <w:hideMark/>
          </w:tcPr>
          <w:p w14:paraId="7BA30E0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275</w:t>
            </w:r>
          </w:p>
        </w:tc>
        <w:tc>
          <w:tcPr>
            <w:tcW w:w="353" w:type="dxa"/>
            <w:shd w:val="clear" w:color="auto" w:fill="auto"/>
            <w:noWrap/>
            <w:vAlign w:val="bottom"/>
            <w:hideMark/>
          </w:tcPr>
          <w:p w14:paraId="395E826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79BE85E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95</w:t>
            </w:r>
          </w:p>
        </w:tc>
        <w:tc>
          <w:tcPr>
            <w:tcW w:w="658" w:type="dxa"/>
            <w:shd w:val="clear" w:color="auto" w:fill="auto"/>
            <w:noWrap/>
            <w:vAlign w:val="bottom"/>
            <w:hideMark/>
          </w:tcPr>
          <w:p w14:paraId="1D240E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405</w:t>
            </w:r>
          </w:p>
        </w:tc>
        <w:tc>
          <w:tcPr>
            <w:tcW w:w="376" w:type="dxa"/>
            <w:shd w:val="clear" w:color="auto" w:fill="auto"/>
            <w:noWrap/>
            <w:vAlign w:val="bottom"/>
            <w:hideMark/>
          </w:tcPr>
          <w:p w14:paraId="0B42346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05E1979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152</w:t>
            </w:r>
          </w:p>
        </w:tc>
      </w:tr>
    </w:tbl>
    <w:p w14:paraId="645004DE" w14:textId="77777777" w:rsidR="002C5232" w:rsidRDefault="002C5232" w:rsidP="00665BBC">
      <w:pPr>
        <w:spacing w:afterLines="200" w:after="480"/>
        <w:rPr>
          <w:rFonts w:ascii="Myriad Pro" w:hAnsi="Myriad Pro"/>
          <w:sz w:val="20"/>
        </w:rPr>
      </w:pPr>
    </w:p>
    <w:p w14:paraId="0C553D9E" w14:textId="1CF4543A" w:rsidR="002A3E26" w:rsidRPr="002A3E26" w:rsidRDefault="002A3E26" w:rsidP="00665BBC">
      <w:pPr>
        <w:spacing w:afterLines="200" w:after="480"/>
        <w:rPr>
          <w:rFonts w:ascii="Myriad Pro" w:hAnsi="Myriad Pro"/>
          <w:sz w:val="20"/>
        </w:rPr>
      </w:pPr>
      <w:r w:rsidRPr="002A3E26">
        <w:rPr>
          <w:rFonts w:ascii="Myriad Pro" w:hAnsi="Myriad Pro"/>
          <w:sz w:val="20"/>
        </w:rPr>
        <w:t xml:space="preserve">Table </w:t>
      </w:r>
      <w:proofErr w:type="gramStart"/>
      <w:r w:rsidRPr="002A3E26">
        <w:rPr>
          <w:rFonts w:ascii="Myriad Pro" w:hAnsi="Myriad Pro"/>
          <w:sz w:val="20"/>
        </w:rPr>
        <w:t>continued on</w:t>
      </w:r>
      <w:proofErr w:type="gramEnd"/>
      <w:r w:rsidRPr="002A3E26">
        <w:rPr>
          <w:rFonts w:ascii="Myriad Pro" w:hAnsi="Myriad Pro"/>
          <w:sz w:val="20"/>
        </w:rPr>
        <w:t xml:space="preserve"> next page</w:t>
      </w:r>
    </w:p>
    <w:p w14:paraId="3D299830" w14:textId="6A98E5CB" w:rsidR="002A3E26" w:rsidRPr="002A3E26" w:rsidRDefault="002A3E26" w:rsidP="00665BBC">
      <w:pPr>
        <w:spacing w:afterLines="200" w:after="480"/>
        <w:rPr>
          <w:rFonts w:ascii="Myriad Pro" w:hAnsi="Myriad Pro"/>
          <w:sz w:val="20"/>
        </w:rPr>
      </w:pPr>
      <w:r w:rsidRPr="002A3E26">
        <w:rPr>
          <w:rFonts w:ascii="Myriad Pro" w:hAnsi="Myriad Pro"/>
          <w:b/>
          <w:bCs/>
          <w:sz w:val="22"/>
          <w:szCs w:val="22"/>
        </w:rPr>
        <w:lastRenderedPageBreak/>
        <w:t>Table S</w:t>
      </w:r>
      <w:r>
        <w:rPr>
          <w:rFonts w:ascii="Myriad Pro" w:hAnsi="Myriad Pro"/>
          <w:b/>
          <w:bCs/>
          <w:sz w:val="22"/>
          <w:szCs w:val="22"/>
        </w:rPr>
        <w:t>4 continued.</w:t>
      </w:r>
    </w:p>
    <w:tbl>
      <w:tblPr>
        <w:tblW w:w="8136" w:type="dxa"/>
        <w:jc w:val="center"/>
        <w:tblLook w:val="04A0" w:firstRow="1" w:lastRow="0" w:firstColumn="1" w:lastColumn="0" w:noHBand="0" w:noVBand="1"/>
      </w:tblPr>
      <w:tblGrid>
        <w:gridCol w:w="1159"/>
        <w:gridCol w:w="1018"/>
        <w:gridCol w:w="1023"/>
        <w:gridCol w:w="1182"/>
        <w:gridCol w:w="715"/>
        <w:gridCol w:w="353"/>
        <w:gridCol w:w="796"/>
        <w:gridCol w:w="658"/>
        <w:gridCol w:w="376"/>
        <w:gridCol w:w="856"/>
      </w:tblGrid>
      <w:tr w:rsidR="002A3E26" w:rsidRPr="002A3E26" w14:paraId="71BAFA41" w14:textId="77777777" w:rsidTr="00A91C62">
        <w:trPr>
          <w:trHeight w:val="684"/>
          <w:jc w:val="center"/>
        </w:trPr>
        <w:tc>
          <w:tcPr>
            <w:tcW w:w="1170" w:type="dxa"/>
            <w:tcBorders>
              <w:top w:val="single" w:sz="4" w:space="0" w:color="auto"/>
              <w:bottom w:val="single" w:sz="4" w:space="0" w:color="auto"/>
            </w:tcBorders>
            <w:vAlign w:val="center"/>
          </w:tcPr>
          <w:p w14:paraId="7FC03AD8"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Cruise</w:t>
            </w:r>
          </w:p>
        </w:tc>
        <w:tc>
          <w:tcPr>
            <w:tcW w:w="1023" w:type="dxa"/>
            <w:tcBorders>
              <w:top w:val="single" w:sz="4" w:space="0" w:color="auto"/>
              <w:bottom w:val="single" w:sz="4" w:space="0" w:color="auto"/>
            </w:tcBorders>
            <w:vAlign w:val="center"/>
          </w:tcPr>
          <w:p w14:paraId="0C9E6B0E"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Station</w:t>
            </w:r>
          </w:p>
        </w:tc>
        <w:tc>
          <w:tcPr>
            <w:tcW w:w="1023" w:type="dxa"/>
            <w:tcBorders>
              <w:top w:val="single" w:sz="4" w:space="0" w:color="auto"/>
              <w:bottom w:val="single" w:sz="4" w:space="0" w:color="auto"/>
            </w:tcBorders>
            <w:shd w:val="clear" w:color="auto" w:fill="auto"/>
            <w:vAlign w:val="center"/>
            <w:hideMark/>
          </w:tcPr>
          <w:p w14:paraId="347DB1DB"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Latitude (North)</w:t>
            </w:r>
          </w:p>
        </w:tc>
        <w:tc>
          <w:tcPr>
            <w:tcW w:w="1182" w:type="dxa"/>
            <w:tcBorders>
              <w:top w:val="single" w:sz="4" w:space="0" w:color="auto"/>
              <w:bottom w:val="single" w:sz="4" w:space="0" w:color="auto"/>
            </w:tcBorders>
            <w:shd w:val="clear" w:color="auto" w:fill="auto"/>
            <w:vAlign w:val="center"/>
            <w:hideMark/>
          </w:tcPr>
          <w:p w14:paraId="551CFA1F"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Longitude (East)</w:t>
            </w:r>
          </w:p>
        </w:tc>
        <w:tc>
          <w:tcPr>
            <w:tcW w:w="1848" w:type="dxa"/>
            <w:gridSpan w:val="3"/>
            <w:tcBorders>
              <w:top w:val="single" w:sz="4" w:space="0" w:color="auto"/>
              <w:bottom w:val="single" w:sz="4" w:space="0" w:color="auto"/>
            </w:tcBorders>
            <w:shd w:val="clear" w:color="auto" w:fill="auto"/>
            <w:vAlign w:val="center"/>
            <w:hideMark/>
          </w:tcPr>
          <w:p w14:paraId="53B44FC0" w14:textId="30E38C66" w:rsidR="002A3E26" w:rsidRPr="002A3E26" w:rsidRDefault="002A3E26" w:rsidP="00665BBC">
            <w:pPr>
              <w:rPr>
                <w:rFonts w:ascii="Myriad Pro" w:hAnsi="Myriad Pro"/>
                <w:b/>
                <w:bCs/>
                <w:color w:val="000000"/>
                <w:sz w:val="20"/>
              </w:rPr>
            </w:pPr>
            <w:r w:rsidRPr="002A3E26">
              <w:rPr>
                <w:rFonts w:ascii="Myriad Pro" w:hAnsi="Myriad Pro"/>
                <w:b/>
                <w:bCs/>
                <w:color w:val="000000"/>
                <w:sz w:val="20"/>
                <w:vertAlign w:val="superscript"/>
              </w:rPr>
              <w:t>234</w:t>
            </w:r>
            <w:r w:rsidRPr="002A3E26">
              <w:rPr>
                <w:rFonts w:ascii="Myriad Pro" w:hAnsi="Myriad Pro"/>
                <w:b/>
                <w:bCs/>
                <w:color w:val="000000"/>
                <w:sz w:val="20"/>
              </w:rPr>
              <w:t xml:space="preserve">Th </w:t>
            </w:r>
            <w:r w:rsidR="002C5232">
              <w:rPr>
                <w:rFonts w:ascii="Myriad Pro" w:hAnsi="Myriad Pro"/>
                <w:b/>
                <w:bCs/>
                <w:color w:val="000000"/>
                <w:sz w:val="20"/>
              </w:rPr>
              <w:t>f</w:t>
            </w:r>
            <w:r w:rsidRPr="002A3E26">
              <w:rPr>
                <w:rFonts w:ascii="Myriad Pro" w:hAnsi="Myriad Pro"/>
                <w:b/>
                <w:bCs/>
                <w:color w:val="000000"/>
                <w:sz w:val="20"/>
              </w:rPr>
              <w:t>lux 100 m (dpm m</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d</w:t>
            </w:r>
            <w:r w:rsidRPr="002A3E26">
              <w:rPr>
                <w:rFonts w:ascii="Myriad Pro" w:hAnsi="Myriad Pro"/>
                <w:b/>
                <w:bCs/>
                <w:color w:val="000000"/>
                <w:sz w:val="20"/>
                <w:vertAlign w:val="superscript"/>
              </w:rPr>
              <w:t>-1</w:t>
            </w:r>
            <w:r w:rsidRPr="002A3E26">
              <w:rPr>
                <w:rFonts w:ascii="Myriad Pro" w:hAnsi="Myriad Pro"/>
                <w:b/>
                <w:bCs/>
                <w:color w:val="000000"/>
                <w:sz w:val="20"/>
              </w:rPr>
              <w:t>)</w:t>
            </w:r>
          </w:p>
        </w:tc>
        <w:tc>
          <w:tcPr>
            <w:tcW w:w="1890" w:type="dxa"/>
            <w:gridSpan w:val="3"/>
            <w:tcBorders>
              <w:top w:val="single" w:sz="4" w:space="0" w:color="auto"/>
              <w:bottom w:val="single" w:sz="4" w:space="0" w:color="auto"/>
            </w:tcBorders>
            <w:shd w:val="clear" w:color="auto" w:fill="auto"/>
            <w:vAlign w:val="center"/>
            <w:hideMark/>
          </w:tcPr>
          <w:p w14:paraId="47646672" w14:textId="770262A7" w:rsidR="002A3E26" w:rsidRPr="002A3E26" w:rsidRDefault="002A3E26" w:rsidP="00665BBC">
            <w:pPr>
              <w:rPr>
                <w:rFonts w:ascii="Myriad Pro" w:hAnsi="Myriad Pro"/>
                <w:b/>
                <w:bCs/>
                <w:color w:val="000000"/>
                <w:sz w:val="20"/>
              </w:rPr>
            </w:pPr>
            <w:r w:rsidRPr="002A3E26">
              <w:rPr>
                <w:rFonts w:ascii="Myriad Pro" w:hAnsi="Myriad Pro"/>
                <w:b/>
                <w:bCs/>
                <w:color w:val="000000"/>
                <w:sz w:val="20"/>
                <w:vertAlign w:val="superscript"/>
              </w:rPr>
              <w:t>234</w:t>
            </w:r>
            <w:r w:rsidRPr="002A3E26">
              <w:rPr>
                <w:rFonts w:ascii="Myriad Pro" w:hAnsi="Myriad Pro"/>
                <w:b/>
                <w:bCs/>
                <w:color w:val="000000"/>
                <w:sz w:val="20"/>
              </w:rPr>
              <w:t xml:space="preserve">Th </w:t>
            </w:r>
            <w:r w:rsidR="002C5232">
              <w:rPr>
                <w:rFonts w:ascii="Myriad Pro" w:hAnsi="Myriad Pro"/>
                <w:b/>
                <w:bCs/>
                <w:color w:val="000000"/>
                <w:sz w:val="20"/>
              </w:rPr>
              <w:t>f</w:t>
            </w:r>
            <w:r w:rsidRPr="002A3E26">
              <w:rPr>
                <w:rFonts w:ascii="Myriad Pro" w:hAnsi="Myriad Pro"/>
                <w:b/>
                <w:bCs/>
                <w:color w:val="000000"/>
                <w:sz w:val="20"/>
              </w:rPr>
              <w:t>lux 200 m (dpm m</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d</w:t>
            </w:r>
            <w:r w:rsidRPr="002A3E26">
              <w:rPr>
                <w:rFonts w:ascii="Myriad Pro" w:hAnsi="Myriad Pro"/>
                <w:b/>
                <w:bCs/>
                <w:color w:val="000000"/>
                <w:sz w:val="20"/>
                <w:vertAlign w:val="superscript"/>
              </w:rPr>
              <w:t>-1</w:t>
            </w:r>
            <w:r w:rsidRPr="002A3E26">
              <w:rPr>
                <w:rFonts w:ascii="Myriad Pro" w:hAnsi="Myriad Pro"/>
                <w:b/>
                <w:bCs/>
                <w:color w:val="000000"/>
                <w:sz w:val="20"/>
              </w:rPr>
              <w:t>)</w:t>
            </w:r>
          </w:p>
        </w:tc>
      </w:tr>
      <w:tr w:rsidR="002A3E26" w:rsidRPr="002A3E26" w14:paraId="62C41501" w14:textId="77777777" w:rsidTr="00A91C62">
        <w:trPr>
          <w:trHeight w:val="288"/>
          <w:jc w:val="center"/>
        </w:trPr>
        <w:tc>
          <w:tcPr>
            <w:tcW w:w="1170" w:type="dxa"/>
            <w:tcBorders>
              <w:top w:val="single" w:sz="4" w:space="0" w:color="auto"/>
            </w:tcBorders>
            <w:vAlign w:val="center"/>
          </w:tcPr>
          <w:p w14:paraId="2D1F7D7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Borders>
              <w:top w:val="single" w:sz="4" w:space="0" w:color="auto"/>
            </w:tcBorders>
            <w:vAlign w:val="center"/>
          </w:tcPr>
          <w:p w14:paraId="2C1CD66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c>
          <w:tcPr>
            <w:tcW w:w="1023" w:type="dxa"/>
            <w:tcBorders>
              <w:top w:val="single" w:sz="4" w:space="0" w:color="auto"/>
            </w:tcBorders>
            <w:shd w:val="clear" w:color="auto" w:fill="auto"/>
            <w:noWrap/>
            <w:vAlign w:val="bottom"/>
            <w:hideMark/>
          </w:tcPr>
          <w:p w14:paraId="695B2D8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17.4</w:t>
            </w:r>
          </w:p>
        </w:tc>
        <w:tc>
          <w:tcPr>
            <w:tcW w:w="1182" w:type="dxa"/>
            <w:tcBorders>
              <w:top w:val="single" w:sz="4" w:space="0" w:color="auto"/>
            </w:tcBorders>
            <w:shd w:val="clear" w:color="auto" w:fill="auto"/>
            <w:noWrap/>
            <w:vAlign w:val="bottom"/>
            <w:hideMark/>
          </w:tcPr>
          <w:p w14:paraId="69ED64C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-18.3</w:t>
            </w:r>
          </w:p>
        </w:tc>
        <w:tc>
          <w:tcPr>
            <w:tcW w:w="715" w:type="dxa"/>
            <w:tcBorders>
              <w:top w:val="single" w:sz="4" w:space="0" w:color="auto"/>
            </w:tcBorders>
            <w:shd w:val="clear" w:color="auto" w:fill="auto"/>
            <w:noWrap/>
            <w:vAlign w:val="bottom"/>
            <w:hideMark/>
          </w:tcPr>
          <w:p w14:paraId="5340525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1148</w:t>
            </w:r>
          </w:p>
        </w:tc>
        <w:tc>
          <w:tcPr>
            <w:tcW w:w="337" w:type="dxa"/>
            <w:tcBorders>
              <w:top w:val="single" w:sz="4" w:space="0" w:color="auto"/>
            </w:tcBorders>
            <w:shd w:val="clear" w:color="auto" w:fill="auto"/>
            <w:noWrap/>
            <w:vAlign w:val="bottom"/>
            <w:hideMark/>
          </w:tcPr>
          <w:p w14:paraId="65A33C2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tcBorders>
            <w:shd w:val="clear" w:color="auto" w:fill="auto"/>
            <w:noWrap/>
            <w:vAlign w:val="bottom"/>
            <w:hideMark/>
          </w:tcPr>
          <w:p w14:paraId="424783A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95</w:t>
            </w:r>
          </w:p>
        </w:tc>
        <w:tc>
          <w:tcPr>
            <w:tcW w:w="658" w:type="dxa"/>
            <w:tcBorders>
              <w:top w:val="single" w:sz="4" w:space="0" w:color="auto"/>
            </w:tcBorders>
            <w:shd w:val="clear" w:color="auto" w:fill="auto"/>
            <w:noWrap/>
            <w:vAlign w:val="bottom"/>
            <w:hideMark/>
          </w:tcPr>
          <w:p w14:paraId="4C917AB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918</w:t>
            </w:r>
          </w:p>
        </w:tc>
        <w:tc>
          <w:tcPr>
            <w:tcW w:w="376" w:type="dxa"/>
            <w:tcBorders>
              <w:top w:val="single" w:sz="4" w:space="0" w:color="auto"/>
            </w:tcBorders>
            <w:shd w:val="clear" w:color="auto" w:fill="auto"/>
            <w:noWrap/>
            <w:vAlign w:val="bottom"/>
            <w:hideMark/>
          </w:tcPr>
          <w:p w14:paraId="041CFC3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single" w:sz="4" w:space="0" w:color="auto"/>
            </w:tcBorders>
            <w:shd w:val="clear" w:color="auto" w:fill="auto"/>
            <w:noWrap/>
            <w:vAlign w:val="bottom"/>
            <w:hideMark/>
          </w:tcPr>
          <w:p w14:paraId="6705C0D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150</w:t>
            </w:r>
          </w:p>
        </w:tc>
      </w:tr>
      <w:tr w:rsidR="002A3E26" w:rsidRPr="002A3E26" w14:paraId="22210C49" w14:textId="77777777" w:rsidTr="00A91C62">
        <w:trPr>
          <w:trHeight w:val="276"/>
          <w:jc w:val="center"/>
        </w:trPr>
        <w:tc>
          <w:tcPr>
            <w:tcW w:w="1170" w:type="dxa"/>
            <w:vAlign w:val="center"/>
          </w:tcPr>
          <w:p w14:paraId="1766AED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Pr>
          <w:p w14:paraId="594E420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w:t>
            </w:r>
          </w:p>
        </w:tc>
        <w:tc>
          <w:tcPr>
            <w:tcW w:w="1023" w:type="dxa"/>
            <w:shd w:val="clear" w:color="auto" w:fill="auto"/>
            <w:noWrap/>
            <w:vAlign w:val="bottom"/>
            <w:hideMark/>
          </w:tcPr>
          <w:p w14:paraId="2A47CA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17.4</w:t>
            </w:r>
          </w:p>
        </w:tc>
        <w:tc>
          <w:tcPr>
            <w:tcW w:w="1182" w:type="dxa"/>
            <w:shd w:val="clear" w:color="auto" w:fill="auto"/>
            <w:noWrap/>
            <w:vAlign w:val="bottom"/>
            <w:hideMark/>
          </w:tcPr>
          <w:p w14:paraId="1F3C06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-20.8</w:t>
            </w:r>
          </w:p>
        </w:tc>
        <w:tc>
          <w:tcPr>
            <w:tcW w:w="715" w:type="dxa"/>
            <w:shd w:val="clear" w:color="auto" w:fill="auto"/>
            <w:noWrap/>
            <w:vAlign w:val="bottom"/>
            <w:hideMark/>
          </w:tcPr>
          <w:p w14:paraId="5CD2F34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814</w:t>
            </w:r>
          </w:p>
        </w:tc>
        <w:tc>
          <w:tcPr>
            <w:tcW w:w="337" w:type="dxa"/>
            <w:shd w:val="clear" w:color="auto" w:fill="auto"/>
            <w:noWrap/>
            <w:vAlign w:val="bottom"/>
            <w:hideMark/>
          </w:tcPr>
          <w:p w14:paraId="23CCF31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0897A27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98</w:t>
            </w:r>
          </w:p>
        </w:tc>
        <w:tc>
          <w:tcPr>
            <w:tcW w:w="658" w:type="dxa"/>
            <w:shd w:val="clear" w:color="auto" w:fill="auto"/>
            <w:noWrap/>
            <w:vAlign w:val="bottom"/>
            <w:hideMark/>
          </w:tcPr>
          <w:p w14:paraId="3C3F62A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484</w:t>
            </w:r>
          </w:p>
        </w:tc>
        <w:tc>
          <w:tcPr>
            <w:tcW w:w="376" w:type="dxa"/>
            <w:shd w:val="clear" w:color="auto" w:fill="auto"/>
            <w:noWrap/>
            <w:vAlign w:val="bottom"/>
            <w:hideMark/>
          </w:tcPr>
          <w:p w14:paraId="66B9655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7171499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156</w:t>
            </w:r>
          </w:p>
        </w:tc>
      </w:tr>
      <w:tr w:rsidR="002A3E26" w:rsidRPr="002A3E26" w14:paraId="1FA07455" w14:textId="77777777" w:rsidTr="00A91C62">
        <w:trPr>
          <w:trHeight w:val="276"/>
          <w:jc w:val="center"/>
        </w:trPr>
        <w:tc>
          <w:tcPr>
            <w:tcW w:w="1170" w:type="dxa"/>
            <w:vAlign w:val="center"/>
          </w:tcPr>
          <w:p w14:paraId="68E10BA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Pr>
          <w:p w14:paraId="1C8A172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w:t>
            </w:r>
          </w:p>
        </w:tc>
        <w:tc>
          <w:tcPr>
            <w:tcW w:w="1023" w:type="dxa"/>
            <w:shd w:val="clear" w:color="auto" w:fill="auto"/>
            <w:noWrap/>
            <w:vAlign w:val="bottom"/>
            <w:hideMark/>
          </w:tcPr>
          <w:p w14:paraId="78A6560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17.4</w:t>
            </w:r>
          </w:p>
        </w:tc>
        <w:tc>
          <w:tcPr>
            <w:tcW w:w="1182" w:type="dxa"/>
            <w:shd w:val="clear" w:color="auto" w:fill="auto"/>
            <w:noWrap/>
            <w:vAlign w:val="bottom"/>
            <w:hideMark/>
          </w:tcPr>
          <w:p w14:paraId="203F533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-22.8</w:t>
            </w:r>
          </w:p>
        </w:tc>
        <w:tc>
          <w:tcPr>
            <w:tcW w:w="715" w:type="dxa"/>
            <w:shd w:val="clear" w:color="auto" w:fill="auto"/>
            <w:noWrap/>
            <w:vAlign w:val="bottom"/>
            <w:hideMark/>
          </w:tcPr>
          <w:p w14:paraId="3868247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741</w:t>
            </w:r>
          </w:p>
        </w:tc>
        <w:tc>
          <w:tcPr>
            <w:tcW w:w="337" w:type="dxa"/>
            <w:shd w:val="clear" w:color="auto" w:fill="auto"/>
            <w:noWrap/>
            <w:vAlign w:val="bottom"/>
            <w:hideMark/>
          </w:tcPr>
          <w:p w14:paraId="0E4AFD7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6DEB503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90</w:t>
            </w:r>
          </w:p>
        </w:tc>
        <w:tc>
          <w:tcPr>
            <w:tcW w:w="658" w:type="dxa"/>
            <w:shd w:val="clear" w:color="auto" w:fill="auto"/>
            <w:noWrap/>
            <w:vAlign w:val="bottom"/>
            <w:hideMark/>
          </w:tcPr>
          <w:p w14:paraId="77723E5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648</w:t>
            </w:r>
          </w:p>
        </w:tc>
        <w:tc>
          <w:tcPr>
            <w:tcW w:w="376" w:type="dxa"/>
            <w:shd w:val="clear" w:color="auto" w:fill="auto"/>
            <w:noWrap/>
            <w:vAlign w:val="bottom"/>
            <w:hideMark/>
          </w:tcPr>
          <w:p w14:paraId="74CDF44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1C20566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145</w:t>
            </w:r>
          </w:p>
        </w:tc>
      </w:tr>
      <w:tr w:rsidR="002A3E26" w:rsidRPr="002A3E26" w14:paraId="08D43E17" w14:textId="77777777" w:rsidTr="00A91C62">
        <w:trPr>
          <w:trHeight w:val="276"/>
          <w:jc w:val="center"/>
        </w:trPr>
        <w:tc>
          <w:tcPr>
            <w:tcW w:w="1170" w:type="dxa"/>
            <w:vAlign w:val="center"/>
          </w:tcPr>
          <w:p w14:paraId="699BA77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Pr>
          <w:p w14:paraId="137437C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p>
        </w:tc>
        <w:tc>
          <w:tcPr>
            <w:tcW w:w="1023" w:type="dxa"/>
            <w:shd w:val="clear" w:color="auto" w:fill="auto"/>
            <w:noWrap/>
            <w:vAlign w:val="bottom"/>
            <w:hideMark/>
          </w:tcPr>
          <w:p w14:paraId="6C8BB17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17.4</w:t>
            </w:r>
          </w:p>
        </w:tc>
        <w:tc>
          <w:tcPr>
            <w:tcW w:w="1182" w:type="dxa"/>
            <w:shd w:val="clear" w:color="auto" w:fill="auto"/>
            <w:noWrap/>
            <w:vAlign w:val="bottom"/>
            <w:hideMark/>
          </w:tcPr>
          <w:p w14:paraId="46231D1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-24.5</w:t>
            </w:r>
          </w:p>
        </w:tc>
        <w:tc>
          <w:tcPr>
            <w:tcW w:w="715" w:type="dxa"/>
            <w:shd w:val="clear" w:color="auto" w:fill="auto"/>
            <w:noWrap/>
            <w:vAlign w:val="bottom"/>
            <w:hideMark/>
          </w:tcPr>
          <w:p w14:paraId="4C1F912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153</w:t>
            </w:r>
          </w:p>
        </w:tc>
        <w:tc>
          <w:tcPr>
            <w:tcW w:w="337" w:type="dxa"/>
            <w:shd w:val="clear" w:color="auto" w:fill="auto"/>
            <w:noWrap/>
            <w:vAlign w:val="bottom"/>
            <w:hideMark/>
          </w:tcPr>
          <w:p w14:paraId="7210A64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03C7466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84</w:t>
            </w:r>
          </w:p>
        </w:tc>
        <w:tc>
          <w:tcPr>
            <w:tcW w:w="658" w:type="dxa"/>
            <w:shd w:val="clear" w:color="auto" w:fill="auto"/>
            <w:noWrap/>
            <w:vAlign w:val="bottom"/>
            <w:hideMark/>
          </w:tcPr>
          <w:p w14:paraId="0EE4FD8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w:t>
            </w:r>
            <w:r w:rsidRPr="002A3E26">
              <w:rPr>
                <w:rFonts w:ascii="Myriad Pro" w:hAnsi="Myriad Pro"/>
                <w:color w:val="000000"/>
                <w:sz w:val="20"/>
                <w:vertAlign w:val="superscript"/>
              </w:rPr>
              <w:t>a</w:t>
            </w:r>
          </w:p>
        </w:tc>
        <w:tc>
          <w:tcPr>
            <w:tcW w:w="376" w:type="dxa"/>
            <w:shd w:val="clear" w:color="auto" w:fill="auto"/>
            <w:noWrap/>
            <w:vAlign w:val="bottom"/>
            <w:hideMark/>
          </w:tcPr>
          <w:p w14:paraId="01DF775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74F2272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167</w:t>
            </w:r>
          </w:p>
        </w:tc>
      </w:tr>
      <w:tr w:rsidR="002A3E26" w:rsidRPr="002A3E26" w14:paraId="7E47E69A" w14:textId="77777777" w:rsidTr="00A91C62">
        <w:trPr>
          <w:trHeight w:val="276"/>
          <w:jc w:val="center"/>
        </w:trPr>
        <w:tc>
          <w:tcPr>
            <w:tcW w:w="1170" w:type="dxa"/>
            <w:tcBorders>
              <w:bottom w:val="single" w:sz="4" w:space="0" w:color="auto"/>
            </w:tcBorders>
            <w:vAlign w:val="center"/>
          </w:tcPr>
          <w:p w14:paraId="515EB0C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KN204-01</w:t>
            </w:r>
          </w:p>
        </w:tc>
        <w:tc>
          <w:tcPr>
            <w:tcW w:w="1023" w:type="dxa"/>
            <w:tcBorders>
              <w:bottom w:val="single" w:sz="4" w:space="0" w:color="auto"/>
            </w:tcBorders>
          </w:tcPr>
          <w:p w14:paraId="38B0938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w:t>
            </w:r>
          </w:p>
        </w:tc>
        <w:tc>
          <w:tcPr>
            <w:tcW w:w="1023" w:type="dxa"/>
            <w:tcBorders>
              <w:bottom w:val="single" w:sz="4" w:space="0" w:color="auto"/>
            </w:tcBorders>
            <w:shd w:val="clear" w:color="auto" w:fill="auto"/>
            <w:noWrap/>
            <w:vAlign w:val="bottom"/>
            <w:hideMark/>
          </w:tcPr>
          <w:p w14:paraId="691804E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17.4</w:t>
            </w:r>
          </w:p>
        </w:tc>
        <w:tc>
          <w:tcPr>
            <w:tcW w:w="1182" w:type="dxa"/>
            <w:tcBorders>
              <w:bottom w:val="single" w:sz="4" w:space="0" w:color="auto"/>
            </w:tcBorders>
            <w:shd w:val="clear" w:color="auto" w:fill="auto"/>
            <w:noWrap/>
            <w:vAlign w:val="bottom"/>
            <w:hideMark/>
          </w:tcPr>
          <w:p w14:paraId="5980AC2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-24.1</w:t>
            </w:r>
          </w:p>
        </w:tc>
        <w:tc>
          <w:tcPr>
            <w:tcW w:w="715" w:type="dxa"/>
            <w:tcBorders>
              <w:bottom w:val="single" w:sz="4" w:space="0" w:color="auto"/>
            </w:tcBorders>
            <w:shd w:val="clear" w:color="auto" w:fill="auto"/>
            <w:noWrap/>
            <w:vAlign w:val="bottom"/>
            <w:hideMark/>
          </w:tcPr>
          <w:p w14:paraId="3858D0F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963</w:t>
            </w:r>
          </w:p>
        </w:tc>
        <w:tc>
          <w:tcPr>
            <w:tcW w:w="337" w:type="dxa"/>
            <w:tcBorders>
              <w:bottom w:val="single" w:sz="4" w:space="0" w:color="auto"/>
            </w:tcBorders>
            <w:shd w:val="clear" w:color="auto" w:fill="auto"/>
            <w:noWrap/>
            <w:vAlign w:val="bottom"/>
            <w:hideMark/>
          </w:tcPr>
          <w:p w14:paraId="4254B50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bottom w:val="single" w:sz="4" w:space="0" w:color="auto"/>
            </w:tcBorders>
            <w:shd w:val="clear" w:color="auto" w:fill="auto"/>
            <w:noWrap/>
            <w:vAlign w:val="bottom"/>
            <w:hideMark/>
          </w:tcPr>
          <w:p w14:paraId="46B16A3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136</w:t>
            </w:r>
          </w:p>
        </w:tc>
        <w:tc>
          <w:tcPr>
            <w:tcW w:w="658" w:type="dxa"/>
            <w:tcBorders>
              <w:bottom w:val="single" w:sz="4" w:space="0" w:color="auto"/>
            </w:tcBorders>
            <w:shd w:val="clear" w:color="auto" w:fill="auto"/>
            <w:noWrap/>
            <w:vAlign w:val="bottom"/>
            <w:hideMark/>
          </w:tcPr>
          <w:p w14:paraId="1F4595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1415</w:t>
            </w:r>
          </w:p>
        </w:tc>
        <w:tc>
          <w:tcPr>
            <w:tcW w:w="376" w:type="dxa"/>
            <w:tcBorders>
              <w:bottom w:val="single" w:sz="4" w:space="0" w:color="auto"/>
            </w:tcBorders>
            <w:shd w:val="clear" w:color="auto" w:fill="auto"/>
            <w:noWrap/>
            <w:vAlign w:val="bottom"/>
            <w:hideMark/>
          </w:tcPr>
          <w:p w14:paraId="4B90CC0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bottom w:val="single" w:sz="4" w:space="0" w:color="auto"/>
            </w:tcBorders>
            <w:shd w:val="clear" w:color="auto" w:fill="auto"/>
            <w:noWrap/>
            <w:vAlign w:val="bottom"/>
            <w:hideMark/>
          </w:tcPr>
          <w:p w14:paraId="0CF06B0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216</w:t>
            </w:r>
          </w:p>
        </w:tc>
      </w:tr>
      <w:tr w:rsidR="002A3E26" w:rsidRPr="002A3E26" w14:paraId="69550D7D" w14:textId="77777777" w:rsidTr="00A91C62">
        <w:trPr>
          <w:trHeight w:val="276"/>
          <w:jc w:val="center"/>
        </w:trPr>
        <w:tc>
          <w:tcPr>
            <w:tcW w:w="1170" w:type="dxa"/>
            <w:tcBorders>
              <w:top w:val="single" w:sz="4" w:space="0" w:color="auto"/>
            </w:tcBorders>
            <w:vAlign w:val="center"/>
          </w:tcPr>
          <w:p w14:paraId="27669F1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Borders>
              <w:top w:val="single" w:sz="4" w:space="0" w:color="auto"/>
            </w:tcBorders>
          </w:tcPr>
          <w:p w14:paraId="26F182E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w:t>
            </w:r>
          </w:p>
        </w:tc>
        <w:tc>
          <w:tcPr>
            <w:tcW w:w="1023" w:type="dxa"/>
            <w:tcBorders>
              <w:top w:val="single" w:sz="4" w:space="0" w:color="auto"/>
            </w:tcBorders>
            <w:shd w:val="clear" w:color="auto" w:fill="auto"/>
            <w:noWrap/>
            <w:vAlign w:val="bottom"/>
            <w:hideMark/>
          </w:tcPr>
          <w:p w14:paraId="1A38B4F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38.3</w:t>
            </w:r>
          </w:p>
        </w:tc>
        <w:tc>
          <w:tcPr>
            <w:tcW w:w="1182" w:type="dxa"/>
            <w:tcBorders>
              <w:top w:val="single" w:sz="4" w:space="0" w:color="auto"/>
            </w:tcBorders>
            <w:shd w:val="clear" w:color="auto" w:fill="auto"/>
            <w:noWrap/>
            <w:vAlign w:val="bottom"/>
            <w:hideMark/>
          </w:tcPr>
          <w:p w14:paraId="0C8211D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-9.7</w:t>
            </w:r>
          </w:p>
        </w:tc>
        <w:tc>
          <w:tcPr>
            <w:tcW w:w="715" w:type="dxa"/>
            <w:tcBorders>
              <w:top w:val="single" w:sz="4" w:space="0" w:color="auto"/>
            </w:tcBorders>
            <w:shd w:val="clear" w:color="auto" w:fill="auto"/>
            <w:noWrap/>
            <w:vAlign w:val="bottom"/>
            <w:hideMark/>
          </w:tcPr>
          <w:p w14:paraId="74F21BF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929</w:t>
            </w:r>
          </w:p>
        </w:tc>
        <w:tc>
          <w:tcPr>
            <w:tcW w:w="337" w:type="dxa"/>
            <w:tcBorders>
              <w:top w:val="single" w:sz="4" w:space="0" w:color="auto"/>
            </w:tcBorders>
            <w:shd w:val="clear" w:color="auto" w:fill="auto"/>
            <w:noWrap/>
            <w:vAlign w:val="bottom"/>
            <w:hideMark/>
          </w:tcPr>
          <w:p w14:paraId="0728F1C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top w:val="single" w:sz="4" w:space="0" w:color="auto"/>
            </w:tcBorders>
            <w:shd w:val="clear" w:color="auto" w:fill="auto"/>
            <w:noWrap/>
            <w:vAlign w:val="bottom"/>
            <w:hideMark/>
          </w:tcPr>
          <w:p w14:paraId="48CF7D8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105</w:t>
            </w:r>
          </w:p>
        </w:tc>
        <w:tc>
          <w:tcPr>
            <w:tcW w:w="658" w:type="dxa"/>
            <w:tcBorders>
              <w:top w:val="single" w:sz="4" w:space="0" w:color="auto"/>
            </w:tcBorders>
            <w:shd w:val="clear" w:color="auto" w:fill="auto"/>
            <w:noWrap/>
            <w:vAlign w:val="bottom"/>
            <w:hideMark/>
          </w:tcPr>
          <w:p w14:paraId="5B0EE2D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1369</w:t>
            </w:r>
          </w:p>
        </w:tc>
        <w:tc>
          <w:tcPr>
            <w:tcW w:w="376" w:type="dxa"/>
            <w:tcBorders>
              <w:top w:val="single" w:sz="4" w:space="0" w:color="auto"/>
            </w:tcBorders>
            <w:shd w:val="clear" w:color="auto" w:fill="auto"/>
            <w:noWrap/>
            <w:vAlign w:val="bottom"/>
            <w:hideMark/>
          </w:tcPr>
          <w:p w14:paraId="6521C45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top w:val="single" w:sz="4" w:space="0" w:color="auto"/>
            </w:tcBorders>
            <w:shd w:val="clear" w:color="auto" w:fill="auto"/>
            <w:noWrap/>
            <w:vAlign w:val="bottom"/>
            <w:hideMark/>
          </w:tcPr>
          <w:p w14:paraId="5B766D8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168</w:t>
            </w:r>
          </w:p>
        </w:tc>
      </w:tr>
      <w:tr w:rsidR="002A3E26" w:rsidRPr="002A3E26" w14:paraId="0C71542B" w14:textId="77777777" w:rsidTr="00A91C62">
        <w:trPr>
          <w:trHeight w:val="276"/>
          <w:jc w:val="center"/>
        </w:trPr>
        <w:tc>
          <w:tcPr>
            <w:tcW w:w="1170" w:type="dxa"/>
            <w:vAlign w:val="center"/>
          </w:tcPr>
          <w:p w14:paraId="7EF363C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Pr>
          <w:p w14:paraId="5A46B9C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w:t>
            </w:r>
          </w:p>
        </w:tc>
        <w:tc>
          <w:tcPr>
            <w:tcW w:w="1023" w:type="dxa"/>
            <w:shd w:val="clear" w:color="auto" w:fill="auto"/>
            <w:noWrap/>
            <w:vAlign w:val="bottom"/>
            <w:hideMark/>
          </w:tcPr>
          <w:p w14:paraId="6652F3D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35.2</w:t>
            </w:r>
          </w:p>
        </w:tc>
        <w:tc>
          <w:tcPr>
            <w:tcW w:w="1182" w:type="dxa"/>
            <w:shd w:val="clear" w:color="auto" w:fill="auto"/>
            <w:noWrap/>
            <w:vAlign w:val="bottom"/>
            <w:hideMark/>
          </w:tcPr>
          <w:p w14:paraId="17608CE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-16.0</w:t>
            </w:r>
          </w:p>
        </w:tc>
        <w:tc>
          <w:tcPr>
            <w:tcW w:w="715" w:type="dxa"/>
            <w:shd w:val="clear" w:color="auto" w:fill="auto"/>
            <w:noWrap/>
            <w:vAlign w:val="bottom"/>
            <w:hideMark/>
          </w:tcPr>
          <w:p w14:paraId="6E0ACD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303</w:t>
            </w:r>
          </w:p>
        </w:tc>
        <w:tc>
          <w:tcPr>
            <w:tcW w:w="337" w:type="dxa"/>
            <w:shd w:val="clear" w:color="auto" w:fill="auto"/>
            <w:noWrap/>
            <w:vAlign w:val="bottom"/>
            <w:hideMark/>
          </w:tcPr>
          <w:p w14:paraId="2F83B89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6B4DF05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99</w:t>
            </w:r>
          </w:p>
        </w:tc>
        <w:tc>
          <w:tcPr>
            <w:tcW w:w="658" w:type="dxa"/>
            <w:shd w:val="clear" w:color="auto" w:fill="auto"/>
            <w:noWrap/>
            <w:vAlign w:val="bottom"/>
            <w:hideMark/>
          </w:tcPr>
          <w:p w14:paraId="280A383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578</w:t>
            </w:r>
          </w:p>
        </w:tc>
        <w:tc>
          <w:tcPr>
            <w:tcW w:w="376" w:type="dxa"/>
            <w:shd w:val="clear" w:color="auto" w:fill="auto"/>
            <w:noWrap/>
            <w:vAlign w:val="bottom"/>
            <w:hideMark/>
          </w:tcPr>
          <w:p w14:paraId="2B1C2EB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7339D37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188</w:t>
            </w:r>
          </w:p>
        </w:tc>
      </w:tr>
      <w:tr w:rsidR="002A3E26" w:rsidRPr="002A3E26" w14:paraId="33AEFCEC" w14:textId="77777777" w:rsidTr="00A91C62">
        <w:trPr>
          <w:trHeight w:val="276"/>
          <w:jc w:val="center"/>
        </w:trPr>
        <w:tc>
          <w:tcPr>
            <w:tcW w:w="1170" w:type="dxa"/>
            <w:vAlign w:val="center"/>
          </w:tcPr>
          <w:p w14:paraId="72B6BF6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Pr>
          <w:p w14:paraId="67DA8F3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w:t>
            </w:r>
          </w:p>
        </w:tc>
        <w:tc>
          <w:tcPr>
            <w:tcW w:w="1023" w:type="dxa"/>
            <w:shd w:val="clear" w:color="auto" w:fill="auto"/>
            <w:noWrap/>
            <w:vAlign w:val="bottom"/>
            <w:hideMark/>
          </w:tcPr>
          <w:p w14:paraId="46B509E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31.0</w:t>
            </w:r>
          </w:p>
        </w:tc>
        <w:tc>
          <w:tcPr>
            <w:tcW w:w="1182" w:type="dxa"/>
            <w:shd w:val="clear" w:color="auto" w:fill="auto"/>
            <w:noWrap/>
            <w:vAlign w:val="bottom"/>
            <w:hideMark/>
          </w:tcPr>
          <w:p w14:paraId="2A4A6D8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-22.0</w:t>
            </w:r>
          </w:p>
        </w:tc>
        <w:tc>
          <w:tcPr>
            <w:tcW w:w="715" w:type="dxa"/>
            <w:shd w:val="clear" w:color="auto" w:fill="auto"/>
            <w:noWrap/>
            <w:vAlign w:val="bottom"/>
            <w:hideMark/>
          </w:tcPr>
          <w:p w14:paraId="04581F1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404</w:t>
            </w:r>
          </w:p>
        </w:tc>
        <w:tc>
          <w:tcPr>
            <w:tcW w:w="337" w:type="dxa"/>
            <w:shd w:val="clear" w:color="auto" w:fill="auto"/>
            <w:noWrap/>
            <w:vAlign w:val="bottom"/>
            <w:hideMark/>
          </w:tcPr>
          <w:p w14:paraId="43ACBF4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shd w:val="clear" w:color="auto" w:fill="auto"/>
            <w:noWrap/>
            <w:vAlign w:val="bottom"/>
            <w:hideMark/>
          </w:tcPr>
          <w:p w14:paraId="553289B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129</w:t>
            </w:r>
          </w:p>
        </w:tc>
        <w:tc>
          <w:tcPr>
            <w:tcW w:w="658" w:type="dxa"/>
            <w:shd w:val="clear" w:color="auto" w:fill="auto"/>
            <w:noWrap/>
            <w:vAlign w:val="bottom"/>
            <w:hideMark/>
          </w:tcPr>
          <w:p w14:paraId="0EDA0E8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332</w:t>
            </w:r>
          </w:p>
        </w:tc>
        <w:tc>
          <w:tcPr>
            <w:tcW w:w="376" w:type="dxa"/>
            <w:shd w:val="clear" w:color="auto" w:fill="auto"/>
            <w:noWrap/>
            <w:vAlign w:val="bottom"/>
            <w:hideMark/>
          </w:tcPr>
          <w:p w14:paraId="5E6CB4E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shd w:val="clear" w:color="auto" w:fill="auto"/>
            <w:noWrap/>
            <w:vAlign w:val="bottom"/>
            <w:hideMark/>
          </w:tcPr>
          <w:p w14:paraId="0B64C38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199</w:t>
            </w:r>
          </w:p>
        </w:tc>
      </w:tr>
      <w:tr w:rsidR="002A3E26" w:rsidRPr="002A3E26" w14:paraId="72661136" w14:textId="77777777" w:rsidTr="00A91C62">
        <w:trPr>
          <w:trHeight w:val="276"/>
          <w:jc w:val="center"/>
        </w:trPr>
        <w:tc>
          <w:tcPr>
            <w:tcW w:w="1170" w:type="dxa"/>
            <w:tcBorders>
              <w:bottom w:val="single" w:sz="4" w:space="0" w:color="auto"/>
            </w:tcBorders>
            <w:vAlign w:val="center"/>
          </w:tcPr>
          <w:p w14:paraId="5B29B78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KN199-04</w:t>
            </w:r>
          </w:p>
        </w:tc>
        <w:tc>
          <w:tcPr>
            <w:tcW w:w="1023" w:type="dxa"/>
            <w:tcBorders>
              <w:bottom w:val="single" w:sz="4" w:space="0" w:color="auto"/>
            </w:tcBorders>
          </w:tcPr>
          <w:p w14:paraId="6A71E4E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w:t>
            </w:r>
          </w:p>
        </w:tc>
        <w:tc>
          <w:tcPr>
            <w:tcW w:w="1023" w:type="dxa"/>
            <w:tcBorders>
              <w:bottom w:val="single" w:sz="4" w:space="0" w:color="auto"/>
            </w:tcBorders>
            <w:shd w:val="clear" w:color="auto" w:fill="auto"/>
            <w:noWrap/>
            <w:vAlign w:val="bottom"/>
            <w:hideMark/>
          </w:tcPr>
          <w:p w14:paraId="2E6709E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24.0</w:t>
            </w:r>
          </w:p>
        </w:tc>
        <w:tc>
          <w:tcPr>
            <w:tcW w:w="1182" w:type="dxa"/>
            <w:tcBorders>
              <w:bottom w:val="single" w:sz="4" w:space="0" w:color="auto"/>
            </w:tcBorders>
            <w:shd w:val="clear" w:color="auto" w:fill="auto"/>
            <w:noWrap/>
            <w:vAlign w:val="bottom"/>
            <w:hideMark/>
          </w:tcPr>
          <w:p w14:paraId="41F374D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-22.0</w:t>
            </w:r>
          </w:p>
        </w:tc>
        <w:tc>
          <w:tcPr>
            <w:tcW w:w="715" w:type="dxa"/>
            <w:tcBorders>
              <w:bottom w:val="single" w:sz="4" w:space="0" w:color="auto"/>
            </w:tcBorders>
            <w:shd w:val="clear" w:color="auto" w:fill="auto"/>
            <w:noWrap/>
            <w:vAlign w:val="bottom"/>
            <w:hideMark/>
          </w:tcPr>
          <w:p w14:paraId="33D5AC4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629</w:t>
            </w:r>
          </w:p>
        </w:tc>
        <w:tc>
          <w:tcPr>
            <w:tcW w:w="337" w:type="dxa"/>
            <w:tcBorders>
              <w:bottom w:val="single" w:sz="4" w:space="0" w:color="auto"/>
            </w:tcBorders>
            <w:shd w:val="clear" w:color="auto" w:fill="auto"/>
            <w:noWrap/>
            <w:vAlign w:val="bottom"/>
            <w:hideMark/>
          </w:tcPr>
          <w:p w14:paraId="273FE42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796" w:type="dxa"/>
            <w:tcBorders>
              <w:bottom w:val="single" w:sz="4" w:space="0" w:color="auto"/>
            </w:tcBorders>
            <w:shd w:val="clear" w:color="auto" w:fill="auto"/>
            <w:noWrap/>
            <w:vAlign w:val="bottom"/>
            <w:hideMark/>
          </w:tcPr>
          <w:p w14:paraId="5920B8B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92</w:t>
            </w:r>
          </w:p>
        </w:tc>
        <w:tc>
          <w:tcPr>
            <w:tcW w:w="658" w:type="dxa"/>
            <w:tcBorders>
              <w:bottom w:val="single" w:sz="4" w:space="0" w:color="auto"/>
            </w:tcBorders>
            <w:shd w:val="clear" w:color="auto" w:fill="auto"/>
            <w:noWrap/>
            <w:vAlign w:val="bottom"/>
            <w:hideMark/>
          </w:tcPr>
          <w:p w14:paraId="575BD4D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844</w:t>
            </w:r>
          </w:p>
        </w:tc>
        <w:tc>
          <w:tcPr>
            <w:tcW w:w="376" w:type="dxa"/>
            <w:tcBorders>
              <w:bottom w:val="single" w:sz="4" w:space="0" w:color="auto"/>
            </w:tcBorders>
            <w:shd w:val="clear" w:color="auto" w:fill="auto"/>
            <w:noWrap/>
            <w:vAlign w:val="bottom"/>
            <w:hideMark/>
          </w:tcPr>
          <w:p w14:paraId="7901466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w:t>
            </w:r>
          </w:p>
        </w:tc>
        <w:tc>
          <w:tcPr>
            <w:tcW w:w="856" w:type="dxa"/>
            <w:tcBorders>
              <w:bottom w:val="single" w:sz="4" w:space="0" w:color="auto"/>
            </w:tcBorders>
            <w:shd w:val="clear" w:color="auto" w:fill="auto"/>
            <w:noWrap/>
            <w:vAlign w:val="bottom"/>
            <w:hideMark/>
          </w:tcPr>
          <w:p w14:paraId="40F782EA"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177</w:t>
            </w:r>
          </w:p>
        </w:tc>
      </w:tr>
    </w:tbl>
    <w:p w14:paraId="50AF4C63" w14:textId="77777777" w:rsidR="002A3E26" w:rsidRPr="002A3E26" w:rsidRDefault="002A3E26" w:rsidP="00665BBC">
      <w:pPr>
        <w:ind w:firstLine="720"/>
        <w:rPr>
          <w:rFonts w:ascii="Myriad Pro" w:hAnsi="Myriad Pro"/>
          <w:sz w:val="20"/>
        </w:rPr>
      </w:pPr>
    </w:p>
    <w:p w14:paraId="09B666B8" w14:textId="77777777" w:rsidR="002A3E26" w:rsidRPr="002A3E26" w:rsidRDefault="002A3E26" w:rsidP="00665BBC">
      <w:pPr>
        <w:rPr>
          <w:rFonts w:ascii="Myriad Pro" w:hAnsi="Myriad Pro"/>
          <w:sz w:val="20"/>
        </w:rPr>
      </w:pPr>
    </w:p>
    <w:p w14:paraId="69405B68" w14:textId="77777777" w:rsidR="002A3E26" w:rsidRDefault="002A3E26" w:rsidP="00665BBC">
      <w:pPr>
        <w:rPr>
          <w:rFonts w:ascii="Myriad Pro" w:hAnsi="Myriad Pro"/>
          <w:b/>
          <w:bCs/>
          <w:sz w:val="22"/>
          <w:szCs w:val="22"/>
        </w:rPr>
      </w:pPr>
      <w:r>
        <w:rPr>
          <w:rFonts w:ascii="Myriad Pro" w:hAnsi="Myriad Pro"/>
          <w:b/>
          <w:bCs/>
          <w:sz w:val="22"/>
          <w:szCs w:val="22"/>
        </w:rPr>
        <w:br w:type="page"/>
      </w:r>
    </w:p>
    <w:p w14:paraId="354540EE" w14:textId="46C3E36B" w:rsidR="002A3E26" w:rsidRPr="001B4F78" w:rsidRDefault="002A3E26" w:rsidP="00665BBC">
      <w:pPr>
        <w:spacing w:afterLines="200" w:after="480"/>
        <w:rPr>
          <w:b/>
          <w:szCs w:val="24"/>
        </w:rPr>
      </w:pPr>
      <w:r w:rsidRPr="002A3E26">
        <w:rPr>
          <w:rFonts w:ascii="Myriad Pro" w:hAnsi="Myriad Pro"/>
          <w:b/>
          <w:bCs/>
          <w:sz w:val="22"/>
          <w:szCs w:val="22"/>
        </w:rPr>
        <w:lastRenderedPageBreak/>
        <w:t>Table S</w:t>
      </w:r>
      <w:r>
        <w:rPr>
          <w:rFonts w:ascii="Myriad Pro" w:hAnsi="Myriad Pro"/>
          <w:b/>
          <w:bCs/>
          <w:sz w:val="22"/>
          <w:szCs w:val="22"/>
        </w:rPr>
        <w:t xml:space="preserve">5. </w:t>
      </w:r>
      <w:r w:rsidRPr="002A3E26">
        <w:rPr>
          <w:rFonts w:ascii="Myriad Pro" w:hAnsi="Myriad Pro"/>
          <w:b/>
          <w:sz w:val="22"/>
          <w:szCs w:val="22"/>
        </w:rPr>
        <w:t>Testing different approaches for the use of below detection limit results from the Pacific (cruise TN303) with iron export flux calculations</w:t>
      </w:r>
      <w:r>
        <w:rPr>
          <w:rFonts w:ascii="Myriad Pro" w:hAnsi="Myriad Pro"/>
          <w:b/>
          <w:sz w:val="22"/>
          <w:szCs w:val="22"/>
        </w:rPr>
        <w:t xml:space="preserve">. </w:t>
      </w:r>
      <w:r w:rsidRPr="002A3E26">
        <w:rPr>
          <w:rFonts w:ascii="Myriad Pro" w:hAnsi="Myriad Pro"/>
          <w:sz w:val="22"/>
          <w:szCs w:val="22"/>
        </w:rPr>
        <w:t xml:space="preserve">Grey shading indicates stations where a difference in the flux between cases was observed. Groups P1 (Gyre), P2 (Offshore), and P3 (Coastal-Shelf) correspond to those described in </w:t>
      </w:r>
      <w:r>
        <w:rPr>
          <w:rFonts w:ascii="Myriad Pro" w:hAnsi="Myriad Pro"/>
          <w:sz w:val="22"/>
          <w:szCs w:val="22"/>
        </w:rPr>
        <w:fldChar w:fldCharType="begin" w:fldLock="1"/>
      </w:r>
      <w:r w:rsidR="00AA6C5C">
        <w:rPr>
          <w:rFonts w:ascii="Myriad Pro" w:hAnsi="Myriad Pro"/>
          <w:sz w:val="22"/>
          <w:szCs w:val="22"/>
        </w:rPr>
        <w:instrText>ADDIN CSL_CITATION {"citationItems":[{"id":"ITEM-1","itemData":{"DOI":"10.1002/lno.10363","author":[{"dropping-particle":"","family":"Ohnemus","given":"D C","non-dropping-particle":"","parse-names":false,"suffix":""},{"dropping-particle":"","family":"Rauschenberg","given":"S","non-dropping-particle":"","parse-names":false,"suffix":""},{"dropping-particle":"","family":"Cutter","given":"G A","non-dropping-particle":"","parse-names":false,"suffix":""},{"dropping-particle":"","family":"Fitzsimmons","given":"J N","non-dropping-particle":"","parse-names":false,"suffix":""},{"dropping-particle":"","family":"Sherrell","given":"R M","non-dropping-particle":"","parse-names":false,"suffix":""},{"dropping-particle":"","family":"Twining","given":"B S","non-dropping-particle":"","parse-names":false,"suffix":""}],"container-title":"Limnology and Oceanography","id":"ITEM-1","issue":"1","issued":{"date-parts":[["2016"]]},"page":"3-25","title":"Elevated trace metal content of prokaryotic plankton communities associated with marine oxygen deficient zones","type":"article-journal","volume":"62"},"uris":["http://www.mendeley.com/documents/?uuid=4ec877b4-a2e6-4cd7-8018-c6862647428f"]}],"mendeley":{"formattedCitation":"(Ohnemus et al., 2016)","manualFormatting":"Ohnemus et al., 2016","plainTextFormattedCitation":"(Ohnemus et al., 2016)","previouslyFormattedCitation":"(Ohnemus et al., 2016)"},"properties":{"noteIndex":0},"schema":"https://github.com/citation-style-language/schema/raw/master/csl-citation.json"}</w:instrText>
      </w:r>
      <w:r>
        <w:rPr>
          <w:rFonts w:ascii="Myriad Pro" w:hAnsi="Myriad Pro"/>
          <w:sz w:val="22"/>
          <w:szCs w:val="22"/>
        </w:rPr>
        <w:fldChar w:fldCharType="separate"/>
      </w:r>
      <w:r w:rsidRPr="002A3E26">
        <w:rPr>
          <w:rFonts w:ascii="Myriad Pro" w:hAnsi="Myriad Pro"/>
          <w:noProof/>
          <w:sz w:val="22"/>
          <w:szCs w:val="22"/>
        </w:rPr>
        <w:t>Ohnemus et al., 2016</w:t>
      </w:r>
      <w:r>
        <w:rPr>
          <w:rFonts w:ascii="Myriad Pro" w:hAnsi="Myriad Pro"/>
          <w:sz w:val="22"/>
          <w:szCs w:val="22"/>
        </w:rPr>
        <w:fldChar w:fldCharType="end"/>
      </w:r>
      <w:r w:rsidRPr="002A3E26">
        <w:rPr>
          <w:rFonts w:ascii="Myriad Pro" w:hAnsi="Myriad Pro"/>
          <w:sz w:val="22"/>
          <w:szCs w:val="22"/>
        </w:rPr>
        <w:t>. Zonal averages (± 1 s.d.) indicate that changing the method of use of the BDL results does not significantly impact flux calculations.</w:t>
      </w:r>
      <w:r w:rsidR="00953320">
        <w:rPr>
          <w:rFonts w:ascii="Myriad Pro" w:hAnsi="Myriad Pro"/>
          <w:sz w:val="22"/>
          <w:szCs w:val="22"/>
        </w:rPr>
        <w:t xml:space="preserve"> LP indicates large particle Fe concentrations collected using &gt;51 </w:t>
      </w:r>
      <w:r w:rsidR="00953320">
        <w:rPr>
          <w:rFonts w:ascii="Segoe UI" w:hAnsi="Segoe UI" w:cs="Segoe UI"/>
          <w:sz w:val="22"/>
          <w:szCs w:val="22"/>
        </w:rPr>
        <w:t>µ</w:t>
      </w:r>
      <w:r w:rsidR="00953320">
        <w:rPr>
          <w:rFonts w:ascii="Myriad Pro" w:hAnsi="Myriad Pro"/>
          <w:sz w:val="22"/>
          <w:szCs w:val="22"/>
        </w:rPr>
        <w:t>m filters.</w:t>
      </w:r>
    </w:p>
    <w:p w14:paraId="3CD8C400" w14:textId="77777777" w:rsidR="002A3E26" w:rsidRPr="00C008D6" w:rsidRDefault="002A3E26" w:rsidP="00665BBC">
      <w:pPr>
        <w:rPr>
          <w:color w:val="FF0000"/>
          <w:szCs w:val="24"/>
        </w:rPr>
      </w:pPr>
    </w:p>
    <w:tbl>
      <w:tblPr>
        <w:tblW w:w="7963" w:type="dxa"/>
        <w:jc w:val="center"/>
        <w:tblLook w:val="04A0" w:firstRow="1" w:lastRow="0" w:firstColumn="1" w:lastColumn="0" w:noHBand="0" w:noVBand="1"/>
      </w:tblPr>
      <w:tblGrid>
        <w:gridCol w:w="943"/>
        <w:gridCol w:w="1260"/>
        <w:gridCol w:w="1789"/>
        <w:gridCol w:w="1901"/>
        <w:gridCol w:w="2070"/>
      </w:tblGrid>
      <w:tr w:rsidR="002A3E26" w:rsidRPr="002A3E26" w14:paraId="51E42F16" w14:textId="77777777" w:rsidTr="00A91C62">
        <w:trPr>
          <w:trHeight w:val="276"/>
          <w:jc w:val="center"/>
        </w:trPr>
        <w:tc>
          <w:tcPr>
            <w:tcW w:w="943" w:type="dxa"/>
            <w:tcBorders>
              <w:top w:val="single" w:sz="4" w:space="0" w:color="auto"/>
            </w:tcBorders>
          </w:tcPr>
          <w:p w14:paraId="62E41029" w14:textId="77777777" w:rsidR="002A3E26" w:rsidRPr="002A3E26" w:rsidRDefault="002A3E26" w:rsidP="00665BBC">
            <w:pPr>
              <w:rPr>
                <w:rFonts w:ascii="Myriad Pro" w:hAnsi="Myriad Pro"/>
                <w:sz w:val="20"/>
              </w:rPr>
            </w:pPr>
          </w:p>
        </w:tc>
        <w:tc>
          <w:tcPr>
            <w:tcW w:w="1260" w:type="dxa"/>
            <w:tcBorders>
              <w:top w:val="single" w:sz="4" w:space="0" w:color="auto"/>
            </w:tcBorders>
            <w:shd w:val="clear" w:color="auto" w:fill="auto"/>
            <w:noWrap/>
            <w:vAlign w:val="bottom"/>
            <w:hideMark/>
          </w:tcPr>
          <w:p w14:paraId="624CDEC4" w14:textId="77777777" w:rsidR="002A3E26" w:rsidRPr="002A3E26" w:rsidRDefault="002A3E26" w:rsidP="00665BBC">
            <w:pPr>
              <w:rPr>
                <w:rFonts w:ascii="Myriad Pro" w:hAnsi="Myriad Pro"/>
                <w:sz w:val="20"/>
              </w:rPr>
            </w:pPr>
          </w:p>
        </w:tc>
        <w:tc>
          <w:tcPr>
            <w:tcW w:w="5760" w:type="dxa"/>
            <w:gridSpan w:val="3"/>
            <w:tcBorders>
              <w:top w:val="single" w:sz="4" w:space="0" w:color="auto"/>
            </w:tcBorders>
            <w:shd w:val="clear" w:color="auto" w:fill="auto"/>
            <w:vAlign w:val="center"/>
            <w:hideMark/>
          </w:tcPr>
          <w:p w14:paraId="3A0AF84B" w14:textId="10606565"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 xml:space="preserve">Fe </w:t>
            </w:r>
            <w:r w:rsidR="00953320">
              <w:rPr>
                <w:rFonts w:ascii="Myriad Pro" w:hAnsi="Myriad Pro"/>
                <w:b/>
                <w:bCs/>
                <w:color w:val="000000"/>
                <w:sz w:val="20"/>
              </w:rPr>
              <w:t>f</w:t>
            </w:r>
            <w:r w:rsidRPr="002A3E26">
              <w:rPr>
                <w:rFonts w:ascii="Myriad Pro" w:hAnsi="Myriad Pro"/>
                <w:b/>
                <w:bCs/>
                <w:color w:val="000000"/>
                <w:sz w:val="20"/>
              </w:rPr>
              <w:t>lux at 100 m (µmol m</w:t>
            </w:r>
            <w:r w:rsidRPr="002A3E26">
              <w:rPr>
                <w:rFonts w:ascii="Myriad Pro" w:hAnsi="Myriad Pro"/>
                <w:b/>
                <w:bCs/>
                <w:color w:val="000000"/>
                <w:sz w:val="20"/>
                <w:vertAlign w:val="superscript"/>
              </w:rPr>
              <w:t>-2</w:t>
            </w:r>
            <w:r w:rsidRPr="002A3E26">
              <w:rPr>
                <w:rFonts w:ascii="Myriad Pro" w:hAnsi="Myriad Pro"/>
                <w:b/>
                <w:bCs/>
                <w:color w:val="000000"/>
                <w:sz w:val="20"/>
              </w:rPr>
              <w:t xml:space="preserve"> d</w:t>
            </w:r>
            <w:r w:rsidRPr="002A3E26">
              <w:rPr>
                <w:rFonts w:ascii="Myriad Pro" w:hAnsi="Myriad Pro"/>
                <w:b/>
                <w:bCs/>
                <w:color w:val="000000"/>
                <w:sz w:val="20"/>
                <w:vertAlign w:val="superscript"/>
              </w:rPr>
              <w:t>-1</w:t>
            </w:r>
            <w:r w:rsidRPr="002A3E26">
              <w:rPr>
                <w:rFonts w:ascii="Myriad Pro" w:hAnsi="Myriad Pro"/>
                <w:b/>
                <w:bCs/>
                <w:color w:val="000000"/>
                <w:sz w:val="20"/>
              </w:rPr>
              <w:t>)</w:t>
            </w:r>
          </w:p>
        </w:tc>
      </w:tr>
      <w:tr w:rsidR="002A3E26" w:rsidRPr="002A3E26" w14:paraId="0D2FD437" w14:textId="77777777" w:rsidTr="00A91C62">
        <w:trPr>
          <w:trHeight w:val="852"/>
          <w:jc w:val="center"/>
        </w:trPr>
        <w:tc>
          <w:tcPr>
            <w:tcW w:w="943" w:type="dxa"/>
            <w:tcBorders>
              <w:bottom w:val="single" w:sz="4" w:space="0" w:color="auto"/>
            </w:tcBorders>
            <w:vAlign w:val="center"/>
          </w:tcPr>
          <w:p w14:paraId="39EF30AA"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Group</w:t>
            </w:r>
          </w:p>
        </w:tc>
        <w:tc>
          <w:tcPr>
            <w:tcW w:w="1260" w:type="dxa"/>
            <w:tcBorders>
              <w:bottom w:val="single" w:sz="4" w:space="0" w:color="auto"/>
            </w:tcBorders>
            <w:shd w:val="clear" w:color="auto" w:fill="auto"/>
            <w:vAlign w:val="center"/>
            <w:hideMark/>
          </w:tcPr>
          <w:p w14:paraId="282AC326"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 xml:space="preserve">TN303 </w:t>
            </w:r>
          </w:p>
          <w:p w14:paraId="0B8D5709" w14:textId="77622DAE" w:rsidR="002A3E26" w:rsidRPr="002A3E26" w:rsidRDefault="00953320" w:rsidP="00665BBC">
            <w:pPr>
              <w:rPr>
                <w:rFonts w:ascii="Myriad Pro" w:hAnsi="Myriad Pro"/>
                <w:b/>
                <w:bCs/>
                <w:color w:val="000000"/>
                <w:sz w:val="20"/>
              </w:rPr>
            </w:pPr>
            <w:r>
              <w:rPr>
                <w:rFonts w:ascii="Myriad Pro" w:hAnsi="Myriad Pro"/>
                <w:b/>
                <w:bCs/>
                <w:color w:val="000000"/>
                <w:sz w:val="20"/>
              </w:rPr>
              <w:t>s</w:t>
            </w:r>
            <w:r w:rsidR="002A3E26" w:rsidRPr="002A3E26">
              <w:rPr>
                <w:rFonts w:ascii="Myriad Pro" w:hAnsi="Myriad Pro"/>
                <w:b/>
                <w:bCs/>
                <w:color w:val="000000"/>
                <w:sz w:val="20"/>
              </w:rPr>
              <w:t>tation</w:t>
            </w:r>
          </w:p>
        </w:tc>
        <w:tc>
          <w:tcPr>
            <w:tcW w:w="1789" w:type="dxa"/>
            <w:tcBorders>
              <w:bottom w:val="single" w:sz="4" w:space="0" w:color="auto"/>
            </w:tcBorders>
            <w:shd w:val="clear" w:color="auto" w:fill="auto"/>
            <w:vAlign w:val="center"/>
            <w:hideMark/>
          </w:tcPr>
          <w:p w14:paraId="485099A9"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 xml:space="preserve">Case 1: </w:t>
            </w:r>
            <w:r w:rsidRPr="002A3E26">
              <w:rPr>
                <w:rFonts w:ascii="Myriad Pro" w:hAnsi="Myriad Pro"/>
                <w:color w:val="000000"/>
                <w:sz w:val="20"/>
              </w:rPr>
              <w:t>Use all BDL [Fe]</w:t>
            </w:r>
            <w:r w:rsidRPr="002A3E26">
              <w:rPr>
                <w:rFonts w:ascii="Myriad Pro" w:hAnsi="Myriad Pro"/>
                <w:color w:val="000000"/>
                <w:sz w:val="20"/>
                <w:vertAlign w:val="subscript"/>
              </w:rPr>
              <w:t xml:space="preserve">LP </w:t>
            </w:r>
            <w:r w:rsidRPr="002A3E26">
              <w:rPr>
                <w:rFonts w:ascii="Myriad Pro" w:hAnsi="Myriad Pro"/>
                <w:color w:val="000000"/>
                <w:sz w:val="20"/>
              </w:rPr>
              <w:t>as measured</w:t>
            </w:r>
          </w:p>
        </w:tc>
        <w:tc>
          <w:tcPr>
            <w:tcW w:w="1901" w:type="dxa"/>
            <w:tcBorders>
              <w:bottom w:val="single" w:sz="4" w:space="0" w:color="auto"/>
            </w:tcBorders>
            <w:shd w:val="clear" w:color="auto" w:fill="auto"/>
            <w:vAlign w:val="center"/>
            <w:hideMark/>
          </w:tcPr>
          <w:p w14:paraId="5723B45F"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 xml:space="preserve">Case 2: </w:t>
            </w:r>
            <w:r w:rsidRPr="002A3E26">
              <w:rPr>
                <w:rFonts w:ascii="Myriad Pro" w:hAnsi="Myriad Pro"/>
                <w:color w:val="000000"/>
                <w:sz w:val="20"/>
              </w:rPr>
              <w:t>All BDL [Fe]</w:t>
            </w:r>
            <w:r w:rsidRPr="002A3E26">
              <w:rPr>
                <w:rFonts w:ascii="Myriad Pro" w:hAnsi="Myriad Pro"/>
                <w:color w:val="000000"/>
                <w:sz w:val="20"/>
                <w:vertAlign w:val="subscript"/>
              </w:rPr>
              <w:t>LP</w:t>
            </w:r>
            <w:r w:rsidRPr="002A3E26">
              <w:rPr>
                <w:rFonts w:ascii="Myriad Pro" w:hAnsi="Myriad Pro"/>
                <w:color w:val="000000"/>
                <w:sz w:val="20"/>
              </w:rPr>
              <w:t xml:space="preserve"> set to detection limit</w:t>
            </w:r>
          </w:p>
        </w:tc>
        <w:tc>
          <w:tcPr>
            <w:tcW w:w="2070" w:type="dxa"/>
            <w:tcBorders>
              <w:bottom w:val="single" w:sz="4" w:space="0" w:color="auto"/>
            </w:tcBorders>
            <w:shd w:val="clear" w:color="auto" w:fill="auto"/>
            <w:vAlign w:val="center"/>
            <w:hideMark/>
          </w:tcPr>
          <w:p w14:paraId="0FCB8166"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 xml:space="preserve">Case 3: </w:t>
            </w:r>
            <w:r w:rsidRPr="002A3E26">
              <w:rPr>
                <w:rFonts w:ascii="Myriad Pro" w:hAnsi="Myriad Pro"/>
                <w:color w:val="000000"/>
                <w:sz w:val="20"/>
              </w:rPr>
              <w:t>All BDL [Fe]</w:t>
            </w:r>
            <w:r w:rsidRPr="002A3E26">
              <w:rPr>
                <w:rFonts w:ascii="Myriad Pro" w:hAnsi="Myriad Pro"/>
                <w:color w:val="000000"/>
                <w:sz w:val="20"/>
                <w:vertAlign w:val="subscript"/>
              </w:rPr>
              <w:t>LP</w:t>
            </w:r>
            <w:r w:rsidRPr="002A3E26">
              <w:rPr>
                <w:rFonts w:ascii="Myriad Pro" w:hAnsi="Myriad Pro"/>
                <w:color w:val="000000"/>
                <w:sz w:val="20"/>
              </w:rPr>
              <w:t xml:space="preserve"> removed before calculations</w:t>
            </w:r>
          </w:p>
        </w:tc>
      </w:tr>
      <w:tr w:rsidR="002A3E26" w:rsidRPr="002A3E26" w14:paraId="1DBD1BF8" w14:textId="77777777" w:rsidTr="00A91C62">
        <w:trPr>
          <w:trHeight w:val="276"/>
          <w:jc w:val="center"/>
        </w:trPr>
        <w:tc>
          <w:tcPr>
            <w:tcW w:w="943" w:type="dxa"/>
            <w:vMerge w:val="restart"/>
            <w:tcBorders>
              <w:top w:val="single" w:sz="4" w:space="0" w:color="auto"/>
            </w:tcBorders>
            <w:vAlign w:val="center"/>
          </w:tcPr>
          <w:p w14:paraId="7EECF14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P3</w:t>
            </w:r>
          </w:p>
        </w:tc>
        <w:tc>
          <w:tcPr>
            <w:tcW w:w="1260" w:type="dxa"/>
            <w:tcBorders>
              <w:top w:val="single" w:sz="4" w:space="0" w:color="auto"/>
            </w:tcBorders>
            <w:shd w:val="clear" w:color="auto" w:fill="auto"/>
            <w:noWrap/>
            <w:vAlign w:val="bottom"/>
            <w:hideMark/>
          </w:tcPr>
          <w:p w14:paraId="62F0626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w:t>
            </w:r>
          </w:p>
        </w:tc>
        <w:tc>
          <w:tcPr>
            <w:tcW w:w="1789" w:type="dxa"/>
            <w:tcBorders>
              <w:top w:val="single" w:sz="4" w:space="0" w:color="auto"/>
            </w:tcBorders>
            <w:shd w:val="clear" w:color="auto" w:fill="auto"/>
            <w:vAlign w:val="center"/>
            <w:hideMark/>
          </w:tcPr>
          <w:p w14:paraId="3AFC7D0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56</w:t>
            </w:r>
          </w:p>
        </w:tc>
        <w:tc>
          <w:tcPr>
            <w:tcW w:w="1901" w:type="dxa"/>
            <w:tcBorders>
              <w:top w:val="single" w:sz="4" w:space="0" w:color="auto"/>
            </w:tcBorders>
            <w:shd w:val="clear" w:color="auto" w:fill="auto"/>
            <w:vAlign w:val="center"/>
            <w:hideMark/>
          </w:tcPr>
          <w:p w14:paraId="0354A34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56</w:t>
            </w:r>
          </w:p>
        </w:tc>
        <w:tc>
          <w:tcPr>
            <w:tcW w:w="2070" w:type="dxa"/>
            <w:tcBorders>
              <w:top w:val="single" w:sz="4" w:space="0" w:color="auto"/>
            </w:tcBorders>
            <w:shd w:val="clear" w:color="auto" w:fill="auto"/>
            <w:noWrap/>
            <w:vAlign w:val="bottom"/>
            <w:hideMark/>
          </w:tcPr>
          <w:p w14:paraId="61087D5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56</w:t>
            </w:r>
          </w:p>
        </w:tc>
      </w:tr>
      <w:tr w:rsidR="002A3E26" w:rsidRPr="002A3E26" w14:paraId="352307ED" w14:textId="77777777" w:rsidTr="00A91C62">
        <w:trPr>
          <w:trHeight w:val="276"/>
          <w:jc w:val="center"/>
        </w:trPr>
        <w:tc>
          <w:tcPr>
            <w:tcW w:w="943" w:type="dxa"/>
            <w:vMerge/>
          </w:tcPr>
          <w:p w14:paraId="7AE6CDC2"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0370956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w:t>
            </w:r>
          </w:p>
        </w:tc>
        <w:tc>
          <w:tcPr>
            <w:tcW w:w="1789" w:type="dxa"/>
            <w:shd w:val="clear" w:color="auto" w:fill="auto"/>
            <w:vAlign w:val="center"/>
            <w:hideMark/>
          </w:tcPr>
          <w:p w14:paraId="1121132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105</w:t>
            </w:r>
          </w:p>
        </w:tc>
        <w:tc>
          <w:tcPr>
            <w:tcW w:w="1901" w:type="dxa"/>
            <w:shd w:val="clear" w:color="auto" w:fill="auto"/>
            <w:vAlign w:val="center"/>
            <w:hideMark/>
          </w:tcPr>
          <w:p w14:paraId="3CE8542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105</w:t>
            </w:r>
          </w:p>
        </w:tc>
        <w:tc>
          <w:tcPr>
            <w:tcW w:w="2070" w:type="dxa"/>
            <w:shd w:val="clear" w:color="auto" w:fill="auto"/>
            <w:noWrap/>
            <w:vAlign w:val="bottom"/>
            <w:hideMark/>
          </w:tcPr>
          <w:p w14:paraId="37F10A4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105</w:t>
            </w:r>
          </w:p>
        </w:tc>
      </w:tr>
      <w:tr w:rsidR="002A3E26" w:rsidRPr="002A3E26" w14:paraId="65E8285E" w14:textId="77777777" w:rsidTr="00A91C62">
        <w:trPr>
          <w:trHeight w:val="276"/>
          <w:jc w:val="center"/>
        </w:trPr>
        <w:tc>
          <w:tcPr>
            <w:tcW w:w="943" w:type="dxa"/>
            <w:vMerge/>
          </w:tcPr>
          <w:p w14:paraId="1BF3DE4D"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75A3E3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w:t>
            </w:r>
          </w:p>
        </w:tc>
        <w:tc>
          <w:tcPr>
            <w:tcW w:w="1789" w:type="dxa"/>
            <w:shd w:val="clear" w:color="auto" w:fill="auto"/>
            <w:vAlign w:val="center"/>
            <w:hideMark/>
          </w:tcPr>
          <w:p w14:paraId="2B50E4D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82</w:t>
            </w:r>
          </w:p>
        </w:tc>
        <w:tc>
          <w:tcPr>
            <w:tcW w:w="1901" w:type="dxa"/>
            <w:shd w:val="clear" w:color="auto" w:fill="auto"/>
            <w:vAlign w:val="center"/>
            <w:hideMark/>
          </w:tcPr>
          <w:p w14:paraId="5967CB9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82</w:t>
            </w:r>
          </w:p>
        </w:tc>
        <w:tc>
          <w:tcPr>
            <w:tcW w:w="2070" w:type="dxa"/>
            <w:shd w:val="clear" w:color="auto" w:fill="auto"/>
            <w:noWrap/>
            <w:vAlign w:val="bottom"/>
            <w:hideMark/>
          </w:tcPr>
          <w:p w14:paraId="7DF9741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82</w:t>
            </w:r>
          </w:p>
        </w:tc>
      </w:tr>
      <w:tr w:rsidR="002A3E26" w:rsidRPr="002A3E26" w14:paraId="5A32DBB0" w14:textId="77777777" w:rsidTr="00A91C62">
        <w:trPr>
          <w:trHeight w:val="276"/>
          <w:jc w:val="center"/>
        </w:trPr>
        <w:tc>
          <w:tcPr>
            <w:tcW w:w="943" w:type="dxa"/>
            <w:vMerge/>
          </w:tcPr>
          <w:p w14:paraId="16618208"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35C6254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4</w:t>
            </w:r>
          </w:p>
        </w:tc>
        <w:tc>
          <w:tcPr>
            <w:tcW w:w="1789" w:type="dxa"/>
            <w:shd w:val="clear" w:color="auto" w:fill="auto"/>
            <w:vAlign w:val="center"/>
            <w:hideMark/>
          </w:tcPr>
          <w:p w14:paraId="0D8FF8D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55</w:t>
            </w:r>
          </w:p>
        </w:tc>
        <w:tc>
          <w:tcPr>
            <w:tcW w:w="1901" w:type="dxa"/>
            <w:shd w:val="clear" w:color="auto" w:fill="auto"/>
            <w:vAlign w:val="center"/>
            <w:hideMark/>
          </w:tcPr>
          <w:p w14:paraId="674B36B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55</w:t>
            </w:r>
          </w:p>
        </w:tc>
        <w:tc>
          <w:tcPr>
            <w:tcW w:w="2070" w:type="dxa"/>
            <w:shd w:val="clear" w:color="auto" w:fill="auto"/>
            <w:noWrap/>
            <w:vAlign w:val="bottom"/>
            <w:hideMark/>
          </w:tcPr>
          <w:p w14:paraId="4B7ECA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55</w:t>
            </w:r>
          </w:p>
        </w:tc>
      </w:tr>
      <w:tr w:rsidR="002A3E26" w:rsidRPr="002A3E26" w14:paraId="3E75D2D6" w14:textId="77777777" w:rsidTr="00A91C62">
        <w:trPr>
          <w:trHeight w:val="276"/>
          <w:jc w:val="center"/>
        </w:trPr>
        <w:tc>
          <w:tcPr>
            <w:tcW w:w="943" w:type="dxa"/>
            <w:vMerge/>
            <w:tcBorders>
              <w:bottom w:val="single" w:sz="4" w:space="0" w:color="auto"/>
            </w:tcBorders>
          </w:tcPr>
          <w:p w14:paraId="6C22E4A6" w14:textId="77777777" w:rsidR="002A3E26" w:rsidRPr="002A3E26" w:rsidRDefault="002A3E26" w:rsidP="00665BBC">
            <w:pPr>
              <w:rPr>
                <w:rFonts w:ascii="Myriad Pro" w:hAnsi="Myriad Pro"/>
                <w:color w:val="000000"/>
                <w:sz w:val="20"/>
              </w:rPr>
            </w:pPr>
          </w:p>
        </w:tc>
        <w:tc>
          <w:tcPr>
            <w:tcW w:w="1260" w:type="dxa"/>
            <w:tcBorders>
              <w:bottom w:val="single" w:sz="4" w:space="0" w:color="auto"/>
            </w:tcBorders>
            <w:shd w:val="clear" w:color="auto" w:fill="auto"/>
            <w:noWrap/>
            <w:vAlign w:val="bottom"/>
            <w:hideMark/>
          </w:tcPr>
          <w:p w14:paraId="11AA9BD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5</w:t>
            </w:r>
          </w:p>
        </w:tc>
        <w:tc>
          <w:tcPr>
            <w:tcW w:w="1789" w:type="dxa"/>
            <w:tcBorders>
              <w:bottom w:val="single" w:sz="4" w:space="0" w:color="auto"/>
            </w:tcBorders>
            <w:shd w:val="clear" w:color="auto" w:fill="auto"/>
            <w:vAlign w:val="center"/>
            <w:hideMark/>
          </w:tcPr>
          <w:p w14:paraId="5929FB9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p>
        </w:tc>
        <w:tc>
          <w:tcPr>
            <w:tcW w:w="1901" w:type="dxa"/>
            <w:tcBorders>
              <w:bottom w:val="single" w:sz="4" w:space="0" w:color="auto"/>
            </w:tcBorders>
            <w:shd w:val="clear" w:color="auto" w:fill="auto"/>
            <w:vAlign w:val="center"/>
            <w:hideMark/>
          </w:tcPr>
          <w:p w14:paraId="3AA5EAA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p>
        </w:tc>
        <w:tc>
          <w:tcPr>
            <w:tcW w:w="2070" w:type="dxa"/>
            <w:tcBorders>
              <w:bottom w:val="single" w:sz="4" w:space="0" w:color="auto"/>
            </w:tcBorders>
            <w:shd w:val="clear" w:color="auto" w:fill="auto"/>
            <w:noWrap/>
            <w:vAlign w:val="bottom"/>
            <w:hideMark/>
          </w:tcPr>
          <w:p w14:paraId="0A28133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12</w:t>
            </w:r>
          </w:p>
        </w:tc>
      </w:tr>
      <w:tr w:rsidR="002A3E26" w:rsidRPr="002A3E26" w14:paraId="26E8F017" w14:textId="77777777" w:rsidTr="00A91C62">
        <w:trPr>
          <w:trHeight w:val="276"/>
          <w:jc w:val="center"/>
        </w:trPr>
        <w:tc>
          <w:tcPr>
            <w:tcW w:w="943" w:type="dxa"/>
            <w:vMerge w:val="restart"/>
            <w:tcBorders>
              <w:top w:val="single" w:sz="4" w:space="0" w:color="auto"/>
            </w:tcBorders>
            <w:vAlign w:val="center"/>
          </w:tcPr>
          <w:p w14:paraId="49263BE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P2</w:t>
            </w:r>
          </w:p>
        </w:tc>
        <w:tc>
          <w:tcPr>
            <w:tcW w:w="1260" w:type="dxa"/>
            <w:tcBorders>
              <w:top w:val="single" w:sz="4" w:space="0" w:color="auto"/>
            </w:tcBorders>
            <w:shd w:val="clear" w:color="auto" w:fill="auto"/>
            <w:noWrap/>
            <w:vAlign w:val="bottom"/>
            <w:hideMark/>
          </w:tcPr>
          <w:p w14:paraId="5AD3DBF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7</w:t>
            </w:r>
          </w:p>
        </w:tc>
        <w:tc>
          <w:tcPr>
            <w:tcW w:w="1789" w:type="dxa"/>
            <w:tcBorders>
              <w:top w:val="single" w:sz="4" w:space="0" w:color="auto"/>
            </w:tcBorders>
            <w:shd w:val="clear" w:color="auto" w:fill="auto"/>
            <w:vAlign w:val="center"/>
            <w:hideMark/>
          </w:tcPr>
          <w:p w14:paraId="0CA95EA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w:t>
            </w:r>
          </w:p>
        </w:tc>
        <w:tc>
          <w:tcPr>
            <w:tcW w:w="1901" w:type="dxa"/>
            <w:tcBorders>
              <w:top w:val="single" w:sz="4" w:space="0" w:color="auto"/>
            </w:tcBorders>
            <w:shd w:val="clear" w:color="auto" w:fill="auto"/>
            <w:vAlign w:val="center"/>
            <w:hideMark/>
          </w:tcPr>
          <w:p w14:paraId="58A2008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w:t>
            </w:r>
          </w:p>
        </w:tc>
        <w:tc>
          <w:tcPr>
            <w:tcW w:w="2070" w:type="dxa"/>
            <w:tcBorders>
              <w:top w:val="single" w:sz="4" w:space="0" w:color="auto"/>
            </w:tcBorders>
            <w:shd w:val="clear" w:color="auto" w:fill="auto"/>
            <w:noWrap/>
            <w:vAlign w:val="bottom"/>
            <w:hideMark/>
          </w:tcPr>
          <w:p w14:paraId="59FBAB5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8</w:t>
            </w:r>
          </w:p>
        </w:tc>
      </w:tr>
      <w:tr w:rsidR="002A3E26" w:rsidRPr="002A3E26" w14:paraId="0B35696E" w14:textId="77777777" w:rsidTr="00A91C62">
        <w:trPr>
          <w:trHeight w:val="276"/>
          <w:jc w:val="center"/>
        </w:trPr>
        <w:tc>
          <w:tcPr>
            <w:tcW w:w="943" w:type="dxa"/>
            <w:vMerge/>
          </w:tcPr>
          <w:p w14:paraId="514F60C5"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6D404B2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c>
          <w:tcPr>
            <w:tcW w:w="1789" w:type="dxa"/>
            <w:shd w:val="clear" w:color="000000" w:fill="D9D9D9"/>
            <w:vAlign w:val="center"/>
            <w:hideMark/>
          </w:tcPr>
          <w:p w14:paraId="5690962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w:t>
            </w:r>
          </w:p>
        </w:tc>
        <w:tc>
          <w:tcPr>
            <w:tcW w:w="1901" w:type="dxa"/>
            <w:shd w:val="clear" w:color="000000" w:fill="D9D9D9"/>
            <w:vAlign w:val="center"/>
            <w:hideMark/>
          </w:tcPr>
          <w:p w14:paraId="03DD0E7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w:t>
            </w:r>
          </w:p>
        </w:tc>
        <w:tc>
          <w:tcPr>
            <w:tcW w:w="2070" w:type="dxa"/>
            <w:shd w:val="clear" w:color="000000" w:fill="D9D9D9"/>
            <w:noWrap/>
            <w:vAlign w:val="bottom"/>
            <w:hideMark/>
          </w:tcPr>
          <w:p w14:paraId="527FC85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r>
      <w:tr w:rsidR="002A3E26" w:rsidRPr="002A3E26" w14:paraId="48C78041" w14:textId="77777777" w:rsidTr="00A91C62">
        <w:trPr>
          <w:trHeight w:val="276"/>
          <w:jc w:val="center"/>
        </w:trPr>
        <w:tc>
          <w:tcPr>
            <w:tcW w:w="943" w:type="dxa"/>
            <w:vMerge/>
          </w:tcPr>
          <w:p w14:paraId="1B1A60CD"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5E00690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11</w:t>
            </w:r>
          </w:p>
        </w:tc>
        <w:tc>
          <w:tcPr>
            <w:tcW w:w="1789" w:type="dxa"/>
            <w:shd w:val="clear" w:color="auto" w:fill="auto"/>
            <w:vAlign w:val="center"/>
            <w:hideMark/>
          </w:tcPr>
          <w:p w14:paraId="50C9C8C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1901" w:type="dxa"/>
            <w:shd w:val="clear" w:color="auto" w:fill="auto"/>
            <w:vAlign w:val="center"/>
            <w:hideMark/>
          </w:tcPr>
          <w:p w14:paraId="6828133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2070" w:type="dxa"/>
            <w:shd w:val="clear" w:color="auto" w:fill="auto"/>
            <w:noWrap/>
            <w:vAlign w:val="bottom"/>
            <w:hideMark/>
          </w:tcPr>
          <w:p w14:paraId="64771E0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r>
      <w:tr w:rsidR="002A3E26" w:rsidRPr="002A3E26" w14:paraId="69F500E3" w14:textId="77777777" w:rsidTr="00A91C62">
        <w:trPr>
          <w:trHeight w:val="276"/>
          <w:jc w:val="center"/>
        </w:trPr>
        <w:tc>
          <w:tcPr>
            <w:tcW w:w="943" w:type="dxa"/>
            <w:vMerge/>
            <w:tcBorders>
              <w:bottom w:val="single" w:sz="4" w:space="0" w:color="auto"/>
            </w:tcBorders>
          </w:tcPr>
          <w:p w14:paraId="289020AC" w14:textId="77777777" w:rsidR="002A3E26" w:rsidRPr="002A3E26" w:rsidRDefault="002A3E26" w:rsidP="00665BBC">
            <w:pPr>
              <w:rPr>
                <w:rFonts w:ascii="Myriad Pro" w:hAnsi="Myriad Pro"/>
                <w:color w:val="000000"/>
                <w:sz w:val="20"/>
              </w:rPr>
            </w:pPr>
          </w:p>
        </w:tc>
        <w:tc>
          <w:tcPr>
            <w:tcW w:w="1260" w:type="dxa"/>
            <w:tcBorders>
              <w:bottom w:val="single" w:sz="4" w:space="0" w:color="auto"/>
            </w:tcBorders>
            <w:shd w:val="clear" w:color="auto" w:fill="auto"/>
            <w:noWrap/>
            <w:vAlign w:val="bottom"/>
            <w:hideMark/>
          </w:tcPr>
          <w:p w14:paraId="3C421EE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w:t>
            </w:r>
          </w:p>
        </w:tc>
        <w:tc>
          <w:tcPr>
            <w:tcW w:w="1789" w:type="dxa"/>
            <w:tcBorders>
              <w:bottom w:val="single" w:sz="4" w:space="0" w:color="auto"/>
            </w:tcBorders>
            <w:shd w:val="clear" w:color="auto" w:fill="D9D9D9" w:themeFill="background1" w:themeFillShade="D9"/>
            <w:vAlign w:val="center"/>
            <w:hideMark/>
          </w:tcPr>
          <w:p w14:paraId="4FA87B8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1901" w:type="dxa"/>
            <w:tcBorders>
              <w:bottom w:val="single" w:sz="4" w:space="0" w:color="auto"/>
            </w:tcBorders>
            <w:shd w:val="clear" w:color="auto" w:fill="D9D9D9" w:themeFill="background1" w:themeFillShade="D9"/>
            <w:vAlign w:val="center"/>
            <w:hideMark/>
          </w:tcPr>
          <w:p w14:paraId="0D96D9C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2070" w:type="dxa"/>
            <w:tcBorders>
              <w:bottom w:val="single" w:sz="4" w:space="0" w:color="auto"/>
            </w:tcBorders>
            <w:shd w:val="clear" w:color="auto" w:fill="D9D9D9" w:themeFill="background1" w:themeFillShade="D9"/>
            <w:noWrap/>
            <w:vAlign w:val="bottom"/>
            <w:hideMark/>
          </w:tcPr>
          <w:p w14:paraId="6F2E9AC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No result</w:t>
            </w:r>
          </w:p>
        </w:tc>
      </w:tr>
      <w:tr w:rsidR="002A3E26" w:rsidRPr="002A3E26" w14:paraId="7A17A80B" w14:textId="77777777" w:rsidTr="00A91C62">
        <w:trPr>
          <w:trHeight w:val="276"/>
          <w:jc w:val="center"/>
        </w:trPr>
        <w:tc>
          <w:tcPr>
            <w:tcW w:w="943" w:type="dxa"/>
            <w:vMerge w:val="restart"/>
            <w:tcBorders>
              <w:top w:val="single" w:sz="4" w:space="0" w:color="auto"/>
            </w:tcBorders>
            <w:vAlign w:val="center"/>
          </w:tcPr>
          <w:p w14:paraId="772FE5A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P1</w:t>
            </w:r>
          </w:p>
        </w:tc>
        <w:tc>
          <w:tcPr>
            <w:tcW w:w="1260" w:type="dxa"/>
            <w:tcBorders>
              <w:top w:val="single" w:sz="4" w:space="0" w:color="auto"/>
            </w:tcBorders>
            <w:shd w:val="clear" w:color="auto" w:fill="auto"/>
            <w:noWrap/>
            <w:vAlign w:val="bottom"/>
            <w:hideMark/>
          </w:tcPr>
          <w:p w14:paraId="0389DB5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15</w:t>
            </w:r>
          </w:p>
        </w:tc>
        <w:tc>
          <w:tcPr>
            <w:tcW w:w="1789" w:type="dxa"/>
            <w:tcBorders>
              <w:top w:val="single" w:sz="4" w:space="0" w:color="auto"/>
            </w:tcBorders>
            <w:shd w:val="clear" w:color="000000" w:fill="D9D9D9"/>
            <w:vAlign w:val="center"/>
            <w:hideMark/>
          </w:tcPr>
          <w:p w14:paraId="5AB0376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1.6</w:t>
            </w:r>
          </w:p>
        </w:tc>
        <w:tc>
          <w:tcPr>
            <w:tcW w:w="1901" w:type="dxa"/>
            <w:tcBorders>
              <w:top w:val="single" w:sz="4" w:space="0" w:color="auto"/>
            </w:tcBorders>
            <w:shd w:val="clear" w:color="000000" w:fill="D9D9D9"/>
            <w:vAlign w:val="center"/>
            <w:hideMark/>
          </w:tcPr>
          <w:p w14:paraId="354A36F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w:t>
            </w:r>
          </w:p>
        </w:tc>
        <w:tc>
          <w:tcPr>
            <w:tcW w:w="2070" w:type="dxa"/>
            <w:tcBorders>
              <w:top w:val="single" w:sz="4" w:space="0" w:color="auto"/>
            </w:tcBorders>
            <w:shd w:val="clear" w:color="000000" w:fill="D9D9D9"/>
            <w:noWrap/>
            <w:vAlign w:val="bottom"/>
            <w:hideMark/>
          </w:tcPr>
          <w:p w14:paraId="7B2CA08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w:t>
            </w:r>
          </w:p>
        </w:tc>
      </w:tr>
      <w:tr w:rsidR="002A3E26" w:rsidRPr="002A3E26" w14:paraId="05FBA74B" w14:textId="77777777" w:rsidTr="00A91C62">
        <w:trPr>
          <w:trHeight w:val="276"/>
          <w:jc w:val="center"/>
        </w:trPr>
        <w:tc>
          <w:tcPr>
            <w:tcW w:w="943" w:type="dxa"/>
            <w:vMerge/>
          </w:tcPr>
          <w:p w14:paraId="7896ACFF"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4777AE5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17</w:t>
            </w:r>
          </w:p>
        </w:tc>
        <w:tc>
          <w:tcPr>
            <w:tcW w:w="1789" w:type="dxa"/>
            <w:shd w:val="clear" w:color="000000" w:fill="D9D9D9"/>
            <w:vAlign w:val="center"/>
            <w:hideMark/>
          </w:tcPr>
          <w:p w14:paraId="55683B9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0.3</w:t>
            </w:r>
          </w:p>
        </w:tc>
        <w:tc>
          <w:tcPr>
            <w:tcW w:w="1901" w:type="dxa"/>
            <w:shd w:val="clear" w:color="000000" w:fill="D9D9D9"/>
            <w:vAlign w:val="center"/>
            <w:hideMark/>
          </w:tcPr>
          <w:p w14:paraId="1AC3C11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0.7</w:t>
            </w:r>
          </w:p>
        </w:tc>
        <w:tc>
          <w:tcPr>
            <w:tcW w:w="2070" w:type="dxa"/>
            <w:shd w:val="clear" w:color="000000" w:fill="D9D9D9"/>
            <w:noWrap/>
            <w:vAlign w:val="bottom"/>
            <w:hideMark/>
          </w:tcPr>
          <w:p w14:paraId="62D44F8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No result</w:t>
            </w:r>
          </w:p>
        </w:tc>
      </w:tr>
      <w:tr w:rsidR="002A3E26" w:rsidRPr="002A3E26" w14:paraId="1FF8AA21" w14:textId="77777777" w:rsidTr="00A91C62">
        <w:trPr>
          <w:trHeight w:val="276"/>
          <w:jc w:val="center"/>
        </w:trPr>
        <w:tc>
          <w:tcPr>
            <w:tcW w:w="943" w:type="dxa"/>
            <w:vMerge/>
          </w:tcPr>
          <w:p w14:paraId="224D9308"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150E68E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18</w:t>
            </w:r>
          </w:p>
        </w:tc>
        <w:tc>
          <w:tcPr>
            <w:tcW w:w="1789" w:type="dxa"/>
            <w:shd w:val="clear" w:color="auto" w:fill="auto"/>
            <w:vAlign w:val="center"/>
            <w:hideMark/>
          </w:tcPr>
          <w:p w14:paraId="64DA6AC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0.8</w:t>
            </w:r>
          </w:p>
        </w:tc>
        <w:tc>
          <w:tcPr>
            <w:tcW w:w="1901" w:type="dxa"/>
            <w:shd w:val="clear" w:color="auto" w:fill="auto"/>
            <w:vAlign w:val="center"/>
            <w:hideMark/>
          </w:tcPr>
          <w:p w14:paraId="2A4076B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0.8</w:t>
            </w:r>
          </w:p>
        </w:tc>
        <w:tc>
          <w:tcPr>
            <w:tcW w:w="2070" w:type="dxa"/>
            <w:shd w:val="clear" w:color="auto" w:fill="auto"/>
            <w:noWrap/>
            <w:vAlign w:val="bottom"/>
            <w:hideMark/>
          </w:tcPr>
          <w:p w14:paraId="061648E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0.8</w:t>
            </w:r>
          </w:p>
        </w:tc>
      </w:tr>
      <w:tr w:rsidR="002A3E26" w:rsidRPr="002A3E26" w14:paraId="45C7671A" w14:textId="77777777" w:rsidTr="00A91C62">
        <w:trPr>
          <w:trHeight w:val="276"/>
          <w:jc w:val="center"/>
        </w:trPr>
        <w:tc>
          <w:tcPr>
            <w:tcW w:w="943" w:type="dxa"/>
            <w:vMerge/>
          </w:tcPr>
          <w:p w14:paraId="21A37B66"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17C1AF8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w:t>
            </w:r>
          </w:p>
        </w:tc>
        <w:tc>
          <w:tcPr>
            <w:tcW w:w="1789" w:type="dxa"/>
            <w:shd w:val="clear" w:color="auto" w:fill="D9D9D9" w:themeFill="background1" w:themeFillShade="D9"/>
            <w:vAlign w:val="center"/>
            <w:hideMark/>
          </w:tcPr>
          <w:p w14:paraId="7C76AB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0.4</w:t>
            </w:r>
          </w:p>
        </w:tc>
        <w:tc>
          <w:tcPr>
            <w:tcW w:w="1901" w:type="dxa"/>
            <w:shd w:val="clear" w:color="auto" w:fill="D9D9D9" w:themeFill="background1" w:themeFillShade="D9"/>
            <w:vAlign w:val="center"/>
            <w:hideMark/>
          </w:tcPr>
          <w:p w14:paraId="6F938ED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0.4</w:t>
            </w:r>
          </w:p>
        </w:tc>
        <w:tc>
          <w:tcPr>
            <w:tcW w:w="2070" w:type="dxa"/>
            <w:shd w:val="clear" w:color="auto" w:fill="D9D9D9" w:themeFill="background1" w:themeFillShade="D9"/>
            <w:noWrap/>
            <w:vAlign w:val="bottom"/>
            <w:hideMark/>
          </w:tcPr>
          <w:p w14:paraId="0ADC702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No result</w:t>
            </w:r>
          </w:p>
        </w:tc>
      </w:tr>
      <w:tr w:rsidR="002A3E26" w:rsidRPr="002A3E26" w14:paraId="307A44F2" w14:textId="77777777" w:rsidTr="00A91C62">
        <w:trPr>
          <w:trHeight w:val="276"/>
          <w:jc w:val="center"/>
        </w:trPr>
        <w:tc>
          <w:tcPr>
            <w:tcW w:w="943" w:type="dxa"/>
            <w:vMerge/>
          </w:tcPr>
          <w:p w14:paraId="0DCB2F9C"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46EE1B0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23</w:t>
            </w:r>
          </w:p>
        </w:tc>
        <w:tc>
          <w:tcPr>
            <w:tcW w:w="1789" w:type="dxa"/>
            <w:shd w:val="clear" w:color="auto" w:fill="auto"/>
            <w:vAlign w:val="center"/>
            <w:hideMark/>
          </w:tcPr>
          <w:p w14:paraId="378F036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c>
          <w:tcPr>
            <w:tcW w:w="1901" w:type="dxa"/>
            <w:shd w:val="clear" w:color="auto" w:fill="auto"/>
            <w:vAlign w:val="center"/>
            <w:hideMark/>
          </w:tcPr>
          <w:p w14:paraId="0483556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c>
          <w:tcPr>
            <w:tcW w:w="2070" w:type="dxa"/>
            <w:shd w:val="clear" w:color="auto" w:fill="auto"/>
            <w:noWrap/>
            <w:vAlign w:val="bottom"/>
            <w:hideMark/>
          </w:tcPr>
          <w:p w14:paraId="3D70EE7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9</w:t>
            </w:r>
          </w:p>
        </w:tc>
      </w:tr>
      <w:tr w:rsidR="002A3E26" w:rsidRPr="002A3E26" w14:paraId="1D8C186E" w14:textId="77777777" w:rsidTr="00A91C62">
        <w:trPr>
          <w:trHeight w:val="276"/>
          <w:jc w:val="center"/>
        </w:trPr>
        <w:tc>
          <w:tcPr>
            <w:tcW w:w="943" w:type="dxa"/>
            <w:vMerge/>
          </w:tcPr>
          <w:p w14:paraId="5DB3C457"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548021E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25</w:t>
            </w:r>
          </w:p>
        </w:tc>
        <w:tc>
          <w:tcPr>
            <w:tcW w:w="1789" w:type="dxa"/>
            <w:shd w:val="clear" w:color="auto" w:fill="auto"/>
            <w:vAlign w:val="center"/>
            <w:hideMark/>
          </w:tcPr>
          <w:p w14:paraId="52A2AFF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1901" w:type="dxa"/>
            <w:shd w:val="clear" w:color="auto" w:fill="auto"/>
            <w:vAlign w:val="center"/>
            <w:hideMark/>
          </w:tcPr>
          <w:p w14:paraId="4646081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c>
          <w:tcPr>
            <w:tcW w:w="2070" w:type="dxa"/>
            <w:shd w:val="clear" w:color="auto" w:fill="auto"/>
            <w:noWrap/>
            <w:vAlign w:val="bottom"/>
            <w:hideMark/>
          </w:tcPr>
          <w:p w14:paraId="07B09D38"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0.5</w:t>
            </w:r>
          </w:p>
        </w:tc>
      </w:tr>
      <w:tr w:rsidR="002A3E26" w:rsidRPr="002A3E26" w14:paraId="7532CB9A" w14:textId="77777777" w:rsidTr="00A91C62">
        <w:trPr>
          <w:trHeight w:val="276"/>
          <w:jc w:val="center"/>
        </w:trPr>
        <w:tc>
          <w:tcPr>
            <w:tcW w:w="943" w:type="dxa"/>
            <w:vMerge/>
          </w:tcPr>
          <w:p w14:paraId="2291F873"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54F5080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w:t>
            </w:r>
          </w:p>
        </w:tc>
        <w:tc>
          <w:tcPr>
            <w:tcW w:w="1789" w:type="dxa"/>
            <w:shd w:val="clear" w:color="000000" w:fill="D9D9D9"/>
            <w:vAlign w:val="center"/>
            <w:hideMark/>
          </w:tcPr>
          <w:p w14:paraId="5740D8F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2.8</w:t>
            </w:r>
          </w:p>
        </w:tc>
        <w:tc>
          <w:tcPr>
            <w:tcW w:w="1901" w:type="dxa"/>
            <w:shd w:val="clear" w:color="000000" w:fill="D9D9D9"/>
            <w:vAlign w:val="center"/>
            <w:hideMark/>
          </w:tcPr>
          <w:p w14:paraId="6DD15ED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w:t>
            </w:r>
          </w:p>
        </w:tc>
        <w:tc>
          <w:tcPr>
            <w:tcW w:w="2070" w:type="dxa"/>
            <w:shd w:val="clear" w:color="000000" w:fill="D9D9D9"/>
            <w:noWrap/>
            <w:vAlign w:val="bottom"/>
            <w:hideMark/>
          </w:tcPr>
          <w:p w14:paraId="142F49E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No result</w:t>
            </w:r>
          </w:p>
        </w:tc>
      </w:tr>
      <w:tr w:rsidR="002A3E26" w:rsidRPr="002A3E26" w14:paraId="1C0D807A" w14:textId="77777777" w:rsidTr="00A91C62">
        <w:trPr>
          <w:trHeight w:val="276"/>
          <w:jc w:val="center"/>
        </w:trPr>
        <w:tc>
          <w:tcPr>
            <w:tcW w:w="943" w:type="dxa"/>
            <w:vMerge/>
          </w:tcPr>
          <w:p w14:paraId="38B9C4FD"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49C6E31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28</w:t>
            </w:r>
          </w:p>
        </w:tc>
        <w:tc>
          <w:tcPr>
            <w:tcW w:w="1789" w:type="dxa"/>
            <w:shd w:val="clear" w:color="auto" w:fill="auto"/>
            <w:vAlign w:val="center"/>
            <w:hideMark/>
          </w:tcPr>
          <w:p w14:paraId="6E01F61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c>
          <w:tcPr>
            <w:tcW w:w="1901" w:type="dxa"/>
            <w:shd w:val="clear" w:color="auto" w:fill="auto"/>
            <w:vAlign w:val="center"/>
            <w:hideMark/>
          </w:tcPr>
          <w:p w14:paraId="5C4BA8C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c>
          <w:tcPr>
            <w:tcW w:w="2070" w:type="dxa"/>
            <w:shd w:val="clear" w:color="auto" w:fill="auto"/>
            <w:noWrap/>
            <w:vAlign w:val="bottom"/>
            <w:hideMark/>
          </w:tcPr>
          <w:p w14:paraId="5D979A76"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r>
      <w:tr w:rsidR="002A3E26" w:rsidRPr="002A3E26" w14:paraId="5E1DDFD0" w14:textId="77777777" w:rsidTr="00A91C62">
        <w:trPr>
          <w:trHeight w:val="276"/>
          <w:jc w:val="center"/>
        </w:trPr>
        <w:tc>
          <w:tcPr>
            <w:tcW w:w="943" w:type="dxa"/>
            <w:vMerge/>
          </w:tcPr>
          <w:p w14:paraId="4D069978"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113A5F9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30</w:t>
            </w:r>
          </w:p>
        </w:tc>
        <w:tc>
          <w:tcPr>
            <w:tcW w:w="1789" w:type="dxa"/>
            <w:shd w:val="clear" w:color="auto" w:fill="D9D9D9" w:themeFill="background1" w:themeFillShade="D9"/>
            <w:vAlign w:val="center"/>
            <w:hideMark/>
          </w:tcPr>
          <w:p w14:paraId="077128C1"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0.9</w:t>
            </w:r>
          </w:p>
        </w:tc>
        <w:tc>
          <w:tcPr>
            <w:tcW w:w="1901" w:type="dxa"/>
            <w:shd w:val="clear" w:color="auto" w:fill="D9D9D9" w:themeFill="background1" w:themeFillShade="D9"/>
            <w:vAlign w:val="center"/>
            <w:hideMark/>
          </w:tcPr>
          <w:p w14:paraId="1B3516E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0.9</w:t>
            </w:r>
          </w:p>
        </w:tc>
        <w:tc>
          <w:tcPr>
            <w:tcW w:w="2070" w:type="dxa"/>
            <w:shd w:val="clear" w:color="auto" w:fill="D9D9D9" w:themeFill="background1" w:themeFillShade="D9"/>
            <w:noWrap/>
            <w:vAlign w:val="bottom"/>
            <w:hideMark/>
          </w:tcPr>
          <w:p w14:paraId="5EBB9A5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w:t>
            </w:r>
          </w:p>
        </w:tc>
      </w:tr>
      <w:tr w:rsidR="002A3E26" w:rsidRPr="002A3E26" w14:paraId="3772E579" w14:textId="77777777" w:rsidTr="00A91C62">
        <w:trPr>
          <w:trHeight w:val="276"/>
          <w:jc w:val="center"/>
        </w:trPr>
        <w:tc>
          <w:tcPr>
            <w:tcW w:w="943" w:type="dxa"/>
            <w:vMerge/>
          </w:tcPr>
          <w:p w14:paraId="3B201C55"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59EBC6B0"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32</w:t>
            </w:r>
          </w:p>
        </w:tc>
        <w:tc>
          <w:tcPr>
            <w:tcW w:w="1789" w:type="dxa"/>
            <w:shd w:val="clear" w:color="auto" w:fill="auto"/>
            <w:vAlign w:val="center"/>
            <w:hideMark/>
          </w:tcPr>
          <w:p w14:paraId="453237A9"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w:t>
            </w:r>
          </w:p>
        </w:tc>
        <w:tc>
          <w:tcPr>
            <w:tcW w:w="1901" w:type="dxa"/>
            <w:shd w:val="clear" w:color="auto" w:fill="auto"/>
            <w:vAlign w:val="center"/>
            <w:hideMark/>
          </w:tcPr>
          <w:p w14:paraId="328E338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w:t>
            </w:r>
          </w:p>
        </w:tc>
        <w:tc>
          <w:tcPr>
            <w:tcW w:w="2070" w:type="dxa"/>
            <w:shd w:val="clear" w:color="auto" w:fill="auto"/>
            <w:noWrap/>
            <w:vAlign w:val="bottom"/>
            <w:hideMark/>
          </w:tcPr>
          <w:p w14:paraId="145C63F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2.9</w:t>
            </w:r>
          </w:p>
        </w:tc>
      </w:tr>
      <w:tr w:rsidR="002A3E26" w:rsidRPr="002A3E26" w14:paraId="4B0C3DB5" w14:textId="77777777" w:rsidTr="00A91C62">
        <w:trPr>
          <w:trHeight w:val="276"/>
          <w:jc w:val="center"/>
        </w:trPr>
        <w:tc>
          <w:tcPr>
            <w:tcW w:w="943" w:type="dxa"/>
            <w:vMerge/>
          </w:tcPr>
          <w:p w14:paraId="4DDA3364" w14:textId="77777777" w:rsidR="002A3E26" w:rsidRPr="002A3E26" w:rsidRDefault="002A3E26" w:rsidP="00665BBC">
            <w:pPr>
              <w:rPr>
                <w:rFonts w:ascii="Myriad Pro" w:hAnsi="Myriad Pro"/>
                <w:color w:val="000000"/>
                <w:sz w:val="20"/>
              </w:rPr>
            </w:pPr>
          </w:p>
        </w:tc>
        <w:tc>
          <w:tcPr>
            <w:tcW w:w="1260" w:type="dxa"/>
            <w:shd w:val="clear" w:color="auto" w:fill="auto"/>
            <w:noWrap/>
            <w:vAlign w:val="bottom"/>
            <w:hideMark/>
          </w:tcPr>
          <w:p w14:paraId="46F2546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34</w:t>
            </w:r>
          </w:p>
        </w:tc>
        <w:tc>
          <w:tcPr>
            <w:tcW w:w="1789" w:type="dxa"/>
            <w:shd w:val="clear" w:color="auto" w:fill="auto"/>
            <w:vAlign w:val="center"/>
            <w:hideMark/>
          </w:tcPr>
          <w:p w14:paraId="599CBB6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w:t>
            </w:r>
          </w:p>
        </w:tc>
        <w:tc>
          <w:tcPr>
            <w:tcW w:w="1901" w:type="dxa"/>
            <w:shd w:val="clear" w:color="auto" w:fill="auto"/>
            <w:vAlign w:val="center"/>
            <w:hideMark/>
          </w:tcPr>
          <w:p w14:paraId="6CCF0D6D"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w:t>
            </w:r>
          </w:p>
        </w:tc>
        <w:tc>
          <w:tcPr>
            <w:tcW w:w="2070" w:type="dxa"/>
            <w:shd w:val="clear" w:color="auto" w:fill="auto"/>
            <w:noWrap/>
            <w:vAlign w:val="bottom"/>
            <w:hideMark/>
          </w:tcPr>
          <w:p w14:paraId="5E42FDB7"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2.6</w:t>
            </w:r>
          </w:p>
        </w:tc>
      </w:tr>
      <w:tr w:rsidR="002A3E26" w:rsidRPr="002A3E26" w14:paraId="23A064E9" w14:textId="77777777" w:rsidTr="00A91C62">
        <w:trPr>
          <w:trHeight w:val="276"/>
          <w:jc w:val="center"/>
        </w:trPr>
        <w:tc>
          <w:tcPr>
            <w:tcW w:w="943" w:type="dxa"/>
            <w:vMerge/>
            <w:tcBorders>
              <w:bottom w:val="single" w:sz="4" w:space="0" w:color="auto"/>
            </w:tcBorders>
          </w:tcPr>
          <w:p w14:paraId="2FA815A2" w14:textId="77777777" w:rsidR="002A3E26" w:rsidRPr="002A3E26" w:rsidRDefault="002A3E26" w:rsidP="00665BBC">
            <w:pPr>
              <w:rPr>
                <w:rFonts w:ascii="Myriad Pro" w:hAnsi="Myriad Pro"/>
                <w:color w:val="000000"/>
                <w:sz w:val="20"/>
              </w:rPr>
            </w:pPr>
          </w:p>
        </w:tc>
        <w:tc>
          <w:tcPr>
            <w:tcW w:w="1260" w:type="dxa"/>
            <w:tcBorders>
              <w:bottom w:val="single" w:sz="4" w:space="0" w:color="auto"/>
            </w:tcBorders>
            <w:shd w:val="clear" w:color="auto" w:fill="auto"/>
            <w:noWrap/>
            <w:vAlign w:val="bottom"/>
            <w:hideMark/>
          </w:tcPr>
          <w:p w14:paraId="5E52A94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36</w:t>
            </w:r>
          </w:p>
        </w:tc>
        <w:tc>
          <w:tcPr>
            <w:tcW w:w="1789" w:type="dxa"/>
            <w:tcBorders>
              <w:bottom w:val="single" w:sz="4" w:space="0" w:color="auto"/>
            </w:tcBorders>
            <w:shd w:val="clear" w:color="auto" w:fill="auto"/>
            <w:vAlign w:val="center"/>
            <w:hideMark/>
          </w:tcPr>
          <w:p w14:paraId="24345F2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c>
          <w:tcPr>
            <w:tcW w:w="1901" w:type="dxa"/>
            <w:tcBorders>
              <w:bottom w:val="single" w:sz="4" w:space="0" w:color="auto"/>
            </w:tcBorders>
            <w:shd w:val="clear" w:color="auto" w:fill="auto"/>
            <w:vAlign w:val="center"/>
            <w:hideMark/>
          </w:tcPr>
          <w:p w14:paraId="0832757E"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c>
          <w:tcPr>
            <w:tcW w:w="2070" w:type="dxa"/>
            <w:tcBorders>
              <w:bottom w:val="single" w:sz="4" w:space="0" w:color="auto"/>
            </w:tcBorders>
            <w:shd w:val="clear" w:color="auto" w:fill="auto"/>
            <w:noWrap/>
            <w:vAlign w:val="bottom"/>
            <w:hideMark/>
          </w:tcPr>
          <w:p w14:paraId="12D229F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1.4</w:t>
            </w:r>
          </w:p>
        </w:tc>
      </w:tr>
      <w:tr w:rsidR="002A3E26" w:rsidRPr="002A3E26" w14:paraId="35FC9D1E" w14:textId="77777777" w:rsidTr="00A91C62">
        <w:trPr>
          <w:trHeight w:val="276"/>
          <w:jc w:val="center"/>
        </w:trPr>
        <w:tc>
          <w:tcPr>
            <w:tcW w:w="2203" w:type="dxa"/>
            <w:gridSpan w:val="2"/>
            <w:tcBorders>
              <w:top w:val="single" w:sz="4" w:space="0" w:color="auto"/>
            </w:tcBorders>
          </w:tcPr>
          <w:p w14:paraId="5B4C0E5E" w14:textId="77777777" w:rsidR="002A3E26" w:rsidRPr="002A3E26" w:rsidRDefault="002A3E26" w:rsidP="00665BBC">
            <w:pPr>
              <w:rPr>
                <w:rFonts w:ascii="Myriad Pro" w:hAnsi="Myriad Pro"/>
                <w:b/>
                <w:bCs/>
                <w:color w:val="000000"/>
                <w:sz w:val="20"/>
              </w:rPr>
            </w:pPr>
            <w:r w:rsidRPr="002A3E26">
              <w:rPr>
                <w:rFonts w:ascii="Myriad Pro" w:hAnsi="Myriad Pro"/>
                <w:b/>
                <w:bCs/>
                <w:color w:val="000000"/>
                <w:sz w:val="20"/>
              </w:rPr>
              <w:t>Average ± s.d.</w:t>
            </w:r>
          </w:p>
        </w:tc>
        <w:tc>
          <w:tcPr>
            <w:tcW w:w="1789" w:type="dxa"/>
            <w:tcBorders>
              <w:top w:val="single" w:sz="4" w:space="0" w:color="auto"/>
            </w:tcBorders>
            <w:shd w:val="clear" w:color="auto" w:fill="auto"/>
            <w:noWrap/>
            <w:vAlign w:val="bottom"/>
            <w:hideMark/>
          </w:tcPr>
          <w:p w14:paraId="0FD0102E" w14:textId="77777777" w:rsidR="002A3E26" w:rsidRPr="002A3E26" w:rsidRDefault="002A3E26" w:rsidP="00665BBC">
            <w:pPr>
              <w:rPr>
                <w:rFonts w:ascii="Myriad Pro" w:hAnsi="Myriad Pro"/>
                <w:b/>
                <w:bCs/>
                <w:color w:val="000000"/>
                <w:sz w:val="20"/>
              </w:rPr>
            </w:pPr>
          </w:p>
        </w:tc>
        <w:tc>
          <w:tcPr>
            <w:tcW w:w="1901" w:type="dxa"/>
            <w:tcBorders>
              <w:top w:val="single" w:sz="4" w:space="0" w:color="auto"/>
            </w:tcBorders>
            <w:shd w:val="clear" w:color="auto" w:fill="auto"/>
            <w:noWrap/>
            <w:vAlign w:val="bottom"/>
            <w:hideMark/>
          </w:tcPr>
          <w:p w14:paraId="3C097AFF" w14:textId="77777777" w:rsidR="002A3E26" w:rsidRPr="002A3E26" w:rsidRDefault="002A3E26" w:rsidP="00665BBC">
            <w:pPr>
              <w:rPr>
                <w:rFonts w:ascii="Myriad Pro" w:hAnsi="Myriad Pro"/>
                <w:sz w:val="20"/>
              </w:rPr>
            </w:pPr>
          </w:p>
        </w:tc>
        <w:tc>
          <w:tcPr>
            <w:tcW w:w="2070" w:type="dxa"/>
            <w:tcBorders>
              <w:top w:val="single" w:sz="4" w:space="0" w:color="auto"/>
            </w:tcBorders>
            <w:shd w:val="clear" w:color="auto" w:fill="auto"/>
            <w:noWrap/>
            <w:vAlign w:val="bottom"/>
            <w:hideMark/>
          </w:tcPr>
          <w:p w14:paraId="52C04AA6" w14:textId="77777777" w:rsidR="002A3E26" w:rsidRPr="002A3E26" w:rsidRDefault="002A3E26" w:rsidP="00665BBC">
            <w:pPr>
              <w:rPr>
                <w:rFonts w:ascii="Myriad Pro" w:hAnsi="Myriad Pro"/>
                <w:sz w:val="20"/>
              </w:rPr>
            </w:pPr>
          </w:p>
        </w:tc>
      </w:tr>
      <w:tr w:rsidR="002A3E26" w:rsidRPr="002A3E26" w14:paraId="0E3B150C" w14:textId="77777777" w:rsidTr="00A91C62">
        <w:trPr>
          <w:trHeight w:val="276"/>
          <w:jc w:val="center"/>
        </w:trPr>
        <w:tc>
          <w:tcPr>
            <w:tcW w:w="2203" w:type="dxa"/>
            <w:gridSpan w:val="2"/>
          </w:tcPr>
          <w:p w14:paraId="3724676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P1 (15 to 36)</w:t>
            </w:r>
          </w:p>
        </w:tc>
        <w:tc>
          <w:tcPr>
            <w:tcW w:w="1789" w:type="dxa"/>
            <w:shd w:val="clear" w:color="auto" w:fill="auto"/>
            <w:noWrap/>
            <w:vAlign w:val="bottom"/>
            <w:hideMark/>
          </w:tcPr>
          <w:p w14:paraId="0AA0D78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2.0 ± 2.4</w:t>
            </w:r>
          </w:p>
        </w:tc>
        <w:tc>
          <w:tcPr>
            <w:tcW w:w="1901" w:type="dxa"/>
            <w:shd w:val="clear" w:color="auto" w:fill="auto"/>
            <w:noWrap/>
            <w:vAlign w:val="bottom"/>
            <w:hideMark/>
          </w:tcPr>
          <w:p w14:paraId="577842F5"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2.1 ± 2.4</w:t>
            </w:r>
          </w:p>
        </w:tc>
        <w:tc>
          <w:tcPr>
            <w:tcW w:w="2070" w:type="dxa"/>
            <w:shd w:val="clear" w:color="auto" w:fill="auto"/>
            <w:noWrap/>
            <w:vAlign w:val="bottom"/>
            <w:hideMark/>
          </w:tcPr>
          <w:p w14:paraId="3BAD9BB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2.4 ± 2.6</w:t>
            </w:r>
          </w:p>
        </w:tc>
      </w:tr>
      <w:tr w:rsidR="002A3E26" w:rsidRPr="002A3E26" w14:paraId="7009FA17" w14:textId="77777777" w:rsidTr="00A91C62">
        <w:trPr>
          <w:trHeight w:val="276"/>
          <w:jc w:val="center"/>
        </w:trPr>
        <w:tc>
          <w:tcPr>
            <w:tcW w:w="2203" w:type="dxa"/>
            <w:gridSpan w:val="2"/>
          </w:tcPr>
          <w:p w14:paraId="0BA319DF"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P2 (7 to 13)</w:t>
            </w:r>
          </w:p>
        </w:tc>
        <w:tc>
          <w:tcPr>
            <w:tcW w:w="1789" w:type="dxa"/>
            <w:shd w:val="clear" w:color="auto" w:fill="auto"/>
            <w:noWrap/>
            <w:vAlign w:val="bottom"/>
            <w:hideMark/>
          </w:tcPr>
          <w:p w14:paraId="0B242F7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0.9 ± 0.5</w:t>
            </w:r>
          </w:p>
        </w:tc>
        <w:tc>
          <w:tcPr>
            <w:tcW w:w="1901" w:type="dxa"/>
            <w:shd w:val="clear" w:color="auto" w:fill="auto"/>
            <w:noWrap/>
            <w:vAlign w:val="bottom"/>
            <w:hideMark/>
          </w:tcPr>
          <w:p w14:paraId="063CDB12"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1.0 ± 0.5</w:t>
            </w:r>
          </w:p>
        </w:tc>
        <w:tc>
          <w:tcPr>
            <w:tcW w:w="2070" w:type="dxa"/>
            <w:shd w:val="clear" w:color="auto" w:fill="auto"/>
            <w:noWrap/>
            <w:vAlign w:val="bottom"/>
            <w:hideMark/>
          </w:tcPr>
          <w:p w14:paraId="67ACECE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1.3 ± 0.7</w:t>
            </w:r>
          </w:p>
        </w:tc>
      </w:tr>
      <w:tr w:rsidR="002A3E26" w:rsidRPr="002A3E26" w14:paraId="64697528" w14:textId="77777777" w:rsidTr="00A91C62">
        <w:trPr>
          <w:trHeight w:val="276"/>
          <w:jc w:val="center"/>
        </w:trPr>
        <w:tc>
          <w:tcPr>
            <w:tcW w:w="2203" w:type="dxa"/>
            <w:gridSpan w:val="2"/>
            <w:tcBorders>
              <w:bottom w:val="single" w:sz="4" w:space="0" w:color="auto"/>
            </w:tcBorders>
          </w:tcPr>
          <w:p w14:paraId="49CC34D3"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P3 (1 to 5)</w:t>
            </w:r>
          </w:p>
        </w:tc>
        <w:tc>
          <w:tcPr>
            <w:tcW w:w="1789" w:type="dxa"/>
            <w:tcBorders>
              <w:bottom w:val="single" w:sz="4" w:space="0" w:color="auto"/>
            </w:tcBorders>
            <w:shd w:val="clear" w:color="auto" w:fill="auto"/>
            <w:noWrap/>
            <w:vAlign w:val="bottom"/>
            <w:hideMark/>
          </w:tcPr>
          <w:p w14:paraId="3A134EDB"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62 ± 35</w:t>
            </w:r>
          </w:p>
        </w:tc>
        <w:tc>
          <w:tcPr>
            <w:tcW w:w="1901" w:type="dxa"/>
            <w:tcBorders>
              <w:bottom w:val="single" w:sz="4" w:space="0" w:color="auto"/>
            </w:tcBorders>
            <w:shd w:val="clear" w:color="auto" w:fill="auto"/>
            <w:noWrap/>
            <w:vAlign w:val="bottom"/>
            <w:hideMark/>
          </w:tcPr>
          <w:p w14:paraId="11C4F6FC"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62 ± 35</w:t>
            </w:r>
          </w:p>
        </w:tc>
        <w:tc>
          <w:tcPr>
            <w:tcW w:w="2070" w:type="dxa"/>
            <w:tcBorders>
              <w:bottom w:val="single" w:sz="4" w:space="0" w:color="auto"/>
            </w:tcBorders>
            <w:shd w:val="clear" w:color="auto" w:fill="auto"/>
            <w:noWrap/>
            <w:vAlign w:val="bottom"/>
            <w:hideMark/>
          </w:tcPr>
          <w:p w14:paraId="4C43E9B4" w14:textId="77777777" w:rsidR="002A3E26" w:rsidRPr="002A3E26" w:rsidRDefault="002A3E26" w:rsidP="00665BBC">
            <w:pPr>
              <w:rPr>
                <w:rFonts w:ascii="Myriad Pro" w:hAnsi="Myriad Pro"/>
                <w:color w:val="000000"/>
                <w:sz w:val="20"/>
              </w:rPr>
            </w:pPr>
            <w:r w:rsidRPr="002A3E26">
              <w:rPr>
                <w:rFonts w:ascii="Myriad Pro" w:hAnsi="Myriad Pro"/>
                <w:color w:val="000000"/>
                <w:sz w:val="20"/>
              </w:rPr>
              <w:t>62 ± 35</w:t>
            </w:r>
          </w:p>
        </w:tc>
      </w:tr>
    </w:tbl>
    <w:p w14:paraId="3CC06669" w14:textId="77777777" w:rsidR="002A3E26" w:rsidRDefault="002A3E26" w:rsidP="00665BBC"/>
    <w:p w14:paraId="3C258CAE" w14:textId="3C8EDE8F" w:rsidR="002A3E26" w:rsidRDefault="002A3E26" w:rsidP="00665BBC">
      <w:r>
        <w:br w:type="page"/>
      </w:r>
    </w:p>
    <w:p w14:paraId="308A87F8" w14:textId="267B7850" w:rsidR="002A3E26" w:rsidRDefault="002A3E26" w:rsidP="00665BBC">
      <w:r w:rsidRPr="002A3E26">
        <w:rPr>
          <w:rFonts w:ascii="Myriad Pro" w:hAnsi="Myriad Pro"/>
          <w:b/>
          <w:bCs/>
          <w:sz w:val="22"/>
          <w:szCs w:val="22"/>
        </w:rPr>
        <w:lastRenderedPageBreak/>
        <w:t>Table S</w:t>
      </w:r>
      <w:r>
        <w:rPr>
          <w:rFonts w:ascii="Myriad Pro" w:hAnsi="Myriad Pro"/>
          <w:b/>
          <w:bCs/>
          <w:sz w:val="22"/>
          <w:szCs w:val="22"/>
        </w:rPr>
        <w:t xml:space="preserve">6. </w:t>
      </w:r>
      <w:r w:rsidRPr="002A3E26">
        <w:rPr>
          <w:rFonts w:ascii="Myriad Pro" w:hAnsi="Myriad Pro"/>
          <w:b/>
          <w:sz w:val="22"/>
          <w:szCs w:val="22"/>
        </w:rPr>
        <w:t>Testing different approaches for the use of below detection limit results from the Pacific (cruise TN303) with iron inventory calculations</w:t>
      </w:r>
      <w:r>
        <w:rPr>
          <w:rFonts w:ascii="Myriad Pro" w:hAnsi="Myriad Pro"/>
          <w:b/>
          <w:sz w:val="22"/>
          <w:szCs w:val="22"/>
        </w:rPr>
        <w:t>.</w:t>
      </w:r>
      <w:r w:rsidRPr="002A3E26">
        <w:rPr>
          <w:rFonts w:ascii="Myriad Pro" w:hAnsi="Myriad Pro"/>
          <w:sz w:val="22"/>
          <w:szCs w:val="22"/>
        </w:rPr>
        <w:t xml:space="preserve"> Grey shading indicates stations where a difference in the flux between cases was observed. Groups P1 (Gyre), P2 (Offshore), and P3 (Coastal-Shelf) correspond to those described in </w:t>
      </w:r>
      <w:r w:rsidRPr="002A3E26">
        <w:rPr>
          <w:rFonts w:ascii="Myriad Pro" w:hAnsi="Myriad Pro"/>
          <w:sz w:val="22"/>
          <w:szCs w:val="22"/>
        </w:rPr>
        <w:fldChar w:fldCharType="begin" w:fldLock="1"/>
      </w:r>
      <w:r w:rsidR="00AA6C5C">
        <w:rPr>
          <w:rFonts w:ascii="Myriad Pro" w:hAnsi="Myriad Pro"/>
          <w:sz w:val="22"/>
          <w:szCs w:val="22"/>
        </w:rPr>
        <w:instrText>ADDIN CSL_CITATION {"citationItems":[{"id":"ITEM-1","itemData":{"DOI":"10.1002/lno.10363","author":[{"dropping-particle":"","family":"Ohnemus","given":"D C","non-dropping-particle":"","parse-names":false,"suffix":""},{"dropping-particle":"","family":"Rauschenberg","given":"S","non-dropping-particle":"","parse-names":false,"suffix":""},{"dropping-particle":"","family":"Cutter","given":"G A","non-dropping-particle":"","parse-names":false,"suffix":""},{"dropping-particle":"","family":"Fitzsimmons","given":"J N","non-dropping-particle":"","parse-names":false,"suffix":""},{"dropping-particle":"","family":"Sherrell","given":"R M","non-dropping-particle":"","parse-names":false,"suffix":""},{"dropping-particle":"","family":"Twining","given":"B S","non-dropping-particle":"","parse-names":false,"suffix":""}],"container-title":"Limnology and Oceanography","id":"ITEM-1","issue":"1","issued":{"date-parts":[["2016"]]},"page":"3-25","title":"Elevated trace metal content of prokaryotic plankton communities associated with marine oxygen deficient zones","type":"article-journal","volume":"62"},"uris":["http://www.mendeley.com/documents/?uuid=4ec877b4-a2e6-4cd7-8018-c6862647428f"]}],"mendeley":{"formattedCitation":"(Ohnemus et al., 2016)","manualFormatting":"Ohnemus et al., 2016","plainTextFormattedCitation":"(Ohnemus et al., 2016)","previouslyFormattedCitation":"(Ohnemus et al., 2016)"},"properties":{"noteIndex":0},"schema":"https://github.com/citation-style-language/schema/raw/master/csl-citation.json"}</w:instrText>
      </w:r>
      <w:r w:rsidRPr="002A3E26">
        <w:rPr>
          <w:rFonts w:ascii="Myriad Pro" w:hAnsi="Myriad Pro"/>
          <w:sz w:val="22"/>
          <w:szCs w:val="22"/>
        </w:rPr>
        <w:fldChar w:fldCharType="separate"/>
      </w:r>
      <w:r w:rsidRPr="002A3E26">
        <w:rPr>
          <w:rFonts w:ascii="Myriad Pro" w:hAnsi="Myriad Pro"/>
          <w:noProof/>
          <w:sz w:val="22"/>
          <w:szCs w:val="22"/>
        </w:rPr>
        <w:t>Ohnemus et al., 2016</w:t>
      </w:r>
      <w:r w:rsidRPr="002A3E26">
        <w:rPr>
          <w:rFonts w:ascii="Myriad Pro" w:hAnsi="Myriad Pro"/>
          <w:sz w:val="22"/>
          <w:szCs w:val="22"/>
        </w:rPr>
        <w:fldChar w:fldCharType="end"/>
      </w:r>
      <w:r w:rsidRPr="002A3E26">
        <w:rPr>
          <w:rFonts w:ascii="Myriad Pro" w:hAnsi="Myriad Pro"/>
          <w:sz w:val="22"/>
          <w:szCs w:val="22"/>
        </w:rPr>
        <w:t>. Cases are the same as indicated in</w:t>
      </w:r>
      <w:r>
        <w:rPr>
          <w:rFonts w:ascii="Myriad Pro" w:hAnsi="Myriad Pro"/>
          <w:sz w:val="22"/>
          <w:szCs w:val="22"/>
        </w:rPr>
        <w:t xml:space="preserve"> Table S</w:t>
      </w:r>
      <w:r w:rsidRPr="002A3E26">
        <w:rPr>
          <w:rFonts w:ascii="Myriad Pro" w:hAnsi="Myriad Pro"/>
          <w:sz w:val="22"/>
          <w:szCs w:val="22"/>
        </w:rPr>
        <w:t>5. Total inventory includes large particle, small particle, and dissolved concentrations, which incorporates BDL changes to both the large particle and small particle datasets. Inventory results for each case at individual stations and zonal averages (± 1 s.d.) indicate that changing the method of use of the BDL results can significantly impact the total inventory.</w:t>
      </w:r>
    </w:p>
    <w:p w14:paraId="0792D471" w14:textId="4D8F0292" w:rsidR="002A3E26" w:rsidRPr="001B4F78" w:rsidRDefault="002A3E26" w:rsidP="00665BBC">
      <w:pPr>
        <w:rPr>
          <w:b/>
          <w:szCs w:val="24"/>
        </w:rPr>
      </w:pPr>
    </w:p>
    <w:p w14:paraId="26ECB5BD" w14:textId="77777777" w:rsidR="002A3E26" w:rsidRDefault="002A3E26" w:rsidP="00665BBC"/>
    <w:tbl>
      <w:tblPr>
        <w:tblW w:w="8879" w:type="dxa"/>
        <w:tblLook w:val="04A0" w:firstRow="1" w:lastRow="0" w:firstColumn="1" w:lastColumn="0" w:noHBand="0" w:noVBand="1"/>
      </w:tblPr>
      <w:tblGrid>
        <w:gridCol w:w="840"/>
        <w:gridCol w:w="996"/>
        <w:gridCol w:w="1170"/>
        <w:gridCol w:w="1170"/>
        <w:gridCol w:w="1178"/>
        <w:gridCol w:w="1175"/>
        <w:gridCol w:w="1175"/>
        <w:gridCol w:w="1175"/>
      </w:tblGrid>
      <w:tr w:rsidR="002A3E26" w:rsidRPr="00266F75" w14:paraId="7DF7EF12" w14:textId="77777777" w:rsidTr="00A91C62">
        <w:trPr>
          <w:trHeight w:val="276"/>
        </w:trPr>
        <w:tc>
          <w:tcPr>
            <w:tcW w:w="840" w:type="dxa"/>
            <w:tcBorders>
              <w:top w:val="single" w:sz="4" w:space="0" w:color="auto"/>
              <w:left w:val="nil"/>
              <w:bottom w:val="nil"/>
              <w:right w:val="nil"/>
            </w:tcBorders>
          </w:tcPr>
          <w:p w14:paraId="6204E076" w14:textId="77777777" w:rsidR="002A3E26" w:rsidRPr="00266F75" w:rsidRDefault="002A3E26" w:rsidP="00665BBC">
            <w:pPr>
              <w:rPr>
                <w:rFonts w:ascii="Myriad Pro" w:hAnsi="Myriad Pro"/>
                <w:sz w:val="20"/>
              </w:rPr>
            </w:pPr>
          </w:p>
        </w:tc>
        <w:tc>
          <w:tcPr>
            <w:tcW w:w="996" w:type="dxa"/>
            <w:tcBorders>
              <w:top w:val="single" w:sz="4" w:space="0" w:color="auto"/>
              <w:left w:val="nil"/>
              <w:bottom w:val="nil"/>
              <w:right w:val="nil"/>
            </w:tcBorders>
            <w:shd w:val="clear" w:color="auto" w:fill="auto"/>
            <w:noWrap/>
            <w:vAlign w:val="bottom"/>
            <w:hideMark/>
          </w:tcPr>
          <w:p w14:paraId="7023EFAC" w14:textId="77777777" w:rsidR="002A3E26" w:rsidRPr="00266F75" w:rsidRDefault="002A3E26" w:rsidP="00665BBC">
            <w:pPr>
              <w:rPr>
                <w:rFonts w:ascii="Myriad Pro" w:hAnsi="Myriad Pro"/>
                <w:sz w:val="20"/>
              </w:rPr>
            </w:pPr>
          </w:p>
        </w:tc>
        <w:tc>
          <w:tcPr>
            <w:tcW w:w="3518" w:type="dxa"/>
            <w:gridSpan w:val="3"/>
            <w:tcBorders>
              <w:top w:val="single" w:sz="4" w:space="0" w:color="auto"/>
              <w:left w:val="nil"/>
              <w:bottom w:val="nil"/>
              <w:right w:val="nil"/>
            </w:tcBorders>
            <w:shd w:val="clear" w:color="auto" w:fill="auto"/>
            <w:vAlign w:val="center"/>
            <w:hideMark/>
          </w:tcPr>
          <w:p w14:paraId="2DAE8D66" w14:textId="5030A513"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L</w:t>
            </w:r>
            <w:r w:rsidR="00953320">
              <w:rPr>
                <w:rFonts w:ascii="Myriad Pro" w:hAnsi="Myriad Pro"/>
                <w:b/>
                <w:bCs/>
                <w:color w:val="000000"/>
                <w:sz w:val="20"/>
              </w:rPr>
              <w:t>arge particle</w:t>
            </w:r>
            <w:r w:rsidRPr="00266F75">
              <w:rPr>
                <w:rFonts w:ascii="Myriad Pro" w:hAnsi="Myriad Pro"/>
                <w:b/>
                <w:bCs/>
                <w:color w:val="000000"/>
                <w:sz w:val="20"/>
              </w:rPr>
              <w:t xml:space="preserve"> Fe </w:t>
            </w:r>
            <w:r w:rsidR="00953320">
              <w:rPr>
                <w:rFonts w:ascii="Myriad Pro" w:hAnsi="Myriad Pro"/>
                <w:b/>
                <w:bCs/>
                <w:color w:val="000000"/>
                <w:sz w:val="20"/>
              </w:rPr>
              <w:t>i</w:t>
            </w:r>
            <w:r w:rsidRPr="00266F75">
              <w:rPr>
                <w:rFonts w:ascii="Myriad Pro" w:hAnsi="Myriad Pro"/>
                <w:b/>
                <w:bCs/>
                <w:color w:val="000000"/>
                <w:sz w:val="20"/>
              </w:rPr>
              <w:t xml:space="preserve">nventory 100 m </w:t>
            </w:r>
          </w:p>
          <w:p w14:paraId="1C735BE5"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(µmol m</w:t>
            </w:r>
            <w:r w:rsidRPr="00266F75">
              <w:rPr>
                <w:rFonts w:ascii="Myriad Pro" w:hAnsi="Myriad Pro"/>
                <w:b/>
                <w:bCs/>
                <w:color w:val="000000"/>
                <w:sz w:val="20"/>
                <w:vertAlign w:val="superscript"/>
              </w:rPr>
              <w:t>-2</w:t>
            </w:r>
            <w:r w:rsidRPr="00266F75">
              <w:rPr>
                <w:rFonts w:ascii="Myriad Pro" w:hAnsi="Myriad Pro"/>
                <w:b/>
                <w:bCs/>
                <w:color w:val="000000"/>
                <w:sz w:val="20"/>
              </w:rPr>
              <w:t>)</w:t>
            </w:r>
          </w:p>
        </w:tc>
        <w:tc>
          <w:tcPr>
            <w:tcW w:w="3525" w:type="dxa"/>
            <w:gridSpan w:val="3"/>
            <w:tcBorders>
              <w:top w:val="single" w:sz="4" w:space="0" w:color="auto"/>
              <w:left w:val="nil"/>
              <w:bottom w:val="nil"/>
              <w:right w:val="nil"/>
            </w:tcBorders>
            <w:shd w:val="clear" w:color="auto" w:fill="auto"/>
            <w:vAlign w:val="center"/>
            <w:hideMark/>
          </w:tcPr>
          <w:p w14:paraId="109931DE" w14:textId="4A67CAD2"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 xml:space="preserve">Total Fe </w:t>
            </w:r>
            <w:r w:rsidR="00953320">
              <w:rPr>
                <w:rFonts w:ascii="Myriad Pro" w:hAnsi="Myriad Pro"/>
                <w:b/>
                <w:bCs/>
                <w:color w:val="000000"/>
                <w:sz w:val="20"/>
              </w:rPr>
              <w:t>i</w:t>
            </w:r>
            <w:r w:rsidRPr="00266F75">
              <w:rPr>
                <w:rFonts w:ascii="Myriad Pro" w:hAnsi="Myriad Pro"/>
                <w:b/>
                <w:bCs/>
                <w:color w:val="000000"/>
                <w:sz w:val="20"/>
              </w:rPr>
              <w:t xml:space="preserve">nventory 100 m </w:t>
            </w:r>
          </w:p>
          <w:p w14:paraId="601AC4AC"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(µmol m</w:t>
            </w:r>
            <w:r w:rsidRPr="00266F75">
              <w:rPr>
                <w:rFonts w:ascii="Myriad Pro" w:hAnsi="Myriad Pro"/>
                <w:b/>
                <w:bCs/>
                <w:color w:val="000000"/>
                <w:sz w:val="20"/>
                <w:vertAlign w:val="superscript"/>
              </w:rPr>
              <w:t>-2</w:t>
            </w:r>
            <w:r w:rsidRPr="00266F75">
              <w:rPr>
                <w:rFonts w:ascii="Myriad Pro" w:hAnsi="Myriad Pro"/>
                <w:b/>
                <w:bCs/>
                <w:color w:val="000000"/>
                <w:sz w:val="20"/>
              </w:rPr>
              <w:t>)</w:t>
            </w:r>
          </w:p>
        </w:tc>
      </w:tr>
      <w:tr w:rsidR="002A3E26" w:rsidRPr="00266F75" w14:paraId="4BA102A7" w14:textId="77777777" w:rsidTr="00A91C62">
        <w:trPr>
          <w:trHeight w:val="852"/>
        </w:trPr>
        <w:tc>
          <w:tcPr>
            <w:tcW w:w="840" w:type="dxa"/>
            <w:tcBorders>
              <w:top w:val="nil"/>
              <w:left w:val="nil"/>
              <w:bottom w:val="single" w:sz="4" w:space="0" w:color="auto"/>
              <w:right w:val="nil"/>
            </w:tcBorders>
            <w:vAlign w:val="center"/>
          </w:tcPr>
          <w:p w14:paraId="2B9B77A8"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Group</w:t>
            </w:r>
          </w:p>
        </w:tc>
        <w:tc>
          <w:tcPr>
            <w:tcW w:w="996" w:type="dxa"/>
            <w:tcBorders>
              <w:top w:val="nil"/>
              <w:left w:val="nil"/>
              <w:bottom w:val="single" w:sz="4" w:space="0" w:color="auto"/>
              <w:right w:val="nil"/>
            </w:tcBorders>
            <w:shd w:val="clear" w:color="auto" w:fill="auto"/>
            <w:vAlign w:val="center"/>
            <w:hideMark/>
          </w:tcPr>
          <w:p w14:paraId="064A3416"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 xml:space="preserve">TN303 </w:t>
            </w:r>
          </w:p>
          <w:p w14:paraId="67BCF17A" w14:textId="3E5FCC4D" w:rsidR="002A3E26" w:rsidRPr="00266F75" w:rsidRDefault="00953320" w:rsidP="00665BBC">
            <w:pPr>
              <w:rPr>
                <w:rFonts w:ascii="Myriad Pro" w:hAnsi="Myriad Pro"/>
                <w:b/>
                <w:bCs/>
                <w:color w:val="000000"/>
                <w:sz w:val="20"/>
              </w:rPr>
            </w:pPr>
            <w:r>
              <w:rPr>
                <w:rFonts w:ascii="Myriad Pro" w:hAnsi="Myriad Pro"/>
                <w:b/>
                <w:bCs/>
                <w:color w:val="000000"/>
                <w:sz w:val="20"/>
              </w:rPr>
              <w:t>s</w:t>
            </w:r>
            <w:r w:rsidR="002A3E26" w:rsidRPr="00266F75">
              <w:rPr>
                <w:rFonts w:ascii="Myriad Pro" w:hAnsi="Myriad Pro"/>
                <w:b/>
                <w:bCs/>
                <w:color w:val="000000"/>
                <w:sz w:val="20"/>
              </w:rPr>
              <w:t>tation</w:t>
            </w:r>
          </w:p>
        </w:tc>
        <w:tc>
          <w:tcPr>
            <w:tcW w:w="1170" w:type="dxa"/>
            <w:tcBorders>
              <w:top w:val="nil"/>
              <w:left w:val="nil"/>
              <w:bottom w:val="single" w:sz="4" w:space="0" w:color="auto"/>
              <w:right w:val="nil"/>
            </w:tcBorders>
            <w:shd w:val="clear" w:color="auto" w:fill="auto"/>
            <w:vAlign w:val="center"/>
            <w:hideMark/>
          </w:tcPr>
          <w:p w14:paraId="5688CC15"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1</w:t>
            </w:r>
          </w:p>
        </w:tc>
        <w:tc>
          <w:tcPr>
            <w:tcW w:w="1170" w:type="dxa"/>
            <w:tcBorders>
              <w:top w:val="nil"/>
              <w:left w:val="nil"/>
              <w:bottom w:val="single" w:sz="4" w:space="0" w:color="auto"/>
              <w:right w:val="nil"/>
            </w:tcBorders>
            <w:shd w:val="clear" w:color="auto" w:fill="auto"/>
            <w:vAlign w:val="center"/>
            <w:hideMark/>
          </w:tcPr>
          <w:p w14:paraId="590A17A5"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2</w:t>
            </w:r>
          </w:p>
        </w:tc>
        <w:tc>
          <w:tcPr>
            <w:tcW w:w="1178" w:type="dxa"/>
            <w:tcBorders>
              <w:top w:val="nil"/>
              <w:left w:val="nil"/>
              <w:bottom w:val="single" w:sz="4" w:space="0" w:color="auto"/>
              <w:right w:val="nil"/>
            </w:tcBorders>
            <w:shd w:val="clear" w:color="auto" w:fill="auto"/>
            <w:vAlign w:val="center"/>
            <w:hideMark/>
          </w:tcPr>
          <w:p w14:paraId="733A02DC"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3</w:t>
            </w:r>
          </w:p>
        </w:tc>
        <w:tc>
          <w:tcPr>
            <w:tcW w:w="1175" w:type="dxa"/>
            <w:tcBorders>
              <w:top w:val="nil"/>
              <w:left w:val="nil"/>
              <w:bottom w:val="single" w:sz="4" w:space="0" w:color="auto"/>
              <w:right w:val="nil"/>
            </w:tcBorders>
            <w:shd w:val="clear" w:color="auto" w:fill="auto"/>
            <w:vAlign w:val="center"/>
            <w:hideMark/>
          </w:tcPr>
          <w:p w14:paraId="138C9DAC"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1</w:t>
            </w:r>
          </w:p>
        </w:tc>
        <w:tc>
          <w:tcPr>
            <w:tcW w:w="1175" w:type="dxa"/>
            <w:tcBorders>
              <w:top w:val="nil"/>
              <w:left w:val="nil"/>
              <w:bottom w:val="single" w:sz="4" w:space="0" w:color="auto"/>
              <w:right w:val="nil"/>
            </w:tcBorders>
            <w:shd w:val="clear" w:color="auto" w:fill="auto"/>
            <w:vAlign w:val="center"/>
            <w:hideMark/>
          </w:tcPr>
          <w:p w14:paraId="14898AC1"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2</w:t>
            </w:r>
          </w:p>
        </w:tc>
        <w:tc>
          <w:tcPr>
            <w:tcW w:w="1175" w:type="dxa"/>
            <w:tcBorders>
              <w:top w:val="nil"/>
              <w:left w:val="nil"/>
              <w:bottom w:val="single" w:sz="4" w:space="0" w:color="auto"/>
              <w:right w:val="nil"/>
            </w:tcBorders>
            <w:shd w:val="clear" w:color="auto" w:fill="auto"/>
            <w:vAlign w:val="center"/>
            <w:hideMark/>
          </w:tcPr>
          <w:p w14:paraId="7B9CDB96"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Case 3</w:t>
            </w:r>
          </w:p>
        </w:tc>
      </w:tr>
      <w:tr w:rsidR="002A3E26" w:rsidRPr="00266F75" w14:paraId="7C9BE1E6" w14:textId="77777777" w:rsidTr="00A91C62">
        <w:trPr>
          <w:trHeight w:val="276"/>
        </w:trPr>
        <w:tc>
          <w:tcPr>
            <w:tcW w:w="840" w:type="dxa"/>
            <w:vMerge w:val="restart"/>
            <w:tcBorders>
              <w:top w:val="single" w:sz="4" w:space="0" w:color="auto"/>
              <w:left w:val="nil"/>
              <w:right w:val="nil"/>
            </w:tcBorders>
            <w:vAlign w:val="center"/>
          </w:tcPr>
          <w:p w14:paraId="7AEF8F9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P3</w:t>
            </w:r>
          </w:p>
        </w:tc>
        <w:tc>
          <w:tcPr>
            <w:tcW w:w="996" w:type="dxa"/>
            <w:tcBorders>
              <w:top w:val="single" w:sz="4" w:space="0" w:color="auto"/>
              <w:left w:val="nil"/>
              <w:bottom w:val="nil"/>
              <w:right w:val="nil"/>
            </w:tcBorders>
            <w:shd w:val="clear" w:color="auto" w:fill="auto"/>
            <w:noWrap/>
            <w:vAlign w:val="bottom"/>
            <w:hideMark/>
          </w:tcPr>
          <w:p w14:paraId="536391C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w:t>
            </w:r>
          </w:p>
        </w:tc>
        <w:tc>
          <w:tcPr>
            <w:tcW w:w="1170" w:type="dxa"/>
            <w:tcBorders>
              <w:top w:val="single" w:sz="4" w:space="0" w:color="auto"/>
              <w:left w:val="nil"/>
              <w:bottom w:val="nil"/>
              <w:right w:val="nil"/>
            </w:tcBorders>
            <w:shd w:val="clear" w:color="auto" w:fill="auto"/>
            <w:vAlign w:val="center"/>
            <w:hideMark/>
          </w:tcPr>
          <w:p w14:paraId="2DDC72E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369</w:t>
            </w:r>
          </w:p>
        </w:tc>
        <w:tc>
          <w:tcPr>
            <w:tcW w:w="1170" w:type="dxa"/>
            <w:tcBorders>
              <w:top w:val="single" w:sz="4" w:space="0" w:color="auto"/>
              <w:left w:val="nil"/>
              <w:bottom w:val="nil"/>
              <w:right w:val="nil"/>
            </w:tcBorders>
            <w:shd w:val="clear" w:color="auto" w:fill="auto"/>
            <w:vAlign w:val="center"/>
            <w:hideMark/>
          </w:tcPr>
          <w:p w14:paraId="7D31128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369</w:t>
            </w:r>
          </w:p>
        </w:tc>
        <w:tc>
          <w:tcPr>
            <w:tcW w:w="1178" w:type="dxa"/>
            <w:tcBorders>
              <w:top w:val="single" w:sz="4" w:space="0" w:color="auto"/>
              <w:left w:val="nil"/>
              <w:bottom w:val="nil"/>
              <w:right w:val="nil"/>
            </w:tcBorders>
            <w:shd w:val="clear" w:color="auto" w:fill="auto"/>
            <w:noWrap/>
            <w:vAlign w:val="bottom"/>
            <w:hideMark/>
          </w:tcPr>
          <w:p w14:paraId="5EA0ECF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369</w:t>
            </w:r>
          </w:p>
        </w:tc>
        <w:tc>
          <w:tcPr>
            <w:tcW w:w="1175" w:type="dxa"/>
            <w:tcBorders>
              <w:top w:val="single" w:sz="4" w:space="0" w:color="auto"/>
              <w:left w:val="nil"/>
              <w:bottom w:val="nil"/>
              <w:right w:val="nil"/>
            </w:tcBorders>
            <w:shd w:val="clear" w:color="auto" w:fill="auto"/>
            <w:vAlign w:val="center"/>
            <w:hideMark/>
          </w:tcPr>
          <w:p w14:paraId="5EAF4F1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670</w:t>
            </w:r>
          </w:p>
        </w:tc>
        <w:tc>
          <w:tcPr>
            <w:tcW w:w="1175" w:type="dxa"/>
            <w:tcBorders>
              <w:top w:val="single" w:sz="4" w:space="0" w:color="auto"/>
              <w:left w:val="nil"/>
              <w:bottom w:val="nil"/>
              <w:right w:val="nil"/>
            </w:tcBorders>
            <w:shd w:val="clear" w:color="auto" w:fill="auto"/>
            <w:vAlign w:val="center"/>
            <w:hideMark/>
          </w:tcPr>
          <w:p w14:paraId="067A084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670</w:t>
            </w:r>
          </w:p>
        </w:tc>
        <w:tc>
          <w:tcPr>
            <w:tcW w:w="1175" w:type="dxa"/>
            <w:tcBorders>
              <w:top w:val="single" w:sz="4" w:space="0" w:color="auto"/>
              <w:left w:val="nil"/>
              <w:bottom w:val="nil"/>
              <w:right w:val="nil"/>
            </w:tcBorders>
            <w:shd w:val="clear" w:color="auto" w:fill="auto"/>
            <w:noWrap/>
            <w:vAlign w:val="bottom"/>
            <w:hideMark/>
          </w:tcPr>
          <w:p w14:paraId="129BC33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670</w:t>
            </w:r>
          </w:p>
        </w:tc>
      </w:tr>
      <w:tr w:rsidR="002A3E26" w:rsidRPr="00266F75" w14:paraId="3F963472" w14:textId="77777777" w:rsidTr="00A91C62">
        <w:trPr>
          <w:trHeight w:val="276"/>
        </w:trPr>
        <w:tc>
          <w:tcPr>
            <w:tcW w:w="840" w:type="dxa"/>
            <w:vMerge/>
            <w:tcBorders>
              <w:left w:val="nil"/>
              <w:right w:val="nil"/>
            </w:tcBorders>
          </w:tcPr>
          <w:p w14:paraId="0336301E"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50E0903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0" w:type="dxa"/>
            <w:tcBorders>
              <w:top w:val="nil"/>
              <w:left w:val="nil"/>
              <w:bottom w:val="nil"/>
              <w:right w:val="nil"/>
            </w:tcBorders>
            <w:shd w:val="clear" w:color="auto" w:fill="auto"/>
            <w:vAlign w:val="center"/>
            <w:hideMark/>
          </w:tcPr>
          <w:p w14:paraId="520A6DD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249</w:t>
            </w:r>
          </w:p>
        </w:tc>
        <w:tc>
          <w:tcPr>
            <w:tcW w:w="1170" w:type="dxa"/>
            <w:tcBorders>
              <w:top w:val="nil"/>
              <w:left w:val="nil"/>
              <w:bottom w:val="nil"/>
              <w:right w:val="nil"/>
            </w:tcBorders>
            <w:shd w:val="clear" w:color="auto" w:fill="auto"/>
            <w:vAlign w:val="center"/>
            <w:hideMark/>
          </w:tcPr>
          <w:p w14:paraId="7524E7B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249</w:t>
            </w:r>
          </w:p>
        </w:tc>
        <w:tc>
          <w:tcPr>
            <w:tcW w:w="1178" w:type="dxa"/>
            <w:tcBorders>
              <w:top w:val="nil"/>
              <w:left w:val="nil"/>
              <w:bottom w:val="nil"/>
              <w:right w:val="nil"/>
            </w:tcBorders>
            <w:shd w:val="clear" w:color="auto" w:fill="auto"/>
            <w:noWrap/>
            <w:vAlign w:val="bottom"/>
            <w:hideMark/>
          </w:tcPr>
          <w:p w14:paraId="23DA0EB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249</w:t>
            </w:r>
          </w:p>
        </w:tc>
        <w:tc>
          <w:tcPr>
            <w:tcW w:w="1175" w:type="dxa"/>
            <w:tcBorders>
              <w:top w:val="nil"/>
              <w:left w:val="nil"/>
              <w:bottom w:val="nil"/>
              <w:right w:val="nil"/>
            </w:tcBorders>
            <w:shd w:val="clear" w:color="auto" w:fill="auto"/>
            <w:vAlign w:val="center"/>
            <w:hideMark/>
          </w:tcPr>
          <w:p w14:paraId="7F72E44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707</w:t>
            </w:r>
          </w:p>
        </w:tc>
        <w:tc>
          <w:tcPr>
            <w:tcW w:w="1175" w:type="dxa"/>
            <w:tcBorders>
              <w:top w:val="nil"/>
              <w:left w:val="nil"/>
              <w:bottom w:val="nil"/>
              <w:right w:val="nil"/>
            </w:tcBorders>
            <w:shd w:val="clear" w:color="auto" w:fill="auto"/>
            <w:vAlign w:val="center"/>
            <w:hideMark/>
          </w:tcPr>
          <w:p w14:paraId="75AC96A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707</w:t>
            </w:r>
          </w:p>
        </w:tc>
        <w:tc>
          <w:tcPr>
            <w:tcW w:w="1175" w:type="dxa"/>
            <w:tcBorders>
              <w:top w:val="nil"/>
              <w:left w:val="nil"/>
              <w:bottom w:val="nil"/>
              <w:right w:val="nil"/>
            </w:tcBorders>
            <w:shd w:val="clear" w:color="auto" w:fill="auto"/>
            <w:noWrap/>
            <w:vAlign w:val="bottom"/>
            <w:hideMark/>
          </w:tcPr>
          <w:p w14:paraId="791BEE6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707</w:t>
            </w:r>
          </w:p>
        </w:tc>
      </w:tr>
      <w:tr w:rsidR="002A3E26" w:rsidRPr="00266F75" w14:paraId="389AD3DF" w14:textId="77777777" w:rsidTr="00A91C62">
        <w:trPr>
          <w:trHeight w:val="276"/>
        </w:trPr>
        <w:tc>
          <w:tcPr>
            <w:tcW w:w="840" w:type="dxa"/>
            <w:vMerge/>
            <w:tcBorders>
              <w:left w:val="nil"/>
              <w:right w:val="nil"/>
            </w:tcBorders>
          </w:tcPr>
          <w:p w14:paraId="0066CE76"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030B3E9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0" w:type="dxa"/>
            <w:tcBorders>
              <w:top w:val="nil"/>
              <w:left w:val="nil"/>
              <w:bottom w:val="nil"/>
              <w:right w:val="nil"/>
            </w:tcBorders>
            <w:shd w:val="clear" w:color="auto" w:fill="auto"/>
            <w:vAlign w:val="center"/>
            <w:hideMark/>
          </w:tcPr>
          <w:p w14:paraId="616BEEE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83</w:t>
            </w:r>
          </w:p>
        </w:tc>
        <w:tc>
          <w:tcPr>
            <w:tcW w:w="1170" w:type="dxa"/>
            <w:tcBorders>
              <w:top w:val="nil"/>
              <w:left w:val="nil"/>
              <w:bottom w:val="nil"/>
              <w:right w:val="nil"/>
            </w:tcBorders>
            <w:shd w:val="clear" w:color="auto" w:fill="auto"/>
            <w:vAlign w:val="center"/>
            <w:hideMark/>
          </w:tcPr>
          <w:p w14:paraId="04B9254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83</w:t>
            </w:r>
          </w:p>
        </w:tc>
        <w:tc>
          <w:tcPr>
            <w:tcW w:w="1178" w:type="dxa"/>
            <w:tcBorders>
              <w:top w:val="nil"/>
              <w:left w:val="nil"/>
              <w:bottom w:val="nil"/>
              <w:right w:val="nil"/>
            </w:tcBorders>
            <w:shd w:val="clear" w:color="auto" w:fill="auto"/>
            <w:noWrap/>
            <w:vAlign w:val="bottom"/>
            <w:hideMark/>
          </w:tcPr>
          <w:p w14:paraId="4DD78A4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83</w:t>
            </w:r>
          </w:p>
        </w:tc>
        <w:tc>
          <w:tcPr>
            <w:tcW w:w="1175" w:type="dxa"/>
            <w:tcBorders>
              <w:top w:val="nil"/>
              <w:left w:val="nil"/>
              <w:bottom w:val="nil"/>
              <w:right w:val="nil"/>
            </w:tcBorders>
            <w:shd w:val="clear" w:color="auto" w:fill="auto"/>
            <w:vAlign w:val="center"/>
            <w:hideMark/>
          </w:tcPr>
          <w:p w14:paraId="60E19BB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187</w:t>
            </w:r>
          </w:p>
        </w:tc>
        <w:tc>
          <w:tcPr>
            <w:tcW w:w="1175" w:type="dxa"/>
            <w:tcBorders>
              <w:top w:val="nil"/>
              <w:left w:val="nil"/>
              <w:bottom w:val="nil"/>
              <w:right w:val="nil"/>
            </w:tcBorders>
            <w:shd w:val="clear" w:color="auto" w:fill="auto"/>
            <w:vAlign w:val="center"/>
            <w:hideMark/>
          </w:tcPr>
          <w:p w14:paraId="4A1EA87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187</w:t>
            </w:r>
          </w:p>
        </w:tc>
        <w:tc>
          <w:tcPr>
            <w:tcW w:w="1175" w:type="dxa"/>
            <w:tcBorders>
              <w:top w:val="nil"/>
              <w:left w:val="nil"/>
              <w:bottom w:val="nil"/>
              <w:right w:val="nil"/>
            </w:tcBorders>
            <w:shd w:val="clear" w:color="auto" w:fill="auto"/>
            <w:noWrap/>
            <w:vAlign w:val="bottom"/>
            <w:hideMark/>
          </w:tcPr>
          <w:p w14:paraId="1531F54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187</w:t>
            </w:r>
          </w:p>
        </w:tc>
      </w:tr>
      <w:tr w:rsidR="002A3E26" w:rsidRPr="00266F75" w14:paraId="67F80A51" w14:textId="77777777" w:rsidTr="00A91C62">
        <w:trPr>
          <w:trHeight w:val="276"/>
        </w:trPr>
        <w:tc>
          <w:tcPr>
            <w:tcW w:w="840" w:type="dxa"/>
            <w:vMerge/>
            <w:tcBorders>
              <w:left w:val="nil"/>
              <w:right w:val="nil"/>
            </w:tcBorders>
          </w:tcPr>
          <w:p w14:paraId="26BEE542"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046DE74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0" w:type="dxa"/>
            <w:tcBorders>
              <w:top w:val="nil"/>
              <w:left w:val="nil"/>
              <w:bottom w:val="nil"/>
              <w:right w:val="nil"/>
            </w:tcBorders>
            <w:shd w:val="clear" w:color="auto" w:fill="auto"/>
            <w:vAlign w:val="center"/>
            <w:hideMark/>
          </w:tcPr>
          <w:p w14:paraId="074D46A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98</w:t>
            </w:r>
          </w:p>
        </w:tc>
        <w:tc>
          <w:tcPr>
            <w:tcW w:w="1170" w:type="dxa"/>
            <w:tcBorders>
              <w:top w:val="nil"/>
              <w:left w:val="nil"/>
              <w:bottom w:val="nil"/>
              <w:right w:val="nil"/>
            </w:tcBorders>
            <w:shd w:val="clear" w:color="auto" w:fill="auto"/>
            <w:vAlign w:val="center"/>
            <w:hideMark/>
          </w:tcPr>
          <w:p w14:paraId="3A9C950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98</w:t>
            </w:r>
          </w:p>
        </w:tc>
        <w:tc>
          <w:tcPr>
            <w:tcW w:w="1178" w:type="dxa"/>
            <w:tcBorders>
              <w:top w:val="nil"/>
              <w:left w:val="nil"/>
              <w:bottom w:val="nil"/>
              <w:right w:val="nil"/>
            </w:tcBorders>
            <w:shd w:val="clear" w:color="auto" w:fill="auto"/>
            <w:noWrap/>
            <w:vAlign w:val="bottom"/>
            <w:hideMark/>
          </w:tcPr>
          <w:p w14:paraId="240D893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98</w:t>
            </w:r>
          </w:p>
        </w:tc>
        <w:tc>
          <w:tcPr>
            <w:tcW w:w="1175" w:type="dxa"/>
            <w:tcBorders>
              <w:top w:val="nil"/>
              <w:left w:val="nil"/>
              <w:bottom w:val="nil"/>
              <w:right w:val="nil"/>
            </w:tcBorders>
            <w:shd w:val="clear" w:color="auto" w:fill="auto"/>
            <w:vAlign w:val="center"/>
            <w:hideMark/>
          </w:tcPr>
          <w:p w14:paraId="3655660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294</w:t>
            </w:r>
          </w:p>
        </w:tc>
        <w:tc>
          <w:tcPr>
            <w:tcW w:w="1175" w:type="dxa"/>
            <w:tcBorders>
              <w:top w:val="nil"/>
              <w:left w:val="nil"/>
              <w:bottom w:val="nil"/>
              <w:right w:val="nil"/>
            </w:tcBorders>
            <w:shd w:val="clear" w:color="auto" w:fill="auto"/>
            <w:vAlign w:val="center"/>
            <w:hideMark/>
          </w:tcPr>
          <w:p w14:paraId="053922F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294</w:t>
            </w:r>
          </w:p>
        </w:tc>
        <w:tc>
          <w:tcPr>
            <w:tcW w:w="1175" w:type="dxa"/>
            <w:tcBorders>
              <w:top w:val="nil"/>
              <w:left w:val="nil"/>
              <w:bottom w:val="nil"/>
              <w:right w:val="nil"/>
            </w:tcBorders>
            <w:shd w:val="clear" w:color="auto" w:fill="auto"/>
            <w:noWrap/>
            <w:vAlign w:val="bottom"/>
            <w:hideMark/>
          </w:tcPr>
          <w:p w14:paraId="7BFE5B0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294</w:t>
            </w:r>
          </w:p>
        </w:tc>
      </w:tr>
      <w:tr w:rsidR="002A3E26" w:rsidRPr="00266F75" w14:paraId="245E2C3A" w14:textId="77777777" w:rsidTr="00A91C62">
        <w:trPr>
          <w:trHeight w:val="276"/>
        </w:trPr>
        <w:tc>
          <w:tcPr>
            <w:tcW w:w="840" w:type="dxa"/>
            <w:vMerge/>
            <w:tcBorders>
              <w:left w:val="nil"/>
              <w:bottom w:val="single" w:sz="4" w:space="0" w:color="auto"/>
              <w:right w:val="nil"/>
            </w:tcBorders>
          </w:tcPr>
          <w:p w14:paraId="31B0A45C" w14:textId="77777777" w:rsidR="002A3E26" w:rsidRPr="00266F75" w:rsidRDefault="002A3E26" w:rsidP="00665BBC">
            <w:pPr>
              <w:rPr>
                <w:rFonts w:ascii="Myriad Pro" w:hAnsi="Myriad Pro"/>
                <w:color w:val="000000"/>
                <w:sz w:val="20"/>
              </w:rPr>
            </w:pPr>
          </w:p>
        </w:tc>
        <w:tc>
          <w:tcPr>
            <w:tcW w:w="996" w:type="dxa"/>
            <w:tcBorders>
              <w:top w:val="nil"/>
              <w:left w:val="nil"/>
              <w:bottom w:val="single" w:sz="4" w:space="0" w:color="auto"/>
              <w:right w:val="nil"/>
            </w:tcBorders>
            <w:shd w:val="clear" w:color="auto" w:fill="auto"/>
            <w:noWrap/>
            <w:vAlign w:val="bottom"/>
            <w:hideMark/>
          </w:tcPr>
          <w:p w14:paraId="609E3C9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w:t>
            </w:r>
          </w:p>
        </w:tc>
        <w:tc>
          <w:tcPr>
            <w:tcW w:w="1170" w:type="dxa"/>
            <w:tcBorders>
              <w:top w:val="nil"/>
              <w:left w:val="nil"/>
              <w:bottom w:val="single" w:sz="4" w:space="0" w:color="auto"/>
              <w:right w:val="nil"/>
            </w:tcBorders>
            <w:shd w:val="clear" w:color="auto" w:fill="auto"/>
            <w:vAlign w:val="center"/>
            <w:hideMark/>
          </w:tcPr>
          <w:p w14:paraId="3186EDD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624</w:t>
            </w:r>
          </w:p>
        </w:tc>
        <w:tc>
          <w:tcPr>
            <w:tcW w:w="1170" w:type="dxa"/>
            <w:tcBorders>
              <w:top w:val="nil"/>
              <w:left w:val="nil"/>
              <w:bottom w:val="single" w:sz="4" w:space="0" w:color="auto"/>
              <w:right w:val="nil"/>
            </w:tcBorders>
            <w:shd w:val="clear" w:color="auto" w:fill="auto"/>
            <w:vAlign w:val="center"/>
            <w:hideMark/>
          </w:tcPr>
          <w:p w14:paraId="205EC5B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624</w:t>
            </w:r>
          </w:p>
        </w:tc>
        <w:tc>
          <w:tcPr>
            <w:tcW w:w="1178" w:type="dxa"/>
            <w:tcBorders>
              <w:top w:val="nil"/>
              <w:left w:val="nil"/>
              <w:bottom w:val="single" w:sz="4" w:space="0" w:color="auto"/>
              <w:right w:val="nil"/>
            </w:tcBorders>
            <w:shd w:val="clear" w:color="auto" w:fill="auto"/>
            <w:noWrap/>
            <w:vAlign w:val="bottom"/>
            <w:hideMark/>
          </w:tcPr>
          <w:p w14:paraId="6ED3E64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624</w:t>
            </w:r>
          </w:p>
        </w:tc>
        <w:tc>
          <w:tcPr>
            <w:tcW w:w="1175" w:type="dxa"/>
            <w:tcBorders>
              <w:top w:val="nil"/>
              <w:left w:val="nil"/>
              <w:bottom w:val="single" w:sz="4" w:space="0" w:color="auto"/>
              <w:right w:val="nil"/>
            </w:tcBorders>
            <w:shd w:val="clear" w:color="auto" w:fill="auto"/>
            <w:vAlign w:val="center"/>
            <w:hideMark/>
          </w:tcPr>
          <w:p w14:paraId="52371C9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973</w:t>
            </w:r>
          </w:p>
        </w:tc>
        <w:tc>
          <w:tcPr>
            <w:tcW w:w="1175" w:type="dxa"/>
            <w:tcBorders>
              <w:top w:val="nil"/>
              <w:left w:val="nil"/>
              <w:bottom w:val="single" w:sz="4" w:space="0" w:color="auto"/>
              <w:right w:val="nil"/>
            </w:tcBorders>
            <w:shd w:val="clear" w:color="auto" w:fill="auto"/>
            <w:vAlign w:val="center"/>
            <w:hideMark/>
          </w:tcPr>
          <w:p w14:paraId="2750E08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973</w:t>
            </w:r>
          </w:p>
        </w:tc>
        <w:tc>
          <w:tcPr>
            <w:tcW w:w="1175" w:type="dxa"/>
            <w:tcBorders>
              <w:top w:val="nil"/>
              <w:left w:val="nil"/>
              <w:bottom w:val="single" w:sz="4" w:space="0" w:color="auto"/>
              <w:right w:val="nil"/>
            </w:tcBorders>
            <w:shd w:val="clear" w:color="auto" w:fill="auto"/>
            <w:noWrap/>
            <w:vAlign w:val="bottom"/>
            <w:hideMark/>
          </w:tcPr>
          <w:p w14:paraId="64C2E87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973</w:t>
            </w:r>
          </w:p>
        </w:tc>
      </w:tr>
      <w:tr w:rsidR="002A3E26" w:rsidRPr="00266F75" w14:paraId="00053A03" w14:textId="77777777" w:rsidTr="00A91C62">
        <w:trPr>
          <w:trHeight w:val="276"/>
        </w:trPr>
        <w:tc>
          <w:tcPr>
            <w:tcW w:w="840" w:type="dxa"/>
            <w:vMerge w:val="restart"/>
            <w:tcBorders>
              <w:top w:val="single" w:sz="4" w:space="0" w:color="auto"/>
              <w:left w:val="nil"/>
              <w:right w:val="nil"/>
            </w:tcBorders>
            <w:vAlign w:val="center"/>
          </w:tcPr>
          <w:p w14:paraId="4BD3699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P2</w:t>
            </w:r>
          </w:p>
        </w:tc>
        <w:tc>
          <w:tcPr>
            <w:tcW w:w="996" w:type="dxa"/>
            <w:tcBorders>
              <w:top w:val="single" w:sz="4" w:space="0" w:color="auto"/>
              <w:left w:val="nil"/>
              <w:bottom w:val="nil"/>
              <w:right w:val="nil"/>
            </w:tcBorders>
            <w:shd w:val="clear" w:color="auto" w:fill="auto"/>
            <w:noWrap/>
            <w:vAlign w:val="bottom"/>
            <w:hideMark/>
          </w:tcPr>
          <w:p w14:paraId="08877CE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w:t>
            </w:r>
          </w:p>
        </w:tc>
        <w:tc>
          <w:tcPr>
            <w:tcW w:w="1170" w:type="dxa"/>
            <w:tcBorders>
              <w:top w:val="single" w:sz="4" w:space="0" w:color="auto"/>
              <w:left w:val="nil"/>
              <w:bottom w:val="nil"/>
              <w:right w:val="nil"/>
            </w:tcBorders>
            <w:shd w:val="clear" w:color="auto" w:fill="auto"/>
            <w:vAlign w:val="center"/>
            <w:hideMark/>
          </w:tcPr>
          <w:p w14:paraId="50CEC39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49</w:t>
            </w:r>
          </w:p>
        </w:tc>
        <w:tc>
          <w:tcPr>
            <w:tcW w:w="1170" w:type="dxa"/>
            <w:tcBorders>
              <w:top w:val="single" w:sz="4" w:space="0" w:color="auto"/>
              <w:left w:val="nil"/>
              <w:bottom w:val="nil"/>
              <w:right w:val="nil"/>
            </w:tcBorders>
            <w:shd w:val="clear" w:color="auto" w:fill="auto"/>
            <w:vAlign w:val="center"/>
            <w:hideMark/>
          </w:tcPr>
          <w:p w14:paraId="273166D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49</w:t>
            </w:r>
          </w:p>
        </w:tc>
        <w:tc>
          <w:tcPr>
            <w:tcW w:w="1178" w:type="dxa"/>
            <w:tcBorders>
              <w:top w:val="single" w:sz="4" w:space="0" w:color="auto"/>
              <w:left w:val="nil"/>
              <w:bottom w:val="nil"/>
              <w:right w:val="nil"/>
            </w:tcBorders>
            <w:shd w:val="clear" w:color="auto" w:fill="auto"/>
            <w:noWrap/>
            <w:vAlign w:val="bottom"/>
            <w:hideMark/>
          </w:tcPr>
          <w:p w14:paraId="2D4440A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49</w:t>
            </w:r>
          </w:p>
        </w:tc>
        <w:tc>
          <w:tcPr>
            <w:tcW w:w="1175" w:type="dxa"/>
            <w:tcBorders>
              <w:top w:val="single" w:sz="4" w:space="0" w:color="auto"/>
              <w:left w:val="nil"/>
              <w:bottom w:val="nil"/>
              <w:right w:val="nil"/>
            </w:tcBorders>
            <w:shd w:val="clear" w:color="000000" w:fill="D9D9D9"/>
            <w:vAlign w:val="center"/>
            <w:hideMark/>
          </w:tcPr>
          <w:p w14:paraId="2E70C64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87</w:t>
            </w:r>
          </w:p>
        </w:tc>
        <w:tc>
          <w:tcPr>
            <w:tcW w:w="1175" w:type="dxa"/>
            <w:tcBorders>
              <w:top w:val="single" w:sz="4" w:space="0" w:color="auto"/>
              <w:left w:val="nil"/>
              <w:bottom w:val="nil"/>
              <w:right w:val="nil"/>
            </w:tcBorders>
            <w:shd w:val="clear" w:color="000000" w:fill="D9D9D9"/>
            <w:vAlign w:val="center"/>
            <w:hideMark/>
          </w:tcPr>
          <w:p w14:paraId="3774089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91</w:t>
            </w:r>
          </w:p>
        </w:tc>
        <w:tc>
          <w:tcPr>
            <w:tcW w:w="1175" w:type="dxa"/>
            <w:tcBorders>
              <w:top w:val="single" w:sz="4" w:space="0" w:color="auto"/>
              <w:left w:val="nil"/>
              <w:bottom w:val="nil"/>
              <w:right w:val="nil"/>
            </w:tcBorders>
            <w:shd w:val="clear" w:color="000000" w:fill="D9D9D9"/>
            <w:noWrap/>
            <w:vAlign w:val="bottom"/>
            <w:hideMark/>
          </w:tcPr>
          <w:p w14:paraId="797B089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98</w:t>
            </w:r>
          </w:p>
        </w:tc>
      </w:tr>
      <w:tr w:rsidR="002A3E26" w:rsidRPr="00266F75" w14:paraId="2B4D1BD6" w14:textId="77777777" w:rsidTr="00A91C62">
        <w:trPr>
          <w:trHeight w:val="276"/>
        </w:trPr>
        <w:tc>
          <w:tcPr>
            <w:tcW w:w="840" w:type="dxa"/>
            <w:vMerge/>
            <w:tcBorders>
              <w:left w:val="nil"/>
              <w:right w:val="nil"/>
            </w:tcBorders>
          </w:tcPr>
          <w:p w14:paraId="638F3E8F"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095FDA0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w:t>
            </w:r>
          </w:p>
        </w:tc>
        <w:tc>
          <w:tcPr>
            <w:tcW w:w="1170" w:type="dxa"/>
            <w:tcBorders>
              <w:top w:val="nil"/>
              <w:left w:val="nil"/>
              <w:bottom w:val="nil"/>
              <w:right w:val="nil"/>
            </w:tcBorders>
            <w:shd w:val="clear" w:color="000000" w:fill="D9D9D9"/>
            <w:vAlign w:val="center"/>
            <w:hideMark/>
          </w:tcPr>
          <w:p w14:paraId="3D3B28D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0" w:type="dxa"/>
            <w:tcBorders>
              <w:top w:val="nil"/>
              <w:left w:val="nil"/>
              <w:bottom w:val="nil"/>
              <w:right w:val="nil"/>
            </w:tcBorders>
            <w:shd w:val="clear" w:color="000000" w:fill="D9D9D9"/>
            <w:vAlign w:val="center"/>
            <w:hideMark/>
          </w:tcPr>
          <w:p w14:paraId="219A76B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8" w:type="dxa"/>
            <w:tcBorders>
              <w:top w:val="nil"/>
              <w:left w:val="nil"/>
              <w:bottom w:val="nil"/>
              <w:right w:val="nil"/>
            </w:tcBorders>
            <w:shd w:val="clear" w:color="000000" w:fill="D9D9D9"/>
            <w:noWrap/>
            <w:vAlign w:val="bottom"/>
            <w:hideMark/>
          </w:tcPr>
          <w:p w14:paraId="3DC9A75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w:t>
            </w:r>
          </w:p>
        </w:tc>
        <w:tc>
          <w:tcPr>
            <w:tcW w:w="1175" w:type="dxa"/>
            <w:tcBorders>
              <w:top w:val="nil"/>
              <w:left w:val="nil"/>
              <w:bottom w:val="nil"/>
              <w:right w:val="nil"/>
            </w:tcBorders>
            <w:shd w:val="clear" w:color="000000" w:fill="D9D9D9"/>
            <w:vAlign w:val="center"/>
            <w:hideMark/>
          </w:tcPr>
          <w:p w14:paraId="7C26AD4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24</w:t>
            </w:r>
          </w:p>
        </w:tc>
        <w:tc>
          <w:tcPr>
            <w:tcW w:w="1175" w:type="dxa"/>
            <w:tcBorders>
              <w:top w:val="nil"/>
              <w:left w:val="nil"/>
              <w:bottom w:val="nil"/>
              <w:right w:val="nil"/>
            </w:tcBorders>
            <w:shd w:val="clear" w:color="000000" w:fill="D9D9D9"/>
            <w:vAlign w:val="center"/>
            <w:hideMark/>
          </w:tcPr>
          <w:p w14:paraId="72D20E0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w:t>
            </w:r>
          </w:p>
        </w:tc>
        <w:tc>
          <w:tcPr>
            <w:tcW w:w="1175" w:type="dxa"/>
            <w:tcBorders>
              <w:top w:val="nil"/>
              <w:left w:val="nil"/>
              <w:bottom w:val="nil"/>
              <w:right w:val="nil"/>
            </w:tcBorders>
            <w:shd w:val="clear" w:color="000000" w:fill="D9D9D9"/>
            <w:noWrap/>
            <w:vAlign w:val="bottom"/>
            <w:hideMark/>
          </w:tcPr>
          <w:p w14:paraId="7F70F3F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134</w:t>
            </w:r>
          </w:p>
        </w:tc>
      </w:tr>
      <w:tr w:rsidR="002A3E26" w:rsidRPr="00266F75" w14:paraId="5F80767C" w14:textId="77777777" w:rsidTr="00A91C62">
        <w:trPr>
          <w:trHeight w:val="276"/>
        </w:trPr>
        <w:tc>
          <w:tcPr>
            <w:tcW w:w="840" w:type="dxa"/>
            <w:vMerge/>
            <w:tcBorders>
              <w:left w:val="nil"/>
              <w:right w:val="nil"/>
            </w:tcBorders>
          </w:tcPr>
          <w:p w14:paraId="48319C03"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323AEC9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11</w:t>
            </w:r>
          </w:p>
        </w:tc>
        <w:tc>
          <w:tcPr>
            <w:tcW w:w="1170" w:type="dxa"/>
            <w:tcBorders>
              <w:top w:val="nil"/>
              <w:left w:val="nil"/>
              <w:bottom w:val="nil"/>
              <w:right w:val="nil"/>
            </w:tcBorders>
            <w:shd w:val="clear" w:color="auto" w:fill="auto"/>
            <w:vAlign w:val="center"/>
            <w:hideMark/>
          </w:tcPr>
          <w:p w14:paraId="1992497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0" w:type="dxa"/>
            <w:tcBorders>
              <w:top w:val="nil"/>
              <w:left w:val="nil"/>
              <w:bottom w:val="nil"/>
              <w:right w:val="nil"/>
            </w:tcBorders>
            <w:shd w:val="clear" w:color="auto" w:fill="auto"/>
            <w:vAlign w:val="center"/>
            <w:hideMark/>
          </w:tcPr>
          <w:p w14:paraId="1C1975C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8" w:type="dxa"/>
            <w:tcBorders>
              <w:top w:val="nil"/>
              <w:left w:val="nil"/>
              <w:bottom w:val="nil"/>
              <w:right w:val="nil"/>
            </w:tcBorders>
            <w:shd w:val="clear" w:color="auto" w:fill="auto"/>
            <w:noWrap/>
            <w:vAlign w:val="bottom"/>
            <w:hideMark/>
          </w:tcPr>
          <w:p w14:paraId="17C856C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5" w:type="dxa"/>
            <w:tcBorders>
              <w:top w:val="nil"/>
              <w:left w:val="nil"/>
              <w:bottom w:val="nil"/>
              <w:right w:val="nil"/>
            </w:tcBorders>
            <w:shd w:val="clear" w:color="000000" w:fill="D9D9D9"/>
            <w:vAlign w:val="center"/>
            <w:hideMark/>
          </w:tcPr>
          <w:p w14:paraId="7BB67B1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w:t>
            </w:r>
          </w:p>
        </w:tc>
        <w:tc>
          <w:tcPr>
            <w:tcW w:w="1175" w:type="dxa"/>
            <w:tcBorders>
              <w:top w:val="nil"/>
              <w:left w:val="nil"/>
              <w:bottom w:val="nil"/>
              <w:right w:val="nil"/>
            </w:tcBorders>
            <w:shd w:val="clear" w:color="000000" w:fill="D9D9D9"/>
            <w:vAlign w:val="center"/>
            <w:hideMark/>
          </w:tcPr>
          <w:p w14:paraId="229E11C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17</w:t>
            </w:r>
          </w:p>
        </w:tc>
        <w:tc>
          <w:tcPr>
            <w:tcW w:w="1175" w:type="dxa"/>
            <w:tcBorders>
              <w:top w:val="nil"/>
              <w:left w:val="nil"/>
              <w:bottom w:val="nil"/>
              <w:right w:val="nil"/>
            </w:tcBorders>
            <w:shd w:val="clear" w:color="000000" w:fill="D9D9D9"/>
            <w:noWrap/>
            <w:vAlign w:val="bottom"/>
            <w:hideMark/>
          </w:tcPr>
          <w:p w14:paraId="251CDE1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50</w:t>
            </w:r>
          </w:p>
        </w:tc>
      </w:tr>
      <w:tr w:rsidR="002A3E26" w:rsidRPr="00266F75" w14:paraId="3FE2D878" w14:textId="77777777" w:rsidTr="00A91C62">
        <w:trPr>
          <w:trHeight w:val="276"/>
        </w:trPr>
        <w:tc>
          <w:tcPr>
            <w:tcW w:w="840" w:type="dxa"/>
            <w:vMerge/>
            <w:tcBorders>
              <w:left w:val="nil"/>
              <w:right w:val="nil"/>
            </w:tcBorders>
          </w:tcPr>
          <w:p w14:paraId="5E4E6F5A"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0212B6A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13</w:t>
            </w:r>
          </w:p>
        </w:tc>
        <w:tc>
          <w:tcPr>
            <w:tcW w:w="1170" w:type="dxa"/>
            <w:tcBorders>
              <w:top w:val="nil"/>
              <w:left w:val="nil"/>
              <w:bottom w:val="nil"/>
              <w:right w:val="nil"/>
            </w:tcBorders>
            <w:shd w:val="clear" w:color="000000" w:fill="D9D9D9"/>
            <w:vAlign w:val="center"/>
            <w:hideMark/>
          </w:tcPr>
          <w:p w14:paraId="22F5C7D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0" w:type="dxa"/>
            <w:tcBorders>
              <w:top w:val="nil"/>
              <w:left w:val="nil"/>
              <w:bottom w:val="nil"/>
              <w:right w:val="nil"/>
            </w:tcBorders>
            <w:shd w:val="clear" w:color="000000" w:fill="D9D9D9"/>
            <w:vAlign w:val="center"/>
            <w:hideMark/>
          </w:tcPr>
          <w:p w14:paraId="49FF314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8" w:type="dxa"/>
            <w:tcBorders>
              <w:top w:val="nil"/>
              <w:left w:val="nil"/>
              <w:bottom w:val="nil"/>
              <w:right w:val="nil"/>
            </w:tcBorders>
            <w:shd w:val="clear" w:color="000000" w:fill="D9D9D9"/>
            <w:noWrap/>
            <w:vAlign w:val="bottom"/>
            <w:hideMark/>
          </w:tcPr>
          <w:p w14:paraId="5E137DC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w:t>
            </w:r>
          </w:p>
        </w:tc>
        <w:tc>
          <w:tcPr>
            <w:tcW w:w="1175" w:type="dxa"/>
            <w:tcBorders>
              <w:top w:val="nil"/>
              <w:left w:val="nil"/>
              <w:bottom w:val="nil"/>
              <w:right w:val="nil"/>
            </w:tcBorders>
            <w:shd w:val="clear" w:color="000000" w:fill="D9D9D9"/>
            <w:vAlign w:val="center"/>
            <w:hideMark/>
          </w:tcPr>
          <w:p w14:paraId="2CCC886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5" w:type="dxa"/>
            <w:tcBorders>
              <w:top w:val="nil"/>
              <w:left w:val="nil"/>
              <w:bottom w:val="nil"/>
              <w:right w:val="nil"/>
            </w:tcBorders>
            <w:shd w:val="clear" w:color="000000" w:fill="D9D9D9"/>
            <w:vAlign w:val="center"/>
            <w:hideMark/>
          </w:tcPr>
          <w:p w14:paraId="3D9A3DE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26</w:t>
            </w:r>
          </w:p>
        </w:tc>
        <w:tc>
          <w:tcPr>
            <w:tcW w:w="1175" w:type="dxa"/>
            <w:tcBorders>
              <w:top w:val="nil"/>
              <w:left w:val="nil"/>
              <w:bottom w:val="nil"/>
              <w:right w:val="nil"/>
            </w:tcBorders>
            <w:shd w:val="clear" w:color="000000" w:fill="D9D9D9"/>
            <w:noWrap/>
            <w:vAlign w:val="bottom"/>
            <w:hideMark/>
          </w:tcPr>
          <w:p w14:paraId="61456FE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40</w:t>
            </w:r>
          </w:p>
        </w:tc>
      </w:tr>
      <w:tr w:rsidR="002A3E26" w:rsidRPr="00266F75" w14:paraId="2433B068" w14:textId="77777777" w:rsidTr="00A91C62">
        <w:trPr>
          <w:trHeight w:val="276"/>
        </w:trPr>
        <w:tc>
          <w:tcPr>
            <w:tcW w:w="840" w:type="dxa"/>
            <w:vMerge/>
            <w:tcBorders>
              <w:left w:val="nil"/>
              <w:bottom w:val="single" w:sz="4" w:space="0" w:color="auto"/>
              <w:right w:val="nil"/>
            </w:tcBorders>
            <w:vAlign w:val="center"/>
          </w:tcPr>
          <w:p w14:paraId="7C974E7A" w14:textId="77777777" w:rsidR="002A3E26" w:rsidRPr="00266F75" w:rsidRDefault="002A3E26" w:rsidP="00665BBC">
            <w:pPr>
              <w:rPr>
                <w:rFonts w:ascii="Myriad Pro" w:hAnsi="Myriad Pro"/>
                <w:color w:val="000000"/>
                <w:sz w:val="20"/>
              </w:rPr>
            </w:pPr>
          </w:p>
        </w:tc>
        <w:tc>
          <w:tcPr>
            <w:tcW w:w="996" w:type="dxa"/>
            <w:tcBorders>
              <w:top w:val="nil"/>
              <w:left w:val="nil"/>
              <w:bottom w:val="single" w:sz="4" w:space="0" w:color="auto"/>
              <w:right w:val="nil"/>
            </w:tcBorders>
            <w:shd w:val="clear" w:color="auto" w:fill="auto"/>
            <w:noWrap/>
            <w:vAlign w:val="bottom"/>
            <w:hideMark/>
          </w:tcPr>
          <w:p w14:paraId="53AAAB2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15</w:t>
            </w:r>
          </w:p>
        </w:tc>
        <w:tc>
          <w:tcPr>
            <w:tcW w:w="1170" w:type="dxa"/>
            <w:tcBorders>
              <w:top w:val="nil"/>
              <w:left w:val="nil"/>
              <w:bottom w:val="single" w:sz="4" w:space="0" w:color="auto"/>
              <w:right w:val="nil"/>
            </w:tcBorders>
            <w:shd w:val="clear" w:color="000000" w:fill="D9D9D9"/>
            <w:vAlign w:val="center"/>
            <w:hideMark/>
          </w:tcPr>
          <w:p w14:paraId="5576167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w:t>
            </w:r>
          </w:p>
        </w:tc>
        <w:tc>
          <w:tcPr>
            <w:tcW w:w="1170" w:type="dxa"/>
            <w:tcBorders>
              <w:top w:val="nil"/>
              <w:left w:val="nil"/>
              <w:bottom w:val="single" w:sz="4" w:space="0" w:color="auto"/>
              <w:right w:val="nil"/>
            </w:tcBorders>
            <w:shd w:val="clear" w:color="000000" w:fill="D9D9D9"/>
            <w:vAlign w:val="center"/>
            <w:hideMark/>
          </w:tcPr>
          <w:p w14:paraId="2E49D99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8</w:t>
            </w:r>
          </w:p>
        </w:tc>
        <w:tc>
          <w:tcPr>
            <w:tcW w:w="1178" w:type="dxa"/>
            <w:tcBorders>
              <w:top w:val="nil"/>
              <w:left w:val="nil"/>
              <w:bottom w:val="single" w:sz="4" w:space="0" w:color="auto"/>
              <w:right w:val="nil"/>
            </w:tcBorders>
            <w:shd w:val="clear" w:color="000000" w:fill="D9D9D9"/>
            <w:noWrap/>
            <w:vAlign w:val="bottom"/>
            <w:hideMark/>
          </w:tcPr>
          <w:p w14:paraId="622DF67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10</w:t>
            </w:r>
          </w:p>
        </w:tc>
        <w:tc>
          <w:tcPr>
            <w:tcW w:w="1175" w:type="dxa"/>
            <w:tcBorders>
              <w:top w:val="nil"/>
              <w:left w:val="nil"/>
              <w:bottom w:val="single" w:sz="4" w:space="0" w:color="auto"/>
              <w:right w:val="nil"/>
            </w:tcBorders>
            <w:shd w:val="clear" w:color="000000" w:fill="D9D9D9"/>
            <w:vAlign w:val="center"/>
            <w:hideMark/>
          </w:tcPr>
          <w:p w14:paraId="1855D17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12</w:t>
            </w:r>
          </w:p>
        </w:tc>
        <w:tc>
          <w:tcPr>
            <w:tcW w:w="1175" w:type="dxa"/>
            <w:tcBorders>
              <w:top w:val="nil"/>
              <w:left w:val="nil"/>
              <w:bottom w:val="single" w:sz="4" w:space="0" w:color="auto"/>
              <w:right w:val="nil"/>
            </w:tcBorders>
            <w:shd w:val="clear" w:color="000000" w:fill="D9D9D9"/>
            <w:vAlign w:val="center"/>
            <w:hideMark/>
          </w:tcPr>
          <w:p w14:paraId="2F514A4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22</w:t>
            </w:r>
          </w:p>
        </w:tc>
        <w:tc>
          <w:tcPr>
            <w:tcW w:w="1175" w:type="dxa"/>
            <w:tcBorders>
              <w:top w:val="nil"/>
              <w:left w:val="nil"/>
              <w:bottom w:val="single" w:sz="4" w:space="0" w:color="auto"/>
              <w:right w:val="nil"/>
            </w:tcBorders>
            <w:shd w:val="clear" w:color="000000" w:fill="D9D9D9"/>
            <w:noWrap/>
            <w:vAlign w:val="bottom"/>
            <w:hideMark/>
          </w:tcPr>
          <w:p w14:paraId="5C9A3D6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No result</w:t>
            </w:r>
          </w:p>
        </w:tc>
      </w:tr>
      <w:tr w:rsidR="002A3E26" w:rsidRPr="00266F75" w14:paraId="214624E6" w14:textId="77777777" w:rsidTr="00A91C62">
        <w:trPr>
          <w:trHeight w:val="276"/>
        </w:trPr>
        <w:tc>
          <w:tcPr>
            <w:tcW w:w="840" w:type="dxa"/>
            <w:vMerge w:val="restart"/>
            <w:tcBorders>
              <w:top w:val="single" w:sz="4" w:space="0" w:color="auto"/>
              <w:left w:val="nil"/>
              <w:right w:val="nil"/>
            </w:tcBorders>
            <w:vAlign w:val="center"/>
          </w:tcPr>
          <w:p w14:paraId="6E033A8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P1</w:t>
            </w:r>
          </w:p>
        </w:tc>
        <w:tc>
          <w:tcPr>
            <w:tcW w:w="996" w:type="dxa"/>
            <w:tcBorders>
              <w:top w:val="single" w:sz="4" w:space="0" w:color="auto"/>
              <w:left w:val="nil"/>
              <w:bottom w:val="nil"/>
              <w:right w:val="nil"/>
            </w:tcBorders>
            <w:shd w:val="clear" w:color="auto" w:fill="auto"/>
            <w:noWrap/>
            <w:vAlign w:val="bottom"/>
            <w:hideMark/>
          </w:tcPr>
          <w:p w14:paraId="0CE9487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17</w:t>
            </w:r>
          </w:p>
        </w:tc>
        <w:tc>
          <w:tcPr>
            <w:tcW w:w="1170" w:type="dxa"/>
            <w:tcBorders>
              <w:top w:val="single" w:sz="4" w:space="0" w:color="auto"/>
              <w:left w:val="nil"/>
              <w:bottom w:val="nil"/>
              <w:right w:val="nil"/>
            </w:tcBorders>
            <w:shd w:val="clear" w:color="000000" w:fill="D9D9D9"/>
            <w:vAlign w:val="center"/>
            <w:hideMark/>
          </w:tcPr>
          <w:p w14:paraId="6C8D43E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w:t>
            </w:r>
          </w:p>
        </w:tc>
        <w:tc>
          <w:tcPr>
            <w:tcW w:w="1170" w:type="dxa"/>
            <w:tcBorders>
              <w:top w:val="single" w:sz="4" w:space="0" w:color="auto"/>
              <w:left w:val="nil"/>
              <w:bottom w:val="nil"/>
              <w:right w:val="nil"/>
            </w:tcBorders>
            <w:shd w:val="clear" w:color="000000" w:fill="D9D9D9"/>
            <w:vAlign w:val="center"/>
            <w:hideMark/>
          </w:tcPr>
          <w:p w14:paraId="02731D3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8" w:type="dxa"/>
            <w:tcBorders>
              <w:top w:val="single" w:sz="4" w:space="0" w:color="auto"/>
              <w:left w:val="nil"/>
              <w:bottom w:val="nil"/>
              <w:right w:val="nil"/>
            </w:tcBorders>
            <w:shd w:val="clear" w:color="000000" w:fill="D9D9D9"/>
            <w:noWrap/>
            <w:vAlign w:val="bottom"/>
            <w:hideMark/>
          </w:tcPr>
          <w:p w14:paraId="153452E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11</w:t>
            </w:r>
          </w:p>
        </w:tc>
        <w:tc>
          <w:tcPr>
            <w:tcW w:w="1175" w:type="dxa"/>
            <w:tcBorders>
              <w:top w:val="single" w:sz="4" w:space="0" w:color="auto"/>
              <w:left w:val="nil"/>
              <w:bottom w:val="nil"/>
              <w:right w:val="nil"/>
            </w:tcBorders>
            <w:shd w:val="clear" w:color="000000" w:fill="D9D9D9"/>
            <w:vAlign w:val="center"/>
            <w:hideMark/>
          </w:tcPr>
          <w:p w14:paraId="135CF07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5" w:type="dxa"/>
            <w:tcBorders>
              <w:top w:val="single" w:sz="4" w:space="0" w:color="auto"/>
              <w:left w:val="nil"/>
              <w:bottom w:val="nil"/>
              <w:right w:val="nil"/>
            </w:tcBorders>
            <w:shd w:val="clear" w:color="000000" w:fill="D9D9D9"/>
            <w:vAlign w:val="center"/>
            <w:hideMark/>
          </w:tcPr>
          <w:p w14:paraId="6F81C47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17</w:t>
            </w:r>
          </w:p>
        </w:tc>
        <w:tc>
          <w:tcPr>
            <w:tcW w:w="1175" w:type="dxa"/>
            <w:tcBorders>
              <w:top w:val="single" w:sz="4" w:space="0" w:color="auto"/>
              <w:left w:val="nil"/>
              <w:bottom w:val="nil"/>
              <w:right w:val="nil"/>
            </w:tcBorders>
            <w:shd w:val="clear" w:color="000000" w:fill="D9D9D9"/>
            <w:noWrap/>
            <w:vAlign w:val="bottom"/>
            <w:hideMark/>
          </w:tcPr>
          <w:p w14:paraId="605B151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23</w:t>
            </w:r>
          </w:p>
        </w:tc>
      </w:tr>
      <w:tr w:rsidR="002A3E26" w:rsidRPr="00266F75" w14:paraId="45FC8FCC" w14:textId="77777777" w:rsidTr="00A91C62">
        <w:trPr>
          <w:trHeight w:val="276"/>
        </w:trPr>
        <w:tc>
          <w:tcPr>
            <w:tcW w:w="840" w:type="dxa"/>
            <w:vMerge/>
            <w:tcBorders>
              <w:left w:val="nil"/>
              <w:right w:val="nil"/>
            </w:tcBorders>
          </w:tcPr>
          <w:p w14:paraId="1B024ED8"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42976C4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18</w:t>
            </w:r>
          </w:p>
        </w:tc>
        <w:tc>
          <w:tcPr>
            <w:tcW w:w="1170" w:type="dxa"/>
            <w:tcBorders>
              <w:top w:val="nil"/>
              <w:left w:val="nil"/>
              <w:bottom w:val="nil"/>
              <w:right w:val="nil"/>
            </w:tcBorders>
            <w:shd w:val="clear" w:color="000000" w:fill="D9D9D9"/>
            <w:vAlign w:val="center"/>
            <w:hideMark/>
          </w:tcPr>
          <w:p w14:paraId="4622391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0" w:type="dxa"/>
            <w:tcBorders>
              <w:top w:val="nil"/>
              <w:left w:val="nil"/>
              <w:bottom w:val="nil"/>
              <w:right w:val="nil"/>
            </w:tcBorders>
            <w:shd w:val="clear" w:color="000000" w:fill="D9D9D9"/>
            <w:vAlign w:val="center"/>
            <w:hideMark/>
          </w:tcPr>
          <w:p w14:paraId="29F4D18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8" w:type="dxa"/>
            <w:tcBorders>
              <w:top w:val="nil"/>
              <w:left w:val="nil"/>
              <w:bottom w:val="nil"/>
              <w:right w:val="nil"/>
            </w:tcBorders>
            <w:shd w:val="clear" w:color="000000" w:fill="D9D9D9"/>
            <w:noWrap/>
            <w:vAlign w:val="bottom"/>
            <w:hideMark/>
          </w:tcPr>
          <w:p w14:paraId="30177F1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5" w:type="dxa"/>
            <w:tcBorders>
              <w:top w:val="nil"/>
              <w:left w:val="nil"/>
              <w:bottom w:val="nil"/>
              <w:right w:val="nil"/>
            </w:tcBorders>
            <w:shd w:val="clear" w:color="000000" w:fill="D9D9D9"/>
            <w:vAlign w:val="center"/>
            <w:hideMark/>
          </w:tcPr>
          <w:p w14:paraId="107354A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9</w:t>
            </w:r>
          </w:p>
        </w:tc>
        <w:tc>
          <w:tcPr>
            <w:tcW w:w="1175" w:type="dxa"/>
            <w:tcBorders>
              <w:top w:val="nil"/>
              <w:left w:val="nil"/>
              <w:bottom w:val="nil"/>
              <w:right w:val="nil"/>
            </w:tcBorders>
            <w:shd w:val="clear" w:color="000000" w:fill="D9D9D9"/>
            <w:vAlign w:val="center"/>
            <w:hideMark/>
          </w:tcPr>
          <w:p w14:paraId="3384109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16</w:t>
            </w:r>
          </w:p>
        </w:tc>
        <w:tc>
          <w:tcPr>
            <w:tcW w:w="1175" w:type="dxa"/>
            <w:tcBorders>
              <w:top w:val="nil"/>
              <w:left w:val="nil"/>
              <w:bottom w:val="nil"/>
              <w:right w:val="nil"/>
            </w:tcBorders>
            <w:shd w:val="clear" w:color="000000" w:fill="D9D9D9"/>
            <w:noWrap/>
            <w:vAlign w:val="bottom"/>
            <w:hideMark/>
          </w:tcPr>
          <w:p w14:paraId="6C7E57D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13</w:t>
            </w:r>
          </w:p>
        </w:tc>
      </w:tr>
      <w:tr w:rsidR="002A3E26" w:rsidRPr="00266F75" w14:paraId="1AD08D81" w14:textId="77777777" w:rsidTr="00A91C62">
        <w:trPr>
          <w:trHeight w:val="276"/>
        </w:trPr>
        <w:tc>
          <w:tcPr>
            <w:tcW w:w="840" w:type="dxa"/>
            <w:vMerge/>
            <w:tcBorders>
              <w:left w:val="nil"/>
              <w:right w:val="nil"/>
            </w:tcBorders>
          </w:tcPr>
          <w:p w14:paraId="0525640C"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067BD92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21</w:t>
            </w:r>
          </w:p>
        </w:tc>
        <w:tc>
          <w:tcPr>
            <w:tcW w:w="1170" w:type="dxa"/>
            <w:tcBorders>
              <w:top w:val="nil"/>
              <w:left w:val="nil"/>
              <w:bottom w:val="nil"/>
              <w:right w:val="nil"/>
            </w:tcBorders>
            <w:shd w:val="clear" w:color="000000" w:fill="D9D9D9"/>
            <w:vAlign w:val="center"/>
            <w:hideMark/>
          </w:tcPr>
          <w:p w14:paraId="5846A13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0" w:type="dxa"/>
            <w:tcBorders>
              <w:top w:val="nil"/>
              <w:left w:val="nil"/>
              <w:bottom w:val="nil"/>
              <w:right w:val="nil"/>
            </w:tcBorders>
            <w:shd w:val="clear" w:color="000000" w:fill="D9D9D9"/>
            <w:vAlign w:val="center"/>
            <w:hideMark/>
          </w:tcPr>
          <w:p w14:paraId="28A43C2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w:t>
            </w:r>
          </w:p>
        </w:tc>
        <w:tc>
          <w:tcPr>
            <w:tcW w:w="1178" w:type="dxa"/>
            <w:tcBorders>
              <w:top w:val="nil"/>
              <w:left w:val="nil"/>
              <w:bottom w:val="nil"/>
              <w:right w:val="nil"/>
            </w:tcBorders>
            <w:shd w:val="clear" w:color="000000" w:fill="D9D9D9"/>
            <w:noWrap/>
            <w:vAlign w:val="bottom"/>
            <w:hideMark/>
          </w:tcPr>
          <w:p w14:paraId="3FA3CD2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5" w:type="dxa"/>
            <w:tcBorders>
              <w:top w:val="nil"/>
              <w:left w:val="nil"/>
              <w:bottom w:val="nil"/>
              <w:right w:val="nil"/>
            </w:tcBorders>
            <w:shd w:val="clear" w:color="000000" w:fill="D9D9D9"/>
            <w:vAlign w:val="center"/>
            <w:hideMark/>
          </w:tcPr>
          <w:p w14:paraId="0A03159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25</w:t>
            </w:r>
          </w:p>
        </w:tc>
        <w:tc>
          <w:tcPr>
            <w:tcW w:w="1175" w:type="dxa"/>
            <w:tcBorders>
              <w:top w:val="nil"/>
              <w:left w:val="nil"/>
              <w:bottom w:val="nil"/>
              <w:right w:val="nil"/>
            </w:tcBorders>
            <w:shd w:val="clear" w:color="000000" w:fill="D9D9D9"/>
            <w:vAlign w:val="center"/>
            <w:hideMark/>
          </w:tcPr>
          <w:p w14:paraId="3360C87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26</w:t>
            </w:r>
          </w:p>
        </w:tc>
        <w:tc>
          <w:tcPr>
            <w:tcW w:w="1175" w:type="dxa"/>
            <w:tcBorders>
              <w:top w:val="nil"/>
              <w:left w:val="nil"/>
              <w:bottom w:val="nil"/>
              <w:right w:val="nil"/>
            </w:tcBorders>
            <w:shd w:val="clear" w:color="000000" w:fill="D9D9D9"/>
            <w:noWrap/>
            <w:vAlign w:val="bottom"/>
            <w:hideMark/>
          </w:tcPr>
          <w:p w14:paraId="22F7E31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12</w:t>
            </w:r>
          </w:p>
        </w:tc>
      </w:tr>
      <w:tr w:rsidR="002A3E26" w:rsidRPr="00266F75" w14:paraId="3E4CE7C6" w14:textId="77777777" w:rsidTr="00A91C62">
        <w:trPr>
          <w:trHeight w:val="276"/>
        </w:trPr>
        <w:tc>
          <w:tcPr>
            <w:tcW w:w="840" w:type="dxa"/>
            <w:vMerge/>
            <w:tcBorders>
              <w:left w:val="nil"/>
              <w:right w:val="nil"/>
            </w:tcBorders>
          </w:tcPr>
          <w:p w14:paraId="4DD149A8"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710389E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23</w:t>
            </w:r>
          </w:p>
        </w:tc>
        <w:tc>
          <w:tcPr>
            <w:tcW w:w="1170" w:type="dxa"/>
            <w:tcBorders>
              <w:top w:val="nil"/>
              <w:left w:val="nil"/>
              <w:bottom w:val="nil"/>
              <w:right w:val="nil"/>
            </w:tcBorders>
            <w:shd w:val="clear" w:color="000000" w:fill="D9D9D9"/>
            <w:vAlign w:val="center"/>
            <w:hideMark/>
          </w:tcPr>
          <w:p w14:paraId="2FCEFF0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14</w:t>
            </w:r>
          </w:p>
        </w:tc>
        <w:tc>
          <w:tcPr>
            <w:tcW w:w="1170" w:type="dxa"/>
            <w:tcBorders>
              <w:top w:val="nil"/>
              <w:left w:val="nil"/>
              <w:bottom w:val="nil"/>
              <w:right w:val="nil"/>
            </w:tcBorders>
            <w:shd w:val="clear" w:color="000000" w:fill="D9D9D9"/>
            <w:vAlign w:val="center"/>
            <w:hideMark/>
          </w:tcPr>
          <w:p w14:paraId="331B40C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15</w:t>
            </w:r>
          </w:p>
        </w:tc>
        <w:tc>
          <w:tcPr>
            <w:tcW w:w="1178" w:type="dxa"/>
            <w:tcBorders>
              <w:top w:val="nil"/>
              <w:left w:val="nil"/>
              <w:bottom w:val="nil"/>
              <w:right w:val="nil"/>
            </w:tcBorders>
            <w:shd w:val="clear" w:color="000000" w:fill="D9D9D9"/>
            <w:noWrap/>
            <w:vAlign w:val="bottom"/>
            <w:hideMark/>
          </w:tcPr>
          <w:p w14:paraId="379209A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26</w:t>
            </w:r>
          </w:p>
        </w:tc>
        <w:tc>
          <w:tcPr>
            <w:tcW w:w="1175" w:type="dxa"/>
            <w:tcBorders>
              <w:top w:val="nil"/>
              <w:left w:val="nil"/>
              <w:bottom w:val="nil"/>
              <w:right w:val="nil"/>
            </w:tcBorders>
            <w:shd w:val="clear" w:color="000000" w:fill="D9D9D9"/>
            <w:vAlign w:val="center"/>
            <w:hideMark/>
          </w:tcPr>
          <w:p w14:paraId="788A592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70</w:t>
            </w:r>
          </w:p>
        </w:tc>
        <w:tc>
          <w:tcPr>
            <w:tcW w:w="1175" w:type="dxa"/>
            <w:tcBorders>
              <w:top w:val="nil"/>
              <w:left w:val="nil"/>
              <w:bottom w:val="nil"/>
              <w:right w:val="nil"/>
            </w:tcBorders>
            <w:shd w:val="clear" w:color="000000" w:fill="D9D9D9"/>
            <w:vAlign w:val="center"/>
            <w:hideMark/>
          </w:tcPr>
          <w:p w14:paraId="6E8B6AE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73</w:t>
            </w:r>
          </w:p>
        </w:tc>
        <w:tc>
          <w:tcPr>
            <w:tcW w:w="1175" w:type="dxa"/>
            <w:tcBorders>
              <w:top w:val="nil"/>
              <w:left w:val="nil"/>
              <w:bottom w:val="nil"/>
              <w:right w:val="nil"/>
            </w:tcBorders>
            <w:shd w:val="clear" w:color="000000" w:fill="D9D9D9"/>
            <w:noWrap/>
            <w:vAlign w:val="bottom"/>
            <w:hideMark/>
          </w:tcPr>
          <w:p w14:paraId="75905D0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37</w:t>
            </w:r>
          </w:p>
        </w:tc>
      </w:tr>
      <w:tr w:rsidR="002A3E26" w:rsidRPr="00266F75" w14:paraId="13191D04" w14:textId="77777777" w:rsidTr="00A91C62">
        <w:trPr>
          <w:trHeight w:val="276"/>
        </w:trPr>
        <w:tc>
          <w:tcPr>
            <w:tcW w:w="840" w:type="dxa"/>
            <w:vMerge/>
            <w:tcBorders>
              <w:left w:val="nil"/>
              <w:right w:val="nil"/>
            </w:tcBorders>
          </w:tcPr>
          <w:p w14:paraId="27646CE0"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52B18DF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25</w:t>
            </w:r>
          </w:p>
        </w:tc>
        <w:tc>
          <w:tcPr>
            <w:tcW w:w="1170" w:type="dxa"/>
            <w:tcBorders>
              <w:top w:val="nil"/>
              <w:left w:val="nil"/>
              <w:bottom w:val="nil"/>
              <w:right w:val="nil"/>
            </w:tcBorders>
            <w:shd w:val="clear" w:color="auto" w:fill="auto"/>
            <w:vAlign w:val="center"/>
            <w:hideMark/>
          </w:tcPr>
          <w:p w14:paraId="00A0063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0" w:type="dxa"/>
            <w:tcBorders>
              <w:top w:val="nil"/>
              <w:left w:val="nil"/>
              <w:bottom w:val="nil"/>
              <w:right w:val="nil"/>
            </w:tcBorders>
            <w:shd w:val="clear" w:color="auto" w:fill="auto"/>
            <w:vAlign w:val="center"/>
            <w:hideMark/>
          </w:tcPr>
          <w:p w14:paraId="161C0CE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8" w:type="dxa"/>
            <w:tcBorders>
              <w:top w:val="nil"/>
              <w:left w:val="nil"/>
              <w:bottom w:val="nil"/>
              <w:right w:val="nil"/>
            </w:tcBorders>
            <w:shd w:val="clear" w:color="auto" w:fill="auto"/>
            <w:noWrap/>
            <w:vAlign w:val="bottom"/>
            <w:hideMark/>
          </w:tcPr>
          <w:p w14:paraId="4D27E35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w:t>
            </w:r>
          </w:p>
        </w:tc>
        <w:tc>
          <w:tcPr>
            <w:tcW w:w="1175" w:type="dxa"/>
            <w:tcBorders>
              <w:top w:val="nil"/>
              <w:left w:val="nil"/>
              <w:bottom w:val="nil"/>
              <w:right w:val="nil"/>
            </w:tcBorders>
            <w:shd w:val="clear" w:color="000000" w:fill="D9D9D9"/>
            <w:vAlign w:val="center"/>
            <w:hideMark/>
          </w:tcPr>
          <w:p w14:paraId="0E497BC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11</w:t>
            </w:r>
          </w:p>
        </w:tc>
        <w:tc>
          <w:tcPr>
            <w:tcW w:w="1175" w:type="dxa"/>
            <w:tcBorders>
              <w:top w:val="nil"/>
              <w:left w:val="nil"/>
              <w:bottom w:val="nil"/>
              <w:right w:val="nil"/>
            </w:tcBorders>
            <w:shd w:val="clear" w:color="000000" w:fill="D9D9D9"/>
            <w:vAlign w:val="center"/>
            <w:hideMark/>
          </w:tcPr>
          <w:p w14:paraId="341D4F9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5" w:type="dxa"/>
            <w:tcBorders>
              <w:top w:val="nil"/>
              <w:left w:val="nil"/>
              <w:bottom w:val="nil"/>
              <w:right w:val="nil"/>
            </w:tcBorders>
            <w:shd w:val="clear" w:color="000000" w:fill="D9D9D9"/>
            <w:noWrap/>
            <w:vAlign w:val="bottom"/>
            <w:hideMark/>
          </w:tcPr>
          <w:p w14:paraId="638226D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17</w:t>
            </w:r>
          </w:p>
        </w:tc>
      </w:tr>
      <w:tr w:rsidR="002A3E26" w:rsidRPr="00266F75" w14:paraId="57740F64" w14:textId="77777777" w:rsidTr="00A91C62">
        <w:trPr>
          <w:trHeight w:val="276"/>
        </w:trPr>
        <w:tc>
          <w:tcPr>
            <w:tcW w:w="840" w:type="dxa"/>
            <w:vMerge/>
            <w:tcBorders>
              <w:left w:val="nil"/>
              <w:right w:val="nil"/>
            </w:tcBorders>
          </w:tcPr>
          <w:p w14:paraId="457ACF2F"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136B28C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26</w:t>
            </w:r>
          </w:p>
        </w:tc>
        <w:tc>
          <w:tcPr>
            <w:tcW w:w="1170" w:type="dxa"/>
            <w:tcBorders>
              <w:top w:val="nil"/>
              <w:left w:val="nil"/>
              <w:bottom w:val="nil"/>
              <w:right w:val="nil"/>
            </w:tcBorders>
            <w:shd w:val="clear" w:color="000000" w:fill="D9D9D9"/>
            <w:vAlign w:val="center"/>
            <w:hideMark/>
          </w:tcPr>
          <w:p w14:paraId="1108009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w:t>
            </w:r>
          </w:p>
        </w:tc>
        <w:tc>
          <w:tcPr>
            <w:tcW w:w="1170" w:type="dxa"/>
            <w:tcBorders>
              <w:top w:val="nil"/>
              <w:left w:val="nil"/>
              <w:bottom w:val="nil"/>
              <w:right w:val="nil"/>
            </w:tcBorders>
            <w:shd w:val="clear" w:color="000000" w:fill="D9D9D9"/>
            <w:vAlign w:val="center"/>
            <w:hideMark/>
          </w:tcPr>
          <w:p w14:paraId="7B0B26F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w:t>
            </w:r>
          </w:p>
        </w:tc>
        <w:tc>
          <w:tcPr>
            <w:tcW w:w="1178" w:type="dxa"/>
            <w:tcBorders>
              <w:top w:val="nil"/>
              <w:left w:val="nil"/>
              <w:bottom w:val="nil"/>
              <w:right w:val="nil"/>
            </w:tcBorders>
            <w:shd w:val="clear" w:color="000000" w:fill="D9D9D9"/>
            <w:noWrap/>
            <w:vAlign w:val="bottom"/>
            <w:hideMark/>
          </w:tcPr>
          <w:p w14:paraId="75E400C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26</w:t>
            </w:r>
          </w:p>
        </w:tc>
        <w:tc>
          <w:tcPr>
            <w:tcW w:w="1175" w:type="dxa"/>
            <w:tcBorders>
              <w:top w:val="nil"/>
              <w:left w:val="nil"/>
              <w:bottom w:val="nil"/>
              <w:right w:val="nil"/>
            </w:tcBorders>
            <w:shd w:val="clear" w:color="000000" w:fill="D9D9D9"/>
            <w:vAlign w:val="center"/>
            <w:hideMark/>
          </w:tcPr>
          <w:p w14:paraId="46FF44D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w:t>
            </w:r>
          </w:p>
        </w:tc>
        <w:tc>
          <w:tcPr>
            <w:tcW w:w="1175" w:type="dxa"/>
            <w:tcBorders>
              <w:top w:val="nil"/>
              <w:left w:val="nil"/>
              <w:bottom w:val="nil"/>
              <w:right w:val="nil"/>
            </w:tcBorders>
            <w:shd w:val="clear" w:color="000000" w:fill="D9D9D9"/>
            <w:vAlign w:val="center"/>
            <w:hideMark/>
          </w:tcPr>
          <w:p w14:paraId="4A009E88"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5" w:type="dxa"/>
            <w:tcBorders>
              <w:top w:val="nil"/>
              <w:left w:val="nil"/>
              <w:bottom w:val="nil"/>
              <w:right w:val="nil"/>
            </w:tcBorders>
            <w:shd w:val="clear" w:color="000000" w:fill="D9D9D9"/>
            <w:noWrap/>
            <w:vAlign w:val="bottom"/>
            <w:hideMark/>
          </w:tcPr>
          <w:p w14:paraId="14CEAA9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No result</w:t>
            </w:r>
          </w:p>
        </w:tc>
      </w:tr>
      <w:tr w:rsidR="002A3E26" w:rsidRPr="00266F75" w14:paraId="72ECB084" w14:textId="77777777" w:rsidTr="00A91C62">
        <w:trPr>
          <w:trHeight w:val="276"/>
        </w:trPr>
        <w:tc>
          <w:tcPr>
            <w:tcW w:w="840" w:type="dxa"/>
            <w:vMerge/>
            <w:tcBorders>
              <w:left w:val="nil"/>
              <w:right w:val="nil"/>
            </w:tcBorders>
          </w:tcPr>
          <w:p w14:paraId="1A7F5EAD"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235FC32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28</w:t>
            </w:r>
          </w:p>
        </w:tc>
        <w:tc>
          <w:tcPr>
            <w:tcW w:w="1170" w:type="dxa"/>
            <w:tcBorders>
              <w:top w:val="nil"/>
              <w:left w:val="nil"/>
              <w:bottom w:val="nil"/>
              <w:right w:val="nil"/>
            </w:tcBorders>
            <w:shd w:val="clear" w:color="auto" w:fill="auto"/>
            <w:vAlign w:val="center"/>
            <w:hideMark/>
          </w:tcPr>
          <w:p w14:paraId="2BCF754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w:t>
            </w:r>
          </w:p>
        </w:tc>
        <w:tc>
          <w:tcPr>
            <w:tcW w:w="1170" w:type="dxa"/>
            <w:tcBorders>
              <w:top w:val="nil"/>
              <w:left w:val="nil"/>
              <w:bottom w:val="nil"/>
              <w:right w:val="nil"/>
            </w:tcBorders>
            <w:shd w:val="clear" w:color="auto" w:fill="auto"/>
            <w:vAlign w:val="center"/>
            <w:hideMark/>
          </w:tcPr>
          <w:p w14:paraId="50D22BA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w:t>
            </w:r>
          </w:p>
        </w:tc>
        <w:tc>
          <w:tcPr>
            <w:tcW w:w="1178" w:type="dxa"/>
            <w:tcBorders>
              <w:top w:val="nil"/>
              <w:left w:val="nil"/>
              <w:bottom w:val="nil"/>
              <w:right w:val="nil"/>
            </w:tcBorders>
            <w:shd w:val="clear" w:color="auto" w:fill="auto"/>
            <w:noWrap/>
            <w:vAlign w:val="bottom"/>
            <w:hideMark/>
          </w:tcPr>
          <w:p w14:paraId="29E0CAB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w:t>
            </w:r>
          </w:p>
        </w:tc>
        <w:tc>
          <w:tcPr>
            <w:tcW w:w="1175" w:type="dxa"/>
            <w:tcBorders>
              <w:top w:val="nil"/>
              <w:left w:val="nil"/>
              <w:bottom w:val="nil"/>
              <w:right w:val="nil"/>
            </w:tcBorders>
            <w:shd w:val="clear" w:color="000000" w:fill="D9D9D9"/>
            <w:vAlign w:val="center"/>
            <w:hideMark/>
          </w:tcPr>
          <w:p w14:paraId="2FCD47F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14</w:t>
            </w:r>
          </w:p>
        </w:tc>
        <w:tc>
          <w:tcPr>
            <w:tcW w:w="1175" w:type="dxa"/>
            <w:tcBorders>
              <w:top w:val="nil"/>
              <w:left w:val="nil"/>
              <w:bottom w:val="nil"/>
              <w:right w:val="nil"/>
            </w:tcBorders>
            <w:shd w:val="clear" w:color="000000" w:fill="D9D9D9"/>
            <w:vAlign w:val="center"/>
            <w:hideMark/>
          </w:tcPr>
          <w:p w14:paraId="714E89C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22</w:t>
            </w:r>
          </w:p>
        </w:tc>
        <w:tc>
          <w:tcPr>
            <w:tcW w:w="1175" w:type="dxa"/>
            <w:tcBorders>
              <w:top w:val="nil"/>
              <w:left w:val="nil"/>
              <w:bottom w:val="nil"/>
              <w:right w:val="nil"/>
            </w:tcBorders>
            <w:shd w:val="clear" w:color="000000" w:fill="D9D9D9"/>
            <w:noWrap/>
            <w:vAlign w:val="bottom"/>
            <w:hideMark/>
          </w:tcPr>
          <w:p w14:paraId="6D084FD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55</w:t>
            </w:r>
          </w:p>
        </w:tc>
      </w:tr>
      <w:tr w:rsidR="002A3E26" w:rsidRPr="00266F75" w14:paraId="1B48089C" w14:textId="77777777" w:rsidTr="00A91C62">
        <w:trPr>
          <w:trHeight w:val="276"/>
        </w:trPr>
        <w:tc>
          <w:tcPr>
            <w:tcW w:w="840" w:type="dxa"/>
            <w:vMerge/>
            <w:tcBorders>
              <w:left w:val="nil"/>
              <w:right w:val="nil"/>
            </w:tcBorders>
          </w:tcPr>
          <w:p w14:paraId="7D3CB30F"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1CAE311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30</w:t>
            </w:r>
          </w:p>
        </w:tc>
        <w:tc>
          <w:tcPr>
            <w:tcW w:w="1170" w:type="dxa"/>
            <w:tcBorders>
              <w:top w:val="nil"/>
              <w:left w:val="nil"/>
              <w:bottom w:val="nil"/>
              <w:right w:val="nil"/>
            </w:tcBorders>
            <w:shd w:val="clear" w:color="000000" w:fill="D9D9D9"/>
            <w:vAlign w:val="center"/>
            <w:hideMark/>
          </w:tcPr>
          <w:p w14:paraId="619D6BA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w:t>
            </w:r>
          </w:p>
        </w:tc>
        <w:tc>
          <w:tcPr>
            <w:tcW w:w="1170" w:type="dxa"/>
            <w:tcBorders>
              <w:top w:val="nil"/>
              <w:left w:val="nil"/>
              <w:bottom w:val="nil"/>
              <w:right w:val="nil"/>
            </w:tcBorders>
            <w:shd w:val="clear" w:color="000000" w:fill="D9D9D9"/>
            <w:vAlign w:val="center"/>
            <w:hideMark/>
          </w:tcPr>
          <w:p w14:paraId="6F38105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w:t>
            </w:r>
          </w:p>
        </w:tc>
        <w:tc>
          <w:tcPr>
            <w:tcW w:w="1178" w:type="dxa"/>
            <w:tcBorders>
              <w:top w:val="nil"/>
              <w:left w:val="nil"/>
              <w:bottom w:val="nil"/>
              <w:right w:val="nil"/>
            </w:tcBorders>
            <w:shd w:val="clear" w:color="000000" w:fill="D9D9D9"/>
            <w:noWrap/>
            <w:vAlign w:val="bottom"/>
            <w:hideMark/>
          </w:tcPr>
          <w:p w14:paraId="54D8445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12</w:t>
            </w:r>
          </w:p>
        </w:tc>
        <w:tc>
          <w:tcPr>
            <w:tcW w:w="1175" w:type="dxa"/>
            <w:tcBorders>
              <w:top w:val="nil"/>
              <w:left w:val="nil"/>
              <w:bottom w:val="nil"/>
              <w:right w:val="nil"/>
            </w:tcBorders>
            <w:shd w:val="clear" w:color="000000" w:fill="D9D9D9"/>
            <w:vAlign w:val="center"/>
            <w:hideMark/>
          </w:tcPr>
          <w:p w14:paraId="07C3340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13</w:t>
            </w:r>
          </w:p>
        </w:tc>
        <w:tc>
          <w:tcPr>
            <w:tcW w:w="1175" w:type="dxa"/>
            <w:tcBorders>
              <w:top w:val="nil"/>
              <w:left w:val="nil"/>
              <w:bottom w:val="nil"/>
              <w:right w:val="nil"/>
            </w:tcBorders>
            <w:shd w:val="clear" w:color="000000" w:fill="D9D9D9"/>
            <w:vAlign w:val="center"/>
            <w:hideMark/>
          </w:tcPr>
          <w:p w14:paraId="66B073C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21</w:t>
            </w:r>
          </w:p>
        </w:tc>
        <w:tc>
          <w:tcPr>
            <w:tcW w:w="1175" w:type="dxa"/>
            <w:tcBorders>
              <w:top w:val="nil"/>
              <w:left w:val="nil"/>
              <w:bottom w:val="nil"/>
              <w:right w:val="nil"/>
            </w:tcBorders>
            <w:shd w:val="clear" w:color="000000" w:fill="D9D9D9"/>
            <w:noWrap/>
            <w:vAlign w:val="bottom"/>
            <w:hideMark/>
          </w:tcPr>
          <w:p w14:paraId="1A571ED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w:t>
            </w:r>
          </w:p>
        </w:tc>
      </w:tr>
      <w:tr w:rsidR="002A3E26" w:rsidRPr="00266F75" w14:paraId="5B4AABDB" w14:textId="77777777" w:rsidTr="00A91C62">
        <w:trPr>
          <w:trHeight w:val="276"/>
        </w:trPr>
        <w:tc>
          <w:tcPr>
            <w:tcW w:w="840" w:type="dxa"/>
            <w:vMerge/>
            <w:tcBorders>
              <w:left w:val="nil"/>
              <w:right w:val="nil"/>
            </w:tcBorders>
          </w:tcPr>
          <w:p w14:paraId="357F19F8" w14:textId="77777777" w:rsidR="002A3E26" w:rsidRPr="00266F75" w:rsidRDefault="002A3E26" w:rsidP="00665BBC">
            <w:pPr>
              <w:rPr>
                <w:rFonts w:ascii="Myriad Pro" w:hAnsi="Myriad Pro"/>
                <w:color w:val="000000"/>
                <w:sz w:val="20"/>
              </w:rPr>
            </w:pPr>
          </w:p>
        </w:tc>
        <w:tc>
          <w:tcPr>
            <w:tcW w:w="996" w:type="dxa"/>
            <w:tcBorders>
              <w:top w:val="nil"/>
              <w:left w:val="nil"/>
              <w:bottom w:val="nil"/>
              <w:right w:val="nil"/>
            </w:tcBorders>
            <w:shd w:val="clear" w:color="auto" w:fill="auto"/>
            <w:noWrap/>
            <w:vAlign w:val="bottom"/>
            <w:hideMark/>
          </w:tcPr>
          <w:p w14:paraId="68141C0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32</w:t>
            </w:r>
          </w:p>
        </w:tc>
        <w:tc>
          <w:tcPr>
            <w:tcW w:w="1170" w:type="dxa"/>
            <w:tcBorders>
              <w:top w:val="nil"/>
              <w:left w:val="nil"/>
              <w:bottom w:val="nil"/>
              <w:right w:val="nil"/>
            </w:tcBorders>
            <w:shd w:val="clear" w:color="auto" w:fill="auto"/>
            <w:vAlign w:val="center"/>
            <w:hideMark/>
          </w:tcPr>
          <w:p w14:paraId="6683353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51</w:t>
            </w:r>
          </w:p>
        </w:tc>
        <w:tc>
          <w:tcPr>
            <w:tcW w:w="1170" w:type="dxa"/>
            <w:tcBorders>
              <w:top w:val="nil"/>
              <w:left w:val="nil"/>
              <w:bottom w:val="nil"/>
              <w:right w:val="nil"/>
            </w:tcBorders>
            <w:shd w:val="clear" w:color="auto" w:fill="auto"/>
            <w:vAlign w:val="center"/>
            <w:hideMark/>
          </w:tcPr>
          <w:p w14:paraId="529C890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51</w:t>
            </w:r>
          </w:p>
        </w:tc>
        <w:tc>
          <w:tcPr>
            <w:tcW w:w="1178" w:type="dxa"/>
            <w:tcBorders>
              <w:top w:val="nil"/>
              <w:left w:val="nil"/>
              <w:bottom w:val="nil"/>
              <w:right w:val="nil"/>
            </w:tcBorders>
            <w:shd w:val="clear" w:color="auto" w:fill="auto"/>
            <w:noWrap/>
            <w:vAlign w:val="bottom"/>
            <w:hideMark/>
          </w:tcPr>
          <w:p w14:paraId="5A42489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51</w:t>
            </w:r>
          </w:p>
        </w:tc>
        <w:tc>
          <w:tcPr>
            <w:tcW w:w="1175" w:type="dxa"/>
            <w:tcBorders>
              <w:top w:val="nil"/>
              <w:left w:val="nil"/>
              <w:bottom w:val="nil"/>
              <w:right w:val="nil"/>
            </w:tcBorders>
            <w:shd w:val="clear" w:color="000000" w:fill="D9D9D9"/>
            <w:vAlign w:val="center"/>
            <w:hideMark/>
          </w:tcPr>
          <w:p w14:paraId="3BE750F3"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58</w:t>
            </w:r>
          </w:p>
        </w:tc>
        <w:tc>
          <w:tcPr>
            <w:tcW w:w="1175" w:type="dxa"/>
            <w:tcBorders>
              <w:top w:val="nil"/>
              <w:left w:val="nil"/>
              <w:bottom w:val="nil"/>
              <w:right w:val="nil"/>
            </w:tcBorders>
            <w:shd w:val="clear" w:color="000000" w:fill="D9D9D9"/>
            <w:vAlign w:val="center"/>
            <w:hideMark/>
          </w:tcPr>
          <w:p w14:paraId="3419456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63</w:t>
            </w:r>
          </w:p>
        </w:tc>
        <w:tc>
          <w:tcPr>
            <w:tcW w:w="1175" w:type="dxa"/>
            <w:tcBorders>
              <w:top w:val="nil"/>
              <w:left w:val="nil"/>
              <w:bottom w:val="nil"/>
              <w:right w:val="nil"/>
            </w:tcBorders>
            <w:shd w:val="clear" w:color="000000" w:fill="D9D9D9"/>
            <w:noWrap/>
            <w:vAlign w:val="bottom"/>
            <w:hideMark/>
          </w:tcPr>
          <w:p w14:paraId="48896DE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16</w:t>
            </w:r>
          </w:p>
        </w:tc>
      </w:tr>
      <w:tr w:rsidR="002A3E26" w:rsidRPr="00266F75" w14:paraId="2A591381" w14:textId="77777777" w:rsidTr="00A91C62">
        <w:trPr>
          <w:trHeight w:val="276"/>
        </w:trPr>
        <w:tc>
          <w:tcPr>
            <w:tcW w:w="840" w:type="dxa"/>
            <w:vMerge/>
            <w:tcBorders>
              <w:left w:val="nil"/>
              <w:right w:val="nil"/>
            </w:tcBorders>
          </w:tcPr>
          <w:p w14:paraId="5AAFE871" w14:textId="77777777" w:rsidR="002A3E26" w:rsidRPr="00266F75" w:rsidRDefault="002A3E26" w:rsidP="00665BBC">
            <w:pPr>
              <w:rPr>
                <w:rFonts w:ascii="Myriad Pro" w:hAnsi="Myriad Pro"/>
                <w:color w:val="000000"/>
                <w:sz w:val="20"/>
              </w:rPr>
            </w:pPr>
          </w:p>
        </w:tc>
        <w:tc>
          <w:tcPr>
            <w:tcW w:w="996" w:type="dxa"/>
            <w:tcBorders>
              <w:top w:val="nil"/>
              <w:left w:val="nil"/>
              <w:right w:val="nil"/>
            </w:tcBorders>
            <w:shd w:val="clear" w:color="auto" w:fill="auto"/>
            <w:noWrap/>
            <w:vAlign w:val="bottom"/>
            <w:hideMark/>
          </w:tcPr>
          <w:p w14:paraId="297528D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34</w:t>
            </w:r>
          </w:p>
        </w:tc>
        <w:tc>
          <w:tcPr>
            <w:tcW w:w="1170" w:type="dxa"/>
            <w:tcBorders>
              <w:top w:val="nil"/>
              <w:left w:val="nil"/>
              <w:right w:val="nil"/>
            </w:tcBorders>
            <w:shd w:val="clear" w:color="auto" w:fill="auto"/>
            <w:vAlign w:val="center"/>
            <w:hideMark/>
          </w:tcPr>
          <w:p w14:paraId="0EADA31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0" w:type="dxa"/>
            <w:tcBorders>
              <w:top w:val="nil"/>
              <w:left w:val="nil"/>
              <w:right w:val="nil"/>
            </w:tcBorders>
            <w:shd w:val="clear" w:color="auto" w:fill="auto"/>
            <w:vAlign w:val="center"/>
            <w:hideMark/>
          </w:tcPr>
          <w:p w14:paraId="365780E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8" w:type="dxa"/>
            <w:tcBorders>
              <w:top w:val="nil"/>
              <w:left w:val="nil"/>
              <w:right w:val="nil"/>
            </w:tcBorders>
            <w:shd w:val="clear" w:color="auto" w:fill="auto"/>
            <w:noWrap/>
            <w:vAlign w:val="bottom"/>
            <w:hideMark/>
          </w:tcPr>
          <w:p w14:paraId="55F8F0F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19</w:t>
            </w:r>
          </w:p>
        </w:tc>
        <w:tc>
          <w:tcPr>
            <w:tcW w:w="1175" w:type="dxa"/>
            <w:tcBorders>
              <w:top w:val="nil"/>
              <w:left w:val="nil"/>
              <w:right w:val="nil"/>
            </w:tcBorders>
            <w:shd w:val="clear" w:color="000000" w:fill="D9D9D9"/>
            <w:vAlign w:val="center"/>
            <w:hideMark/>
          </w:tcPr>
          <w:p w14:paraId="4A400AE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42</w:t>
            </w:r>
          </w:p>
        </w:tc>
        <w:tc>
          <w:tcPr>
            <w:tcW w:w="1175" w:type="dxa"/>
            <w:tcBorders>
              <w:top w:val="nil"/>
              <w:left w:val="nil"/>
              <w:right w:val="nil"/>
            </w:tcBorders>
            <w:shd w:val="clear" w:color="000000" w:fill="D9D9D9"/>
            <w:vAlign w:val="center"/>
            <w:hideMark/>
          </w:tcPr>
          <w:p w14:paraId="15EFAA2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44</w:t>
            </w:r>
          </w:p>
        </w:tc>
        <w:tc>
          <w:tcPr>
            <w:tcW w:w="1175" w:type="dxa"/>
            <w:tcBorders>
              <w:top w:val="nil"/>
              <w:left w:val="nil"/>
              <w:right w:val="nil"/>
            </w:tcBorders>
            <w:shd w:val="clear" w:color="000000" w:fill="D9D9D9"/>
            <w:noWrap/>
            <w:vAlign w:val="bottom"/>
            <w:hideMark/>
          </w:tcPr>
          <w:p w14:paraId="265F1FF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53</w:t>
            </w:r>
          </w:p>
        </w:tc>
      </w:tr>
      <w:tr w:rsidR="002A3E26" w:rsidRPr="00266F75" w14:paraId="3483E1F7" w14:textId="77777777" w:rsidTr="00A91C62">
        <w:trPr>
          <w:trHeight w:val="276"/>
        </w:trPr>
        <w:tc>
          <w:tcPr>
            <w:tcW w:w="840" w:type="dxa"/>
            <w:vMerge/>
            <w:tcBorders>
              <w:left w:val="nil"/>
              <w:bottom w:val="single" w:sz="4" w:space="0" w:color="auto"/>
              <w:right w:val="nil"/>
            </w:tcBorders>
          </w:tcPr>
          <w:p w14:paraId="364E031F" w14:textId="77777777" w:rsidR="002A3E26" w:rsidRPr="00266F75" w:rsidRDefault="002A3E26" w:rsidP="00665BBC">
            <w:pPr>
              <w:rPr>
                <w:rFonts w:ascii="Myriad Pro" w:hAnsi="Myriad Pro"/>
                <w:color w:val="000000"/>
                <w:sz w:val="20"/>
              </w:rPr>
            </w:pPr>
          </w:p>
        </w:tc>
        <w:tc>
          <w:tcPr>
            <w:tcW w:w="996" w:type="dxa"/>
            <w:tcBorders>
              <w:top w:val="nil"/>
              <w:left w:val="nil"/>
              <w:bottom w:val="single" w:sz="4" w:space="0" w:color="auto"/>
              <w:right w:val="nil"/>
            </w:tcBorders>
            <w:shd w:val="clear" w:color="auto" w:fill="auto"/>
            <w:noWrap/>
            <w:vAlign w:val="bottom"/>
            <w:hideMark/>
          </w:tcPr>
          <w:p w14:paraId="69DA8C2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36</w:t>
            </w:r>
          </w:p>
        </w:tc>
        <w:tc>
          <w:tcPr>
            <w:tcW w:w="1170" w:type="dxa"/>
            <w:tcBorders>
              <w:top w:val="nil"/>
              <w:left w:val="nil"/>
              <w:bottom w:val="single" w:sz="4" w:space="0" w:color="auto"/>
              <w:right w:val="nil"/>
            </w:tcBorders>
            <w:shd w:val="clear" w:color="000000" w:fill="D9D9D9"/>
            <w:vAlign w:val="center"/>
            <w:hideMark/>
          </w:tcPr>
          <w:p w14:paraId="003EE652"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17</w:t>
            </w:r>
          </w:p>
        </w:tc>
        <w:tc>
          <w:tcPr>
            <w:tcW w:w="1170" w:type="dxa"/>
            <w:tcBorders>
              <w:top w:val="nil"/>
              <w:left w:val="nil"/>
              <w:bottom w:val="single" w:sz="4" w:space="0" w:color="auto"/>
              <w:right w:val="nil"/>
            </w:tcBorders>
            <w:shd w:val="clear" w:color="000000" w:fill="D9D9D9"/>
            <w:vAlign w:val="center"/>
            <w:hideMark/>
          </w:tcPr>
          <w:p w14:paraId="081695D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18</w:t>
            </w:r>
          </w:p>
        </w:tc>
        <w:tc>
          <w:tcPr>
            <w:tcW w:w="1178" w:type="dxa"/>
            <w:tcBorders>
              <w:top w:val="nil"/>
              <w:left w:val="nil"/>
              <w:bottom w:val="single" w:sz="4" w:space="0" w:color="auto"/>
              <w:right w:val="nil"/>
            </w:tcBorders>
            <w:shd w:val="clear" w:color="000000" w:fill="D9D9D9"/>
            <w:noWrap/>
            <w:vAlign w:val="bottom"/>
            <w:hideMark/>
          </w:tcPr>
          <w:p w14:paraId="657ECF2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23</w:t>
            </w:r>
          </w:p>
        </w:tc>
        <w:tc>
          <w:tcPr>
            <w:tcW w:w="1175" w:type="dxa"/>
            <w:tcBorders>
              <w:top w:val="nil"/>
              <w:left w:val="nil"/>
              <w:bottom w:val="single" w:sz="4" w:space="0" w:color="auto"/>
              <w:right w:val="nil"/>
            </w:tcBorders>
            <w:shd w:val="clear" w:color="000000" w:fill="D9D9D9"/>
            <w:vAlign w:val="center"/>
            <w:hideMark/>
          </w:tcPr>
          <w:p w14:paraId="4CDD7A3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31</w:t>
            </w:r>
          </w:p>
        </w:tc>
        <w:tc>
          <w:tcPr>
            <w:tcW w:w="1175" w:type="dxa"/>
            <w:tcBorders>
              <w:top w:val="nil"/>
              <w:left w:val="nil"/>
              <w:bottom w:val="single" w:sz="4" w:space="0" w:color="auto"/>
              <w:right w:val="nil"/>
            </w:tcBorders>
            <w:shd w:val="clear" w:color="000000" w:fill="D9D9D9"/>
            <w:vAlign w:val="center"/>
            <w:hideMark/>
          </w:tcPr>
          <w:p w14:paraId="67A6CBAC"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33</w:t>
            </w:r>
          </w:p>
        </w:tc>
        <w:tc>
          <w:tcPr>
            <w:tcW w:w="1175" w:type="dxa"/>
            <w:tcBorders>
              <w:top w:val="nil"/>
              <w:left w:val="nil"/>
              <w:bottom w:val="single" w:sz="4" w:space="0" w:color="auto"/>
              <w:right w:val="nil"/>
            </w:tcBorders>
            <w:shd w:val="clear" w:color="000000" w:fill="D9D9D9"/>
            <w:noWrap/>
            <w:vAlign w:val="bottom"/>
            <w:hideMark/>
          </w:tcPr>
          <w:p w14:paraId="04E0861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38</w:t>
            </w:r>
          </w:p>
        </w:tc>
      </w:tr>
      <w:tr w:rsidR="002A3E26" w:rsidRPr="00266F75" w14:paraId="44FB19FE" w14:textId="77777777" w:rsidTr="00A91C62">
        <w:trPr>
          <w:trHeight w:val="276"/>
        </w:trPr>
        <w:tc>
          <w:tcPr>
            <w:tcW w:w="1836" w:type="dxa"/>
            <w:gridSpan w:val="2"/>
            <w:tcBorders>
              <w:top w:val="single" w:sz="4" w:space="0" w:color="auto"/>
              <w:left w:val="nil"/>
              <w:bottom w:val="nil"/>
              <w:right w:val="nil"/>
            </w:tcBorders>
          </w:tcPr>
          <w:p w14:paraId="42808584" w14:textId="77777777" w:rsidR="002A3E26" w:rsidRPr="00266F75" w:rsidRDefault="002A3E26" w:rsidP="00665BBC">
            <w:pPr>
              <w:rPr>
                <w:rFonts w:ascii="Myriad Pro" w:hAnsi="Myriad Pro"/>
                <w:b/>
                <w:bCs/>
                <w:color w:val="000000"/>
                <w:sz w:val="20"/>
              </w:rPr>
            </w:pPr>
            <w:r w:rsidRPr="00266F75">
              <w:rPr>
                <w:rFonts w:ascii="Myriad Pro" w:hAnsi="Myriad Pro"/>
                <w:b/>
                <w:bCs/>
                <w:color w:val="000000"/>
                <w:sz w:val="20"/>
              </w:rPr>
              <w:t>Average ± s.d.</w:t>
            </w:r>
          </w:p>
        </w:tc>
        <w:tc>
          <w:tcPr>
            <w:tcW w:w="1170" w:type="dxa"/>
            <w:tcBorders>
              <w:top w:val="single" w:sz="4" w:space="0" w:color="auto"/>
              <w:left w:val="nil"/>
              <w:bottom w:val="nil"/>
              <w:right w:val="nil"/>
            </w:tcBorders>
            <w:shd w:val="clear" w:color="auto" w:fill="auto"/>
            <w:noWrap/>
            <w:vAlign w:val="bottom"/>
            <w:hideMark/>
          </w:tcPr>
          <w:p w14:paraId="578EE90D" w14:textId="77777777" w:rsidR="002A3E26" w:rsidRPr="00266F75" w:rsidRDefault="002A3E26" w:rsidP="00665BBC">
            <w:pPr>
              <w:rPr>
                <w:rFonts w:ascii="Myriad Pro" w:hAnsi="Myriad Pro"/>
                <w:b/>
                <w:bCs/>
                <w:color w:val="000000"/>
                <w:sz w:val="20"/>
              </w:rPr>
            </w:pPr>
          </w:p>
        </w:tc>
        <w:tc>
          <w:tcPr>
            <w:tcW w:w="1170" w:type="dxa"/>
            <w:tcBorders>
              <w:top w:val="single" w:sz="4" w:space="0" w:color="auto"/>
              <w:left w:val="nil"/>
              <w:bottom w:val="nil"/>
              <w:right w:val="nil"/>
            </w:tcBorders>
            <w:shd w:val="clear" w:color="auto" w:fill="auto"/>
            <w:noWrap/>
            <w:vAlign w:val="bottom"/>
            <w:hideMark/>
          </w:tcPr>
          <w:p w14:paraId="208F783C" w14:textId="77777777" w:rsidR="002A3E26" w:rsidRPr="00266F75" w:rsidRDefault="002A3E26" w:rsidP="00665BBC">
            <w:pPr>
              <w:rPr>
                <w:rFonts w:ascii="Myriad Pro" w:hAnsi="Myriad Pro"/>
                <w:sz w:val="20"/>
              </w:rPr>
            </w:pPr>
          </w:p>
        </w:tc>
        <w:tc>
          <w:tcPr>
            <w:tcW w:w="1178" w:type="dxa"/>
            <w:tcBorders>
              <w:top w:val="single" w:sz="4" w:space="0" w:color="auto"/>
              <w:left w:val="nil"/>
              <w:bottom w:val="nil"/>
              <w:right w:val="nil"/>
            </w:tcBorders>
            <w:shd w:val="clear" w:color="auto" w:fill="auto"/>
            <w:noWrap/>
            <w:vAlign w:val="bottom"/>
            <w:hideMark/>
          </w:tcPr>
          <w:p w14:paraId="3B04477A" w14:textId="77777777" w:rsidR="002A3E26" w:rsidRPr="00266F75" w:rsidRDefault="002A3E26" w:rsidP="00665BBC">
            <w:pPr>
              <w:rPr>
                <w:rFonts w:ascii="Myriad Pro" w:hAnsi="Myriad Pro"/>
                <w:sz w:val="20"/>
              </w:rPr>
            </w:pPr>
          </w:p>
        </w:tc>
        <w:tc>
          <w:tcPr>
            <w:tcW w:w="1175" w:type="dxa"/>
            <w:tcBorders>
              <w:top w:val="single" w:sz="4" w:space="0" w:color="auto"/>
              <w:left w:val="nil"/>
              <w:bottom w:val="nil"/>
              <w:right w:val="nil"/>
            </w:tcBorders>
            <w:shd w:val="clear" w:color="auto" w:fill="auto"/>
            <w:noWrap/>
            <w:vAlign w:val="bottom"/>
            <w:hideMark/>
          </w:tcPr>
          <w:p w14:paraId="2E36D735" w14:textId="77777777" w:rsidR="002A3E26" w:rsidRPr="00266F75" w:rsidRDefault="002A3E26" w:rsidP="00665BBC">
            <w:pPr>
              <w:rPr>
                <w:rFonts w:ascii="Myriad Pro" w:hAnsi="Myriad Pro"/>
                <w:sz w:val="20"/>
              </w:rPr>
            </w:pPr>
          </w:p>
        </w:tc>
        <w:tc>
          <w:tcPr>
            <w:tcW w:w="1175" w:type="dxa"/>
            <w:tcBorders>
              <w:top w:val="single" w:sz="4" w:space="0" w:color="auto"/>
              <w:left w:val="nil"/>
              <w:bottom w:val="nil"/>
              <w:right w:val="nil"/>
            </w:tcBorders>
            <w:shd w:val="clear" w:color="auto" w:fill="auto"/>
            <w:noWrap/>
            <w:vAlign w:val="bottom"/>
            <w:hideMark/>
          </w:tcPr>
          <w:p w14:paraId="08EAD576" w14:textId="77777777" w:rsidR="002A3E26" w:rsidRPr="00266F75" w:rsidRDefault="002A3E26" w:rsidP="00665BBC">
            <w:pPr>
              <w:rPr>
                <w:rFonts w:ascii="Myriad Pro" w:hAnsi="Myriad Pro"/>
                <w:sz w:val="20"/>
              </w:rPr>
            </w:pPr>
          </w:p>
        </w:tc>
        <w:tc>
          <w:tcPr>
            <w:tcW w:w="1175" w:type="dxa"/>
            <w:tcBorders>
              <w:top w:val="single" w:sz="4" w:space="0" w:color="auto"/>
              <w:left w:val="nil"/>
              <w:bottom w:val="nil"/>
              <w:right w:val="nil"/>
            </w:tcBorders>
            <w:shd w:val="clear" w:color="auto" w:fill="auto"/>
            <w:noWrap/>
            <w:vAlign w:val="bottom"/>
            <w:hideMark/>
          </w:tcPr>
          <w:p w14:paraId="340BD51A" w14:textId="77777777" w:rsidR="002A3E26" w:rsidRPr="00266F75" w:rsidRDefault="002A3E26" w:rsidP="00665BBC">
            <w:pPr>
              <w:rPr>
                <w:rFonts w:ascii="Myriad Pro" w:hAnsi="Myriad Pro"/>
                <w:sz w:val="20"/>
              </w:rPr>
            </w:pPr>
          </w:p>
        </w:tc>
      </w:tr>
      <w:tr w:rsidR="002A3E26" w:rsidRPr="00266F75" w14:paraId="0D83863A" w14:textId="77777777" w:rsidTr="00A91C62">
        <w:trPr>
          <w:trHeight w:val="276"/>
        </w:trPr>
        <w:tc>
          <w:tcPr>
            <w:tcW w:w="1836" w:type="dxa"/>
            <w:gridSpan w:val="2"/>
            <w:tcBorders>
              <w:top w:val="nil"/>
              <w:left w:val="nil"/>
              <w:bottom w:val="nil"/>
              <w:right w:val="nil"/>
            </w:tcBorders>
          </w:tcPr>
          <w:p w14:paraId="7020ED0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P1 (15 to 36)</w:t>
            </w:r>
          </w:p>
        </w:tc>
        <w:tc>
          <w:tcPr>
            <w:tcW w:w="1170" w:type="dxa"/>
            <w:tcBorders>
              <w:top w:val="nil"/>
              <w:left w:val="nil"/>
              <w:bottom w:val="nil"/>
              <w:right w:val="nil"/>
            </w:tcBorders>
            <w:shd w:val="clear" w:color="auto" w:fill="auto"/>
            <w:noWrap/>
            <w:vAlign w:val="bottom"/>
            <w:hideMark/>
          </w:tcPr>
          <w:p w14:paraId="3A330C6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11 ± 14</w:t>
            </w:r>
          </w:p>
        </w:tc>
        <w:tc>
          <w:tcPr>
            <w:tcW w:w="1170" w:type="dxa"/>
            <w:tcBorders>
              <w:top w:val="nil"/>
              <w:left w:val="nil"/>
              <w:bottom w:val="nil"/>
              <w:right w:val="nil"/>
            </w:tcBorders>
            <w:shd w:val="clear" w:color="auto" w:fill="auto"/>
            <w:noWrap/>
            <w:vAlign w:val="bottom"/>
            <w:hideMark/>
          </w:tcPr>
          <w:p w14:paraId="536E941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12 ± 14</w:t>
            </w:r>
          </w:p>
        </w:tc>
        <w:tc>
          <w:tcPr>
            <w:tcW w:w="1178" w:type="dxa"/>
            <w:tcBorders>
              <w:top w:val="nil"/>
              <w:left w:val="nil"/>
              <w:bottom w:val="nil"/>
              <w:right w:val="nil"/>
            </w:tcBorders>
            <w:shd w:val="clear" w:color="auto" w:fill="auto"/>
            <w:noWrap/>
            <w:vAlign w:val="bottom"/>
            <w:hideMark/>
          </w:tcPr>
          <w:p w14:paraId="54333E2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16 ± 14</w:t>
            </w:r>
          </w:p>
        </w:tc>
        <w:tc>
          <w:tcPr>
            <w:tcW w:w="1175" w:type="dxa"/>
            <w:tcBorders>
              <w:top w:val="nil"/>
              <w:left w:val="nil"/>
              <w:bottom w:val="nil"/>
              <w:right w:val="nil"/>
            </w:tcBorders>
            <w:shd w:val="clear" w:color="auto" w:fill="auto"/>
            <w:noWrap/>
            <w:vAlign w:val="bottom"/>
            <w:hideMark/>
          </w:tcPr>
          <w:p w14:paraId="4CE4EA5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25 ± 22</w:t>
            </w:r>
          </w:p>
        </w:tc>
        <w:tc>
          <w:tcPr>
            <w:tcW w:w="1175" w:type="dxa"/>
            <w:tcBorders>
              <w:top w:val="nil"/>
              <w:left w:val="nil"/>
              <w:bottom w:val="nil"/>
              <w:right w:val="nil"/>
            </w:tcBorders>
            <w:shd w:val="clear" w:color="auto" w:fill="auto"/>
            <w:noWrap/>
            <w:vAlign w:val="bottom"/>
            <w:hideMark/>
          </w:tcPr>
          <w:p w14:paraId="04FEC29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31 ± 19</w:t>
            </w:r>
          </w:p>
        </w:tc>
        <w:tc>
          <w:tcPr>
            <w:tcW w:w="1175" w:type="dxa"/>
            <w:tcBorders>
              <w:top w:val="nil"/>
              <w:left w:val="nil"/>
              <w:bottom w:val="nil"/>
              <w:right w:val="nil"/>
            </w:tcBorders>
            <w:shd w:val="clear" w:color="auto" w:fill="auto"/>
            <w:noWrap/>
            <w:vAlign w:val="bottom"/>
            <w:hideMark/>
          </w:tcPr>
          <w:p w14:paraId="3C7C7439"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29 ±16</w:t>
            </w:r>
          </w:p>
        </w:tc>
      </w:tr>
      <w:tr w:rsidR="002A3E26" w:rsidRPr="00266F75" w14:paraId="6265F0D0" w14:textId="77777777" w:rsidTr="00A91C62">
        <w:trPr>
          <w:trHeight w:val="276"/>
        </w:trPr>
        <w:tc>
          <w:tcPr>
            <w:tcW w:w="1836" w:type="dxa"/>
            <w:gridSpan w:val="2"/>
            <w:tcBorders>
              <w:top w:val="nil"/>
              <w:left w:val="nil"/>
              <w:right w:val="nil"/>
            </w:tcBorders>
          </w:tcPr>
          <w:p w14:paraId="09C1188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P2 (7 to 13)</w:t>
            </w:r>
          </w:p>
        </w:tc>
        <w:tc>
          <w:tcPr>
            <w:tcW w:w="1170" w:type="dxa"/>
            <w:tcBorders>
              <w:top w:val="nil"/>
              <w:left w:val="nil"/>
              <w:right w:val="nil"/>
            </w:tcBorders>
            <w:shd w:val="clear" w:color="auto" w:fill="auto"/>
            <w:noWrap/>
            <w:vAlign w:val="bottom"/>
            <w:hideMark/>
          </w:tcPr>
          <w:p w14:paraId="4FD74C2F"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 ± 2</w:t>
            </w:r>
          </w:p>
        </w:tc>
        <w:tc>
          <w:tcPr>
            <w:tcW w:w="1170" w:type="dxa"/>
            <w:tcBorders>
              <w:top w:val="nil"/>
              <w:left w:val="nil"/>
              <w:right w:val="nil"/>
            </w:tcBorders>
            <w:shd w:val="clear" w:color="auto" w:fill="auto"/>
            <w:noWrap/>
            <w:vAlign w:val="bottom"/>
            <w:hideMark/>
          </w:tcPr>
          <w:p w14:paraId="1192900D"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4 ± 2</w:t>
            </w:r>
          </w:p>
        </w:tc>
        <w:tc>
          <w:tcPr>
            <w:tcW w:w="1178" w:type="dxa"/>
            <w:tcBorders>
              <w:top w:val="nil"/>
              <w:left w:val="nil"/>
              <w:right w:val="nil"/>
            </w:tcBorders>
            <w:shd w:val="clear" w:color="auto" w:fill="auto"/>
            <w:noWrap/>
            <w:vAlign w:val="bottom"/>
            <w:hideMark/>
          </w:tcPr>
          <w:p w14:paraId="3EAD088E"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 ± 3</w:t>
            </w:r>
          </w:p>
        </w:tc>
        <w:tc>
          <w:tcPr>
            <w:tcW w:w="1175" w:type="dxa"/>
            <w:tcBorders>
              <w:top w:val="nil"/>
              <w:left w:val="nil"/>
              <w:right w:val="nil"/>
            </w:tcBorders>
            <w:shd w:val="clear" w:color="auto" w:fill="auto"/>
            <w:noWrap/>
            <w:vAlign w:val="bottom"/>
            <w:hideMark/>
          </w:tcPr>
          <w:p w14:paraId="0F2E1485"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15 ± 7</w:t>
            </w:r>
          </w:p>
        </w:tc>
        <w:tc>
          <w:tcPr>
            <w:tcW w:w="1175" w:type="dxa"/>
            <w:tcBorders>
              <w:top w:val="nil"/>
              <w:left w:val="nil"/>
              <w:right w:val="nil"/>
            </w:tcBorders>
            <w:shd w:val="clear" w:color="auto" w:fill="auto"/>
            <w:noWrap/>
            <w:vAlign w:val="bottom"/>
            <w:hideMark/>
          </w:tcPr>
          <w:p w14:paraId="75D5D920"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24 ± 5</w:t>
            </w:r>
          </w:p>
        </w:tc>
        <w:tc>
          <w:tcPr>
            <w:tcW w:w="1175" w:type="dxa"/>
            <w:tcBorders>
              <w:top w:val="nil"/>
              <w:left w:val="nil"/>
              <w:right w:val="nil"/>
            </w:tcBorders>
            <w:shd w:val="clear" w:color="auto" w:fill="auto"/>
            <w:noWrap/>
            <w:vAlign w:val="bottom"/>
            <w:hideMark/>
          </w:tcPr>
          <w:p w14:paraId="27F7A44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75 ± 51</w:t>
            </w:r>
          </w:p>
        </w:tc>
      </w:tr>
      <w:tr w:rsidR="002A3E26" w:rsidRPr="00266F75" w14:paraId="4E7C432B" w14:textId="77777777" w:rsidTr="00A91C62">
        <w:trPr>
          <w:trHeight w:val="276"/>
        </w:trPr>
        <w:tc>
          <w:tcPr>
            <w:tcW w:w="1836" w:type="dxa"/>
            <w:gridSpan w:val="2"/>
            <w:tcBorders>
              <w:top w:val="nil"/>
              <w:left w:val="nil"/>
              <w:bottom w:val="single" w:sz="4" w:space="0" w:color="auto"/>
              <w:right w:val="nil"/>
            </w:tcBorders>
          </w:tcPr>
          <w:p w14:paraId="7BD43E2A"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P3 (1 to 5)</w:t>
            </w:r>
          </w:p>
        </w:tc>
        <w:tc>
          <w:tcPr>
            <w:tcW w:w="1170" w:type="dxa"/>
            <w:tcBorders>
              <w:top w:val="nil"/>
              <w:left w:val="nil"/>
              <w:bottom w:val="single" w:sz="4" w:space="0" w:color="auto"/>
              <w:right w:val="nil"/>
            </w:tcBorders>
            <w:shd w:val="clear" w:color="auto" w:fill="auto"/>
            <w:noWrap/>
            <w:vAlign w:val="bottom"/>
            <w:hideMark/>
          </w:tcPr>
          <w:p w14:paraId="1861D2F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285 ± 223</w:t>
            </w:r>
          </w:p>
        </w:tc>
        <w:tc>
          <w:tcPr>
            <w:tcW w:w="1170" w:type="dxa"/>
            <w:tcBorders>
              <w:top w:val="nil"/>
              <w:left w:val="nil"/>
              <w:bottom w:val="single" w:sz="4" w:space="0" w:color="auto"/>
              <w:right w:val="nil"/>
            </w:tcBorders>
            <w:shd w:val="clear" w:color="auto" w:fill="auto"/>
            <w:noWrap/>
            <w:vAlign w:val="bottom"/>
            <w:hideMark/>
          </w:tcPr>
          <w:p w14:paraId="7BE6EB06"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285 ± 223</w:t>
            </w:r>
          </w:p>
        </w:tc>
        <w:tc>
          <w:tcPr>
            <w:tcW w:w="1178" w:type="dxa"/>
            <w:tcBorders>
              <w:top w:val="nil"/>
              <w:left w:val="nil"/>
              <w:bottom w:val="single" w:sz="4" w:space="0" w:color="auto"/>
              <w:right w:val="nil"/>
            </w:tcBorders>
            <w:shd w:val="clear" w:color="auto" w:fill="auto"/>
            <w:noWrap/>
            <w:vAlign w:val="bottom"/>
            <w:hideMark/>
          </w:tcPr>
          <w:p w14:paraId="64D34634"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285 ± 223</w:t>
            </w:r>
          </w:p>
        </w:tc>
        <w:tc>
          <w:tcPr>
            <w:tcW w:w="1175" w:type="dxa"/>
            <w:tcBorders>
              <w:top w:val="nil"/>
              <w:left w:val="nil"/>
              <w:bottom w:val="single" w:sz="4" w:space="0" w:color="auto"/>
              <w:right w:val="nil"/>
            </w:tcBorders>
            <w:shd w:val="clear" w:color="auto" w:fill="auto"/>
            <w:noWrap/>
            <w:vAlign w:val="bottom"/>
            <w:hideMark/>
          </w:tcPr>
          <w:p w14:paraId="18393101"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566 ± 322</w:t>
            </w:r>
          </w:p>
        </w:tc>
        <w:tc>
          <w:tcPr>
            <w:tcW w:w="1175" w:type="dxa"/>
            <w:tcBorders>
              <w:top w:val="nil"/>
              <w:left w:val="nil"/>
              <w:bottom w:val="single" w:sz="4" w:space="0" w:color="auto"/>
              <w:right w:val="nil"/>
            </w:tcBorders>
            <w:shd w:val="clear" w:color="auto" w:fill="auto"/>
            <w:noWrap/>
            <w:vAlign w:val="bottom"/>
            <w:hideMark/>
          </w:tcPr>
          <w:p w14:paraId="6519AD5B"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566 ± 322</w:t>
            </w:r>
          </w:p>
        </w:tc>
        <w:tc>
          <w:tcPr>
            <w:tcW w:w="1175" w:type="dxa"/>
            <w:tcBorders>
              <w:top w:val="nil"/>
              <w:left w:val="nil"/>
              <w:bottom w:val="single" w:sz="4" w:space="0" w:color="auto"/>
              <w:right w:val="nil"/>
            </w:tcBorders>
            <w:shd w:val="clear" w:color="auto" w:fill="auto"/>
            <w:noWrap/>
            <w:vAlign w:val="bottom"/>
            <w:hideMark/>
          </w:tcPr>
          <w:p w14:paraId="251C6C87" w14:textId="77777777" w:rsidR="002A3E26" w:rsidRPr="00266F75" w:rsidRDefault="002A3E26" w:rsidP="00665BBC">
            <w:pPr>
              <w:rPr>
                <w:rFonts w:ascii="Myriad Pro" w:hAnsi="Myriad Pro"/>
                <w:color w:val="000000"/>
                <w:sz w:val="20"/>
              </w:rPr>
            </w:pPr>
            <w:r w:rsidRPr="00266F75">
              <w:rPr>
                <w:rFonts w:ascii="Myriad Pro" w:hAnsi="Myriad Pro"/>
                <w:color w:val="000000"/>
                <w:sz w:val="20"/>
              </w:rPr>
              <w:t>566 ± 322</w:t>
            </w:r>
          </w:p>
        </w:tc>
      </w:tr>
    </w:tbl>
    <w:p w14:paraId="1029B771" w14:textId="77777777" w:rsidR="002A3E26" w:rsidRDefault="002A3E26" w:rsidP="00665BBC"/>
    <w:p w14:paraId="50310113" w14:textId="77777777" w:rsidR="002A3E26" w:rsidRPr="002A3E26" w:rsidRDefault="002A3E26" w:rsidP="00665BBC">
      <w:pPr>
        <w:pStyle w:val="SMcaption"/>
        <w:rPr>
          <w:rFonts w:ascii="Myriad Pro" w:hAnsi="Myriad Pro"/>
          <w:sz w:val="20"/>
        </w:rPr>
      </w:pPr>
    </w:p>
    <w:sectPr w:rsidR="002A3E26" w:rsidRPr="002A3E26" w:rsidSect="00F125EE">
      <w:headerReference w:type="default" r:id="rId16"/>
      <w:footerReference w:type="default" r:id="rId17"/>
      <w:pgSz w:w="12240" w:h="15840"/>
      <w:pgMar w:top="1440" w:right="1800" w:bottom="1440" w:left="180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2CC452" w14:textId="77777777" w:rsidR="008A249B" w:rsidRDefault="008A249B">
      <w:r>
        <w:separator/>
      </w:r>
    </w:p>
  </w:endnote>
  <w:endnote w:type="continuationSeparator" w:id="0">
    <w:p w14:paraId="14253D46" w14:textId="77777777" w:rsidR="008A249B" w:rsidRDefault="008A24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imes">
    <w:altName w:val="Times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charset w:val="00"/>
    <w:family w:val="auto"/>
    <w:pitch w:val="variable"/>
    <w:sig w:usb0="20000287" w:usb1="00000001" w:usb2="00000000" w:usb3="00000000" w:csb0="0000019F" w:csb1="00000000"/>
  </w:font>
  <w:font w:name="Myriad Pro Light">
    <w:altName w:val="Segoe UI Light"/>
    <w:charset w:val="00"/>
    <w:family w:val="auto"/>
    <w:pitch w:val="variable"/>
    <w:sig w:usb0="2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78E7ED" w14:textId="77777777" w:rsidR="00A91C62" w:rsidRDefault="00A91C62">
    <w:pPr>
      <w:pStyle w:val="Footer"/>
      <w:jc w:val="right"/>
    </w:pPr>
    <w:r>
      <w:fldChar w:fldCharType="begin"/>
    </w:r>
    <w:r>
      <w:instrText xml:space="preserve"> PAGE   \* MERGEFORMAT </w:instrText>
    </w:r>
    <w:r>
      <w:fldChar w:fldCharType="separate"/>
    </w:r>
    <w:r>
      <w:rPr>
        <w:noProof/>
      </w:rPr>
      <w:t>1</w:t>
    </w:r>
    <w:r>
      <w:fldChar w:fldCharType="end"/>
    </w:r>
  </w:p>
  <w:p w14:paraId="486656F3" w14:textId="77777777" w:rsidR="00A91C62" w:rsidRDefault="00A91C6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1777E" w14:textId="77777777" w:rsidR="008A249B" w:rsidRDefault="008A249B">
      <w:r>
        <w:separator/>
      </w:r>
    </w:p>
  </w:footnote>
  <w:footnote w:type="continuationSeparator" w:id="0">
    <w:p w14:paraId="080063A9" w14:textId="77777777" w:rsidR="008A249B" w:rsidRDefault="008A24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F23C1C" w14:textId="77777777" w:rsidR="00A91C62" w:rsidRPr="005001AC" w:rsidRDefault="00A91C62" w:rsidP="005001AC">
    <w:pPr>
      <w:jc w:val="right"/>
      <w:rPr>
        <w:sz w:val="20"/>
      </w:rPr>
    </w:pPr>
  </w:p>
  <w:p w14:paraId="18F8F636" w14:textId="77777777" w:rsidR="00A91C62" w:rsidRDefault="00A91C62"/>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9A098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498CFF0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D94376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BC8CF8D2"/>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BE508C2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BDA3A4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9F6ED8A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406D81E"/>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8E0500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4E81E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31901DB9"/>
    <w:multiLevelType w:val="hybridMultilevel"/>
    <w:tmpl w:val="00B68626"/>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D9D4332"/>
    <w:multiLevelType w:val="multilevel"/>
    <w:tmpl w:val="4ECEB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FD37AC4"/>
    <w:multiLevelType w:val="hybridMultilevel"/>
    <w:tmpl w:val="F894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2"/>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30F"/>
    <w:rsid w:val="00013305"/>
    <w:rsid w:val="00015F74"/>
    <w:rsid w:val="00043571"/>
    <w:rsid w:val="00065EBD"/>
    <w:rsid w:val="00071ED1"/>
    <w:rsid w:val="00083B44"/>
    <w:rsid w:val="000850DC"/>
    <w:rsid w:val="00094365"/>
    <w:rsid w:val="000B2E64"/>
    <w:rsid w:val="000B361F"/>
    <w:rsid w:val="000C2771"/>
    <w:rsid w:val="000D68BD"/>
    <w:rsid w:val="000F0DCE"/>
    <w:rsid w:val="00111843"/>
    <w:rsid w:val="00112C5B"/>
    <w:rsid w:val="00113908"/>
    <w:rsid w:val="00114193"/>
    <w:rsid w:val="001154E6"/>
    <w:rsid w:val="00115568"/>
    <w:rsid w:val="00115A38"/>
    <w:rsid w:val="0011687B"/>
    <w:rsid w:val="00124F82"/>
    <w:rsid w:val="001278E3"/>
    <w:rsid w:val="00130743"/>
    <w:rsid w:val="00130B50"/>
    <w:rsid w:val="0016337A"/>
    <w:rsid w:val="00164269"/>
    <w:rsid w:val="00183043"/>
    <w:rsid w:val="001966FD"/>
    <w:rsid w:val="00197826"/>
    <w:rsid w:val="001A1BDE"/>
    <w:rsid w:val="001B0B40"/>
    <w:rsid w:val="001C7B4E"/>
    <w:rsid w:val="001F0876"/>
    <w:rsid w:val="001F167C"/>
    <w:rsid w:val="001F5E91"/>
    <w:rsid w:val="0020183F"/>
    <w:rsid w:val="002077B9"/>
    <w:rsid w:val="00221C70"/>
    <w:rsid w:val="002251AF"/>
    <w:rsid w:val="00227D86"/>
    <w:rsid w:val="00243B68"/>
    <w:rsid w:val="00262D72"/>
    <w:rsid w:val="00266F75"/>
    <w:rsid w:val="002800B6"/>
    <w:rsid w:val="002A3E26"/>
    <w:rsid w:val="002B35D4"/>
    <w:rsid w:val="002C030F"/>
    <w:rsid w:val="002C5232"/>
    <w:rsid w:val="002C71F4"/>
    <w:rsid w:val="002F3966"/>
    <w:rsid w:val="00320E2C"/>
    <w:rsid w:val="00331D75"/>
    <w:rsid w:val="00355362"/>
    <w:rsid w:val="00363E44"/>
    <w:rsid w:val="00395E86"/>
    <w:rsid w:val="003A040F"/>
    <w:rsid w:val="003A2FD8"/>
    <w:rsid w:val="003B40E6"/>
    <w:rsid w:val="003C007A"/>
    <w:rsid w:val="003D316C"/>
    <w:rsid w:val="003E1980"/>
    <w:rsid w:val="003F4029"/>
    <w:rsid w:val="003F6E14"/>
    <w:rsid w:val="00405336"/>
    <w:rsid w:val="004158DE"/>
    <w:rsid w:val="00422D7E"/>
    <w:rsid w:val="004568BC"/>
    <w:rsid w:val="004571D5"/>
    <w:rsid w:val="00462F1B"/>
    <w:rsid w:val="0046356B"/>
    <w:rsid w:val="00477182"/>
    <w:rsid w:val="004779CB"/>
    <w:rsid w:val="00481118"/>
    <w:rsid w:val="0049101C"/>
    <w:rsid w:val="004A33B6"/>
    <w:rsid w:val="004B2481"/>
    <w:rsid w:val="004D2A8C"/>
    <w:rsid w:val="004E42D8"/>
    <w:rsid w:val="004E7BA2"/>
    <w:rsid w:val="004F7EDF"/>
    <w:rsid w:val="005001AC"/>
    <w:rsid w:val="00502F9D"/>
    <w:rsid w:val="00517016"/>
    <w:rsid w:val="00521B7B"/>
    <w:rsid w:val="00527D71"/>
    <w:rsid w:val="00527D84"/>
    <w:rsid w:val="005314B5"/>
    <w:rsid w:val="0054432F"/>
    <w:rsid w:val="00547E8E"/>
    <w:rsid w:val="00552C23"/>
    <w:rsid w:val="005607DD"/>
    <w:rsid w:val="00572DFF"/>
    <w:rsid w:val="005767E9"/>
    <w:rsid w:val="00590D74"/>
    <w:rsid w:val="005A558C"/>
    <w:rsid w:val="005B186E"/>
    <w:rsid w:val="005C6651"/>
    <w:rsid w:val="005D6D71"/>
    <w:rsid w:val="005E28F8"/>
    <w:rsid w:val="005E5821"/>
    <w:rsid w:val="005E6513"/>
    <w:rsid w:val="00611F9E"/>
    <w:rsid w:val="006146DA"/>
    <w:rsid w:val="006237D4"/>
    <w:rsid w:val="006359D9"/>
    <w:rsid w:val="00651114"/>
    <w:rsid w:val="006622CF"/>
    <w:rsid w:val="00664080"/>
    <w:rsid w:val="00664A12"/>
    <w:rsid w:val="00665BBC"/>
    <w:rsid w:val="0066722B"/>
    <w:rsid w:val="00670299"/>
    <w:rsid w:val="0068469F"/>
    <w:rsid w:val="00691985"/>
    <w:rsid w:val="006962C1"/>
    <w:rsid w:val="006A1B64"/>
    <w:rsid w:val="006B03AD"/>
    <w:rsid w:val="006C38D3"/>
    <w:rsid w:val="006E5156"/>
    <w:rsid w:val="006F0716"/>
    <w:rsid w:val="006F602A"/>
    <w:rsid w:val="007108F5"/>
    <w:rsid w:val="00711FD8"/>
    <w:rsid w:val="00713AF2"/>
    <w:rsid w:val="00713E5B"/>
    <w:rsid w:val="00722447"/>
    <w:rsid w:val="007402FC"/>
    <w:rsid w:val="007411A1"/>
    <w:rsid w:val="00747299"/>
    <w:rsid w:val="007563F2"/>
    <w:rsid w:val="00764008"/>
    <w:rsid w:val="00807D35"/>
    <w:rsid w:val="008115D9"/>
    <w:rsid w:val="00825950"/>
    <w:rsid w:val="00885C9B"/>
    <w:rsid w:val="008927D0"/>
    <w:rsid w:val="0089612E"/>
    <w:rsid w:val="008A249B"/>
    <w:rsid w:val="008D5D2A"/>
    <w:rsid w:val="008D642F"/>
    <w:rsid w:val="008E2CF1"/>
    <w:rsid w:val="008F08DC"/>
    <w:rsid w:val="008F5A8A"/>
    <w:rsid w:val="009055D1"/>
    <w:rsid w:val="00906E18"/>
    <w:rsid w:val="00914B63"/>
    <w:rsid w:val="00922705"/>
    <w:rsid w:val="00924546"/>
    <w:rsid w:val="00932FE5"/>
    <w:rsid w:val="009354F3"/>
    <w:rsid w:val="009447DC"/>
    <w:rsid w:val="00953320"/>
    <w:rsid w:val="00961BA5"/>
    <w:rsid w:val="009743A9"/>
    <w:rsid w:val="00975720"/>
    <w:rsid w:val="009859A7"/>
    <w:rsid w:val="009A5287"/>
    <w:rsid w:val="009A5BA0"/>
    <w:rsid w:val="009B2AC5"/>
    <w:rsid w:val="009B7984"/>
    <w:rsid w:val="009E2A22"/>
    <w:rsid w:val="009F4BED"/>
    <w:rsid w:val="009F5A04"/>
    <w:rsid w:val="009F7D93"/>
    <w:rsid w:val="00A276DF"/>
    <w:rsid w:val="00A3084A"/>
    <w:rsid w:val="00A3403B"/>
    <w:rsid w:val="00A50033"/>
    <w:rsid w:val="00A51A12"/>
    <w:rsid w:val="00A627D4"/>
    <w:rsid w:val="00A70146"/>
    <w:rsid w:val="00A721B3"/>
    <w:rsid w:val="00A74DA2"/>
    <w:rsid w:val="00A91C62"/>
    <w:rsid w:val="00A92733"/>
    <w:rsid w:val="00AA6C5C"/>
    <w:rsid w:val="00AA76F3"/>
    <w:rsid w:val="00AC7DA6"/>
    <w:rsid w:val="00AD499C"/>
    <w:rsid w:val="00AF574B"/>
    <w:rsid w:val="00B00E24"/>
    <w:rsid w:val="00B30334"/>
    <w:rsid w:val="00B3147F"/>
    <w:rsid w:val="00B36869"/>
    <w:rsid w:val="00B43B31"/>
    <w:rsid w:val="00B47CFA"/>
    <w:rsid w:val="00B57F00"/>
    <w:rsid w:val="00B626CB"/>
    <w:rsid w:val="00B7560C"/>
    <w:rsid w:val="00B77E40"/>
    <w:rsid w:val="00B82C22"/>
    <w:rsid w:val="00B93DBA"/>
    <w:rsid w:val="00B9440A"/>
    <w:rsid w:val="00B952C1"/>
    <w:rsid w:val="00B968D7"/>
    <w:rsid w:val="00BA3953"/>
    <w:rsid w:val="00BB1D92"/>
    <w:rsid w:val="00BB2D2A"/>
    <w:rsid w:val="00BD58CF"/>
    <w:rsid w:val="00BE2BE2"/>
    <w:rsid w:val="00BE7C79"/>
    <w:rsid w:val="00BF1BEB"/>
    <w:rsid w:val="00BF1BF9"/>
    <w:rsid w:val="00C0106D"/>
    <w:rsid w:val="00C04CC1"/>
    <w:rsid w:val="00C071FC"/>
    <w:rsid w:val="00C22C02"/>
    <w:rsid w:val="00C27452"/>
    <w:rsid w:val="00C27F6F"/>
    <w:rsid w:val="00C30E83"/>
    <w:rsid w:val="00C50C6D"/>
    <w:rsid w:val="00C600D9"/>
    <w:rsid w:val="00C62855"/>
    <w:rsid w:val="00C634D7"/>
    <w:rsid w:val="00C73E09"/>
    <w:rsid w:val="00CA79F3"/>
    <w:rsid w:val="00CC1384"/>
    <w:rsid w:val="00CD3720"/>
    <w:rsid w:val="00CE6EAA"/>
    <w:rsid w:val="00CF1848"/>
    <w:rsid w:val="00CF5C2F"/>
    <w:rsid w:val="00D04BCF"/>
    <w:rsid w:val="00D05AF7"/>
    <w:rsid w:val="00D10134"/>
    <w:rsid w:val="00D143D9"/>
    <w:rsid w:val="00D42D86"/>
    <w:rsid w:val="00D4372A"/>
    <w:rsid w:val="00D60BB0"/>
    <w:rsid w:val="00D65708"/>
    <w:rsid w:val="00D8159F"/>
    <w:rsid w:val="00DB69C7"/>
    <w:rsid w:val="00DD1D04"/>
    <w:rsid w:val="00DD2473"/>
    <w:rsid w:val="00DD6525"/>
    <w:rsid w:val="00DD79D7"/>
    <w:rsid w:val="00E007F1"/>
    <w:rsid w:val="00E20431"/>
    <w:rsid w:val="00E257C8"/>
    <w:rsid w:val="00E40896"/>
    <w:rsid w:val="00E43D2D"/>
    <w:rsid w:val="00E449CB"/>
    <w:rsid w:val="00E63760"/>
    <w:rsid w:val="00E64049"/>
    <w:rsid w:val="00E72498"/>
    <w:rsid w:val="00E9773B"/>
    <w:rsid w:val="00EA1493"/>
    <w:rsid w:val="00EA75F6"/>
    <w:rsid w:val="00EC13A3"/>
    <w:rsid w:val="00EC7C85"/>
    <w:rsid w:val="00ED69CA"/>
    <w:rsid w:val="00EE35AB"/>
    <w:rsid w:val="00EF25A3"/>
    <w:rsid w:val="00F125EE"/>
    <w:rsid w:val="00F12E98"/>
    <w:rsid w:val="00F22029"/>
    <w:rsid w:val="00F23E46"/>
    <w:rsid w:val="00F3515C"/>
    <w:rsid w:val="00F44878"/>
    <w:rsid w:val="00F47BA3"/>
    <w:rsid w:val="00F56E67"/>
    <w:rsid w:val="00F630EA"/>
    <w:rsid w:val="00F6474F"/>
    <w:rsid w:val="00F65404"/>
    <w:rsid w:val="00F7007E"/>
    <w:rsid w:val="00F73193"/>
    <w:rsid w:val="00F74F95"/>
    <w:rsid w:val="00F80705"/>
    <w:rsid w:val="00FA1481"/>
    <w:rsid w:val="00FB1C42"/>
    <w:rsid w:val="00FB32EC"/>
    <w:rsid w:val="00FE0E52"/>
    <w:rsid w:val="00FF04E3"/>
    <w:rsid w:val="00FF2BE9"/>
    <w:rsid w:val="00FF35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1CD9FF7"/>
  <w15:chartTrackingRefBased/>
  <w15:docId w15:val="{70801E18-7CCF-4C88-A79C-4DFA6FFF0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footnote reference" w:semiHidden="1"/>
    <w:lsdException w:name="annotation reference" w:semiHidden="1"/>
    <w:lsdException w:name="line number" w:semiHidden="1"/>
    <w:lsdException w:name="endnote reference" w:semiHidden="1"/>
    <w:lsdException w:name="Title" w:uiPriority="10" w:qFormat="1"/>
    <w:lsdException w:name="Subtitle" w:qFormat="1"/>
    <w:lsdException w:name="FollowedHyperlink" w:semiHidden="1"/>
    <w:lsdException w:name="Strong" w:semiHidden="1" w:uiPriority="22" w:qFormat="1"/>
    <w:lsdException w:name="Emphasis" w:semiHidden="1" w:qFormat="1"/>
    <w:lsdException w:name="Normal (Web)" w:uiPriority="99"/>
    <w:lsdException w:name="HTML Acronym" w:semiHidden="1"/>
    <w:lsdException w:name="HTML Cite" w:semiHidden="1"/>
    <w:lsdException w:name="HTML Code" w:semiHidden="1"/>
    <w:lsdException w:name="HTML Definition" w:semiHidden="1"/>
    <w:lsdException w:name="HTML Keyboard" w:semiHidden="1"/>
    <w:lsdException w:name="HTML Sample" w:semiHidden="1"/>
    <w:lsdException w:name="HTML Typewriter" w:semiHidden="1"/>
    <w:lsdException w:name="HTML Variable" w:semiHidden="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30EA"/>
    <w:rPr>
      <w:sz w:val="24"/>
    </w:rPr>
  </w:style>
  <w:style w:type="paragraph" w:styleId="Heading1">
    <w:name w:val="heading 1"/>
    <w:basedOn w:val="Normal"/>
    <w:next w:val="Normal"/>
    <w:link w:val="Heading1Char"/>
    <w:semiHidden/>
    <w:qFormat/>
    <w:rsid w:val="00B43B31"/>
    <w:pPr>
      <w:keepNext/>
      <w:spacing w:before="240" w:after="60"/>
      <w:outlineLvl w:val="0"/>
    </w:pPr>
    <w:rPr>
      <w:b/>
      <w:bCs/>
      <w:kern w:val="32"/>
      <w:szCs w:val="24"/>
    </w:rPr>
  </w:style>
  <w:style w:type="paragraph" w:styleId="Heading2">
    <w:name w:val="heading 2"/>
    <w:basedOn w:val="Normal"/>
    <w:next w:val="Normal"/>
    <w:link w:val="Heading2Char"/>
    <w:semiHidden/>
    <w:qFormat/>
    <w:rsid w:val="007411A1"/>
    <w:pPr>
      <w:keepNext/>
      <w:spacing w:before="240" w:after="60"/>
      <w:outlineLvl w:val="1"/>
    </w:pPr>
    <w:rPr>
      <w:rFonts w:ascii="Cambria" w:hAnsi="Cambria"/>
      <w:b/>
      <w:bCs/>
      <w:i/>
      <w:iCs/>
      <w:sz w:val="28"/>
      <w:szCs w:val="28"/>
    </w:rPr>
  </w:style>
  <w:style w:type="paragraph" w:styleId="Heading3">
    <w:name w:val="heading 3"/>
    <w:basedOn w:val="Normal"/>
    <w:next w:val="Normal"/>
    <w:semiHidden/>
    <w:qFormat/>
    <w:rsid w:val="00C600D9"/>
    <w:pPr>
      <w:keepNext/>
      <w:spacing w:line="480" w:lineRule="auto"/>
      <w:outlineLvl w:val="2"/>
    </w:pPr>
    <w:rPr>
      <w:rFonts w:ascii="Times" w:eastAsia="Times" w:hAnsi="Times"/>
      <w:b/>
    </w:rPr>
  </w:style>
  <w:style w:type="paragraph" w:styleId="Heading4">
    <w:name w:val="heading 4"/>
    <w:basedOn w:val="Normal"/>
    <w:next w:val="Normal"/>
    <w:semiHidden/>
    <w:qFormat/>
    <w:rsid w:val="00C600D9"/>
    <w:pPr>
      <w:keepNext/>
      <w:spacing w:line="480" w:lineRule="auto"/>
      <w:outlineLvl w:val="3"/>
    </w:pPr>
    <w:rPr>
      <w:rFonts w:ascii="Times" w:hAnsi="Times"/>
      <w:b/>
      <w:color w:val="0000FF"/>
      <w:sz w:val="44"/>
    </w:rPr>
  </w:style>
  <w:style w:type="paragraph" w:styleId="Heading5">
    <w:name w:val="heading 5"/>
    <w:basedOn w:val="Normal"/>
    <w:next w:val="Normal"/>
    <w:link w:val="Heading5Char"/>
    <w:semiHidden/>
    <w:qFormat/>
    <w:rsid w:val="007411A1"/>
    <w:pPr>
      <w:spacing w:before="240" w:after="60"/>
      <w:outlineLvl w:val="4"/>
    </w:pPr>
    <w:rPr>
      <w:rFonts w:ascii="Calibri" w:hAnsi="Calibri"/>
      <w:b/>
      <w:bCs/>
      <w:i/>
      <w:iCs/>
      <w:sz w:val="26"/>
      <w:szCs w:val="26"/>
    </w:rPr>
  </w:style>
  <w:style w:type="paragraph" w:styleId="Heading6">
    <w:name w:val="heading 6"/>
    <w:basedOn w:val="Normal"/>
    <w:next w:val="Normal"/>
    <w:link w:val="Heading6Char"/>
    <w:semiHidden/>
    <w:qFormat/>
    <w:rsid w:val="007411A1"/>
    <w:pPr>
      <w:spacing w:before="240" w:after="60"/>
      <w:outlineLvl w:val="5"/>
    </w:pPr>
    <w:rPr>
      <w:rFonts w:ascii="Calibri" w:hAnsi="Calibri"/>
      <w:b/>
      <w:bCs/>
      <w:sz w:val="22"/>
      <w:szCs w:val="22"/>
    </w:rPr>
  </w:style>
  <w:style w:type="paragraph" w:styleId="Heading7">
    <w:name w:val="heading 7"/>
    <w:basedOn w:val="Normal"/>
    <w:next w:val="Normal"/>
    <w:link w:val="Heading7Char"/>
    <w:semiHidden/>
    <w:qFormat/>
    <w:rsid w:val="007411A1"/>
    <w:pPr>
      <w:spacing w:before="240" w:after="60"/>
      <w:outlineLvl w:val="6"/>
    </w:pPr>
    <w:rPr>
      <w:rFonts w:ascii="Calibri" w:hAnsi="Calibri"/>
      <w:szCs w:val="24"/>
    </w:rPr>
  </w:style>
  <w:style w:type="paragraph" w:styleId="Heading8">
    <w:name w:val="heading 8"/>
    <w:basedOn w:val="Normal"/>
    <w:next w:val="Normal"/>
    <w:link w:val="Heading8Char"/>
    <w:semiHidden/>
    <w:qFormat/>
    <w:rsid w:val="007411A1"/>
    <w:pPr>
      <w:spacing w:before="240" w:after="60"/>
      <w:outlineLvl w:val="7"/>
    </w:pPr>
    <w:rPr>
      <w:rFonts w:ascii="Calibri" w:hAnsi="Calibri"/>
      <w:i/>
      <w:iCs/>
      <w:szCs w:val="24"/>
    </w:rPr>
  </w:style>
  <w:style w:type="paragraph" w:styleId="Heading9">
    <w:name w:val="heading 9"/>
    <w:basedOn w:val="Normal"/>
    <w:next w:val="Normal"/>
    <w:link w:val="Heading9Char"/>
    <w:semiHidden/>
    <w:qFormat/>
    <w:rsid w:val="007411A1"/>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emiHidden/>
    <w:rsid w:val="00477182"/>
  </w:style>
  <w:style w:type="character" w:customStyle="1" w:styleId="Heading1Char">
    <w:name w:val="Heading 1 Char"/>
    <w:link w:val="Heading1"/>
    <w:semiHidden/>
    <w:rsid w:val="00FF04E3"/>
    <w:rPr>
      <w:b/>
      <w:bCs/>
      <w:kern w:val="32"/>
      <w:sz w:val="24"/>
      <w:szCs w:val="24"/>
    </w:rPr>
  </w:style>
  <w:style w:type="character" w:customStyle="1" w:styleId="Heading2Char">
    <w:name w:val="Heading 2 Char"/>
    <w:link w:val="Heading2"/>
    <w:semiHidden/>
    <w:rsid w:val="00FF04E3"/>
    <w:rPr>
      <w:rFonts w:ascii="Cambria" w:hAnsi="Cambria"/>
      <w:b/>
      <w:bCs/>
      <w:i/>
      <w:iCs/>
      <w:sz w:val="28"/>
      <w:szCs w:val="28"/>
    </w:rPr>
  </w:style>
  <w:style w:type="character" w:customStyle="1" w:styleId="Heading5Char">
    <w:name w:val="Heading 5 Char"/>
    <w:link w:val="Heading5"/>
    <w:semiHidden/>
    <w:rsid w:val="00FF04E3"/>
    <w:rPr>
      <w:rFonts w:ascii="Calibri" w:hAnsi="Calibri"/>
      <w:b/>
      <w:bCs/>
      <w:i/>
      <w:iCs/>
      <w:sz w:val="26"/>
      <w:szCs w:val="26"/>
    </w:rPr>
  </w:style>
  <w:style w:type="character" w:customStyle="1" w:styleId="Heading6Char">
    <w:name w:val="Heading 6 Char"/>
    <w:link w:val="Heading6"/>
    <w:semiHidden/>
    <w:rsid w:val="00FF04E3"/>
    <w:rPr>
      <w:rFonts w:ascii="Calibri" w:hAnsi="Calibri"/>
      <w:b/>
      <w:bCs/>
      <w:sz w:val="22"/>
      <w:szCs w:val="22"/>
    </w:rPr>
  </w:style>
  <w:style w:type="character" w:customStyle="1" w:styleId="Heading7Char">
    <w:name w:val="Heading 7 Char"/>
    <w:link w:val="Heading7"/>
    <w:semiHidden/>
    <w:rsid w:val="00FF04E3"/>
    <w:rPr>
      <w:rFonts w:ascii="Calibri" w:hAnsi="Calibri"/>
      <w:sz w:val="24"/>
      <w:szCs w:val="24"/>
    </w:rPr>
  </w:style>
  <w:style w:type="character" w:customStyle="1" w:styleId="Heading8Char">
    <w:name w:val="Heading 8 Char"/>
    <w:link w:val="Heading8"/>
    <w:semiHidden/>
    <w:rsid w:val="00FF04E3"/>
    <w:rPr>
      <w:rFonts w:ascii="Calibri" w:hAnsi="Calibri"/>
      <w:i/>
      <w:iCs/>
      <w:sz w:val="24"/>
      <w:szCs w:val="24"/>
    </w:rPr>
  </w:style>
  <w:style w:type="character" w:customStyle="1" w:styleId="Heading9Char">
    <w:name w:val="Heading 9 Char"/>
    <w:link w:val="Heading9"/>
    <w:semiHidden/>
    <w:rsid w:val="00FF04E3"/>
    <w:rPr>
      <w:rFonts w:ascii="Cambria" w:hAnsi="Cambria"/>
      <w:sz w:val="22"/>
      <w:szCs w:val="22"/>
    </w:rPr>
  </w:style>
  <w:style w:type="paragraph" w:customStyle="1" w:styleId="SMHeading">
    <w:name w:val="SM Heading"/>
    <w:basedOn w:val="Heading1"/>
    <w:qFormat/>
    <w:rsid w:val="00F74F95"/>
  </w:style>
  <w:style w:type="paragraph" w:customStyle="1" w:styleId="SMSubheading">
    <w:name w:val="SM Subheading"/>
    <w:basedOn w:val="Normal"/>
    <w:qFormat/>
    <w:rsid w:val="00B9440A"/>
    <w:rPr>
      <w:u w:val="words"/>
    </w:rPr>
  </w:style>
  <w:style w:type="paragraph" w:customStyle="1" w:styleId="SMText">
    <w:name w:val="SM Text"/>
    <w:basedOn w:val="Normal"/>
    <w:qFormat/>
    <w:rsid w:val="00B9440A"/>
    <w:pPr>
      <w:ind w:firstLine="480"/>
    </w:pPr>
  </w:style>
  <w:style w:type="paragraph" w:customStyle="1" w:styleId="SMcaption">
    <w:name w:val="SM caption"/>
    <w:basedOn w:val="SMText"/>
    <w:qFormat/>
    <w:rsid w:val="00B9440A"/>
    <w:pPr>
      <w:ind w:firstLine="0"/>
    </w:pPr>
  </w:style>
  <w:style w:type="paragraph" w:styleId="BalloonText">
    <w:name w:val="Balloon Text"/>
    <w:basedOn w:val="Normal"/>
    <w:link w:val="BalloonTextChar"/>
    <w:semiHidden/>
    <w:rsid w:val="00405336"/>
    <w:rPr>
      <w:rFonts w:ascii="Tahoma" w:hAnsi="Tahoma" w:cs="Tahoma"/>
      <w:sz w:val="16"/>
      <w:szCs w:val="16"/>
    </w:rPr>
  </w:style>
  <w:style w:type="character" w:customStyle="1" w:styleId="BalloonTextChar">
    <w:name w:val="Balloon Text Char"/>
    <w:link w:val="BalloonText"/>
    <w:semiHidden/>
    <w:rsid w:val="00FF04E3"/>
    <w:rPr>
      <w:rFonts w:ascii="Tahoma" w:hAnsi="Tahoma" w:cs="Tahoma"/>
      <w:sz w:val="16"/>
      <w:szCs w:val="16"/>
    </w:rPr>
  </w:style>
  <w:style w:type="paragraph" w:styleId="Bibliography">
    <w:name w:val="Bibliography"/>
    <w:basedOn w:val="Normal"/>
    <w:next w:val="Normal"/>
    <w:uiPriority w:val="37"/>
    <w:semiHidden/>
    <w:rsid w:val="00405336"/>
  </w:style>
  <w:style w:type="paragraph" w:styleId="BlockText">
    <w:name w:val="Block Text"/>
    <w:basedOn w:val="Normal"/>
    <w:semiHidden/>
    <w:rsid w:val="00405336"/>
    <w:pPr>
      <w:spacing w:after="120"/>
      <w:ind w:left="1440" w:right="1440"/>
    </w:pPr>
  </w:style>
  <w:style w:type="paragraph" w:styleId="BodyText">
    <w:name w:val="Body Text"/>
    <w:basedOn w:val="Normal"/>
    <w:link w:val="BodyTextChar"/>
    <w:semiHidden/>
    <w:rsid w:val="00405336"/>
    <w:pPr>
      <w:spacing w:after="120"/>
    </w:pPr>
  </w:style>
  <w:style w:type="character" w:customStyle="1" w:styleId="BodyTextChar">
    <w:name w:val="Body Text Char"/>
    <w:link w:val="BodyText"/>
    <w:semiHidden/>
    <w:rsid w:val="00FF04E3"/>
    <w:rPr>
      <w:sz w:val="24"/>
    </w:rPr>
  </w:style>
  <w:style w:type="paragraph" w:styleId="BodyText2">
    <w:name w:val="Body Text 2"/>
    <w:basedOn w:val="Normal"/>
    <w:link w:val="BodyText2Char"/>
    <w:semiHidden/>
    <w:rsid w:val="00405336"/>
    <w:pPr>
      <w:spacing w:after="120" w:line="480" w:lineRule="auto"/>
    </w:pPr>
  </w:style>
  <w:style w:type="character" w:customStyle="1" w:styleId="BodyText2Char">
    <w:name w:val="Body Text 2 Char"/>
    <w:link w:val="BodyText2"/>
    <w:semiHidden/>
    <w:rsid w:val="00FF04E3"/>
    <w:rPr>
      <w:sz w:val="24"/>
    </w:rPr>
  </w:style>
  <w:style w:type="paragraph" w:styleId="BodyText3">
    <w:name w:val="Body Text 3"/>
    <w:basedOn w:val="Normal"/>
    <w:link w:val="BodyText3Char"/>
    <w:semiHidden/>
    <w:rsid w:val="00405336"/>
    <w:pPr>
      <w:spacing w:after="120"/>
    </w:pPr>
    <w:rPr>
      <w:sz w:val="16"/>
      <w:szCs w:val="16"/>
    </w:rPr>
  </w:style>
  <w:style w:type="character" w:customStyle="1" w:styleId="BodyText3Char">
    <w:name w:val="Body Text 3 Char"/>
    <w:link w:val="BodyText3"/>
    <w:semiHidden/>
    <w:rsid w:val="00FF04E3"/>
    <w:rPr>
      <w:sz w:val="16"/>
      <w:szCs w:val="16"/>
    </w:rPr>
  </w:style>
  <w:style w:type="paragraph" w:styleId="BodyTextFirstIndent">
    <w:name w:val="Body Text First Indent"/>
    <w:basedOn w:val="BodyText"/>
    <w:link w:val="BodyTextFirstIndentChar"/>
    <w:semiHidden/>
    <w:rsid w:val="00405336"/>
    <w:pPr>
      <w:ind w:firstLine="210"/>
    </w:pPr>
  </w:style>
  <w:style w:type="character" w:customStyle="1" w:styleId="BodyTextFirstIndentChar">
    <w:name w:val="Body Text First Indent Char"/>
    <w:basedOn w:val="BodyTextChar"/>
    <w:link w:val="BodyTextFirstIndent"/>
    <w:semiHidden/>
    <w:rsid w:val="00FF04E3"/>
    <w:rPr>
      <w:sz w:val="24"/>
    </w:rPr>
  </w:style>
  <w:style w:type="paragraph" w:styleId="BodyTextIndent">
    <w:name w:val="Body Text Indent"/>
    <w:basedOn w:val="Normal"/>
    <w:link w:val="BodyTextIndentChar"/>
    <w:semiHidden/>
    <w:rsid w:val="00405336"/>
    <w:pPr>
      <w:spacing w:after="120"/>
      <w:ind w:left="360"/>
    </w:pPr>
  </w:style>
  <w:style w:type="character" w:customStyle="1" w:styleId="BodyTextIndentChar">
    <w:name w:val="Body Text Indent Char"/>
    <w:link w:val="BodyTextIndent"/>
    <w:semiHidden/>
    <w:rsid w:val="00FF04E3"/>
    <w:rPr>
      <w:sz w:val="24"/>
    </w:rPr>
  </w:style>
  <w:style w:type="paragraph" w:styleId="BodyTextFirstIndent2">
    <w:name w:val="Body Text First Indent 2"/>
    <w:basedOn w:val="BodyTextIndent"/>
    <w:link w:val="BodyTextFirstIndent2Char"/>
    <w:semiHidden/>
    <w:rsid w:val="00405336"/>
    <w:pPr>
      <w:ind w:firstLine="210"/>
    </w:pPr>
  </w:style>
  <w:style w:type="character" w:customStyle="1" w:styleId="BodyTextFirstIndent2Char">
    <w:name w:val="Body Text First Indent 2 Char"/>
    <w:basedOn w:val="BodyTextIndentChar"/>
    <w:link w:val="BodyTextFirstIndent2"/>
    <w:semiHidden/>
    <w:rsid w:val="00FF04E3"/>
    <w:rPr>
      <w:sz w:val="24"/>
    </w:rPr>
  </w:style>
  <w:style w:type="paragraph" w:styleId="BodyTextIndent2">
    <w:name w:val="Body Text Indent 2"/>
    <w:basedOn w:val="Normal"/>
    <w:link w:val="BodyTextIndent2Char"/>
    <w:semiHidden/>
    <w:rsid w:val="00405336"/>
    <w:pPr>
      <w:spacing w:after="120" w:line="480" w:lineRule="auto"/>
      <w:ind w:left="360"/>
    </w:pPr>
  </w:style>
  <w:style w:type="character" w:customStyle="1" w:styleId="BodyTextIndent2Char">
    <w:name w:val="Body Text Indent 2 Char"/>
    <w:link w:val="BodyTextIndent2"/>
    <w:semiHidden/>
    <w:rsid w:val="00FF04E3"/>
    <w:rPr>
      <w:sz w:val="24"/>
    </w:rPr>
  </w:style>
  <w:style w:type="paragraph" w:styleId="BodyTextIndent3">
    <w:name w:val="Body Text Indent 3"/>
    <w:basedOn w:val="Normal"/>
    <w:link w:val="BodyTextIndent3Char"/>
    <w:semiHidden/>
    <w:rsid w:val="00405336"/>
    <w:pPr>
      <w:spacing w:after="120"/>
      <w:ind w:left="360"/>
    </w:pPr>
    <w:rPr>
      <w:sz w:val="16"/>
      <w:szCs w:val="16"/>
    </w:rPr>
  </w:style>
  <w:style w:type="character" w:customStyle="1" w:styleId="BodyTextIndent3Char">
    <w:name w:val="Body Text Indent 3 Char"/>
    <w:link w:val="BodyTextIndent3"/>
    <w:semiHidden/>
    <w:rsid w:val="00FF04E3"/>
    <w:rPr>
      <w:sz w:val="16"/>
      <w:szCs w:val="16"/>
    </w:rPr>
  </w:style>
  <w:style w:type="paragraph" w:styleId="Caption">
    <w:name w:val="caption"/>
    <w:basedOn w:val="Normal"/>
    <w:next w:val="Normal"/>
    <w:semiHidden/>
    <w:qFormat/>
    <w:rsid w:val="00405336"/>
    <w:rPr>
      <w:b/>
      <w:bCs/>
      <w:sz w:val="20"/>
    </w:rPr>
  </w:style>
  <w:style w:type="paragraph" w:styleId="Closing">
    <w:name w:val="Closing"/>
    <w:basedOn w:val="Normal"/>
    <w:link w:val="ClosingChar"/>
    <w:semiHidden/>
    <w:rsid w:val="00405336"/>
    <w:pPr>
      <w:ind w:left="4320"/>
    </w:pPr>
  </w:style>
  <w:style w:type="character" w:customStyle="1" w:styleId="ClosingChar">
    <w:name w:val="Closing Char"/>
    <w:link w:val="Closing"/>
    <w:semiHidden/>
    <w:rsid w:val="00FF04E3"/>
    <w:rPr>
      <w:sz w:val="24"/>
    </w:rPr>
  </w:style>
  <w:style w:type="paragraph" w:styleId="CommentText">
    <w:name w:val="annotation text"/>
    <w:basedOn w:val="Normal"/>
    <w:link w:val="CommentTextChar"/>
    <w:semiHidden/>
    <w:rsid w:val="00405336"/>
    <w:rPr>
      <w:sz w:val="20"/>
    </w:rPr>
  </w:style>
  <w:style w:type="character" w:customStyle="1" w:styleId="CommentTextChar">
    <w:name w:val="Comment Text Char"/>
    <w:basedOn w:val="DefaultParagraphFont"/>
    <w:link w:val="CommentText"/>
    <w:semiHidden/>
    <w:rsid w:val="00FF04E3"/>
  </w:style>
  <w:style w:type="paragraph" w:styleId="CommentSubject">
    <w:name w:val="annotation subject"/>
    <w:basedOn w:val="CommentText"/>
    <w:next w:val="CommentText"/>
    <w:link w:val="CommentSubjectChar"/>
    <w:semiHidden/>
    <w:rsid w:val="00405336"/>
    <w:rPr>
      <w:b/>
      <w:bCs/>
    </w:rPr>
  </w:style>
  <w:style w:type="character" w:customStyle="1" w:styleId="CommentSubjectChar">
    <w:name w:val="Comment Subject Char"/>
    <w:link w:val="CommentSubject"/>
    <w:semiHidden/>
    <w:rsid w:val="00FF04E3"/>
    <w:rPr>
      <w:b/>
      <w:bCs/>
    </w:rPr>
  </w:style>
  <w:style w:type="paragraph" w:styleId="Date">
    <w:name w:val="Date"/>
    <w:basedOn w:val="Normal"/>
    <w:next w:val="Normal"/>
    <w:link w:val="DateChar"/>
    <w:semiHidden/>
    <w:rsid w:val="00405336"/>
  </w:style>
  <w:style w:type="character" w:customStyle="1" w:styleId="DateChar">
    <w:name w:val="Date Char"/>
    <w:link w:val="Date"/>
    <w:semiHidden/>
    <w:rsid w:val="00FF04E3"/>
    <w:rPr>
      <w:sz w:val="24"/>
    </w:rPr>
  </w:style>
  <w:style w:type="paragraph" w:styleId="DocumentMap">
    <w:name w:val="Document Map"/>
    <w:basedOn w:val="Normal"/>
    <w:link w:val="DocumentMapChar"/>
    <w:semiHidden/>
    <w:rsid w:val="00405336"/>
    <w:rPr>
      <w:rFonts w:ascii="Tahoma" w:hAnsi="Tahoma" w:cs="Tahoma"/>
      <w:sz w:val="16"/>
      <w:szCs w:val="16"/>
    </w:rPr>
  </w:style>
  <w:style w:type="character" w:customStyle="1" w:styleId="DocumentMapChar">
    <w:name w:val="Document Map Char"/>
    <w:link w:val="DocumentMap"/>
    <w:semiHidden/>
    <w:rsid w:val="00FF04E3"/>
    <w:rPr>
      <w:rFonts w:ascii="Tahoma" w:hAnsi="Tahoma" w:cs="Tahoma"/>
      <w:sz w:val="16"/>
      <w:szCs w:val="16"/>
    </w:rPr>
  </w:style>
  <w:style w:type="paragraph" w:styleId="E-mailSignature">
    <w:name w:val="E-mail Signature"/>
    <w:basedOn w:val="Normal"/>
    <w:link w:val="E-mailSignatureChar"/>
    <w:semiHidden/>
    <w:rsid w:val="00405336"/>
  </w:style>
  <w:style w:type="character" w:customStyle="1" w:styleId="E-mailSignatureChar">
    <w:name w:val="E-mail Signature Char"/>
    <w:link w:val="E-mailSignature"/>
    <w:semiHidden/>
    <w:rsid w:val="00FF04E3"/>
    <w:rPr>
      <w:sz w:val="24"/>
    </w:rPr>
  </w:style>
  <w:style w:type="paragraph" w:styleId="EndnoteText">
    <w:name w:val="endnote text"/>
    <w:basedOn w:val="Normal"/>
    <w:link w:val="EndnoteTextChar"/>
    <w:semiHidden/>
    <w:rsid w:val="00405336"/>
    <w:rPr>
      <w:sz w:val="20"/>
    </w:rPr>
  </w:style>
  <w:style w:type="character" w:customStyle="1" w:styleId="EndnoteTextChar">
    <w:name w:val="Endnote Text Char"/>
    <w:basedOn w:val="DefaultParagraphFont"/>
    <w:link w:val="EndnoteText"/>
    <w:semiHidden/>
    <w:rsid w:val="00FF04E3"/>
  </w:style>
  <w:style w:type="paragraph" w:styleId="EnvelopeAddress">
    <w:name w:val="envelope address"/>
    <w:basedOn w:val="Normal"/>
    <w:semiHidden/>
    <w:rsid w:val="00405336"/>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405336"/>
    <w:rPr>
      <w:rFonts w:ascii="Cambria" w:hAnsi="Cambria"/>
      <w:sz w:val="20"/>
    </w:rPr>
  </w:style>
  <w:style w:type="paragraph" w:styleId="Footer">
    <w:name w:val="footer"/>
    <w:basedOn w:val="Normal"/>
    <w:link w:val="FooterChar"/>
    <w:semiHidden/>
    <w:rsid w:val="00405336"/>
    <w:pPr>
      <w:tabs>
        <w:tab w:val="center" w:pos="4680"/>
        <w:tab w:val="right" w:pos="9360"/>
      </w:tabs>
    </w:pPr>
  </w:style>
  <w:style w:type="character" w:customStyle="1" w:styleId="FooterChar">
    <w:name w:val="Footer Char"/>
    <w:link w:val="Footer"/>
    <w:semiHidden/>
    <w:rsid w:val="00FF04E3"/>
    <w:rPr>
      <w:sz w:val="24"/>
    </w:rPr>
  </w:style>
  <w:style w:type="paragraph" w:styleId="FootnoteText">
    <w:name w:val="footnote text"/>
    <w:basedOn w:val="Normal"/>
    <w:link w:val="FootnoteTextChar"/>
    <w:semiHidden/>
    <w:rsid w:val="00405336"/>
    <w:rPr>
      <w:sz w:val="20"/>
    </w:rPr>
  </w:style>
  <w:style w:type="character" w:customStyle="1" w:styleId="FootnoteTextChar">
    <w:name w:val="Footnote Text Char"/>
    <w:basedOn w:val="DefaultParagraphFont"/>
    <w:link w:val="FootnoteText"/>
    <w:semiHidden/>
    <w:rsid w:val="00FF04E3"/>
  </w:style>
  <w:style w:type="paragraph" w:styleId="Header">
    <w:name w:val="header"/>
    <w:basedOn w:val="Normal"/>
    <w:link w:val="HeaderChar"/>
    <w:semiHidden/>
    <w:rsid w:val="00405336"/>
    <w:pPr>
      <w:tabs>
        <w:tab w:val="center" w:pos="4680"/>
        <w:tab w:val="right" w:pos="9360"/>
      </w:tabs>
    </w:pPr>
  </w:style>
  <w:style w:type="character" w:customStyle="1" w:styleId="HeaderChar">
    <w:name w:val="Header Char"/>
    <w:link w:val="Header"/>
    <w:semiHidden/>
    <w:rsid w:val="00FF04E3"/>
    <w:rPr>
      <w:sz w:val="24"/>
    </w:rPr>
  </w:style>
  <w:style w:type="paragraph" w:styleId="HTMLAddress">
    <w:name w:val="HTML Address"/>
    <w:basedOn w:val="Normal"/>
    <w:link w:val="HTMLAddressChar"/>
    <w:semiHidden/>
    <w:rsid w:val="00405336"/>
    <w:rPr>
      <w:i/>
      <w:iCs/>
    </w:rPr>
  </w:style>
  <w:style w:type="character" w:customStyle="1" w:styleId="HTMLAddressChar">
    <w:name w:val="HTML Address Char"/>
    <w:link w:val="HTMLAddress"/>
    <w:semiHidden/>
    <w:rsid w:val="00FF04E3"/>
    <w:rPr>
      <w:i/>
      <w:iCs/>
      <w:sz w:val="24"/>
    </w:rPr>
  </w:style>
  <w:style w:type="paragraph" w:styleId="HTMLPreformatted">
    <w:name w:val="HTML Preformatted"/>
    <w:basedOn w:val="Normal"/>
    <w:link w:val="HTMLPreformattedChar"/>
    <w:semiHidden/>
    <w:rsid w:val="00405336"/>
    <w:rPr>
      <w:rFonts w:ascii="Courier New" w:hAnsi="Courier New" w:cs="Courier New"/>
      <w:sz w:val="20"/>
    </w:rPr>
  </w:style>
  <w:style w:type="character" w:customStyle="1" w:styleId="HTMLPreformattedChar">
    <w:name w:val="HTML Preformatted Char"/>
    <w:link w:val="HTMLPreformatted"/>
    <w:semiHidden/>
    <w:rsid w:val="00FF04E3"/>
    <w:rPr>
      <w:rFonts w:ascii="Courier New" w:hAnsi="Courier New" w:cs="Courier New"/>
    </w:rPr>
  </w:style>
  <w:style w:type="paragraph" w:styleId="Index1">
    <w:name w:val="index 1"/>
    <w:basedOn w:val="Normal"/>
    <w:next w:val="Normal"/>
    <w:autoRedefine/>
    <w:semiHidden/>
    <w:rsid w:val="00405336"/>
    <w:pPr>
      <w:ind w:left="240" w:hanging="240"/>
    </w:pPr>
  </w:style>
  <w:style w:type="paragraph" w:styleId="Index2">
    <w:name w:val="index 2"/>
    <w:basedOn w:val="Normal"/>
    <w:next w:val="Normal"/>
    <w:autoRedefine/>
    <w:semiHidden/>
    <w:rsid w:val="00405336"/>
    <w:pPr>
      <w:ind w:left="480" w:hanging="240"/>
    </w:pPr>
  </w:style>
  <w:style w:type="paragraph" w:styleId="Index3">
    <w:name w:val="index 3"/>
    <w:basedOn w:val="Normal"/>
    <w:next w:val="Normal"/>
    <w:autoRedefine/>
    <w:semiHidden/>
    <w:rsid w:val="00405336"/>
    <w:pPr>
      <w:ind w:left="720" w:hanging="240"/>
    </w:pPr>
  </w:style>
  <w:style w:type="paragraph" w:styleId="Index4">
    <w:name w:val="index 4"/>
    <w:basedOn w:val="Normal"/>
    <w:next w:val="Normal"/>
    <w:autoRedefine/>
    <w:semiHidden/>
    <w:rsid w:val="00405336"/>
    <w:pPr>
      <w:ind w:left="960" w:hanging="240"/>
    </w:pPr>
  </w:style>
  <w:style w:type="paragraph" w:styleId="Index5">
    <w:name w:val="index 5"/>
    <w:basedOn w:val="Normal"/>
    <w:next w:val="Normal"/>
    <w:autoRedefine/>
    <w:semiHidden/>
    <w:rsid w:val="00405336"/>
    <w:pPr>
      <w:ind w:left="1200" w:hanging="240"/>
    </w:pPr>
  </w:style>
  <w:style w:type="paragraph" w:styleId="Index6">
    <w:name w:val="index 6"/>
    <w:basedOn w:val="Normal"/>
    <w:next w:val="Normal"/>
    <w:autoRedefine/>
    <w:semiHidden/>
    <w:rsid w:val="00405336"/>
    <w:pPr>
      <w:ind w:left="1440" w:hanging="240"/>
    </w:pPr>
  </w:style>
  <w:style w:type="paragraph" w:styleId="Index7">
    <w:name w:val="index 7"/>
    <w:basedOn w:val="Normal"/>
    <w:next w:val="Normal"/>
    <w:autoRedefine/>
    <w:semiHidden/>
    <w:rsid w:val="00405336"/>
    <w:pPr>
      <w:ind w:left="1680" w:hanging="240"/>
    </w:pPr>
  </w:style>
  <w:style w:type="paragraph" w:styleId="Index8">
    <w:name w:val="index 8"/>
    <w:basedOn w:val="Normal"/>
    <w:next w:val="Normal"/>
    <w:autoRedefine/>
    <w:semiHidden/>
    <w:rsid w:val="00405336"/>
    <w:pPr>
      <w:ind w:left="1920" w:hanging="240"/>
    </w:pPr>
  </w:style>
  <w:style w:type="paragraph" w:styleId="Index9">
    <w:name w:val="index 9"/>
    <w:basedOn w:val="Normal"/>
    <w:next w:val="Normal"/>
    <w:autoRedefine/>
    <w:semiHidden/>
    <w:rsid w:val="00405336"/>
    <w:pPr>
      <w:ind w:left="2160" w:hanging="240"/>
    </w:pPr>
  </w:style>
  <w:style w:type="paragraph" w:styleId="IndexHeading">
    <w:name w:val="index heading"/>
    <w:basedOn w:val="Normal"/>
    <w:next w:val="Index1"/>
    <w:semiHidden/>
    <w:rsid w:val="00405336"/>
    <w:rPr>
      <w:rFonts w:ascii="Cambria" w:hAnsi="Cambria"/>
      <w:b/>
      <w:bCs/>
    </w:rPr>
  </w:style>
  <w:style w:type="paragraph" w:styleId="IntenseQuote">
    <w:name w:val="Intense Quote"/>
    <w:basedOn w:val="Normal"/>
    <w:next w:val="Normal"/>
    <w:link w:val="IntenseQuoteChar"/>
    <w:uiPriority w:val="30"/>
    <w:semiHidden/>
    <w:qFormat/>
    <w:rsid w:val="00405336"/>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FF04E3"/>
    <w:rPr>
      <w:b/>
      <w:bCs/>
      <w:i/>
      <w:iCs/>
      <w:color w:val="4F81BD"/>
      <w:sz w:val="24"/>
    </w:rPr>
  </w:style>
  <w:style w:type="paragraph" w:styleId="List">
    <w:name w:val="List"/>
    <w:basedOn w:val="Normal"/>
    <w:semiHidden/>
    <w:rsid w:val="00405336"/>
    <w:pPr>
      <w:ind w:left="360" w:hanging="360"/>
      <w:contextualSpacing/>
    </w:pPr>
  </w:style>
  <w:style w:type="paragraph" w:styleId="List2">
    <w:name w:val="List 2"/>
    <w:basedOn w:val="Normal"/>
    <w:semiHidden/>
    <w:rsid w:val="00405336"/>
    <w:pPr>
      <w:ind w:left="720" w:hanging="360"/>
      <w:contextualSpacing/>
    </w:pPr>
  </w:style>
  <w:style w:type="paragraph" w:styleId="List3">
    <w:name w:val="List 3"/>
    <w:basedOn w:val="Normal"/>
    <w:semiHidden/>
    <w:rsid w:val="00405336"/>
    <w:pPr>
      <w:ind w:left="1080" w:hanging="360"/>
      <w:contextualSpacing/>
    </w:pPr>
  </w:style>
  <w:style w:type="paragraph" w:styleId="List4">
    <w:name w:val="List 4"/>
    <w:basedOn w:val="Normal"/>
    <w:semiHidden/>
    <w:rsid w:val="00405336"/>
    <w:pPr>
      <w:ind w:left="1440" w:hanging="360"/>
      <w:contextualSpacing/>
    </w:pPr>
  </w:style>
  <w:style w:type="paragraph" w:styleId="List5">
    <w:name w:val="List 5"/>
    <w:basedOn w:val="Normal"/>
    <w:semiHidden/>
    <w:rsid w:val="00405336"/>
    <w:pPr>
      <w:ind w:left="1800" w:hanging="360"/>
      <w:contextualSpacing/>
    </w:pPr>
  </w:style>
  <w:style w:type="paragraph" w:styleId="ListBullet">
    <w:name w:val="List Bullet"/>
    <w:basedOn w:val="Normal"/>
    <w:semiHidden/>
    <w:rsid w:val="00405336"/>
    <w:pPr>
      <w:numPr>
        <w:numId w:val="1"/>
      </w:numPr>
      <w:contextualSpacing/>
    </w:pPr>
  </w:style>
  <w:style w:type="paragraph" w:styleId="ListBullet2">
    <w:name w:val="List Bullet 2"/>
    <w:basedOn w:val="Normal"/>
    <w:semiHidden/>
    <w:rsid w:val="00405336"/>
    <w:pPr>
      <w:numPr>
        <w:numId w:val="2"/>
      </w:numPr>
      <w:contextualSpacing/>
    </w:pPr>
  </w:style>
  <w:style w:type="paragraph" w:styleId="ListBullet3">
    <w:name w:val="List Bullet 3"/>
    <w:basedOn w:val="Normal"/>
    <w:semiHidden/>
    <w:rsid w:val="00405336"/>
    <w:pPr>
      <w:numPr>
        <w:numId w:val="3"/>
      </w:numPr>
      <w:contextualSpacing/>
    </w:pPr>
  </w:style>
  <w:style w:type="paragraph" w:styleId="ListBullet4">
    <w:name w:val="List Bullet 4"/>
    <w:basedOn w:val="Normal"/>
    <w:semiHidden/>
    <w:rsid w:val="00405336"/>
    <w:pPr>
      <w:numPr>
        <w:numId w:val="4"/>
      </w:numPr>
      <w:contextualSpacing/>
    </w:pPr>
  </w:style>
  <w:style w:type="paragraph" w:styleId="ListBullet5">
    <w:name w:val="List Bullet 5"/>
    <w:basedOn w:val="Normal"/>
    <w:semiHidden/>
    <w:rsid w:val="00405336"/>
    <w:pPr>
      <w:numPr>
        <w:numId w:val="5"/>
      </w:numPr>
      <w:contextualSpacing/>
    </w:pPr>
  </w:style>
  <w:style w:type="paragraph" w:styleId="ListContinue">
    <w:name w:val="List Continue"/>
    <w:basedOn w:val="Normal"/>
    <w:semiHidden/>
    <w:rsid w:val="00405336"/>
    <w:pPr>
      <w:spacing w:after="120"/>
      <w:ind w:left="360"/>
      <w:contextualSpacing/>
    </w:pPr>
  </w:style>
  <w:style w:type="paragraph" w:styleId="ListContinue2">
    <w:name w:val="List Continue 2"/>
    <w:basedOn w:val="Normal"/>
    <w:semiHidden/>
    <w:rsid w:val="00405336"/>
    <w:pPr>
      <w:spacing w:after="120"/>
      <w:ind w:left="720"/>
      <w:contextualSpacing/>
    </w:pPr>
  </w:style>
  <w:style w:type="paragraph" w:styleId="ListContinue3">
    <w:name w:val="List Continue 3"/>
    <w:basedOn w:val="Normal"/>
    <w:semiHidden/>
    <w:rsid w:val="00405336"/>
    <w:pPr>
      <w:spacing w:after="120"/>
      <w:ind w:left="1080"/>
      <w:contextualSpacing/>
    </w:pPr>
  </w:style>
  <w:style w:type="paragraph" w:styleId="ListContinue4">
    <w:name w:val="List Continue 4"/>
    <w:basedOn w:val="Normal"/>
    <w:semiHidden/>
    <w:rsid w:val="00405336"/>
    <w:pPr>
      <w:spacing w:after="120"/>
      <w:ind w:left="1440"/>
      <w:contextualSpacing/>
    </w:pPr>
  </w:style>
  <w:style w:type="paragraph" w:styleId="ListContinue5">
    <w:name w:val="List Continue 5"/>
    <w:basedOn w:val="Normal"/>
    <w:semiHidden/>
    <w:rsid w:val="00405336"/>
    <w:pPr>
      <w:spacing w:after="120"/>
      <w:ind w:left="1800"/>
      <w:contextualSpacing/>
    </w:pPr>
  </w:style>
  <w:style w:type="paragraph" w:styleId="ListNumber">
    <w:name w:val="List Number"/>
    <w:basedOn w:val="Normal"/>
    <w:semiHidden/>
    <w:rsid w:val="00405336"/>
    <w:pPr>
      <w:numPr>
        <w:numId w:val="6"/>
      </w:numPr>
      <w:contextualSpacing/>
    </w:pPr>
  </w:style>
  <w:style w:type="paragraph" w:styleId="ListNumber2">
    <w:name w:val="List Number 2"/>
    <w:basedOn w:val="Normal"/>
    <w:semiHidden/>
    <w:rsid w:val="00405336"/>
    <w:pPr>
      <w:numPr>
        <w:numId w:val="7"/>
      </w:numPr>
      <w:contextualSpacing/>
    </w:pPr>
  </w:style>
  <w:style w:type="paragraph" w:styleId="ListNumber3">
    <w:name w:val="List Number 3"/>
    <w:basedOn w:val="Normal"/>
    <w:semiHidden/>
    <w:rsid w:val="00405336"/>
    <w:pPr>
      <w:numPr>
        <w:numId w:val="8"/>
      </w:numPr>
      <w:contextualSpacing/>
    </w:pPr>
  </w:style>
  <w:style w:type="paragraph" w:styleId="ListNumber4">
    <w:name w:val="List Number 4"/>
    <w:basedOn w:val="Normal"/>
    <w:semiHidden/>
    <w:rsid w:val="00405336"/>
    <w:pPr>
      <w:numPr>
        <w:numId w:val="9"/>
      </w:numPr>
      <w:contextualSpacing/>
    </w:pPr>
  </w:style>
  <w:style w:type="paragraph" w:styleId="ListNumber5">
    <w:name w:val="List Number 5"/>
    <w:basedOn w:val="Normal"/>
    <w:semiHidden/>
    <w:rsid w:val="00405336"/>
    <w:pPr>
      <w:numPr>
        <w:numId w:val="10"/>
      </w:numPr>
      <w:contextualSpacing/>
    </w:pPr>
  </w:style>
  <w:style w:type="paragraph" w:styleId="ListParagraph">
    <w:name w:val="List Paragraph"/>
    <w:basedOn w:val="Normal"/>
    <w:uiPriority w:val="34"/>
    <w:semiHidden/>
    <w:qFormat/>
    <w:rsid w:val="00405336"/>
    <w:pPr>
      <w:ind w:left="720"/>
    </w:pPr>
  </w:style>
  <w:style w:type="paragraph" w:styleId="MacroText">
    <w:name w:val="macro"/>
    <w:link w:val="MacroTextChar"/>
    <w:semiHidden/>
    <w:rsid w:val="00405336"/>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semiHidden/>
    <w:rsid w:val="00FF04E3"/>
    <w:rPr>
      <w:rFonts w:ascii="Courier New" w:hAnsi="Courier New" w:cs="Courier New"/>
      <w:lang w:val="en-US" w:eastAsia="en-US" w:bidi="ar-SA"/>
    </w:rPr>
  </w:style>
  <w:style w:type="paragraph" w:styleId="MessageHeader">
    <w:name w:val="Message Header"/>
    <w:basedOn w:val="Normal"/>
    <w:link w:val="MessageHeaderChar"/>
    <w:semiHidden/>
    <w:rsid w:val="00405336"/>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FF04E3"/>
    <w:rPr>
      <w:rFonts w:ascii="Cambria" w:hAnsi="Cambria"/>
      <w:sz w:val="24"/>
      <w:szCs w:val="24"/>
      <w:shd w:val="pct20" w:color="auto" w:fill="auto"/>
    </w:rPr>
  </w:style>
  <w:style w:type="paragraph" w:styleId="NoSpacing">
    <w:name w:val="No Spacing"/>
    <w:uiPriority w:val="1"/>
    <w:semiHidden/>
    <w:qFormat/>
    <w:rsid w:val="00405336"/>
    <w:rPr>
      <w:sz w:val="24"/>
    </w:rPr>
  </w:style>
  <w:style w:type="paragraph" w:styleId="NormalWeb">
    <w:name w:val="Normal (Web)"/>
    <w:basedOn w:val="Normal"/>
    <w:uiPriority w:val="99"/>
    <w:semiHidden/>
    <w:rsid w:val="00405336"/>
    <w:rPr>
      <w:szCs w:val="24"/>
    </w:rPr>
  </w:style>
  <w:style w:type="paragraph" w:styleId="NormalIndent">
    <w:name w:val="Normal Indent"/>
    <w:basedOn w:val="Normal"/>
    <w:semiHidden/>
    <w:rsid w:val="00405336"/>
    <w:pPr>
      <w:ind w:left="720"/>
    </w:pPr>
  </w:style>
  <w:style w:type="paragraph" w:styleId="NoteHeading">
    <w:name w:val="Note Heading"/>
    <w:basedOn w:val="Normal"/>
    <w:next w:val="Normal"/>
    <w:link w:val="NoteHeadingChar"/>
    <w:semiHidden/>
    <w:rsid w:val="00405336"/>
  </w:style>
  <w:style w:type="character" w:customStyle="1" w:styleId="NoteHeadingChar">
    <w:name w:val="Note Heading Char"/>
    <w:link w:val="NoteHeading"/>
    <w:semiHidden/>
    <w:rsid w:val="00FF04E3"/>
    <w:rPr>
      <w:sz w:val="24"/>
    </w:rPr>
  </w:style>
  <w:style w:type="paragraph" w:styleId="PlainText">
    <w:name w:val="Plain Text"/>
    <w:basedOn w:val="Normal"/>
    <w:link w:val="PlainTextChar"/>
    <w:semiHidden/>
    <w:rsid w:val="00405336"/>
    <w:rPr>
      <w:rFonts w:ascii="Courier New" w:hAnsi="Courier New" w:cs="Courier New"/>
      <w:sz w:val="20"/>
    </w:rPr>
  </w:style>
  <w:style w:type="character" w:customStyle="1" w:styleId="PlainTextChar">
    <w:name w:val="Plain Text Char"/>
    <w:link w:val="PlainText"/>
    <w:semiHidden/>
    <w:rsid w:val="00FF04E3"/>
    <w:rPr>
      <w:rFonts w:ascii="Courier New" w:hAnsi="Courier New" w:cs="Courier New"/>
    </w:rPr>
  </w:style>
  <w:style w:type="paragraph" w:styleId="Quote">
    <w:name w:val="Quote"/>
    <w:basedOn w:val="Normal"/>
    <w:next w:val="Normal"/>
    <w:link w:val="QuoteChar"/>
    <w:uiPriority w:val="29"/>
    <w:semiHidden/>
    <w:qFormat/>
    <w:rsid w:val="00405336"/>
    <w:rPr>
      <w:i/>
      <w:iCs/>
      <w:color w:val="000000"/>
    </w:rPr>
  </w:style>
  <w:style w:type="character" w:customStyle="1" w:styleId="QuoteChar">
    <w:name w:val="Quote Char"/>
    <w:link w:val="Quote"/>
    <w:uiPriority w:val="29"/>
    <w:semiHidden/>
    <w:rsid w:val="00FF04E3"/>
    <w:rPr>
      <w:i/>
      <w:iCs/>
      <w:color w:val="000000"/>
      <w:sz w:val="24"/>
    </w:rPr>
  </w:style>
  <w:style w:type="paragraph" w:styleId="Salutation">
    <w:name w:val="Salutation"/>
    <w:basedOn w:val="Normal"/>
    <w:next w:val="Normal"/>
    <w:link w:val="SalutationChar"/>
    <w:semiHidden/>
    <w:rsid w:val="00405336"/>
  </w:style>
  <w:style w:type="character" w:customStyle="1" w:styleId="SalutationChar">
    <w:name w:val="Salutation Char"/>
    <w:link w:val="Salutation"/>
    <w:semiHidden/>
    <w:rsid w:val="00FF04E3"/>
    <w:rPr>
      <w:sz w:val="24"/>
    </w:rPr>
  </w:style>
  <w:style w:type="paragraph" w:styleId="Signature">
    <w:name w:val="Signature"/>
    <w:basedOn w:val="Normal"/>
    <w:link w:val="SignatureChar"/>
    <w:semiHidden/>
    <w:rsid w:val="00405336"/>
    <w:pPr>
      <w:ind w:left="4320"/>
    </w:pPr>
  </w:style>
  <w:style w:type="character" w:customStyle="1" w:styleId="SignatureChar">
    <w:name w:val="Signature Char"/>
    <w:link w:val="Signature"/>
    <w:semiHidden/>
    <w:rsid w:val="00FF04E3"/>
    <w:rPr>
      <w:sz w:val="24"/>
    </w:rPr>
  </w:style>
  <w:style w:type="paragraph" w:styleId="Subtitle">
    <w:name w:val="Subtitle"/>
    <w:basedOn w:val="Normal"/>
    <w:next w:val="Normal"/>
    <w:link w:val="SubtitleChar"/>
    <w:semiHidden/>
    <w:qFormat/>
    <w:rsid w:val="00405336"/>
    <w:pPr>
      <w:spacing w:after="60"/>
      <w:jc w:val="center"/>
      <w:outlineLvl w:val="1"/>
    </w:pPr>
    <w:rPr>
      <w:rFonts w:ascii="Cambria" w:hAnsi="Cambria"/>
      <w:szCs w:val="24"/>
    </w:rPr>
  </w:style>
  <w:style w:type="character" w:customStyle="1" w:styleId="SubtitleChar">
    <w:name w:val="Subtitle Char"/>
    <w:link w:val="Subtitle"/>
    <w:semiHidden/>
    <w:rsid w:val="00FF04E3"/>
    <w:rPr>
      <w:rFonts w:ascii="Cambria" w:hAnsi="Cambria"/>
      <w:sz w:val="24"/>
      <w:szCs w:val="24"/>
    </w:rPr>
  </w:style>
  <w:style w:type="paragraph" w:styleId="TableofAuthorities">
    <w:name w:val="table of authorities"/>
    <w:basedOn w:val="Normal"/>
    <w:next w:val="Normal"/>
    <w:semiHidden/>
    <w:rsid w:val="00405336"/>
    <w:pPr>
      <w:ind w:left="240" w:hanging="240"/>
    </w:pPr>
  </w:style>
  <w:style w:type="paragraph" w:styleId="TableofFigures">
    <w:name w:val="table of figures"/>
    <w:basedOn w:val="Normal"/>
    <w:next w:val="Normal"/>
    <w:semiHidden/>
    <w:rsid w:val="00405336"/>
  </w:style>
  <w:style w:type="paragraph" w:styleId="Title">
    <w:name w:val="Title"/>
    <w:basedOn w:val="Normal"/>
    <w:next w:val="Normal"/>
    <w:link w:val="TitleChar"/>
    <w:uiPriority w:val="10"/>
    <w:qFormat/>
    <w:rsid w:val="00405336"/>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FF04E3"/>
    <w:rPr>
      <w:rFonts w:ascii="Cambria" w:hAnsi="Cambria"/>
      <w:b/>
      <w:bCs/>
      <w:kern w:val="28"/>
      <w:sz w:val="32"/>
      <w:szCs w:val="32"/>
    </w:rPr>
  </w:style>
  <w:style w:type="paragraph" w:styleId="TOAHeading">
    <w:name w:val="toa heading"/>
    <w:basedOn w:val="Normal"/>
    <w:next w:val="Normal"/>
    <w:semiHidden/>
    <w:rsid w:val="00405336"/>
    <w:pPr>
      <w:spacing w:before="120"/>
    </w:pPr>
    <w:rPr>
      <w:rFonts w:ascii="Cambria" w:hAnsi="Cambria"/>
      <w:b/>
      <w:bCs/>
      <w:szCs w:val="24"/>
    </w:rPr>
  </w:style>
  <w:style w:type="paragraph" w:styleId="TOC1">
    <w:name w:val="toc 1"/>
    <w:basedOn w:val="Normal"/>
    <w:next w:val="Normal"/>
    <w:autoRedefine/>
    <w:semiHidden/>
    <w:rsid w:val="00405336"/>
  </w:style>
  <w:style w:type="paragraph" w:styleId="TOC2">
    <w:name w:val="toc 2"/>
    <w:basedOn w:val="Normal"/>
    <w:next w:val="Normal"/>
    <w:autoRedefine/>
    <w:semiHidden/>
    <w:rsid w:val="00405336"/>
    <w:pPr>
      <w:ind w:left="240"/>
    </w:pPr>
  </w:style>
  <w:style w:type="paragraph" w:styleId="TOC3">
    <w:name w:val="toc 3"/>
    <w:basedOn w:val="Normal"/>
    <w:next w:val="Normal"/>
    <w:autoRedefine/>
    <w:semiHidden/>
    <w:rsid w:val="00405336"/>
    <w:pPr>
      <w:ind w:left="480"/>
    </w:pPr>
  </w:style>
  <w:style w:type="paragraph" w:styleId="TOC4">
    <w:name w:val="toc 4"/>
    <w:basedOn w:val="Normal"/>
    <w:next w:val="Normal"/>
    <w:autoRedefine/>
    <w:semiHidden/>
    <w:rsid w:val="00405336"/>
    <w:pPr>
      <w:ind w:left="720"/>
    </w:pPr>
  </w:style>
  <w:style w:type="paragraph" w:styleId="TOC5">
    <w:name w:val="toc 5"/>
    <w:basedOn w:val="Normal"/>
    <w:next w:val="Normal"/>
    <w:autoRedefine/>
    <w:semiHidden/>
    <w:rsid w:val="00405336"/>
    <w:pPr>
      <w:ind w:left="960"/>
    </w:pPr>
  </w:style>
  <w:style w:type="paragraph" w:styleId="TOC6">
    <w:name w:val="toc 6"/>
    <w:basedOn w:val="Normal"/>
    <w:next w:val="Normal"/>
    <w:autoRedefine/>
    <w:semiHidden/>
    <w:rsid w:val="00405336"/>
    <w:pPr>
      <w:ind w:left="1200"/>
    </w:pPr>
  </w:style>
  <w:style w:type="paragraph" w:styleId="TOC7">
    <w:name w:val="toc 7"/>
    <w:basedOn w:val="Normal"/>
    <w:next w:val="Normal"/>
    <w:autoRedefine/>
    <w:semiHidden/>
    <w:rsid w:val="00405336"/>
    <w:pPr>
      <w:ind w:left="1440"/>
    </w:pPr>
  </w:style>
  <w:style w:type="paragraph" w:styleId="TOC8">
    <w:name w:val="toc 8"/>
    <w:basedOn w:val="Normal"/>
    <w:next w:val="Normal"/>
    <w:autoRedefine/>
    <w:semiHidden/>
    <w:rsid w:val="00405336"/>
    <w:pPr>
      <w:ind w:left="1680"/>
    </w:pPr>
  </w:style>
  <w:style w:type="paragraph" w:styleId="TOC9">
    <w:name w:val="toc 9"/>
    <w:basedOn w:val="Normal"/>
    <w:next w:val="Normal"/>
    <w:autoRedefine/>
    <w:semiHidden/>
    <w:rsid w:val="00405336"/>
    <w:pPr>
      <w:ind w:left="1920"/>
    </w:pPr>
  </w:style>
  <w:style w:type="paragraph" w:styleId="TOCHeading">
    <w:name w:val="TOC Heading"/>
    <w:basedOn w:val="Heading1"/>
    <w:next w:val="Normal"/>
    <w:uiPriority w:val="39"/>
    <w:semiHidden/>
    <w:unhideWhenUsed/>
    <w:qFormat/>
    <w:rsid w:val="00405336"/>
    <w:pPr>
      <w:outlineLvl w:val="9"/>
    </w:pPr>
    <w:rPr>
      <w:rFonts w:ascii="Cambria" w:hAnsi="Cambria"/>
      <w:sz w:val="32"/>
      <w:szCs w:val="32"/>
    </w:rPr>
  </w:style>
  <w:style w:type="character" w:styleId="Hyperlink">
    <w:name w:val="Hyperlink"/>
    <w:semiHidden/>
    <w:rsid w:val="007402FC"/>
    <w:rPr>
      <w:color w:val="0000FF"/>
      <w:u w:val="single"/>
    </w:rPr>
  </w:style>
  <w:style w:type="paragraph" w:customStyle="1" w:styleId="body-copy-normal">
    <w:name w:val="body-copy-normal"/>
    <w:basedOn w:val="Normal"/>
    <w:rsid w:val="00FF3503"/>
    <w:pPr>
      <w:spacing w:before="100" w:beforeAutospacing="1" w:after="100" w:afterAutospacing="1"/>
    </w:pPr>
    <w:rPr>
      <w:szCs w:val="24"/>
    </w:rPr>
  </w:style>
  <w:style w:type="paragraph" w:customStyle="1" w:styleId="body-copy-ndent">
    <w:name w:val="body-copy-ndent"/>
    <w:basedOn w:val="Normal"/>
    <w:rsid w:val="00FF3503"/>
    <w:pPr>
      <w:spacing w:before="100" w:beforeAutospacing="1" w:after="100" w:afterAutospacing="1"/>
    </w:pPr>
    <w:rPr>
      <w:szCs w:val="24"/>
    </w:rPr>
  </w:style>
  <w:style w:type="character" w:styleId="Strong">
    <w:name w:val="Strong"/>
    <w:uiPriority w:val="22"/>
    <w:qFormat/>
    <w:rsid w:val="00FF3503"/>
    <w:rPr>
      <w:b/>
      <w:bCs/>
    </w:rPr>
  </w:style>
  <w:style w:type="character" w:styleId="CommentReference">
    <w:name w:val="annotation reference"/>
    <w:semiHidden/>
    <w:rsid w:val="002800B6"/>
    <w:rPr>
      <w:sz w:val="16"/>
      <w:szCs w:val="16"/>
    </w:rPr>
  </w:style>
  <w:style w:type="paragraph" w:customStyle="1" w:styleId="Authors">
    <w:name w:val="Authors"/>
    <w:basedOn w:val="Normal"/>
    <w:rsid w:val="00722447"/>
    <w:pPr>
      <w:spacing w:before="120" w:after="360"/>
    </w:pPr>
    <w:rPr>
      <w:b/>
      <w:szCs w:val="24"/>
    </w:rPr>
  </w:style>
  <w:style w:type="paragraph" w:customStyle="1" w:styleId="Affiliation">
    <w:name w:val="Affiliation"/>
    <w:basedOn w:val="Normal"/>
    <w:qFormat/>
    <w:rsid w:val="00722447"/>
    <w:pPr>
      <w:spacing w:before="120"/>
    </w:pPr>
    <w:rPr>
      <w:szCs w:val="24"/>
    </w:rPr>
  </w:style>
  <w:style w:type="paragraph" w:customStyle="1" w:styleId="SOMContent">
    <w:name w:val="SOMContent"/>
    <w:basedOn w:val="Normal"/>
    <w:rsid w:val="00AA6C5C"/>
    <w:pPr>
      <w:spacing w:before="120"/>
    </w:pPr>
    <w:rPr>
      <w:szCs w:val="24"/>
    </w:rPr>
  </w:style>
  <w:style w:type="paragraph" w:customStyle="1" w:styleId="AppendixSubhead">
    <w:name w:val="AppendixSubhead"/>
    <w:basedOn w:val="Normal"/>
    <w:rsid w:val="0089612E"/>
    <w:pPr>
      <w:keepNext/>
      <w:spacing w:before="240"/>
      <w:outlineLvl w:val="0"/>
    </w:pPr>
    <w:rPr>
      <w:b/>
      <w:bCs/>
      <w:kern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023527">
      <w:bodyDiv w:val="1"/>
      <w:marLeft w:val="0"/>
      <w:marRight w:val="0"/>
      <w:marTop w:val="0"/>
      <w:marBottom w:val="0"/>
      <w:divBdr>
        <w:top w:val="none" w:sz="0" w:space="0" w:color="auto"/>
        <w:left w:val="none" w:sz="0" w:space="0" w:color="auto"/>
        <w:bottom w:val="none" w:sz="0" w:space="0" w:color="auto"/>
        <w:right w:val="none" w:sz="0" w:space="0" w:color="auto"/>
      </w:divBdr>
    </w:div>
    <w:div w:id="940841139">
      <w:bodyDiv w:val="1"/>
      <w:marLeft w:val="0"/>
      <w:marRight w:val="0"/>
      <w:marTop w:val="0"/>
      <w:marBottom w:val="0"/>
      <w:divBdr>
        <w:top w:val="none" w:sz="0" w:space="0" w:color="auto"/>
        <w:left w:val="none" w:sz="0" w:space="0" w:color="auto"/>
        <w:bottom w:val="none" w:sz="0" w:space="0" w:color="auto"/>
        <w:right w:val="none" w:sz="0" w:space="0" w:color="auto"/>
      </w:divBdr>
    </w:div>
    <w:div w:id="1223639762">
      <w:bodyDiv w:val="1"/>
      <w:marLeft w:val="0"/>
      <w:marRight w:val="0"/>
      <w:marTop w:val="0"/>
      <w:marBottom w:val="0"/>
      <w:divBdr>
        <w:top w:val="none" w:sz="0" w:space="0" w:color="auto"/>
        <w:left w:val="none" w:sz="0" w:space="0" w:color="auto"/>
        <w:bottom w:val="none" w:sz="0" w:space="0" w:color="auto"/>
        <w:right w:val="none" w:sz="0" w:space="0" w:color="auto"/>
      </w:divBdr>
    </w:div>
    <w:div w:id="1273397245">
      <w:bodyDiv w:val="1"/>
      <w:marLeft w:val="0"/>
      <w:marRight w:val="0"/>
      <w:marTop w:val="0"/>
      <w:marBottom w:val="0"/>
      <w:divBdr>
        <w:top w:val="none" w:sz="0" w:space="0" w:color="auto"/>
        <w:left w:val="none" w:sz="0" w:space="0" w:color="auto"/>
        <w:bottom w:val="none" w:sz="0" w:space="0" w:color="auto"/>
        <w:right w:val="none" w:sz="0" w:space="0" w:color="auto"/>
      </w:divBdr>
    </w:div>
    <w:div w:id="145027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1.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charts/_rels/chart1.xml.rels><?xml version="1.0" encoding="UTF-8" standalone="yes"?>
<Relationships xmlns="http://schemas.openxmlformats.org/package/2006/relationships"><Relationship Id="rId3" Type="http://schemas.openxmlformats.org/officeDocument/2006/relationships/oleObject" Target="file:///C:\Users\Erin\Desktop\re.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1"/>
          <c:order val="0"/>
          <c:spPr>
            <a:ln w="25400" cap="rnd">
              <a:noFill/>
              <a:round/>
            </a:ln>
            <a:effectLst/>
          </c:spPr>
          <c:marker>
            <c:symbol val="circle"/>
            <c:size val="5"/>
            <c:spPr>
              <a:solidFill>
                <a:schemeClr val="accent2"/>
              </a:solidFill>
              <a:ln w="9525">
                <a:solidFill>
                  <a:schemeClr val="accent2"/>
                </a:solidFill>
              </a:ln>
              <a:effectLst/>
            </c:spPr>
          </c:marker>
          <c:trendline>
            <c:spPr>
              <a:ln w="19050" cap="rnd">
                <a:solidFill>
                  <a:schemeClr val="accent2"/>
                </a:solidFill>
                <a:prstDash val="sysDot"/>
              </a:ln>
              <a:effectLst/>
            </c:spPr>
            <c:trendlineType val="linear"/>
            <c:dispRSqr val="0"/>
            <c:dispEq val="1"/>
            <c:trendlineLbl>
              <c:layout>
                <c:manualLayout>
                  <c:x val="-0.18281200631911501"/>
                  <c:y val="2.5000000000000001E-2"/>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Liths!$L$13:$L$14</c:f>
              <c:numCache>
                <c:formatCode>General</c:formatCode>
                <c:ptCount val="2"/>
                <c:pt idx="0">
                  <c:v>1</c:v>
                </c:pt>
                <c:pt idx="1">
                  <c:v>10000</c:v>
                </c:pt>
              </c:numCache>
            </c:numRef>
          </c:xVal>
          <c:yVal>
            <c:numRef>
              <c:f>Liths!$M$13:$M$14</c:f>
              <c:numCache>
                <c:formatCode>General</c:formatCode>
                <c:ptCount val="2"/>
                <c:pt idx="0">
                  <c:v>1</c:v>
                </c:pt>
                <c:pt idx="1">
                  <c:v>10000</c:v>
                </c:pt>
              </c:numCache>
            </c:numRef>
          </c:yVal>
          <c:smooth val="0"/>
          <c:extLst>
            <c:ext xmlns:c16="http://schemas.microsoft.com/office/drawing/2014/chart" uri="{C3380CC4-5D6E-409C-BE32-E72D297353CC}">
              <c16:uniqueId val="{00000001-7D19-48DD-9117-563AEC6320D7}"/>
            </c:ext>
          </c:extLst>
        </c:ser>
        <c:ser>
          <c:idx val="0"/>
          <c:order val="1"/>
          <c:spPr>
            <a:ln w="25400" cap="rnd">
              <a:noFill/>
              <a:round/>
            </a:ln>
            <a:effectLst/>
          </c:spPr>
          <c:marker>
            <c:symbol val="circle"/>
            <c:size val="5"/>
            <c:spPr>
              <a:solidFill>
                <a:schemeClr val="accent1"/>
              </a:solidFill>
              <a:ln w="9525">
                <a:solidFill>
                  <a:schemeClr val="tx1"/>
                </a:solidFill>
              </a:ln>
              <a:effectLst/>
            </c:spPr>
          </c:marker>
          <c:trendline>
            <c:spPr>
              <a:ln w="19050" cap="rnd">
                <a:solidFill>
                  <a:schemeClr val="accent1"/>
                </a:solidFill>
                <a:prstDash val="sysDot"/>
              </a:ln>
              <a:effectLst/>
            </c:spPr>
            <c:trendlineType val="linear"/>
            <c:intercept val="0"/>
            <c:dispRSqr val="1"/>
            <c:dispEq val="1"/>
            <c:trendlineLbl>
              <c:layout>
                <c:manualLayout>
                  <c:x val="-0.35918000771230602"/>
                  <c:y val="0.61250000000000004"/>
                </c:manualLayout>
              </c:layout>
              <c:numFmt formatCode="General" sourceLinked="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rendlineLbl>
          </c:trendline>
          <c:xVal>
            <c:numRef>
              <c:f>Liths!$A$2:$A$75</c:f>
              <c:numCache>
                <c:formatCode>General</c:formatCode>
                <c:ptCount val="74"/>
                <c:pt idx="0">
                  <c:v>4.9753822392480842</c:v>
                </c:pt>
                <c:pt idx="1">
                  <c:v>12.71319045081715</c:v>
                </c:pt>
                <c:pt idx="2">
                  <c:v>23.767233684531309</c:v>
                </c:pt>
                <c:pt idx="3">
                  <c:v>19.068158231081689</c:v>
                </c:pt>
                <c:pt idx="4">
                  <c:v>7.2028516714737041</c:v>
                </c:pt>
                <c:pt idx="5">
                  <c:v>21.145628297061709</c:v>
                </c:pt>
                <c:pt idx="6">
                  <c:v>40.654542051720568</c:v>
                </c:pt>
                <c:pt idx="7">
                  <c:v>11.728753309391291</c:v>
                </c:pt>
                <c:pt idx="8">
                  <c:v>8.7347702342174198</c:v>
                </c:pt>
                <c:pt idx="9">
                  <c:v>11.60701673193998</c:v>
                </c:pt>
                <c:pt idx="10">
                  <c:v>8.7501308326825828</c:v>
                </c:pt>
                <c:pt idx="11">
                  <c:v>9.6144536190580876</c:v>
                </c:pt>
                <c:pt idx="12">
                  <c:v>62.694985363218649</c:v>
                </c:pt>
                <c:pt idx="13">
                  <c:v>41.443800407400417</c:v>
                </c:pt>
                <c:pt idx="14">
                  <c:v>109.03343510724611</c:v>
                </c:pt>
                <c:pt idx="15">
                  <c:v>11.360652587796849</c:v>
                </c:pt>
                <c:pt idx="16">
                  <c:v>13.860810391656081</c:v>
                </c:pt>
                <c:pt idx="17">
                  <c:v>30.68778080302879</c:v>
                </c:pt>
                <c:pt idx="18">
                  <c:v>14.81508068560621</c:v>
                </c:pt>
                <c:pt idx="19">
                  <c:v>14.79421320743683</c:v>
                </c:pt>
                <c:pt idx="20">
                  <c:v>37.440460324280643</c:v>
                </c:pt>
                <c:pt idx="21">
                  <c:v>16.873712482743169</c:v>
                </c:pt>
                <c:pt idx="22">
                  <c:v>17.82305834537657</c:v>
                </c:pt>
                <c:pt idx="23">
                  <c:v>16.227375029435301</c:v>
                </c:pt>
                <c:pt idx="24">
                  <c:v>17.843034079092579</c:v>
                </c:pt>
                <c:pt idx="25">
                  <c:v>17.386399256890769</c:v>
                </c:pt>
                <c:pt idx="26">
                  <c:v>77.411523576435499</c:v>
                </c:pt>
                <c:pt idx="27">
                  <c:v>41.246145564041967</c:v>
                </c:pt>
                <c:pt idx="28">
                  <c:v>20.95349430965744</c:v>
                </c:pt>
                <c:pt idx="29">
                  <c:v>41.7335449470093</c:v>
                </c:pt>
                <c:pt idx="30">
                  <c:v>48.50820277573137</c:v>
                </c:pt>
                <c:pt idx="31">
                  <c:v>22.767032005390281</c:v>
                </c:pt>
                <c:pt idx="32">
                  <c:v>64.300952521519008</c:v>
                </c:pt>
                <c:pt idx="33">
                  <c:v>34.591806812424181</c:v>
                </c:pt>
                <c:pt idx="34">
                  <c:v>29.834609570800449</c:v>
                </c:pt>
                <c:pt idx="35">
                  <c:v>26.63384524684226</c:v>
                </c:pt>
                <c:pt idx="36">
                  <c:v>41.328198084680579</c:v>
                </c:pt>
                <c:pt idx="37">
                  <c:v>27.65064208341327</c:v>
                </c:pt>
                <c:pt idx="38">
                  <c:v>45.452281829616339</c:v>
                </c:pt>
                <c:pt idx="39">
                  <c:v>98.920576990659285</c:v>
                </c:pt>
                <c:pt idx="40">
                  <c:v>73.607882417771478</c:v>
                </c:pt>
                <c:pt idx="41">
                  <c:v>27.109231874250241</c:v>
                </c:pt>
                <c:pt idx="42">
                  <c:v>27.788229382317208</c:v>
                </c:pt>
                <c:pt idx="43">
                  <c:v>67.856857396436226</c:v>
                </c:pt>
                <c:pt idx="44">
                  <c:v>71.212327475585568</c:v>
                </c:pt>
                <c:pt idx="45">
                  <c:v>59.51134393986343</c:v>
                </c:pt>
                <c:pt idx="46">
                  <c:v>35.184060902188023</c:v>
                </c:pt>
                <c:pt idx="47">
                  <c:v>68.760353313898889</c:v>
                </c:pt>
                <c:pt idx="48">
                  <c:v>170.3728175980624</c:v>
                </c:pt>
                <c:pt idx="49">
                  <c:v>30.6509445436878</c:v>
                </c:pt>
                <c:pt idx="50">
                  <c:v>31.74116810624437</c:v>
                </c:pt>
                <c:pt idx="51">
                  <c:v>88.01429208075993</c:v>
                </c:pt>
                <c:pt idx="52">
                  <c:v>34.531584183203968</c:v>
                </c:pt>
                <c:pt idx="53">
                  <c:v>79.685652181143354</c:v>
                </c:pt>
                <c:pt idx="54">
                  <c:v>183.41768419691681</c:v>
                </c:pt>
                <c:pt idx="55">
                  <c:v>35.757245664307042</c:v>
                </c:pt>
                <c:pt idx="56">
                  <c:v>36.218680982539098</c:v>
                </c:pt>
                <c:pt idx="57">
                  <c:v>46.724921998876198</c:v>
                </c:pt>
                <c:pt idx="58">
                  <c:v>359.77059911127822</c:v>
                </c:pt>
                <c:pt idx="59">
                  <c:v>360.92983798793819</c:v>
                </c:pt>
                <c:pt idx="60">
                  <c:v>183.20111991868961</c:v>
                </c:pt>
                <c:pt idx="61">
                  <c:v>114.22586478320871</c:v>
                </c:pt>
                <c:pt idx="62">
                  <c:v>77.913269240427695</c:v>
                </c:pt>
                <c:pt idx="63">
                  <c:v>178.5995690372693</c:v>
                </c:pt>
                <c:pt idx="64">
                  <c:v>461.32728054823792</c:v>
                </c:pt>
                <c:pt idx="65">
                  <c:v>81.450923526445735</c:v>
                </c:pt>
                <c:pt idx="66">
                  <c:v>181.5957980547708</c:v>
                </c:pt>
                <c:pt idx="67">
                  <c:v>228.5150976545174</c:v>
                </c:pt>
                <c:pt idx="68">
                  <c:v>173.59926907656791</c:v>
                </c:pt>
                <c:pt idx="69">
                  <c:v>1065.952879384663</c:v>
                </c:pt>
                <c:pt idx="70">
                  <c:v>753.70993818668705</c:v>
                </c:pt>
                <c:pt idx="71">
                  <c:v>796.81160951992706</c:v>
                </c:pt>
              </c:numCache>
            </c:numRef>
          </c:xVal>
          <c:yVal>
            <c:numRef>
              <c:f>Liths!$B$2:$B$75</c:f>
              <c:numCache>
                <c:formatCode>General</c:formatCode>
                <c:ptCount val="74"/>
                <c:pt idx="0">
                  <c:v>1.7059005775237699</c:v>
                </c:pt>
                <c:pt idx="1">
                  <c:v>4.2195481432479909</c:v>
                </c:pt>
                <c:pt idx="2">
                  <c:v>4.4936219425300203</c:v>
                </c:pt>
                <c:pt idx="3">
                  <c:v>5.0470807821814114</c:v>
                </c:pt>
                <c:pt idx="4">
                  <c:v>6.5821315176573059</c:v>
                </c:pt>
                <c:pt idx="5">
                  <c:v>7.027243068707822</c:v>
                </c:pt>
                <c:pt idx="6">
                  <c:v>7.9758653637463013</c:v>
                </c:pt>
                <c:pt idx="7">
                  <c:v>8.4486864335119556</c:v>
                </c:pt>
                <c:pt idx="8">
                  <c:v>8.4858405894852762</c:v>
                </c:pt>
                <c:pt idx="9">
                  <c:v>8.5456705940478148</c:v>
                </c:pt>
                <c:pt idx="10">
                  <c:v>8.6250966066627033</c:v>
                </c:pt>
                <c:pt idx="11">
                  <c:v>9.3167902628921695</c:v>
                </c:pt>
                <c:pt idx="12">
                  <c:v>9.8780154737648083</c:v>
                </c:pt>
                <c:pt idx="13">
                  <c:v>10.50877775094631</c:v>
                </c:pt>
                <c:pt idx="14">
                  <c:v>11.00511099050903</c:v>
                </c:pt>
                <c:pt idx="15">
                  <c:v>11.28830934929884</c:v>
                </c:pt>
                <c:pt idx="16">
                  <c:v>13.603146419909381</c:v>
                </c:pt>
                <c:pt idx="17">
                  <c:v>13.925913555805151</c:v>
                </c:pt>
                <c:pt idx="18">
                  <c:v>14.001939247957401</c:v>
                </c:pt>
                <c:pt idx="19">
                  <c:v>14.65659727186865</c:v>
                </c:pt>
                <c:pt idx="20">
                  <c:v>14.874686642531611</c:v>
                </c:pt>
                <c:pt idx="21">
                  <c:v>15.17740596782218</c:v>
                </c:pt>
                <c:pt idx="22">
                  <c:v>15.30088435331621</c:v>
                </c:pt>
                <c:pt idx="23">
                  <c:v>15.52712524569634</c:v>
                </c:pt>
                <c:pt idx="24">
                  <c:v>16.622649113509279</c:v>
                </c:pt>
                <c:pt idx="25">
                  <c:v>17.14894022570655</c:v>
                </c:pt>
                <c:pt idx="26">
                  <c:v>17.690108500773992</c:v>
                </c:pt>
                <c:pt idx="27">
                  <c:v>17.716532141880741</c:v>
                </c:pt>
                <c:pt idx="28">
                  <c:v>19.453300017211131</c:v>
                </c:pt>
                <c:pt idx="29">
                  <c:v>20.978941367096599</c:v>
                </c:pt>
                <c:pt idx="30">
                  <c:v>21.069655501104769</c:v>
                </c:pt>
                <c:pt idx="31">
                  <c:v>21.74154119532427</c:v>
                </c:pt>
                <c:pt idx="32">
                  <c:v>22.021766757592559</c:v>
                </c:pt>
                <c:pt idx="33">
                  <c:v>22.827835011348778</c:v>
                </c:pt>
                <c:pt idx="34">
                  <c:v>23.135411889030991</c:v>
                </c:pt>
                <c:pt idx="35">
                  <c:v>24.903905867462608</c:v>
                </c:pt>
                <c:pt idx="36">
                  <c:v>25.47625458460821</c:v>
                </c:pt>
                <c:pt idx="37">
                  <c:v>25.946801939204889</c:v>
                </c:pt>
                <c:pt idx="38">
                  <c:v>26.38085675647956</c:v>
                </c:pt>
                <c:pt idx="39">
                  <c:v>26.989850827013729</c:v>
                </c:pt>
                <c:pt idx="40">
                  <c:v>26.990059643635171</c:v>
                </c:pt>
                <c:pt idx="41">
                  <c:v>26.991350894718359</c:v>
                </c:pt>
                <c:pt idx="42">
                  <c:v>27.13651767379331</c:v>
                </c:pt>
                <c:pt idx="43">
                  <c:v>28.005592146873472</c:v>
                </c:pt>
                <c:pt idx="44">
                  <c:v>28.30359524254726</c:v>
                </c:pt>
                <c:pt idx="45">
                  <c:v>28.568545798760081</c:v>
                </c:pt>
                <c:pt idx="46">
                  <c:v>29.04871036192046</c:v>
                </c:pt>
                <c:pt idx="47">
                  <c:v>29.197561505863259</c:v>
                </c:pt>
                <c:pt idx="48">
                  <c:v>29.73319477674929</c:v>
                </c:pt>
                <c:pt idx="49">
                  <c:v>30.3664599568494</c:v>
                </c:pt>
                <c:pt idx="50">
                  <c:v>30.633501869391029</c:v>
                </c:pt>
                <c:pt idx="51">
                  <c:v>31.305412100233401</c:v>
                </c:pt>
                <c:pt idx="52">
                  <c:v>33.858332494032503</c:v>
                </c:pt>
                <c:pt idx="53">
                  <c:v>33.942821271983043</c:v>
                </c:pt>
                <c:pt idx="54">
                  <c:v>35.416686775531034</c:v>
                </c:pt>
                <c:pt idx="55">
                  <c:v>35.59470784958225</c:v>
                </c:pt>
                <c:pt idx="56">
                  <c:v>35.753076622698202</c:v>
                </c:pt>
                <c:pt idx="57">
                  <c:v>39.990530554646419</c:v>
                </c:pt>
                <c:pt idx="58">
                  <c:v>40.117336283417593</c:v>
                </c:pt>
                <c:pt idx="59">
                  <c:v>42.584417784839253</c:v>
                </c:pt>
                <c:pt idx="60">
                  <c:v>44.734934631447153</c:v>
                </c:pt>
                <c:pt idx="61">
                  <c:v>49.354342849652546</c:v>
                </c:pt>
                <c:pt idx="62">
                  <c:v>55.382158623854359</c:v>
                </c:pt>
                <c:pt idx="63">
                  <c:v>62.042418077329387</c:v>
                </c:pt>
                <c:pt idx="64">
                  <c:v>62.422510856651613</c:v>
                </c:pt>
                <c:pt idx="65">
                  <c:v>66.288276435817394</c:v>
                </c:pt>
                <c:pt idx="66">
                  <c:v>76.649441195453406</c:v>
                </c:pt>
                <c:pt idx="67">
                  <c:v>120.3003238674319</c:v>
                </c:pt>
                <c:pt idx="68">
                  <c:v>166.678153055238</c:v>
                </c:pt>
                <c:pt idx="69">
                  <c:v>232.40251997679351</c:v>
                </c:pt>
                <c:pt idx="70">
                  <c:v>751.14645102173688</c:v>
                </c:pt>
                <c:pt idx="71">
                  <c:v>782.48407498182496</c:v>
                </c:pt>
              </c:numCache>
            </c:numRef>
          </c:yVal>
          <c:smooth val="0"/>
          <c:extLst>
            <c:ext xmlns:c16="http://schemas.microsoft.com/office/drawing/2014/chart" uri="{C3380CC4-5D6E-409C-BE32-E72D297353CC}">
              <c16:uniqueId val="{00000003-7D19-48DD-9117-563AEC6320D7}"/>
            </c:ext>
          </c:extLst>
        </c:ser>
        <c:dLbls>
          <c:showLegendKey val="0"/>
          <c:showVal val="0"/>
          <c:showCatName val="0"/>
          <c:showSerName val="0"/>
          <c:showPercent val="0"/>
          <c:showBubbleSize val="0"/>
        </c:dLbls>
        <c:axId val="-2129939480"/>
        <c:axId val="-2130666600"/>
      </c:scatterChart>
      <c:valAx>
        <c:axId val="-2129939480"/>
        <c:scaling>
          <c:logBase val="10"/>
          <c:orientation val="minMax"/>
          <c:max val="1200"/>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Maximum </a:t>
                </a:r>
                <a:r>
                  <a:rPr lang="el-GR"/>
                  <a:t>τ</a:t>
                </a:r>
                <a:r>
                  <a:rPr lang="en-US" baseline="-25000"/>
                  <a:t>lith</a:t>
                </a:r>
                <a:r>
                  <a:rPr lang="en-US"/>
                  <a:t> (days)</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30666600"/>
        <c:crosses val="autoZero"/>
        <c:crossBetween val="midCat"/>
      </c:valAx>
      <c:valAx>
        <c:axId val="-2130666600"/>
        <c:scaling>
          <c:logBase val="10"/>
          <c:orientation val="minMax"/>
          <c:max val="1000"/>
        </c:scaling>
        <c:delete val="0"/>
        <c:axPos val="l"/>
        <c:title>
          <c:tx>
            <c:rich>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US"/>
                  <a:t>Actual </a:t>
                </a:r>
                <a:r>
                  <a:rPr lang="el-GR"/>
                  <a:t>τ</a:t>
                </a:r>
                <a:r>
                  <a:rPr lang="en-US" baseline="-25000"/>
                  <a:t>lith</a:t>
                </a:r>
                <a:r>
                  <a:rPr lang="en-US"/>
                  <a:t> (days)</a:t>
                </a:r>
              </a:p>
            </c:rich>
          </c:tx>
          <c:overlay val="0"/>
          <c:spPr>
            <a:noFill/>
            <a:ln>
              <a:noFill/>
            </a:ln>
            <a:effectLst/>
          </c:spPr>
          <c:txPr>
            <a:bodyPr rot="-5400000" spcFirstLastPara="1" vertOverflow="ellipsis" vert="horz" wrap="square" anchor="ctr" anchorCtr="1"/>
            <a:lstStyle/>
            <a:p>
              <a:pPr algn="ctr" rtl="0">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10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n-US"/>
          </a:p>
        </c:txPr>
        <c:crossAx val="-2129939480"/>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noFill/>
      <a:round/>
    </a:ln>
    <a:effectLst/>
  </c:spPr>
  <c:txPr>
    <a:bodyPr/>
    <a:lstStyle/>
    <a:p>
      <a:pPr>
        <a:defRPr sz="1000">
          <a:latin typeface="Times New Roman" panose="02020603050405020304" pitchFamily="18" charset="0"/>
          <a:cs typeface="Times New Roman" panose="02020603050405020304" pitchFamily="18" charset="0"/>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927AFB-F94F-405E-A699-EC92171141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20</Pages>
  <Words>12979</Words>
  <Characters>73983</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Supporting Online Material for</vt:lpstr>
    </vt:vector>
  </TitlesOfParts>
  <Company>AAAS</Company>
  <LinksUpToDate>false</LinksUpToDate>
  <CharactersWithSpaces>86789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Supporting Online Material for</dc:title>
  <dc:subject/>
  <dc:creator>Brooks Hanson;Dawit Tegbaru;Brian Sedora</dc:creator>
  <cp:keywords/>
  <cp:lastModifiedBy>Erin Black</cp:lastModifiedBy>
  <cp:revision>7</cp:revision>
  <cp:lastPrinted>2014-09-30T16:49:00Z</cp:lastPrinted>
  <dcterms:created xsi:type="dcterms:W3CDTF">2020-02-27T17:47:00Z</dcterms:created>
  <dcterms:modified xsi:type="dcterms:W3CDTF">2020-08-10T01:30:00Z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http://www.zotero.org/styles/global-biogeochemical-cycles</vt:lpwstr>
  </property>
  <property fmtid="{D5CDD505-2E9C-101B-9397-08002B2CF9AE}" pid="13" name="Mendeley Recent Style Name 5_1">
    <vt:lpwstr>Global Biogeochemical Cycles</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http://www.zotero.org/styles/marine-chemistry</vt:lpwstr>
  </property>
  <property fmtid="{D5CDD505-2E9C-101B-9397-08002B2CF9AE}" pid="17" name="Mendeley Recent Style Name 7_1">
    <vt:lpwstr>Marine Chemistry</vt:lpwstr>
  </property>
  <property fmtid="{D5CDD505-2E9C-101B-9397-08002B2CF9AE}" pid="18" name="Mendeley Recent Style Id 8_1">
    <vt:lpwstr>http://www.zotero.org/styles/modern-humanities-research-association</vt:lpwstr>
  </property>
  <property fmtid="{D5CDD505-2E9C-101B-9397-08002B2CF9AE}" pid="19" name="Mendeley Recent Style Name 8_1">
    <vt:lpwstr>Modern Humanities Research Association 3rd edition (note with bibliography)</vt:lpwstr>
  </property>
  <property fmtid="{D5CDD505-2E9C-101B-9397-08002B2CF9AE}" pid="20" name="Mendeley Recent Style Id 9_1">
    <vt:lpwstr>http://www.zotero.org/styles/science-advances</vt:lpwstr>
  </property>
  <property fmtid="{D5CDD505-2E9C-101B-9397-08002B2CF9AE}" pid="21" name="Mendeley Recent Style Name 9_1">
    <vt:lpwstr>Science Advances</vt:lpwstr>
  </property>
  <property fmtid="{D5CDD505-2E9C-101B-9397-08002B2CF9AE}" pid="22" name="Mendeley Citation Style_1">
    <vt:lpwstr>http://www.zotero.org/styles/global-biogeochemical-cycles</vt:lpwstr>
  </property>
  <property fmtid="{D5CDD505-2E9C-101B-9397-08002B2CF9AE}" pid="23" name="Mendeley Document_1">
    <vt:lpwstr>True</vt:lpwstr>
  </property>
  <property fmtid="{D5CDD505-2E9C-101B-9397-08002B2CF9AE}" pid="24" name="Mendeley Unique User Id_1">
    <vt:lpwstr>c584acb7-21bb-3677-a490-497384bad05d</vt:lpwstr>
  </property>
</Properties>
</file>