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843A" w14:textId="23BD4AD6" w:rsidR="00AF4168" w:rsidRPr="0029273B" w:rsidRDefault="00847B8B" w:rsidP="00F05479">
      <w:pPr>
        <w:rPr>
          <w:b/>
          <w:bCs/>
          <w:lang w:val="en-GB"/>
        </w:rPr>
      </w:pPr>
      <w:r w:rsidRPr="0029273B">
        <w:rPr>
          <w:b/>
          <w:bCs/>
          <w:lang w:val="en-GB"/>
        </w:rPr>
        <w:t xml:space="preserve">Supporting </w:t>
      </w:r>
      <w:r w:rsidR="00AF4168" w:rsidRPr="0029273B">
        <w:rPr>
          <w:b/>
          <w:bCs/>
          <w:lang w:val="en-GB"/>
        </w:rPr>
        <w:t>material</w:t>
      </w:r>
    </w:p>
    <w:p w14:paraId="1E10A839" w14:textId="77777777" w:rsidR="00F05479" w:rsidRPr="00312789" w:rsidRDefault="00F05479" w:rsidP="00F05479">
      <w:pPr>
        <w:rPr>
          <w:lang w:val="en-US"/>
        </w:rPr>
      </w:pPr>
      <w:r w:rsidRPr="00312789">
        <w:rPr>
          <w:lang w:val="en-US"/>
        </w:rPr>
        <w:t>Reviews in aquaculture submission 2019-10: Availability and usefulness of economic data on the effects of aquaculture: A North Atlantic comparative assessment</w:t>
      </w:r>
    </w:p>
    <w:p w14:paraId="2FECB741" w14:textId="3A3C6004" w:rsidR="00F05479" w:rsidRPr="003A0D70" w:rsidRDefault="00312789" w:rsidP="00F05479">
      <w:pPr>
        <w:rPr>
          <w:b/>
          <w:bCs/>
          <w:lang w:val="en-GB"/>
        </w:rPr>
      </w:pPr>
      <w:r w:rsidRPr="003A0D70">
        <w:rPr>
          <w:b/>
          <w:bCs/>
          <w:lang w:val="en-GB"/>
        </w:rPr>
        <w:t>Revised version, July 2020</w:t>
      </w:r>
    </w:p>
    <w:p w14:paraId="417A2B7A" w14:textId="4510E853" w:rsidR="00AF4168" w:rsidRDefault="0094493A" w:rsidP="00AF4168">
      <w:pPr>
        <w:rPr>
          <w:lang w:val="en-GB"/>
        </w:rPr>
      </w:pPr>
      <w:r>
        <w:rPr>
          <w:lang w:val="en-GB"/>
        </w:rPr>
        <w:t>Content:</w:t>
      </w:r>
    </w:p>
    <w:p w14:paraId="06E2CDE7" w14:textId="77777777" w:rsidR="00AF4168" w:rsidRPr="000460A5" w:rsidRDefault="00AF4168" w:rsidP="00AF4168">
      <w:pPr>
        <w:pStyle w:val="Listeavsnitt"/>
        <w:numPr>
          <w:ilvl w:val="0"/>
          <w:numId w:val="15"/>
        </w:numPr>
        <w:rPr>
          <w:lang w:val="fr-FR"/>
        </w:rPr>
      </w:pPr>
      <w:r w:rsidRPr="000460A5">
        <w:rPr>
          <w:lang w:val="fr-FR"/>
        </w:rPr>
        <w:t>Statistics on aquaculture production volume and value in the North Atlantic Ocean area.</w:t>
      </w:r>
    </w:p>
    <w:p w14:paraId="4601BD95" w14:textId="12E28188" w:rsidR="00AF4168" w:rsidRDefault="00AF4168" w:rsidP="00AF4168">
      <w:pPr>
        <w:pStyle w:val="Listeavsnitt"/>
        <w:numPr>
          <w:ilvl w:val="0"/>
          <w:numId w:val="15"/>
        </w:numPr>
        <w:rPr>
          <w:lang w:val="fr-FR"/>
        </w:rPr>
      </w:pPr>
      <w:r>
        <w:rPr>
          <w:lang w:val="fr-FR"/>
        </w:rPr>
        <w:t xml:space="preserve">Detailed description of </w:t>
      </w:r>
      <w:r w:rsidR="00E55D73">
        <w:rPr>
          <w:lang w:val="fr-FR"/>
        </w:rPr>
        <w:t xml:space="preserve">the </w:t>
      </w:r>
      <w:r>
        <w:rPr>
          <w:lang w:val="fr-FR"/>
        </w:rPr>
        <w:t>availability of economic data on the effects of aquaculture at the EU and individual country level, with reference</w:t>
      </w:r>
      <w:r w:rsidR="00E55D73">
        <w:rPr>
          <w:lang w:val="fr-FR"/>
        </w:rPr>
        <w:t xml:space="preserve"> to publications and data sources</w:t>
      </w:r>
      <w:r>
        <w:rPr>
          <w:lang w:val="fr-FR"/>
        </w:rPr>
        <w:t>.</w:t>
      </w:r>
    </w:p>
    <w:p w14:paraId="19475068" w14:textId="19B37156" w:rsidR="009304A4" w:rsidRDefault="009304A4" w:rsidP="009304A4">
      <w:pPr>
        <w:pStyle w:val="Listeavsnitt"/>
        <w:numPr>
          <w:ilvl w:val="0"/>
          <w:numId w:val="15"/>
        </w:numPr>
        <w:rPr>
          <w:lang w:val="fr-FR"/>
        </w:rPr>
      </w:pPr>
      <w:r>
        <w:rPr>
          <w:lang w:val="fr-FR"/>
        </w:rPr>
        <w:t>Tables with data availability with number codes and calculations to assign colour coding to cells for individual countries in table 6 in the paper.</w:t>
      </w:r>
    </w:p>
    <w:p w14:paraId="1690096A" w14:textId="140FC0A5" w:rsidR="00E55D73" w:rsidRDefault="00E55D73" w:rsidP="00AF4168">
      <w:pPr>
        <w:pStyle w:val="Listeavsnitt"/>
        <w:numPr>
          <w:ilvl w:val="0"/>
          <w:numId w:val="15"/>
        </w:numPr>
        <w:rPr>
          <w:lang w:val="fr-FR"/>
        </w:rPr>
      </w:pPr>
      <w:r>
        <w:rPr>
          <w:lang w:val="fr-FR"/>
        </w:rPr>
        <w:t>Description of the management system for aquaculture in the different regions/countries.</w:t>
      </w:r>
    </w:p>
    <w:p w14:paraId="3B5E2999" w14:textId="5E0F43ED" w:rsidR="009304A4" w:rsidRDefault="009304A4" w:rsidP="00AF4168">
      <w:pPr>
        <w:pStyle w:val="Listeavsnitt"/>
        <w:numPr>
          <w:ilvl w:val="0"/>
          <w:numId w:val="15"/>
        </w:numPr>
        <w:rPr>
          <w:lang w:val="fr-FR"/>
        </w:rPr>
      </w:pPr>
      <w:r>
        <w:rPr>
          <w:lang w:val="fr-FR"/>
        </w:rPr>
        <w:t>Description of index for data needs and data availability</w:t>
      </w:r>
    </w:p>
    <w:p w14:paraId="5CC95B1A" w14:textId="5D3F3CBE" w:rsidR="009304A4" w:rsidRDefault="009304A4" w:rsidP="009304A4">
      <w:pPr>
        <w:pStyle w:val="Listeavsnitt"/>
        <w:numPr>
          <w:ilvl w:val="0"/>
          <w:numId w:val="15"/>
        </w:numPr>
        <w:rPr>
          <w:lang w:val="fr-FR"/>
        </w:rPr>
      </w:pPr>
      <w:r>
        <w:rPr>
          <w:lang w:val="fr-FR"/>
        </w:rPr>
        <w:t>Analysis of correlation between aquaculture sector characteristics and index scores</w:t>
      </w:r>
    </w:p>
    <w:p w14:paraId="2911E7C2" w14:textId="77777777" w:rsidR="00312789" w:rsidRDefault="00312789" w:rsidP="009304A4">
      <w:pPr>
        <w:pStyle w:val="Listeavsnitt"/>
        <w:numPr>
          <w:ilvl w:val="0"/>
          <w:numId w:val="15"/>
        </w:numPr>
        <w:rPr>
          <w:lang w:val="fr-FR"/>
        </w:rPr>
      </w:pPr>
      <w:r>
        <w:rPr>
          <w:lang w:val="fr-FR"/>
        </w:rPr>
        <w:t>Keywords for literature searches</w:t>
      </w:r>
    </w:p>
    <w:p w14:paraId="49671A4B" w14:textId="23C3C965" w:rsidR="009304A4" w:rsidRPr="009304A4" w:rsidRDefault="00AF4168" w:rsidP="009304A4">
      <w:pPr>
        <w:pStyle w:val="Listeavsnitt"/>
        <w:numPr>
          <w:ilvl w:val="0"/>
          <w:numId w:val="15"/>
        </w:numPr>
        <w:rPr>
          <w:lang w:val="fr-FR"/>
        </w:rPr>
      </w:pPr>
      <w:r>
        <w:rPr>
          <w:lang w:val="fr-FR"/>
        </w:rPr>
        <w:t>Reference list</w:t>
      </w:r>
    </w:p>
    <w:p w14:paraId="739A84E6" w14:textId="77777777" w:rsidR="00AF4168" w:rsidRPr="0094493A" w:rsidRDefault="00AF4168" w:rsidP="00AF4168">
      <w:pPr>
        <w:pStyle w:val="Overskrift1"/>
        <w:rPr>
          <w:lang w:val="en-GB"/>
        </w:rPr>
      </w:pPr>
      <w:r w:rsidRPr="0094493A">
        <w:rPr>
          <w:lang w:val="en-GB"/>
        </w:rPr>
        <w:t>Statistics on aquaculture production volume and value in the North Atlantic Ocean area.</w:t>
      </w:r>
    </w:p>
    <w:p w14:paraId="09E95223" w14:textId="387343B7" w:rsidR="00AF4168" w:rsidRPr="00780E9B" w:rsidRDefault="00AF4168" w:rsidP="00AF4168">
      <w:pPr>
        <w:pStyle w:val="Bildetekst"/>
        <w:rPr>
          <w:lang w:val="en-GB"/>
        </w:rPr>
      </w:pPr>
      <w:r w:rsidRPr="006C5FA5">
        <w:rPr>
          <w:lang w:val="en-GB"/>
        </w:rPr>
        <w:t xml:space="preserve">Table </w:t>
      </w:r>
      <w:r w:rsidRPr="006C5FA5">
        <w:fldChar w:fldCharType="begin"/>
      </w:r>
      <w:r w:rsidRPr="006C5FA5">
        <w:rPr>
          <w:lang w:val="en-GB"/>
        </w:rPr>
        <w:instrText xml:space="preserve"> SEQ Table \* ARABIC </w:instrText>
      </w:r>
      <w:r w:rsidRPr="006C5FA5">
        <w:fldChar w:fldCharType="separate"/>
      </w:r>
      <w:r w:rsidR="00D90D52">
        <w:rPr>
          <w:noProof/>
          <w:lang w:val="en-GB"/>
        </w:rPr>
        <w:t>1</w:t>
      </w:r>
      <w:r w:rsidRPr="006C5FA5">
        <w:fldChar w:fldCharType="end"/>
      </w:r>
      <w:r w:rsidRPr="00780E9B">
        <w:rPr>
          <w:lang w:val="en-GB"/>
        </w:rPr>
        <w:t xml:space="preserve"> Production </w:t>
      </w:r>
      <w:r>
        <w:rPr>
          <w:lang w:val="en-GB"/>
        </w:rPr>
        <w:t xml:space="preserve">quantity </w:t>
      </w:r>
      <w:r w:rsidRPr="00780E9B">
        <w:rPr>
          <w:lang w:val="en-GB"/>
        </w:rPr>
        <w:t xml:space="preserve">in marine and brackish water aquaculture in </w:t>
      </w:r>
      <w:r w:rsidRPr="00E454CA">
        <w:rPr>
          <w:lang w:val="en-GB"/>
        </w:rPr>
        <w:t>the North Atlantic</w:t>
      </w:r>
      <w:r w:rsidRPr="00780E9B">
        <w:rPr>
          <w:lang w:val="en-GB"/>
        </w:rPr>
        <w:t xml:space="preserve"> Ocean area</w:t>
      </w:r>
      <w:r>
        <w:rPr>
          <w:lang w:val="en-GB"/>
        </w:rPr>
        <w:t xml:space="preserve"> 1976-2016</w:t>
      </w:r>
      <w:r w:rsidRPr="00780E9B">
        <w:rPr>
          <w:lang w:val="en-GB"/>
        </w:rPr>
        <w:t xml:space="preserve">, </w:t>
      </w:r>
      <w:r>
        <w:rPr>
          <w:lang w:val="en-GB"/>
        </w:rPr>
        <w:t>tonnes</w:t>
      </w:r>
      <w:r w:rsidRPr="00780E9B">
        <w:rPr>
          <w:lang w:val="en-GB"/>
        </w:rPr>
        <w:t>. Source: FAO statistics.</w:t>
      </w:r>
    </w:p>
    <w:tbl>
      <w:tblPr>
        <w:tblStyle w:val="Rutenettabelllys"/>
        <w:tblW w:w="5000" w:type="pct"/>
        <w:tblLook w:val="04A0" w:firstRow="1" w:lastRow="0" w:firstColumn="1" w:lastColumn="0" w:noHBand="0" w:noVBand="1"/>
      </w:tblPr>
      <w:tblGrid>
        <w:gridCol w:w="2441"/>
        <w:gridCol w:w="1316"/>
        <w:gridCol w:w="1316"/>
        <w:gridCol w:w="1316"/>
        <w:gridCol w:w="1316"/>
        <w:gridCol w:w="1357"/>
      </w:tblGrid>
      <w:tr w:rsidR="004550F5" w:rsidRPr="00E8545F" w14:paraId="597A9EC6" w14:textId="77777777" w:rsidTr="004550F5">
        <w:trPr>
          <w:trHeight w:val="300"/>
        </w:trPr>
        <w:tc>
          <w:tcPr>
            <w:tcW w:w="1347" w:type="pct"/>
            <w:shd w:val="clear" w:color="auto" w:fill="auto"/>
            <w:noWrap/>
            <w:vAlign w:val="bottom"/>
            <w:hideMark/>
          </w:tcPr>
          <w:p w14:paraId="5700AF74" w14:textId="77777777" w:rsidR="004550F5" w:rsidRPr="00E8545F" w:rsidRDefault="004550F5" w:rsidP="004550F5">
            <w:pPr>
              <w:spacing w:after="0"/>
              <w:rPr>
                <w:b/>
                <w:bCs/>
                <w:szCs w:val="22"/>
                <w:lang w:val="en-GB"/>
              </w:rPr>
            </w:pPr>
          </w:p>
        </w:tc>
        <w:tc>
          <w:tcPr>
            <w:tcW w:w="726" w:type="pct"/>
            <w:shd w:val="clear" w:color="auto" w:fill="auto"/>
            <w:noWrap/>
            <w:vAlign w:val="bottom"/>
            <w:hideMark/>
          </w:tcPr>
          <w:p w14:paraId="5057CB75" w14:textId="34CF78B5" w:rsidR="004550F5" w:rsidRPr="00E8545F" w:rsidRDefault="004550F5" w:rsidP="004550F5">
            <w:pPr>
              <w:spacing w:after="0"/>
              <w:jc w:val="right"/>
              <w:rPr>
                <w:b/>
                <w:bCs/>
                <w:color w:val="000000"/>
                <w:szCs w:val="22"/>
              </w:rPr>
            </w:pPr>
            <w:r w:rsidRPr="00E8545F">
              <w:rPr>
                <w:b/>
                <w:bCs/>
                <w:color w:val="000000"/>
                <w:szCs w:val="22"/>
              </w:rPr>
              <w:t>1976</w:t>
            </w:r>
          </w:p>
        </w:tc>
        <w:tc>
          <w:tcPr>
            <w:tcW w:w="726" w:type="pct"/>
            <w:shd w:val="clear" w:color="auto" w:fill="auto"/>
            <w:noWrap/>
            <w:vAlign w:val="bottom"/>
            <w:hideMark/>
          </w:tcPr>
          <w:p w14:paraId="53252AEF" w14:textId="115E8E6E" w:rsidR="004550F5" w:rsidRPr="00E8545F" w:rsidRDefault="004550F5" w:rsidP="004550F5">
            <w:pPr>
              <w:spacing w:after="0"/>
              <w:jc w:val="right"/>
              <w:rPr>
                <w:b/>
                <w:bCs/>
                <w:color w:val="000000"/>
                <w:szCs w:val="22"/>
              </w:rPr>
            </w:pPr>
            <w:r w:rsidRPr="00E8545F">
              <w:rPr>
                <w:b/>
                <w:bCs/>
                <w:color w:val="000000"/>
                <w:szCs w:val="22"/>
              </w:rPr>
              <w:t>1986</w:t>
            </w:r>
          </w:p>
        </w:tc>
        <w:tc>
          <w:tcPr>
            <w:tcW w:w="726" w:type="pct"/>
            <w:shd w:val="clear" w:color="auto" w:fill="auto"/>
            <w:noWrap/>
            <w:vAlign w:val="bottom"/>
            <w:hideMark/>
          </w:tcPr>
          <w:p w14:paraId="53ECEE16" w14:textId="2E382630" w:rsidR="004550F5" w:rsidRPr="00E8545F" w:rsidRDefault="004550F5" w:rsidP="004550F5">
            <w:pPr>
              <w:spacing w:after="0"/>
              <w:jc w:val="right"/>
              <w:rPr>
                <w:b/>
                <w:bCs/>
                <w:color w:val="000000"/>
                <w:szCs w:val="22"/>
              </w:rPr>
            </w:pPr>
            <w:r w:rsidRPr="00E8545F">
              <w:rPr>
                <w:b/>
                <w:bCs/>
                <w:color w:val="000000"/>
                <w:szCs w:val="22"/>
              </w:rPr>
              <w:t>1996</w:t>
            </w:r>
          </w:p>
        </w:tc>
        <w:tc>
          <w:tcPr>
            <w:tcW w:w="726" w:type="pct"/>
            <w:shd w:val="clear" w:color="auto" w:fill="auto"/>
            <w:noWrap/>
            <w:vAlign w:val="bottom"/>
            <w:hideMark/>
          </w:tcPr>
          <w:p w14:paraId="4376A4F9" w14:textId="0164DEA5" w:rsidR="004550F5" w:rsidRPr="00E8545F" w:rsidRDefault="004550F5" w:rsidP="004550F5">
            <w:pPr>
              <w:spacing w:after="0"/>
              <w:jc w:val="right"/>
              <w:rPr>
                <w:b/>
                <w:bCs/>
                <w:color w:val="000000"/>
                <w:szCs w:val="22"/>
              </w:rPr>
            </w:pPr>
            <w:r w:rsidRPr="00E8545F">
              <w:rPr>
                <w:b/>
                <w:bCs/>
                <w:color w:val="000000"/>
                <w:szCs w:val="22"/>
              </w:rPr>
              <w:t>2006</w:t>
            </w:r>
          </w:p>
        </w:tc>
        <w:tc>
          <w:tcPr>
            <w:tcW w:w="749" w:type="pct"/>
            <w:shd w:val="clear" w:color="auto" w:fill="auto"/>
            <w:noWrap/>
            <w:vAlign w:val="bottom"/>
            <w:hideMark/>
          </w:tcPr>
          <w:p w14:paraId="39A3BC46" w14:textId="3686125B" w:rsidR="004550F5" w:rsidRPr="00E8545F" w:rsidRDefault="004550F5" w:rsidP="004550F5">
            <w:pPr>
              <w:spacing w:after="0"/>
              <w:jc w:val="right"/>
              <w:rPr>
                <w:b/>
                <w:bCs/>
                <w:color w:val="000000"/>
                <w:szCs w:val="22"/>
              </w:rPr>
            </w:pPr>
            <w:r w:rsidRPr="00E8545F">
              <w:rPr>
                <w:b/>
                <w:bCs/>
                <w:color w:val="000000"/>
                <w:szCs w:val="22"/>
              </w:rPr>
              <w:t>2016</w:t>
            </w:r>
          </w:p>
        </w:tc>
      </w:tr>
      <w:tr w:rsidR="004550F5" w:rsidRPr="00E8545F" w14:paraId="0F7E9F72" w14:textId="77777777" w:rsidTr="004550F5">
        <w:trPr>
          <w:trHeight w:val="300"/>
        </w:trPr>
        <w:tc>
          <w:tcPr>
            <w:tcW w:w="1347" w:type="pct"/>
            <w:shd w:val="clear" w:color="auto" w:fill="auto"/>
            <w:noWrap/>
            <w:vAlign w:val="bottom"/>
            <w:hideMark/>
          </w:tcPr>
          <w:p w14:paraId="5029E77F" w14:textId="1C38B685" w:rsidR="004550F5" w:rsidRPr="00E8545F" w:rsidRDefault="004550F5" w:rsidP="004550F5">
            <w:pPr>
              <w:spacing w:after="0"/>
              <w:rPr>
                <w:b/>
                <w:bCs/>
                <w:color w:val="000000"/>
                <w:szCs w:val="22"/>
              </w:rPr>
            </w:pPr>
            <w:r w:rsidRPr="00E8545F">
              <w:rPr>
                <w:b/>
                <w:bCs/>
                <w:color w:val="000000"/>
                <w:szCs w:val="22"/>
              </w:rPr>
              <w:t>Norway</w:t>
            </w:r>
          </w:p>
        </w:tc>
        <w:tc>
          <w:tcPr>
            <w:tcW w:w="726" w:type="pct"/>
            <w:shd w:val="clear" w:color="auto" w:fill="auto"/>
            <w:noWrap/>
            <w:vAlign w:val="bottom"/>
            <w:hideMark/>
          </w:tcPr>
          <w:p w14:paraId="72A2DD9B" w14:textId="1FC7D54C" w:rsidR="004550F5" w:rsidRPr="00E8545F" w:rsidRDefault="004550F5" w:rsidP="004550F5">
            <w:pPr>
              <w:spacing w:after="0"/>
              <w:jc w:val="right"/>
              <w:rPr>
                <w:color w:val="000000"/>
                <w:szCs w:val="22"/>
              </w:rPr>
            </w:pPr>
            <w:r w:rsidRPr="00E8545F">
              <w:rPr>
                <w:color w:val="000000"/>
                <w:szCs w:val="22"/>
              </w:rPr>
              <w:t>3476</w:t>
            </w:r>
          </w:p>
        </w:tc>
        <w:tc>
          <w:tcPr>
            <w:tcW w:w="726" w:type="pct"/>
            <w:shd w:val="clear" w:color="auto" w:fill="auto"/>
            <w:noWrap/>
            <w:vAlign w:val="bottom"/>
            <w:hideMark/>
          </w:tcPr>
          <w:p w14:paraId="6D1C87C8" w14:textId="71B18400" w:rsidR="004550F5" w:rsidRPr="00E8545F" w:rsidRDefault="004550F5" w:rsidP="004550F5">
            <w:pPr>
              <w:spacing w:after="0"/>
              <w:jc w:val="right"/>
              <w:rPr>
                <w:color w:val="000000"/>
                <w:szCs w:val="22"/>
              </w:rPr>
            </w:pPr>
            <w:r w:rsidRPr="00E8545F">
              <w:rPr>
                <w:color w:val="000000"/>
                <w:szCs w:val="22"/>
              </w:rPr>
              <w:t>49392</w:t>
            </w:r>
          </w:p>
        </w:tc>
        <w:tc>
          <w:tcPr>
            <w:tcW w:w="726" w:type="pct"/>
            <w:shd w:val="clear" w:color="auto" w:fill="auto"/>
            <w:noWrap/>
            <w:vAlign w:val="bottom"/>
            <w:hideMark/>
          </w:tcPr>
          <w:p w14:paraId="7A91E2E3" w14:textId="2A2111F8" w:rsidR="004550F5" w:rsidRPr="00E8545F" w:rsidRDefault="004550F5" w:rsidP="004550F5">
            <w:pPr>
              <w:spacing w:after="0"/>
              <w:jc w:val="right"/>
              <w:rPr>
                <w:color w:val="000000"/>
                <w:szCs w:val="22"/>
              </w:rPr>
            </w:pPr>
            <w:r w:rsidRPr="00E8545F">
              <w:rPr>
                <w:color w:val="000000"/>
                <w:szCs w:val="22"/>
              </w:rPr>
              <w:t>321516</w:t>
            </w:r>
          </w:p>
        </w:tc>
        <w:tc>
          <w:tcPr>
            <w:tcW w:w="726" w:type="pct"/>
            <w:shd w:val="clear" w:color="auto" w:fill="auto"/>
            <w:noWrap/>
            <w:vAlign w:val="bottom"/>
            <w:hideMark/>
          </w:tcPr>
          <w:p w14:paraId="49BA1992" w14:textId="12D00F57" w:rsidR="004550F5" w:rsidRPr="00E8545F" w:rsidRDefault="004550F5" w:rsidP="004550F5">
            <w:pPr>
              <w:spacing w:after="0"/>
              <w:jc w:val="right"/>
              <w:rPr>
                <w:color w:val="000000"/>
                <w:szCs w:val="22"/>
              </w:rPr>
            </w:pPr>
            <w:r w:rsidRPr="00E8545F">
              <w:rPr>
                <w:color w:val="000000"/>
                <w:szCs w:val="22"/>
              </w:rPr>
              <w:t>712290</w:t>
            </w:r>
          </w:p>
        </w:tc>
        <w:tc>
          <w:tcPr>
            <w:tcW w:w="749" w:type="pct"/>
            <w:shd w:val="clear" w:color="auto" w:fill="auto"/>
            <w:noWrap/>
            <w:vAlign w:val="bottom"/>
            <w:hideMark/>
          </w:tcPr>
          <w:p w14:paraId="0373E0AB" w14:textId="56930B0D" w:rsidR="004550F5" w:rsidRPr="00E8545F" w:rsidRDefault="004550F5" w:rsidP="004550F5">
            <w:pPr>
              <w:spacing w:after="0"/>
              <w:jc w:val="right"/>
              <w:rPr>
                <w:color w:val="000000"/>
                <w:szCs w:val="22"/>
              </w:rPr>
            </w:pPr>
            <w:r w:rsidRPr="00E8545F">
              <w:rPr>
                <w:color w:val="000000"/>
                <w:szCs w:val="22"/>
              </w:rPr>
              <w:t>1326139</w:t>
            </w:r>
          </w:p>
        </w:tc>
      </w:tr>
      <w:tr w:rsidR="004550F5" w:rsidRPr="00E8545F" w14:paraId="26C86BA5" w14:textId="77777777" w:rsidTr="004550F5">
        <w:trPr>
          <w:trHeight w:val="300"/>
        </w:trPr>
        <w:tc>
          <w:tcPr>
            <w:tcW w:w="1347" w:type="pct"/>
            <w:shd w:val="clear" w:color="auto" w:fill="auto"/>
            <w:noWrap/>
            <w:vAlign w:val="bottom"/>
            <w:hideMark/>
          </w:tcPr>
          <w:p w14:paraId="07B7890C" w14:textId="5FF57E21" w:rsidR="004550F5" w:rsidRPr="00E8545F" w:rsidRDefault="004550F5" w:rsidP="004550F5">
            <w:pPr>
              <w:spacing w:after="0"/>
              <w:rPr>
                <w:b/>
                <w:bCs/>
                <w:color w:val="000000"/>
                <w:szCs w:val="22"/>
              </w:rPr>
            </w:pPr>
            <w:r w:rsidRPr="00E8545F">
              <w:rPr>
                <w:b/>
                <w:bCs/>
                <w:color w:val="000000"/>
                <w:szCs w:val="22"/>
              </w:rPr>
              <w:t>Spain</w:t>
            </w:r>
          </w:p>
        </w:tc>
        <w:tc>
          <w:tcPr>
            <w:tcW w:w="726" w:type="pct"/>
            <w:shd w:val="clear" w:color="auto" w:fill="auto"/>
            <w:noWrap/>
            <w:vAlign w:val="bottom"/>
            <w:hideMark/>
          </w:tcPr>
          <w:p w14:paraId="2711406B" w14:textId="2E3D5029" w:rsidR="004550F5" w:rsidRPr="00E8545F" w:rsidRDefault="004550F5" w:rsidP="004550F5">
            <w:pPr>
              <w:spacing w:after="0"/>
              <w:jc w:val="right"/>
              <w:rPr>
                <w:color w:val="000000"/>
                <w:szCs w:val="22"/>
              </w:rPr>
            </w:pPr>
            <w:r w:rsidRPr="00E8545F">
              <w:rPr>
                <w:color w:val="000000"/>
                <w:szCs w:val="22"/>
              </w:rPr>
              <w:t>179900</w:t>
            </w:r>
          </w:p>
        </w:tc>
        <w:tc>
          <w:tcPr>
            <w:tcW w:w="726" w:type="pct"/>
            <w:shd w:val="clear" w:color="auto" w:fill="auto"/>
            <w:noWrap/>
            <w:vAlign w:val="bottom"/>
            <w:hideMark/>
          </w:tcPr>
          <w:p w14:paraId="5BE0FF0B" w14:textId="03A1035D" w:rsidR="004550F5" w:rsidRPr="00E8545F" w:rsidRDefault="004550F5" w:rsidP="004550F5">
            <w:pPr>
              <w:spacing w:after="0"/>
              <w:jc w:val="right"/>
              <w:rPr>
                <w:color w:val="000000"/>
                <w:szCs w:val="22"/>
              </w:rPr>
            </w:pPr>
            <w:r w:rsidRPr="00E8545F">
              <w:rPr>
                <w:color w:val="000000"/>
                <w:szCs w:val="22"/>
              </w:rPr>
              <w:t>251393</w:t>
            </w:r>
          </w:p>
        </w:tc>
        <w:tc>
          <w:tcPr>
            <w:tcW w:w="726" w:type="pct"/>
            <w:shd w:val="clear" w:color="auto" w:fill="auto"/>
            <w:noWrap/>
            <w:vAlign w:val="bottom"/>
            <w:hideMark/>
          </w:tcPr>
          <w:p w14:paraId="61A52F59" w14:textId="5C4828A3" w:rsidR="004550F5" w:rsidRPr="00E8545F" w:rsidRDefault="004550F5" w:rsidP="004550F5">
            <w:pPr>
              <w:spacing w:after="0"/>
              <w:jc w:val="right"/>
              <w:rPr>
                <w:color w:val="000000"/>
                <w:szCs w:val="22"/>
              </w:rPr>
            </w:pPr>
            <w:r w:rsidRPr="00E8545F">
              <w:rPr>
                <w:color w:val="000000"/>
                <w:szCs w:val="22"/>
              </w:rPr>
              <w:t>201711</w:t>
            </w:r>
          </w:p>
        </w:tc>
        <w:tc>
          <w:tcPr>
            <w:tcW w:w="726" w:type="pct"/>
            <w:shd w:val="clear" w:color="auto" w:fill="auto"/>
            <w:noWrap/>
            <w:vAlign w:val="bottom"/>
            <w:hideMark/>
          </w:tcPr>
          <w:p w14:paraId="191647D2" w14:textId="16948CBF" w:rsidR="004550F5" w:rsidRPr="00E8545F" w:rsidRDefault="004550F5" w:rsidP="004550F5">
            <w:pPr>
              <w:spacing w:after="0"/>
              <w:jc w:val="right"/>
              <w:rPr>
                <w:color w:val="000000"/>
                <w:szCs w:val="22"/>
              </w:rPr>
            </w:pPr>
            <w:r w:rsidRPr="00E8545F">
              <w:rPr>
                <w:color w:val="000000"/>
                <w:szCs w:val="22"/>
              </w:rPr>
              <w:t>244378</w:t>
            </w:r>
          </w:p>
        </w:tc>
        <w:tc>
          <w:tcPr>
            <w:tcW w:w="749" w:type="pct"/>
            <w:shd w:val="clear" w:color="auto" w:fill="auto"/>
            <w:noWrap/>
            <w:vAlign w:val="bottom"/>
            <w:hideMark/>
          </w:tcPr>
          <w:p w14:paraId="06CDF8A4" w14:textId="76EFF3B8" w:rsidR="004550F5" w:rsidRPr="00E8545F" w:rsidRDefault="004550F5" w:rsidP="004550F5">
            <w:pPr>
              <w:spacing w:after="0"/>
              <w:jc w:val="right"/>
              <w:rPr>
                <w:color w:val="000000"/>
                <w:szCs w:val="22"/>
              </w:rPr>
            </w:pPr>
            <w:r w:rsidRPr="00E8545F">
              <w:rPr>
                <w:color w:val="000000"/>
                <w:szCs w:val="22"/>
              </w:rPr>
              <w:t>225383</w:t>
            </w:r>
          </w:p>
        </w:tc>
      </w:tr>
      <w:tr w:rsidR="004550F5" w:rsidRPr="00E8545F" w14:paraId="6BA27DDF" w14:textId="77777777" w:rsidTr="004550F5">
        <w:trPr>
          <w:trHeight w:val="300"/>
        </w:trPr>
        <w:tc>
          <w:tcPr>
            <w:tcW w:w="1347" w:type="pct"/>
            <w:shd w:val="clear" w:color="auto" w:fill="auto"/>
            <w:noWrap/>
            <w:vAlign w:val="bottom"/>
            <w:hideMark/>
          </w:tcPr>
          <w:p w14:paraId="71D65807" w14:textId="5381FAA8" w:rsidR="004550F5" w:rsidRPr="00E8545F" w:rsidRDefault="004550F5" w:rsidP="004550F5">
            <w:pPr>
              <w:spacing w:after="0"/>
              <w:rPr>
                <w:b/>
                <w:bCs/>
                <w:color w:val="000000"/>
                <w:szCs w:val="22"/>
              </w:rPr>
            </w:pPr>
            <w:r w:rsidRPr="00E8545F">
              <w:rPr>
                <w:b/>
                <w:bCs/>
                <w:color w:val="000000"/>
                <w:szCs w:val="22"/>
              </w:rPr>
              <w:lastRenderedPageBreak/>
              <w:t>UK</w:t>
            </w:r>
          </w:p>
        </w:tc>
        <w:tc>
          <w:tcPr>
            <w:tcW w:w="726" w:type="pct"/>
            <w:shd w:val="clear" w:color="auto" w:fill="auto"/>
            <w:noWrap/>
            <w:vAlign w:val="bottom"/>
            <w:hideMark/>
          </w:tcPr>
          <w:p w14:paraId="46FC027F" w14:textId="29D23110" w:rsidR="004550F5" w:rsidRPr="00E8545F" w:rsidRDefault="004550F5" w:rsidP="004550F5">
            <w:pPr>
              <w:spacing w:after="0"/>
              <w:jc w:val="right"/>
              <w:rPr>
                <w:color w:val="000000"/>
                <w:szCs w:val="22"/>
              </w:rPr>
            </w:pPr>
            <w:r w:rsidRPr="00E8545F">
              <w:rPr>
                <w:color w:val="000000"/>
                <w:szCs w:val="22"/>
              </w:rPr>
              <w:t>215</w:t>
            </w:r>
          </w:p>
        </w:tc>
        <w:tc>
          <w:tcPr>
            <w:tcW w:w="726" w:type="pct"/>
            <w:shd w:val="clear" w:color="auto" w:fill="auto"/>
            <w:noWrap/>
            <w:vAlign w:val="bottom"/>
            <w:hideMark/>
          </w:tcPr>
          <w:p w14:paraId="4CF8A903" w14:textId="462275A2" w:rsidR="004550F5" w:rsidRPr="00E8545F" w:rsidRDefault="004550F5" w:rsidP="004550F5">
            <w:pPr>
              <w:spacing w:after="0"/>
              <w:jc w:val="right"/>
              <w:rPr>
                <w:color w:val="000000"/>
                <w:szCs w:val="22"/>
              </w:rPr>
            </w:pPr>
            <w:r w:rsidRPr="00E8545F">
              <w:rPr>
                <w:color w:val="000000"/>
                <w:szCs w:val="22"/>
              </w:rPr>
              <w:t>12390</w:t>
            </w:r>
          </w:p>
        </w:tc>
        <w:tc>
          <w:tcPr>
            <w:tcW w:w="726" w:type="pct"/>
            <w:shd w:val="clear" w:color="auto" w:fill="auto"/>
            <w:noWrap/>
            <w:vAlign w:val="bottom"/>
            <w:hideMark/>
          </w:tcPr>
          <w:p w14:paraId="7A78C0FC" w14:textId="472ED0D6" w:rsidR="004550F5" w:rsidRPr="00E8545F" w:rsidRDefault="004550F5" w:rsidP="004550F5">
            <w:pPr>
              <w:spacing w:after="0"/>
              <w:jc w:val="right"/>
              <w:rPr>
                <w:color w:val="000000"/>
                <w:szCs w:val="22"/>
              </w:rPr>
            </w:pPr>
            <w:r w:rsidRPr="00E8545F">
              <w:rPr>
                <w:color w:val="000000"/>
                <w:szCs w:val="22"/>
              </w:rPr>
              <w:t>93090</w:t>
            </w:r>
          </w:p>
        </w:tc>
        <w:tc>
          <w:tcPr>
            <w:tcW w:w="726" w:type="pct"/>
            <w:shd w:val="clear" w:color="auto" w:fill="auto"/>
            <w:noWrap/>
            <w:vAlign w:val="bottom"/>
            <w:hideMark/>
          </w:tcPr>
          <w:p w14:paraId="05908F24" w14:textId="4612B28C" w:rsidR="004550F5" w:rsidRPr="00E8545F" w:rsidRDefault="004550F5" w:rsidP="004550F5">
            <w:pPr>
              <w:spacing w:after="0"/>
              <w:jc w:val="right"/>
              <w:rPr>
                <w:color w:val="000000"/>
                <w:szCs w:val="22"/>
              </w:rPr>
            </w:pPr>
            <w:r w:rsidRPr="00E8545F">
              <w:rPr>
                <w:color w:val="000000"/>
                <w:szCs w:val="22"/>
              </w:rPr>
              <w:t>160877</w:t>
            </w:r>
          </w:p>
        </w:tc>
        <w:tc>
          <w:tcPr>
            <w:tcW w:w="749" w:type="pct"/>
            <w:shd w:val="clear" w:color="auto" w:fill="auto"/>
            <w:noWrap/>
            <w:vAlign w:val="bottom"/>
            <w:hideMark/>
          </w:tcPr>
          <w:p w14:paraId="15D01AD8" w14:textId="1A40FEE0" w:rsidR="004550F5" w:rsidRPr="00E8545F" w:rsidRDefault="004550F5" w:rsidP="004550F5">
            <w:pPr>
              <w:spacing w:after="0"/>
              <w:jc w:val="right"/>
              <w:rPr>
                <w:color w:val="000000"/>
                <w:szCs w:val="22"/>
              </w:rPr>
            </w:pPr>
            <w:r w:rsidRPr="00E8545F">
              <w:rPr>
                <w:color w:val="000000"/>
                <w:szCs w:val="22"/>
              </w:rPr>
              <w:t>183851</w:t>
            </w:r>
          </w:p>
        </w:tc>
      </w:tr>
      <w:tr w:rsidR="004550F5" w:rsidRPr="00E8545F" w14:paraId="06B3A449" w14:textId="77777777" w:rsidTr="004550F5">
        <w:trPr>
          <w:trHeight w:val="300"/>
        </w:trPr>
        <w:tc>
          <w:tcPr>
            <w:tcW w:w="1347" w:type="pct"/>
            <w:shd w:val="clear" w:color="auto" w:fill="auto"/>
            <w:noWrap/>
            <w:vAlign w:val="bottom"/>
            <w:hideMark/>
          </w:tcPr>
          <w:p w14:paraId="53C3D70F" w14:textId="77EBAD76" w:rsidR="004550F5" w:rsidRPr="00E8545F" w:rsidRDefault="004550F5" w:rsidP="004550F5">
            <w:pPr>
              <w:spacing w:after="0"/>
              <w:rPr>
                <w:b/>
                <w:bCs/>
                <w:color w:val="000000"/>
                <w:szCs w:val="22"/>
              </w:rPr>
            </w:pPr>
            <w:r w:rsidRPr="00E8545F">
              <w:rPr>
                <w:b/>
                <w:bCs/>
                <w:color w:val="000000"/>
                <w:szCs w:val="22"/>
              </w:rPr>
              <w:t>France</w:t>
            </w:r>
          </w:p>
        </w:tc>
        <w:tc>
          <w:tcPr>
            <w:tcW w:w="726" w:type="pct"/>
            <w:shd w:val="clear" w:color="auto" w:fill="auto"/>
            <w:noWrap/>
            <w:vAlign w:val="bottom"/>
            <w:hideMark/>
          </w:tcPr>
          <w:p w14:paraId="1B1E4ED1" w14:textId="3CADEF64" w:rsidR="004550F5" w:rsidRPr="00E8545F" w:rsidRDefault="004550F5" w:rsidP="004550F5">
            <w:pPr>
              <w:spacing w:after="0"/>
              <w:jc w:val="right"/>
              <w:rPr>
                <w:color w:val="000000"/>
                <w:szCs w:val="22"/>
              </w:rPr>
            </w:pPr>
            <w:r w:rsidRPr="00E8545F">
              <w:rPr>
                <w:color w:val="000000"/>
                <w:szCs w:val="22"/>
              </w:rPr>
              <w:t>122251</w:t>
            </w:r>
          </w:p>
        </w:tc>
        <w:tc>
          <w:tcPr>
            <w:tcW w:w="726" w:type="pct"/>
            <w:shd w:val="clear" w:color="auto" w:fill="auto"/>
            <w:noWrap/>
            <w:vAlign w:val="bottom"/>
            <w:hideMark/>
          </w:tcPr>
          <w:p w14:paraId="74C25EC5" w14:textId="7384D8F9" w:rsidR="004550F5" w:rsidRPr="00E8545F" w:rsidRDefault="004550F5" w:rsidP="004550F5">
            <w:pPr>
              <w:spacing w:after="0"/>
              <w:jc w:val="right"/>
              <w:rPr>
                <w:color w:val="000000"/>
                <w:szCs w:val="22"/>
              </w:rPr>
            </w:pPr>
            <w:r w:rsidRPr="00E8545F">
              <w:rPr>
                <w:color w:val="000000"/>
                <w:szCs w:val="22"/>
              </w:rPr>
              <w:t>194787</w:t>
            </w:r>
          </w:p>
        </w:tc>
        <w:tc>
          <w:tcPr>
            <w:tcW w:w="726" w:type="pct"/>
            <w:shd w:val="clear" w:color="auto" w:fill="auto"/>
            <w:noWrap/>
            <w:vAlign w:val="bottom"/>
            <w:hideMark/>
          </w:tcPr>
          <w:p w14:paraId="5FBAAA45" w14:textId="6232973A" w:rsidR="004550F5" w:rsidRPr="00E8545F" w:rsidRDefault="004550F5" w:rsidP="004550F5">
            <w:pPr>
              <w:spacing w:after="0"/>
              <w:jc w:val="right"/>
              <w:rPr>
                <w:color w:val="000000"/>
                <w:szCs w:val="22"/>
              </w:rPr>
            </w:pPr>
            <w:r w:rsidRPr="00E8545F">
              <w:rPr>
                <w:color w:val="000000"/>
                <w:szCs w:val="22"/>
              </w:rPr>
              <w:t>193688</w:t>
            </w:r>
          </w:p>
        </w:tc>
        <w:tc>
          <w:tcPr>
            <w:tcW w:w="726" w:type="pct"/>
            <w:shd w:val="clear" w:color="auto" w:fill="auto"/>
            <w:noWrap/>
            <w:vAlign w:val="bottom"/>
            <w:hideMark/>
          </w:tcPr>
          <w:p w14:paraId="1722F8E7" w14:textId="43DA28FA" w:rsidR="004550F5" w:rsidRPr="00E8545F" w:rsidRDefault="004550F5" w:rsidP="004550F5">
            <w:pPr>
              <w:spacing w:after="0"/>
              <w:jc w:val="right"/>
              <w:rPr>
                <w:color w:val="000000"/>
                <w:szCs w:val="22"/>
              </w:rPr>
            </w:pPr>
            <w:r w:rsidRPr="00E8545F">
              <w:rPr>
                <w:color w:val="000000"/>
                <w:szCs w:val="22"/>
              </w:rPr>
              <w:t>166250</w:t>
            </w:r>
          </w:p>
        </w:tc>
        <w:tc>
          <w:tcPr>
            <w:tcW w:w="749" w:type="pct"/>
            <w:shd w:val="clear" w:color="auto" w:fill="auto"/>
            <w:noWrap/>
            <w:vAlign w:val="bottom"/>
            <w:hideMark/>
          </w:tcPr>
          <w:p w14:paraId="33B3759C" w14:textId="20FC4A21" w:rsidR="004550F5" w:rsidRPr="00E8545F" w:rsidRDefault="004550F5" w:rsidP="004550F5">
            <w:pPr>
              <w:spacing w:after="0"/>
              <w:jc w:val="right"/>
              <w:rPr>
                <w:color w:val="000000"/>
                <w:szCs w:val="22"/>
              </w:rPr>
            </w:pPr>
            <w:r w:rsidRPr="00E8545F">
              <w:rPr>
                <w:color w:val="000000"/>
                <w:szCs w:val="22"/>
              </w:rPr>
              <w:t>114340</w:t>
            </w:r>
          </w:p>
        </w:tc>
      </w:tr>
      <w:tr w:rsidR="004550F5" w:rsidRPr="00E8545F" w14:paraId="351095FE" w14:textId="77777777" w:rsidTr="004550F5">
        <w:trPr>
          <w:trHeight w:val="300"/>
        </w:trPr>
        <w:tc>
          <w:tcPr>
            <w:tcW w:w="1347" w:type="pct"/>
            <w:shd w:val="clear" w:color="auto" w:fill="auto"/>
            <w:noWrap/>
            <w:vAlign w:val="bottom"/>
            <w:hideMark/>
          </w:tcPr>
          <w:p w14:paraId="34B24A5B" w14:textId="728EDA6B" w:rsidR="004550F5" w:rsidRPr="00E8545F" w:rsidRDefault="004550F5" w:rsidP="004550F5">
            <w:pPr>
              <w:spacing w:after="0"/>
              <w:rPr>
                <w:b/>
                <w:bCs/>
                <w:color w:val="000000"/>
                <w:szCs w:val="22"/>
              </w:rPr>
            </w:pPr>
            <w:r w:rsidRPr="00E8545F">
              <w:rPr>
                <w:b/>
                <w:bCs/>
                <w:color w:val="000000"/>
                <w:szCs w:val="22"/>
              </w:rPr>
              <w:t>Canada</w:t>
            </w:r>
          </w:p>
        </w:tc>
        <w:tc>
          <w:tcPr>
            <w:tcW w:w="726" w:type="pct"/>
            <w:shd w:val="clear" w:color="auto" w:fill="auto"/>
            <w:noWrap/>
            <w:vAlign w:val="bottom"/>
            <w:hideMark/>
          </w:tcPr>
          <w:p w14:paraId="36DB43A0" w14:textId="5280400F" w:rsidR="004550F5" w:rsidRPr="00E8545F" w:rsidRDefault="004550F5" w:rsidP="004550F5">
            <w:pPr>
              <w:spacing w:after="0"/>
              <w:jc w:val="right"/>
              <w:rPr>
                <w:color w:val="000000"/>
                <w:szCs w:val="22"/>
              </w:rPr>
            </w:pPr>
            <w:r w:rsidRPr="00E8545F">
              <w:rPr>
                <w:color w:val="000000"/>
                <w:szCs w:val="22"/>
              </w:rPr>
              <w:t>631</w:t>
            </w:r>
          </w:p>
        </w:tc>
        <w:tc>
          <w:tcPr>
            <w:tcW w:w="726" w:type="pct"/>
            <w:shd w:val="clear" w:color="auto" w:fill="auto"/>
            <w:noWrap/>
            <w:vAlign w:val="bottom"/>
            <w:hideMark/>
          </w:tcPr>
          <w:p w14:paraId="14BE1E4E" w14:textId="66C894B0" w:rsidR="004550F5" w:rsidRPr="00E8545F" w:rsidRDefault="004550F5" w:rsidP="004550F5">
            <w:pPr>
              <w:spacing w:after="0"/>
              <w:jc w:val="right"/>
              <w:rPr>
                <w:color w:val="000000"/>
                <w:szCs w:val="22"/>
              </w:rPr>
            </w:pPr>
            <w:r w:rsidRPr="00E8545F">
              <w:rPr>
                <w:color w:val="000000"/>
                <w:szCs w:val="22"/>
              </w:rPr>
              <w:t>5044</w:t>
            </w:r>
          </w:p>
        </w:tc>
        <w:tc>
          <w:tcPr>
            <w:tcW w:w="726" w:type="pct"/>
            <w:shd w:val="clear" w:color="auto" w:fill="auto"/>
            <w:noWrap/>
            <w:vAlign w:val="bottom"/>
            <w:hideMark/>
          </w:tcPr>
          <w:p w14:paraId="5C9D4D42" w14:textId="7FDFCA1E" w:rsidR="004550F5" w:rsidRPr="00E8545F" w:rsidRDefault="004550F5" w:rsidP="004550F5">
            <w:pPr>
              <w:spacing w:after="0"/>
              <w:jc w:val="right"/>
              <w:rPr>
                <w:color w:val="000000"/>
                <w:szCs w:val="22"/>
              </w:rPr>
            </w:pPr>
            <w:r w:rsidRPr="00E8545F">
              <w:rPr>
                <w:color w:val="000000"/>
                <w:szCs w:val="22"/>
              </w:rPr>
              <w:t>30252</w:t>
            </w:r>
          </w:p>
        </w:tc>
        <w:tc>
          <w:tcPr>
            <w:tcW w:w="726" w:type="pct"/>
            <w:shd w:val="clear" w:color="auto" w:fill="auto"/>
            <w:noWrap/>
            <w:vAlign w:val="bottom"/>
            <w:hideMark/>
          </w:tcPr>
          <w:p w14:paraId="19A9BC4A" w14:textId="5BF58D05" w:rsidR="004550F5" w:rsidRPr="00E8545F" w:rsidRDefault="004550F5" w:rsidP="004550F5">
            <w:pPr>
              <w:spacing w:after="0"/>
              <w:jc w:val="right"/>
              <w:rPr>
                <w:color w:val="000000"/>
                <w:szCs w:val="22"/>
              </w:rPr>
            </w:pPr>
            <w:r w:rsidRPr="00E8545F">
              <w:rPr>
                <w:color w:val="000000"/>
                <w:szCs w:val="22"/>
              </w:rPr>
              <w:t>77225</w:t>
            </w:r>
          </w:p>
        </w:tc>
        <w:tc>
          <w:tcPr>
            <w:tcW w:w="749" w:type="pct"/>
            <w:shd w:val="clear" w:color="auto" w:fill="auto"/>
            <w:noWrap/>
            <w:vAlign w:val="bottom"/>
            <w:hideMark/>
          </w:tcPr>
          <w:p w14:paraId="1FA91829" w14:textId="28433412" w:rsidR="004550F5" w:rsidRPr="00E8545F" w:rsidRDefault="004550F5" w:rsidP="004550F5">
            <w:pPr>
              <w:spacing w:after="0"/>
              <w:jc w:val="right"/>
              <w:rPr>
                <w:color w:val="000000"/>
                <w:szCs w:val="22"/>
              </w:rPr>
            </w:pPr>
            <w:r w:rsidRPr="00E8545F">
              <w:rPr>
                <w:color w:val="000000"/>
                <w:szCs w:val="22"/>
              </w:rPr>
              <w:t>88693</w:t>
            </w:r>
          </w:p>
        </w:tc>
      </w:tr>
      <w:tr w:rsidR="004550F5" w:rsidRPr="00E8545F" w14:paraId="34F0FF6F" w14:textId="77777777" w:rsidTr="004550F5">
        <w:trPr>
          <w:trHeight w:val="300"/>
        </w:trPr>
        <w:tc>
          <w:tcPr>
            <w:tcW w:w="1347" w:type="pct"/>
            <w:shd w:val="clear" w:color="auto" w:fill="auto"/>
            <w:noWrap/>
            <w:vAlign w:val="bottom"/>
            <w:hideMark/>
          </w:tcPr>
          <w:p w14:paraId="5856F47C" w14:textId="407DFB47" w:rsidR="004550F5" w:rsidRPr="00E8545F" w:rsidRDefault="004550F5" w:rsidP="004550F5">
            <w:pPr>
              <w:spacing w:after="0"/>
              <w:rPr>
                <w:b/>
                <w:bCs/>
                <w:color w:val="000000"/>
                <w:szCs w:val="22"/>
              </w:rPr>
            </w:pPr>
            <w:r w:rsidRPr="00E8545F">
              <w:rPr>
                <w:b/>
                <w:bCs/>
                <w:color w:val="000000"/>
                <w:szCs w:val="22"/>
              </w:rPr>
              <w:t>Faroe Islands</w:t>
            </w:r>
          </w:p>
        </w:tc>
        <w:tc>
          <w:tcPr>
            <w:tcW w:w="726" w:type="pct"/>
            <w:shd w:val="clear" w:color="auto" w:fill="auto"/>
            <w:noWrap/>
            <w:vAlign w:val="bottom"/>
            <w:hideMark/>
          </w:tcPr>
          <w:p w14:paraId="1AEE1044" w14:textId="5A6609A9" w:rsidR="004550F5" w:rsidRPr="00E8545F" w:rsidRDefault="004550F5" w:rsidP="004550F5">
            <w:pPr>
              <w:spacing w:after="0"/>
              <w:jc w:val="right"/>
              <w:rPr>
                <w:color w:val="000000"/>
                <w:szCs w:val="22"/>
              </w:rPr>
            </w:pPr>
            <w:r w:rsidRPr="00E8545F">
              <w:rPr>
                <w:color w:val="000000"/>
                <w:szCs w:val="22"/>
              </w:rPr>
              <w:t>51</w:t>
            </w:r>
          </w:p>
        </w:tc>
        <w:tc>
          <w:tcPr>
            <w:tcW w:w="726" w:type="pct"/>
            <w:shd w:val="clear" w:color="auto" w:fill="auto"/>
            <w:noWrap/>
            <w:vAlign w:val="bottom"/>
            <w:hideMark/>
          </w:tcPr>
          <w:p w14:paraId="39F2C4AA" w14:textId="28307BCC" w:rsidR="004550F5" w:rsidRPr="00E8545F" w:rsidRDefault="004550F5" w:rsidP="004550F5">
            <w:pPr>
              <w:spacing w:after="0"/>
              <w:jc w:val="right"/>
              <w:rPr>
                <w:color w:val="000000"/>
                <w:szCs w:val="22"/>
              </w:rPr>
            </w:pPr>
            <w:r w:rsidRPr="00E8545F">
              <w:rPr>
                <w:color w:val="000000"/>
                <w:szCs w:val="22"/>
              </w:rPr>
              <w:t>2520</w:t>
            </w:r>
          </w:p>
        </w:tc>
        <w:tc>
          <w:tcPr>
            <w:tcW w:w="726" w:type="pct"/>
            <w:shd w:val="clear" w:color="auto" w:fill="auto"/>
            <w:noWrap/>
            <w:vAlign w:val="bottom"/>
            <w:hideMark/>
          </w:tcPr>
          <w:p w14:paraId="316F7DEF" w14:textId="0945B320" w:rsidR="004550F5" w:rsidRPr="00E8545F" w:rsidRDefault="004550F5" w:rsidP="004550F5">
            <w:pPr>
              <w:spacing w:after="0"/>
              <w:jc w:val="right"/>
              <w:rPr>
                <w:color w:val="000000"/>
                <w:szCs w:val="22"/>
              </w:rPr>
            </w:pPr>
            <w:r w:rsidRPr="00E8545F">
              <w:rPr>
                <w:color w:val="000000"/>
                <w:szCs w:val="22"/>
              </w:rPr>
              <w:t>17584</w:t>
            </w:r>
          </w:p>
        </w:tc>
        <w:tc>
          <w:tcPr>
            <w:tcW w:w="726" w:type="pct"/>
            <w:shd w:val="clear" w:color="auto" w:fill="auto"/>
            <w:noWrap/>
            <w:vAlign w:val="bottom"/>
            <w:hideMark/>
          </w:tcPr>
          <w:p w14:paraId="1D3EFAF0" w14:textId="54CA123C" w:rsidR="004550F5" w:rsidRPr="00E8545F" w:rsidRDefault="004550F5" w:rsidP="004550F5">
            <w:pPr>
              <w:spacing w:after="0"/>
              <w:jc w:val="right"/>
              <w:rPr>
                <w:color w:val="000000"/>
                <w:szCs w:val="22"/>
              </w:rPr>
            </w:pPr>
            <w:r w:rsidRPr="00E8545F">
              <w:rPr>
                <w:color w:val="000000"/>
                <w:szCs w:val="22"/>
              </w:rPr>
              <w:t>18574</w:t>
            </w:r>
          </w:p>
        </w:tc>
        <w:tc>
          <w:tcPr>
            <w:tcW w:w="749" w:type="pct"/>
            <w:shd w:val="clear" w:color="auto" w:fill="auto"/>
            <w:noWrap/>
            <w:vAlign w:val="bottom"/>
            <w:hideMark/>
          </w:tcPr>
          <w:p w14:paraId="142D9D1C" w14:textId="61B0E7B6" w:rsidR="004550F5" w:rsidRPr="00E8545F" w:rsidRDefault="004550F5" w:rsidP="004550F5">
            <w:pPr>
              <w:spacing w:after="0"/>
              <w:jc w:val="right"/>
              <w:rPr>
                <w:color w:val="000000"/>
                <w:szCs w:val="22"/>
              </w:rPr>
            </w:pPr>
            <w:r w:rsidRPr="00E8545F">
              <w:rPr>
                <w:color w:val="000000"/>
                <w:szCs w:val="22"/>
              </w:rPr>
              <w:t>83300</w:t>
            </w:r>
          </w:p>
        </w:tc>
      </w:tr>
      <w:tr w:rsidR="004550F5" w:rsidRPr="00E8545F" w14:paraId="1056B3B1" w14:textId="77777777" w:rsidTr="004550F5">
        <w:trPr>
          <w:trHeight w:val="300"/>
        </w:trPr>
        <w:tc>
          <w:tcPr>
            <w:tcW w:w="1347" w:type="pct"/>
            <w:shd w:val="clear" w:color="auto" w:fill="auto"/>
            <w:noWrap/>
            <w:vAlign w:val="bottom"/>
            <w:hideMark/>
          </w:tcPr>
          <w:p w14:paraId="1C840B03" w14:textId="16225B6B" w:rsidR="004550F5" w:rsidRPr="00E8545F" w:rsidRDefault="004550F5" w:rsidP="004550F5">
            <w:pPr>
              <w:spacing w:after="0"/>
              <w:rPr>
                <w:b/>
                <w:bCs/>
                <w:color w:val="000000"/>
                <w:szCs w:val="22"/>
              </w:rPr>
            </w:pPr>
            <w:r w:rsidRPr="00E8545F">
              <w:rPr>
                <w:b/>
                <w:bCs/>
                <w:color w:val="000000"/>
                <w:szCs w:val="22"/>
              </w:rPr>
              <w:t>Netherlands</w:t>
            </w:r>
          </w:p>
        </w:tc>
        <w:tc>
          <w:tcPr>
            <w:tcW w:w="726" w:type="pct"/>
            <w:shd w:val="clear" w:color="auto" w:fill="auto"/>
            <w:noWrap/>
            <w:vAlign w:val="bottom"/>
            <w:hideMark/>
          </w:tcPr>
          <w:p w14:paraId="10A722B9" w14:textId="5D66D24F" w:rsidR="004550F5" w:rsidRPr="00E8545F" w:rsidRDefault="004550F5" w:rsidP="004550F5">
            <w:pPr>
              <w:spacing w:after="0"/>
              <w:jc w:val="right"/>
              <w:rPr>
                <w:color w:val="000000"/>
                <w:szCs w:val="22"/>
              </w:rPr>
            </w:pPr>
            <w:r w:rsidRPr="00E8545F">
              <w:rPr>
                <w:color w:val="000000"/>
                <w:szCs w:val="22"/>
              </w:rPr>
              <w:t>73310</w:t>
            </w:r>
          </w:p>
        </w:tc>
        <w:tc>
          <w:tcPr>
            <w:tcW w:w="726" w:type="pct"/>
            <w:shd w:val="clear" w:color="auto" w:fill="auto"/>
            <w:noWrap/>
            <w:vAlign w:val="bottom"/>
            <w:hideMark/>
          </w:tcPr>
          <w:p w14:paraId="76EBC242" w14:textId="0E98DCC9" w:rsidR="004550F5" w:rsidRPr="00E8545F" w:rsidRDefault="004550F5" w:rsidP="004550F5">
            <w:pPr>
              <w:spacing w:after="0"/>
              <w:jc w:val="right"/>
              <w:rPr>
                <w:color w:val="000000"/>
                <w:szCs w:val="22"/>
              </w:rPr>
            </w:pPr>
            <w:r w:rsidRPr="00E8545F">
              <w:rPr>
                <w:color w:val="000000"/>
                <w:szCs w:val="22"/>
              </w:rPr>
              <w:t>85896</w:t>
            </w:r>
          </w:p>
        </w:tc>
        <w:tc>
          <w:tcPr>
            <w:tcW w:w="726" w:type="pct"/>
            <w:shd w:val="clear" w:color="auto" w:fill="auto"/>
            <w:noWrap/>
            <w:vAlign w:val="bottom"/>
            <w:hideMark/>
          </w:tcPr>
          <w:p w14:paraId="4D8860E0" w14:textId="48FA636E" w:rsidR="004550F5" w:rsidRPr="00E8545F" w:rsidRDefault="004550F5" w:rsidP="004550F5">
            <w:pPr>
              <w:spacing w:after="0"/>
              <w:jc w:val="right"/>
              <w:rPr>
                <w:color w:val="000000"/>
                <w:szCs w:val="22"/>
              </w:rPr>
            </w:pPr>
            <w:r w:rsidRPr="00E8545F">
              <w:rPr>
                <w:color w:val="000000"/>
                <w:szCs w:val="22"/>
              </w:rPr>
              <w:t>95621</w:t>
            </w:r>
          </w:p>
        </w:tc>
        <w:tc>
          <w:tcPr>
            <w:tcW w:w="726" w:type="pct"/>
            <w:shd w:val="clear" w:color="auto" w:fill="auto"/>
            <w:noWrap/>
            <w:vAlign w:val="bottom"/>
            <w:hideMark/>
          </w:tcPr>
          <w:p w14:paraId="03F957CE" w14:textId="541A6667" w:rsidR="004550F5" w:rsidRPr="00E8545F" w:rsidRDefault="004550F5" w:rsidP="004550F5">
            <w:pPr>
              <w:spacing w:after="0"/>
              <w:jc w:val="right"/>
              <w:rPr>
                <w:color w:val="000000"/>
                <w:szCs w:val="22"/>
              </w:rPr>
            </w:pPr>
            <w:r w:rsidRPr="00E8545F">
              <w:rPr>
                <w:color w:val="000000"/>
                <w:szCs w:val="22"/>
              </w:rPr>
              <w:t>34753</w:t>
            </w:r>
          </w:p>
        </w:tc>
        <w:tc>
          <w:tcPr>
            <w:tcW w:w="749" w:type="pct"/>
            <w:shd w:val="clear" w:color="auto" w:fill="auto"/>
            <w:noWrap/>
            <w:vAlign w:val="bottom"/>
            <w:hideMark/>
          </w:tcPr>
          <w:p w14:paraId="0FAA38EE" w14:textId="48664333" w:rsidR="004550F5" w:rsidRPr="00E8545F" w:rsidRDefault="004550F5" w:rsidP="004550F5">
            <w:pPr>
              <w:spacing w:after="0"/>
              <w:jc w:val="right"/>
              <w:rPr>
                <w:color w:val="000000"/>
                <w:szCs w:val="22"/>
              </w:rPr>
            </w:pPr>
            <w:r w:rsidRPr="00E8545F">
              <w:rPr>
                <w:color w:val="000000"/>
                <w:szCs w:val="22"/>
              </w:rPr>
              <w:t>57370</w:t>
            </w:r>
          </w:p>
        </w:tc>
      </w:tr>
      <w:tr w:rsidR="004550F5" w:rsidRPr="00E8545F" w14:paraId="0F5BE667" w14:textId="77777777" w:rsidTr="004550F5">
        <w:trPr>
          <w:trHeight w:val="300"/>
        </w:trPr>
        <w:tc>
          <w:tcPr>
            <w:tcW w:w="1347" w:type="pct"/>
            <w:shd w:val="clear" w:color="auto" w:fill="auto"/>
            <w:noWrap/>
            <w:vAlign w:val="bottom"/>
            <w:hideMark/>
          </w:tcPr>
          <w:p w14:paraId="69384DBD" w14:textId="4FF414FA" w:rsidR="004550F5" w:rsidRPr="00E8545F" w:rsidRDefault="004550F5" w:rsidP="004550F5">
            <w:pPr>
              <w:spacing w:after="0"/>
              <w:rPr>
                <w:b/>
                <w:bCs/>
                <w:color w:val="000000"/>
                <w:szCs w:val="22"/>
              </w:rPr>
            </w:pPr>
            <w:r w:rsidRPr="00E8545F">
              <w:rPr>
                <w:b/>
                <w:bCs/>
                <w:color w:val="000000"/>
                <w:szCs w:val="22"/>
              </w:rPr>
              <w:t>USA</w:t>
            </w:r>
          </w:p>
        </w:tc>
        <w:tc>
          <w:tcPr>
            <w:tcW w:w="726" w:type="pct"/>
            <w:shd w:val="clear" w:color="auto" w:fill="auto"/>
            <w:noWrap/>
            <w:vAlign w:val="bottom"/>
            <w:hideMark/>
          </w:tcPr>
          <w:p w14:paraId="300B2D98" w14:textId="5A336360" w:rsidR="004550F5" w:rsidRPr="00E8545F" w:rsidRDefault="004550F5" w:rsidP="004550F5">
            <w:pPr>
              <w:spacing w:after="0"/>
              <w:jc w:val="right"/>
              <w:rPr>
                <w:color w:val="000000"/>
                <w:szCs w:val="22"/>
              </w:rPr>
            </w:pPr>
            <w:r w:rsidRPr="00E8545F">
              <w:rPr>
                <w:color w:val="000000"/>
                <w:szCs w:val="22"/>
              </w:rPr>
              <w:t>900</w:t>
            </w:r>
          </w:p>
        </w:tc>
        <w:tc>
          <w:tcPr>
            <w:tcW w:w="726" w:type="pct"/>
            <w:shd w:val="clear" w:color="auto" w:fill="auto"/>
            <w:noWrap/>
            <w:vAlign w:val="bottom"/>
            <w:hideMark/>
          </w:tcPr>
          <w:p w14:paraId="37E0E335" w14:textId="1FE5F3D3" w:rsidR="004550F5" w:rsidRPr="00E8545F" w:rsidRDefault="004550F5" w:rsidP="004550F5">
            <w:pPr>
              <w:spacing w:after="0"/>
              <w:jc w:val="right"/>
              <w:rPr>
                <w:color w:val="000000"/>
                <w:szCs w:val="22"/>
              </w:rPr>
            </w:pPr>
            <w:r w:rsidRPr="00E8545F">
              <w:rPr>
                <w:color w:val="000000"/>
                <w:szCs w:val="22"/>
              </w:rPr>
              <w:t>7894</w:t>
            </w:r>
          </w:p>
        </w:tc>
        <w:tc>
          <w:tcPr>
            <w:tcW w:w="726" w:type="pct"/>
            <w:shd w:val="clear" w:color="auto" w:fill="auto"/>
            <w:noWrap/>
            <w:vAlign w:val="bottom"/>
            <w:hideMark/>
          </w:tcPr>
          <w:p w14:paraId="49792A91" w14:textId="2EB43CD9" w:rsidR="004550F5" w:rsidRPr="00E8545F" w:rsidRDefault="004550F5" w:rsidP="004550F5">
            <w:pPr>
              <w:spacing w:after="0"/>
              <w:jc w:val="right"/>
              <w:rPr>
                <w:color w:val="000000"/>
                <w:szCs w:val="22"/>
              </w:rPr>
            </w:pPr>
            <w:r w:rsidRPr="00E8545F">
              <w:rPr>
                <w:color w:val="000000"/>
                <w:szCs w:val="22"/>
              </w:rPr>
              <w:t>21683</w:t>
            </w:r>
          </w:p>
        </w:tc>
        <w:tc>
          <w:tcPr>
            <w:tcW w:w="726" w:type="pct"/>
            <w:shd w:val="clear" w:color="auto" w:fill="auto"/>
            <w:noWrap/>
            <w:vAlign w:val="bottom"/>
            <w:hideMark/>
          </w:tcPr>
          <w:p w14:paraId="4862CD00" w14:textId="34BE4D2B" w:rsidR="004550F5" w:rsidRPr="00E8545F" w:rsidRDefault="004550F5" w:rsidP="004550F5">
            <w:pPr>
              <w:spacing w:after="0"/>
              <w:jc w:val="right"/>
              <w:rPr>
                <w:color w:val="000000"/>
                <w:szCs w:val="22"/>
              </w:rPr>
            </w:pPr>
            <w:r w:rsidRPr="00E8545F">
              <w:rPr>
                <w:color w:val="000000"/>
                <w:szCs w:val="22"/>
              </w:rPr>
              <w:t>40161</w:t>
            </w:r>
          </w:p>
        </w:tc>
        <w:tc>
          <w:tcPr>
            <w:tcW w:w="749" w:type="pct"/>
            <w:shd w:val="clear" w:color="auto" w:fill="auto"/>
            <w:noWrap/>
            <w:vAlign w:val="bottom"/>
            <w:hideMark/>
          </w:tcPr>
          <w:p w14:paraId="115F480D" w14:textId="28416328" w:rsidR="004550F5" w:rsidRPr="00E8545F" w:rsidRDefault="004550F5" w:rsidP="004550F5">
            <w:pPr>
              <w:spacing w:after="0"/>
              <w:jc w:val="right"/>
              <w:rPr>
                <w:color w:val="000000"/>
                <w:szCs w:val="22"/>
              </w:rPr>
            </w:pPr>
            <w:r w:rsidRPr="00E8545F">
              <w:rPr>
                <w:color w:val="000000"/>
                <w:szCs w:val="22"/>
              </w:rPr>
              <w:t>43248</w:t>
            </w:r>
          </w:p>
        </w:tc>
      </w:tr>
      <w:tr w:rsidR="004550F5" w:rsidRPr="00E8545F" w14:paraId="6A6102C0" w14:textId="77777777" w:rsidTr="004550F5">
        <w:trPr>
          <w:trHeight w:val="300"/>
        </w:trPr>
        <w:tc>
          <w:tcPr>
            <w:tcW w:w="1347" w:type="pct"/>
            <w:shd w:val="clear" w:color="auto" w:fill="auto"/>
            <w:noWrap/>
            <w:vAlign w:val="bottom"/>
            <w:hideMark/>
          </w:tcPr>
          <w:p w14:paraId="53A2C26D" w14:textId="766C5AFD" w:rsidR="004550F5" w:rsidRPr="00E8545F" w:rsidRDefault="004550F5" w:rsidP="004550F5">
            <w:pPr>
              <w:spacing w:after="0"/>
              <w:rPr>
                <w:b/>
                <w:bCs/>
                <w:color w:val="000000"/>
                <w:szCs w:val="22"/>
              </w:rPr>
            </w:pPr>
            <w:r w:rsidRPr="00E8545F">
              <w:rPr>
                <w:b/>
                <w:bCs/>
                <w:color w:val="000000"/>
                <w:szCs w:val="22"/>
              </w:rPr>
              <w:t>Ireland</w:t>
            </w:r>
          </w:p>
        </w:tc>
        <w:tc>
          <w:tcPr>
            <w:tcW w:w="726" w:type="pct"/>
            <w:shd w:val="clear" w:color="auto" w:fill="auto"/>
            <w:noWrap/>
            <w:vAlign w:val="bottom"/>
            <w:hideMark/>
          </w:tcPr>
          <w:p w14:paraId="2609B49A" w14:textId="2ADC55C4" w:rsidR="004550F5" w:rsidRPr="00E8545F" w:rsidRDefault="004550F5" w:rsidP="004550F5">
            <w:pPr>
              <w:spacing w:after="0"/>
              <w:jc w:val="right"/>
              <w:rPr>
                <w:color w:val="000000"/>
                <w:szCs w:val="22"/>
              </w:rPr>
            </w:pPr>
            <w:r w:rsidRPr="00E8545F">
              <w:rPr>
                <w:color w:val="000000"/>
                <w:szCs w:val="22"/>
              </w:rPr>
              <w:t>4869</w:t>
            </w:r>
          </w:p>
        </w:tc>
        <w:tc>
          <w:tcPr>
            <w:tcW w:w="726" w:type="pct"/>
            <w:shd w:val="clear" w:color="auto" w:fill="auto"/>
            <w:noWrap/>
            <w:vAlign w:val="bottom"/>
            <w:hideMark/>
          </w:tcPr>
          <w:p w14:paraId="5D624C17" w14:textId="791C9ADD" w:rsidR="004550F5" w:rsidRPr="00E8545F" w:rsidRDefault="004550F5" w:rsidP="004550F5">
            <w:pPr>
              <w:spacing w:after="0"/>
              <w:jc w:val="right"/>
              <w:rPr>
                <w:color w:val="000000"/>
                <w:szCs w:val="22"/>
              </w:rPr>
            </w:pPr>
            <w:r w:rsidRPr="00E8545F">
              <w:rPr>
                <w:color w:val="000000"/>
                <w:szCs w:val="22"/>
              </w:rPr>
              <w:t>12271</w:t>
            </w:r>
          </w:p>
        </w:tc>
        <w:tc>
          <w:tcPr>
            <w:tcW w:w="726" w:type="pct"/>
            <w:shd w:val="clear" w:color="auto" w:fill="auto"/>
            <w:noWrap/>
            <w:vAlign w:val="bottom"/>
            <w:hideMark/>
          </w:tcPr>
          <w:p w14:paraId="1F0DE786" w14:textId="7010AAD8" w:rsidR="004550F5" w:rsidRPr="00E8545F" w:rsidRDefault="004550F5" w:rsidP="004550F5">
            <w:pPr>
              <w:spacing w:after="0"/>
              <w:jc w:val="right"/>
              <w:rPr>
                <w:color w:val="000000"/>
                <w:szCs w:val="22"/>
              </w:rPr>
            </w:pPr>
            <w:r w:rsidRPr="00E8545F">
              <w:rPr>
                <w:color w:val="000000"/>
                <w:szCs w:val="22"/>
              </w:rPr>
              <w:t>33765</w:t>
            </w:r>
          </w:p>
        </w:tc>
        <w:tc>
          <w:tcPr>
            <w:tcW w:w="726" w:type="pct"/>
            <w:shd w:val="clear" w:color="auto" w:fill="auto"/>
            <w:noWrap/>
            <w:vAlign w:val="bottom"/>
            <w:hideMark/>
          </w:tcPr>
          <w:p w14:paraId="7377B8FF" w14:textId="564462C8" w:rsidR="004550F5" w:rsidRPr="00E8545F" w:rsidRDefault="004550F5" w:rsidP="004550F5">
            <w:pPr>
              <w:spacing w:after="0"/>
              <w:jc w:val="right"/>
              <w:rPr>
                <w:color w:val="000000"/>
                <w:szCs w:val="22"/>
              </w:rPr>
            </w:pPr>
            <w:r w:rsidRPr="00E8545F">
              <w:rPr>
                <w:color w:val="000000"/>
                <w:szCs w:val="22"/>
              </w:rPr>
              <w:t>52116</w:t>
            </w:r>
          </w:p>
        </w:tc>
        <w:tc>
          <w:tcPr>
            <w:tcW w:w="749" w:type="pct"/>
            <w:shd w:val="clear" w:color="auto" w:fill="auto"/>
            <w:noWrap/>
            <w:vAlign w:val="bottom"/>
            <w:hideMark/>
          </w:tcPr>
          <w:p w14:paraId="53010D1D" w14:textId="2B32B251" w:rsidR="004550F5" w:rsidRPr="00E8545F" w:rsidRDefault="004550F5" w:rsidP="004550F5">
            <w:pPr>
              <w:spacing w:after="0"/>
              <w:jc w:val="right"/>
              <w:rPr>
                <w:color w:val="000000"/>
                <w:szCs w:val="22"/>
              </w:rPr>
            </w:pPr>
            <w:r w:rsidRPr="00E8545F">
              <w:rPr>
                <w:color w:val="000000"/>
                <w:szCs w:val="22"/>
              </w:rPr>
              <w:t>39520</w:t>
            </w:r>
          </w:p>
        </w:tc>
      </w:tr>
      <w:tr w:rsidR="004550F5" w:rsidRPr="00E8545F" w14:paraId="07A0DC4B" w14:textId="77777777" w:rsidTr="004550F5">
        <w:trPr>
          <w:trHeight w:val="300"/>
        </w:trPr>
        <w:tc>
          <w:tcPr>
            <w:tcW w:w="1347" w:type="pct"/>
            <w:shd w:val="clear" w:color="auto" w:fill="auto"/>
            <w:noWrap/>
            <w:vAlign w:val="bottom"/>
            <w:hideMark/>
          </w:tcPr>
          <w:p w14:paraId="26B36B33" w14:textId="4F72078E" w:rsidR="004550F5" w:rsidRPr="00E8545F" w:rsidRDefault="004550F5" w:rsidP="004550F5">
            <w:pPr>
              <w:spacing w:after="0"/>
              <w:rPr>
                <w:b/>
                <w:bCs/>
                <w:color w:val="000000"/>
                <w:szCs w:val="22"/>
              </w:rPr>
            </w:pPr>
            <w:r w:rsidRPr="00E8545F">
              <w:rPr>
                <w:b/>
                <w:bCs/>
                <w:color w:val="000000"/>
                <w:szCs w:val="22"/>
              </w:rPr>
              <w:t>Germany</w:t>
            </w:r>
          </w:p>
        </w:tc>
        <w:tc>
          <w:tcPr>
            <w:tcW w:w="726" w:type="pct"/>
            <w:shd w:val="clear" w:color="auto" w:fill="auto"/>
            <w:noWrap/>
            <w:vAlign w:val="bottom"/>
            <w:hideMark/>
          </w:tcPr>
          <w:p w14:paraId="4C244923" w14:textId="50FEB90D" w:rsidR="004550F5" w:rsidRPr="00E8545F" w:rsidRDefault="004550F5" w:rsidP="004550F5">
            <w:pPr>
              <w:spacing w:after="0"/>
              <w:jc w:val="right"/>
              <w:rPr>
                <w:color w:val="000000"/>
                <w:szCs w:val="22"/>
              </w:rPr>
            </w:pPr>
            <w:r w:rsidRPr="00E8545F">
              <w:rPr>
                <w:color w:val="000000"/>
                <w:szCs w:val="22"/>
              </w:rPr>
              <w:t>22852</w:t>
            </w:r>
          </w:p>
        </w:tc>
        <w:tc>
          <w:tcPr>
            <w:tcW w:w="726" w:type="pct"/>
            <w:shd w:val="clear" w:color="auto" w:fill="auto"/>
            <w:noWrap/>
            <w:vAlign w:val="bottom"/>
            <w:hideMark/>
          </w:tcPr>
          <w:p w14:paraId="271693BD" w14:textId="524181BF" w:rsidR="004550F5" w:rsidRPr="00E8545F" w:rsidRDefault="004550F5" w:rsidP="004550F5">
            <w:pPr>
              <w:spacing w:after="0"/>
              <w:jc w:val="right"/>
              <w:rPr>
                <w:color w:val="000000"/>
                <w:szCs w:val="22"/>
              </w:rPr>
            </w:pPr>
            <w:r w:rsidRPr="00E8545F">
              <w:rPr>
                <w:color w:val="000000"/>
                <w:szCs w:val="22"/>
              </w:rPr>
              <w:t>30652</w:t>
            </w:r>
          </w:p>
        </w:tc>
        <w:tc>
          <w:tcPr>
            <w:tcW w:w="726" w:type="pct"/>
            <w:shd w:val="clear" w:color="auto" w:fill="auto"/>
            <w:noWrap/>
            <w:vAlign w:val="bottom"/>
            <w:hideMark/>
          </w:tcPr>
          <w:p w14:paraId="282E9334" w14:textId="53F84786" w:rsidR="004550F5" w:rsidRPr="00E8545F" w:rsidRDefault="004550F5" w:rsidP="004550F5">
            <w:pPr>
              <w:spacing w:after="0"/>
              <w:jc w:val="right"/>
              <w:rPr>
                <w:color w:val="000000"/>
                <w:szCs w:val="22"/>
              </w:rPr>
            </w:pPr>
            <w:r w:rsidRPr="00E8545F">
              <w:rPr>
                <w:color w:val="000000"/>
                <w:szCs w:val="22"/>
              </w:rPr>
              <w:t>38237</w:t>
            </w:r>
          </w:p>
        </w:tc>
        <w:tc>
          <w:tcPr>
            <w:tcW w:w="726" w:type="pct"/>
            <w:shd w:val="clear" w:color="auto" w:fill="auto"/>
            <w:noWrap/>
            <w:vAlign w:val="bottom"/>
            <w:hideMark/>
          </w:tcPr>
          <w:p w14:paraId="1DD1E7B1" w14:textId="0D025247" w:rsidR="004550F5" w:rsidRPr="00E8545F" w:rsidRDefault="004550F5" w:rsidP="004550F5">
            <w:pPr>
              <w:spacing w:after="0"/>
              <w:jc w:val="right"/>
              <w:rPr>
                <w:color w:val="000000"/>
                <w:szCs w:val="22"/>
              </w:rPr>
            </w:pPr>
            <w:r w:rsidRPr="00E8545F">
              <w:rPr>
                <w:color w:val="000000"/>
                <w:szCs w:val="22"/>
              </w:rPr>
              <w:t>3851</w:t>
            </w:r>
          </w:p>
        </w:tc>
        <w:tc>
          <w:tcPr>
            <w:tcW w:w="749" w:type="pct"/>
            <w:shd w:val="clear" w:color="auto" w:fill="auto"/>
            <w:noWrap/>
            <w:vAlign w:val="bottom"/>
            <w:hideMark/>
          </w:tcPr>
          <w:p w14:paraId="18B234D0" w14:textId="03513755" w:rsidR="004550F5" w:rsidRPr="00E8545F" w:rsidRDefault="004550F5" w:rsidP="004550F5">
            <w:pPr>
              <w:spacing w:after="0"/>
              <w:jc w:val="right"/>
              <w:rPr>
                <w:color w:val="000000"/>
                <w:szCs w:val="22"/>
              </w:rPr>
            </w:pPr>
            <w:r w:rsidRPr="00E8545F">
              <w:rPr>
                <w:color w:val="000000"/>
                <w:szCs w:val="22"/>
              </w:rPr>
              <w:t>22264</w:t>
            </w:r>
          </w:p>
        </w:tc>
      </w:tr>
      <w:tr w:rsidR="004550F5" w:rsidRPr="00E8545F" w14:paraId="04F2E651" w14:textId="77777777" w:rsidTr="004550F5">
        <w:trPr>
          <w:trHeight w:val="300"/>
        </w:trPr>
        <w:tc>
          <w:tcPr>
            <w:tcW w:w="1347" w:type="pct"/>
            <w:shd w:val="clear" w:color="auto" w:fill="auto"/>
            <w:noWrap/>
            <w:vAlign w:val="bottom"/>
            <w:hideMark/>
          </w:tcPr>
          <w:p w14:paraId="412FDCB9" w14:textId="51072E60" w:rsidR="004550F5" w:rsidRPr="00E8545F" w:rsidRDefault="004550F5" w:rsidP="004550F5">
            <w:pPr>
              <w:spacing w:after="0"/>
              <w:rPr>
                <w:b/>
                <w:bCs/>
                <w:color w:val="000000"/>
                <w:szCs w:val="22"/>
              </w:rPr>
            </w:pPr>
            <w:r w:rsidRPr="00E8545F">
              <w:rPr>
                <w:b/>
                <w:bCs/>
                <w:color w:val="000000"/>
                <w:szCs w:val="22"/>
              </w:rPr>
              <w:t>Denmark</w:t>
            </w:r>
          </w:p>
        </w:tc>
        <w:tc>
          <w:tcPr>
            <w:tcW w:w="726" w:type="pct"/>
            <w:shd w:val="clear" w:color="auto" w:fill="auto"/>
            <w:noWrap/>
            <w:vAlign w:val="bottom"/>
            <w:hideMark/>
          </w:tcPr>
          <w:p w14:paraId="643376E1" w14:textId="3AED5AE8" w:rsidR="004550F5" w:rsidRPr="00E8545F" w:rsidRDefault="004550F5" w:rsidP="004550F5">
            <w:pPr>
              <w:spacing w:after="0"/>
              <w:jc w:val="right"/>
              <w:rPr>
                <w:color w:val="000000"/>
                <w:szCs w:val="22"/>
              </w:rPr>
            </w:pPr>
            <w:r w:rsidRPr="00E8545F">
              <w:rPr>
                <w:color w:val="000000"/>
                <w:szCs w:val="22"/>
              </w:rPr>
              <w:t>0</w:t>
            </w:r>
          </w:p>
        </w:tc>
        <w:tc>
          <w:tcPr>
            <w:tcW w:w="726" w:type="pct"/>
            <w:shd w:val="clear" w:color="auto" w:fill="auto"/>
            <w:noWrap/>
            <w:vAlign w:val="bottom"/>
            <w:hideMark/>
          </w:tcPr>
          <w:p w14:paraId="25646F21" w14:textId="301E83C6" w:rsidR="004550F5" w:rsidRPr="00E8545F" w:rsidRDefault="004550F5" w:rsidP="004550F5">
            <w:pPr>
              <w:spacing w:after="0"/>
              <w:jc w:val="right"/>
              <w:rPr>
                <w:color w:val="000000"/>
                <w:szCs w:val="22"/>
              </w:rPr>
            </w:pPr>
            <w:r w:rsidRPr="00E8545F">
              <w:rPr>
                <w:color w:val="000000"/>
                <w:szCs w:val="22"/>
              </w:rPr>
              <w:t>3733</w:t>
            </w:r>
          </w:p>
        </w:tc>
        <w:tc>
          <w:tcPr>
            <w:tcW w:w="726" w:type="pct"/>
            <w:shd w:val="clear" w:color="auto" w:fill="auto"/>
            <w:noWrap/>
            <w:vAlign w:val="bottom"/>
            <w:hideMark/>
          </w:tcPr>
          <w:p w14:paraId="19081337" w14:textId="54B326FD" w:rsidR="004550F5" w:rsidRPr="00E8545F" w:rsidRDefault="004550F5" w:rsidP="004550F5">
            <w:pPr>
              <w:spacing w:after="0"/>
              <w:jc w:val="right"/>
              <w:rPr>
                <w:color w:val="000000"/>
                <w:szCs w:val="22"/>
              </w:rPr>
            </w:pPr>
            <w:r w:rsidRPr="00E8545F">
              <w:rPr>
                <w:color w:val="000000"/>
                <w:szCs w:val="22"/>
              </w:rPr>
              <w:t>7802</w:t>
            </w:r>
          </w:p>
        </w:tc>
        <w:tc>
          <w:tcPr>
            <w:tcW w:w="726" w:type="pct"/>
            <w:shd w:val="clear" w:color="auto" w:fill="auto"/>
            <w:noWrap/>
            <w:vAlign w:val="bottom"/>
            <w:hideMark/>
          </w:tcPr>
          <w:p w14:paraId="65D5F0BB" w14:textId="23DB9D92" w:rsidR="004550F5" w:rsidRPr="00E8545F" w:rsidRDefault="004550F5" w:rsidP="004550F5">
            <w:pPr>
              <w:spacing w:after="0"/>
              <w:jc w:val="right"/>
              <w:rPr>
                <w:color w:val="000000"/>
                <w:szCs w:val="22"/>
              </w:rPr>
            </w:pPr>
            <w:r w:rsidRPr="00E8545F">
              <w:rPr>
                <w:color w:val="000000"/>
                <w:szCs w:val="22"/>
              </w:rPr>
              <w:t>9184</w:t>
            </w:r>
          </w:p>
        </w:tc>
        <w:tc>
          <w:tcPr>
            <w:tcW w:w="749" w:type="pct"/>
            <w:shd w:val="clear" w:color="auto" w:fill="auto"/>
            <w:noWrap/>
            <w:vAlign w:val="bottom"/>
            <w:hideMark/>
          </w:tcPr>
          <w:p w14:paraId="5B812846" w14:textId="07B48EF9" w:rsidR="004550F5" w:rsidRPr="00E8545F" w:rsidRDefault="004550F5" w:rsidP="004550F5">
            <w:pPr>
              <w:spacing w:after="0"/>
              <w:jc w:val="right"/>
              <w:rPr>
                <w:color w:val="000000"/>
                <w:szCs w:val="22"/>
              </w:rPr>
            </w:pPr>
            <w:r w:rsidRPr="00E8545F">
              <w:rPr>
                <w:color w:val="000000"/>
                <w:szCs w:val="22"/>
              </w:rPr>
              <w:t>13975</w:t>
            </w:r>
          </w:p>
        </w:tc>
      </w:tr>
      <w:tr w:rsidR="004550F5" w:rsidRPr="00E8545F" w14:paraId="7DF16F68" w14:textId="77777777" w:rsidTr="004550F5">
        <w:trPr>
          <w:trHeight w:val="300"/>
        </w:trPr>
        <w:tc>
          <w:tcPr>
            <w:tcW w:w="1347" w:type="pct"/>
            <w:shd w:val="clear" w:color="auto" w:fill="auto"/>
            <w:noWrap/>
            <w:vAlign w:val="bottom"/>
            <w:hideMark/>
          </w:tcPr>
          <w:p w14:paraId="757A5F94" w14:textId="32730E00" w:rsidR="004550F5" w:rsidRPr="00E8545F" w:rsidRDefault="004550F5" w:rsidP="004550F5">
            <w:pPr>
              <w:spacing w:after="0"/>
              <w:rPr>
                <w:b/>
                <w:bCs/>
                <w:color w:val="000000"/>
                <w:szCs w:val="22"/>
              </w:rPr>
            </w:pPr>
            <w:r w:rsidRPr="00E8545F">
              <w:rPr>
                <w:b/>
                <w:bCs/>
                <w:color w:val="000000"/>
                <w:szCs w:val="22"/>
              </w:rPr>
              <w:t>Iceland</w:t>
            </w:r>
          </w:p>
        </w:tc>
        <w:tc>
          <w:tcPr>
            <w:tcW w:w="726" w:type="pct"/>
            <w:shd w:val="clear" w:color="auto" w:fill="auto"/>
            <w:noWrap/>
            <w:vAlign w:val="bottom"/>
            <w:hideMark/>
          </w:tcPr>
          <w:p w14:paraId="72B1ACC5" w14:textId="54E271FC" w:rsidR="004550F5" w:rsidRPr="00E8545F" w:rsidRDefault="004550F5" w:rsidP="004550F5">
            <w:pPr>
              <w:spacing w:after="0"/>
              <w:jc w:val="right"/>
              <w:rPr>
                <w:color w:val="000000"/>
                <w:szCs w:val="22"/>
              </w:rPr>
            </w:pPr>
            <w:r w:rsidRPr="00E8545F">
              <w:rPr>
                <w:color w:val="000000"/>
                <w:szCs w:val="22"/>
              </w:rPr>
              <w:t>5</w:t>
            </w:r>
          </w:p>
        </w:tc>
        <w:tc>
          <w:tcPr>
            <w:tcW w:w="726" w:type="pct"/>
            <w:shd w:val="clear" w:color="auto" w:fill="auto"/>
            <w:noWrap/>
            <w:vAlign w:val="bottom"/>
            <w:hideMark/>
          </w:tcPr>
          <w:p w14:paraId="253DF316" w14:textId="257F988D" w:rsidR="004550F5" w:rsidRPr="00E8545F" w:rsidRDefault="004550F5" w:rsidP="004550F5">
            <w:pPr>
              <w:spacing w:after="0"/>
              <w:jc w:val="right"/>
              <w:rPr>
                <w:color w:val="000000"/>
                <w:szCs w:val="22"/>
              </w:rPr>
            </w:pPr>
            <w:r w:rsidRPr="00E8545F">
              <w:rPr>
                <w:color w:val="000000"/>
                <w:szCs w:val="22"/>
              </w:rPr>
              <w:t>123</w:t>
            </w:r>
          </w:p>
        </w:tc>
        <w:tc>
          <w:tcPr>
            <w:tcW w:w="726" w:type="pct"/>
            <w:shd w:val="clear" w:color="auto" w:fill="auto"/>
            <w:noWrap/>
            <w:vAlign w:val="bottom"/>
            <w:hideMark/>
          </w:tcPr>
          <w:p w14:paraId="54A34DA9" w14:textId="0AE802D4" w:rsidR="004550F5" w:rsidRPr="00E8545F" w:rsidRDefault="004550F5" w:rsidP="004550F5">
            <w:pPr>
              <w:spacing w:after="0"/>
              <w:jc w:val="right"/>
              <w:rPr>
                <w:color w:val="000000"/>
                <w:szCs w:val="22"/>
              </w:rPr>
            </w:pPr>
            <w:r w:rsidRPr="00E8545F">
              <w:rPr>
                <w:color w:val="000000"/>
                <w:szCs w:val="22"/>
              </w:rPr>
              <w:t>3373</w:t>
            </w:r>
          </w:p>
        </w:tc>
        <w:tc>
          <w:tcPr>
            <w:tcW w:w="726" w:type="pct"/>
            <w:shd w:val="clear" w:color="auto" w:fill="auto"/>
            <w:noWrap/>
            <w:vAlign w:val="bottom"/>
            <w:hideMark/>
          </w:tcPr>
          <w:p w14:paraId="17E72EDA" w14:textId="6CBAB1EF" w:rsidR="004550F5" w:rsidRPr="00E8545F" w:rsidRDefault="004550F5" w:rsidP="004550F5">
            <w:pPr>
              <w:spacing w:after="0"/>
              <w:jc w:val="right"/>
              <w:rPr>
                <w:color w:val="000000"/>
                <w:szCs w:val="22"/>
              </w:rPr>
            </w:pPr>
            <w:r w:rsidRPr="00E8545F">
              <w:rPr>
                <w:color w:val="000000"/>
                <w:szCs w:val="22"/>
              </w:rPr>
              <w:t>7786</w:t>
            </w:r>
          </w:p>
        </w:tc>
        <w:tc>
          <w:tcPr>
            <w:tcW w:w="749" w:type="pct"/>
            <w:shd w:val="clear" w:color="auto" w:fill="auto"/>
            <w:noWrap/>
            <w:vAlign w:val="bottom"/>
            <w:hideMark/>
          </w:tcPr>
          <w:p w14:paraId="1AFD2E99" w14:textId="79C7A12F" w:rsidR="004550F5" w:rsidRPr="00E8545F" w:rsidRDefault="004550F5" w:rsidP="004550F5">
            <w:pPr>
              <w:spacing w:after="0"/>
              <w:jc w:val="right"/>
              <w:rPr>
                <w:color w:val="000000"/>
                <w:szCs w:val="22"/>
              </w:rPr>
            </w:pPr>
            <w:r w:rsidRPr="00E8545F">
              <w:rPr>
                <w:color w:val="000000"/>
                <w:szCs w:val="22"/>
              </w:rPr>
              <w:t>12991</w:t>
            </w:r>
          </w:p>
        </w:tc>
      </w:tr>
      <w:tr w:rsidR="004550F5" w:rsidRPr="00E8545F" w14:paraId="18AD2772" w14:textId="77777777" w:rsidTr="004550F5">
        <w:trPr>
          <w:trHeight w:val="300"/>
        </w:trPr>
        <w:tc>
          <w:tcPr>
            <w:tcW w:w="1347" w:type="pct"/>
            <w:shd w:val="clear" w:color="auto" w:fill="auto"/>
            <w:noWrap/>
            <w:vAlign w:val="bottom"/>
            <w:hideMark/>
          </w:tcPr>
          <w:p w14:paraId="324BE217" w14:textId="0634E4A8" w:rsidR="004550F5" w:rsidRPr="00E8545F" w:rsidRDefault="004550F5" w:rsidP="004550F5">
            <w:pPr>
              <w:spacing w:after="0"/>
              <w:rPr>
                <w:b/>
                <w:bCs/>
                <w:color w:val="000000"/>
                <w:szCs w:val="22"/>
              </w:rPr>
            </w:pPr>
            <w:r w:rsidRPr="00E8545F">
              <w:rPr>
                <w:b/>
                <w:bCs/>
                <w:color w:val="000000"/>
                <w:szCs w:val="22"/>
              </w:rPr>
              <w:t>Portugal</w:t>
            </w:r>
          </w:p>
        </w:tc>
        <w:tc>
          <w:tcPr>
            <w:tcW w:w="726" w:type="pct"/>
            <w:shd w:val="clear" w:color="auto" w:fill="auto"/>
            <w:noWrap/>
            <w:vAlign w:val="bottom"/>
            <w:hideMark/>
          </w:tcPr>
          <w:p w14:paraId="242D6932" w14:textId="1C574F6C" w:rsidR="004550F5" w:rsidRPr="00E8545F" w:rsidRDefault="004550F5" w:rsidP="004550F5">
            <w:pPr>
              <w:spacing w:after="0"/>
              <w:jc w:val="right"/>
              <w:rPr>
                <w:color w:val="000000"/>
                <w:szCs w:val="22"/>
              </w:rPr>
            </w:pPr>
            <w:r w:rsidRPr="00E8545F">
              <w:rPr>
                <w:color w:val="000000"/>
                <w:szCs w:val="22"/>
              </w:rPr>
              <w:t>0</w:t>
            </w:r>
          </w:p>
        </w:tc>
        <w:tc>
          <w:tcPr>
            <w:tcW w:w="726" w:type="pct"/>
            <w:shd w:val="clear" w:color="auto" w:fill="auto"/>
            <w:noWrap/>
            <w:vAlign w:val="bottom"/>
            <w:hideMark/>
          </w:tcPr>
          <w:p w14:paraId="7D2958A9" w14:textId="67066249" w:rsidR="004550F5" w:rsidRPr="00E8545F" w:rsidRDefault="004550F5" w:rsidP="004550F5">
            <w:pPr>
              <w:spacing w:after="0"/>
              <w:jc w:val="right"/>
              <w:rPr>
                <w:color w:val="000000"/>
                <w:szCs w:val="22"/>
              </w:rPr>
            </w:pPr>
            <w:r w:rsidRPr="00E8545F">
              <w:rPr>
                <w:color w:val="000000"/>
                <w:szCs w:val="22"/>
              </w:rPr>
              <w:t>8576</w:t>
            </w:r>
          </w:p>
        </w:tc>
        <w:tc>
          <w:tcPr>
            <w:tcW w:w="726" w:type="pct"/>
            <w:shd w:val="clear" w:color="auto" w:fill="auto"/>
            <w:noWrap/>
            <w:vAlign w:val="bottom"/>
            <w:hideMark/>
          </w:tcPr>
          <w:p w14:paraId="363B3FC2" w14:textId="34CCDB70" w:rsidR="004550F5" w:rsidRPr="00E8545F" w:rsidRDefault="004550F5" w:rsidP="004550F5">
            <w:pPr>
              <w:spacing w:after="0"/>
              <w:jc w:val="right"/>
              <w:rPr>
                <w:color w:val="000000"/>
                <w:szCs w:val="22"/>
              </w:rPr>
            </w:pPr>
            <w:r w:rsidRPr="00E8545F">
              <w:rPr>
                <w:color w:val="000000"/>
                <w:szCs w:val="22"/>
              </w:rPr>
              <w:t>4035</w:t>
            </w:r>
          </w:p>
        </w:tc>
        <w:tc>
          <w:tcPr>
            <w:tcW w:w="726" w:type="pct"/>
            <w:shd w:val="clear" w:color="auto" w:fill="auto"/>
            <w:noWrap/>
            <w:vAlign w:val="bottom"/>
            <w:hideMark/>
          </w:tcPr>
          <w:p w14:paraId="1A09D2C4" w14:textId="70896FF5" w:rsidR="004550F5" w:rsidRPr="00E8545F" w:rsidRDefault="004550F5" w:rsidP="004550F5">
            <w:pPr>
              <w:spacing w:after="0"/>
              <w:jc w:val="right"/>
              <w:rPr>
                <w:color w:val="000000"/>
                <w:szCs w:val="22"/>
              </w:rPr>
            </w:pPr>
            <w:r w:rsidRPr="00E8545F">
              <w:rPr>
                <w:color w:val="000000"/>
                <w:szCs w:val="22"/>
              </w:rPr>
              <w:t>6947</w:t>
            </w:r>
          </w:p>
        </w:tc>
        <w:tc>
          <w:tcPr>
            <w:tcW w:w="749" w:type="pct"/>
            <w:shd w:val="clear" w:color="auto" w:fill="auto"/>
            <w:noWrap/>
            <w:vAlign w:val="bottom"/>
            <w:hideMark/>
          </w:tcPr>
          <w:p w14:paraId="05E76227" w14:textId="7E15C86F" w:rsidR="004550F5" w:rsidRPr="00E8545F" w:rsidRDefault="004550F5" w:rsidP="004550F5">
            <w:pPr>
              <w:spacing w:after="0"/>
              <w:jc w:val="right"/>
              <w:rPr>
                <w:color w:val="000000"/>
                <w:szCs w:val="22"/>
              </w:rPr>
            </w:pPr>
            <w:r w:rsidRPr="00E8545F">
              <w:rPr>
                <w:color w:val="000000"/>
                <w:szCs w:val="22"/>
              </w:rPr>
              <w:t>9111</w:t>
            </w:r>
          </w:p>
        </w:tc>
      </w:tr>
      <w:tr w:rsidR="004550F5" w:rsidRPr="00E8545F" w14:paraId="17BA6519" w14:textId="77777777" w:rsidTr="004550F5">
        <w:trPr>
          <w:trHeight w:val="300"/>
        </w:trPr>
        <w:tc>
          <w:tcPr>
            <w:tcW w:w="1347" w:type="pct"/>
            <w:shd w:val="clear" w:color="auto" w:fill="auto"/>
            <w:noWrap/>
            <w:vAlign w:val="bottom"/>
            <w:hideMark/>
          </w:tcPr>
          <w:p w14:paraId="45CEF982" w14:textId="107F7775" w:rsidR="004550F5" w:rsidRPr="00E8545F" w:rsidRDefault="004550F5" w:rsidP="004550F5">
            <w:pPr>
              <w:spacing w:after="0"/>
              <w:rPr>
                <w:b/>
                <w:bCs/>
                <w:color w:val="000000"/>
                <w:szCs w:val="22"/>
              </w:rPr>
            </w:pPr>
            <w:r w:rsidRPr="00E8545F">
              <w:rPr>
                <w:b/>
                <w:bCs/>
                <w:color w:val="000000"/>
                <w:szCs w:val="22"/>
              </w:rPr>
              <w:t>Total</w:t>
            </w:r>
          </w:p>
        </w:tc>
        <w:tc>
          <w:tcPr>
            <w:tcW w:w="726" w:type="pct"/>
            <w:shd w:val="clear" w:color="auto" w:fill="auto"/>
            <w:noWrap/>
            <w:vAlign w:val="bottom"/>
            <w:hideMark/>
          </w:tcPr>
          <w:p w14:paraId="3046D9CD" w14:textId="63BC8F13" w:rsidR="004550F5" w:rsidRPr="00E8545F" w:rsidRDefault="004550F5" w:rsidP="004550F5">
            <w:pPr>
              <w:spacing w:after="0"/>
              <w:jc w:val="right"/>
              <w:rPr>
                <w:color w:val="000000"/>
                <w:szCs w:val="22"/>
              </w:rPr>
            </w:pPr>
            <w:r w:rsidRPr="00E8545F">
              <w:rPr>
                <w:color w:val="000000"/>
                <w:szCs w:val="22"/>
              </w:rPr>
              <w:t>408460</w:t>
            </w:r>
          </w:p>
        </w:tc>
        <w:tc>
          <w:tcPr>
            <w:tcW w:w="726" w:type="pct"/>
            <w:shd w:val="clear" w:color="auto" w:fill="auto"/>
            <w:noWrap/>
            <w:vAlign w:val="bottom"/>
            <w:hideMark/>
          </w:tcPr>
          <w:p w14:paraId="291E64B1" w14:textId="7B7209F9" w:rsidR="004550F5" w:rsidRPr="00E8545F" w:rsidRDefault="004550F5" w:rsidP="004550F5">
            <w:pPr>
              <w:spacing w:after="0"/>
              <w:jc w:val="right"/>
              <w:rPr>
                <w:color w:val="000000"/>
                <w:szCs w:val="22"/>
              </w:rPr>
            </w:pPr>
            <w:r w:rsidRPr="00E8545F">
              <w:rPr>
                <w:color w:val="000000"/>
                <w:szCs w:val="22"/>
              </w:rPr>
              <w:t>664671</w:t>
            </w:r>
          </w:p>
        </w:tc>
        <w:tc>
          <w:tcPr>
            <w:tcW w:w="726" w:type="pct"/>
            <w:shd w:val="clear" w:color="auto" w:fill="auto"/>
            <w:noWrap/>
            <w:vAlign w:val="bottom"/>
            <w:hideMark/>
          </w:tcPr>
          <w:p w14:paraId="0E099E44" w14:textId="4A0AD43D" w:rsidR="004550F5" w:rsidRPr="00E8545F" w:rsidRDefault="004550F5" w:rsidP="004550F5">
            <w:pPr>
              <w:spacing w:after="0"/>
              <w:jc w:val="right"/>
              <w:rPr>
                <w:color w:val="000000"/>
                <w:szCs w:val="22"/>
              </w:rPr>
            </w:pPr>
            <w:r w:rsidRPr="00E8545F">
              <w:rPr>
                <w:color w:val="000000"/>
                <w:szCs w:val="22"/>
              </w:rPr>
              <w:t>1062357</w:t>
            </w:r>
          </w:p>
        </w:tc>
        <w:tc>
          <w:tcPr>
            <w:tcW w:w="726" w:type="pct"/>
            <w:shd w:val="clear" w:color="auto" w:fill="auto"/>
            <w:noWrap/>
            <w:vAlign w:val="bottom"/>
            <w:hideMark/>
          </w:tcPr>
          <w:p w14:paraId="22094084" w14:textId="052C8FDF" w:rsidR="004550F5" w:rsidRPr="00E8545F" w:rsidRDefault="004550F5" w:rsidP="004550F5">
            <w:pPr>
              <w:spacing w:after="0"/>
              <w:jc w:val="right"/>
              <w:rPr>
                <w:color w:val="000000"/>
                <w:szCs w:val="22"/>
              </w:rPr>
            </w:pPr>
            <w:r w:rsidRPr="00E8545F">
              <w:rPr>
                <w:color w:val="000000"/>
                <w:szCs w:val="22"/>
              </w:rPr>
              <w:t>1534392</w:t>
            </w:r>
          </w:p>
        </w:tc>
        <w:tc>
          <w:tcPr>
            <w:tcW w:w="749" w:type="pct"/>
            <w:shd w:val="clear" w:color="auto" w:fill="auto"/>
            <w:noWrap/>
            <w:vAlign w:val="bottom"/>
            <w:hideMark/>
          </w:tcPr>
          <w:p w14:paraId="57FCC911" w14:textId="7945A131" w:rsidR="004550F5" w:rsidRPr="00E8545F" w:rsidRDefault="004550F5" w:rsidP="004550F5">
            <w:pPr>
              <w:spacing w:after="0"/>
              <w:jc w:val="right"/>
              <w:rPr>
                <w:color w:val="000000"/>
                <w:szCs w:val="22"/>
              </w:rPr>
            </w:pPr>
            <w:r w:rsidRPr="00E8545F">
              <w:rPr>
                <w:color w:val="000000"/>
                <w:szCs w:val="22"/>
              </w:rPr>
              <w:t>2220185</w:t>
            </w:r>
          </w:p>
        </w:tc>
      </w:tr>
    </w:tbl>
    <w:p w14:paraId="64C53457" w14:textId="69BE194C" w:rsidR="00AF4168" w:rsidRPr="005D2746" w:rsidRDefault="00AF4168" w:rsidP="00AF4168">
      <w:pPr>
        <w:rPr>
          <w:i/>
          <w:iCs/>
          <w:lang w:val="en-GB"/>
        </w:rPr>
      </w:pPr>
      <w:r w:rsidRPr="005D2746">
        <w:rPr>
          <w:i/>
          <w:iCs/>
          <w:lang w:val="en-GB"/>
        </w:rPr>
        <w:t>Source: FAO statistics on aquaculture production, from http://www.fao.org/fishery/statistics/global-aquaculture-production/query/en, last visited 2</w:t>
      </w:r>
      <w:r w:rsidR="00E454CA">
        <w:rPr>
          <w:i/>
          <w:iCs/>
          <w:lang w:val="en-GB"/>
        </w:rPr>
        <w:t>8</w:t>
      </w:r>
      <w:r w:rsidRPr="005D2746">
        <w:rPr>
          <w:i/>
          <w:iCs/>
          <w:lang w:val="en-GB"/>
        </w:rPr>
        <w:t xml:space="preserve"> February 2019.</w:t>
      </w:r>
    </w:p>
    <w:p w14:paraId="502BB2A9" w14:textId="28D5EBC0" w:rsidR="00AF4168" w:rsidRDefault="00AF4168" w:rsidP="00D40E1C">
      <w:pPr>
        <w:pStyle w:val="Bildetekst"/>
        <w:rPr>
          <w:lang w:val="en-GB"/>
        </w:rPr>
      </w:pPr>
      <w:r w:rsidRPr="006C5FA5">
        <w:rPr>
          <w:lang w:val="en-GB"/>
        </w:rPr>
        <w:t xml:space="preserve">Table </w:t>
      </w:r>
      <w:r>
        <w:fldChar w:fldCharType="begin"/>
      </w:r>
      <w:r w:rsidRPr="006C5FA5">
        <w:rPr>
          <w:lang w:val="en-GB"/>
        </w:rPr>
        <w:instrText xml:space="preserve"> SEQ Table \* ARABIC </w:instrText>
      </w:r>
      <w:r>
        <w:fldChar w:fldCharType="separate"/>
      </w:r>
      <w:r w:rsidR="00D90D52">
        <w:rPr>
          <w:noProof/>
          <w:lang w:val="en-GB"/>
        </w:rPr>
        <w:t>2</w:t>
      </w:r>
      <w:r>
        <w:fldChar w:fldCharType="end"/>
      </w:r>
      <w:r w:rsidRPr="00780E9B">
        <w:rPr>
          <w:lang w:val="en-GB"/>
        </w:rPr>
        <w:t xml:space="preserve"> Production value in marine and brackish water aquaculture in the </w:t>
      </w:r>
      <w:r>
        <w:rPr>
          <w:lang w:val="en-GB"/>
        </w:rPr>
        <w:t xml:space="preserve">North </w:t>
      </w:r>
      <w:r w:rsidRPr="00780E9B">
        <w:rPr>
          <w:lang w:val="en-GB"/>
        </w:rPr>
        <w:t>Atlantic Ocean area</w:t>
      </w:r>
      <w:r>
        <w:rPr>
          <w:lang w:val="en-GB"/>
        </w:rPr>
        <w:t xml:space="preserve"> 1986-2016</w:t>
      </w:r>
      <w:r w:rsidRPr="00780E9B">
        <w:rPr>
          <w:lang w:val="en-GB"/>
        </w:rPr>
        <w:t xml:space="preserve"> </w:t>
      </w:r>
      <w:r>
        <w:rPr>
          <w:lang w:val="en-GB"/>
        </w:rPr>
        <w:t>(</w:t>
      </w:r>
      <w:r w:rsidRPr="00780E9B">
        <w:rPr>
          <w:lang w:val="en-GB"/>
        </w:rPr>
        <w:t>Mill USD</w:t>
      </w:r>
      <w:r>
        <w:rPr>
          <w:lang w:val="en-GB"/>
        </w:rPr>
        <w:t>), by country</w:t>
      </w:r>
      <w:r w:rsidRPr="00780E9B">
        <w:rPr>
          <w:lang w:val="en-GB"/>
        </w:rPr>
        <w:t xml:space="preserve">. </w:t>
      </w:r>
      <w:r w:rsidRPr="006C5FA5">
        <w:rPr>
          <w:lang w:val="en-GB"/>
        </w:rPr>
        <w:t>Source: FAO statistics.</w:t>
      </w:r>
    </w:p>
    <w:tbl>
      <w:tblPr>
        <w:tblStyle w:val="Rutenettabelllys"/>
        <w:tblW w:w="6920" w:type="dxa"/>
        <w:tblLook w:val="04A0" w:firstRow="1" w:lastRow="0" w:firstColumn="1" w:lastColumn="0" w:noHBand="0" w:noVBand="1"/>
      </w:tblPr>
      <w:tblGrid>
        <w:gridCol w:w="2120"/>
        <w:gridCol w:w="1200"/>
        <w:gridCol w:w="1200"/>
        <w:gridCol w:w="1200"/>
        <w:gridCol w:w="1200"/>
      </w:tblGrid>
      <w:tr w:rsidR="00EB67A0" w:rsidRPr="00E8545F" w14:paraId="46C9A49F" w14:textId="77777777" w:rsidTr="00353C56">
        <w:trPr>
          <w:trHeight w:val="300"/>
        </w:trPr>
        <w:tc>
          <w:tcPr>
            <w:tcW w:w="2120" w:type="dxa"/>
            <w:noWrap/>
            <w:vAlign w:val="bottom"/>
            <w:hideMark/>
          </w:tcPr>
          <w:p w14:paraId="76649E0C" w14:textId="77777777" w:rsidR="00EB67A0" w:rsidRPr="00262335" w:rsidRDefault="00EB67A0" w:rsidP="00EB67A0">
            <w:pPr>
              <w:spacing w:after="0"/>
              <w:rPr>
                <w:b/>
                <w:bCs/>
                <w:sz w:val="24"/>
                <w:szCs w:val="20"/>
              </w:rPr>
            </w:pPr>
          </w:p>
        </w:tc>
        <w:tc>
          <w:tcPr>
            <w:tcW w:w="1200" w:type="dxa"/>
            <w:noWrap/>
            <w:vAlign w:val="bottom"/>
            <w:hideMark/>
          </w:tcPr>
          <w:p w14:paraId="0D101DE3" w14:textId="4FA1816A" w:rsidR="00EB67A0" w:rsidRPr="00E8545F" w:rsidRDefault="00EB67A0" w:rsidP="00EB67A0">
            <w:pPr>
              <w:spacing w:after="0"/>
              <w:jc w:val="right"/>
              <w:rPr>
                <w:b/>
                <w:bCs/>
                <w:color w:val="000000"/>
                <w:szCs w:val="22"/>
              </w:rPr>
            </w:pPr>
            <w:r w:rsidRPr="00E8545F">
              <w:rPr>
                <w:b/>
                <w:bCs/>
                <w:color w:val="000000"/>
                <w:szCs w:val="22"/>
              </w:rPr>
              <w:t>1986</w:t>
            </w:r>
          </w:p>
        </w:tc>
        <w:tc>
          <w:tcPr>
            <w:tcW w:w="1200" w:type="dxa"/>
            <w:noWrap/>
            <w:vAlign w:val="bottom"/>
            <w:hideMark/>
          </w:tcPr>
          <w:p w14:paraId="3E5733C1" w14:textId="38304C02" w:rsidR="00EB67A0" w:rsidRPr="00E8545F" w:rsidRDefault="00EB67A0" w:rsidP="00EB67A0">
            <w:pPr>
              <w:spacing w:after="0"/>
              <w:jc w:val="right"/>
              <w:rPr>
                <w:b/>
                <w:bCs/>
                <w:color w:val="000000"/>
                <w:szCs w:val="22"/>
              </w:rPr>
            </w:pPr>
            <w:r w:rsidRPr="00E8545F">
              <w:rPr>
                <w:b/>
                <w:bCs/>
                <w:color w:val="000000"/>
                <w:szCs w:val="22"/>
              </w:rPr>
              <w:t>1996</w:t>
            </w:r>
          </w:p>
        </w:tc>
        <w:tc>
          <w:tcPr>
            <w:tcW w:w="1200" w:type="dxa"/>
            <w:noWrap/>
            <w:vAlign w:val="bottom"/>
            <w:hideMark/>
          </w:tcPr>
          <w:p w14:paraId="326945FC" w14:textId="596A81D2" w:rsidR="00EB67A0" w:rsidRPr="00E8545F" w:rsidRDefault="00EB67A0" w:rsidP="00EB67A0">
            <w:pPr>
              <w:spacing w:after="0"/>
              <w:jc w:val="right"/>
              <w:rPr>
                <w:b/>
                <w:bCs/>
                <w:color w:val="000000"/>
                <w:szCs w:val="22"/>
              </w:rPr>
            </w:pPr>
            <w:r w:rsidRPr="00E8545F">
              <w:rPr>
                <w:b/>
                <w:bCs/>
                <w:color w:val="000000"/>
                <w:szCs w:val="22"/>
              </w:rPr>
              <w:t>2006</w:t>
            </w:r>
          </w:p>
        </w:tc>
        <w:tc>
          <w:tcPr>
            <w:tcW w:w="1200" w:type="dxa"/>
            <w:noWrap/>
            <w:vAlign w:val="bottom"/>
            <w:hideMark/>
          </w:tcPr>
          <w:p w14:paraId="0BAEAA58" w14:textId="2375F3B0" w:rsidR="00EB67A0" w:rsidRPr="00E8545F" w:rsidRDefault="00EB67A0" w:rsidP="00EB67A0">
            <w:pPr>
              <w:spacing w:after="0"/>
              <w:jc w:val="right"/>
              <w:rPr>
                <w:b/>
                <w:bCs/>
                <w:color w:val="000000"/>
                <w:szCs w:val="22"/>
              </w:rPr>
            </w:pPr>
            <w:r w:rsidRPr="00E8545F">
              <w:rPr>
                <w:b/>
                <w:bCs/>
                <w:color w:val="000000"/>
                <w:szCs w:val="22"/>
              </w:rPr>
              <w:t>2016</w:t>
            </w:r>
          </w:p>
        </w:tc>
      </w:tr>
      <w:tr w:rsidR="00EB67A0" w:rsidRPr="00E8545F" w14:paraId="6E468EAD" w14:textId="77777777" w:rsidTr="00353C56">
        <w:trPr>
          <w:trHeight w:val="300"/>
        </w:trPr>
        <w:tc>
          <w:tcPr>
            <w:tcW w:w="2120" w:type="dxa"/>
            <w:noWrap/>
            <w:vAlign w:val="bottom"/>
            <w:hideMark/>
          </w:tcPr>
          <w:p w14:paraId="40BD3982" w14:textId="011D23EA" w:rsidR="00EB67A0" w:rsidRPr="00E8545F" w:rsidRDefault="00EB67A0" w:rsidP="00EB67A0">
            <w:pPr>
              <w:spacing w:after="0"/>
              <w:rPr>
                <w:b/>
                <w:bCs/>
                <w:color w:val="000000"/>
                <w:szCs w:val="22"/>
              </w:rPr>
            </w:pPr>
            <w:r w:rsidRPr="00E8545F">
              <w:rPr>
                <w:b/>
                <w:bCs/>
                <w:color w:val="000000"/>
                <w:szCs w:val="22"/>
              </w:rPr>
              <w:t>Norway</w:t>
            </w:r>
          </w:p>
        </w:tc>
        <w:tc>
          <w:tcPr>
            <w:tcW w:w="1200" w:type="dxa"/>
            <w:noWrap/>
            <w:vAlign w:val="bottom"/>
            <w:hideMark/>
          </w:tcPr>
          <w:p w14:paraId="36541096" w14:textId="0F8BB547" w:rsidR="00EB67A0" w:rsidRPr="00E8545F" w:rsidRDefault="00EB67A0" w:rsidP="00EB67A0">
            <w:pPr>
              <w:spacing w:after="0"/>
              <w:jc w:val="right"/>
              <w:rPr>
                <w:color w:val="000000"/>
                <w:szCs w:val="22"/>
              </w:rPr>
            </w:pPr>
            <w:r w:rsidRPr="00E8545F">
              <w:rPr>
                <w:color w:val="000000"/>
                <w:szCs w:val="22"/>
              </w:rPr>
              <w:t>230</w:t>
            </w:r>
          </w:p>
        </w:tc>
        <w:tc>
          <w:tcPr>
            <w:tcW w:w="1200" w:type="dxa"/>
            <w:noWrap/>
            <w:vAlign w:val="bottom"/>
            <w:hideMark/>
          </w:tcPr>
          <w:p w14:paraId="520D1498" w14:textId="50AADFC2" w:rsidR="00EB67A0" w:rsidRPr="00E8545F" w:rsidRDefault="00EB67A0" w:rsidP="00EB67A0">
            <w:pPr>
              <w:spacing w:after="0"/>
              <w:jc w:val="right"/>
              <w:rPr>
                <w:color w:val="000000"/>
                <w:szCs w:val="22"/>
              </w:rPr>
            </w:pPr>
            <w:r w:rsidRPr="00E8545F">
              <w:rPr>
                <w:color w:val="000000"/>
                <w:szCs w:val="22"/>
              </w:rPr>
              <w:t>997</w:t>
            </w:r>
          </w:p>
        </w:tc>
        <w:tc>
          <w:tcPr>
            <w:tcW w:w="1200" w:type="dxa"/>
            <w:noWrap/>
            <w:vAlign w:val="bottom"/>
            <w:hideMark/>
          </w:tcPr>
          <w:p w14:paraId="5ADBFDB5" w14:textId="13976087" w:rsidR="00EB67A0" w:rsidRPr="00E8545F" w:rsidRDefault="00EB67A0" w:rsidP="00EB67A0">
            <w:pPr>
              <w:spacing w:after="0"/>
              <w:jc w:val="right"/>
              <w:rPr>
                <w:color w:val="000000"/>
                <w:szCs w:val="22"/>
              </w:rPr>
            </w:pPr>
            <w:r w:rsidRPr="00E8545F">
              <w:rPr>
                <w:color w:val="000000"/>
                <w:szCs w:val="22"/>
              </w:rPr>
              <w:t>2749</w:t>
            </w:r>
          </w:p>
        </w:tc>
        <w:tc>
          <w:tcPr>
            <w:tcW w:w="1200" w:type="dxa"/>
            <w:noWrap/>
            <w:vAlign w:val="bottom"/>
            <w:hideMark/>
          </w:tcPr>
          <w:p w14:paraId="44A0F793" w14:textId="1DD20E3B" w:rsidR="00EB67A0" w:rsidRPr="00E8545F" w:rsidRDefault="00EB67A0" w:rsidP="00EB67A0">
            <w:pPr>
              <w:spacing w:after="0"/>
              <w:jc w:val="right"/>
              <w:rPr>
                <w:color w:val="000000"/>
                <w:szCs w:val="22"/>
              </w:rPr>
            </w:pPr>
            <w:r w:rsidRPr="00E8545F">
              <w:rPr>
                <w:color w:val="000000"/>
                <w:szCs w:val="22"/>
              </w:rPr>
              <w:t>7623</w:t>
            </w:r>
          </w:p>
        </w:tc>
      </w:tr>
      <w:tr w:rsidR="00EB67A0" w:rsidRPr="00E8545F" w14:paraId="64D5BCB7" w14:textId="77777777" w:rsidTr="00353C56">
        <w:trPr>
          <w:trHeight w:val="300"/>
        </w:trPr>
        <w:tc>
          <w:tcPr>
            <w:tcW w:w="2120" w:type="dxa"/>
            <w:noWrap/>
            <w:vAlign w:val="bottom"/>
            <w:hideMark/>
          </w:tcPr>
          <w:p w14:paraId="23DC7F9B" w14:textId="17E0F85E" w:rsidR="00EB67A0" w:rsidRPr="00E8545F" w:rsidRDefault="00EB67A0" w:rsidP="00EB67A0">
            <w:pPr>
              <w:spacing w:after="0"/>
              <w:rPr>
                <w:b/>
                <w:bCs/>
                <w:color w:val="000000"/>
                <w:szCs w:val="22"/>
              </w:rPr>
            </w:pPr>
            <w:r w:rsidRPr="00E8545F">
              <w:rPr>
                <w:b/>
                <w:bCs/>
                <w:color w:val="000000"/>
                <w:szCs w:val="22"/>
              </w:rPr>
              <w:t>UK</w:t>
            </w:r>
          </w:p>
        </w:tc>
        <w:tc>
          <w:tcPr>
            <w:tcW w:w="1200" w:type="dxa"/>
            <w:noWrap/>
            <w:vAlign w:val="bottom"/>
            <w:hideMark/>
          </w:tcPr>
          <w:p w14:paraId="5D18216B" w14:textId="4D288085" w:rsidR="00EB67A0" w:rsidRPr="00E8545F" w:rsidRDefault="00EB67A0" w:rsidP="00EB67A0">
            <w:pPr>
              <w:spacing w:after="0"/>
              <w:jc w:val="right"/>
              <w:rPr>
                <w:color w:val="000000"/>
                <w:szCs w:val="22"/>
              </w:rPr>
            </w:pPr>
            <w:r w:rsidRPr="00E8545F">
              <w:rPr>
                <w:color w:val="000000"/>
                <w:szCs w:val="22"/>
              </w:rPr>
              <w:t>70</w:t>
            </w:r>
          </w:p>
        </w:tc>
        <w:tc>
          <w:tcPr>
            <w:tcW w:w="1200" w:type="dxa"/>
            <w:noWrap/>
            <w:vAlign w:val="bottom"/>
            <w:hideMark/>
          </w:tcPr>
          <w:p w14:paraId="01C6E3FC" w14:textId="4F9EB0B4" w:rsidR="00EB67A0" w:rsidRPr="00E8545F" w:rsidRDefault="00EB67A0" w:rsidP="00EB67A0">
            <w:pPr>
              <w:spacing w:after="0"/>
              <w:jc w:val="right"/>
              <w:rPr>
                <w:color w:val="000000"/>
                <w:szCs w:val="22"/>
              </w:rPr>
            </w:pPr>
            <w:r w:rsidRPr="00E8545F">
              <w:rPr>
                <w:color w:val="000000"/>
                <w:szCs w:val="22"/>
              </w:rPr>
              <w:t>206</w:t>
            </w:r>
          </w:p>
        </w:tc>
        <w:tc>
          <w:tcPr>
            <w:tcW w:w="1200" w:type="dxa"/>
            <w:noWrap/>
            <w:vAlign w:val="bottom"/>
            <w:hideMark/>
          </w:tcPr>
          <w:p w14:paraId="4624F36B" w14:textId="5C031024" w:rsidR="00EB67A0" w:rsidRPr="00E8545F" w:rsidRDefault="00EB67A0" w:rsidP="00EB67A0">
            <w:pPr>
              <w:spacing w:after="0"/>
              <w:jc w:val="right"/>
              <w:rPr>
                <w:color w:val="000000"/>
                <w:szCs w:val="22"/>
              </w:rPr>
            </w:pPr>
            <w:r w:rsidRPr="00E8545F">
              <w:rPr>
                <w:color w:val="000000"/>
                <w:szCs w:val="22"/>
              </w:rPr>
              <w:t>727</w:t>
            </w:r>
          </w:p>
        </w:tc>
        <w:tc>
          <w:tcPr>
            <w:tcW w:w="1200" w:type="dxa"/>
            <w:noWrap/>
            <w:vAlign w:val="bottom"/>
            <w:hideMark/>
          </w:tcPr>
          <w:p w14:paraId="129B248C" w14:textId="19024A9D" w:rsidR="00EB67A0" w:rsidRPr="00E8545F" w:rsidRDefault="00EB67A0" w:rsidP="00EB67A0">
            <w:pPr>
              <w:spacing w:after="0"/>
              <w:jc w:val="right"/>
              <w:rPr>
                <w:color w:val="000000"/>
                <w:szCs w:val="22"/>
              </w:rPr>
            </w:pPr>
            <w:r w:rsidRPr="00E8545F">
              <w:rPr>
                <w:color w:val="000000"/>
                <w:szCs w:val="22"/>
              </w:rPr>
              <w:t>1081</w:t>
            </w:r>
          </w:p>
        </w:tc>
      </w:tr>
      <w:tr w:rsidR="00EB67A0" w:rsidRPr="00E8545F" w14:paraId="28CB3778" w14:textId="77777777" w:rsidTr="00353C56">
        <w:trPr>
          <w:trHeight w:val="300"/>
        </w:trPr>
        <w:tc>
          <w:tcPr>
            <w:tcW w:w="2120" w:type="dxa"/>
            <w:noWrap/>
            <w:vAlign w:val="bottom"/>
            <w:hideMark/>
          </w:tcPr>
          <w:p w14:paraId="76B5989C" w14:textId="616A9E3A" w:rsidR="00EB67A0" w:rsidRPr="00E8545F" w:rsidRDefault="00EB67A0" w:rsidP="00EB67A0">
            <w:pPr>
              <w:spacing w:after="0"/>
              <w:rPr>
                <w:b/>
                <w:bCs/>
                <w:color w:val="000000"/>
                <w:szCs w:val="22"/>
              </w:rPr>
            </w:pPr>
            <w:r w:rsidRPr="00E8545F">
              <w:rPr>
                <w:b/>
                <w:bCs/>
                <w:color w:val="000000"/>
                <w:szCs w:val="22"/>
              </w:rPr>
              <w:t>France</w:t>
            </w:r>
          </w:p>
        </w:tc>
        <w:tc>
          <w:tcPr>
            <w:tcW w:w="1200" w:type="dxa"/>
            <w:noWrap/>
            <w:vAlign w:val="bottom"/>
            <w:hideMark/>
          </w:tcPr>
          <w:p w14:paraId="2FAC9A99" w14:textId="3A98A3C8" w:rsidR="00EB67A0" w:rsidRPr="00E8545F" w:rsidRDefault="00EB67A0" w:rsidP="00EB67A0">
            <w:pPr>
              <w:spacing w:after="0"/>
              <w:jc w:val="right"/>
              <w:rPr>
                <w:color w:val="000000"/>
                <w:szCs w:val="22"/>
              </w:rPr>
            </w:pPr>
            <w:r w:rsidRPr="00E8545F">
              <w:rPr>
                <w:color w:val="000000"/>
                <w:szCs w:val="22"/>
              </w:rPr>
              <w:t>311</w:t>
            </w:r>
          </w:p>
        </w:tc>
        <w:tc>
          <w:tcPr>
            <w:tcW w:w="1200" w:type="dxa"/>
            <w:noWrap/>
            <w:vAlign w:val="bottom"/>
            <w:hideMark/>
          </w:tcPr>
          <w:p w14:paraId="0BB3B83A" w14:textId="2373A589" w:rsidR="00EB67A0" w:rsidRPr="00E8545F" w:rsidRDefault="00EB67A0" w:rsidP="00EB67A0">
            <w:pPr>
              <w:spacing w:after="0"/>
              <w:jc w:val="right"/>
              <w:rPr>
                <w:color w:val="000000"/>
                <w:szCs w:val="22"/>
              </w:rPr>
            </w:pPr>
            <w:r w:rsidRPr="00E8545F">
              <w:rPr>
                <w:color w:val="000000"/>
                <w:szCs w:val="22"/>
              </w:rPr>
              <w:t>341</w:t>
            </w:r>
          </w:p>
        </w:tc>
        <w:tc>
          <w:tcPr>
            <w:tcW w:w="1200" w:type="dxa"/>
            <w:noWrap/>
            <w:vAlign w:val="bottom"/>
            <w:hideMark/>
          </w:tcPr>
          <w:p w14:paraId="08AF37FB" w14:textId="39D5588A" w:rsidR="00EB67A0" w:rsidRPr="00E8545F" w:rsidRDefault="00EB67A0" w:rsidP="00EB67A0">
            <w:pPr>
              <w:spacing w:after="0"/>
              <w:jc w:val="right"/>
              <w:rPr>
                <w:color w:val="000000"/>
                <w:szCs w:val="22"/>
              </w:rPr>
            </w:pPr>
            <w:r w:rsidRPr="00E8545F">
              <w:rPr>
                <w:color w:val="000000"/>
                <w:szCs w:val="22"/>
              </w:rPr>
              <w:t>444</w:t>
            </w:r>
          </w:p>
        </w:tc>
        <w:tc>
          <w:tcPr>
            <w:tcW w:w="1200" w:type="dxa"/>
            <w:noWrap/>
            <w:vAlign w:val="bottom"/>
            <w:hideMark/>
          </w:tcPr>
          <w:p w14:paraId="4503406C" w14:textId="7F7A6C71" w:rsidR="00EB67A0" w:rsidRPr="00E8545F" w:rsidRDefault="00EB67A0" w:rsidP="00EB67A0">
            <w:pPr>
              <w:spacing w:after="0"/>
              <w:jc w:val="right"/>
              <w:rPr>
                <w:color w:val="000000"/>
                <w:szCs w:val="22"/>
              </w:rPr>
            </w:pPr>
            <w:r w:rsidRPr="00E8545F">
              <w:rPr>
                <w:color w:val="000000"/>
                <w:szCs w:val="22"/>
              </w:rPr>
              <w:t>491</w:t>
            </w:r>
          </w:p>
        </w:tc>
      </w:tr>
      <w:tr w:rsidR="00EB67A0" w:rsidRPr="00E8545F" w14:paraId="71DF36CD" w14:textId="77777777" w:rsidTr="00353C56">
        <w:trPr>
          <w:trHeight w:val="300"/>
        </w:trPr>
        <w:tc>
          <w:tcPr>
            <w:tcW w:w="2120" w:type="dxa"/>
            <w:noWrap/>
            <w:vAlign w:val="bottom"/>
            <w:hideMark/>
          </w:tcPr>
          <w:p w14:paraId="171BADF8" w14:textId="714005E5" w:rsidR="00EB67A0" w:rsidRPr="00E8545F" w:rsidRDefault="00EB67A0" w:rsidP="00EB67A0">
            <w:pPr>
              <w:spacing w:after="0"/>
              <w:rPr>
                <w:b/>
                <w:bCs/>
                <w:color w:val="000000"/>
                <w:szCs w:val="22"/>
              </w:rPr>
            </w:pPr>
            <w:r w:rsidRPr="00E8545F">
              <w:rPr>
                <w:b/>
                <w:bCs/>
                <w:color w:val="000000"/>
                <w:szCs w:val="22"/>
              </w:rPr>
              <w:t>Faroe Islands</w:t>
            </w:r>
          </w:p>
        </w:tc>
        <w:tc>
          <w:tcPr>
            <w:tcW w:w="1200" w:type="dxa"/>
            <w:noWrap/>
            <w:vAlign w:val="bottom"/>
            <w:hideMark/>
          </w:tcPr>
          <w:p w14:paraId="1BEDBF7D" w14:textId="69AC40DB" w:rsidR="00EB67A0" w:rsidRPr="00E8545F" w:rsidRDefault="00EB67A0" w:rsidP="00EB67A0">
            <w:pPr>
              <w:spacing w:after="0"/>
              <w:jc w:val="right"/>
              <w:rPr>
                <w:color w:val="000000"/>
                <w:szCs w:val="22"/>
              </w:rPr>
            </w:pPr>
            <w:r w:rsidRPr="00E8545F">
              <w:rPr>
                <w:color w:val="000000"/>
                <w:szCs w:val="22"/>
              </w:rPr>
              <w:t>12</w:t>
            </w:r>
          </w:p>
        </w:tc>
        <w:tc>
          <w:tcPr>
            <w:tcW w:w="1200" w:type="dxa"/>
            <w:noWrap/>
            <w:vAlign w:val="bottom"/>
            <w:hideMark/>
          </w:tcPr>
          <w:p w14:paraId="0AD7E153" w14:textId="27960294" w:rsidR="00EB67A0" w:rsidRPr="00E8545F" w:rsidRDefault="00EB67A0" w:rsidP="00EB67A0">
            <w:pPr>
              <w:spacing w:after="0"/>
              <w:jc w:val="right"/>
              <w:rPr>
                <w:color w:val="000000"/>
                <w:szCs w:val="22"/>
              </w:rPr>
            </w:pPr>
            <w:r w:rsidRPr="00E8545F">
              <w:rPr>
                <w:color w:val="000000"/>
                <w:szCs w:val="22"/>
              </w:rPr>
              <w:t>66</w:t>
            </w:r>
          </w:p>
        </w:tc>
        <w:tc>
          <w:tcPr>
            <w:tcW w:w="1200" w:type="dxa"/>
            <w:noWrap/>
            <w:vAlign w:val="bottom"/>
            <w:hideMark/>
          </w:tcPr>
          <w:p w14:paraId="16EBE880" w14:textId="7AC798E2" w:rsidR="00EB67A0" w:rsidRPr="00E8545F" w:rsidRDefault="00EB67A0" w:rsidP="00EB67A0">
            <w:pPr>
              <w:spacing w:after="0"/>
              <w:jc w:val="right"/>
              <w:rPr>
                <w:color w:val="000000"/>
                <w:szCs w:val="22"/>
              </w:rPr>
            </w:pPr>
            <w:r w:rsidRPr="00E8545F">
              <w:rPr>
                <w:color w:val="000000"/>
                <w:szCs w:val="22"/>
              </w:rPr>
              <w:t>93</w:t>
            </w:r>
          </w:p>
        </w:tc>
        <w:tc>
          <w:tcPr>
            <w:tcW w:w="1200" w:type="dxa"/>
            <w:noWrap/>
            <w:vAlign w:val="bottom"/>
            <w:hideMark/>
          </w:tcPr>
          <w:p w14:paraId="73432494" w14:textId="1B2992D7" w:rsidR="00EB67A0" w:rsidRPr="00E8545F" w:rsidRDefault="00EB67A0" w:rsidP="00EB67A0">
            <w:pPr>
              <w:spacing w:after="0"/>
              <w:jc w:val="right"/>
              <w:rPr>
                <w:color w:val="000000"/>
                <w:szCs w:val="22"/>
              </w:rPr>
            </w:pPr>
            <w:r w:rsidRPr="00E8545F">
              <w:rPr>
                <w:color w:val="000000"/>
                <w:szCs w:val="22"/>
              </w:rPr>
              <w:t>454</w:t>
            </w:r>
          </w:p>
        </w:tc>
      </w:tr>
      <w:tr w:rsidR="00EB67A0" w:rsidRPr="00E8545F" w14:paraId="66FB335B" w14:textId="77777777" w:rsidTr="00353C56">
        <w:trPr>
          <w:trHeight w:val="300"/>
        </w:trPr>
        <w:tc>
          <w:tcPr>
            <w:tcW w:w="2120" w:type="dxa"/>
            <w:noWrap/>
            <w:vAlign w:val="bottom"/>
            <w:hideMark/>
          </w:tcPr>
          <w:p w14:paraId="1B464C30" w14:textId="196AB3CB" w:rsidR="00EB67A0" w:rsidRPr="00E8545F" w:rsidRDefault="00EB67A0" w:rsidP="00EB67A0">
            <w:pPr>
              <w:spacing w:after="0"/>
              <w:rPr>
                <w:b/>
                <w:bCs/>
                <w:color w:val="000000"/>
                <w:szCs w:val="22"/>
              </w:rPr>
            </w:pPr>
            <w:r w:rsidRPr="00E8545F">
              <w:rPr>
                <w:b/>
                <w:bCs/>
                <w:color w:val="000000"/>
                <w:szCs w:val="22"/>
              </w:rPr>
              <w:t>Canada</w:t>
            </w:r>
          </w:p>
        </w:tc>
        <w:tc>
          <w:tcPr>
            <w:tcW w:w="1200" w:type="dxa"/>
            <w:noWrap/>
            <w:vAlign w:val="bottom"/>
            <w:hideMark/>
          </w:tcPr>
          <w:p w14:paraId="72E58EB2" w14:textId="29697D52" w:rsidR="00EB67A0" w:rsidRPr="00E8545F" w:rsidRDefault="00EB67A0" w:rsidP="00EB67A0">
            <w:pPr>
              <w:spacing w:after="0"/>
              <w:jc w:val="right"/>
              <w:rPr>
                <w:color w:val="000000"/>
                <w:szCs w:val="22"/>
              </w:rPr>
            </w:pPr>
            <w:r w:rsidRPr="00E8545F">
              <w:rPr>
                <w:color w:val="000000"/>
                <w:szCs w:val="22"/>
              </w:rPr>
              <w:t>9</w:t>
            </w:r>
          </w:p>
        </w:tc>
        <w:tc>
          <w:tcPr>
            <w:tcW w:w="1200" w:type="dxa"/>
            <w:noWrap/>
            <w:vAlign w:val="bottom"/>
            <w:hideMark/>
          </w:tcPr>
          <w:p w14:paraId="6BA04AE2" w14:textId="51A12731" w:rsidR="00EB67A0" w:rsidRPr="00E8545F" w:rsidRDefault="00EB67A0" w:rsidP="00EB67A0">
            <w:pPr>
              <w:spacing w:after="0"/>
              <w:jc w:val="right"/>
              <w:rPr>
                <w:color w:val="000000"/>
                <w:szCs w:val="22"/>
              </w:rPr>
            </w:pPr>
            <w:r w:rsidRPr="00E8545F">
              <w:rPr>
                <w:color w:val="000000"/>
                <w:szCs w:val="22"/>
              </w:rPr>
              <w:t>87</w:t>
            </w:r>
          </w:p>
        </w:tc>
        <w:tc>
          <w:tcPr>
            <w:tcW w:w="1200" w:type="dxa"/>
            <w:noWrap/>
            <w:vAlign w:val="bottom"/>
            <w:hideMark/>
          </w:tcPr>
          <w:p w14:paraId="7F65A2A1" w14:textId="1D279954" w:rsidR="00EB67A0" w:rsidRPr="00E8545F" w:rsidRDefault="00EB67A0" w:rsidP="00EB67A0">
            <w:pPr>
              <w:spacing w:after="0"/>
              <w:jc w:val="right"/>
              <w:rPr>
                <w:color w:val="000000"/>
                <w:szCs w:val="22"/>
              </w:rPr>
            </w:pPr>
            <w:r w:rsidRPr="00E8545F">
              <w:rPr>
                <w:color w:val="000000"/>
                <w:szCs w:val="22"/>
              </w:rPr>
              <w:t>347</w:t>
            </w:r>
          </w:p>
        </w:tc>
        <w:tc>
          <w:tcPr>
            <w:tcW w:w="1200" w:type="dxa"/>
            <w:noWrap/>
            <w:vAlign w:val="bottom"/>
            <w:hideMark/>
          </w:tcPr>
          <w:p w14:paraId="791CF54B" w14:textId="7BEE2050" w:rsidR="00EB67A0" w:rsidRPr="00E8545F" w:rsidRDefault="00EB67A0" w:rsidP="00EB67A0">
            <w:pPr>
              <w:spacing w:after="0"/>
              <w:jc w:val="right"/>
              <w:rPr>
                <w:color w:val="000000"/>
                <w:szCs w:val="22"/>
              </w:rPr>
            </w:pPr>
            <w:r w:rsidRPr="00E8545F">
              <w:rPr>
                <w:color w:val="000000"/>
                <w:szCs w:val="22"/>
              </w:rPr>
              <w:t>383</w:t>
            </w:r>
          </w:p>
        </w:tc>
      </w:tr>
      <w:tr w:rsidR="00EB67A0" w:rsidRPr="00E8545F" w14:paraId="133FBD87" w14:textId="77777777" w:rsidTr="00353C56">
        <w:trPr>
          <w:trHeight w:val="300"/>
        </w:trPr>
        <w:tc>
          <w:tcPr>
            <w:tcW w:w="2120" w:type="dxa"/>
            <w:noWrap/>
            <w:vAlign w:val="bottom"/>
            <w:hideMark/>
          </w:tcPr>
          <w:p w14:paraId="4DEE26AA" w14:textId="224D8287" w:rsidR="00EB67A0" w:rsidRPr="00E8545F" w:rsidRDefault="00EB67A0" w:rsidP="00EB67A0">
            <w:pPr>
              <w:spacing w:after="0"/>
              <w:rPr>
                <w:b/>
                <w:bCs/>
                <w:color w:val="000000"/>
                <w:szCs w:val="22"/>
              </w:rPr>
            </w:pPr>
            <w:r w:rsidRPr="00E8545F">
              <w:rPr>
                <w:b/>
                <w:bCs/>
                <w:color w:val="000000"/>
                <w:szCs w:val="22"/>
              </w:rPr>
              <w:t>Spain</w:t>
            </w:r>
          </w:p>
        </w:tc>
        <w:tc>
          <w:tcPr>
            <w:tcW w:w="1200" w:type="dxa"/>
            <w:noWrap/>
            <w:vAlign w:val="bottom"/>
            <w:hideMark/>
          </w:tcPr>
          <w:p w14:paraId="444E2438" w14:textId="00823982" w:rsidR="00EB67A0" w:rsidRPr="00E8545F" w:rsidRDefault="00EB67A0" w:rsidP="00EB67A0">
            <w:pPr>
              <w:spacing w:after="0"/>
              <w:jc w:val="right"/>
              <w:rPr>
                <w:color w:val="000000"/>
                <w:szCs w:val="22"/>
              </w:rPr>
            </w:pPr>
            <w:r w:rsidRPr="00E8545F">
              <w:rPr>
                <w:color w:val="000000"/>
                <w:szCs w:val="22"/>
              </w:rPr>
              <w:t>184</w:t>
            </w:r>
          </w:p>
        </w:tc>
        <w:tc>
          <w:tcPr>
            <w:tcW w:w="1200" w:type="dxa"/>
            <w:noWrap/>
            <w:vAlign w:val="bottom"/>
            <w:hideMark/>
          </w:tcPr>
          <w:p w14:paraId="04D057BB" w14:textId="4DC104E9" w:rsidR="00EB67A0" w:rsidRPr="00E8545F" w:rsidRDefault="00EB67A0" w:rsidP="00EB67A0">
            <w:pPr>
              <w:spacing w:after="0"/>
              <w:jc w:val="right"/>
              <w:rPr>
                <w:color w:val="000000"/>
                <w:szCs w:val="22"/>
              </w:rPr>
            </w:pPr>
            <w:r w:rsidRPr="00E8545F">
              <w:rPr>
                <w:color w:val="000000"/>
                <w:szCs w:val="22"/>
              </w:rPr>
              <w:t>149</w:t>
            </w:r>
          </w:p>
        </w:tc>
        <w:tc>
          <w:tcPr>
            <w:tcW w:w="1200" w:type="dxa"/>
            <w:noWrap/>
            <w:vAlign w:val="bottom"/>
            <w:hideMark/>
          </w:tcPr>
          <w:p w14:paraId="47C25D2D" w14:textId="1910A5D8" w:rsidR="00EB67A0" w:rsidRPr="00E8545F" w:rsidRDefault="00EB67A0" w:rsidP="00EB67A0">
            <w:pPr>
              <w:spacing w:after="0"/>
              <w:jc w:val="right"/>
              <w:rPr>
                <w:color w:val="000000"/>
                <w:szCs w:val="22"/>
              </w:rPr>
            </w:pPr>
            <w:r w:rsidRPr="00E8545F">
              <w:rPr>
                <w:color w:val="000000"/>
                <w:szCs w:val="22"/>
              </w:rPr>
              <w:t>164</w:t>
            </w:r>
          </w:p>
        </w:tc>
        <w:tc>
          <w:tcPr>
            <w:tcW w:w="1200" w:type="dxa"/>
            <w:noWrap/>
            <w:vAlign w:val="bottom"/>
            <w:hideMark/>
          </w:tcPr>
          <w:p w14:paraId="067D62B0" w14:textId="3F6E8A47" w:rsidR="00EB67A0" w:rsidRPr="00E8545F" w:rsidRDefault="00EB67A0" w:rsidP="00EB67A0">
            <w:pPr>
              <w:spacing w:after="0"/>
              <w:jc w:val="right"/>
              <w:rPr>
                <w:color w:val="000000"/>
                <w:szCs w:val="22"/>
              </w:rPr>
            </w:pPr>
            <w:r w:rsidRPr="00E8545F">
              <w:rPr>
                <w:color w:val="000000"/>
                <w:szCs w:val="22"/>
              </w:rPr>
              <w:t>248</w:t>
            </w:r>
          </w:p>
        </w:tc>
      </w:tr>
      <w:tr w:rsidR="00EB67A0" w:rsidRPr="00E8545F" w14:paraId="387078CE" w14:textId="77777777" w:rsidTr="00353C56">
        <w:trPr>
          <w:trHeight w:val="300"/>
        </w:trPr>
        <w:tc>
          <w:tcPr>
            <w:tcW w:w="2120" w:type="dxa"/>
            <w:noWrap/>
            <w:vAlign w:val="bottom"/>
            <w:hideMark/>
          </w:tcPr>
          <w:p w14:paraId="0F569161" w14:textId="4B7C92F1" w:rsidR="00EB67A0" w:rsidRPr="00E8545F" w:rsidRDefault="00EB67A0" w:rsidP="00EB67A0">
            <w:pPr>
              <w:spacing w:after="0"/>
              <w:rPr>
                <w:b/>
                <w:bCs/>
                <w:color w:val="000000"/>
                <w:szCs w:val="22"/>
              </w:rPr>
            </w:pPr>
            <w:r w:rsidRPr="00E8545F">
              <w:rPr>
                <w:b/>
                <w:bCs/>
                <w:color w:val="000000"/>
                <w:szCs w:val="22"/>
              </w:rPr>
              <w:t>Ireland</w:t>
            </w:r>
          </w:p>
        </w:tc>
        <w:tc>
          <w:tcPr>
            <w:tcW w:w="1200" w:type="dxa"/>
            <w:noWrap/>
            <w:vAlign w:val="bottom"/>
            <w:hideMark/>
          </w:tcPr>
          <w:p w14:paraId="0713E599" w14:textId="69F1B8F7" w:rsidR="00EB67A0" w:rsidRPr="00E8545F" w:rsidRDefault="00EB67A0" w:rsidP="00EB67A0">
            <w:pPr>
              <w:spacing w:after="0"/>
              <w:jc w:val="right"/>
              <w:rPr>
                <w:color w:val="000000"/>
                <w:szCs w:val="22"/>
              </w:rPr>
            </w:pPr>
            <w:r w:rsidRPr="00E8545F">
              <w:rPr>
                <w:color w:val="000000"/>
                <w:szCs w:val="22"/>
              </w:rPr>
              <w:t>12</w:t>
            </w:r>
          </w:p>
        </w:tc>
        <w:tc>
          <w:tcPr>
            <w:tcW w:w="1200" w:type="dxa"/>
            <w:noWrap/>
            <w:vAlign w:val="bottom"/>
            <w:hideMark/>
          </w:tcPr>
          <w:p w14:paraId="215BCA44" w14:textId="52138CA7" w:rsidR="00EB67A0" w:rsidRPr="00E8545F" w:rsidRDefault="00EB67A0" w:rsidP="00EB67A0">
            <w:pPr>
              <w:spacing w:after="0"/>
              <w:jc w:val="right"/>
              <w:rPr>
                <w:color w:val="000000"/>
                <w:szCs w:val="22"/>
              </w:rPr>
            </w:pPr>
            <w:r w:rsidRPr="00E8545F">
              <w:rPr>
                <w:color w:val="000000"/>
                <w:szCs w:val="22"/>
              </w:rPr>
              <w:t>79</w:t>
            </w:r>
          </w:p>
        </w:tc>
        <w:tc>
          <w:tcPr>
            <w:tcW w:w="1200" w:type="dxa"/>
            <w:noWrap/>
            <w:vAlign w:val="bottom"/>
            <w:hideMark/>
          </w:tcPr>
          <w:p w14:paraId="596B6892" w14:textId="6DFC74AF" w:rsidR="00EB67A0" w:rsidRPr="00E8545F" w:rsidRDefault="00EB67A0" w:rsidP="00EB67A0">
            <w:pPr>
              <w:spacing w:after="0"/>
              <w:jc w:val="right"/>
              <w:rPr>
                <w:color w:val="000000"/>
                <w:szCs w:val="22"/>
              </w:rPr>
            </w:pPr>
            <w:r w:rsidRPr="00E8545F">
              <w:rPr>
                <w:color w:val="000000"/>
                <w:szCs w:val="22"/>
              </w:rPr>
              <w:t>145</w:t>
            </w:r>
          </w:p>
        </w:tc>
        <w:tc>
          <w:tcPr>
            <w:tcW w:w="1200" w:type="dxa"/>
            <w:noWrap/>
            <w:vAlign w:val="bottom"/>
            <w:hideMark/>
          </w:tcPr>
          <w:p w14:paraId="08978907" w14:textId="133732FE" w:rsidR="00EB67A0" w:rsidRPr="00E8545F" w:rsidRDefault="00EB67A0" w:rsidP="00EB67A0">
            <w:pPr>
              <w:spacing w:after="0"/>
              <w:jc w:val="right"/>
              <w:rPr>
                <w:color w:val="000000"/>
                <w:szCs w:val="22"/>
              </w:rPr>
            </w:pPr>
            <w:r w:rsidRPr="00E8545F">
              <w:rPr>
                <w:color w:val="000000"/>
                <w:szCs w:val="22"/>
              </w:rPr>
              <w:t>168</w:t>
            </w:r>
          </w:p>
        </w:tc>
      </w:tr>
      <w:tr w:rsidR="00EB67A0" w:rsidRPr="00E8545F" w14:paraId="5446BC8E" w14:textId="77777777" w:rsidTr="00353C56">
        <w:trPr>
          <w:trHeight w:val="300"/>
        </w:trPr>
        <w:tc>
          <w:tcPr>
            <w:tcW w:w="2120" w:type="dxa"/>
            <w:noWrap/>
            <w:vAlign w:val="bottom"/>
            <w:hideMark/>
          </w:tcPr>
          <w:p w14:paraId="4DD75791" w14:textId="2A70890D" w:rsidR="00EB67A0" w:rsidRPr="00E8545F" w:rsidRDefault="00EB67A0" w:rsidP="00EB67A0">
            <w:pPr>
              <w:spacing w:after="0"/>
              <w:rPr>
                <w:b/>
                <w:bCs/>
                <w:color w:val="000000"/>
                <w:szCs w:val="22"/>
              </w:rPr>
            </w:pPr>
            <w:r w:rsidRPr="00E8545F">
              <w:rPr>
                <w:b/>
                <w:bCs/>
                <w:color w:val="000000"/>
                <w:szCs w:val="22"/>
              </w:rPr>
              <w:lastRenderedPageBreak/>
              <w:t>USA</w:t>
            </w:r>
          </w:p>
        </w:tc>
        <w:tc>
          <w:tcPr>
            <w:tcW w:w="1200" w:type="dxa"/>
            <w:noWrap/>
            <w:vAlign w:val="bottom"/>
            <w:hideMark/>
          </w:tcPr>
          <w:p w14:paraId="5947429F" w14:textId="3F84BBE8" w:rsidR="00EB67A0" w:rsidRPr="00E8545F" w:rsidRDefault="00EB67A0" w:rsidP="00EB67A0">
            <w:pPr>
              <w:spacing w:after="0"/>
              <w:jc w:val="right"/>
              <w:rPr>
                <w:color w:val="000000"/>
                <w:szCs w:val="22"/>
              </w:rPr>
            </w:pPr>
            <w:r w:rsidRPr="00E8545F">
              <w:rPr>
                <w:color w:val="000000"/>
                <w:szCs w:val="22"/>
              </w:rPr>
              <w:t>6</w:t>
            </w:r>
          </w:p>
        </w:tc>
        <w:tc>
          <w:tcPr>
            <w:tcW w:w="1200" w:type="dxa"/>
            <w:noWrap/>
            <w:vAlign w:val="bottom"/>
            <w:hideMark/>
          </w:tcPr>
          <w:p w14:paraId="1DD3ABA6" w14:textId="7164F56B" w:rsidR="00EB67A0" w:rsidRPr="00E8545F" w:rsidRDefault="00EB67A0" w:rsidP="00EB67A0">
            <w:pPr>
              <w:spacing w:after="0"/>
              <w:jc w:val="right"/>
              <w:rPr>
                <w:color w:val="000000"/>
                <w:szCs w:val="22"/>
              </w:rPr>
            </w:pPr>
            <w:r w:rsidRPr="00E8545F">
              <w:rPr>
                <w:color w:val="000000"/>
                <w:szCs w:val="22"/>
              </w:rPr>
              <w:t>81</w:t>
            </w:r>
          </w:p>
        </w:tc>
        <w:tc>
          <w:tcPr>
            <w:tcW w:w="1200" w:type="dxa"/>
            <w:noWrap/>
            <w:vAlign w:val="bottom"/>
            <w:hideMark/>
          </w:tcPr>
          <w:p w14:paraId="5C6CC9A2" w14:textId="1FE66EED" w:rsidR="00EB67A0" w:rsidRPr="00E8545F" w:rsidRDefault="00EB67A0" w:rsidP="00EB67A0">
            <w:pPr>
              <w:spacing w:after="0"/>
              <w:jc w:val="right"/>
              <w:rPr>
                <w:color w:val="000000"/>
                <w:szCs w:val="22"/>
              </w:rPr>
            </w:pPr>
            <w:r w:rsidRPr="00E8545F">
              <w:rPr>
                <w:color w:val="000000"/>
                <w:szCs w:val="22"/>
              </w:rPr>
              <w:t>118</w:t>
            </w:r>
          </w:p>
        </w:tc>
        <w:tc>
          <w:tcPr>
            <w:tcW w:w="1200" w:type="dxa"/>
            <w:noWrap/>
            <w:vAlign w:val="bottom"/>
            <w:hideMark/>
          </w:tcPr>
          <w:p w14:paraId="54802CE2" w14:textId="61F8C64E" w:rsidR="00EB67A0" w:rsidRPr="00E8545F" w:rsidRDefault="00EB67A0" w:rsidP="00EB67A0">
            <w:pPr>
              <w:spacing w:after="0"/>
              <w:jc w:val="right"/>
              <w:rPr>
                <w:color w:val="000000"/>
                <w:szCs w:val="22"/>
              </w:rPr>
            </w:pPr>
            <w:r w:rsidRPr="00E8545F">
              <w:rPr>
                <w:color w:val="000000"/>
                <w:szCs w:val="22"/>
              </w:rPr>
              <w:t>159</w:t>
            </w:r>
          </w:p>
        </w:tc>
      </w:tr>
      <w:tr w:rsidR="00EB67A0" w:rsidRPr="00E8545F" w14:paraId="2B75BC8B" w14:textId="77777777" w:rsidTr="00353C56">
        <w:trPr>
          <w:trHeight w:val="300"/>
        </w:trPr>
        <w:tc>
          <w:tcPr>
            <w:tcW w:w="2120" w:type="dxa"/>
            <w:noWrap/>
            <w:vAlign w:val="bottom"/>
            <w:hideMark/>
          </w:tcPr>
          <w:p w14:paraId="38BC875A" w14:textId="693479EC" w:rsidR="00EB67A0" w:rsidRPr="00E8545F" w:rsidRDefault="00EB67A0" w:rsidP="00EB67A0">
            <w:pPr>
              <w:spacing w:after="0"/>
              <w:rPr>
                <w:b/>
                <w:bCs/>
                <w:color w:val="000000"/>
                <w:szCs w:val="22"/>
              </w:rPr>
            </w:pPr>
            <w:r w:rsidRPr="00E8545F">
              <w:rPr>
                <w:b/>
                <w:bCs/>
                <w:color w:val="000000"/>
                <w:szCs w:val="22"/>
              </w:rPr>
              <w:t>Netherlands</w:t>
            </w:r>
          </w:p>
        </w:tc>
        <w:tc>
          <w:tcPr>
            <w:tcW w:w="1200" w:type="dxa"/>
            <w:noWrap/>
            <w:vAlign w:val="bottom"/>
            <w:hideMark/>
          </w:tcPr>
          <w:p w14:paraId="33A15386" w14:textId="43F3E295" w:rsidR="00EB67A0" w:rsidRPr="00E8545F" w:rsidRDefault="00EB67A0" w:rsidP="00EB67A0">
            <w:pPr>
              <w:spacing w:after="0"/>
              <w:jc w:val="right"/>
              <w:rPr>
                <w:color w:val="000000"/>
                <w:szCs w:val="22"/>
              </w:rPr>
            </w:pPr>
            <w:r w:rsidRPr="00E8545F">
              <w:rPr>
                <w:color w:val="000000"/>
                <w:szCs w:val="22"/>
              </w:rPr>
              <w:t>56</w:t>
            </w:r>
          </w:p>
        </w:tc>
        <w:tc>
          <w:tcPr>
            <w:tcW w:w="1200" w:type="dxa"/>
            <w:noWrap/>
            <w:vAlign w:val="bottom"/>
            <w:hideMark/>
          </w:tcPr>
          <w:p w14:paraId="4F0E0EA0" w14:textId="33D8BF78" w:rsidR="00EB67A0" w:rsidRPr="00E8545F" w:rsidRDefault="00EB67A0" w:rsidP="00EB67A0">
            <w:pPr>
              <w:spacing w:after="0"/>
              <w:jc w:val="right"/>
              <w:rPr>
                <w:color w:val="000000"/>
                <w:szCs w:val="22"/>
              </w:rPr>
            </w:pPr>
            <w:r w:rsidRPr="00E8545F">
              <w:rPr>
                <w:color w:val="000000"/>
                <w:szCs w:val="22"/>
              </w:rPr>
              <w:t>57</w:t>
            </w:r>
          </w:p>
        </w:tc>
        <w:tc>
          <w:tcPr>
            <w:tcW w:w="1200" w:type="dxa"/>
            <w:noWrap/>
            <w:vAlign w:val="bottom"/>
            <w:hideMark/>
          </w:tcPr>
          <w:p w14:paraId="6953ECE2" w14:textId="414B6C96" w:rsidR="00EB67A0" w:rsidRPr="00E8545F" w:rsidRDefault="00EB67A0" w:rsidP="00EB67A0">
            <w:pPr>
              <w:spacing w:after="0"/>
              <w:jc w:val="right"/>
              <w:rPr>
                <w:color w:val="000000"/>
                <w:szCs w:val="22"/>
              </w:rPr>
            </w:pPr>
            <w:r w:rsidRPr="00E8545F">
              <w:rPr>
                <w:color w:val="000000"/>
                <w:szCs w:val="22"/>
              </w:rPr>
              <w:t>67</w:t>
            </w:r>
          </w:p>
        </w:tc>
        <w:tc>
          <w:tcPr>
            <w:tcW w:w="1200" w:type="dxa"/>
            <w:noWrap/>
            <w:vAlign w:val="bottom"/>
            <w:hideMark/>
          </w:tcPr>
          <w:p w14:paraId="53B3955C" w14:textId="3CB11AAC" w:rsidR="00EB67A0" w:rsidRPr="00E8545F" w:rsidRDefault="00EB67A0" w:rsidP="00EB67A0">
            <w:pPr>
              <w:spacing w:after="0"/>
              <w:jc w:val="right"/>
              <w:rPr>
                <w:color w:val="000000"/>
                <w:szCs w:val="22"/>
              </w:rPr>
            </w:pPr>
            <w:r w:rsidRPr="00E8545F">
              <w:rPr>
                <w:color w:val="000000"/>
                <w:szCs w:val="22"/>
              </w:rPr>
              <w:t>79</w:t>
            </w:r>
          </w:p>
        </w:tc>
      </w:tr>
      <w:tr w:rsidR="00EB67A0" w:rsidRPr="00E8545F" w14:paraId="6F3F52E0" w14:textId="77777777" w:rsidTr="00353C56">
        <w:trPr>
          <w:trHeight w:val="300"/>
        </w:trPr>
        <w:tc>
          <w:tcPr>
            <w:tcW w:w="2120" w:type="dxa"/>
            <w:noWrap/>
            <w:vAlign w:val="bottom"/>
            <w:hideMark/>
          </w:tcPr>
          <w:p w14:paraId="5ECEFD55" w14:textId="7FC7DB57" w:rsidR="00EB67A0" w:rsidRPr="00E8545F" w:rsidRDefault="00EB67A0" w:rsidP="00EB67A0">
            <w:pPr>
              <w:spacing w:after="0"/>
              <w:rPr>
                <w:b/>
                <w:bCs/>
                <w:color w:val="000000"/>
                <w:szCs w:val="22"/>
              </w:rPr>
            </w:pPr>
            <w:r w:rsidRPr="00E8545F">
              <w:rPr>
                <w:b/>
                <w:bCs/>
                <w:color w:val="000000"/>
                <w:szCs w:val="22"/>
              </w:rPr>
              <w:t>Iceland</w:t>
            </w:r>
          </w:p>
        </w:tc>
        <w:tc>
          <w:tcPr>
            <w:tcW w:w="1200" w:type="dxa"/>
            <w:noWrap/>
            <w:vAlign w:val="bottom"/>
            <w:hideMark/>
          </w:tcPr>
          <w:p w14:paraId="45D981BE" w14:textId="15E496B5" w:rsidR="00EB67A0" w:rsidRPr="00E8545F" w:rsidRDefault="00EB67A0" w:rsidP="00EB67A0">
            <w:pPr>
              <w:spacing w:after="0"/>
              <w:jc w:val="right"/>
              <w:rPr>
                <w:color w:val="000000"/>
                <w:szCs w:val="22"/>
              </w:rPr>
            </w:pPr>
            <w:r w:rsidRPr="00E8545F">
              <w:rPr>
                <w:color w:val="000000"/>
                <w:szCs w:val="22"/>
              </w:rPr>
              <w:t>1</w:t>
            </w:r>
          </w:p>
        </w:tc>
        <w:tc>
          <w:tcPr>
            <w:tcW w:w="1200" w:type="dxa"/>
            <w:noWrap/>
            <w:vAlign w:val="bottom"/>
            <w:hideMark/>
          </w:tcPr>
          <w:p w14:paraId="44532406" w14:textId="42A08D5E" w:rsidR="00EB67A0" w:rsidRPr="00E8545F" w:rsidRDefault="00EB67A0" w:rsidP="00EB67A0">
            <w:pPr>
              <w:spacing w:after="0"/>
              <w:jc w:val="right"/>
              <w:rPr>
                <w:color w:val="000000"/>
                <w:szCs w:val="22"/>
              </w:rPr>
            </w:pPr>
            <w:r w:rsidRPr="00E8545F">
              <w:rPr>
                <w:color w:val="000000"/>
                <w:szCs w:val="22"/>
              </w:rPr>
              <w:t>13</w:t>
            </w:r>
          </w:p>
        </w:tc>
        <w:tc>
          <w:tcPr>
            <w:tcW w:w="1200" w:type="dxa"/>
            <w:noWrap/>
            <w:vAlign w:val="bottom"/>
            <w:hideMark/>
          </w:tcPr>
          <w:p w14:paraId="4499D764" w14:textId="7F7D797E" w:rsidR="00EB67A0" w:rsidRPr="00E8545F" w:rsidRDefault="00EB67A0" w:rsidP="00EB67A0">
            <w:pPr>
              <w:spacing w:after="0"/>
              <w:jc w:val="right"/>
              <w:rPr>
                <w:color w:val="000000"/>
                <w:szCs w:val="22"/>
              </w:rPr>
            </w:pPr>
            <w:r w:rsidRPr="00E8545F">
              <w:rPr>
                <w:color w:val="000000"/>
                <w:szCs w:val="22"/>
              </w:rPr>
              <w:t>36</w:t>
            </w:r>
          </w:p>
        </w:tc>
        <w:tc>
          <w:tcPr>
            <w:tcW w:w="1200" w:type="dxa"/>
            <w:noWrap/>
            <w:vAlign w:val="bottom"/>
            <w:hideMark/>
          </w:tcPr>
          <w:p w14:paraId="5CE8EFAB" w14:textId="31C7206F" w:rsidR="00EB67A0" w:rsidRPr="00E8545F" w:rsidRDefault="00EB67A0" w:rsidP="00EB67A0">
            <w:pPr>
              <w:spacing w:after="0"/>
              <w:jc w:val="right"/>
              <w:rPr>
                <w:color w:val="000000"/>
                <w:szCs w:val="22"/>
              </w:rPr>
            </w:pPr>
            <w:r w:rsidRPr="00E8545F">
              <w:rPr>
                <w:color w:val="000000"/>
                <w:szCs w:val="22"/>
              </w:rPr>
              <w:t>72</w:t>
            </w:r>
          </w:p>
        </w:tc>
      </w:tr>
      <w:tr w:rsidR="00EB67A0" w:rsidRPr="00E8545F" w14:paraId="00ABE00C" w14:textId="77777777" w:rsidTr="00353C56">
        <w:trPr>
          <w:trHeight w:val="300"/>
        </w:trPr>
        <w:tc>
          <w:tcPr>
            <w:tcW w:w="2120" w:type="dxa"/>
            <w:noWrap/>
            <w:vAlign w:val="bottom"/>
            <w:hideMark/>
          </w:tcPr>
          <w:p w14:paraId="6B5B60D2" w14:textId="4B2C7FD2" w:rsidR="00EB67A0" w:rsidRPr="00E8545F" w:rsidRDefault="00EB67A0" w:rsidP="00EB67A0">
            <w:pPr>
              <w:spacing w:after="0"/>
              <w:rPr>
                <w:b/>
                <w:bCs/>
                <w:color w:val="000000"/>
                <w:szCs w:val="22"/>
              </w:rPr>
            </w:pPr>
            <w:r w:rsidRPr="00E8545F">
              <w:rPr>
                <w:b/>
                <w:bCs/>
                <w:color w:val="000000"/>
                <w:szCs w:val="22"/>
              </w:rPr>
              <w:t>Portugal</w:t>
            </w:r>
          </w:p>
        </w:tc>
        <w:tc>
          <w:tcPr>
            <w:tcW w:w="1200" w:type="dxa"/>
            <w:noWrap/>
            <w:vAlign w:val="bottom"/>
            <w:hideMark/>
          </w:tcPr>
          <w:p w14:paraId="2B9E4576" w14:textId="2F0D2488" w:rsidR="00EB67A0" w:rsidRPr="00E8545F" w:rsidRDefault="00EB67A0" w:rsidP="00EB67A0">
            <w:pPr>
              <w:spacing w:after="0"/>
              <w:jc w:val="right"/>
              <w:rPr>
                <w:color w:val="000000"/>
                <w:szCs w:val="22"/>
              </w:rPr>
            </w:pPr>
            <w:r w:rsidRPr="00E8545F">
              <w:rPr>
                <w:color w:val="000000"/>
                <w:szCs w:val="22"/>
              </w:rPr>
              <w:t>49</w:t>
            </w:r>
          </w:p>
        </w:tc>
        <w:tc>
          <w:tcPr>
            <w:tcW w:w="1200" w:type="dxa"/>
            <w:noWrap/>
            <w:vAlign w:val="bottom"/>
            <w:hideMark/>
          </w:tcPr>
          <w:p w14:paraId="71DB8C5E" w14:textId="65209D72" w:rsidR="00EB67A0" w:rsidRPr="00E8545F" w:rsidRDefault="00EB67A0" w:rsidP="00EB67A0">
            <w:pPr>
              <w:spacing w:after="0"/>
              <w:jc w:val="right"/>
              <w:rPr>
                <w:color w:val="000000"/>
                <w:szCs w:val="22"/>
              </w:rPr>
            </w:pPr>
            <w:r w:rsidRPr="00E8545F">
              <w:rPr>
                <w:color w:val="000000"/>
                <w:szCs w:val="22"/>
              </w:rPr>
              <w:t>27</w:t>
            </w:r>
          </w:p>
        </w:tc>
        <w:tc>
          <w:tcPr>
            <w:tcW w:w="1200" w:type="dxa"/>
            <w:noWrap/>
            <w:vAlign w:val="bottom"/>
            <w:hideMark/>
          </w:tcPr>
          <w:p w14:paraId="0EA4DD73" w14:textId="0710E377" w:rsidR="00EB67A0" w:rsidRPr="00E8545F" w:rsidRDefault="00EB67A0" w:rsidP="00EB67A0">
            <w:pPr>
              <w:spacing w:after="0"/>
              <w:jc w:val="right"/>
              <w:rPr>
                <w:color w:val="000000"/>
                <w:szCs w:val="22"/>
              </w:rPr>
            </w:pPr>
            <w:r w:rsidRPr="00E8545F">
              <w:rPr>
                <w:color w:val="000000"/>
                <w:szCs w:val="22"/>
              </w:rPr>
              <w:t>52</w:t>
            </w:r>
          </w:p>
        </w:tc>
        <w:tc>
          <w:tcPr>
            <w:tcW w:w="1200" w:type="dxa"/>
            <w:noWrap/>
            <w:vAlign w:val="bottom"/>
            <w:hideMark/>
          </w:tcPr>
          <w:p w14:paraId="65D03C72" w14:textId="5F9EA509" w:rsidR="00EB67A0" w:rsidRPr="00E8545F" w:rsidRDefault="00EB67A0" w:rsidP="00EB67A0">
            <w:pPr>
              <w:spacing w:after="0"/>
              <w:jc w:val="right"/>
              <w:rPr>
                <w:color w:val="000000"/>
                <w:szCs w:val="22"/>
              </w:rPr>
            </w:pPr>
            <w:r w:rsidRPr="00E8545F">
              <w:rPr>
                <w:color w:val="000000"/>
                <w:szCs w:val="22"/>
              </w:rPr>
              <w:t>65</w:t>
            </w:r>
          </w:p>
        </w:tc>
      </w:tr>
      <w:tr w:rsidR="00EB67A0" w:rsidRPr="00E8545F" w14:paraId="62EA9C74" w14:textId="77777777" w:rsidTr="00353C56">
        <w:trPr>
          <w:trHeight w:val="300"/>
        </w:trPr>
        <w:tc>
          <w:tcPr>
            <w:tcW w:w="2120" w:type="dxa"/>
            <w:noWrap/>
            <w:vAlign w:val="bottom"/>
            <w:hideMark/>
          </w:tcPr>
          <w:p w14:paraId="5CBEDEC9" w14:textId="5A59EA43" w:rsidR="00EB67A0" w:rsidRPr="00E8545F" w:rsidRDefault="00EB67A0" w:rsidP="00EB67A0">
            <w:pPr>
              <w:spacing w:after="0"/>
              <w:rPr>
                <w:b/>
                <w:bCs/>
                <w:color w:val="000000"/>
                <w:szCs w:val="22"/>
              </w:rPr>
            </w:pPr>
            <w:r w:rsidRPr="00E8545F">
              <w:rPr>
                <w:b/>
                <w:bCs/>
                <w:color w:val="000000"/>
                <w:szCs w:val="22"/>
              </w:rPr>
              <w:t>Denmark</w:t>
            </w:r>
          </w:p>
        </w:tc>
        <w:tc>
          <w:tcPr>
            <w:tcW w:w="1200" w:type="dxa"/>
            <w:noWrap/>
            <w:vAlign w:val="bottom"/>
            <w:hideMark/>
          </w:tcPr>
          <w:p w14:paraId="2175A83A" w14:textId="44AAB570" w:rsidR="00EB67A0" w:rsidRPr="00E8545F" w:rsidRDefault="00EB67A0" w:rsidP="00EB67A0">
            <w:pPr>
              <w:spacing w:after="0"/>
              <w:jc w:val="right"/>
              <w:rPr>
                <w:color w:val="000000"/>
                <w:szCs w:val="22"/>
              </w:rPr>
            </w:pPr>
            <w:r w:rsidRPr="00E8545F">
              <w:rPr>
                <w:color w:val="000000"/>
                <w:szCs w:val="22"/>
              </w:rPr>
              <w:t>12</w:t>
            </w:r>
          </w:p>
        </w:tc>
        <w:tc>
          <w:tcPr>
            <w:tcW w:w="1200" w:type="dxa"/>
            <w:noWrap/>
            <w:vAlign w:val="bottom"/>
            <w:hideMark/>
          </w:tcPr>
          <w:p w14:paraId="39C38AE5" w14:textId="5791641A" w:rsidR="00EB67A0" w:rsidRPr="00E8545F" w:rsidRDefault="00EB67A0" w:rsidP="00EB67A0">
            <w:pPr>
              <w:spacing w:after="0"/>
              <w:jc w:val="right"/>
              <w:rPr>
                <w:color w:val="000000"/>
                <w:szCs w:val="22"/>
              </w:rPr>
            </w:pPr>
            <w:r w:rsidRPr="00E8545F">
              <w:rPr>
                <w:color w:val="000000"/>
                <w:szCs w:val="22"/>
              </w:rPr>
              <w:t>25</w:t>
            </w:r>
          </w:p>
        </w:tc>
        <w:tc>
          <w:tcPr>
            <w:tcW w:w="1200" w:type="dxa"/>
            <w:noWrap/>
            <w:vAlign w:val="bottom"/>
            <w:hideMark/>
          </w:tcPr>
          <w:p w14:paraId="1DB43428" w14:textId="224BB4A1" w:rsidR="00EB67A0" w:rsidRPr="00E8545F" w:rsidRDefault="00EB67A0" w:rsidP="00EB67A0">
            <w:pPr>
              <w:spacing w:after="0"/>
              <w:jc w:val="right"/>
              <w:rPr>
                <w:color w:val="000000"/>
                <w:szCs w:val="22"/>
              </w:rPr>
            </w:pPr>
            <w:r w:rsidRPr="00E8545F">
              <w:rPr>
                <w:color w:val="000000"/>
                <w:szCs w:val="22"/>
              </w:rPr>
              <w:t>36</w:t>
            </w:r>
          </w:p>
        </w:tc>
        <w:tc>
          <w:tcPr>
            <w:tcW w:w="1200" w:type="dxa"/>
            <w:noWrap/>
            <w:vAlign w:val="bottom"/>
            <w:hideMark/>
          </w:tcPr>
          <w:p w14:paraId="2541A884" w14:textId="11745424" w:rsidR="00EB67A0" w:rsidRPr="00E8545F" w:rsidRDefault="00EB67A0" w:rsidP="00EB67A0">
            <w:pPr>
              <w:spacing w:after="0"/>
              <w:jc w:val="right"/>
              <w:rPr>
                <w:color w:val="000000"/>
                <w:szCs w:val="22"/>
              </w:rPr>
            </w:pPr>
            <w:r w:rsidRPr="00E8545F">
              <w:rPr>
                <w:color w:val="000000"/>
                <w:szCs w:val="22"/>
              </w:rPr>
              <w:t>48</w:t>
            </w:r>
          </w:p>
        </w:tc>
      </w:tr>
      <w:tr w:rsidR="00EB67A0" w:rsidRPr="00E8545F" w14:paraId="64BBF193" w14:textId="77777777" w:rsidTr="00353C56">
        <w:trPr>
          <w:trHeight w:val="300"/>
        </w:trPr>
        <w:tc>
          <w:tcPr>
            <w:tcW w:w="2120" w:type="dxa"/>
            <w:noWrap/>
            <w:vAlign w:val="bottom"/>
            <w:hideMark/>
          </w:tcPr>
          <w:p w14:paraId="5D80F970" w14:textId="623749E9" w:rsidR="00EB67A0" w:rsidRPr="00E8545F" w:rsidRDefault="00EB67A0" w:rsidP="00EB67A0">
            <w:pPr>
              <w:spacing w:after="0"/>
              <w:rPr>
                <w:b/>
                <w:bCs/>
                <w:color w:val="000000"/>
                <w:szCs w:val="22"/>
              </w:rPr>
            </w:pPr>
            <w:r w:rsidRPr="00E8545F">
              <w:rPr>
                <w:b/>
                <w:bCs/>
                <w:color w:val="000000"/>
                <w:szCs w:val="22"/>
              </w:rPr>
              <w:t>Germany</w:t>
            </w:r>
          </w:p>
        </w:tc>
        <w:tc>
          <w:tcPr>
            <w:tcW w:w="1200" w:type="dxa"/>
            <w:noWrap/>
            <w:vAlign w:val="bottom"/>
            <w:hideMark/>
          </w:tcPr>
          <w:p w14:paraId="37EE1BB9" w14:textId="7CC9F312" w:rsidR="00EB67A0" w:rsidRPr="00E8545F" w:rsidRDefault="00EB67A0" w:rsidP="00EB67A0">
            <w:pPr>
              <w:spacing w:after="0"/>
              <w:jc w:val="right"/>
              <w:rPr>
                <w:color w:val="000000"/>
                <w:szCs w:val="22"/>
              </w:rPr>
            </w:pPr>
            <w:r w:rsidRPr="00E8545F">
              <w:rPr>
                <w:color w:val="000000"/>
                <w:szCs w:val="22"/>
              </w:rPr>
              <w:t>22</w:t>
            </w:r>
          </w:p>
        </w:tc>
        <w:tc>
          <w:tcPr>
            <w:tcW w:w="1200" w:type="dxa"/>
            <w:noWrap/>
            <w:vAlign w:val="bottom"/>
            <w:hideMark/>
          </w:tcPr>
          <w:p w14:paraId="44AA6079" w14:textId="23E3C3E9" w:rsidR="00EB67A0" w:rsidRPr="00E8545F" w:rsidRDefault="00EB67A0" w:rsidP="00EB67A0">
            <w:pPr>
              <w:spacing w:after="0"/>
              <w:jc w:val="right"/>
              <w:rPr>
                <w:color w:val="000000"/>
                <w:szCs w:val="22"/>
              </w:rPr>
            </w:pPr>
            <w:r w:rsidRPr="00E8545F">
              <w:rPr>
                <w:color w:val="000000"/>
                <w:szCs w:val="22"/>
              </w:rPr>
              <w:t>13</w:t>
            </w:r>
          </w:p>
        </w:tc>
        <w:tc>
          <w:tcPr>
            <w:tcW w:w="1200" w:type="dxa"/>
            <w:noWrap/>
            <w:vAlign w:val="bottom"/>
            <w:hideMark/>
          </w:tcPr>
          <w:p w14:paraId="5743DABF" w14:textId="621AEFB6" w:rsidR="00EB67A0" w:rsidRPr="00E8545F" w:rsidRDefault="00EB67A0" w:rsidP="00EB67A0">
            <w:pPr>
              <w:spacing w:after="0"/>
              <w:jc w:val="right"/>
              <w:rPr>
                <w:color w:val="000000"/>
                <w:szCs w:val="22"/>
              </w:rPr>
            </w:pPr>
            <w:r w:rsidRPr="00E8545F">
              <w:rPr>
                <w:color w:val="000000"/>
                <w:szCs w:val="22"/>
              </w:rPr>
              <w:t>10</w:t>
            </w:r>
          </w:p>
        </w:tc>
        <w:tc>
          <w:tcPr>
            <w:tcW w:w="1200" w:type="dxa"/>
            <w:noWrap/>
            <w:vAlign w:val="bottom"/>
            <w:hideMark/>
          </w:tcPr>
          <w:p w14:paraId="612BB497" w14:textId="2B500C23" w:rsidR="00EB67A0" w:rsidRPr="00E8545F" w:rsidRDefault="00EB67A0" w:rsidP="00EB67A0">
            <w:pPr>
              <w:spacing w:after="0"/>
              <w:jc w:val="right"/>
              <w:rPr>
                <w:color w:val="000000"/>
                <w:szCs w:val="22"/>
              </w:rPr>
            </w:pPr>
            <w:r w:rsidRPr="00E8545F">
              <w:rPr>
                <w:color w:val="000000"/>
                <w:szCs w:val="22"/>
              </w:rPr>
              <w:t>28</w:t>
            </w:r>
          </w:p>
        </w:tc>
      </w:tr>
      <w:tr w:rsidR="00EB67A0" w:rsidRPr="00E8545F" w14:paraId="5A038E8D" w14:textId="77777777" w:rsidTr="00353C56">
        <w:trPr>
          <w:trHeight w:val="300"/>
        </w:trPr>
        <w:tc>
          <w:tcPr>
            <w:tcW w:w="2120" w:type="dxa"/>
            <w:noWrap/>
            <w:vAlign w:val="bottom"/>
            <w:hideMark/>
          </w:tcPr>
          <w:p w14:paraId="192F83C0" w14:textId="48DF30F6" w:rsidR="00EB67A0" w:rsidRPr="00E8545F" w:rsidRDefault="00EB67A0" w:rsidP="00EB67A0">
            <w:pPr>
              <w:spacing w:after="0"/>
              <w:rPr>
                <w:b/>
                <w:bCs/>
                <w:color w:val="000000"/>
                <w:szCs w:val="22"/>
              </w:rPr>
            </w:pPr>
            <w:r w:rsidRPr="00E8545F">
              <w:rPr>
                <w:b/>
                <w:bCs/>
                <w:color w:val="000000"/>
                <w:szCs w:val="22"/>
              </w:rPr>
              <w:t>Total</w:t>
            </w:r>
          </w:p>
        </w:tc>
        <w:tc>
          <w:tcPr>
            <w:tcW w:w="1200" w:type="dxa"/>
            <w:noWrap/>
            <w:vAlign w:val="bottom"/>
            <w:hideMark/>
          </w:tcPr>
          <w:p w14:paraId="4EDE0D14" w14:textId="4F5AAFF1" w:rsidR="00EB67A0" w:rsidRPr="00E8545F" w:rsidRDefault="00EB67A0" w:rsidP="00EB67A0">
            <w:pPr>
              <w:spacing w:after="0"/>
              <w:jc w:val="right"/>
              <w:rPr>
                <w:color w:val="000000"/>
                <w:szCs w:val="22"/>
              </w:rPr>
            </w:pPr>
            <w:r w:rsidRPr="00E8545F">
              <w:rPr>
                <w:color w:val="000000"/>
                <w:szCs w:val="22"/>
              </w:rPr>
              <w:t>972</w:t>
            </w:r>
          </w:p>
        </w:tc>
        <w:tc>
          <w:tcPr>
            <w:tcW w:w="1200" w:type="dxa"/>
            <w:noWrap/>
            <w:vAlign w:val="bottom"/>
            <w:hideMark/>
          </w:tcPr>
          <w:p w14:paraId="37A8982D" w14:textId="116F0197" w:rsidR="00EB67A0" w:rsidRPr="00E8545F" w:rsidRDefault="00EB67A0" w:rsidP="00EB67A0">
            <w:pPr>
              <w:spacing w:after="0"/>
              <w:jc w:val="right"/>
              <w:rPr>
                <w:color w:val="000000"/>
                <w:szCs w:val="22"/>
              </w:rPr>
            </w:pPr>
            <w:r w:rsidRPr="00E8545F">
              <w:rPr>
                <w:color w:val="000000"/>
                <w:szCs w:val="22"/>
              </w:rPr>
              <w:t>2140</w:t>
            </w:r>
          </w:p>
        </w:tc>
        <w:tc>
          <w:tcPr>
            <w:tcW w:w="1200" w:type="dxa"/>
            <w:noWrap/>
            <w:vAlign w:val="bottom"/>
            <w:hideMark/>
          </w:tcPr>
          <w:p w14:paraId="59E2BD01" w14:textId="1BBB73FB" w:rsidR="00EB67A0" w:rsidRPr="00E8545F" w:rsidRDefault="00EB67A0" w:rsidP="00EB67A0">
            <w:pPr>
              <w:spacing w:after="0"/>
              <w:jc w:val="right"/>
              <w:rPr>
                <w:color w:val="000000"/>
                <w:szCs w:val="22"/>
              </w:rPr>
            </w:pPr>
            <w:r w:rsidRPr="00E8545F">
              <w:rPr>
                <w:color w:val="000000"/>
                <w:szCs w:val="22"/>
              </w:rPr>
              <w:t>4987</w:t>
            </w:r>
          </w:p>
        </w:tc>
        <w:tc>
          <w:tcPr>
            <w:tcW w:w="1200" w:type="dxa"/>
            <w:noWrap/>
            <w:vAlign w:val="bottom"/>
            <w:hideMark/>
          </w:tcPr>
          <w:p w14:paraId="6A79B437" w14:textId="6C0DF84E" w:rsidR="00EB67A0" w:rsidRPr="00E8545F" w:rsidRDefault="00EB67A0" w:rsidP="00EB67A0">
            <w:pPr>
              <w:spacing w:after="0"/>
              <w:jc w:val="right"/>
              <w:rPr>
                <w:color w:val="000000"/>
                <w:szCs w:val="22"/>
              </w:rPr>
            </w:pPr>
            <w:r w:rsidRPr="00E8545F">
              <w:rPr>
                <w:color w:val="000000"/>
                <w:szCs w:val="22"/>
              </w:rPr>
              <w:t>10901</w:t>
            </w:r>
          </w:p>
        </w:tc>
      </w:tr>
    </w:tbl>
    <w:p w14:paraId="5E5940B6" w14:textId="77777777" w:rsidR="00AF4168" w:rsidRPr="005D2746" w:rsidRDefault="00AF4168" w:rsidP="00AF4168">
      <w:pPr>
        <w:rPr>
          <w:i/>
          <w:iCs/>
          <w:lang w:val="en-GB"/>
        </w:rPr>
      </w:pPr>
      <w:r w:rsidRPr="005D2746">
        <w:rPr>
          <w:i/>
          <w:iCs/>
          <w:lang w:val="en-GB"/>
        </w:rPr>
        <w:t>Source: FAO statistics on aquaculture production, from http://www.fao.org/fishery/statistics/global-aquaculture-production/query/en, last visited 26 February 2019.</w:t>
      </w:r>
    </w:p>
    <w:p w14:paraId="21145FE2" w14:textId="543A480E" w:rsidR="00AF4168" w:rsidRDefault="00AF4168" w:rsidP="00AF4168">
      <w:pPr>
        <w:pStyle w:val="Bildetekst"/>
        <w:rPr>
          <w:rFonts w:cstheme="minorHAnsi"/>
          <w:sz w:val="18"/>
          <w:lang w:val="en-GB"/>
        </w:rPr>
      </w:pPr>
      <w:r w:rsidRPr="006C5FA5">
        <w:rPr>
          <w:lang w:val="en-GB"/>
        </w:rPr>
        <w:t xml:space="preserve">Table </w:t>
      </w:r>
      <w:r>
        <w:fldChar w:fldCharType="begin"/>
      </w:r>
      <w:r w:rsidRPr="006C5FA5">
        <w:rPr>
          <w:lang w:val="en-GB"/>
        </w:rPr>
        <w:instrText xml:space="preserve"> SEQ Table \* ARABIC </w:instrText>
      </w:r>
      <w:r>
        <w:fldChar w:fldCharType="separate"/>
      </w:r>
      <w:r w:rsidR="00D90D52">
        <w:rPr>
          <w:noProof/>
          <w:lang w:val="en-GB"/>
        </w:rPr>
        <w:t>3</w:t>
      </w:r>
      <w:r>
        <w:fldChar w:fldCharType="end"/>
      </w:r>
      <w:r w:rsidRPr="00780E9B">
        <w:rPr>
          <w:lang w:val="en-GB"/>
        </w:rPr>
        <w:t xml:space="preserve"> Production value in marine and brackish water aquaculture in the </w:t>
      </w:r>
      <w:r>
        <w:rPr>
          <w:lang w:val="en-GB"/>
        </w:rPr>
        <w:t xml:space="preserve">North </w:t>
      </w:r>
      <w:r w:rsidRPr="00780E9B">
        <w:rPr>
          <w:lang w:val="en-GB"/>
        </w:rPr>
        <w:t>Atlantic Ocean area</w:t>
      </w:r>
      <w:r>
        <w:rPr>
          <w:lang w:val="en-GB"/>
        </w:rPr>
        <w:t xml:space="preserve"> 1986-2016</w:t>
      </w:r>
      <w:r w:rsidRPr="00780E9B">
        <w:rPr>
          <w:lang w:val="en-GB"/>
        </w:rPr>
        <w:t xml:space="preserve"> </w:t>
      </w:r>
      <w:r>
        <w:rPr>
          <w:lang w:val="en-GB"/>
        </w:rPr>
        <w:t>(</w:t>
      </w:r>
      <w:r w:rsidRPr="00780E9B">
        <w:rPr>
          <w:lang w:val="en-GB"/>
        </w:rPr>
        <w:t>Mill USD</w:t>
      </w:r>
      <w:r>
        <w:rPr>
          <w:lang w:val="en-GB"/>
        </w:rPr>
        <w:t>), by species group</w:t>
      </w:r>
      <w:r w:rsidRPr="00780E9B">
        <w:rPr>
          <w:lang w:val="en-GB"/>
        </w:rPr>
        <w:t xml:space="preserve">. </w:t>
      </w:r>
      <w:r w:rsidRPr="00F85BAB">
        <w:rPr>
          <w:lang w:val="en-GB"/>
        </w:rPr>
        <w:t>Source: FAO statistics.</w:t>
      </w:r>
    </w:p>
    <w:tbl>
      <w:tblPr>
        <w:tblStyle w:val="Rutenettabelllys"/>
        <w:tblW w:w="5000" w:type="pct"/>
        <w:tblLook w:val="04A0" w:firstRow="1" w:lastRow="0" w:firstColumn="1" w:lastColumn="0" w:noHBand="0" w:noVBand="1"/>
      </w:tblPr>
      <w:tblGrid>
        <w:gridCol w:w="2517"/>
        <w:gridCol w:w="1638"/>
        <w:gridCol w:w="1638"/>
        <w:gridCol w:w="1638"/>
        <w:gridCol w:w="1631"/>
      </w:tblGrid>
      <w:tr w:rsidR="00AF4168" w:rsidRPr="00E8545F" w14:paraId="100176C3" w14:textId="77777777" w:rsidTr="00353C56">
        <w:trPr>
          <w:trHeight w:val="300"/>
        </w:trPr>
        <w:tc>
          <w:tcPr>
            <w:tcW w:w="1388" w:type="pct"/>
            <w:noWrap/>
            <w:hideMark/>
          </w:tcPr>
          <w:p w14:paraId="25AF2BCF" w14:textId="77777777" w:rsidR="00AF4168" w:rsidRPr="00E8545F" w:rsidRDefault="00AF4168" w:rsidP="0094493A">
            <w:pPr>
              <w:spacing w:after="0"/>
              <w:rPr>
                <w:b/>
                <w:sz w:val="20"/>
                <w:szCs w:val="20"/>
                <w:lang w:val="en-GB"/>
              </w:rPr>
            </w:pPr>
          </w:p>
        </w:tc>
        <w:tc>
          <w:tcPr>
            <w:tcW w:w="904" w:type="pct"/>
            <w:noWrap/>
            <w:hideMark/>
          </w:tcPr>
          <w:p w14:paraId="4C305B59" w14:textId="77777777" w:rsidR="00AF4168" w:rsidRPr="00E8545F" w:rsidRDefault="00AF4168" w:rsidP="0094493A">
            <w:pPr>
              <w:spacing w:after="0"/>
              <w:jc w:val="right"/>
              <w:rPr>
                <w:b/>
                <w:color w:val="000000"/>
                <w:szCs w:val="22"/>
              </w:rPr>
            </w:pPr>
            <w:r w:rsidRPr="00E8545F">
              <w:rPr>
                <w:b/>
                <w:color w:val="000000"/>
                <w:szCs w:val="22"/>
              </w:rPr>
              <w:t>1986</w:t>
            </w:r>
          </w:p>
        </w:tc>
        <w:tc>
          <w:tcPr>
            <w:tcW w:w="904" w:type="pct"/>
            <w:noWrap/>
            <w:hideMark/>
          </w:tcPr>
          <w:p w14:paraId="762D332E" w14:textId="77777777" w:rsidR="00AF4168" w:rsidRPr="00E8545F" w:rsidRDefault="00AF4168" w:rsidP="0094493A">
            <w:pPr>
              <w:spacing w:after="0"/>
              <w:jc w:val="right"/>
              <w:rPr>
                <w:b/>
                <w:color w:val="000000"/>
                <w:szCs w:val="22"/>
              </w:rPr>
            </w:pPr>
            <w:r w:rsidRPr="00E8545F">
              <w:rPr>
                <w:b/>
                <w:color w:val="000000"/>
                <w:szCs w:val="22"/>
              </w:rPr>
              <w:t>1996</w:t>
            </w:r>
          </w:p>
        </w:tc>
        <w:tc>
          <w:tcPr>
            <w:tcW w:w="904" w:type="pct"/>
            <w:noWrap/>
            <w:hideMark/>
          </w:tcPr>
          <w:p w14:paraId="3F116159" w14:textId="77777777" w:rsidR="00AF4168" w:rsidRPr="00E8545F" w:rsidRDefault="00AF4168" w:rsidP="0094493A">
            <w:pPr>
              <w:spacing w:after="0"/>
              <w:jc w:val="right"/>
              <w:rPr>
                <w:b/>
                <w:color w:val="000000"/>
                <w:szCs w:val="22"/>
              </w:rPr>
            </w:pPr>
            <w:r w:rsidRPr="00E8545F">
              <w:rPr>
                <w:b/>
                <w:color w:val="000000"/>
                <w:szCs w:val="22"/>
              </w:rPr>
              <w:t>2006</w:t>
            </w:r>
          </w:p>
        </w:tc>
        <w:tc>
          <w:tcPr>
            <w:tcW w:w="901" w:type="pct"/>
            <w:noWrap/>
            <w:hideMark/>
          </w:tcPr>
          <w:p w14:paraId="18D07411" w14:textId="77777777" w:rsidR="00AF4168" w:rsidRPr="00E8545F" w:rsidRDefault="00AF4168" w:rsidP="0094493A">
            <w:pPr>
              <w:spacing w:after="0"/>
              <w:jc w:val="right"/>
              <w:rPr>
                <w:b/>
                <w:color w:val="000000"/>
                <w:szCs w:val="22"/>
              </w:rPr>
            </w:pPr>
            <w:r w:rsidRPr="00E8545F">
              <w:rPr>
                <w:b/>
                <w:color w:val="000000"/>
                <w:szCs w:val="22"/>
              </w:rPr>
              <w:t>2016</w:t>
            </w:r>
          </w:p>
        </w:tc>
      </w:tr>
      <w:tr w:rsidR="00353C56" w:rsidRPr="00E8545F" w14:paraId="50619AAE" w14:textId="77777777" w:rsidTr="00353C56">
        <w:trPr>
          <w:trHeight w:val="300"/>
        </w:trPr>
        <w:tc>
          <w:tcPr>
            <w:tcW w:w="1388" w:type="pct"/>
            <w:noWrap/>
            <w:vAlign w:val="bottom"/>
            <w:hideMark/>
          </w:tcPr>
          <w:p w14:paraId="2335CE5D" w14:textId="5FBDBAFA" w:rsidR="00353C56" w:rsidRPr="00E8545F" w:rsidRDefault="00353C56" w:rsidP="00353C56">
            <w:pPr>
              <w:spacing w:after="0"/>
              <w:rPr>
                <w:b/>
                <w:bCs/>
                <w:color w:val="000000"/>
                <w:szCs w:val="22"/>
                <w:lang w:val="en-GB"/>
              </w:rPr>
            </w:pPr>
            <w:r w:rsidRPr="00E8545F">
              <w:rPr>
                <w:b/>
                <w:bCs/>
                <w:color w:val="000000"/>
                <w:szCs w:val="22"/>
              </w:rPr>
              <w:t>Aquatic plants</w:t>
            </w:r>
          </w:p>
        </w:tc>
        <w:tc>
          <w:tcPr>
            <w:tcW w:w="904" w:type="pct"/>
            <w:noWrap/>
            <w:vAlign w:val="bottom"/>
            <w:hideMark/>
          </w:tcPr>
          <w:p w14:paraId="623A901D" w14:textId="7AA16787" w:rsidR="00353C56" w:rsidRPr="00E8545F" w:rsidRDefault="00353C56" w:rsidP="00353C56">
            <w:pPr>
              <w:spacing w:after="0"/>
              <w:jc w:val="right"/>
              <w:rPr>
                <w:color w:val="000000"/>
                <w:szCs w:val="22"/>
              </w:rPr>
            </w:pPr>
            <w:r w:rsidRPr="00E8545F">
              <w:rPr>
                <w:color w:val="000000"/>
                <w:szCs w:val="22"/>
              </w:rPr>
              <w:t>0</w:t>
            </w:r>
          </w:p>
        </w:tc>
        <w:tc>
          <w:tcPr>
            <w:tcW w:w="904" w:type="pct"/>
            <w:noWrap/>
            <w:vAlign w:val="bottom"/>
            <w:hideMark/>
          </w:tcPr>
          <w:p w14:paraId="7BB78990" w14:textId="2C73B5E1" w:rsidR="00353C56" w:rsidRPr="00E8545F" w:rsidRDefault="00353C56" w:rsidP="00353C56">
            <w:pPr>
              <w:spacing w:after="0"/>
              <w:jc w:val="right"/>
              <w:rPr>
                <w:color w:val="000000"/>
                <w:szCs w:val="22"/>
              </w:rPr>
            </w:pPr>
            <w:r w:rsidRPr="00E8545F">
              <w:rPr>
                <w:color w:val="000000"/>
                <w:szCs w:val="22"/>
              </w:rPr>
              <w:t>0</w:t>
            </w:r>
          </w:p>
        </w:tc>
        <w:tc>
          <w:tcPr>
            <w:tcW w:w="904" w:type="pct"/>
            <w:noWrap/>
            <w:vAlign w:val="bottom"/>
            <w:hideMark/>
          </w:tcPr>
          <w:p w14:paraId="4B256222" w14:textId="43ABE253" w:rsidR="00353C56" w:rsidRPr="00E8545F" w:rsidRDefault="00353C56" w:rsidP="00353C56">
            <w:pPr>
              <w:spacing w:after="0"/>
              <w:jc w:val="right"/>
              <w:rPr>
                <w:color w:val="000000"/>
                <w:szCs w:val="22"/>
              </w:rPr>
            </w:pPr>
            <w:r w:rsidRPr="00E8545F">
              <w:rPr>
                <w:color w:val="000000"/>
                <w:szCs w:val="22"/>
              </w:rPr>
              <w:t>1</w:t>
            </w:r>
          </w:p>
        </w:tc>
        <w:tc>
          <w:tcPr>
            <w:tcW w:w="901" w:type="pct"/>
            <w:noWrap/>
            <w:vAlign w:val="bottom"/>
            <w:hideMark/>
          </w:tcPr>
          <w:p w14:paraId="74327FE6" w14:textId="5A7F9383" w:rsidR="00353C56" w:rsidRPr="00E8545F" w:rsidRDefault="00353C56" w:rsidP="00353C56">
            <w:pPr>
              <w:spacing w:after="0"/>
              <w:jc w:val="right"/>
              <w:rPr>
                <w:color w:val="000000"/>
                <w:szCs w:val="22"/>
              </w:rPr>
            </w:pPr>
            <w:r w:rsidRPr="00E8545F">
              <w:rPr>
                <w:color w:val="000000"/>
                <w:szCs w:val="22"/>
              </w:rPr>
              <w:t>2</w:t>
            </w:r>
          </w:p>
        </w:tc>
      </w:tr>
      <w:tr w:rsidR="00353C56" w:rsidRPr="00E8545F" w14:paraId="679A8AEC" w14:textId="77777777" w:rsidTr="00353C56">
        <w:trPr>
          <w:trHeight w:val="300"/>
        </w:trPr>
        <w:tc>
          <w:tcPr>
            <w:tcW w:w="1388" w:type="pct"/>
            <w:noWrap/>
            <w:vAlign w:val="bottom"/>
            <w:hideMark/>
          </w:tcPr>
          <w:p w14:paraId="4B77F66D" w14:textId="359AC814" w:rsidR="00353C56" w:rsidRPr="00E8545F" w:rsidRDefault="00353C56" w:rsidP="00353C56">
            <w:pPr>
              <w:spacing w:after="0"/>
              <w:rPr>
                <w:b/>
                <w:bCs/>
                <w:color w:val="000000"/>
                <w:szCs w:val="22"/>
                <w:lang w:val="en-GB"/>
              </w:rPr>
            </w:pPr>
            <w:r w:rsidRPr="00E8545F">
              <w:rPr>
                <w:b/>
                <w:bCs/>
                <w:color w:val="000000"/>
                <w:szCs w:val="22"/>
              </w:rPr>
              <w:t>Crustaceans</w:t>
            </w:r>
          </w:p>
        </w:tc>
        <w:tc>
          <w:tcPr>
            <w:tcW w:w="904" w:type="pct"/>
            <w:noWrap/>
            <w:vAlign w:val="bottom"/>
            <w:hideMark/>
          </w:tcPr>
          <w:p w14:paraId="54359F0B" w14:textId="5CF5C8F7" w:rsidR="00353C56" w:rsidRPr="00E8545F" w:rsidRDefault="00353C56" w:rsidP="00353C56">
            <w:pPr>
              <w:spacing w:after="0"/>
              <w:jc w:val="right"/>
              <w:rPr>
                <w:color w:val="000000"/>
                <w:szCs w:val="22"/>
              </w:rPr>
            </w:pPr>
            <w:r w:rsidRPr="00E8545F">
              <w:rPr>
                <w:color w:val="000000"/>
                <w:szCs w:val="22"/>
              </w:rPr>
              <w:t>0</w:t>
            </w:r>
          </w:p>
        </w:tc>
        <w:tc>
          <w:tcPr>
            <w:tcW w:w="904" w:type="pct"/>
            <w:noWrap/>
            <w:vAlign w:val="bottom"/>
            <w:hideMark/>
          </w:tcPr>
          <w:p w14:paraId="282354F8" w14:textId="0CCCC26C" w:rsidR="00353C56" w:rsidRPr="00E8545F" w:rsidRDefault="00353C56" w:rsidP="00353C56">
            <w:pPr>
              <w:spacing w:after="0"/>
              <w:jc w:val="right"/>
              <w:rPr>
                <w:color w:val="000000"/>
                <w:szCs w:val="22"/>
              </w:rPr>
            </w:pPr>
            <w:r w:rsidRPr="00E8545F">
              <w:rPr>
                <w:color w:val="000000"/>
                <w:szCs w:val="22"/>
              </w:rPr>
              <w:t>1</w:t>
            </w:r>
          </w:p>
        </w:tc>
        <w:tc>
          <w:tcPr>
            <w:tcW w:w="904" w:type="pct"/>
            <w:noWrap/>
            <w:vAlign w:val="bottom"/>
            <w:hideMark/>
          </w:tcPr>
          <w:p w14:paraId="6E7F7E1D" w14:textId="33B2097B" w:rsidR="00353C56" w:rsidRPr="00E8545F" w:rsidRDefault="00353C56" w:rsidP="00353C56">
            <w:pPr>
              <w:spacing w:after="0"/>
              <w:jc w:val="right"/>
              <w:rPr>
                <w:color w:val="000000"/>
                <w:szCs w:val="22"/>
              </w:rPr>
            </w:pPr>
            <w:r w:rsidRPr="00E8545F">
              <w:rPr>
                <w:color w:val="000000"/>
                <w:szCs w:val="22"/>
              </w:rPr>
              <w:t>3</w:t>
            </w:r>
          </w:p>
        </w:tc>
        <w:tc>
          <w:tcPr>
            <w:tcW w:w="901" w:type="pct"/>
            <w:noWrap/>
            <w:vAlign w:val="bottom"/>
            <w:hideMark/>
          </w:tcPr>
          <w:p w14:paraId="2C161E70" w14:textId="56F8723B" w:rsidR="00353C56" w:rsidRPr="00E8545F" w:rsidRDefault="00353C56" w:rsidP="00353C56">
            <w:pPr>
              <w:spacing w:after="0"/>
              <w:jc w:val="right"/>
              <w:rPr>
                <w:color w:val="000000"/>
                <w:szCs w:val="22"/>
              </w:rPr>
            </w:pPr>
            <w:r w:rsidRPr="00E8545F">
              <w:rPr>
                <w:color w:val="000000"/>
                <w:szCs w:val="22"/>
              </w:rPr>
              <w:t>3</w:t>
            </w:r>
          </w:p>
        </w:tc>
      </w:tr>
      <w:tr w:rsidR="00353C56" w:rsidRPr="00E8545F" w14:paraId="3D93125F" w14:textId="77777777" w:rsidTr="00353C56">
        <w:trPr>
          <w:trHeight w:val="300"/>
        </w:trPr>
        <w:tc>
          <w:tcPr>
            <w:tcW w:w="1388" w:type="pct"/>
            <w:noWrap/>
            <w:vAlign w:val="bottom"/>
            <w:hideMark/>
          </w:tcPr>
          <w:p w14:paraId="2ED07094" w14:textId="7156F19C" w:rsidR="00353C56" w:rsidRPr="00E8545F" w:rsidRDefault="00353C56" w:rsidP="00353C56">
            <w:pPr>
              <w:spacing w:after="0"/>
              <w:rPr>
                <w:b/>
                <w:bCs/>
                <w:color w:val="000000"/>
                <w:szCs w:val="22"/>
                <w:lang w:val="en-GB"/>
              </w:rPr>
            </w:pPr>
            <w:r w:rsidRPr="00E8545F">
              <w:rPr>
                <w:b/>
                <w:bCs/>
                <w:color w:val="000000"/>
                <w:szCs w:val="22"/>
              </w:rPr>
              <w:t>Diadromous fishes</w:t>
            </w:r>
          </w:p>
        </w:tc>
        <w:tc>
          <w:tcPr>
            <w:tcW w:w="904" w:type="pct"/>
            <w:noWrap/>
            <w:vAlign w:val="bottom"/>
            <w:hideMark/>
          </w:tcPr>
          <w:p w14:paraId="0D7BA660" w14:textId="5A0939CB" w:rsidR="00353C56" w:rsidRPr="00E8545F" w:rsidRDefault="00353C56" w:rsidP="00353C56">
            <w:pPr>
              <w:spacing w:after="0"/>
              <w:jc w:val="right"/>
              <w:rPr>
                <w:color w:val="000000"/>
                <w:szCs w:val="22"/>
              </w:rPr>
            </w:pPr>
            <w:r w:rsidRPr="00E8545F">
              <w:rPr>
                <w:color w:val="000000"/>
                <w:szCs w:val="22"/>
              </w:rPr>
              <w:t>341</w:t>
            </w:r>
          </w:p>
        </w:tc>
        <w:tc>
          <w:tcPr>
            <w:tcW w:w="904" w:type="pct"/>
            <w:noWrap/>
            <w:vAlign w:val="bottom"/>
            <w:hideMark/>
          </w:tcPr>
          <w:p w14:paraId="5BAA64B9" w14:textId="6EC7EE83" w:rsidR="00353C56" w:rsidRPr="00E8545F" w:rsidRDefault="00353C56" w:rsidP="00353C56">
            <w:pPr>
              <w:spacing w:after="0"/>
              <w:jc w:val="right"/>
              <w:rPr>
                <w:color w:val="000000"/>
                <w:szCs w:val="22"/>
              </w:rPr>
            </w:pPr>
            <w:r w:rsidRPr="00E8545F">
              <w:rPr>
                <w:color w:val="000000"/>
                <w:szCs w:val="22"/>
              </w:rPr>
              <w:t>1493</w:t>
            </w:r>
          </w:p>
        </w:tc>
        <w:tc>
          <w:tcPr>
            <w:tcW w:w="904" w:type="pct"/>
            <w:noWrap/>
            <w:vAlign w:val="bottom"/>
            <w:hideMark/>
          </w:tcPr>
          <w:p w14:paraId="32E701B9" w14:textId="758D3936" w:rsidR="00353C56" w:rsidRPr="00E8545F" w:rsidRDefault="00353C56" w:rsidP="00353C56">
            <w:pPr>
              <w:spacing w:after="0"/>
              <w:jc w:val="right"/>
              <w:rPr>
                <w:color w:val="000000"/>
                <w:szCs w:val="22"/>
              </w:rPr>
            </w:pPr>
            <w:r w:rsidRPr="00E8545F">
              <w:rPr>
                <w:color w:val="000000"/>
                <w:szCs w:val="22"/>
              </w:rPr>
              <w:t>3928</w:t>
            </w:r>
          </w:p>
        </w:tc>
        <w:tc>
          <w:tcPr>
            <w:tcW w:w="901" w:type="pct"/>
            <w:noWrap/>
            <w:vAlign w:val="bottom"/>
            <w:hideMark/>
          </w:tcPr>
          <w:p w14:paraId="6339DAFD" w14:textId="28928D7C" w:rsidR="00353C56" w:rsidRPr="00E8545F" w:rsidRDefault="00353C56" w:rsidP="00353C56">
            <w:pPr>
              <w:spacing w:after="0"/>
              <w:jc w:val="right"/>
              <w:rPr>
                <w:color w:val="000000"/>
                <w:szCs w:val="22"/>
              </w:rPr>
            </w:pPr>
            <w:r w:rsidRPr="00E8545F">
              <w:rPr>
                <w:color w:val="000000"/>
                <w:szCs w:val="22"/>
              </w:rPr>
              <w:t>9735</w:t>
            </w:r>
          </w:p>
        </w:tc>
      </w:tr>
      <w:tr w:rsidR="00353C56" w:rsidRPr="00E8545F" w14:paraId="6C8FC300" w14:textId="77777777" w:rsidTr="00353C56">
        <w:trPr>
          <w:trHeight w:val="300"/>
        </w:trPr>
        <w:tc>
          <w:tcPr>
            <w:tcW w:w="1388" w:type="pct"/>
            <w:noWrap/>
            <w:vAlign w:val="bottom"/>
            <w:hideMark/>
          </w:tcPr>
          <w:p w14:paraId="4E34A705" w14:textId="5D1243ED" w:rsidR="00353C56" w:rsidRPr="00E8545F" w:rsidRDefault="00353C56" w:rsidP="00353C56">
            <w:pPr>
              <w:spacing w:after="0"/>
              <w:rPr>
                <w:b/>
                <w:bCs/>
                <w:color w:val="000000"/>
                <w:szCs w:val="22"/>
                <w:lang w:val="en-GB"/>
              </w:rPr>
            </w:pPr>
            <w:r w:rsidRPr="00E8545F">
              <w:rPr>
                <w:b/>
                <w:bCs/>
                <w:color w:val="000000"/>
                <w:szCs w:val="22"/>
              </w:rPr>
              <w:t>Marine fishes</w:t>
            </w:r>
          </w:p>
        </w:tc>
        <w:tc>
          <w:tcPr>
            <w:tcW w:w="904" w:type="pct"/>
            <w:noWrap/>
            <w:vAlign w:val="bottom"/>
            <w:hideMark/>
          </w:tcPr>
          <w:p w14:paraId="54F842DB" w14:textId="34B4947E" w:rsidR="00353C56" w:rsidRPr="00E8545F" w:rsidRDefault="00353C56" w:rsidP="00353C56">
            <w:pPr>
              <w:spacing w:after="0"/>
              <w:jc w:val="right"/>
              <w:rPr>
                <w:color w:val="000000"/>
                <w:szCs w:val="22"/>
              </w:rPr>
            </w:pPr>
            <w:r w:rsidRPr="00E8545F">
              <w:rPr>
                <w:color w:val="000000"/>
                <w:szCs w:val="22"/>
              </w:rPr>
              <w:t>3</w:t>
            </w:r>
          </w:p>
        </w:tc>
        <w:tc>
          <w:tcPr>
            <w:tcW w:w="904" w:type="pct"/>
            <w:noWrap/>
            <w:vAlign w:val="bottom"/>
            <w:hideMark/>
          </w:tcPr>
          <w:p w14:paraId="5329B5CE" w14:textId="4699C853" w:rsidR="00353C56" w:rsidRPr="00E8545F" w:rsidRDefault="00353C56" w:rsidP="00353C56">
            <w:pPr>
              <w:spacing w:after="0"/>
              <w:jc w:val="right"/>
              <w:rPr>
                <w:color w:val="000000"/>
                <w:szCs w:val="22"/>
              </w:rPr>
            </w:pPr>
            <w:r w:rsidRPr="00E8545F">
              <w:rPr>
                <w:color w:val="000000"/>
                <w:szCs w:val="22"/>
              </w:rPr>
              <w:t>38</w:t>
            </w:r>
          </w:p>
        </w:tc>
        <w:tc>
          <w:tcPr>
            <w:tcW w:w="904" w:type="pct"/>
            <w:noWrap/>
            <w:vAlign w:val="bottom"/>
            <w:hideMark/>
          </w:tcPr>
          <w:p w14:paraId="02308F69" w14:textId="63E64BB6" w:rsidR="00353C56" w:rsidRPr="00E8545F" w:rsidRDefault="00353C56" w:rsidP="00353C56">
            <w:pPr>
              <w:spacing w:after="0"/>
              <w:jc w:val="right"/>
              <w:rPr>
                <w:color w:val="000000"/>
                <w:szCs w:val="22"/>
              </w:rPr>
            </w:pPr>
            <w:r w:rsidRPr="00E8545F">
              <w:rPr>
                <w:color w:val="000000"/>
                <w:szCs w:val="22"/>
              </w:rPr>
              <w:t>178</w:t>
            </w:r>
          </w:p>
        </w:tc>
        <w:tc>
          <w:tcPr>
            <w:tcW w:w="901" w:type="pct"/>
            <w:noWrap/>
            <w:vAlign w:val="bottom"/>
            <w:hideMark/>
          </w:tcPr>
          <w:p w14:paraId="1BFA4E04" w14:textId="594C3AA1" w:rsidR="00353C56" w:rsidRPr="00E8545F" w:rsidRDefault="00353C56" w:rsidP="00353C56">
            <w:pPr>
              <w:spacing w:after="0"/>
              <w:jc w:val="right"/>
              <w:rPr>
                <w:color w:val="000000"/>
                <w:szCs w:val="22"/>
              </w:rPr>
            </w:pPr>
            <w:r w:rsidRPr="00E8545F">
              <w:rPr>
                <w:color w:val="000000"/>
                <w:szCs w:val="22"/>
              </w:rPr>
              <w:t>185</w:t>
            </w:r>
          </w:p>
        </w:tc>
      </w:tr>
      <w:tr w:rsidR="00353C56" w:rsidRPr="00E8545F" w14:paraId="67D5A73D" w14:textId="77777777" w:rsidTr="00353C56">
        <w:trPr>
          <w:trHeight w:val="300"/>
        </w:trPr>
        <w:tc>
          <w:tcPr>
            <w:tcW w:w="1388" w:type="pct"/>
            <w:noWrap/>
            <w:vAlign w:val="bottom"/>
            <w:hideMark/>
          </w:tcPr>
          <w:p w14:paraId="6238B5C8" w14:textId="20410DD1" w:rsidR="00353C56" w:rsidRPr="00E8545F" w:rsidRDefault="00353C56" w:rsidP="00353C56">
            <w:pPr>
              <w:spacing w:after="0"/>
              <w:rPr>
                <w:b/>
                <w:bCs/>
                <w:color w:val="000000"/>
                <w:szCs w:val="22"/>
                <w:lang w:val="en-GB"/>
              </w:rPr>
            </w:pPr>
            <w:r w:rsidRPr="00E8545F">
              <w:rPr>
                <w:b/>
                <w:bCs/>
                <w:color w:val="000000"/>
                <w:szCs w:val="22"/>
              </w:rPr>
              <w:t>Molluscs</w:t>
            </w:r>
          </w:p>
        </w:tc>
        <w:tc>
          <w:tcPr>
            <w:tcW w:w="904" w:type="pct"/>
            <w:noWrap/>
            <w:vAlign w:val="bottom"/>
            <w:hideMark/>
          </w:tcPr>
          <w:p w14:paraId="34A2B151" w14:textId="11D74C53" w:rsidR="00353C56" w:rsidRPr="00E8545F" w:rsidRDefault="00353C56" w:rsidP="00353C56">
            <w:pPr>
              <w:spacing w:after="0"/>
              <w:jc w:val="right"/>
              <w:rPr>
                <w:color w:val="000000"/>
                <w:szCs w:val="22"/>
              </w:rPr>
            </w:pPr>
            <w:r w:rsidRPr="00E8545F">
              <w:rPr>
                <w:color w:val="000000"/>
                <w:szCs w:val="22"/>
              </w:rPr>
              <w:t>629</w:t>
            </w:r>
          </w:p>
        </w:tc>
        <w:tc>
          <w:tcPr>
            <w:tcW w:w="904" w:type="pct"/>
            <w:noWrap/>
            <w:vAlign w:val="bottom"/>
            <w:hideMark/>
          </w:tcPr>
          <w:p w14:paraId="60794D56" w14:textId="56352574" w:rsidR="00353C56" w:rsidRPr="00E8545F" w:rsidRDefault="00353C56" w:rsidP="00353C56">
            <w:pPr>
              <w:spacing w:after="0"/>
              <w:jc w:val="right"/>
              <w:rPr>
                <w:color w:val="000000"/>
                <w:szCs w:val="22"/>
              </w:rPr>
            </w:pPr>
            <w:r w:rsidRPr="00E8545F">
              <w:rPr>
                <w:color w:val="000000"/>
                <w:szCs w:val="22"/>
              </w:rPr>
              <w:t>609</w:t>
            </w:r>
          </w:p>
        </w:tc>
        <w:tc>
          <w:tcPr>
            <w:tcW w:w="904" w:type="pct"/>
            <w:noWrap/>
            <w:vAlign w:val="bottom"/>
            <w:hideMark/>
          </w:tcPr>
          <w:p w14:paraId="2898BF13" w14:textId="7BFD4831" w:rsidR="00353C56" w:rsidRPr="00E8545F" w:rsidRDefault="00353C56" w:rsidP="00353C56">
            <w:pPr>
              <w:spacing w:after="0"/>
              <w:jc w:val="right"/>
              <w:rPr>
                <w:color w:val="000000"/>
                <w:szCs w:val="22"/>
              </w:rPr>
            </w:pPr>
            <w:r w:rsidRPr="00E8545F">
              <w:rPr>
                <w:color w:val="000000"/>
                <w:szCs w:val="22"/>
              </w:rPr>
              <w:t>878</w:t>
            </w:r>
          </w:p>
        </w:tc>
        <w:tc>
          <w:tcPr>
            <w:tcW w:w="901" w:type="pct"/>
            <w:noWrap/>
            <w:vAlign w:val="bottom"/>
            <w:hideMark/>
          </w:tcPr>
          <w:p w14:paraId="06E705C9" w14:textId="07ABAAEC" w:rsidR="00353C56" w:rsidRPr="00E8545F" w:rsidRDefault="00353C56" w:rsidP="00353C56">
            <w:pPr>
              <w:spacing w:after="0"/>
              <w:jc w:val="right"/>
              <w:rPr>
                <w:color w:val="000000"/>
                <w:szCs w:val="22"/>
              </w:rPr>
            </w:pPr>
            <w:r w:rsidRPr="00E8545F">
              <w:rPr>
                <w:color w:val="000000"/>
                <w:szCs w:val="22"/>
              </w:rPr>
              <w:t>977</w:t>
            </w:r>
          </w:p>
        </w:tc>
      </w:tr>
      <w:tr w:rsidR="00353C56" w:rsidRPr="00E8545F" w14:paraId="138FB760" w14:textId="77777777" w:rsidTr="00353C56">
        <w:trPr>
          <w:trHeight w:val="300"/>
        </w:trPr>
        <w:tc>
          <w:tcPr>
            <w:tcW w:w="1388" w:type="pct"/>
            <w:noWrap/>
            <w:vAlign w:val="bottom"/>
            <w:hideMark/>
          </w:tcPr>
          <w:p w14:paraId="0A7DCA59" w14:textId="178CFED2" w:rsidR="00353C56" w:rsidRPr="00E8545F" w:rsidRDefault="00353C56" w:rsidP="00353C56">
            <w:pPr>
              <w:spacing w:after="0"/>
              <w:rPr>
                <w:b/>
                <w:bCs/>
                <w:color w:val="000000"/>
                <w:szCs w:val="22"/>
                <w:lang w:val="en-GB"/>
              </w:rPr>
            </w:pPr>
            <w:r w:rsidRPr="00E8545F">
              <w:rPr>
                <w:b/>
                <w:bCs/>
                <w:color w:val="000000"/>
                <w:szCs w:val="22"/>
              </w:rPr>
              <w:t>Total</w:t>
            </w:r>
          </w:p>
        </w:tc>
        <w:tc>
          <w:tcPr>
            <w:tcW w:w="904" w:type="pct"/>
            <w:noWrap/>
            <w:vAlign w:val="bottom"/>
            <w:hideMark/>
          </w:tcPr>
          <w:p w14:paraId="16C85D20" w14:textId="1F1BB1C2" w:rsidR="00353C56" w:rsidRPr="00E8545F" w:rsidRDefault="00353C56" w:rsidP="00353C56">
            <w:pPr>
              <w:spacing w:after="0"/>
              <w:jc w:val="right"/>
              <w:rPr>
                <w:color w:val="000000"/>
                <w:szCs w:val="22"/>
              </w:rPr>
            </w:pPr>
            <w:r w:rsidRPr="00E8545F">
              <w:rPr>
                <w:color w:val="000000"/>
                <w:szCs w:val="22"/>
              </w:rPr>
              <w:t>972</w:t>
            </w:r>
          </w:p>
        </w:tc>
        <w:tc>
          <w:tcPr>
            <w:tcW w:w="904" w:type="pct"/>
            <w:noWrap/>
            <w:vAlign w:val="bottom"/>
            <w:hideMark/>
          </w:tcPr>
          <w:p w14:paraId="1FA94F39" w14:textId="1DA1A2CD" w:rsidR="00353C56" w:rsidRPr="00E8545F" w:rsidRDefault="00353C56" w:rsidP="00353C56">
            <w:pPr>
              <w:spacing w:after="0"/>
              <w:jc w:val="right"/>
              <w:rPr>
                <w:color w:val="000000"/>
                <w:szCs w:val="22"/>
              </w:rPr>
            </w:pPr>
            <w:r w:rsidRPr="00E8545F">
              <w:rPr>
                <w:color w:val="000000"/>
                <w:szCs w:val="22"/>
              </w:rPr>
              <w:t>2140</w:t>
            </w:r>
          </w:p>
        </w:tc>
        <w:tc>
          <w:tcPr>
            <w:tcW w:w="904" w:type="pct"/>
            <w:noWrap/>
            <w:vAlign w:val="bottom"/>
            <w:hideMark/>
          </w:tcPr>
          <w:p w14:paraId="3D50F2D5" w14:textId="6543CB74" w:rsidR="00353C56" w:rsidRPr="00E8545F" w:rsidRDefault="00353C56" w:rsidP="00353C56">
            <w:pPr>
              <w:spacing w:after="0"/>
              <w:jc w:val="right"/>
              <w:rPr>
                <w:color w:val="000000"/>
                <w:szCs w:val="22"/>
              </w:rPr>
            </w:pPr>
            <w:r w:rsidRPr="00E8545F">
              <w:rPr>
                <w:color w:val="000000"/>
                <w:szCs w:val="22"/>
              </w:rPr>
              <w:t>4987</w:t>
            </w:r>
          </w:p>
        </w:tc>
        <w:tc>
          <w:tcPr>
            <w:tcW w:w="901" w:type="pct"/>
            <w:noWrap/>
            <w:vAlign w:val="bottom"/>
            <w:hideMark/>
          </w:tcPr>
          <w:p w14:paraId="6580A6E6" w14:textId="76FD95DC" w:rsidR="00353C56" w:rsidRPr="00E8545F" w:rsidRDefault="00353C56" w:rsidP="00353C56">
            <w:pPr>
              <w:spacing w:after="0"/>
              <w:jc w:val="right"/>
              <w:rPr>
                <w:color w:val="000000"/>
                <w:szCs w:val="22"/>
              </w:rPr>
            </w:pPr>
            <w:r w:rsidRPr="00E8545F">
              <w:rPr>
                <w:color w:val="000000"/>
                <w:szCs w:val="22"/>
              </w:rPr>
              <w:t>10901</w:t>
            </w:r>
          </w:p>
        </w:tc>
      </w:tr>
    </w:tbl>
    <w:p w14:paraId="0B7A8DFC" w14:textId="77777777" w:rsidR="00AF4168" w:rsidRPr="005D2746" w:rsidRDefault="00AF4168" w:rsidP="00AF4168">
      <w:pPr>
        <w:rPr>
          <w:i/>
          <w:iCs/>
          <w:lang w:val="en-GB"/>
        </w:rPr>
      </w:pPr>
      <w:r w:rsidRPr="005D2746">
        <w:rPr>
          <w:i/>
          <w:iCs/>
          <w:lang w:val="en-GB"/>
        </w:rPr>
        <w:t>Source: FAO statistics on aquaculture production, from http://www.fao.org/fishery/statistics/global-aquaculture-production/query/en, last visited 26 February 2019.</w:t>
      </w:r>
    </w:p>
    <w:p w14:paraId="28258176" w14:textId="217BB522" w:rsidR="00AF4168" w:rsidRDefault="00AF4168" w:rsidP="00AF4168">
      <w:pPr>
        <w:pStyle w:val="Bildetekst"/>
        <w:rPr>
          <w:lang w:val="en-GB"/>
        </w:rPr>
      </w:pPr>
      <w:r w:rsidRPr="006C5FA5">
        <w:rPr>
          <w:lang w:val="en-GB"/>
        </w:rPr>
        <w:t xml:space="preserve">Table </w:t>
      </w:r>
      <w:r>
        <w:fldChar w:fldCharType="begin"/>
      </w:r>
      <w:r w:rsidRPr="006C5FA5">
        <w:rPr>
          <w:lang w:val="en-GB"/>
        </w:rPr>
        <w:instrText xml:space="preserve"> SEQ Table \* ARABIC </w:instrText>
      </w:r>
      <w:r>
        <w:fldChar w:fldCharType="separate"/>
      </w:r>
      <w:r w:rsidR="00D90D52">
        <w:rPr>
          <w:noProof/>
          <w:lang w:val="en-GB"/>
        </w:rPr>
        <w:t>4</w:t>
      </w:r>
      <w:r>
        <w:fldChar w:fldCharType="end"/>
      </w:r>
      <w:r>
        <w:rPr>
          <w:lang w:val="en-GB"/>
        </w:rPr>
        <w:t xml:space="preserve"> </w:t>
      </w:r>
      <w:r w:rsidR="004550F5">
        <w:rPr>
          <w:lang w:val="en-GB"/>
        </w:rPr>
        <w:t>P</w:t>
      </w:r>
      <w:r>
        <w:rPr>
          <w:lang w:val="en-GB"/>
        </w:rPr>
        <w:t xml:space="preserve">roduction </w:t>
      </w:r>
      <w:r w:rsidR="004550F5">
        <w:rPr>
          <w:lang w:val="en-GB"/>
        </w:rPr>
        <w:t xml:space="preserve">quantity </w:t>
      </w:r>
      <w:r>
        <w:rPr>
          <w:lang w:val="en-GB"/>
        </w:rPr>
        <w:t xml:space="preserve">2016 </w:t>
      </w:r>
      <w:r w:rsidRPr="00780E9B">
        <w:rPr>
          <w:lang w:val="en-GB"/>
        </w:rPr>
        <w:t xml:space="preserve">in marine and brackish water </w:t>
      </w:r>
      <w:r w:rsidR="004550F5">
        <w:rPr>
          <w:lang w:val="en-GB"/>
        </w:rPr>
        <w:t xml:space="preserve">aquaculture </w:t>
      </w:r>
      <w:r w:rsidRPr="00780E9B">
        <w:rPr>
          <w:lang w:val="en-GB"/>
        </w:rPr>
        <w:t xml:space="preserve">in the </w:t>
      </w:r>
      <w:r>
        <w:rPr>
          <w:lang w:val="en-GB"/>
        </w:rPr>
        <w:t xml:space="preserve">North </w:t>
      </w:r>
      <w:r w:rsidRPr="00780E9B">
        <w:rPr>
          <w:lang w:val="en-GB"/>
        </w:rPr>
        <w:t>Atlantic Ocean area</w:t>
      </w:r>
      <w:r>
        <w:rPr>
          <w:lang w:val="en-GB"/>
        </w:rPr>
        <w:t xml:space="preserve">, by product group and country (tonnes). Source: </w:t>
      </w:r>
      <w:r w:rsidRPr="00986B34">
        <w:rPr>
          <w:lang w:val="en-GB"/>
        </w:rPr>
        <w:t>FAO statistics</w:t>
      </w:r>
      <w:r>
        <w:rPr>
          <w:lang w:val="en-GB"/>
        </w:rPr>
        <w:t>.</w:t>
      </w:r>
    </w:p>
    <w:tbl>
      <w:tblPr>
        <w:tblStyle w:val="Rutenettabelllys"/>
        <w:tblW w:w="5000" w:type="pct"/>
        <w:tblLook w:val="04A0" w:firstRow="1" w:lastRow="0" w:firstColumn="1" w:lastColumn="0" w:noHBand="0" w:noVBand="1"/>
      </w:tblPr>
      <w:tblGrid>
        <w:gridCol w:w="1662"/>
        <w:gridCol w:w="894"/>
        <w:gridCol w:w="1272"/>
        <w:gridCol w:w="1272"/>
        <w:gridCol w:w="991"/>
        <w:gridCol w:w="991"/>
        <w:gridCol w:w="991"/>
        <w:gridCol w:w="989"/>
      </w:tblGrid>
      <w:tr w:rsidR="004550F5" w:rsidRPr="00312789" w14:paraId="2B384F70" w14:textId="77777777" w:rsidTr="00312789">
        <w:trPr>
          <w:trHeight w:val="300"/>
        </w:trPr>
        <w:tc>
          <w:tcPr>
            <w:tcW w:w="943" w:type="pct"/>
            <w:noWrap/>
            <w:vAlign w:val="bottom"/>
            <w:hideMark/>
          </w:tcPr>
          <w:p w14:paraId="4EDD6131" w14:textId="77777777" w:rsidR="004550F5" w:rsidRPr="00312789" w:rsidRDefault="004550F5" w:rsidP="00312789">
            <w:pPr>
              <w:spacing w:after="0"/>
              <w:rPr>
                <w:b/>
                <w:bCs/>
                <w:sz w:val="20"/>
                <w:szCs w:val="20"/>
              </w:rPr>
            </w:pPr>
          </w:p>
        </w:tc>
        <w:tc>
          <w:tcPr>
            <w:tcW w:w="458" w:type="pct"/>
            <w:noWrap/>
            <w:vAlign w:val="center"/>
            <w:hideMark/>
          </w:tcPr>
          <w:p w14:paraId="1DE66BCC" w14:textId="0E9A4BEA" w:rsidR="004550F5" w:rsidRPr="00312789" w:rsidRDefault="004550F5" w:rsidP="00312789">
            <w:pPr>
              <w:spacing w:after="0" w:line="240" w:lineRule="auto"/>
              <w:jc w:val="center"/>
              <w:rPr>
                <w:b/>
                <w:bCs/>
                <w:color w:val="000000"/>
                <w:sz w:val="20"/>
                <w:szCs w:val="20"/>
              </w:rPr>
            </w:pPr>
            <w:r w:rsidRPr="00312789">
              <w:rPr>
                <w:b/>
                <w:bCs/>
                <w:color w:val="000000"/>
                <w:sz w:val="20"/>
                <w:szCs w:val="20"/>
              </w:rPr>
              <w:t xml:space="preserve">Aquatic </w:t>
            </w:r>
            <w:r w:rsidR="00312789">
              <w:rPr>
                <w:b/>
                <w:bCs/>
                <w:color w:val="000000"/>
                <w:sz w:val="20"/>
                <w:szCs w:val="20"/>
              </w:rPr>
              <w:br/>
            </w:r>
            <w:r w:rsidRPr="00312789">
              <w:rPr>
                <w:b/>
                <w:bCs/>
                <w:color w:val="000000"/>
                <w:sz w:val="20"/>
                <w:szCs w:val="20"/>
              </w:rPr>
              <w:t>plants</w:t>
            </w:r>
          </w:p>
        </w:tc>
        <w:tc>
          <w:tcPr>
            <w:tcW w:w="656" w:type="pct"/>
            <w:noWrap/>
            <w:vAlign w:val="center"/>
            <w:hideMark/>
          </w:tcPr>
          <w:p w14:paraId="2BC22E8D" w14:textId="3CC8F22D" w:rsidR="004550F5" w:rsidRPr="00312789" w:rsidRDefault="004550F5" w:rsidP="00312789">
            <w:pPr>
              <w:spacing w:after="0"/>
              <w:jc w:val="center"/>
              <w:rPr>
                <w:b/>
                <w:bCs/>
                <w:color w:val="000000"/>
                <w:sz w:val="20"/>
                <w:szCs w:val="20"/>
              </w:rPr>
            </w:pPr>
            <w:r w:rsidRPr="00312789">
              <w:rPr>
                <w:b/>
                <w:bCs/>
                <w:color w:val="000000"/>
                <w:sz w:val="20"/>
                <w:szCs w:val="20"/>
              </w:rPr>
              <w:t>Crustaceans</w:t>
            </w:r>
          </w:p>
        </w:tc>
        <w:tc>
          <w:tcPr>
            <w:tcW w:w="656" w:type="pct"/>
            <w:noWrap/>
            <w:vAlign w:val="center"/>
            <w:hideMark/>
          </w:tcPr>
          <w:p w14:paraId="5380AEF6" w14:textId="1429DF9D" w:rsidR="004550F5" w:rsidRPr="00312789" w:rsidRDefault="004550F5" w:rsidP="00312789">
            <w:pPr>
              <w:spacing w:after="0" w:line="240" w:lineRule="auto"/>
              <w:jc w:val="center"/>
              <w:rPr>
                <w:b/>
                <w:bCs/>
                <w:color w:val="000000"/>
                <w:sz w:val="20"/>
                <w:szCs w:val="20"/>
              </w:rPr>
            </w:pPr>
            <w:r w:rsidRPr="00312789">
              <w:rPr>
                <w:b/>
                <w:bCs/>
                <w:color w:val="000000"/>
                <w:sz w:val="20"/>
                <w:szCs w:val="20"/>
              </w:rPr>
              <w:t xml:space="preserve">Diadromous </w:t>
            </w:r>
            <w:r w:rsidR="00312789" w:rsidRPr="00312789">
              <w:rPr>
                <w:b/>
                <w:bCs/>
                <w:color w:val="000000"/>
                <w:sz w:val="20"/>
                <w:szCs w:val="20"/>
              </w:rPr>
              <w:br/>
            </w:r>
            <w:r w:rsidRPr="00312789">
              <w:rPr>
                <w:b/>
                <w:bCs/>
                <w:color w:val="000000"/>
                <w:sz w:val="20"/>
                <w:szCs w:val="20"/>
              </w:rPr>
              <w:t>fishes</w:t>
            </w:r>
          </w:p>
        </w:tc>
        <w:tc>
          <w:tcPr>
            <w:tcW w:w="572" w:type="pct"/>
            <w:noWrap/>
            <w:vAlign w:val="center"/>
            <w:hideMark/>
          </w:tcPr>
          <w:p w14:paraId="0AC5081C" w14:textId="48FC6CA9" w:rsidR="004550F5" w:rsidRPr="00312789" w:rsidRDefault="004550F5" w:rsidP="00312789">
            <w:pPr>
              <w:spacing w:after="0" w:line="240" w:lineRule="auto"/>
              <w:jc w:val="center"/>
              <w:rPr>
                <w:b/>
                <w:bCs/>
                <w:color w:val="000000"/>
                <w:sz w:val="20"/>
                <w:szCs w:val="20"/>
              </w:rPr>
            </w:pPr>
            <w:r w:rsidRPr="00312789">
              <w:rPr>
                <w:b/>
                <w:bCs/>
                <w:color w:val="000000"/>
                <w:sz w:val="20"/>
                <w:szCs w:val="20"/>
              </w:rPr>
              <w:t xml:space="preserve">Marine </w:t>
            </w:r>
            <w:r w:rsidR="00312789" w:rsidRPr="00312789">
              <w:rPr>
                <w:b/>
                <w:bCs/>
                <w:color w:val="000000"/>
                <w:sz w:val="20"/>
                <w:szCs w:val="20"/>
              </w:rPr>
              <w:br/>
            </w:r>
            <w:r w:rsidRPr="00312789">
              <w:rPr>
                <w:b/>
                <w:bCs/>
                <w:color w:val="000000"/>
                <w:sz w:val="20"/>
                <w:szCs w:val="20"/>
              </w:rPr>
              <w:t>fishes</w:t>
            </w:r>
          </w:p>
        </w:tc>
        <w:tc>
          <w:tcPr>
            <w:tcW w:w="572" w:type="pct"/>
            <w:noWrap/>
            <w:vAlign w:val="center"/>
            <w:hideMark/>
          </w:tcPr>
          <w:p w14:paraId="43D4CD7F" w14:textId="214D8F33" w:rsidR="004550F5" w:rsidRPr="00312789" w:rsidRDefault="004550F5" w:rsidP="00312789">
            <w:pPr>
              <w:spacing w:after="0"/>
              <w:jc w:val="center"/>
              <w:rPr>
                <w:b/>
                <w:bCs/>
                <w:color w:val="000000"/>
                <w:sz w:val="20"/>
                <w:szCs w:val="20"/>
              </w:rPr>
            </w:pPr>
            <w:r w:rsidRPr="00312789">
              <w:rPr>
                <w:b/>
                <w:bCs/>
                <w:color w:val="000000"/>
                <w:sz w:val="20"/>
                <w:szCs w:val="20"/>
              </w:rPr>
              <w:t>Molluscs</w:t>
            </w:r>
          </w:p>
        </w:tc>
        <w:tc>
          <w:tcPr>
            <w:tcW w:w="572" w:type="pct"/>
            <w:noWrap/>
            <w:vAlign w:val="center"/>
            <w:hideMark/>
          </w:tcPr>
          <w:p w14:paraId="55DC6B3C" w14:textId="5C4F0DFE" w:rsidR="004550F5" w:rsidRPr="00312789" w:rsidRDefault="004550F5" w:rsidP="00312789">
            <w:pPr>
              <w:spacing w:after="0"/>
              <w:jc w:val="center"/>
              <w:rPr>
                <w:b/>
                <w:bCs/>
                <w:color w:val="000000"/>
                <w:sz w:val="20"/>
                <w:szCs w:val="20"/>
              </w:rPr>
            </w:pPr>
            <w:r w:rsidRPr="00312789">
              <w:rPr>
                <w:b/>
                <w:bCs/>
                <w:color w:val="000000"/>
                <w:sz w:val="20"/>
                <w:szCs w:val="20"/>
              </w:rPr>
              <w:t>Total</w:t>
            </w:r>
          </w:p>
        </w:tc>
        <w:tc>
          <w:tcPr>
            <w:tcW w:w="572" w:type="pct"/>
            <w:noWrap/>
            <w:vAlign w:val="center"/>
            <w:hideMark/>
          </w:tcPr>
          <w:p w14:paraId="040ABE6F" w14:textId="76559E9E" w:rsidR="004550F5" w:rsidRPr="00312789" w:rsidRDefault="004550F5" w:rsidP="00312789">
            <w:pPr>
              <w:spacing w:after="0" w:line="240" w:lineRule="auto"/>
              <w:jc w:val="center"/>
              <w:rPr>
                <w:b/>
                <w:bCs/>
                <w:color w:val="000000"/>
                <w:sz w:val="20"/>
                <w:szCs w:val="20"/>
              </w:rPr>
            </w:pPr>
            <w:r w:rsidRPr="00312789">
              <w:rPr>
                <w:b/>
                <w:bCs/>
                <w:color w:val="000000"/>
                <w:sz w:val="20"/>
                <w:szCs w:val="20"/>
              </w:rPr>
              <w:t>Share</w:t>
            </w:r>
            <w:r w:rsidR="00312789" w:rsidRPr="00312789">
              <w:rPr>
                <w:b/>
                <w:bCs/>
                <w:color w:val="000000"/>
                <w:sz w:val="20"/>
                <w:szCs w:val="20"/>
              </w:rPr>
              <w:br/>
            </w:r>
            <w:r w:rsidRPr="00312789">
              <w:rPr>
                <w:b/>
                <w:bCs/>
                <w:color w:val="000000"/>
                <w:sz w:val="20"/>
                <w:szCs w:val="20"/>
              </w:rPr>
              <w:t xml:space="preserve"> total</w:t>
            </w:r>
          </w:p>
        </w:tc>
      </w:tr>
      <w:tr w:rsidR="00D40E1C" w:rsidRPr="00312789" w14:paraId="13091555" w14:textId="77777777" w:rsidTr="00312789">
        <w:trPr>
          <w:trHeight w:val="300"/>
        </w:trPr>
        <w:tc>
          <w:tcPr>
            <w:tcW w:w="943" w:type="pct"/>
            <w:noWrap/>
            <w:vAlign w:val="bottom"/>
            <w:hideMark/>
          </w:tcPr>
          <w:p w14:paraId="2A4C4E7C" w14:textId="30A82E9F" w:rsidR="00D40E1C" w:rsidRPr="00312789" w:rsidRDefault="00D40E1C" w:rsidP="00D40E1C">
            <w:pPr>
              <w:spacing w:after="0"/>
              <w:rPr>
                <w:b/>
                <w:bCs/>
                <w:color w:val="000000"/>
                <w:sz w:val="20"/>
                <w:szCs w:val="20"/>
              </w:rPr>
            </w:pPr>
            <w:r w:rsidRPr="00312789">
              <w:rPr>
                <w:b/>
                <w:bCs/>
                <w:color w:val="000000"/>
                <w:sz w:val="20"/>
                <w:szCs w:val="20"/>
              </w:rPr>
              <w:t>Norway</w:t>
            </w:r>
          </w:p>
        </w:tc>
        <w:tc>
          <w:tcPr>
            <w:tcW w:w="458" w:type="pct"/>
            <w:noWrap/>
            <w:vAlign w:val="bottom"/>
            <w:hideMark/>
          </w:tcPr>
          <w:p w14:paraId="4C6BB9DF" w14:textId="67B0B43B" w:rsidR="00D40E1C" w:rsidRPr="00312789" w:rsidRDefault="00D40E1C" w:rsidP="00D40E1C">
            <w:pPr>
              <w:spacing w:after="0"/>
              <w:jc w:val="right"/>
              <w:rPr>
                <w:color w:val="000000"/>
                <w:sz w:val="20"/>
                <w:szCs w:val="20"/>
              </w:rPr>
            </w:pPr>
            <w:r w:rsidRPr="00312789">
              <w:rPr>
                <w:color w:val="000000"/>
                <w:sz w:val="20"/>
                <w:szCs w:val="20"/>
              </w:rPr>
              <w:t>59</w:t>
            </w:r>
          </w:p>
        </w:tc>
        <w:tc>
          <w:tcPr>
            <w:tcW w:w="656" w:type="pct"/>
            <w:noWrap/>
            <w:vAlign w:val="bottom"/>
            <w:hideMark/>
          </w:tcPr>
          <w:p w14:paraId="5BC67D25" w14:textId="59E7B62A" w:rsidR="00D40E1C" w:rsidRPr="00312789" w:rsidRDefault="00D40E1C" w:rsidP="00D40E1C">
            <w:pPr>
              <w:spacing w:after="0"/>
              <w:jc w:val="right"/>
              <w:rPr>
                <w:color w:val="000000"/>
                <w:sz w:val="20"/>
                <w:szCs w:val="20"/>
              </w:rPr>
            </w:pPr>
            <w:r w:rsidRPr="00312789">
              <w:rPr>
                <w:color w:val="000000"/>
                <w:sz w:val="20"/>
                <w:szCs w:val="20"/>
              </w:rPr>
              <w:t>14</w:t>
            </w:r>
          </w:p>
        </w:tc>
        <w:tc>
          <w:tcPr>
            <w:tcW w:w="656" w:type="pct"/>
            <w:noWrap/>
            <w:vAlign w:val="bottom"/>
            <w:hideMark/>
          </w:tcPr>
          <w:p w14:paraId="68BBEC2D" w14:textId="3A05BC45" w:rsidR="00D40E1C" w:rsidRPr="00312789" w:rsidRDefault="00D40E1C" w:rsidP="00D40E1C">
            <w:pPr>
              <w:spacing w:after="0"/>
              <w:jc w:val="right"/>
              <w:rPr>
                <w:color w:val="000000"/>
                <w:sz w:val="20"/>
                <w:szCs w:val="20"/>
              </w:rPr>
            </w:pPr>
            <w:r w:rsidRPr="00312789">
              <w:rPr>
                <w:color w:val="000000"/>
                <w:sz w:val="20"/>
                <w:szCs w:val="20"/>
              </w:rPr>
              <w:t>1321727</w:t>
            </w:r>
          </w:p>
        </w:tc>
        <w:tc>
          <w:tcPr>
            <w:tcW w:w="572" w:type="pct"/>
            <w:noWrap/>
            <w:vAlign w:val="bottom"/>
            <w:hideMark/>
          </w:tcPr>
          <w:p w14:paraId="0C605E3B" w14:textId="73C06E2A" w:rsidR="00D40E1C" w:rsidRPr="00312789" w:rsidRDefault="00D40E1C" w:rsidP="00D40E1C">
            <w:pPr>
              <w:spacing w:after="0"/>
              <w:jc w:val="right"/>
              <w:rPr>
                <w:color w:val="000000"/>
                <w:sz w:val="20"/>
                <w:szCs w:val="20"/>
              </w:rPr>
            </w:pPr>
            <w:r w:rsidRPr="00312789">
              <w:rPr>
                <w:color w:val="000000"/>
                <w:sz w:val="20"/>
                <w:szCs w:val="20"/>
              </w:rPr>
              <w:t>2140</w:t>
            </w:r>
          </w:p>
        </w:tc>
        <w:tc>
          <w:tcPr>
            <w:tcW w:w="572" w:type="pct"/>
            <w:noWrap/>
            <w:vAlign w:val="bottom"/>
            <w:hideMark/>
          </w:tcPr>
          <w:p w14:paraId="680BB5C7" w14:textId="50FCDB4E" w:rsidR="00D40E1C" w:rsidRPr="00312789" w:rsidRDefault="00D40E1C" w:rsidP="00D40E1C">
            <w:pPr>
              <w:spacing w:after="0"/>
              <w:jc w:val="right"/>
              <w:rPr>
                <w:color w:val="000000"/>
                <w:sz w:val="20"/>
                <w:szCs w:val="20"/>
              </w:rPr>
            </w:pPr>
            <w:r w:rsidRPr="00312789">
              <w:rPr>
                <w:color w:val="000000"/>
                <w:sz w:val="20"/>
                <w:szCs w:val="20"/>
              </w:rPr>
              <w:t>2199</w:t>
            </w:r>
          </w:p>
        </w:tc>
        <w:tc>
          <w:tcPr>
            <w:tcW w:w="572" w:type="pct"/>
            <w:noWrap/>
            <w:vAlign w:val="bottom"/>
            <w:hideMark/>
          </w:tcPr>
          <w:p w14:paraId="244983EA" w14:textId="4068C841" w:rsidR="00D40E1C" w:rsidRPr="00312789" w:rsidRDefault="00D40E1C" w:rsidP="00D40E1C">
            <w:pPr>
              <w:spacing w:after="0"/>
              <w:jc w:val="right"/>
              <w:rPr>
                <w:color w:val="000000"/>
                <w:sz w:val="20"/>
                <w:szCs w:val="20"/>
              </w:rPr>
            </w:pPr>
            <w:r w:rsidRPr="00312789">
              <w:rPr>
                <w:color w:val="000000"/>
                <w:sz w:val="20"/>
                <w:szCs w:val="20"/>
              </w:rPr>
              <w:t>1326139</w:t>
            </w:r>
          </w:p>
        </w:tc>
        <w:tc>
          <w:tcPr>
            <w:tcW w:w="572" w:type="pct"/>
            <w:noWrap/>
            <w:vAlign w:val="bottom"/>
            <w:hideMark/>
          </w:tcPr>
          <w:p w14:paraId="33565BB6" w14:textId="70CA0C68" w:rsidR="00D40E1C" w:rsidRPr="00312789" w:rsidRDefault="00D40E1C" w:rsidP="00D40E1C">
            <w:pPr>
              <w:spacing w:after="0"/>
              <w:jc w:val="right"/>
              <w:rPr>
                <w:color w:val="000000"/>
                <w:sz w:val="20"/>
                <w:szCs w:val="20"/>
              </w:rPr>
            </w:pPr>
            <w:r w:rsidRPr="00312789">
              <w:rPr>
                <w:color w:val="000000"/>
                <w:sz w:val="20"/>
                <w:szCs w:val="20"/>
              </w:rPr>
              <w:t>59,7 %</w:t>
            </w:r>
          </w:p>
        </w:tc>
      </w:tr>
      <w:tr w:rsidR="00D40E1C" w:rsidRPr="00312789" w14:paraId="4F1F8FB7" w14:textId="77777777" w:rsidTr="00312789">
        <w:trPr>
          <w:trHeight w:val="300"/>
        </w:trPr>
        <w:tc>
          <w:tcPr>
            <w:tcW w:w="943" w:type="pct"/>
            <w:noWrap/>
            <w:vAlign w:val="bottom"/>
            <w:hideMark/>
          </w:tcPr>
          <w:p w14:paraId="5E842AE7" w14:textId="1D70F509" w:rsidR="00D40E1C" w:rsidRPr="00312789" w:rsidRDefault="00D40E1C" w:rsidP="00D40E1C">
            <w:pPr>
              <w:spacing w:after="0"/>
              <w:rPr>
                <w:b/>
                <w:bCs/>
                <w:color w:val="000000"/>
                <w:sz w:val="20"/>
                <w:szCs w:val="20"/>
              </w:rPr>
            </w:pPr>
            <w:r w:rsidRPr="00312789">
              <w:rPr>
                <w:b/>
                <w:bCs/>
                <w:color w:val="000000"/>
                <w:sz w:val="20"/>
                <w:szCs w:val="20"/>
              </w:rPr>
              <w:lastRenderedPageBreak/>
              <w:t>Spain</w:t>
            </w:r>
          </w:p>
        </w:tc>
        <w:tc>
          <w:tcPr>
            <w:tcW w:w="458" w:type="pct"/>
            <w:noWrap/>
            <w:vAlign w:val="bottom"/>
            <w:hideMark/>
          </w:tcPr>
          <w:p w14:paraId="0F6ED5A2" w14:textId="5FC7C727" w:rsidR="00D40E1C" w:rsidRPr="00312789" w:rsidRDefault="00D40E1C" w:rsidP="00D40E1C">
            <w:pPr>
              <w:spacing w:after="0"/>
              <w:jc w:val="right"/>
              <w:rPr>
                <w:color w:val="000000"/>
                <w:sz w:val="20"/>
                <w:szCs w:val="20"/>
              </w:rPr>
            </w:pPr>
            <w:r w:rsidRPr="00312789">
              <w:rPr>
                <w:color w:val="000000"/>
                <w:sz w:val="20"/>
                <w:szCs w:val="20"/>
              </w:rPr>
              <w:t>2</w:t>
            </w:r>
          </w:p>
        </w:tc>
        <w:tc>
          <w:tcPr>
            <w:tcW w:w="656" w:type="pct"/>
            <w:noWrap/>
            <w:vAlign w:val="bottom"/>
            <w:hideMark/>
          </w:tcPr>
          <w:p w14:paraId="2A06690A" w14:textId="63EA11CD" w:rsidR="00D40E1C" w:rsidRPr="00312789" w:rsidRDefault="00D40E1C" w:rsidP="00D40E1C">
            <w:pPr>
              <w:spacing w:after="0"/>
              <w:jc w:val="right"/>
              <w:rPr>
                <w:color w:val="000000"/>
                <w:sz w:val="20"/>
                <w:szCs w:val="20"/>
              </w:rPr>
            </w:pPr>
            <w:r w:rsidRPr="00312789">
              <w:rPr>
                <w:color w:val="000000"/>
                <w:sz w:val="20"/>
                <w:szCs w:val="20"/>
              </w:rPr>
              <w:t>163</w:t>
            </w:r>
          </w:p>
        </w:tc>
        <w:tc>
          <w:tcPr>
            <w:tcW w:w="656" w:type="pct"/>
            <w:noWrap/>
            <w:vAlign w:val="bottom"/>
            <w:hideMark/>
          </w:tcPr>
          <w:p w14:paraId="52F87F85" w14:textId="62350E80" w:rsidR="00D40E1C" w:rsidRPr="00312789" w:rsidRDefault="00D40E1C" w:rsidP="00D40E1C">
            <w:pPr>
              <w:spacing w:after="0"/>
              <w:jc w:val="right"/>
              <w:rPr>
                <w:color w:val="000000"/>
                <w:sz w:val="20"/>
                <w:szCs w:val="20"/>
              </w:rPr>
            </w:pPr>
            <w:r w:rsidRPr="00312789">
              <w:rPr>
                <w:color w:val="000000"/>
                <w:sz w:val="20"/>
                <w:szCs w:val="20"/>
              </w:rPr>
              <w:t>5</w:t>
            </w:r>
          </w:p>
        </w:tc>
        <w:tc>
          <w:tcPr>
            <w:tcW w:w="572" w:type="pct"/>
            <w:noWrap/>
            <w:vAlign w:val="bottom"/>
            <w:hideMark/>
          </w:tcPr>
          <w:p w14:paraId="2240F7D2" w14:textId="71A84D3B" w:rsidR="00D40E1C" w:rsidRPr="00312789" w:rsidRDefault="00D40E1C" w:rsidP="00D40E1C">
            <w:pPr>
              <w:spacing w:after="0"/>
              <w:jc w:val="right"/>
              <w:rPr>
                <w:color w:val="000000"/>
                <w:sz w:val="20"/>
                <w:szCs w:val="20"/>
              </w:rPr>
            </w:pPr>
            <w:r w:rsidRPr="00312789">
              <w:rPr>
                <w:color w:val="000000"/>
                <w:sz w:val="20"/>
                <w:szCs w:val="20"/>
              </w:rPr>
              <w:t>11776</w:t>
            </w:r>
          </w:p>
        </w:tc>
        <w:tc>
          <w:tcPr>
            <w:tcW w:w="572" w:type="pct"/>
            <w:noWrap/>
            <w:vAlign w:val="bottom"/>
            <w:hideMark/>
          </w:tcPr>
          <w:p w14:paraId="316FF959" w14:textId="1D2D5ABB" w:rsidR="00D40E1C" w:rsidRPr="00312789" w:rsidRDefault="00D40E1C" w:rsidP="00D40E1C">
            <w:pPr>
              <w:spacing w:after="0"/>
              <w:jc w:val="right"/>
              <w:rPr>
                <w:color w:val="000000"/>
                <w:sz w:val="20"/>
                <w:szCs w:val="20"/>
              </w:rPr>
            </w:pPr>
            <w:r w:rsidRPr="00312789">
              <w:rPr>
                <w:color w:val="000000"/>
                <w:sz w:val="20"/>
                <w:szCs w:val="20"/>
              </w:rPr>
              <w:t>213437</w:t>
            </w:r>
          </w:p>
        </w:tc>
        <w:tc>
          <w:tcPr>
            <w:tcW w:w="572" w:type="pct"/>
            <w:noWrap/>
            <w:vAlign w:val="bottom"/>
            <w:hideMark/>
          </w:tcPr>
          <w:p w14:paraId="2FBD9ECE" w14:textId="10BE720D" w:rsidR="00D40E1C" w:rsidRPr="00312789" w:rsidRDefault="00D40E1C" w:rsidP="00D40E1C">
            <w:pPr>
              <w:spacing w:after="0"/>
              <w:jc w:val="right"/>
              <w:rPr>
                <w:color w:val="000000"/>
                <w:sz w:val="20"/>
                <w:szCs w:val="20"/>
              </w:rPr>
            </w:pPr>
            <w:r w:rsidRPr="00312789">
              <w:rPr>
                <w:color w:val="000000"/>
                <w:sz w:val="20"/>
                <w:szCs w:val="20"/>
              </w:rPr>
              <w:t>225383</w:t>
            </w:r>
          </w:p>
        </w:tc>
        <w:tc>
          <w:tcPr>
            <w:tcW w:w="572" w:type="pct"/>
            <w:noWrap/>
            <w:vAlign w:val="bottom"/>
            <w:hideMark/>
          </w:tcPr>
          <w:p w14:paraId="188205A7" w14:textId="6852167E" w:rsidR="00D40E1C" w:rsidRPr="00312789" w:rsidRDefault="00D40E1C" w:rsidP="00D40E1C">
            <w:pPr>
              <w:spacing w:after="0"/>
              <w:jc w:val="right"/>
              <w:rPr>
                <w:color w:val="000000"/>
                <w:sz w:val="20"/>
                <w:szCs w:val="20"/>
              </w:rPr>
            </w:pPr>
            <w:r w:rsidRPr="00312789">
              <w:rPr>
                <w:color w:val="000000"/>
                <w:sz w:val="20"/>
                <w:szCs w:val="20"/>
              </w:rPr>
              <w:t>10,2 %</w:t>
            </w:r>
          </w:p>
        </w:tc>
      </w:tr>
      <w:tr w:rsidR="00D40E1C" w:rsidRPr="00312789" w14:paraId="658EB8A3" w14:textId="77777777" w:rsidTr="00312789">
        <w:trPr>
          <w:trHeight w:val="300"/>
        </w:trPr>
        <w:tc>
          <w:tcPr>
            <w:tcW w:w="943" w:type="pct"/>
            <w:noWrap/>
            <w:vAlign w:val="bottom"/>
            <w:hideMark/>
          </w:tcPr>
          <w:p w14:paraId="3C06C416" w14:textId="77777777" w:rsidR="00D40E1C" w:rsidRPr="00312789" w:rsidRDefault="00D40E1C" w:rsidP="00D40E1C">
            <w:pPr>
              <w:spacing w:after="0"/>
              <w:rPr>
                <w:b/>
                <w:bCs/>
                <w:color w:val="000000"/>
                <w:sz w:val="20"/>
                <w:szCs w:val="20"/>
              </w:rPr>
            </w:pPr>
            <w:r w:rsidRPr="00312789">
              <w:rPr>
                <w:b/>
                <w:bCs/>
                <w:color w:val="000000"/>
                <w:sz w:val="20"/>
                <w:szCs w:val="20"/>
              </w:rPr>
              <w:t>UK</w:t>
            </w:r>
          </w:p>
        </w:tc>
        <w:tc>
          <w:tcPr>
            <w:tcW w:w="458" w:type="pct"/>
            <w:vAlign w:val="bottom"/>
          </w:tcPr>
          <w:p w14:paraId="08D9343A" w14:textId="1F91EB90" w:rsidR="00D40E1C" w:rsidRPr="00312789" w:rsidRDefault="00D40E1C" w:rsidP="00D40E1C">
            <w:pPr>
              <w:spacing w:after="0"/>
              <w:rPr>
                <w:color w:val="000000"/>
                <w:sz w:val="20"/>
                <w:szCs w:val="20"/>
              </w:rPr>
            </w:pPr>
          </w:p>
        </w:tc>
        <w:tc>
          <w:tcPr>
            <w:tcW w:w="656" w:type="pct"/>
            <w:noWrap/>
            <w:vAlign w:val="bottom"/>
            <w:hideMark/>
          </w:tcPr>
          <w:p w14:paraId="0FB55942" w14:textId="1B20EB0D" w:rsidR="00D40E1C" w:rsidRPr="00312789" w:rsidRDefault="00D40E1C" w:rsidP="00D40E1C">
            <w:pPr>
              <w:spacing w:after="0"/>
              <w:jc w:val="right"/>
              <w:rPr>
                <w:color w:val="000000"/>
                <w:sz w:val="20"/>
                <w:szCs w:val="20"/>
              </w:rPr>
            </w:pPr>
            <w:r w:rsidRPr="00312789">
              <w:rPr>
                <w:color w:val="000000"/>
                <w:sz w:val="20"/>
                <w:szCs w:val="20"/>
              </w:rPr>
              <w:t>0</w:t>
            </w:r>
          </w:p>
        </w:tc>
        <w:tc>
          <w:tcPr>
            <w:tcW w:w="656" w:type="pct"/>
            <w:noWrap/>
            <w:vAlign w:val="bottom"/>
            <w:hideMark/>
          </w:tcPr>
          <w:p w14:paraId="3B2DF7B1" w14:textId="0C877A03" w:rsidR="00D40E1C" w:rsidRPr="00312789" w:rsidRDefault="00D40E1C" w:rsidP="00D40E1C">
            <w:pPr>
              <w:spacing w:after="0"/>
              <w:jc w:val="right"/>
              <w:rPr>
                <w:color w:val="000000"/>
                <w:sz w:val="20"/>
                <w:szCs w:val="20"/>
              </w:rPr>
            </w:pPr>
            <w:r w:rsidRPr="00312789">
              <w:rPr>
                <w:color w:val="000000"/>
                <w:sz w:val="20"/>
                <w:szCs w:val="20"/>
              </w:rPr>
              <w:t>166896</w:t>
            </w:r>
          </w:p>
        </w:tc>
        <w:tc>
          <w:tcPr>
            <w:tcW w:w="572" w:type="pct"/>
            <w:noWrap/>
            <w:vAlign w:val="bottom"/>
            <w:hideMark/>
          </w:tcPr>
          <w:p w14:paraId="6D841C69" w14:textId="442C2247" w:rsidR="00D40E1C" w:rsidRPr="00312789" w:rsidRDefault="00D40E1C" w:rsidP="00D40E1C">
            <w:pPr>
              <w:spacing w:after="0"/>
              <w:jc w:val="right"/>
              <w:rPr>
                <w:color w:val="000000"/>
                <w:sz w:val="20"/>
                <w:szCs w:val="20"/>
              </w:rPr>
            </w:pPr>
            <w:r w:rsidRPr="00312789">
              <w:rPr>
                <w:color w:val="000000"/>
                <w:sz w:val="20"/>
                <w:szCs w:val="20"/>
              </w:rPr>
              <w:t>67</w:t>
            </w:r>
          </w:p>
        </w:tc>
        <w:tc>
          <w:tcPr>
            <w:tcW w:w="572" w:type="pct"/>
            <w:noWrap/>
            <w:vAlign w:val="bottom"/>
            <w:hideMark/>
          </w:tcPr>
          <w:p w14:paraId="0042E38E" w14:textId="6A88E1AD" w:rsidR="00D40E1C" w:rsidRPr="00312789" w:rsidRDefault="00D40E1C" w:rsidP="00D40E1C">
            <w:pPr>
              <w:spacing w:after="0"/>
              <w:jc w:val="right"/>
              <w:rPr>
                <w:color w:val="000000"/>
                <w:sz w:val="20"/>
                <w:szCs w:val="20"/>
              </w:rPr>
            </w:pPr>
            <w:r w:rsidRPr="00312789">
              <w:rPr>
                <w:color w:val="000000"/>
                <w:sz w:val="20"/>
                <w:szCs w:val="20"/>
              </w:rPr>
              <w:t>16888</w:t>
            </w:r>
          </w:p>
        </w:tc>
        <w:tc>
          <w:tcPr>
            <w:tcW w:w="572" w:type="pct"/>
            <w:noWrap/>
            <w:vAlign w:val="bottom"/>
            <w:hideMark/>
          </w:tcPr>
          <w:p w14:paraId="2120785C" w14:textId="4D283DBF" w:rsidR="00D40E1C" w:rsidRPr="00312789" w:rsidRDefault="00D40E1C" w:rsidP="00D40E1C">
            <w:pPr>
              <w:spacing w:after="0"/>
              <w:jc w:val="right"/>
              <w:rPr>
                <w:color w:val="000000"/>
                <w:sz w:val="20"/>
                <w:szCs w:val="20"/>
              </w:rPr>
            </w:pPr>
            <w:r w:rsidRPr="00312789">
              <w:rPr>
                <w:color w:val="000000"/>
                <w:sz w:val="20"/>
                <w:szCs w:val="20"/>
              </w:rPr>
              <w:t>183851</w:t>
            </w:r>
          </w:p>
        </w:tc>
        <w:tc>
          <w:tcPr>
            <w:tcW w:w="572" w:type="pct"/>
            <w:noWrap/>
            <w:vAlign w:val="bottom"/>
            <w:hideMark/>
          </w:tcPr>
          <w:p w14:paraId="75B6169F" w14:textId="6D899F11" w:rsidR="00D40E1C" w:rsidRPr="00312789" w:rsidRDefault="00D40E1C" w:rsidP="00D40E1C">
            <w:pPr>
              <w:spacing w:after="0"/>
              <w:jc w:val="right"/>
              <w:rPr>
                <w:color w:val="000000"/>
                <w:sz w:val="20"/>
                <w:szCs w:val="20"/>
              </w:rPr>
            </w:pPr>
            <w:r w:rsidRPr="00312789">
              <w:rPr>
                <w:color w:val="000000"/>
                <w:sz w:val="20"/>
                <w:szCs w:val="20"/>
              </w:rPr>
              <w:t>8,3 %</w:t>
            </w:r>
          </w:p>
        </w:tc>
      </w:tr>
      <w:tr w:rsidR="00D40E1C" w:rsidRPr="00312789" w14:paraId="4F8B6F64" w14:textId="77777777" w:rsidTr="00312789">
        <w:trPr>
          <w:trHeight w:val="300"/>
        </w:trPr>
        <w:tc>
          <w:tcPr>
            <w:tcW w:w="943" w:type="pct"/>
            <w:noWrap/>
            <w:vAlign w:val="bottom"/>
            <w:hideMark/>
          </w:tcPr>
          <w:p w14:paraId="2F4E2E31" w14:textId="3868FF1C" w:rsidR="00D40E1C" w:rsidRPr="00312789" w:rsidRDefault="00D40E1C" w:rsidP="00D40E1C">
            <w:pPr>
              <w:spacing w:after="0"/>
              <w:rPr>
                <w:b/>
                <w:bCs/>
                <w:color w:val="000000"/>
                <w:sz w:val="20"/>
                <w:szCs w:val="20"/>
              </w:rPr>
            </w:pPr>
            <w:r w:rsidRPr="00312789">
              <w:rPr>
                <w:b/>
                <w:bCs/>
                <w:color w:val="000000"/>
                <w:sz w:val="20"/>
                <w:szCs w:val="20"/>
              </w:rPr>
              <w:t>France</w:t>
            </w:r>
          </w:p>
        </w:tc>
        <w:tc>
          <w:tcPr>
            <w:tcW w:w="458" w:type="pct"/>
            <w:noWrap/>
            <w:vAlign w:val="bottom"/>
            <w:hideMark/>
          </w:tcPr>
          <w:p w14:paraId="654ED3A2" w14:textId="7A871328" w:rsidR="00D40E1C" w:rsidRPr="00312789" w:rsidRDefault="00D40E1C" w:rsidP="00D40E1C">
            <w:pPr>
              <w:spacing w:after="0"/>
              <w:jc w:val="right"/>
              <w:rPr>
                <w:color w:val="000000"/>
                <w:sz w:val="20"/>
                <w:szCs w:val="20"/>
              </w:rPr>
            </w:pPr>
            <w:r w:rsidRPr="00312789">
              <w:rPr>
                <w:color w:val="000000"/>
                <w:sz w:val="20"/>
                <w:szCs w:val="20"/>
              </w:rPr>
              <w:t>500</w:t>
            </w:r>
          </w:p>
        </w:tc>
        <w:tc>
          <w:tcPr>
            <w:tcW w:w="656" w:type="pct"/>
            <w:noWrap/>
            <w:vAlign w:val="bottom"/>
            <w:hideMark/>
          </w:tcPr>
          <w:p w14:paraId="1C19D2C8" w14:textId="59C7726C" w:rsidR="00D40E1C" w:rsidRPr="00312789" w:rsidRDefault="00D40E1C" w:rsidP="00D40E1C">
            <w:pPr>
              <w:spacing w:after="0"/>
              <w:jc w:val="right"/>
              <w:rPr>
                <w:color w:val="000000"/>
                <w:sz w:val="20"/>
                <w:szCs w:val="20"/>
              </w:rPr>
            </w:pPr>
            <w:r w:rsidRPr="00312789">
              <w:rPr>
                <w:color w:val="000000"/>
                <w:sz w:val="20"/>
                <w:szCs w:val="20"/>
              </w:rPr>
              <w:t>60</w:t>
            </w:r>
          </w:p>
        </w:tc>
        <w:tc>
          <w:tcPr>
            <w:tcW w:w="656" w:type="pct"/>
            <w:noWrap/>
            <w:vAlign w:val="bottom"/>
            <w:hideMark/>
          </w:tcPr>
          <w:p w14:paraId="25B80FD6" w14:textId="1299E4B4" w:rsidR="00D40E1C" w:rsidRPr="00312789" w:rsidRDefault="00D40E1C" w:rsidP="00D40E1C">
            <w:pPr>
              <w:spacing w:after="0"/>
              <w:jc w:val="right"/>
              <w:rPr>
                <w:color w:val="000000"/>
                <w:sz w:val="20"/>
                <w:szCs w:val="20"/>
              </w:rPr>
            </w:pPr>
            <w:r w:rsidRPr="00312789">
              <w:rPr>
                <w:color w:val="000000"/>
                <w:sz w:val="20"/>
                <w:szCs w:val="20"/>
              </w:rPr>
              <w:t>300</w:t>
            </w:r>
          </w:p>
        </w:tc>
        <w:tc>
          <w:tcPr>
            <w:tcW w:w="572" w:type="pct"/>
            <w:noWrap/>
            <w:vAlign w:val="bottom"/>
            <w:hideMark/>
          </w:tcPr>
          <w:p w14:paraId="21443BAB" w14:textId="2EA10955" w:rsidR="00D40E1C" w:rsidRPr="00312789" w:rsidRDefault="00D40E1C" w:rsidP="00D40E1C">
            <w:pPr>
              <w:spacing w:after="0"/>
              <w:jc w:val="right"/>
              <w:rPr>
                <w:color w:val="000000"/>
                <w:sz w:val="20"/>
                <w:szCs w:val="20"/>
              </w:rPr>
            </w:pPr>
            <w:r w:rsidRPr="00312789">
              <w:rPr>
                <w:color w:val="000000"/>
                <w:sz w:val="20"/>
                <w:szCs w:val="20"/>
              </w:rPr>
              <w:t>2490</w:t>
            </w:r>
          </w:p>
        </w:tc>
        <w:tc>
          <w:tcPr>
            <w:tcW w:w="572" w:type="pct"/>
            <w:noWrap/>
            <w:vAlign w:val="bottom"/>
            <w:hideMark/>
          </w:tcPr>
          <w:p w14:paraId="51B1C811" w14:textId="75882220" w:rsidR="00D40E1C" w:rsidRPr="00312789" w:rsidRDefault="00D40E1C" w:rsidP="00D40E1C">
            <w:pPr>
              <w:spacing w:after="0"/>
              <w:jc w:val="right"/>
              <w:rPr>
                <w:color w:val="000000"/>
                <w:sz w:val="20"/>
                <w:szCs w:val="20"/>
              </w:rPr>
            </w:pPr>
            <w:r w:rsidRPr="00312789">
              <w:rPr>
                <w:color w:val="000000"/>
                <w:sz w:val="20"/>
                <w:szCs w:val="20"/>
              </w:rPr>
              <w:t>110990</w:t>
            </w:r>
          </w:p>
        </w:tc>
        <w:tc>
          <w:tcPr>
            <w:tcW w:w="572" w:type="pct"/>
            <w:noWrap/>
            <w:vAlign w:val="bottom"/>
            <w:hideMark/>
          </w:tcPr>
          <w:p w14:paraId="2C550FD1" w14:textId="3C7FBF3A" w:rsidR="00D40E1C" w:rsidRPr="00312789" w:rsidRDefault="00D40E1C" w:rsidP="00D40E1C">
            <w:pPr>
              <w:spacing w:after="0"/>
              <w:jc w:val="right"/>
              <w:rPr>
                <w:color w:val="000000"/>
                <w:sz w:val="20"/>
                <w:szCs w:val="20"/>
              </w:rPr>
            </w:pPr>
            <w:r w:rsidRPr="00312789">
              <w:rPr>
                <w:color w:val="000000"/>
                <w:sz w:val="20"/>
                <w:szCs w:val="20"/>
              </w:rPr>
              <w:t>114340</w:t>
            </w:r>
          </w:p>
        </w:tc>
        <w:tc>
          <w:tcPr>
            <w:tcW w:w="572" w:type="pct"/>
            <w:noWrap/>
            <w:vAlign w:val="bottom"/>
            <w:hideMark/>
          </w:tcPr>
          <w:p w14:paraId="564C7E05" w14:textId="7644C704" w:rsidR="00D40E1C" w:rsidRPr="00312789" w:rsidRDefault="00D40E1C" w:rsidP="00D40E1C">
            <w:pPr>
              <w:spacing w:after="0"/>
              <w:jc w:val="right"/>
              <w:rPr>
                <w:color w:val="000000"/>
                <w:sz w:val="20"/>
                <w:szCs w:val="20"/>
              </w:rPr>
            </w:pPr>
            <w:r w:rsidRPr="00312789">
              <w:rPr>
                <w:color w:val="000000"/>
                <w:sz w:val="20"/>
                <w:szCs w:val="20"/>
              </w:rPr>
              <w:t>5,2 %</w:t>
            </w:r>
          </w:p>
        </w:tc>
      </w:tr>
      <w:tr w:rsidR="00D40E1C" w:rsidRPr="00312789" w14:paraId="60C3EF6F" w14:textId="77777777" w:rsidTr="00312789">
        <w:trPr>
          <w:trHeight w:val="300"/>
        </w:trPr>
        <w:tc>
          <w:tcPr>
            <w:tcW w:w="943" w:type="pct"/>
            <w:noWrap/>
            <w:vAlign w:val="bottom"/>
            <w:hideMark/>
          </w:tcPr>
          <w:p w14:paraId="333D268C" w14:textId="672DDAD0" w:rsidR="00D40E1C" w:rsidRPr="00312789" w:rsidRDefault="00D40E1C" w:rsidP="00D40E1C">
            <w:pPr>
              <w:spacing w:after="0"/>
              <w:rPr>
                <w:b/>
                <w:bCs/>
                <w:color w:val="000000"/>
                <w:sz w:val="20"/>
                <w:szCs w:val="20"/>
              </w:rPr>
            </w:pPr>
            <w:r w:rsidRPr="00312789">
              <w:rPr>
                <w:b/>
                <w:bCs/>
                <w:color w:val="000000"/>
                <w:sz w:val="20"/>
                <w:szCs w:val="20"/>
              </w:rPr>
              <w:t>Canada</w:t>
            </w:r>
          </w:p>
        </w:tc>
        <w:tc>
          <w:tcPr>
            <w:tcW w:w="458" w:type="pct"/>
            <w:noWrap/>
            <w:vAlign w:val="bottom"/>
            <w:hideMark/>
          </w:tcPr>
          <w:p w14:paraId="4BFC8CD2" w14:textId="77777777" w:rsidR="00D40E1C" w:rsidRPr="00312789" w:rsidRDefault="00D40E1C" w:rsidP="00D40E1C">
            <w:pPr>
              <w:spacing w:after="0"/>
              <w:rPr>
                <w:color w:val="000000"/>
                <w:sz w:val="20"/>
                <w:szCs w:val="20"/>
              </w:rPr>
            </w:pPr>
          </w:p>
        </w:tc>
        <w:tc>
          <w:tcPr>
            <w:tcW w:w="656" w:type="pct"/>
            <w:noWrap/>
            <w:vAlign w:val="bottom"/>
            <w:hideMark/>
          </w:tcPr>
          <w:p w14:paraId="32B32477" w14:textId="77777777" w:rsidR="00D40E1C" w:rsidRPr="00312789" w:rsidRDefault="00D40E1C" w:rsidP="00D40E1C">
            <w:pPr>
              <w:spacing w:after="0"/>
              <w:rPr>
                <w:sz w:val="20"/>
                <w:szCs w:val="20"/>
              </w:rPr>
            </w:pPr>
          </w:p>
        </w:tc>
        <w:tc>
          <w:tcPr>
            <w:tcW w:w="656" w:type="pct"/>
            <w:noWrap/>
            <w:vAlign w:val="bottom"/>
            <w:hideMark/>
          </w:tcPr>
          <w:p w14:paraId="1D8AAA58" w14:textId="0BF7BDFA" w:rsidR="00D40E1C" w:rsidRPr="00312789" w:rsidRDefault="00D40E1C" w:rsidP="00D40E1C">
            <w:pPr>
              <w:spacing w:after="0"/>
              <w:jc w:val="right"/>
              <w:rPr>
                <w:color w:val="000000"/>
                <w:sz w:val="20"/>
                <w:szCs w:val="20"/>
              </w:rPr>
            </w:pPr>
            <w:r w:rsidRPr="00312789">
              <w:rPr>
                <w:color w:val="000000"/>
                <w:sz w:val="20"/>
                <w:szCs w:val="20"/>
              </w:rPr>
              <w:t>58599</w:t>
            </w:r>
          </w:p>
        </w:tc>
        <w:tc>
          <w:tcPr>
            <w:tcW w:w="572" w:type="pct"/>
            <w:noWrap/>
            <w:vAlign w:val="bottom"/>
            <w:hideMark/>
          </w:tcPr>
          <w:p w14:paraId="6BB5C5E3" w14:textId="77777777" w:rsidR="00D40E1C" w:rsidRPr="00312789" w:rsidRDefault="00D40E1C" w:rsidP="00D40E1C">
            <w:pPr>
              <w:spacing w:after="0"/>
              <w:jc w:val="right"/>
              <w:rPr>
                <w:color w:val="000000"/>
                <w:sz w:val="20"/>
                <w:szCs w:val="20"/>
              </w:rPr>
            </w:pPr>
          </w:p>
        </w:tc>
        <w:tc>
          <w:tcPr>
            <w:tcW w:w="572" w:type="pct"/>
            <w:noWrap/>
            <w:vAlign w:val="bottom"/>
            <w:hideMark/>
          </w:tcPr>
          <w:p w14:paraId="37758017" w14:textId="3DE1B90C" w:rsidR="00D40E1C" w:rsidRPr="00312789" w:rsidRDefault="00D40E1C" w:rsidP="00D40E1C">
            <w:pPr>
              <w:spacing w:after="0"/>
              <w:jc w:val="right"/>
              <w:rPr>
                <w:color w:val="000000"/>
                <w:sz w:val="20"/>
                <w:szCs w:val="20"/>
              </w:rPr>
            </w:pPr>
            <w:r w:rsidRPr="00312789">
              <w:rPr>
                <w:color w:val="000000"/>
                <w:sz w:val="20"/>
                <w:szCs w:val="20"/>
              </w:rPr>
              <w:t>30094</w:t>
            </w:r>
          </w:p>
        </w:tc>
        <w:tc>
          <w:tcPr>
            <w:tcW w:w="572" w:type="pct"/>
            <w:noWrap/>
            <w:vAlign w:val="bottom"/>
            <w:hideMark/>
          </w:tcPr>
          <w:p w14:paraId="31BFB81D" w14:textId="60979127" w:rsidR="00D40E1C" w:rsidRPr="00312789" w:rsidRDefault="00D40E1C" w:rsidP="00D40E1C">
            <w:pPr>
              <w:spacing w:after="0"/>
              <w:jc w:val="right"/>
              <w:rPr>
                <w:color w:val="000000"/>
                <w:sz w:val="20"/>
                <w:szCs w:val="20"/>
              </w:rPr>
            </w:pPr>
            <w:r w:rsidRPr="00312789">
              <w:rPr>
                <w:color w:val="000000"/>
                <w:sz w:val="20"/>
                <w:szCs w:val="20"/>
              </w:rPr>
              <w:t>88693</w:t>
            </w:r>
          </w:p>
        </w:tc>
        <w:tc>
          <w:tcPr>
            <w:tcW w:w="572" w:type="pct"/>
            <w:noWrap/>
            <w:vAlign w:val="bottom"/>
            <w:hideMark/>
          </w:tcPr>
          <w:p w14:paraId="23070E7F" w14:textId="2542EB07" w:rsidR="00D40E1C" w:rsidRPr="00312789" w:rsidRDefault="00D40E1C" w:rsidP="00D40E1C">
            <w:pPr>
              <w:spacing w:after="0"/>
              <w:jc w:val="right"/>
              <w:rPr>
                <w:color w:val="000000"/>
                <w:sz w:val="20"/>
                <w:szCs w:val="20"/>
              </w:rPr>
            </w:pPr>
            <w:r w:rsidRPr="00312789">
              <w:rPr>
                <w:color w:val="000000"/>
                <w:sz w:val="20"/>
                <w:szCs w:val="20"/>
              </w:rPr>
              <w:t>4,0 %</w:t>
            </w:r>
          </w:p>
        </w:tc>
      </w:tr>
      <w:tr w:rsidR="00D40E1C" w:rsidRPr="00312789" w14:paraId="36A30DCB" w14:textId="77777777" w:rsidTr="00312789">
        <w:trPr>
          <w:trHeight w:val="300"/>
        </w:trPr>
        <w:tc>
          <w:tcPr>
            <w:tcW w:w="943" w:type="pct"/>
            <w:noWrap/>
            <w:vAlign w:val="bottom"/>
            <w:hideMark/>
          </w:tcPr>
          <w:p w14:paraId="78CBB97D" w14:textId="77777777" w:rsidR="00D40E1C" w:rsidRPr="00312789" w:rsidRDefault="00D40E1C" w:rsidP="00D40E1C">
            <w:pPr>
              <w:spacing w:after="0"/>
              <w:rPr>
                <w:b/>
                <w:bCs/>
                <w:color w:val="000000"/>
                <w:sz w:val="20"/>
                <w:szCs w:val="20"/>
              </w:rPr>
            </w:pPr>
            <w:r w:rsidRPr="00312789">
              <w:rPr>
                <w:b/>
                <w:bCs/>
                <w:color w:val="000000"/>
                <w:sz w:val="20"/>
                <w:szCs w:val="20"/>
              </w:rPr>
              <w:t>Faroe Islands</w:t>
            </w:r>
          </w:p>
        </w:tc>
        <w:tc>
          <w:tcPr>
            <w:tcW w:w="458" w:type="pct"/>
            <w:vAlign w:val="bottom"/>
          </w:tcPr>
          <w:p w14:paraId="57C5523C" w14:textId="79241878" w:rsidR="00D40E1C" w:rsidRPr="00312789" w:rsidRDefault="00D40E1C" w:rsidP="00D40E1C">
            <w:pPr>
              <w:spacing w:after="0"/>
              <w:rPr>
                <w:color w:val="000000"/>
                <w:sz w:val="20"/>
                <w:szCs w:val="20"/>
              </w:rPr>
            </w:pPr>
          </w:p>
        </w:tc>
        <w:tc>
          <w:tcPr>
            <w:tcW w:w="656" w:type="pct"/>
            <w:noWrap/>
            <w:vAlign w:val="bottom"/>
            <w:hideMark/>
          </w:tcPr>
          <w:p w14:paraId="47F0AAA1" w14:textId="77777777" w:rsidR="00D40E1C" w:rsidRPr="00312789" w:rsidRDefault="00D40E1C" w:rsidP="00D40E1C">
            <w:pPr>
              <w:spacing w:after="0"/>
              <w:rPr>
                <w:color w:val="000000"/>
                <w:sz w:val="20"/>
                <w:szCs w:val="20"/>
              </w:rPr>
            </w:pPr>
          </w:p>
        </w:tc>
        <w:tc>
          <w:tcPr>
            <w:tcW w:w="656" w:type="pct"/>
            <w:noWrap/>
            <w:vAlign w:val="bottom"/>
            <w:hideMark/>
          </w:tcPr>
          <w:p w14:paraId="76CEAC5D" w14:textId="79E8D9B7" w:rsidR="00D40E1C" w:rsidRPr="00312789" w:rsidRDefault="00D40E1C" w:rsidP="00D40E1C">
            <w:pPr>
              <w:spacing w:after="0"/>
              <w:jc w:val="right"/>
              <w:rPr>
                <w:color w:val="000000"/>
                <w:sz w:val="20"/>
                <w:szCs w:val="20"/>
              </w:rPr>
            </w:pPr>
            <w:r w:rsidRPr="00312789">
              <w:rPr>
                <w:color w:val="000000"/>
                <w:sz w:val="20"/>
                <w:szCs w:val="20"/>
              </w:rPr>
              <w:t>83300</w:t>
            </w:r>
          </w:p>
        </w:tc>
        <w:tc>
          <w:tcPr>
            <w:tcW w:w="572" w:type="pct"/>
            <w:noWrap/>
            <w:vAlign w:val="bottom"/>
            <w:hideMark/>
          </w:tcPr>
          <w:p w14:paraId="71B76FBB" w14:textId="42970B67" w:rsidR="00D40E1C" w:rsidRPr="00312789" w:rsidRDefault="00D40E1C" w:rsidP="00D40E1C">
            <w:pPr>
              <w:spacing w:after="0"/>
              <w:jc w:val="right"/>
              <w:rPr>
                <w:color w:val="000000"/>
                <w:sz w:val="20"/>
                <w:szCs w:val="20"/>
              </w:rPr>
            </w:pPr>
          </w:p>
        </w:tc>
        <w:tc>
          <w:tcPr>
            <w:tcW w:w="572" w:type="pct"/>
            <w:noWrap/>
            <w:vAlign w:val="bottom"/>
            <w:hideMark/>
          </w:tcPr>
          <w:p w14:paraId="25465431" w14:textId="77777777" w:rsidR="00D40E1C" w:rsidRPr="00312789" w:rsidRDefault="00D40E1C" w:rsidP="00D40E1C">
            <w:pPr>
              <w:spacing w:after="0"/>
              <w:rPr>
                <w:sz w:val="20"/>
                <w:szCs w:val="20"/>
              </w:rPr>
            </w:pPr>
          </w:p>
        </w:tc>
        <w:tc>
          <w:tcPr>
            <w:tcW w:w="572" w:type="pct"/>
            <w:noWrap/>
            <w:vAlign w:val="bottom"/>
            <w:hideMark/>
          </w:tcPr>
          <w:p w14:paraId="1618AE00" w14:textId="7E7898AB" w:rsidR="00D40E1C" w:rsidRPr="00312789" w:rsidRDefault="00D40E1C" w:rsidP="00D40E1C">
            <w:pPr>
              <w:spacing w:after="0"/>
              <w:jc w:val="right"/>
              <w:rPr>
                <w:color w:val="000000"/>
                <w:sz w:val="20"/>
                <w:szCs w:val="20"/>
              </w:rPr>
            </w:pPr>
            <w:r w:rsidRPr="00312789">
              <w:rPr>
                <w:color w:val="000000"/>
                <w:sz w:val="20"/>
                <w:szCs w:val="20"/>
              </w:rPr>
              <w:t>83300</w:t>
            </w:r>
          </w:p>
        </w:tc>
        <w:tc>
          <w:tcPr>
            <w:tcW w:w="572" w:type="pct"/>
            <w:noWrap/>
            <w:vAlign w:val="bottom"/>
            <w:hideMark/>
          </w:tcPr>
          <w:p w14:paraId="4BD7F371" w14:textId="6EAC5236" w:rsidR="00D40E1C" w:rsidRPr="00312789" w:rsidRDefault="00D40E1C" w:rsidP="00D40E1C">
            <w:pPr>
              <w:spacing w:after="0"/>
              <w:jc w:val="right"/>
              <w:rPr>
                <w:color w:val="000000"/>
                <w:sz w:val="20"/>
                <w:szCs w:val="20"/>
              </w:rPr>
            </w:pPr>
            <w:r w:rsidRPr="00312789">
              <w:rPr>
                <w:color w:val="000000"/>
                <w:sz w:val="20"/>
                <w:szCs w:val="20"/>
              </w:rPr>
              <w:t>3,8 %</w:t>
            </w:r>
          </w:p>
        </w:tc>
      </w:tr>
      <w:tr w:rsidR="00D40E1C" w:rsidRPr="00312789" w14:paraId="34AAB434" w14:textId="77777777" w:rsidTr="00312789">
        <w:trPr>
          <w:trHeight w:val="300"/>
        </w:trPr>
        <w:tc>
          <w:tcPr>
            <w:tcW w:w="943" w:type="pct"/>
            <w:noWrap/>
            <w:vAlign w:val="bottom"/>
            <w:hideMark/>
          </w:tcPr>
          <w:p w14:paraId="28865C77" w14:textId="77777777" w:rsidR="00D40E1C" w:rsidRPr="00312789" w:rsidRDefault="00D40E1C" w:rsidP="00D40E1C">
            <w:pPr>
              <w:spacing w:after="0"/>
              <w:rPr>
                <w:b/>
                <w:bCs/>
                <w:color w:val="000000"/>
                <w:sz w:val="20"/>
                <w:szCs w:val="20"/>
              </w:rPr>
            </w:pPr>
            <w:r w:rsidRPr="00312789">
              <w:rPr>
                <w:b/>
                <w:bCs/>
                <w:color w:val="000000"/>
                <w:sz w:val="20"/>
                <w:szCs w:val="20"/>
              </w:rPr>
              <w:t>Netherlands</w:t>
            </w:r>
          </w:p>
        </w:tc>
        <w:tc>
          <w:tcPr>
            <w:tcW w:w="458" w:type="pct"/>
            <w:vAlign w:val="bottom"/>
          </w:tcPr>
          <w:p w14:paraId="2854F31F" w14:textId="52F1FD11" w:rsidR="00D40E1C" w:rsidRPr="00312789" w:rsidRDefault="00D40E1C" w:rsidP="00D40E1C">
            <w:pPr>
              <w:spacing w:after="0"/>
              <w:rPr>
                <w:color w:val="000000"/>
                <w:sz w:val="20"/>
                <w:szCs w:val="20"/>
              </w:rPr>
            </w:pPr>
          </w:p>
        </w:tc>
        <w:tc>
          <w:tcPr>
            <w:tcW w:w="656" w:type="pct"/>
            <w:noWrap/>
            <w:vAlign w:val="bottom"/>
            <w:hideMark/>
          </w:tcPr>
          <w:p w14:paraId="5DFFC5F3" w14:textId="77777777" w:rsidR="00D40E1C" w:rsidRPr="00312789" w:rsidRDefault="00D40E1C" w:rsidP="00D40E1C">
            <w:pPr>
              <w:spacing w:after="0"/>
              <w:rPr>
                <w:color w:val="000000"/>
                <w:sz w:val="20"/>
                <w:szCs w:val="20"/>
              </w:rPr>
            </w:pPr>
          </w:p>
        </w:tc>
        <w:tc>
          <w:tcPr>
            <w:tcW w:w="656" w:type="pct"/>
            <w:noWrap/>
            <w:vAlign w:val="bottom"/>
            <w:hideMark/>
          </w:tcPr>
          <w:p w14:paraId="3859E560" w14:textId="77777777" w:rsidR="00D40E1C" w:rsidRPr="00312789" w:rsidRDefault="00D40E1C" w:rsidP="00D40E1C">
            <w:pPr>
              <w:spacing w:after="0"/>
              <w:rPr>
                <w:sz w:val="20"/>
                <w:szCs w:val="20"/>
              </w:rPr>
            </w:pPr>
          </w:p>
        </w:tc>
        <w:tc>
          <w:tcPr>
            <w:tcW w:w="572" w:type="pct"/>
            <w:noWrap/>
            <w:vAlign w:val="bottom"/>
            <w:hideMark/>
          </w:tcPr>
          <w:p w14:paraId="6BC17581" w14:textId="5B72B0F0" w:rsidR="00D40E1C" w:rsidRPr="00312789" w:rsidRDefault="00D40E1C" w:rsidP="00D40E1C">
            <w:pPr>
              <w:spacing w:after="0"/>
              <w:jc w:val="right"/>
              <w:rPr>
                <w:color w:val="000000"/>
                <w:sz w:val="20"/>
                <w:szCs w:val="20"/>
              </w:rPr>
            </w:pPr>
            <w:r w:rsidRPr="00312789">
              <w:rPr>
                <w:color w:val="000000"/>
                <w:sz w:val="20"/>
                <w:szCs w:val="20"/>
              </w:rPr>
              <w:t>120</w:t>
            </w:r>
          </w:p>
        </w:tc>
        <w:tc>
          <w:tcPr>
            <w:tcW w:w="572" w:type="pct"/>
            <w:noWrap/>
            <w:vAlign w:val="bottom"/>
            <w:hideMark/>
          </w:tcPr>
          <w:p w14:paraId="77C5C9B3" w14:textId="03A69CE6" w:rsidR="00D40E1C" w:rsidRPr="00312789" w:rsidRDefault="00D40E1C" w:rsidP="00D40E1C">
            <w:pPr>
              <w:spacing w:after="0"/>
              <w:jc w:val="right"/>
              <w:rPr>
                <w:color w:val="000000"/>
                <w:sz w:val="20"/>
                <w:szCs w:val="20"/>
              </w:rPr>
            </w:pPr>
            <w:r w:rsidRPr="00312789">
              <w:rPr>
                <w:color w:val="000000"/>
                <w:sz w:val="20"/>
                <w:szCs w:val="20"/>
              </w:rPr>
              <w:t>57250</w:t>
            </w:r>
          </w:p>
        </w:tc>
        <w:tc>
          <w:tcPr>
            <w:tcW w:w="572" w:type="pct"/>
            <w:noWrap/>
            <w:vAlign w:val="bottom"/>
            <w:hideMark/>
          </w:tcPr>
          <w:p w14:paraId="79D7D155" w14:textId="40C5661A" w:rsidR="00D40E1C" w:rsidRPr="00312789" w:rsidRDefault="00D40E1C" w:rsidP="00D40E1C">
            <w:pPr>
              <w:spacing w:after="0"/>
              <w:jc w:val="right"/>
              <w:rPr>
                <w:color w:val="000000"/>
                <w:sz w:val="20"/>
                <w:szCs w:val="20"/>
              </w:rPr>
            </w:pPr>
            <w:r w:rsidRPr="00312789">
              <w:rPr>
                <w:color w:val="000000"/>
                <w:sz w:val="20"/>
                <w:szCs w:val="20"/>
              </w:rPr>
              <w:t>57370</w:t>
            </w:r>
          </w:p>
        </w:tc>
        <w:tc>
          <w:tcPr>
            <w:tcW w:w="572" w:type="pct"/>
            <w:noWrap/>
            <w:vAlign w:val="bottom"/>
            <w:hideMark/>
          </w:tcPr>
          <w:p w14:paraId="6786AD14" w14:textId="1CD266B4" w:rsidR="00D40E1C" w:rsidRPr="00312789" w:rsidRDefault="00D40E1C" w:rsidP="00D40E1C">
            <w:pPr>
              <w:spacing w:after="0"/>
              <w:jc w:val="right"/>
              <w:rPr>
                <w:color w:val="000000"/>
                <w:sz w:val="20"/>
                <w:szCs w:val="20"/>
              </w:rPr>
            </w:pPr>
            <w:r w:rsidRPr="00312789">
              <w:rPr>
                <w:color w:val="000000"/>
                <w:sz w:val="20"/>
                <w:szCs w:val="20"/>
              </w:rPr>
              <w:t>2,6 %</w:t>
            </w:r>
          </w:p>
        </w:tc>
      </w:tr>
      <w:tr w:rsidR="00D40E1C" w:rsidRPr="00312789" w14:paraId="6E37B1BE" w14:textId="77777777" w:rsidTr="00312789">
        <w:trPr>
          <w:trHeight w:val="300"/>
        </w:trPr>
        <w:tc>
          <w:tcPr>
            <w:tcW w:w="943" w:type="pct"/>
            <w:noWrap/>
            <w:vAlign w:val="bottom"/>
            <w:hideMark/>
          </w:tcPr>
          <w:p w14:paraId="577324FF" w14:textId="77777777" w:rsidR="00D40E1C" w:rsidRPr="00312789" w:rsidRDefault="00D40E1C" w:rsidP="00D40E1C">
            <w:pPr>
              <w:spacing w:after="0"/>
              <w:rPr>
                <w:b/>
                <w:bCs/>
                <w:color w:val="000000"/>
                <w:sz w:val="20"/>
                <w:szCs w:val="20"/>
              </w:rPr>
            </w:pPr>
            <w:r w:rsidRPr="00312789">
              <w:rPr>
                <w:b/>
                <w:bCs/>
                <w:color w:val="000000"/>
                <w:sz w:val="20"/>
                <w:szCs w:val="20"/>
              </w:rPr>
              <w:t>USA</w:t>
            </w:r>
          </w:p>
        </w:tc>
        <w:tc>
          <w:tcPr>
            <w:tcW w:w="458" w:type="pct"/>
            <w:vAlign w:val="bottom"/>
          </w:tcPr>
          <w:p w14:paraId="13D003DD" w14:textId="582D2862" w:rsidR="00D40E1C" w:rsidRPr="00312789" w:rsidRDefault="00D40E1C" w:rsidP="00D40E1C">
            <w:pPr>
              <w:spacing w:after="0"/>
              <w:rPr>
                <w:color w:val="000000"/>
                <w:sz w:val="20"/>
                <w:szCs w:val="20"/>
              </w:rPr>
            </w:pPr>
          </w:p>
        </w:tc>
        <w:tc>
          <w:tcPr>
            <w:tcW w:w="656" w:type="pct"/>
            <w:noWrap/>
            <w:vAlign w:val="bottom"/>
            <w:hideMark/>
          </w:tcPr>
          <w:p w14:paraId="2E30E803" w14:textId="6FCA43D9" w:rsidR="00D40E1C" w:rsidRPr="00312789" w:rsidRDefault="00D40E1C" w:rsidP="00D40E1C">
            <w:pPr>
              <w:spacing w:after="0"/>
              <w:jc w:val="right"/>
              <w:rPr>
                <w:color w:val="000000"/>
                <w:sz w:val="20"/>
                <w:szCs w:val="20"/>
              </w:rPr>
            </w:pPr>
            <w:r w:rsidRPr="00312789">
              <w:rPr>
                <w:color w:val="000000"/>
                <w:sz w:val="20"/>
                <w:szCs w:val="20"/>
              </w:rPr>
              <w:t>0</w:t>
            </w:r>
          </w:p>
        </w:tc>
        <w:tc>
          <w:tcPr>
            <w:tcW w:w="656" w:type="pct"/>
            <w:noWrap/>
            <w:vAlign w:val="bottom"/>
            <w:hideMark/>
          </w:tcPr>
          <w:p w14:paraId="254193CF" w14:textId="50DAAB31" w:rsidR="00D40E1C" w:rsidRPr="00312789" w:rsidRDefault="00D40E1C" w:rsidP="00D40E1C">
            <w:pPr>
              <w:spacing w:after="0"/>
              <w:jc w:val="right"/>
              <w:rPr>
                <w:color w:val="000000"/>
                <w:sz w:val="20"/>
                <w:szCs w:val="20"/>
              </w:rPr>
            </w:pPr>
            <w:r w:rsidRPr="00312789">
              <w:rPr>
                <w:color w:val="000000"/>
                <w:sz w:val="20"/>
                <w:szCs w:val="20"/>
              </w:rPr>
              <w:t>16185</w:t>
            </w:r>
          </w:p>
        </w:tc>
        <w:tc>
          <w:tcPr>
            <w:tcW w:w="572" w:type="pct"/>
            <w:noWrap/>
            <w:vAlign w:val="bottom"/>
            <w:hideMark/>
          </w:tcPr>
          <w:p w14:paraId="5FD02212" w14:textId="4BAE5EC2" w:rsidR="00D40E1C" w:rsidRPr="00312789" w:rsidRDefault="00D40E1C" w:rsidP="00D40E1C">
            <w:pPr>
              <w:spacing w:after="0"/>
              <w:jc w:val="right"/>
              <w:rPr>
                <w:color w:val="000000"/>
                <w:sz w:val="20"/>
                <w:szCs w:val="20"/>
              </w:rPr>
            </w:pPr>
          </w:p>
        </w:tc>
        <w:tc>
          <w:tcPr>
            <w:tcW w:w="572" w:type="pct"/>
            <w:noWrap/>
            <w:vAlign w:val="bottom"/>
            <w:hideMark/>
          </w:tcPr>
          <w:p w14:paraId="4EB7FD61" w14:textId="71461A08" w:rsidR="00D40E1C" w:rsidRPr="00312789" w:rsidRDefault="00D40E1C" w:rsidP="00D40E1C">
            <w:pPr>
              <w:spacing w:after="0"/>
              <w:jc w:val="right"/>
              <w:rPr>
                <w:color w:val="000000"/>
                <w:sz w:val="20"/>
                <w:szCs w:val="20"/>
              </w:rPr>
            </w:pPr>
            <w:r w:rsidRPr="00312789">
              <w:rPr>
                <w:color w:val="000000"/>
                <w:sz w:val="20"/>
                <w:szCs w:val="20"/>
              </w:rPr>
              <w:t>27063</w:t>
            </w:r>
          </w:p>
        </w:tc>
        <w:tc>
          <w:tcPr>
            <w:tcW w:w="572" w:type="pct"/>
            <w:noWrap/>
            <w:vAlign w:val="bottom"/>
            <w:hideMark/>
          </w:tcPr>
          <w:p w14:paraId="03806136" w14:textId="21D43740" w:rsidR="00D40E1C" w:rsidRPr="00312789" w:rsidRDefault="00D40E1C" w:rsidP="00D40E1C">
            <w:pPr>
              <w:spacing w:after="0"/>
              <w:jc w:val="right"/>
              <w:rPr>
                <w:color w:val="000000"/>
                <w:sz w:val="20"/>
                <w:szCs w:val="20"/>
              </w:rPr>
            </w:pPr>
            <w:r w:rsidRPr="00312789">
              <w:rPr>
                <w:color w:val="000000"/>
                <w:sz w:val="20"/>
                <w:szCs w:val="20"/>
              </w:rPr>
              <w:t>43248</w:t>
            </w:r>
          </w:p>
        </w:tc>
        <w:tc>
          <w:tcPr>
            <w:tcW w:w="572" w:type="pct"/>
            <w:noWrap/>
            <w:vAlign w:val="bottom"/>
            <w:hideMark/>
          </w:tcPr>
          <w:p w14:paraId="6F1E0877" w14:textId="07101B64" w:rsidR="00D40E1C" w:rsidRPr="00312789" w:rsidRDefault="00D40E1C" w:rsidP="00D40E1C">
            <w:pPr>
              <w:spacing w:after="0"/>
              <w:jc w:val="right"/>
              <w:rPr>
                <w:color w:val="000000"/>
                <w:sz w:val="20"/>
                <w:szCs w:val="20"/>
              </w:rPr>
            </w:pPr>
            <w:r w:rsidRPr="00312789">
              <w:rPr>
                <w:color w:val="000000"/>
                <w:sz w:val="20"/>
                <w:szCs w:val="20"/>
              </w:rPr>
              <w:t>1,9 %</w:t>
            </w:r>
          </w:p>
        </w:tc>
      </w:tr>
      <w:tr w:rsidR="00D40E1C" w:rsidRPr="00312789" w14:paraId="0F50B46F" w14:textId="77777777" w:rsidTr="00312789">
        <w:trPr>
          <w:trHeight w:val="300"/>
        </w:trPr>
        <w:tc>
          <w:tcPr>
            <w:tcW w:w="943" w:type="pct"/>
            <w:noWrap/>
            <w:vAlign w:val="bottom"/>
            <w:hideMark/>
          </w:tcPr>
          <w:p w14:paraId="69AAB13E" w14:textId="6E881980" w:rsidR="00D40E1C" w:rsidRPr="00312789" w:rsidRDefault="00D40E1C" w:rsidP="00D40E1C">
            <w:pPr>
              <w:spacing w:after="0"/>
              <w:rPr>
                <w:b/>
                <w:bCs/>
                <w:color w:val="000000"/>
                <w:sz w:val="20"/>
                <w:szCs w:val="20"/>
              </w:rPr>
            </w:pPr>
            <w:r w:rsidRPr="00312789">
              <w:rPr>
                <w:b/>
                <w:bCs/>
                <w:color w:val="000000"/>
                <w:sz w:val="20"/>
                <w:szCs w:val="20"/>
              </w:rPr>
              <w:t>Ireland</w:t>
            </w:r>
          </w:p>
        </w:tc>
        <w:tc>
          <w:tcPr>
            <w:tcW w:w="458" w:type="pct"/>
            <w:noWrap/>
            <w:vAlign w:val="bottom"/>
            <w:hideMark/>
          </w:tcPr>
          <w:p w14:paraId="545E9507" w14:textId="267A82FB" w:rsidR="00D40E1C" w:rsidRPr="00312789" w:rsidRDefault="00D40E1C" w:rsidP="00D40E1C">
            <w:pPr>
              <w:spacing w:after="0"/>
              <w:jc w:val="right"/>
              <w:rPr>
                <w:color w:val="000000"/>
                <w:sz w:val="20"/>
                <w:szCs w:val="20"/>
              </w:rPr>
            </w:pPr>
            <w:r w:rsidRPr="00312789">
              <w:rPr>
                <w:color w:val="000000"/>
                <w:sz w:val="20"/>
                <w:szCs w:val="20"/>
              </w:rPr>
              <w:t>50</w:t>
            </w:r>
          </w:p>
        </w:tc>
        <w:tc>
          <w:tcPr>
            <w:tcW w:w="656" w:type="pct"/>
            <w:noWrap/>
            <w:vAlign w:val="bottom"/>
            <w:hideMark/>
          </w:tcPr>
          <w:p w14:paraId="4B8810E6" w14:textId="77777777" w:rsidR="00D40E1C" w:rsidRPr="00312789" w:rsidRDefault="00D40E1C" w:rsidP="00D40E1C">
            <w:pPr>
              <w:spacing w:after="0"/>
              <w:jc w:val="right"/>
              <w:rPr>
                <w:color w:val="000000"/>
                <w:sz w:val="20"/>
                <w:szCs w:val="20"/>
              </w:rPr>
            </w:pPr>
          </w:p>
        </w:tc>
        <w:tc>
          <w:tcPr>
            <w:tcW w:w="656" w:type="pct"/>
            <w:noWrap/>
            <w:vAlign w:val="bottom"/>
            <w:hideMark/>
          </w:tcPr>
          <w:p w14:paraId="3DFD1BD9" w14:textId="1EE0F43E" w:rsidR="00D40E1C" w:rsidRPr="00312789" w:rsidRDefault="00D40E1C" w:rsidP="00D40E1C">
            <w:pPr>
              <w:spacing w:after="0"/>
              <w:jc w:val="right"/>
              <w:rPr>
                <w:color w:val="000000"/>
                <w:sz w:val="20"/>
                <w:szCs w:val="20"/>
              </w:rPr>
            </w:pPr>
            <w:r w:rsidRPr="00312789">
              <w:rPr>
                <w:color w:val="000000"/>
                <w:sz w:val="20"/>
                <w:szCs w:val="20"/>
              </w:rPr>
              <w:t>16300</w:t>
            </w:r>
          </w:p>
        </w:tc>
        <w:tc>
          <w:tcPr>
            <w:tcW w:w="572" w:type="pct"/>
            <w:noWrap/>
            <w:vAlign w:val="bottom"/>
            <w:hideMark/>
          </w:tcPr>
          <w:p w14:paraId="32223AEF" w14:textId="18F11897" w:rsidR="00D40E1C" w:rsidRPr="00312789" w:rsidRDefault="00D40E1C" w:rsidP="00D40E1C">
            <w:pPr>
              <w:spacing w:after="0"/>
              <w:jc w:val="right"/>
              <w:rPr>
                <w:color w:val="000000"/>
                <w:sz w:val="20"/>
                <w:szCs w:val="20"/>
              </w:rPr>
            </w:pPr>
            <w:r w:rsidRPr="00312789">
              <w:rPr>
                <w:color w:val="000000"/>
                <w:sz w:val="20"/>
                <w:szCs w:val="20"/>
              </w:rPr>
              <w:t>0</w:t>
            </w:r>
          </w:p>
        </w:tc>
        <w:tc>
          <w:tcPr>
            <w:tcW w:w="572" w:type="pct"/>
            <w:noWrap/>
            <w:vAlign w:val="bottom"/>
            <w:hideMark/>
          </w:tcPr>
          <w:p w14:paraId="663BBA43" w14:textId="349E25B2" w:rsidR="00D40E1C" w:rsidRPr="00312789" w:rsidRDefault="00D40E1C" w:rsidP="00D40E1C">
            <w:pPr>
              <w:spacing w:after="0"/>
              <w:jc w:val="right"/>
              <w:rPr>
                <w:color w:val="000000"/>
                <w:sz w:val="20"/>
                <w:szCs w:val="20"/>
              </w:rPr>
            </w:pPr>
            <w:r w:rsidRPr="00312789">
              <w:rPr>
                <w:color w:val="000000"/>
                <w:sz w:val="20"/>
                <w:szCs w:val="20"/>
              </w:rPr>
              <w:t>23170</w:t>
            </w:r>
          </w:p>
        </w:tc>
        <w:tc>
          <w:tcPr>
            <w:tcW w:w="572" w:type="pct"/>
            <w:noWrap/>
            <w:vAlign w:val="bottom"/>
            <w:hideMark/>
          </w:tcPr>
          <w:p w14:paraId="1C659B92" w14:textId="7F440AEA" w:rsidR="00D40E1C" w:rsidRPr="00312789" w:rsidRDefault="00D40E1C" w:rsidP="00D40E1C">
            <w:pPr>
              <w:spacing w:after="0"/>
              <w:jc w:val="right"/>
              <w:rPr>
                <w:color w:val="000000"/>
                <w:sz w:val="20"/>
                <w:szCs w:val="20"/>
              </w:rPr>
            </w:pPr>
            <w:r w:rsidRPr="00312789">
              <w:rPr>
                <w:color w:val="000000"/>
                <w:sz w:val="20"/>
                <w:szCs w:val="20"/>
              </w:rPr>
              <w:t>39520</w:t>
            </w:r>
          </w:p>
        </w:tc>
        <w:tc>
          <w:tcPr>
            <w:tcW w:w="572" w:type="pct"/>
            <w:noWrap/>
            <w:vAlign w:val="bottom"/>
            <w:hideMark/>
          </w:tcPr>
          <w:p w14:paraId="010DF3DA" w14:textId="3DF5984F" w:rsidR="00D40E1C" w:rsidRPr="00312789" w:rsidRDefault="00D40E1C" w:rsidP="00D40E1C">
            <w:pPr>
              <w:spacing w:after="0"/>
              <w:jc w:val="right"/>
              <w:rPr>
                <w:color w:val="000000"/>
                <w:sz w:val="20"/>
                <w:szCs w:val="20"/>
              </w:rPr>
            </w:pPr>
            <w:r w:rsidRPr="00312789">
              <w:rPr>
                <w:color w:val="000000"/>
                <w:sz w:val="20"/>
                <w:szCs w:val="20"/>
              </w:rPr>
              <w:t>1,8 %</w:t>
            </w:r>
          </w:p>
        </w:tc>
      </w:tr>
      <w:tr w:rsidR="00D40E1C" w:rsidRPr="00312789" w14:paraId="2611BE90" w14:textId="77777777" w:rsidTr="00312789">
        <w:trPr>
          <w:trHeight w:val="300"/>
        </w:trPr>
        <w:tc>
          <w:tcPr>
            <w:tcW w:w="943" w:type="pct"/>
            <w:noWrap/>
            <w:vAlign w:val="bottom"/>
            <w:hideMark/>
          </w:tcPr>
          <w:p w14:paraId="2626CFAF" w14:textId="761E55E8" w:rsidR="00D40E1C" w:rsidRPr="00312789" w:rsidRDefault="00D40E1C" w:rsidP="00D40E1C">
            <w:pPr>
              <w:spacing w:after="0"/>
              <w:rPr>
                <w:b/>
                <w:bCs/>
                <w:color w:val="000000"/>
                <w:sz w:val="20"/>
                <w:szCs w:val="20"/>
              </w:rPr>
            </w:pPr>
            <w:r w:rsidRPr="00312789">
              <w:rPr>
                <w:b/>
                <w:bCs/>
                <w:color w:val="000000"/>
                <w:sz w:val="20"/>
                <w:szCs w:val="20"/>
              </w:rPr>
              <w:t>Germany</w:t>
            </w:r>
          </w:p>
        </w:tc>
        <w:tc>
          <w:tcPr>
            <w:tcW w:w="458" w:type="pct"/>
            <w:noWrap/>
            <w:vAlign w:val="bottom"/>
            <w:hideMark/>
          </w:tcPr>
          <w:p w14:paraId="39FA24E2" w14:textId="77777777" w:rsidR="00D40E1C" w:rsidRPr="00312789" w:rsidRDefault="00D40E1C" w:rsidP="00D40E1C">
            <w:pPr>
              <w:spacing w:after="0"/>
              <w:rPr>
                <w:color w:val="000000"/>
                <w:sz w:val="20"/>
                <w:szCs w:val="20"/>
              </w:rPr>
            </w:pPr>
          </w:p>
        </w:tc>
        <w:tc>
          <w:tcPr>
            <w:tcW w:w="656" w:type="pct"/>
            <w:noWrap/>
            <w:vAlign w:val="bottom"/>
            <w:hideMark/>
          </w:tcPr>
          <w:p w14:paraId="4C65CC0D" w14:textId="77777777" w:rsidR="00D40E1C" w:rsidRPr="00312789" w:rsidRDefault="00D40E1C" w:rsidP="00D40E1C">
            <w:pPr>
              <w:spacing w:after="0"/>
              <w:rPr>
                <w:sz w:val="20"/>
                <w:szCs w:val="20"/>
              </w:rPr>
            </w:pPr>
          </w:p>
        </w:tc>
        <w:tc>
          <w:tcPr>
            <w:tcW w:w="656" w:type="pct"/>
            <w:noWrap/>
            <w:vAlign w:val="bottom"/>
            <w:hideMark/>
          </w:tcPr>
          <w:p w14:paraId="7851FE10" w14:textId="7D5F7B21" w:rsidR="00D40E1C" w:rsidRPr="00312789" w:rsidRDefault="00D40E1C" w:rsidP="00D40E1C">
            <w:pPr>
              <w:spacing w:after="0"/>
              <w:jc w:val="right"/>
              <w:rPr>
                <w:color w:val="000000"/>
                <w:sz w:val="20"/>
                <w:szCs w:val="20"/>
              </w:rPr>
            </w:pPr>
            <w:r w:rsidRPr="00312789">
              <w:rPr>
                <w:color w:val="000000"/>
                <w:sz w:val="20"/>
                <w:szCs w:val="20"/>
              </w:rPr>
              <w:t>0</w:t>
            </w:r>
          </w:p>
        </w:tc>
        <w:tc>
          <w:tcPr>
            <w:tcW w:w="572" w:type="pct"/>
            <w:noWrap/>
            <w:vAlign w:val="bottom"/>
            <w:hideMark/>
          </w:tcPr>
          <w:p w14:paraId="7C8CA8DD" w14:textId="4A324A3E" w:rsidR="00D40E1C" w:rsidRPr="00312789" w:rsidRDefault="00D40E1C" w:rsidP="00D40E1C">
            <w:pPr>
              <w:spacing w:after="0"/>
              <w:jc w:val="right"/>
              <w:rPr>
                <w:color w:val="000000"/>
                <w:sz w:val="20"/>
                <w:szCs w:val="20"/>
              </w:rPr>
            </w:pPr>
            <w:r w:rsidRPr="00312789">
              <w:rPr>
                <w:color w:val="000000"/>
                <w:sz w:val="20"/>
                <w:szCs w:val="20"/>
              </w:rPr>
              <w:t>0</w:t>
            </w:r>
          </w:p>
        </w:tc>
        <w:tc>
          <w:tcPr>
            <w:tcW w:w="572" w:type="pct"/>
            <w:noWrap/>
            <w:vAlign w:val="bottom"/>
            <w:hideMark/>
          </w:tcPr>
          <w:p w14:paraId="3B372CA2" w14:textId="52909B7C" w:rsidR="00D40E1C" w:rsidRPr="00312789" w:rsidRDefault="00D40E1C" w:rsidP="00D40E1C">
            <w:pPr>
              <w:spacing w:after="0"/>
              <w:jc w:val="right"/>
              <w:rPr>
                <w:color w:val="000000"/>
                <w:sz w:val="20"/>
                <w:szCs w:val="20"/>
              </w:rPr>
            </w:pPr>
            <w:r w:rsidRPr="00312789">
              <w:rPr>
                <w:color w:val="000000"/>
                <w:sz w:val="20"/>
                <w:szCs w:val="20"/>
              </w:rPr>
              <w:t>22264</w:t>
            </w:r>
          </w:p>
        </w:tc>
        <w:tc>
          <w:tcPr>
            <w:tcW w:w="572" w:type="pct"/>
            <w:noWrap/>
            <w:vAlign w:val="bottom"/>
            <w:hideMark/>
          </w:tcPr>
          <w:p w14:paraId="4EB8108D" w14:textId="5AC6E08F" w:rsidR="00D40E1C" w:rsidRPr="00312789" w:rsidRDefault="00D40E1C" w:rsidP="00D40E1C">
            <w:pPr>
              <w:spacing w:after="0"/>
              <w:jc w:val="right"/>
              <w:rPr>
                <w:color w:val="000000"/>
                <w:sz w:val="20"/>
                <w:szCs w:val="20"/>
              </w:rPr>
            </w:pPr>
            <w:r w:rsidRPr="00312789">
              <w:rPr>
                <w:color w:val="000000"/>
                <w:sz w:val="20"/>
                <w:szCs w:val="20"/>
              </w:rPr>
              <w:t>22264</w:t>
            </w:r>
          </w:p>
        </w:tc>
        <w:tc>
          <w:tcPr>
            <w:tcW w:w="572" w:type="pct"/>
            <w:noWrap/>
            <w:vAlign w:val="bottom"/>
            <w:hideMark/>
          </w:tcPr>
          <w:p w14:paraId="065FD8ED" w14:textId="47A8D6CE" w:rsidR="00D40E1C" w:rsidRPr="00312789" w:rsidRDefault="00D40E1C" w:rsidP="00D40E1C">
            <w:pPr>
              <w:spacing w:after="0"/>
              <w:jc w:val="right"/>
              <w:rPr>
                <w:color w:val="000000"/>
                <w:sz w:val="20"/>
                <w:szCs w:val="20"/>
              </w:rPr>
            </w:pPr>
            <w:r w:rsidRPr="00312789">
              <w:rPr>
                <w:color w:val="000000"/>
                <w:sz w:val="20"/>
                <w:szCs w:val="20"/>
              </w:rPr>
              <w:t>1,0 %</w:t>
            </w:r>
          </w:p>
        </w:tc>
      </w:tr>
      <w:tr w:rsidR="00D40E1C" w:rsidRPr="00312789" w14:paraId="3D491689" w14:textId="77777777" w:rsidTr="00312789">
        <w:trPr>
          <w:trHeight w:val="300"/>
        </w:trPr>
        <w:tc>
          <w:tcPr>
            <w:tcW w:w="943" w:type="pct"/>
            <w:noWrap/>
            <w:vAlign w:val="bottom"/>
            <w:hideMark/>
          </w:tcPr>
          <w:p w14:paraId="11C85236" w14:textId="41B45391" w:rsidR="00D40E1C" w:rsidRPr="00312789" w:rsidRDefault="00D40E1C" w:rsidP="00D40E1C">
            <w:pPr>
              <w:spacing w:after="0"/>
              <w:rPr>
                <w:b/>
                <w:bCs/>
                <w:color w:val="000000"/>
                <w:sz w:val="20"/>
                <w:szCs w:val="20"/>
              </w:rPr>
            </w:pPr>
            <w:r w:rsidRPr="00312789">
              <w:rPr>
                <w:b/>
                <w:bCs/>
                <w:color w:val="000000"/>
                <w:sz w:val="20"/>
                <w:szCs w:val="20"/>
              </w:rPr>
              <w:t>Denmark</w:t>
            </w:r>
          </w:p>
        </w:tc>
        <w:tc>
          <w:tcPr>
            <w:tcW w:w="458" w:type="pct"/>
            <w:noWrap/>
            <w:vAlign w:val="bottom"/>
            <w:hideMark/>
          </w:tcPr>
          <w:p w14:paraId="4D06A86D" w14:textId="08D89431" w:rsidR="00D40E1C" w:rsidRPr="00312789" w:rsidRDefault="00D40E1C" w:rsidP="00D40E1C">
            <w:pPr>
              <w:spacing w:after="0"/>
              <w:jc w:val="right"/>
              <w:rPr>
                <w:color w:val="000000"/>
                <w:sz w:val="20"/>
                <w:szCs w:val="20"/>
              </w:rPr>
            </w:pPr>
            <w:r w:rsidRPr="00312789">
              <w:rPr>
                <w:color w:val="000000"/>
                <w:sz w:val="20"/>
                <w:szCs w:val="20"/>
              </w:rPr>
              <w:t>100</w:t>
            </w:r>
          </w:p>
        </w:tc>
        <w:tc>
          <w:tcPr>
            <w:tcW w:w="656" w:type="pct"/>
            <w:noWrap/>
            <w:vAlign w:val="bottom"/>
            <w:hideMark/>
          </w:tcPr>
          <w:p w14:paraId="13782A07" w14:textId="77777777" w:rsidR="00D40E1C" w:rsidRPr="00312789" w:rsidRDefault="00D40E1C" w:rsidP="00D40E1C">
            <w:pPr>
              <w:spacing w:after="0"/>
              <w:jc w:val="right"/>
              <w:rPr>
                <w:color w:val="000000"/>
                <w:sz w:val="20"/>
                <w:szCs w:val="20"/>
              </w:rPr>
            </w:pPr>
          </w:p>
        </w:tc>
        <w:tc>
          <w:tcPr>
            <w:tcW w:w="656" w:type="pct"/>
            <w:noWrap/>
            <w:vAlign w:val="bottom"/>
            <w:hideMark/>
          </w:tcPr>
          <w:p w14:paraId="03F10C83" w14:textId="2C495FE0" w:rsidR="00D40E1C" w:rsidRPr="00312789" w:rsidRDefault="00D40E1C" w:rsidP="00D40E1C">
            <w:pPr>
              <w:spacing w:after="0"/>
              <w:jc w:val="right"/>
              <w:rPr>
                <w:color w:val="000000"/>
                <w:sz w:val="20"/>
                <w:szCs w:val="20"/>
              </w:rPr>
            </w:pPr>
            <w:r w:rsidRPr="00312789">
              <w:rPr>
                <w:color w:val="000000"/>
                <w:sz w:val="20"/>
                <w:szCs w:val="20"/>
              </w:rPr>
              <w:t>11654</w:t>
            </w:r>
          </w:p>
        </w:tc>
        <w:tc>
          <w:tcPr>
            <w:tcW w:w="572" w:type="pct"/>
            <w:noWrap/>
            <w:vAlign w:val="bottom"/>
            <w:hideMark/>
          </w:tcPr>
          <w:p w14:paraId="5179B962" w14:textId="2D50EB29" w:rsidR="00D40E1C" w:rsidRPr="00312789" w:rsidRDefault="00D40E1C" w:rsidP="00D40E1C">
            <w:pPr>
              <w:spacing w:after="0"/>
              <w:jc w:val="right"/>
              <w:rPr>
                <w:color w:val="000000"/>
                <w:sz w:val="20"/>
                <w:szCs w:val="20"/>
              </w:rPr>
            </w:pPr>
            <w:r w:rsidRPr="00312789">
              <w:rPr>
                <w:color w:val="000000"/>
                <w:sz w:val="20"/>
                <w:szCs w:val="20"/>
              </w:rPr>
              <w:t>0</w:t>
            </w:r>
          </w:p>
        </w:tc>
        <w:tc>
          <w:tcPr>
            <w:tcW w:w="572" w:type="pct"/>
            <w:noWrap/>
            <w:vAlign w:val="bottom"/>
            <w:hideMark/>
          </w:tcPr>
          <w:p w14:paraId="45C9BC7E" w14:textId="64D9FFDF" w:rsidR="00D40E1C" w:rsidRPr="00312789" w:rsidRDefault="00D40E1C" w:rsidP="00D40E1C">
            <w:pPr>
              <w:spacing w:after="0"/>
              <w:jc w:val="right"/>
              <w:rPr>
                <w:color w:val="000000"/>
                <w:sz w:val="20"/>
                <w:szCs w:val="20"/>
              </w:rPr>
            </w:pPr>
            <w:r w:rsidRPr="00312789">
              <w:rPr>
                <w:color w:val="000000"/>
                <w:sz w:val="20"/>
                <w:szCs w:val="20"/>
              </w:rPr>
              <w:t>2221</w:t>
            </w:r>
          </w:p>
        </w:tc>
        <w:tc>
          <w:tcPr>
            <w:tcW w:w="572" w:type="pct"/>
            <w:noWrap/>
            <w:vAlign w:val="bottom"/>
            <w:hideMark/>
          </w:tcPr>
          <w:p w14:paraId="67510A15" w14:textId="3BF6170E" w:rsidR="00D40E1C" w:rsidRPr="00312789" w:rsidRDefault="00D40E1C" w:rsidP="00D40E1C">
            <w:pPr>
              <w:spacing w:after="0"/>
              <w:jc w:val="right"/>
              <w:rPr>
                <w:color w:val="000000"/>
                <w:sz w:val="20"/>
                <w:szCs w:val="20"/>
              </w:rPr>
            </w:pPr>
            <w:r w:rsidRPr="00312789">
              <w:rPr>
                <w:color w:val="000000"/>
                <w:sz w:val="20"/>
                <w:szCs w:val="20"/>
              </w:rPr>
              <w:t>13975</w:t>
            </w:r>
          </w:p>
        </w:tc>
        <w:tc>
          <w:tcPr>
            <w:tcW w:w="572" w:type="pct"/>
            <w:noWrap/>
            <w:vAlign w:val="bottom"/>
            <w:hideMark/>
          </w:tcPr>
          <w:p w14:paraId="2AFCBF71" w14:textId="13DFCD38" w:rsidR="00D40E1C" w:rsidRPr="00312789" w:rsidRDefault="00D40E1C" w:rsidP="00D40E1C">
            <w:pPr>
              <w:spacing w:after="0"/>
              <w:jc w:val="right"/>
              <w:rPr>
                <w:color w:val="000000"/>
                <w:sz w:val="20"/>
                <w:szCs w:val="20"/>
              </w:rPr>
            </w:pPr>
            <w:r w:rsidRPr="00312789">
              <w:rPr>
                <w:color w:val="000000"/>
                <w:sz w:val="20"/>
                <w:szCs w:val="20"/>
              </w:rPr>
              <w:t>0,6 %</w:t>
            </w:r>
          </w:p>
        </w:tc>
      </w:tr>
      <w:tr w:rsidR="00D40E1C" w:rsidRPr="00312789" w14:paraId="33017F83" w14:textId="77777777" w:rsidTr="00312789">
        <w:trPr>
          <w:trHeight w:val="300"/>
        </w:trPr>
        <w:tc>
          <w:tcPr>
            <w:tcW w:w="943" w:type="pct"/>
            <w:noWrap/>
            <w:vAlign w:val="bottom"/>
            <w:hideMark/>
          </w:tcPr>
          <w:p w14:paraId="37F2605C" w14:textId="5320B8AA" w:rsidR="00D40E1C" w:rsidRPr="00312789" w:rsidRDefault="00D40E1C" w:rsidP="00D40E1C">
            <w:pPr>
              <w:spacing w:after="0"/>
              <w:rPr>
                <w:b/>
                <w:bCs/>
                <w:color w:val="000000"/>
                <w:sz w:val="20"/>
                <w:szCs w:val="20"/>
              </w:rPr>
            </w:pPr>
            <w:r w:rsidRPr="00312789">
              <w:rPr>
                <w:b/>
                <w:bCs/>
                <w:color w:val="000000"/>
                <w:sz w:val="20"/>
                <w:szCs w:val="20"/>
              </w:rPr>
              <w:t>Iceland</w:t>
            </w:r>
          </w:p>
        </w:tc>
        <w:tc>
          <w:tcPr>
            <w:tcW w:w="458" w:type="pct"/>
            <w:noWrap/>
            <w:vAlign w:val="bottom"/>
            <w:hideMark/>
          </w:tcPr>
          <w:p w14:paraId="6867740C" w14:textId="77777777" w:rsidR="00D40E1C" w:rsidRPr="00312789" w:rsidRDefault="00D40E1C" w:rsidP="00D40E1C">
            <w:pPr>
              <w:spacing w:after="0"/>
              <w:rPr>
                <w:color w:val="000000"/>
                <w:sz w:val="20"/>
                <w:szCs w:val="20"/>
              </w:rPr>
            </w:pPr>
          </w:p>
        </w:tc>
        <w:tc>
          <w:tcPr>
            <w:tcW w:w="656" w:type="pct"/>
            <w:noWrap/>
            <w:vAlign w:val="bottom"/>
            <w:hideMark/>
          </w:tcPr>
          <w:p w14:paraId="63DBED43" w14:textId="77777777" w:rsidR="00D40E1C" w:rsidRPr="00312789" w:rsidRDefault="00D40E1C" w:rsidP="00D40E1C">
            <w:pPr>
              <w:spacing w:after="0"/>
              <w:rPr>
                <w:sz w:val="20"/>
                <w:szCs w:val="20"/>
              </w:rPr>
            </w:pPr>
          </w:p>
        </w:tc>
        <w:tc>
          <w:tcPr>
            <w:tcW w:w="656" w:type="pct"/>
            <w:noWrap/>
            <w:vAlign w:val="bottom"/>
            <w:hideMark/>
          </w:tcPr>
          <w:p w14:paraId="072A1BAE" w14:textId="5F5B6B67" w:rsidR="00D40E1C" w:rsidRPr="00312789" w:rsidRDefault="00D40E1C" w:rsidP="00D40E1C">
            <w:pPr>
              <w:spacing w:after="0"/>
              <w:jc w:val="right"/>
              <w:rPr>
                <w:color w:val="000000"/>
                <w:sz w:val="20"/>
                <w:szCs w:val="20"/>
              </w:rPr>
            </w:pPr>
            <w:r w:rsidRPr="00312789">
              <w:rPr>
                <w:color w:val="000000"/>
                <w:sz w:val="20"/>
                <w:szCs w:val="20"/>
              </w:rPr>
              <w:t>12504</w:t>
            </w:r>
          </w:p>
        </w:tc>
        <w:tc>
          <w:tcPr>
            <w:tcW w:w="572" w:type="pct"/>
            <w:noWrap/>
            <w:vAlign w:val="bottom"/>
            <w:hideMark/>
          </w:tcPr>
          <w:p w14:paraId="75748ABF" w14:textId="5ACAE8B2" w:rsidR="00D40E1C" w:rsidRPr="00312789" w:rsidRDefault="00D40E1C" w:rsidP="00D40E1C">
            <w:pPr>
              <w:spacing w:after="0"/>
              <w:jc w:val="right"/>
              <w:rPr>
                <w:color w:val="000000"/>
                <w:sz w:val="20"/>
                <w:szCs w:val="20"/>
              </w:rPr>
            </w:pPr>
            <w:r w:rsidRPr="00312789">
              <w:rPr>
                <w:color w:val="000000"/>
                <w:sz w:val="20"/>
                <w:szCs w:val="20"/>
              </w:rPr>
              <w:t>419</w:t>
            </w:r>
          </w:p>
        </w:tc>
        <w:tc>
          <w:tcPr>
            <w:tcW w:w="572" w:type="pct"/>
            <w:noWrap/>
            <w:vAlign w:val="bottom"/>
            <w:hideMark/>
          </w:tcPr>
          <w:p w14:paraId="12FBA57E" w14:textId="085655BE" w:rsidR="00D40E1C" w:rsidRPr="00312789" w:rsidRDefault="00D40E1C" w:rsidP="00D40E1C">
            <w:pPr>
              <w:spacing w:after="0"/>
              <w:jc w:val="right"/>
              <w:rPr>
                <w:color w:val="000000"/>
                <w:sz w:val="20"/>
                <w:szCs w:val="20"/>
              </w:rPr>
            </w:pPr>
            <w:r w:rsidRPr="00312789">
              <w:rPr>
                <w:color w:val="000000"/>
                <w:sz w:val="20"/>
                <w:szCs w:val="20"/>
              </w:rPr>
              <w:t>68</w:t>
            </w:r>
          </w:p>
        </w:tc>
        <w:tc>
          <w:tcPr>
            <w:tcW w:w="572" w:type="pct"/>
            <w:noWrap/>
            <w:vAlign w:val="bottom"/>
            <w:hideMark/>
          </w:tcPr>
          <w:p w14:paraId="5B08A006" w14:textId="47C808F3" w:rsidR="00D40E1C" w:rsidRPr="00312789" w:rsidRDefault="00D40E1C" w:rsidP="00D40E1C">
            <w:pPr>
              <w:spacing w:after="0"/>
              <w:jc w:val="right"/>
              <w:rPr>
                <w:color w:val="000000"/>
                <w:sz w:val="20"/>
                <w:szCs w:val="20"/>
              </w:rPr>
            </w:pPr>
            <w:r w:rsidRPr="00312789">
              <w:rPr>
                <w:color w:val="000000"/>
                <w:sz w:val="20"/>
                <w:szCs w:val="20"/>
              </w:rPr>
              <w:t>12991</w:t>
            </w:r>
          </w:p>
        </w:tc>
        <w:tc>
          <w:tcPr>
            <w:tcW w:w="572" w:type="pct"/>
            <w:noWrap/>
            <w:vAlign w:val="bottom"/>
            <w:hideMark/>
          </w:tcPr>
          <w:p w14:paraId="74EFEA6E" w14:textId="4E8F465D" w:rsidR="00D40E1C" w:rsidRPr="00312789" w:rsidRDefault="00D40E1C" w:rsidP="00D40E1C">
            <w:pPr>
              <w:spacing w:after="0"/>
              <w:jc w:val="right"/>
              <w:rPr>
                <w:color w:val="000000"/>
                <w:sz w:val="20"/>
                <w:szCs w:val="20"/>
              </w:rPr>
            </w:pPr>
            <w:r w:rsidRPr="00312789">
              <w:rPr>
                <w:color w:val="000000"/>
                <w:sz w:val="20"/>
                <w:szCs w:val="20"/>
              </w:rPr>
              <w:t>0,6 %</w:t>
            </w:r>
          </w:p>
        </w:tc>
      </w:tr>
      <w:tr w:rsidR="00D40E1C" w:rsidRPr="00312789" w14:paraId="7BE12589" w14:textId="77777777" w:rsidTr="00312789">
        <w:trPr>
          <w:trHeight w:val="300"/>
        </w:trPr>
        <w:tc>
          <w:tcPr>
            <w:tcW w:w="943" w:type="pct"/>
            <w:noWrap/>
            <w:vAlign w:val="bottom"/>
            <w:hideMark/>
          </w:tcPr>
          <w:p w14:paraId="5B85A0AD" w14:textId="0D25956E" w:rsidR="00D40E1C" w:rsidRPr="00312789" w:rsidRDefault="00D40E1C" w:rsidP="00D40E1C">
            <w:pPr>
              <w:spacing w:after="0"/>
              <w:rPr>
                <w:b/>
                <w:bCs/>
                <w:color w:val="000000"/>
                <w:sz w:val="20"/>
                <w:szCs w:val="20"/>
              </w:rPr>
            </w:pPr>
            <w:r w:rsidRPr="00312789">
              <w:rPr>
                <w:b/>
                <w:bCs/>
                <w:color w:val="000000"/>
                <w:sz w:val="20"/>
                <w:szCs w:val="20"/>
              </w:rPr>
              <w:t>Portugal</w:t>
            </w:r>
          </w:p>
        </w:tc>
        <w:tc>
          <w:tcPr>
            <w:tcW w:w="458" w:type="pct"/>
            <w:noWrap/>
            <w:vAlign w:val="bottom"/>
            <w:hideMark/>
          </w:tcPr>
          <w:p w14:paraId="3071EFC1" w14:textId="1BEA91EC" w:rsidR="00D40E1C" w:rsidRPr="00312789" w:rsidRDefault="00D40E1C" w:rsidP="00D40E1C">
            <w:pPr>
              <w:spacing w:after="0"/>
              <w:jc w:val="right"/>
              <w:rPr>
                <w:color w:val="000000"/>
                <w:sz w:val="20"/>
                <w:szCs w:val="20"/>
              </w:rPr>
            </w:pPr>
            <w:r w:rsidRPr="00312789">
              <w:rPr>
                <w:color w:val="000000"/>
                <w:sz w:val="20"/>
                <w:szCs w:val="20"/>
              </w:rPr>
              <w:t>2</w:t>
            </w:r>
          </w:p>
        </w:tc>
        <w:tc>
          <w:tcPr>
            <w:tcW w:w="656" w:type="pct"/>
            <w:noWrap/>
            <w:vAlign w:val="bottom"/>
            <w:hideMark/>
          </w:tcPr>
          <w:p w14:paraId="1E078FF7" w14:textId="66976049" w:rsidR="00D40E1C" w:rsidRPr="00312789" w:rsidRDefault="00D40E1C" w:rsidP="00D40E1C">
            <w:pPr>
              <w:spacing w:after="0"/>
              <w:jc w:val="right"/>
              <w:rPr>
                <w:color w:val="000000"/>
                <w:sz w:val="20"/>
                <w:szCs w:val="20"/>
              </w:rPr>
            </w:pPr>
            <w:r w:rsidRPr="00312789">
              <w:rPr>
                <w:color w:val="000000"/>
                <w:sz w:val="20"/>
                <w:szCs w:val="20"/>
              </w:rPr>
              <w:t>18</w:t>
            </w:r>
          </w:p>
        </w:tc>
        <w:tc>
          <w:tcPr>
            <w:tcW w:w="656" w:type="pct"/>
            <w:noWrap/>
            <w:vAlign w:val="bottom"/>
            <w:hideMark/>
          </w:tcPr>
          <w:p w14:paraId="232AA9D5" w14:textId="6C7D7A2C" w:rsidR="00D40E1C" w:rsidRPr="00312789" w:rsidRDefault="00D40E1C" w:rsidP="00D40E1C">
            <w:pPr>
              <w:spacing w:after="0"/>
              <w:jc w:val="right"/>
              <w:rPr>
                <w:color w:val="000000"/>
                <w:sz w:val="20"/>
                <w:szCs w:val="20"/>
              </w:rPr>
            </w:pPr>
            <w:r w:rsidRPr="00312789">
              <w:rPr>
                <w:color w:val="000000"/>
                <w:sz w:val="20"/>
                <w:szCs w:val="20"/>
              </w:rPr>
              <w:t>1</w:t>
            </w:r>
          </w:p>
        </w:tc>
        <w:tc>
          <w:tcPr>
            <w:tcW w:w="572" w:type="pct"/>
            <w:noWrap/>
            <w:vAlign w:val="bottom"/>
            <w:hideMark/>
          </w:tcPr>
          <w:p w14:paraId="36C22593" w14:textId="31420638" w:rsidR="00D40E1C" w:rsidRPr="00312789" w:rsidRDefault="00D40E1C" w:rsidP="00D40E1C">
            <w:pPr>
              <w:spacing w:after="0"/>
              <w:jc w:val="right"/>
              <w:rPr>
                <w:color w:val="000000"/>
                <w:sz w:val="20"/>
                <w:szCs w:val="20"/>
              </w:rPr>
            </w:pPr>
            <w:r w:rsidRPr="00312789">
              <w:rPr>
                <w:color w:val="000000"/>
                <w:sz w:val="20"/>
                <w:szCs w:val="20"/>
              </w:rPr>
              <w:t>4174</w:t>
            </w:r>
          </w:p>
        </w:tc>
        <w:tc>
          <w:tcPr>
            <w:tcW w:w="572" w:type="pct"/>
            <w:noWrap/>
            <w:vAlign w:val="bottom"/>
            <w:hideMark/>
          </w:tcPr>
          <w:p w14:paraId="51284008" w14:textId="7E6F36CD" w:rsidR="00D40E1C" w:rsidRPr="00312789" w:rsidRDefault="00D40E1C" w:rsidP="00D40E1C">
            <w:pPr>
              <w:spacing w:after="0"/>
              <w:jc w:val="right"/>
              <w:rPr>
                <w:color w:val="000000"/>
                <w:sz w:val="20"/>
                <w:szCs w:val="20"/>
              </w:rPr>
            </w:pPr>
            <w:r w:rsidRPr="00312789">
              <w:rPr>
                <w:color w:val="000000"/>
                <w:sz w:val="20"/>
                <w:szCs w:val="20"/>
              </w:rPr>
              <w:t>4916</w:t>
            </w:r>
          </w:p>
        </w:tc>
        <w:tc>
          <w:tcPr>
            <w:tcW w:w="572" w:type="pct"/>
            <w:noWrap/>
            <w:vAlign w:val="bottom"/>
            <w:hideMark/>
          </w:tcPr>
          <w:p w14:paraId="102D65A0" w14:textId="23B2C390" w:rsidR="00D40E1C" w:rsidRPr="00312789" w:rsidRDefault="00D40E1C" w:rsidP="00D40E1C">
            <w:pPr>
              <w:spacing w:after="0"/>
              <w:jc w:val="right"/>
              <w:rPr>
                <w:color w:val="000000"/>
                <w:sz w:val="20"/>
                <w:szCs w:val="20"/>
              </w:rPr>
            </w:pPr>
            <w:r w:rsidRPr="00312789">
              <w:rPr>
                <w:color w:val="000000"/>
                <w:sz w:val="20"/>
                <w:szCs w:val="20"/>
              </w:rPr>
              <w:t>9111</w:t>
            </w:r>
          </w:p>
        </w:tc>
        <w:tc>
          <w:tcPr>
            <w:tcW w:w="572" w:type="pct"/>
            <w:noWrap/>
            <w:vAlign w:val="bottom"/>
            <w:hideMark/>
          </w:tcPr>
          <w:p w14:paraId="38A06220" w14:textId="0CF38C1E" w:rsidR="00D40E1C" w:rsidRPr="00312789" w:rsidRDefault="00D40E1C" w:rsidP="00D40E1C">
            <w:pPr>
              <w:spacing w:after="0"/>
              <w:jc w:val="right"/>
              <w:rPr>
                <w:color w:val="000000"/>
                <w:sz w:val="20"/>
                <w:szCs w:val="20"/>
              </w:rPr>
            </w:pPr>
            <w:r w:rsidRPr="00312789">
              <w:rPr>
                <w:color w:val="000000"/>
                <w:sz w:val="20"/>
                <w:szCs w:val="20"/>
              </w:rPr>
              <w:t>0,4 %</w:t>
            </w:r>
          </w:p>
        </w:tc>
      </w:tr>
      <w:tr w:rsidR="00D40E1C" w:rsidRPr="00312789" w14:paraId="325A072E" w14:textId="77777777" w:rsidTr="00312789">
        <w:trPr>
          <w:trHeight w:val="300"/>
        </w:trPr>
        <w:tc>
          <w:tcPr>
            <w:tcW w:w="943" w:type="pct"/>
            <w:noWrap/>
            <w:vAlign w:val="bottom"/>
            <w:hideMark/>
          </w:tcPr>
          <w:p w14:paraId="0769F6A7" w14:textId="4AFC07A5" w:rsidR="00D40E1C" w:rsidRPr="00312789" w:rsidRDefault="00D40E1C" w:rsidP="00D40E1C">
            <w:pPr>
              <w:spacing w:after="0"/>
              <w:rPr>
                <w:b/>
                <w:bCs/>
                <w:color w:val="000000"/>
                <w:sz w:val="20"/>
                <w:szCs w:val="20"/>
              </w:rPr>
            </w:pPr>
            <w:r w:rsidRPr="00312789">
              <w:rPr>
                <w:b/>
                <w:bCs/>
                <w:color w:val="000000"/>
                <w:sz w:val="20"/>
                <w:szCs w:val="20"/>
              </w:rPr>
              <w:t>Total</w:t>
            </w:r>
          </w:p>
        </w:tc>
        <w:tc>
          <w:tcPr>
            <w:tcW w:w="458" w:type="pct"/>
            <w:noWrap/>
            <w:vAlign w:val="bottom"/>
            <w:hideMark/>
          </w:tcPr>
          <w:p w14:paraId="07281E24" w14:textId="6ADFB01B" w:rsidR="00D40E1C" w:rsidRPr="00312789" w:rsidRDefault="00D40E1C" w:rsidP="00D40E1C">
            <w:pPr>
              <w:spacing w:after="0"/>
              <w:jc w:val="right"/>
              <w:rPr>
                <w:color w:val="000000"/>
                <w:sz w:val="20"/>
                <w:szCs w:val="20"/>
              </w:rPr>
            </w:pPr>
            <w:r w:rsidRPr="00312789">
              <w:rPr>
                <w:color w:val="000000"/>
                <w:sz w:val="20"/>
                <w:szCs w:val="20"/>
              </w:rPr>
              <w:t>713</w:t>
            </w:r>
          </w:p>
        </w:tc>
        <w:tc>
          <w:tcPr>
            <w:tcW w:w="656" w:type="pct"/>
            <w:noWrap/>
            <w:vAlign w:val="bottom"/>
            <w:hideMark/>
          </w:tcPr>
          <w:p w14:paraId="29190AC5" w14:textId="5458EAB3" w:rsidR="00D40E1C" w:rsidRPr="00312789" w:rsidRDefault="00D40E1C" w:rsidP="00D40E1C">
            <w:pPr>
              <w:spacing w:after="0"/>
              <w:jc w:val="right"/>
              <w:rPr>
                <w:color w:val="000000"/>
                <w:sz w:val="20"/>
                <w:szCs w:val="20"/>
              </w:rPr>
            </w:pPr>
            <w:r w:rsidRPr="00312789">
              <w:rPr>
                <w:color w:val="000000"/>
                <w:sz w:val="20"/>
                <w:szCs w:val="20"/>
              </w:rPr>
              <w:t>255</w:t>
            </w:r>
          </w:p>
        </w:tc>
        <w:tc>
          <w:tcPr>
            <w:tcW w:w="656" w:type="pct"/>
            <w:noWrap/>
            <w:vAlign w:val="bottom"/>
            <w:hideMark/>
          </w:tcPr>
          <w:p w14:paraId="40BEEA2E" w14:textId="547440FF" w:rsidR="00D40E1C" w:rsidRPr="00312789" w:rsidRDefault="00D40E1C" w:rsidP="00D40E1C">
            <w:pPr>
              <w:spacing w:after="0"/>
              <w:jc w:val="right"/>
              <w:rPr>
                <w:color w:val="000000"/>
                <w:sz w:val="20"/>
                <w:szCs w:val="20"/>
              </w:rPr>
            </w:pPr>
            <w:r w:rsidRPr="00312789">
              <w:rPr>
                <w:color w:val="000000"/>
                <w:sz w:val="20"/>
                <w:szCs w:val="20"/>
              </w:rPr>
              <w:t>1687471</w:t>
            </w:r>
          </w:p>
        </w:tc>
        <w:tc>
          <w:tcPr>
            <w:tcW w:w="572" w:type="pct"/>
            <w:noWrap/>
            <w:vAlign w:val="bottom"/>
            <w:hideMark/>
          </w:tcPr>
          <w:p w14:paraId="772AAC8B" w14:textId="7397E9BB" w:rsidR="00D40E1C" w:rsidRPr="00312789" w:rsidRDefault="00D40E1C" w:rsidP="00D40E1C">
            <w:pPr>
              <w:spacing w:after="0"/>
              <w:jc w:val="right"/>
              <w:rPr>
                <w:color w:val="000000"/>
                <w:sz w:val="20"/>
                <w:szCs w:val="20"/>
              </w:rPr>
            </w:pPr>
            <w:r w:rsidRPr="00312789">
              <w:rPr>
                <w:color w:val="000000"/>
                <w:sz w:val="20"/>
                <w:szCs w:val="20"/>
              </w:rPr>
              <w:t>21186</w:t>
            </w:r>
          </w:p>
        </w:tc>
        <w:tc>
          <w:tcPr>
            <w:tcW w:w="572" w:type="pct"/>
            <w:noWrap/>
            <w:vAlign w:val="bottom"/>
            <w:hideMark/>
          </w:tcPr>
          <w:p w14:paraId="3B2A356D" w14:textId="4EDABE76" w:rsidR="00D40E1C" w:rsidRPr="00312789" w:rsidRDefault="00D40E1C" w:rsidP="00D40E1C">
            <w:pPr>
              <w:spacing w:after="0"/>
              <w:jc w:val="right"/>
              <w:rPr>
                <w:color w:val="000000"/>
                <w:sz w:val="20"/>
                <w:szCs w:val="20"/>
              </w:rPr>
            </w:pPr>
            <w:r w:rsidRPr="00312789">
              <w:rPr>
                <w:color w:val="000000"/>
                <w:sz w:val="20"/>
                <w:szCs w:val="20"/>
              </w:rPr>
              <w:t>510561</w:t>
            </w:r>
          </w:p>
        </w:tc>
        <w:tc>
          <w:tcPr>
            <w:tcW w:w="572" w:type="pct"/>
            <w:noWrap/>
            <w:vAlign w:val="bottom"/>
            <w:hideMark/>
          </w:tcPr>
          <w:p w14:paraId="5D5063D9" w14:textId="2B14FDA8" w:rsidR="00D40E1C" w:rsidRPr="00312789" w:rsidRDefault="00D40E1C" w:rsidP="00D40E1C">
            <w:pPr>
              <w:spacing w:after="0"/>
              <w:jc w:val="right"/>
              <w:rPr>
                <w:color w:val="000000"/>
                <w:sz w:val="20"/>
                <w:szCs w:val="20"/>
              </w:rPr>
            </w:pPr>
            <w:r w:rsidRPr="00312789">
              <w:rPr>
                <w:color w:val="000000"/>
                <w:sz w:val="20"/>
                <w:szCs w:val="20"/>
              </w:rPr>
              <w:t>2220185</w:t>
            </w:r>
          </w:p>
        </w:tc>
        <w:tc>
          <w:tcPr>
            <w:tcW w:w="572" w:type="pct"/>
            <w:noWrap/>
            <w:vAlign w:val="bottom"/>
            <w:hideMark/>
          </w:tcPr>
          <w:p w14:paraId="70136015" w14:textId="2E129EA1" w:rsidR="00D40E1C" w:rsidRPr="00312789" w:rsidRDefault="00D40E1C" w:rsidP="00D40E1C">
            <w:pPr>
              <w:spacing w:after="0"/>
              <w:jc w:val="right"/>
              <w:rPr>
                <w:color w:val="000000"/>
                <w:sz w:val="20"/>
                <w:szCs w:val="20"/>
              </w:rPr>
            </w:pPr>
            <w:r w:rsidRPr="00312789">
              <w:rPr>
                <w:color w:val="000000"/>
                <w:sz w:val="20"/>
                <w:szCs w:val="20"/>
              </w:rPr>
              <w:t>100,0 %</w:t>
            </w:r>
          </w:p>
        </w:tc>
      </w:tr>
      <w:tr w:rsidR="00D40E1C" w:rsidRPr="00312789" w14:paraId="6F1BD419" w14:textId="77777777" w:rsidTr="00312789">
        <w:trPr>
          <w:trHeight w:val="300"/>
        </w:trPr>
        <w:tc>
          <w:tcPr>
            <w:tcW w:w="943" w:type="pct"/>
            <w:noWrap/>
            <w:vAlign w:val="bottom"/>
          </w:tcPr>
          <w:p w14:paraId="2E45A9DD" w14:textId="03EBA79A" w:rsidR="00D40E1C" w:rsidRPr="00312789" w:rsidRDefault="00D40E1C" w:rsidP="00D40E1C">
            <w:pPr>
              <w:spacing w:after="0"/>
              <w:rPr>
                <w:b/>
                <w:bCs/>
                <w:color w:val="000000"/>
                <w:sz w:val="20"/>
                <w:szCs w:val="20"/>
              </w:rPr>
            </w:pPr>
            <w:r w:rsidRPr="00312789">
              <w:rPr>
                <w:b/>
                <w:bCs/>
                <w:color w:val="000000"/>
                <w:sz w:val="20"/>
                <w:szCs w:val="20"/>
              </w:rPr>
              <w:t>Share total</w:t>
            </w:r>
          </w:p>
        </w:tc>
        <w:tc>
          <w:tcPr>
            <w:tcW w:w="458" w:type="pct"/>
            <w:noWrap/>
            <w:vAlign w:val="bottom"/>
          </w:tcPr>
          <w:p w14:paraId="4192479F" w14:textId="41CE695A" w:rsidR="00D40E1C" w:rsidRPr="00312789" w:rsidRDefault="00D40E1C" w:rsidP="00D40E1C">
            <w:pPr>
              <w:spacing w:after="0"/>
              <w:jc w:val="right"/>
              <w:rPr>
                <w:color w:val="000000"/>
                <w:sz w:val="20"/>
                <w:szCs w:val="20"/>
              </w:rPr>
            </w:pPr>
            <w:r w:rsidRPr="00312789">
              <w:rPr>
                <w:color w:val="000000"/>
                <w:sz w:val="20"/>
                <w:szCs w:val="20"/>
              </w:rPr>
              <w:t>0,0 %</w:t>
            </w:r>
          </w:p>
        </w:tc>
        <w:tc>
          <w:tcPr>
            <w:tcW w:w="656" w:type="pct"/>
            <w:noWrap/>
            <w:vAlign w:val="bottom"/>
          </w:tcPr>
          <w:p w14:paraId="23D26B6A" w14:textId="41C9EB6B" w:rsidR="00D40E1C" w:rsidRPr="00312789" w:rsidRDefault="00D40E1C" w:rsidP="00D40E1C">
            <w:pPr>
              <w:spacing w:after="0"/>
              <w:jc w:val="right"/>
              <w:rPr>
                <w:color w:val="000000"/>
                <w:sz w:val="20"/>
                <w:szCs w:val="20"/>
              </w:rPr>
            </w:pPr>
            <w:r w:rsidRPr="00312789">
              <w:rPr>
                <w:color w:val="000000"/>
                <w:sz w:val="20"/>
                <w:szCs w:val="20"/>
              </w:rPr>
              <w:t>0,0 %</w:t>
            </w:r>
          </w:p>
        </w:tc>
        <w:tc>
          <w:tcPr>
            <w:tcW w:w="656" w:type="pct"/>
            <w:noWrap/>
            <w:vAlign w:val="bottom"/>
          </w:tcPr>
          <w:p w14:paraId="5A6F9461" w14:textId="4A1E789D" w:rsidR="00D40E1C" w:rsidRPr="00312789" w:rsidRDefault="00D40E1C" w:rsidP="00D40E1C">
            <w:pPr>
              <w:spacing w:after="0"/>
              <w:jc w:val="right"/>
              <w:rPr>
                <w:color w:val="000000"/>
                <w:sz w:val="20"/>
                <w:szCs w:val="20"/>
              </w:rPr>
            </w:pPr>
            <w:r w:rsidRPr="00312789">
              <w:rPr>
                <w:color w:val="000000"/>
                <w:sz w:val="20"/>
                <w:szCs w:val="20"/>
              </w:rPr>
              <w:t>76,0 %</w:t>
            </w:r>
          </w:p>
        </w:tc>
        <w:tc>
          <w:tcPr>
            <w:tcW w:w="572" w:type="pct"/>
            <w:noWrap/>
            <w:vAlign w:val="bottom"/>
          </w:tcPr>
          <w:p w14:paraId="059C2309" w14:textId="14B3CBDD" w:rsidR="00D40E1C" w:rsidRPr="00312789" w:rsidRDefault="00D40E1C" w:rsidP="00D40E1C">
            <w:pPr>
              <w:spacing w:after="0"/>
              <w:jc w:val="right"/>
              <w:rPr>
                <w:color w:val="000000"/>
                <w:sz w:val="20"/>
                <w:szCs w:val="20"/>
              </w:rPr>
            </w:pPr>
            <w:r w:rsidRPr="00312789">
              <w:rPr>
                <w:color w:val="000000"/>
                <w:sz w:val="20"/>
                <w:szCs w:val="20"/>
              </w:rPr>
              <w:t>1,0 %</w:t>
            </w:r>
          </w:p>
        </w:tc>
        <w:tc>
          <w:tcPr>
            <w:tcW w:w="572" w:type="pct"/>
            <w:noWrap/>
            <w:vAlign w:val="bottom"/>
          </w:tcPr>
          <w:p w14:paraId="51F8C2EC" w14:textId="3A995D9E" w:rsidR="00D40E1C" w:rsidRPr="00312789" w:rsidRDefault="00D40E1C" w:rsidP="00D40E1C">
            <w:pPr>
              <w:spacing w:after="0"/>
              <w:jc w:val="right"/>
              <w:rPr>
                <w:color w:val="000000"/>
                <w:sz w:val="20"/>
                <w:szCs w:val="20"/>
              </w:rPr>
            </w:pPr>
            <w:r w:rsidRPr="00312789">
              <w:rPr>
                <w:color w:val="000000"/>
                <w:sz w:val="20"/>
                <w:szCs w:val="20"/>
              </w:rPr>
              <w:t>23,0 %</w:t>
            </w:r>
          </w:p>
        </w:tc>
        <w:tc>
          <w:tcPr>
            <w:tcW w:w="572" w:type="pct"/>
            <w:noWrap/>
            <w:vAlign w:val="bottom"/>
          </w:tcPr>
          <w:p w14:paraId="4F5AA97B" w14:textId="7FF9E28A" w:rsidR="00D40E1C" w:rsidRPr="00312789" w:rsidRDefault="00D40E1C" w:rsidP="00D40E1C">
            <w:pPr>
              <w:spacing w:after="0"/>
              <w:jc w:val="right"/>
              <w:rPr>
                <w:color w:val="000000"/>
                <w:sz w:val="20"/>
                <w:szCs w:val="20"/>
              </w:rPr>
            </w:pPr>
            <w:r w:rsidRPr="00312789">
              <w:rPr>
                <w:color w:val="000000"/>
                <w:sz w:val="20"/>
                <w:szCs w:val="20"/>
              </w:rPr>
              <w:t>100,0 %</w:t>
            </w:r>
          </w:p>
        </w:tc>
        <w:tc>
          <w:tcPr>
            <w:tcW w:w="572" w:type="pct"/>
            <w:noWrap/>
            <w:vAlign w:val="bottom"/>
          </w:tcPr>
          <w:p w14:paraId="6424B40A" w14:textId="77777777" w:rsidR="00D40E1C" w:rsidRPr="00312789" w:rsidRDefault="00D40E1C" w:rsidP="00D40E1C">
            <w:pPr>
              <w:spacing w:after="0"/>
              <w:jc w:val="right"/>
              <w:rPr>
                <w:color w:val="000000"/>
                <w:sz w:val="20"/>
                <w:szCs w:val="20"/>
              </w:rPr>
            </w:pPr>
          </w:p>
        </w:tc>
      </w:tr>
    </w:tbl>
    <w:p w14:paraId="597294B8" w14:textId="0468461F" w:rsidR="00AF4168" w:rsidRDefault="00AF4168" w:rsidP="00AF4168">
      <w:pPr>
        <w:rPr>
          <w:i/>
          <w:iCs/>
          <w:lang w:val="en-GB"/>
        </w:rPr>
      </w:pPr>
      <w:r w:rsidRPr="005D2746">
        <w:rPr>
          <w:i/>
          <w:iCs/>
          <w:lang w:val="en-GB"/>
        </w:rPr>
        <w:t>Source: FAO statistics on aquaculture production, from http://www.fao.org/fishery/statistics/global-aquaculture-production/query/en, last visited 2</w:t>
      </w:r>
      <w:r w:rsidR="00221B7E">
        <w:rPr>
          <w:i/>
          <w:iCs/>
          <w:lang w:val="en-GB"/>
        </w:rPr>
        <w:t>8</w:t>
      </w:r>
      <w:r w:rsidRPr="005D2746">
        <w:rPr>
          <w:i/>
          <w:iCs/>
          <w:lang w:val="en-GB"/>
        </w:rPr>
        <w:t xml:space="preserve"> February 2019.</w:t>
      </w:r>
    </w:p>
    <w:p w14:paraId="3A61F45A" w14:textId="2C275071" w:rsidR="00BA0A9C" w:rsidRPr="00312789" w:rsidRDefault="00BA0A9C" w:rsidP="00BA0A9C">
      <w:pPr>
        <w:pStyle w:val="Bildetekst"/>
        <w:rPr>
          <w:lang w:val="en-US"/>
        </w:rPr>
      </w:pPr>
      <w:r w:rsidRPr="00312789">
        <w:rPr>
          <w:lang w:val="en-US"/>
        </w:rPr>
        <w:lastRenderedPageBreak/>
        <w:t xml:space="preserve">Figure </w:t>
      </w:r>
      <w:r w:rsidR="00093E38">
        <w:fldChar w:fldCharType="begin"/>
      </w:r>
      <w:r w:rsidR="00093E38" w:rsidRPr="00312789">
        <w:rPr>
          <w:lang w:val="en-US"/>
        </w:rPr>
        <w:instrText xml:space="preserve"> SEQ Figure \* ARABIC </w:instrText>
      </w:r>
      <w:r w:rsidR="00093E38">
        <w:fldChar w:fldCharType="separate"/>
      </w:r>
      <w:r w:rsidRPr="00312789">
        <w:rPr>
          <w:noProof/>
          <w:lang w:val="en-US"/>
        </w:rPr>
        <w:t>1</w:t>
      </w:r>
      <w:r w:rsidR="00093E38">
        <w:rPr>
          <w:noProof/>
        </w:rPr>
        <w:fldChar w:fldCharType="end"/>
      </w:r>
      <w:r w:rsidRPr="00312789">
        <w:rPr>
          <w:lang w:val="en-US"/>
        </w:rPr>
        <w:t xml:space="preserve"> </w:t>
      </w:r>
      <w:r w:rsidR="00517FC2" w:rsidRPr="00312789">
        <w:rPr>
          <w:lang w:val="en-US"/>
        </w:rPr>
        <w:t>Relative p</w:t>
      </w:r>
      <w:r w:rsidRPr="00312789">
        <w:rPr>
          <w:lang w:val="en-US"/>
        </w:rPr>
        <w:t xml:space="preserve">roduction </w:t>
      </w:r>
      <w:r w:rsidR="00D40E1C" w:rsidRPr="00312789">
        <w:rPr>
          <w:lang w:val="en-US"/>
        </w:rPr>
        <w:t>quantity</w:t>
      </w:r>
      <w:r w:rsidRPr="00312789">
        <w:rPr>
          <w:lang w:val="en-US"/>
        </w:rPr>
        <w:t xml:space="preserve"> and share of molluscs and fish+ 2016</w:t>
      </w:r>
    </w:p>
    <w:p w14:paraId="4F9FBFB4" w14:textId="310CA470" w:rsidR="00975BEA" w:rsidRPr="00975BEA" w:rsidRDefault="00281578" w:rsidP="00975BEA">
      <w:pPr>
        <w:spacing w:after="0"/>
      </w:pPr>
      <w:r>
        <w:rPr>
          <w:noProof/>
        </w:rPr>
        <w:drawing>
          <wp:inline distT="0" distB="0" distL="0" distR="0" wp14:anchorId="4D0D3208" wp14:editId="4F0BD3C6">
            <wp:extent cx="3600000" cy="3600000"/>
            <wp:effectExtent l="0" t="0" r="635" b="635"/>
            <wp:docPr id="7" name="Diagram 7">
              <a:extLst xmlns:a="http://schemas.openxmlformats.org/drawingml/2006/main">
                <a:ext uri="{FF2B5EF4-FFF2-40B4-BE49-F238E27FC236}">
                  <a16:creationId xmlns:a16="http://schemas.microsoft.com/office/drawing/2014/main" id="{138EFDFB-7B5B-494C-A59C-AAAFF2A7B5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B4D1C0" w14:textId="5D403C5C" w:rsidR="00975BEA" w:rsidRDefault="00A137D9" w:rsidP="00975BEA">
      <w:pPr>
        <w:rPr>
          <w:i/>
          <w:iCs/>
          <w:lang w:val="en-GB"/>
        </w:rPr>
      </w:pPr>
      <w:r>
        <w:rPr>
          <w:i/>
          <w:iCs/>
          <w:lang w:val="en-GB"/>
        </w:rPr>
        <w:t xml:space="preserve">“Fish+” is crustaceans, diadromous fishes + marine fishes. </w:t>
      </w:r>
      <w:r w:rsidR="00975BEA" w:rsidRPr="005D2746">
        <w:rPr>
          <w:i/>
          <w:iCs/>
          <w:lang w:val="en-GB"/>
        </w:rPr>
        <w:t>Source: FAO statistics on aquaculture production, from http://www.fao.org/fishery/statistics/global-aquaculture-production/query/en, last visited 2</w:t>
      </w:r>
      <w:r w:rsidR="00975BEA">
        <w:rPr>
          <w:i/>
          <w:iCs/>
          <w:lang w:val="en-GB"/>
        </w:rPr>
        <w:t>8</w:t>
      </w:r>
      <w:r w:rsidR="00975BEA" w:rsidRPr="005D2746">
        <w:rPr>
          <w:i/>
          <w:iCs/>
          <w:lang w:val="en-GB"/>
        </w:rPr>
        <w:t xml:space="preserve"> February 2019.</w:t>
      </w:r>
    </w:p>
    <w:p w14:paraId="1010309E" w14:textId="1525C0F0" w:rsidR="00BA0A9C" w:rsidRPr="00312789" w:rsidRDefault="00BA0A9C" w:rsidP="00517FC2">
      <w:pPr>
        <w:spacing w:after="0"/>
        <w:rPr>
          <w:lang w:val="en-US"/>
        </w:rPr>
      </w:pPr>
    </w:p>
    <w:p w14:paraId="1BC03542" w14:textId="036CEEE7" w:rsidR="00AF4168" w:rsidRDefault="00AF4168" w:rsidP="00AF4168">
      <w:pPr>
        <w:pStyle w:val="Bildetekst"/>
        <w:rPr>
          <w:lang w:val="en-GB"/>
        </w:rPr>
      </w:pPr>
      <w:r w:rsidRPr="006C5FA5">
        <w:rPr>
          <w:lang w:val="en-GB"/>
        </w:rPr>
        <w:t xml:space="preserve">Table </w:t>
      </w:r>
      <w:r>
        <w:fldChar w:fldCharType="begin"/>
      </w:r>
      <w:r w:rsidRPr="006C5FA5">
        <w:rPr>
          <w:lang w:val="en-GB"/>
        </w:rPr>
        <w:instrText xml:space="preserve"> SEQ Table \* ARABIC </w:instrText>
      </w:r>
      <w:r>
        <w:fldChar w:fldCharType="separate"/>
      </w:r>
      <w:r w:rsidR="00D90D52">
        <w:rPr>
          <w:noProof/>
          <w:lang w:val="en-GB"/>
        </w:rPr>
        <w:t>5</w:t>
      </w:r>
      <w:r>
        <w:fldChar w:fldCharType="end"/>
      </w:r>
      <w:r>
        <w:rPr>
          <w:lang w:val="en-GB"/>
        </w:rPr>
        <w:t xml:space="preserve"> Aquaculture production value 2016</w:t>
      </w:r>
      <w:r w:rsidRPr="00F85BAB">
        <w:rPr>
          <w:lang w:val="en-GB"/>
        </w:rPr>
        <w:t xml:space="preserve"> </w:t>
      </w:r>
      <w:r w:rsidRPr="00780E9B">
        <w:rPr>
          <w:lang w:val="en-GB"/>
        </w:rPr>
        <w:t xml:space="preserve">in marine and brackish water in the </w:t>
      </w:r>
      <w:r>
        <w:rPr>
          <w:lang w:val="en-GB"/>
        </w:rPr>
        <w:t xml:space="preserve">North </w:t>
      </w:r>
      <w:r w:rsidRPr="00780E9B">
        <w:rPr>
          <w:lang w:val="en-GB"/>
        </w:rPr>
        <w:t>Atlantic Ocean area</w:t>
      </w:r>
      <w:r>
        <w:rPr>
          <w:lang w:val="en-GB"/>
        </w:rPr>
        <w:t xml:space="preserve">, by product group and country (1000 USD). Source: </w:t>
      </w:r>
      <w:r w:rsidRPr="00986B34">
        <w:rPr>
          <w:lang w:val="en-GB"/>
        </w:rPr>
        <w:t>FAO statistics</w:t>
      </w:r>
      <w:r>
        <w:rPr>
          <w:lang w:val="en-GB"/>
        </w:rPr>
        <w:t>.</w:t>
      </w:r>
    </w:p>
    <w:tbl>
      <w:tblPr>
        <w:tblStyle w:val="Rutenettabelllys"/>
        <w:tblW w:w="8960" w:type="dxa"/>
        <w:tblLook w:val="04A0" w:firstRow="1" w:lastRow="0" w:firstColumn="1" w:lastColumn="0" w:noHBand="0" w:noVBand="1"/>
      </w:tblPr>
      <w:tblGrid>
        <w:gridCol w:w="1355"/>
        <w:gridCol w:w="904"/>
        <w:gridCol w:w="1252"/>
        <w:gridCol w:w="1283"/>
        <w:gridCol w:w="1172"/>
        <w:gridCol w:w="958"/>
        <w:gridCol w:w="1001"/>
        <w:gridCol w:w="1137"/>
      </w:tblGrid>
      <w:tr w:rsidR="00753B11" w:rsidRPr="00753B11" w14:paraId="5AD3CDF4" w14:textId="77777777" w:rsidTr="00753B11">
        <w:trPr>
          <w:trHeight w:val="300"/>
        </w:trPr>
        <w:tc>
          <w:tcPr>
            <w:tcW w:w="0" w:type="auto"/>
            <w:noWrap/>
            <w:hideMark/>
          </w:tcPr>
          <w:p w14:paraId="4C618F60" w14:textId="77777777" w:rsidR="001B59D5" w:rsidRPr="00262335" w:rsidRDefault="001B59D5" w:rsidP="00312789">
            <w:pPr>
              <w:spacing w:line="240" w:lineRule="auto"/>
              <w:rPr>
                <w:rFonts w:cstheme="minorHAnsi"/>
                <w:b/>
                <w:bCs/>
                <w:sz w:val="20"/>
                <w:szCs w:val="20"/>
              </w:rPr>
            </w:pPr>
          </w:p>
        </w:tc>
        <w:tc>
          <w:tcPr>
            <w:tcW w:w="917" w:type="dxa"/>
            <w:noWrap/>
            <w:hideMark/>
          </w:tcPr>
          <w:p w14:paraId="55C6266C" w14:textId="77777777" w:rsidR="001B59D5" w:rsidRPr="001B59D5" w:rsidRDefault="001B59D5" w:rsidP="00312789">
            <w:pPr>
              <w:spacing w:line="240" w:lineRule="auto"/>
              <w:jc w:val="center"/>
              <w:rPr>
                <w:rFonts w:cstheme="minorHAnsi"/>
                <w:b/>
                <w:bCs/>
                <w:color w:val="000000"/>
                <w:sz w:val="20"/>
                <w:szCs w:val="20"/>
              </w:rPr>
            </w:pPr>
            <w:r w:rsidRPr="001B59D5">
              <w:rPr>
                <w:rFonts w:cstheme="minorHAnsi"/>
                <w:b/>
                <w:bCs/>
                <w:color w:val="000000"/>
                <w:sz w:val="20"/>
                <w:szCs w:val="20"/>
              </w:rPr>
              <w:t>Aquatic plants</w:t>
            </w:r>
          </w:p>
        </w:tc>
        <w:tc>
          <w:tcPr>
            <w:tcW w:w="1202" w:type="dxa"/>
            <w:noWrap/>
            <w:hideMark/>
          </w:tcPr>
          <w:p w14:paraId="2DBCE131" w14:textId="77777777" w:rsidR="001B59D5" w:rsidRPr="001B59D5" w:rsidRDefault="001B59D5" w:rsidP="00312789">
            <w:pPr>
              <w:spacing w:line="240" w:lineRule="auto"/>
              <w:jc w:val="center"/>
              <w:rPr>
                <w:rFonts w:cstheme="minorHAnsi"/>
                <w:b/>
                <w:bCs/>
                <w:color w:val="000000"/>
                <w:sz w:val="20"/>
                <w:szCs w:val="20"/>
              </w:rPr>
            </w:pPr>
            <w:r w:rsidRPr="001B59D5">
              <w:rPr>
                <w:rFonts w:cstheme="minorHAnsi"/>
                <w:b/>
                <w:bCs/>
                <w:color w:val="000000"/>
                <w:sz w:val="20"/>
                <w:szCs w:val="20"/>
              </w:rPr>
              <w:t>Crustaceans</w:t>
            </w:r>
          </w:p>
        </w:tc>
        <w:tc>
          <w:tcPr>
            <w:tcW w:w="1304" w:type="dxa"/>
            <w:noWrap/>
            <w:hideMark/>
          </w:tcPr>
          <w:p w14:paraId="4217D41E" w14:textId="77777777" w:rsidR="001B59D5" w:rsidRPr="001B59D5" w:rsidRDefault="001B59D5" w:rsidP="00312789">
            <w:pPr>
              <w:spacing w:line="240" w:lineRule="auto"/>
              <w:jc w:val="center"/>
              <w:rPr>
                <w:rFonts w:cstheme="minorHAnsi"/>
                <w:b/>
                <w:bCs/>
                <w:color w:val="000000"/>
                <w:sz w:val="20"/>
                <w:szCs w:val="20"/>
              </w:rPr>
            </w:pPr>
            <w:r w:rsidRPr="001B59D5">
              <w:rPr>
                <w:rFonts w:cstheme="minorHAnsi"/>
                <w:b/>
                <w:bCs/>
                <w:color w:val="000000"/>
                <w:sz w:val="20"/>
                <w:szCs w:val="20"/>
              </w:rPr>
              <w:t>Diadromous fishes</w:t>
            </w:r>
          </w:p>
        </w:tc>
        <w:tc>
          <w:tcPr>
            <w:tcW w:w="1191" w:type="dxa"/>
            <w:noWrap/>
            <w:hideMark/>
          </w:tcPr>
          <w:p w14:paraId="27314908" w14:textId="77777777" w:rsidR="001B59D5" w:rsidRPr="001B59D5" w:rsidRDefault="001B59D5" w:rsidP="00312789">
            <w:pPr>
              <w:spacing w:line="240" w:lineRule="auto"/>
              <w:jc w:val="center"/>
              <w:rPr>
                <w:rFonts w:cstheme="minorHAnsi"/>
                <w:b/>
                <w:bCs/>
                <w:color w:val="000000"/>
                <w:sz w:val="20"/>
                <w:szCs w:val="20"/>
              </w:rPr>
            </w:pPr>
            <w:r w:rsidRPr="001B59D5">
              <w:rPr>
                <w:rFonts w:cstheme="minorHAnsi"/>
                <w:b/>
                <w:bCs/>
                <w:color w:val="000000"/>
                <w:sz w:val="20"/>
                <w:szCs w:val="20"/>
              </w:rPr>
              <w:t>Marine fishes</w:t>
            </w:r>
          </w:p>
        </w:tc>
        <w:tc>
          <w:tcPr>
            <w:tcW w:w="0" w:type="auto"/>
            <w:noWrap/>
            <w:hideMark/>
          </w:tcPr>
          <w:p w14:paraId="28CB9259" w14:textId="77777777" w:rsidR="001B59D5" w:rsidRPr="001B59D5" w:rsidRDefault="001B59D5" w:rsidP="00312789">
            <w:pPr>
              <w:spacing w:line="240" w:lineRule="auto"/>
              <w:jc w:val="center"/>
              <w:rPr>
                <w:rFonts w:cstheme="minorHAnsi"/>
                <w:b/>
                <w:bCs/>
                <w:color w:val="000000"/>
                <w:sz w:val="20"/>
                <w:szCs w:val="20"/>
              </w:rPr>
            </w:pPr>
            <w:r w:rsidRPr="001B59D5">
              <w:rPr>
                <w:rFonts w:cstheme="minorHAnsi"/>
                <w:b/>
                <w:bCs/>
                <w:color w:val="000000"/>
                <w:sz w:val="20"/>
                <w:szCs w:val="20"/>
              </w:rPr>
              <w:t>Molluscs</w:t>
            </w:r>
          </w:p>
        </w:tc>
        <w:tc>
          <w:tcPr>
            <w:tcW w:w="0" w:type="auto"/>
            <w:noWrap/>
            <w:hideMark/>
          </w:tcPr>
          <w:p w14:paraId="24BA1D07" w14:textId="77777777" w:rsidR="001B59D5" w:rsidRPr="001B59D5" w:rsidRDefault="001B59D5" w:rsidP="00312789">
            <w:pPr>
              <w:spacing w:line="240" w:lineRule="auto"/>
              <w:jc w:val="center"/>
              <w:rPr>
                <w:rFonts w:cstheme="minorHAnsi"/>
                <w:b/>
                <w:bCs/>
                <w:color w:val="000000"/>
                <w:sz w:val="20"/>
                <w:szCs w:val="20"/>
              </w:rPr>
            </w:pPr>
            <w:r w:rsidRPr="001B59D5">
              <w:rPr>
                <w:rFonts w:cstheme="minorHAnsi"/>
                <w:b/>
                <w:bCs/>
                <w:color w:val="000000"/>
                <w:sz w:val="20"/>
                <w:szCs w:val="20"/>
              </w:rPr>
              <w:t>Total</w:t>
            </w:r>
          </w:p>
        </w:tc>
        <w:tc>
          <w:tcPr>
            <w:tcW w:w="0" w:type="auto"/>
            <w:noWrap/>
            <w:hideMark/>
          </w:tcPr>
          <w:p w14:paraId="12F84DF8" w14:textId="77777777" w:rsidR="001B59D5" w:rsidRPr="001B59D5" w:rsidRDefault="001B59D5" w:rsidP="00312789">
            <w:pPr>
              <w:spacing w:line="240" w:lineRule="auto"/>
              <w:jc w:val="center"/>
              <w:rPr>
                <w:rFonts w:cstheme="minorHAnsi"/>
                <w:b/>
                <w:bCs/>
                <w:color w:val="000000"/>
                <w:sz w:val="20"/>
                <w:szCs w:val="20"/>
              </w:rPr>
            </w:pPr>
            <w:r w:rsidRPr="001B59D5">
              <w:rPr>
                <w:rFonts w:cstheme="minorHAnsi"/>
                <w:b/>
                <w:bCs/>
                <w:color w:val="000000"/>
                <w:sz w:val="20"/>
                <w:szCs w:val="20"/>
              </w:rPr>
              <w:t>Share total</w:t>
            </w:r>
          </w:p>
        </w:tc>
      </w:tr>
      <w:tr w:rsidR="00753B11" w:rsidRPr="001B59D5" w14:paraId="23643234" w14:textId="77777777" w:rsidTr="00753B11">
        <w:trPr>
          <w:trHeight w:val="300"/>
        </w:trPr>
        <w:tc>
          <w:tcPr>
            <w:tcW w:w="0" w:type="auto"/>
            <w:noWrap/>
            <w:hideMark/>
          </w:tcPr>
          <w:p w14:paraId="0A90DF96"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Norway</w:t>
            </w:r>
          </w:p>
        </w:tc>
        <w:tc>
          <w:tcPr>
            <w:tcW w:w="917" w:type="dxa"/>
            <w:noWrap/>
            <w:hideMark/>
          </w:tcPr>
          <w:p w14:paraId="72DE3E14"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109</w:t>
            </w:r>
          </w:p>
        </w:tc>
        <w:tc>
          <w:tcPr>
            <w:tcW w:w="1202" w:type="dxa"/>
            <w:noWrap/>
            <w:hideMark/>
          </w:tcPr>
          <w:p w14:paraId="53007522"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521</w:t>
            </w:r>
          </w:p>
        </w:tc>
        <w:tc>
          <w:tcPr>
            <w:tcW w:w="1304" w:type="dxa"/>
            <w:noWrap/>
            <w:hideMark/>
          </w:tcPr>
          <w:p w14:paraId="539A7A88"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7597229</w:t>
            </w:r>
          </w:p>
        </w:tc>
        <w:tc>
          <w:tcPr>
            <w:tcW w:w="1191" w:type="dxa"/>
            <w:noWrap/>
            <w:hideMark/>
          </w:tcPr>
          <w:p w14:paraId="685BA3CC"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22764</w:t>
            </w:r>
          </w:p>
        </w:tc>
        <w:tc>
          <w:tcPr>
            <w:tcW w:w="0" w:type="auto"/>
            <w:noWrap/>
            <w:hideMark/>
          </w:tcPr>
          <w:p w14:paraId="1EA7B4A2"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2400</w:t>
            </w:r>
          </w:p>
        </w:tc>
        <w:tc>
          <w:tcPr>
            <w:tcW w:w="0" w:type="auto"/>
            <w:noWrap/>
            <w:hideMark/>
          </w:tcPr>
          <w:p w14:paraId="22C9776E"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7623023</w:t>
            </w:r>
          </w:p>
        </w:tc>
        <w:tc>
          <w:tcPr>
            <w:tcW w:w="0" w:type="auto"/>
            <w:noWrap/>
            <w:hideMark/>
          </w:tcPr>
          <w:p w14:paraId="25F782DD"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69,9 %</w:t>
            </w:r>
          </w:p>
        </w:tc>
      </w:tr>
      <w:tr w:rsidR="00753B11" w:rsidRPr="001B59D5" w14:paraId="77099AC6" w14:textId="77777777" w:rsidTr="00753B11">
        <w:trPr>
          <w:trHeight w:val="300"/>
        </w:trPr>
        <w:tc>
          <w:tcPr>
            <w:tcW w:w="0" w:type="auto"/>
            <w:noWrap/>
            <w:hideMark/>
          </w:tcPr>
          <w:p w14:paraId="55E6A72B"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UK</w:t>
            </w:r>
          </w:p>
        </w:tc>
        <w:tc>
          <w:tcPr>
            <w:tcW w:w="917" w:type="dxa"/>
            <w:noWrap/>
            <w:hideMark/>
          </w:tcPr>
          <w:p w14:paraId="0CA7F1E5" w14:textId="77777777" w:rsidR="001B59D5" w:rsidRPr="001B59D5" w:rsidRDefault="001B59D5" w:rsidP="001B59D5">
            <w:pPr>
              <w:spacing w:after="0"/>
              <w:rPr>
                <w:rFonts w:cstheme="minorHAnsi"/>
                <w:color w:val="000000"/>
                <w:sz w:val="20"/>
                <w:szCs w:val="20"/>
              </w:rPr>
            </w:pPr>
          </w:p>
        </w:tc>
        <w:tc>
          <w:tcPr>
            <w:tcW w:w="1202" w:type="dxa"/>
            <w:noWrap/>
            <w:hideMark/>
          </w:tcPr>
          <w:p w14:paraId="21F7866E"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w:t>
            </w:r>
          </w:p>
        </w:tc>
        <w:tc>
          <w:tcPr>
            <w:tcW w:w="1304" w:type="dxa"/>
            <w:noWrap/>
            <w:hideMark/>
          </w:tcPr>
          <w:p w14:paraId="2FECF231"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1048952</w:t>
            </w:r>
          </w:p>
        </w:tc>
        <w:tc>
          <w:tcPr>
            <w:tcW w:w="1191" w:type="dxa"/>
            <w:noWrap/>
            <w:hideMark/>
          </w:tcPr>
          <w:p w14:paraId="30141F8A"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1158</w:t>
            </w:r>
          </w:p>
        </w:tc>
        <w:tc>
          <w:tcPr>
            <w:tcW w:w="0" w:type="auto"/>
            <w:noWrap/>
            <w:hideMark/>
          </w:tcPr>
          <w:p w14:paraId="0F0AAD87"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31316</w:t>
            </w:r>
          </w:p>
        </w:tc>
        <w:tc>
          <w:tcPr>
            <w:tcW w:w="0" w:type="auto"/>
            <w:noWrap/>
            <w:hideMark/>
          </w:tcPr>
          <w:p w14:paraId="27AFD6F5"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1081426</w:t>
            </w:r>
          </w:p>
        </w:tc>
        <w:tc>
          <w:tcPr>
            <w:tcW w:w="0" w:type="auto"/>
            <w:noWrap/>
            <w:hideMark/>
          </w:tcPr>
          <w:p w14:paraId="1FD63059"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9,9 %</w:t>
            </w:r>
          </w:p>
        </w:tc>
      </w:tr>
      <w:tr w:rsidR="00753B11" w:rsidRPr="001B59D5" w14:paraId="541D81C7" w14:textId="77777777" w:rsidTr="00753B11">
        <w:trPr>
          <w:trHeight w:val="300"/>
        </w:trPr>
        <w:tc>
          <w:tcPr>
            <w:tcW w:w="0" w:type="auto"/>
            <w:noWrap/>
            <w:hideMark/>
          </w:tcPr>
          <w:p w14:paraId="468392F8"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France</w:t>
            </w:r>
          </w:p>
        </w:tc>
        <w:tc>
          <w:tcPr>
            <w:tcW w:w="917" w:type="dxa"/>
            <w:noWrap/>
            <w:hideMark/>
          </w:tcPr>
          <w:p w14:paraId="40AA0371"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277</w:t>
            </w:r>
          </w:p>
        </w:tc>
        <w:tc>
          <w:tcPr>
            <w:tcW w:w="1202" w:type="dxa"/>
            <w:noWrap/>
            <w:hideMark/>
          </w:tcPr>
          <w:p w14:paraId="5552ED9A"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1327</w:t>
            </w:r>
          </w:p>
        </w:tc>
        <w:tc>
          <w:tcPr>
            <w:tcW w:w="1304" w:type="dxa"/>
            <w:noWrap/>
            <w:hideMark/>
          </w:tcPr>
          <w:p w14:paraId="697207D5"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1626</w:t>
            </w:r>
          </w:p>
        </w:tc>
        <w:tc>
          <w:tcPr>
            <w:tcW w:w="1191" w:type="dxa"/>
            <w:noWrap/>
            <w:hideMark/>
          </w:tcPr>
          <w:p w14:paraId="56A35CE1"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23218</w:t>
            </w:r>
          </w:p>
        </w:tc>
        <w:tc>
          <w:tcPr>
            <w:tcW w:w="0" w:type="auto"/>
            <w:noWrap/>
            <w:hideMark/>
          </w:tcPr>
          <w:p w14:paraId="542F1029"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464405</w:t>
            </w:r>
          </w:p>
        </w:tc>
        <w:tc>
          <w:tcPr>
            <w:tcW w:w="0" w:type="auto"/>
            <w:noWrap/>
            <w:hideMark/>
          </w:tcPr>
          <w:p w14:paraId="2C8BC85E"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490853</w:t>
            </w:r>
          </w:p>
        </w:tc>
        <w:tc>
          <w:tcPr>
            <w:tcW w:w="0" w:type="auto"/>
            <w:noWrap/>
            <w:hideMark/>
          </w:tcPr>
          <w:p w14:paraId="09927EF7"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4,5 %</w:t>
            </w:r>
          </w:p>
        </w:tc>
      </w:tr>
      <w:tr w:rsidR="00753B11" w:rsidRPr="001B59D5" w14:paraId="6794B87F" w14:textId="77777777" w:rsidTr="00753B11">
        <w:trPr>
          <w:trHeight w:val="300"/>
        </w:trPr>
        <w:tc>
          <w:tcPr>
            <w:tcW w:w="0" w:type="auto"/>
            <w:noWrap/>
            <w:hideMark/>
          </w:tcPr>
          <w:p w14:paraId="0B08840A"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lastRenderedPageBreak/>
              <w:t>Faroe Islands</w:t>
            </w:r>
          </w:p>
        </w:tc>
        <w:tc>
          <w:tcPr>
            <w:tcW w:w="917" w:type="dxa"/>
            <w:noWrap/>
            <w:hideMark/>
          </w:tcPr>
          <w:p w14:paraId="60BE37D1" w14:textId="77777777" w:rsidR="001B59D5" w:rsidRPr="001B59D5" w:rsidRDefault="001B59D5" w:rsidP="001B59D5">
            <w:pPr>
              <w:spacing w:after="0"/>
              <w:rPr>
                <w:rFonts w:cstheme="minorHAnsi"/>
                <w:color w:val="000000"/>
                <w:sz w:val="20"/>
                <w:szCs w:val="20"/>
              </w:rPr>
            </w:pPr>
          </w:p>
        </w:tc>
        <w:tc>
          <w:tcPr>
            <w:tcW w:w="1202" w:type="dxa"/>
            <w:noWrap/>
            <w:hideMark/>
          </w:tcPr>
          <w:p w14:paraId="7C703200" w14:textId="77777777" w:rsidR="001B59D5" w:rsidRPr="001B59D5" w:rsidRDefault="001B59D5" w:rsidP="001B59D5">
            <w:pPr>
              <w:spacing w:after="0"/>
              <w:rPr>
                <w:rFonts w:cstheme="minorHAnsi"/>
                <w:sz w:val="20"/>
                <w:szCs w:val="20"/>
              </w:rPr>
            </w:pPr>
          </w:p>
        </w:tc>
        <w:tc>
          <w:tcPr>
            <w:tcW w:w="1304" w:type="dxa"/>
            <w:noWrap/>
            <w:hideMark/>
          </w:tcPr>
          <w:p w14:paraId="773B2B79"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454383</w:t>
            </w:r>
          </w:p>
        </w:tc>
        <w:tc>
          <w:tcPr>
            <w:tcW w:w="1191" w:type="dxa"/>
            <w:noWrap/>
            <w:hideMark/>
          </w:tcPr>
          <w:p w14:paraId="33FFBC5D" w14:textId="77777777" w:rsidR="001B59D5" w:rsidRPr="001B59D5" w:rsidRDefault="001B59D5" w:rsidP="001B59D5">
            <w:pPr>
              <w:spacing w:after="0"/>
              <w:jc w:val="right"/>
              <w:rPr>
                <w:rFonts w:cstheme="minorHAnsi"/>
                <w:color w:val="000000"/>
                <w:sz w:val="20"/>
                <w:szCs w:val="20"/>
              </w:rPr>
            </w:pPr>
          </w:p>
        </w:tc>
        <w:tc>
          <w:tcPr>
            <w:tcW w:w="0" w:type="auto"/>
            <w:noWrap/>
            <w:hideMark/>
          </w:tcPr>
          <w:p w14:paraId="74EA1BEA" w14:textId="77777777" w:rsidR="001B59D5" w:rsidRPr="001B59D5" w:rsidRDefault="001B59D5" w:rsidP="001B59D5">
            <w:pPr>
              <w:spacing w:after="0"/>
              <w:rPr>
                <w:rFonts w:cstheme="minorHAnsi"/>
                <w:sz w:val="20"/>
                <w:szCs w:val="20"/>
              </w:rPr>
            </w:pPr>
          </w:p>
        </w:tc>
        <w:tc>
          <w:tcPr>
            <w:tcW w:w="0" w:type="auto"/>
            <w:noWrap/>
            <w:hideMark/>
          </w:tcPr>
          <w:p w14:paraId="543DE1EF"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454383</w:t>
            </w:r>
          </w:p>
        </w:tc>
        <w:tc>
          <w:tcPr>
            <w:tcW w:w="0" w:type="auto"/>
            <w:noWrap/>
            <w:hideMark/>
          </w:tcPr>
          <w:p w14:paraId="65116676"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4,2 %</w:t>
            </w:r>
          </w:p>
        </w:tc>
      </w:tr>
      <w:tr w:rsidR="00753B11" w:rsidRPr="001B59D5" w14:paraId="03294C35" w14:textId="77777777" w:rsidTr="00753B11">
        <w:trPr>
          <w:trHeight w:val="300"/>
        </w:trPr>
        <w:tc>
          <w:tcPr>
            <w:tcW w:w="0" w:type="auto"/>
            <w:noWrap/>
            <w:hideMark/>
          </w:tcPr>
          <w:p w14:paraId="4F76D519"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Canada</w:t>
            </w:r>
          </w:p>
        </w:tc>
        <w:tc>
          <w:tcPr>
            <w:tcW w:w="917" w:type="dxa"/>
            <w:noWrap/>
            <w:hideMark/>
          </w:tcPr>
          <w:p w14:paraId="1CDA0EAE" w14:textId="77777777" w:rsidR="001B59D5" w:rsidRPr="001B59D5" w:rsidRDefault="001B59D5" w:rsidP="001B59D5">
            <w:pPr>
              <w:spacing w:after="0"/>
              <w:rPr>
                <w:rFonts w:cstheme="minorHAnsi"/>
                <w:color w:val="000000"/>
                <w:sz w:val="20"/>
                <w:szCs w:val="20"/>
              </w:rPr>
            </w:pPr>
          </w:p>
        </w:tc>
        <w:tc>
          <w:tcPr>
            <w:tcW w:w="1202" w:type="dxa"/>
            <w:noWrap/>
            <w:hideMark/>
          </w:tcPr>
          <w:p w14:paraId="7471E094" w14:textId="77777777" w:rsidR="001B59D5" w:rsidRPr="001B59D5" w:rsidRDefault="001B59D5" w:rsidP="001B59D5">
            <w:pPr>
              <w:spacing w:after="0"/>
              <w:rPr>
                <w:rFonts w:cstheme="minorHAnsi"/>
                <w:sz w:val="20"/>
                <w:szCs w:val="20"/>
              </w:rPr>
            </w:pPr>
          </w:p>
        </w:tc>
        <w:tc>
          <w:tcPr>
            <w:tcW w:w="1304" w:type="dxa"/>
            <w:noWrap/>
            <w:hideMark/>
          </w:tcPr>
          <w:p w14:paraId="4FC196E2"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334968</w:t>
            </w:r>
          </w:p>
        </w:tc>
        <w:tc>
          <w:tcPr>
            <w:tcW w:w="1191" w:type="dxa"/>
            <w:noWrap/>
            <w:hideMark/>
          </w:tcPr>
          <w:p w14:paraId="50C64586" w14:textId="77777777" w:rsidR="001B59D5" w:rsidRPr="001B59D5" w:rsidRDefault="001B59D5" w:rsidP="001B59D5">
            <w:pPr>
              <w:spacing w:after="0"/>
              <w:jc w:val="right"/>
              <w:rPr>
                <w:rFonts w:cstheme="minorHAnsi"/>
                <w:color w:val="000000"/>
                <w:sz w:val="20"/>
                <w:szCs w:val="20"/>
              </w:rPr>
            </w:pPr>
          </w:p>
        </w:tc>
        <w:tc>
          <w:tcPr>
            <w:tcW w:w="0" w:type="auto"/>
            <w:noWrap/>
            <w:hideMark/>
          </w:tcPr>
          <w:p w14:paraId="61661552"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48051</w:t>
            </w:r>
          </w:p>
        </w:tc>
        <w:tc>
          <w:tcPr>
            <w:tcW w:w="0" w:type="auto"/>
            <w:noWrap/>
            <w:hideMark/>
          </w:tcPr>
          <w:p w14:paraId="244CDD5B"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383019</w:t>
            </w:r>
          </w:p>
        </w:tc>
        <w:tc>
          <w:tcPr>
            <w:tcW w:w="0" w:type="auto"/>
            <w:noWrap/>
            <w:hideMark/>
          </w:tcPr>
          <w:p w14:paraId="33D4BB7C"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3,5 %</w:t>
            </w:r>
          </w:p>
        </w:tc>
      </w:tr>
      <w:tr w:rsidR="00753B11" w:rsidRPr="001B59D5" w14:paraId="5252E3E3" w14:textId="77777777" w:rsidTr="00753B11">
        <w:trPr>
          <w:trHeight w:val="300"/>
        </w:trPr>
        <w:tc>
          <w:tcPr>
            <w:tcW w:w="0" w:type="auto"/>
            <w:noWrap/>
            <w:hideMark/>
          </w:tcPr>
          <w:p w14:paraId="625D3DA8"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Spain</w:t>
            </w:r>
          </w:p>
        </w:tc>
        <w:tc>
          <w:tcPr>
            <w:tcW w:w="917" w:type="dxa"/>
            <w:noWrap/>
            <w:hideMark/>
          </w:tcPr>
          <w:p w14:paraId="2E133CE9"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1166</w:t>
            </w:r>
          </w:p>
        </w:tc>
        <w:tc>
          <w:tcPr>
            <w:tcW w:w="1202" w:type="dxa"/>
            <w:noWrap/>
            <w:hideMark/>
          </w:tcPr>
          <w:p w14:paraId="3314902F"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857</w:t>
            </w:r>
          </w:p>
        </w:tc>
        <w:tc>
          <w:tcPr>
            <w:tcW w:w="1304" w:type="dxa"/>
            <w:noWrap/>
            <w:hideMark/>
          </w:tcPr>
          <w:p w14:paraId="36EC373D"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50</w:t>
            </w:r>
          </w:p>
        </w:tc>
        <w:tc>
          <w:tcPr>
            <w:tcW w:w="1191" w:type="dxa"/>
            <w:noWrap/>
            <w:hideMark/>
          </w:tcPr>
          <w:p w14:paraId="1F0FE2AC"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99868</w:t>
            </w:r>
          </w:p>
        </w:tc>
        <w:tc>
          <w:tcPr>
            <w:tcW w:w="0" w:type="auto"/>
            <w:noWrap/>
            <w:hideMark/>
          </w:tcPr>
          <w:p w14:paraId="3F77AD36"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145875</w:t>
            </w:r>
          </w:p>
        </w:tc>
        <w:tc>
          <w:tcPr>
            <w:tcW w:w="0" w:type="auto"/>
            <w:noWrap/>
            <w:hideMark/>
          </w:tcPr>
          <w:p w14:paraId="6D3CCA74"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247815</w:t>
            </w:r>
          </w:p>
        </w:tc>
        <w:tc>
          <w:tcPr>
            <w:tcW w:w="0" w:type="auto"/>
            <w:noWrap/>
            <w:hideMark/>
          </w:tcPr>
          <w:p w14:paraId="502FBC2D"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2,3 %</w:t>
            </w:r>
          </w:p>
        </w:tc>
      </w:tr>
      <w:tr w:rsidR="00753B11" w:rsidRPr="001B59D5" w14:paraId="3158C574" w14:textId="77777777" w:rsidTr="00753B11">
        <w:trPr>
          <w:trHeight w:val="300"/>
        </w:trPr>
        <w:tc>
          <w:tcPr>
            <w:tcW w:w="0" w:type="auto"/>
            <w:noWrap/>
            <w:hideMark/>
          </w:tcPr>
          <w:p w14:paraId="50FD57A0"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Ireland</w:t>
            </w:r>
          </w:p>
        </w:tc>
        <w:tc>
          <w:tcPr>
            <w:tcW w:w="917" w:type="dxa"/>
            <w:noWrap/>
            <w:hideMark/>
          </w:tcPr>
          <w:p w14:paraId="22177F00"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55</w:t>
            </w:r>
          </w:p>
        </w:tc>
        <w:tc>
          <w:tcPr>
            <w:tcW w:w="1202" w:type="dxa"/>
            <w:noWrap/>
            <w:hideMark/>
          </w:tcPr>
          <w:p w14:paraId="7A6FEFB9" w14:textId="77777777" w:rsidR="001B59D5" w:rsidRPr="001B59D5" w:rsidRDefault="001B59D5" w:rsidP="001B59D5">
            <w:pPr>
              <w:spacing w:after="0"/>
              <w:jc w:val="right"/>
              <w:rPr>
                <w:rFonts w:cstheme="minorHAnsi"/>
                <w:color w:val="000000"/>
                <w:sz w:val="20"/>
                <w:szCs w:val="20"/>
              </w:rPr>
            </w:pPr>
          </w:p>
        </w:tc>
        <w:tc>
          <w:tcPr>
            <w:tcW w:w="1304" w:type="dxa"/>
            <w:noWrap/>
            <w:hideMark/>
          </w:tcPr>
          <w:p w14:paraId="334C8C69"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115574</w:t>
            </w:r>
          </w:p>
        </w:tc>
        <w:tc>
          <w:tcPr>
            <w:tcW w:w="1191" w:type="dxa"/>
            <w:noWrap/>
            <w:hideMark/>
          </w:tcPr>
          <w:p w14:paraId="1AB369E5"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w:t>
            </w:r>
          </w:p>
        </w:tc>
        <w:tc>
          <w:tcPr>
            <w:tcW w:w="0" w:type="auto"/>
            <w:noWrap/>
            <w:hideMark/>
          </w:tcPr>
          <w:p w14:paraId="6FF2302F"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52866</w:t>
            </w:r>
          </w:p>
        </w:tc>
        <w:tc>
          <w:tcPr>
            <w:tcW w:w="0" w:type="auto"/>
            <w:noWrap/>
            <w:hideMark/>
          </w:tcPr>
          <w:p w14:paraId="392F6B8B"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168495</w:t>
            </w:r>
          </w:p>
        </w:tc>
        <w:tc>
          <w:tcPr>
            <w:tcW w:w="0" w:type="auto"/>
            <w:noWrap/>
            <w:hideMark/>
          </w:tcPr>
          <w:p w14:paraId="6B3D7FB2"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1,5 %</w:t>
            </w:r>
          </w:p>
        </w:tc>
      </w:tr>
      <w:tr w:rsidR="00753B11" w:rsidRPr="001B59D5" w14:paraId="4C999DFE" w14:textId="77777777" w:rsidTr="00753B11">
        <w:trPr>
          <w:trHeight w:val="300"/>
        </w:trPr>
        <w:tc>
          <w:tcPr>
            <w:tcW w:w="0" w:type="auto"/>
            <w:noWrap/>
            <w:hideMark/>
          </w:tcPr>
          <w:p w14:paraId="359BBB4C"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USA</w:t>
            </w:r>
          </w:p>
        </w:tc>
        <w:tc>
          <w:tcPr>
            <w:tcW w:w="917" w:type="dxa"/>
            <w:noWrap/>
            <w:hideMark/>
          </w:tcPr>
          <w:p w14:paraId="326D2961" w14:textId="77777777" w:rsidR="001B59D5" w:rsidRPr="001B59D5" w:rsidRDefault="001B59D5" w:rsidP="001B59D5">
            <w:pPr>
              <w:spacing w:after="0"/>
              <w:rPr>
                <w:rFonts w:cstheme="minorHAnsi"/>
                <w:color w:val="000000"/>
                <w:sz w:val="20"/>
                <w:szCs w:val="20"/>
              </w:rPr>
            </w:pPr>
          </w:p>
        </w:tc>
        <w:tc>
          <w:tcPr>
            <w:tcW w:w="1202" w:type="dxa"/>
            <w:noWrap/>
            <w:hideMark/>
          </w:tcPr>
          <w:p w14:paraId="20D92EC1"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w:t>
            </w:r>
          </w:p>
        </w:tc>
        <w:tc>
          <w:tcPr>
            <w:tcW w:w="1304" w:type="dxa"/>
            <w:noWrap/>
            <w:hideMark/>
          </w:tcPr>
          <w:p w14:paraId="46E364A6"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67653</w:t>
            </w:r>
          </w:p>
        </w:tc>
        <w:tc>
          <w:tcPr>
            <w:tcW w:w="1191" w:type="dxa"/>
            <w:noWrap/>
            <w:hideMark/>
          </w:tcPr>
          <w:p w14:paraId="1C991989" w14:textId="77777777" w:rsidR="001B59D5" w:rsidRPr="001B59D5" w:rsidRDefault="001B59D5" w:rsidP="001B59D5">
            <w:pPr>
              <w:spacing w:after="0"/>
              <w:jc w:val="right"/>
              <w:rPr>
                <w:rFonts w:cstheme="minorHAnsi"/>
                <w:color w:val="000000"/>
                <w:sz w:val="20"/>
                <w:szCs w:val="20"/>
              </w:rPr>
            </w:pPr>
          </w:p>
        </w:tc>
        <w:tc>
          <w:tcPr>
            <w:tcW w:w="0" w:type="auto"/>
            <w:noWrap/>
            <w:hideMark/>
          </w:tcPr>
          <w:p w14:paraId="38755F75"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91786</w:t>
            </w:r>
          </w:p>
        </w:tc>
        <w:tc>
          <w:tcPr>
            <w:tcW w:w="0" w:type="auto"/>
            <w:noWrap/>
            <w:hideMark/>
          </w:tcPr>
          <w:p w14:paraId="09DBD84F"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159439</w:t>
            </w:r>
          </w:p>
        </w:tc>
        <w:tc>
          <w:tcPr>
            <w:tcW w:w="0" w:type="auto"/>
            <w:noWrap/>
            <w:hideMark/>
          </w:tcPr>
          <w:p w14:paraId="52060924"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1,5 %</w:t>
            </w:r>
          </w:p>
        </w:tc>
      </w:tr>
      <w:tr w:rsidR="00753B11" w:rsidRPr="001B59D5" w14:paraId="727D232D" w14:textId="77777777" w:rsidTr="00753B11">
        <w:trPr>
          <w:trHeight w:val="300"/>
        </w:trPr>
        <w:tc>
          <w:tcPr>
            <w:tcW w:w="0" w:type="auto"/>
            <w:noWrap/>
            <w:hideMark/>
          </w:tcPr>
          <w:p w14:paraId="3C4EF30A"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Netherlands</w:t>
            </w:r>
          </w:p>
        </w:tc>
        <w:tc>
          <w:tcPr>
            <w:tcW w:w="917" w:type="dxa"/>
            <w:noWrap/>
            <w:hideMark/>
          </w:tcPr>
          <w:p w14:paraId="3BCE9156" w14:textId="77777777" w:rsidR="001B59D5" w:rsidRPr="001B59D5" w:rsidRDefault="001B59D5" w:rsidP="001B59D5">
            <w:pPr>
              <w:spacing w:after="0"/>
              <w:rPr>
                <w:rFonts w:cstheme="minorHAnsi"/>
                <w:color w:val="000000"/>
                <w:sz w:val="20"/>
                <w:szCs w:val="20"/>
              </w:rPr>
            </w:pPr>
          </w:p>
        </w:tc>
        <w:tc>
          <w:tcPr>
            <w:tcW w:w="1202" w:type="dxa"/>
            <w:noWrap/>
            <w:hideMark/>
          </w:tcPr>
          <w:p w14:paraId="7EAA6DC0" w14:textId="77777777" w:rsidR="001B59D5" w:rsidRPr="001B59D5" w:rsidRDefault="001B59D5" w:rsidP="001B59D5">
            <w:pPr>
              <w:spacing w:after="0"/>
              <w:rPr>
                <w:rFonts w:cstheme="minorHAnsi"/>
                <w:sz w:val="20"/>
                <w:szCs w:val="20"/>
              </w:rPr>
            </w:pPr>
          </w:p>
        </w:tc>
        <w:tc>
          <w:tcPr>
            <w:tcW w:w="1304" w:type="dxa"/>
            <w:noWrap/>
            <w:hideMark/>
          </w:tcPr>
          <w:p w14:paraId="6B4152F6" w14:textId="77777777" w:rsidR="001B59D5" w:rsidRPr="001B59D5" w:rsidRDefault="001B59D5" w:rsidP="001B59D5">
            <w:pPr>
              <w:spacing w:after="0"/>
              <w:rPr>
                <w:rFonts w:cstheme="minorHAnsi"/>
                <w:sz w:val="20"/>
                <w:szCs w:val="20"/>
              </w:rPr>
            </w:pPr>
          </w:p>
        </w:tc>
        <w:tc>
          <w:tcPr>
            <w:tcW w:w="1191" w:type="dxa"/>
            <w:noWrap/>
            <w:hideMark/>
          </w:tcPr>
          <w:p w14:paraId="44189D14"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1029</w:t>
            </w:r>
          </w:p>
        </w:tc>
        <w:tc>
          <w:tcPr>
            <w:tcW w:w="0" w:type="auto"/>
            <w:noWrap/>
            <w:hideMark/>
          </w:tcPr>
          <w:p w14:paraId="7F4EEFE3"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78291</w:t>
            </w:r>
          </w:p>
        </w:tc>
        <w:tc>
          <w:tcPr>
            <w:tcW w:w="0" w:type="auto"/>
            <w:noWrap/>
            <w:hideMark/>
          </w:tcPr>
          <w:p w14:paraId="1255DFB0"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79319</w:t>
            </w:r>
          </w:p>
        </w:tc>
        <w:tc>
          <w:tcPr>
            <w:tcW w:w="0" w:type="auto"/>
            <w:noWrap/>
            <w:hideMark/>
          </w:tcPr>
          <w:p w14:paraId="03731F1C"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0,7 %</w:t>
            </w:r>
          </w:p>
        </w:tc>
      </w:tr>
      <w:tr w:rsidR="00753B11" w:rsidRPr="001B59D5" w14:paraId="2EFABC5B" w14:textId="77777777" w:rsidTr="00753B11">
        <w:trPr>
          <w:trHeight w:val="300"/>
        </w:trPr>
        <w:tc>
          <w:tcPr>
            <w:tcW w:w="0" w:type="auto"/>
            <w:noWrap/>
            <w:hideMark/>
          </w:tcPr>
          <w:p w14:paraId="45BB636B"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Iceland</w:t>
            </w:r>
          </w:p>
        </w:tc>
        <w:tc>
          <w:tcPr>
            <w:tcW w:w="917" w:type="dxa"/>
            <w:noWrap/>
            <w:hideMark/>
          </w:tcPr>
          <w:p w14:paraId="40E1D344" w14:textId="77777777" w:rsidR="001B59D5" w:rsidRPr="001B59D5" w:rsidRDefault="001B59D5" w:rsidP="001B59D5">
            <w:pPr>
              <w:spacing w:after="0"/>
              <w:rPr>
                <w:rFonts w:cstheme="minorHAnsi"/>
                <w:color w:val="000000"/>
                <w:sz w:val="20"/>
                <w:szCs w:val="20"/>
              </w:rPr>
            </w:pPr>
          </w:p>
        </w:tc>
        <w:tc>
          <w:tcPr>
            <w:tcW w:w="1202" w:type="dxa"/>
            <w:noWrap/>
            <w:hideMark/>
          </w:tcPr>
          <w:p w14:paraId="3272B7EA" w14:textId="77777777" w:rsidR="001B59D5" w:rsidRPr="001B59D5" w:rsidRDefault="001B59D5" w:rsidP="001B59D5">
            <w:pPr>
              <w:spacing w:after="0"/>
              <w:rPr>
                <w:rFonts w:cstheme="minorHAnsi"/>
                <w:sz w:val="20"/>
                <w:szCs w:val="20"/>
              </w:rPr>
            </w:pPr>
          </w:p>
        </w:tc>
        <w:tc>
          <w:tcPr>
            <w:tcW w:w="1304" w:type="dxa"/>
            <w:noWrap/>
            <w:hideMark/>
          </w:tcPr>
          <w:p w14:paraId="7606482C"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67829</w:t>
            </w:r>
          </w:p>
        </w:tc>
        <w:tc>
          <w:tcPr>
            <w:tcW w:w="1191" w:type="dxa"/>
            <w:noWrap/>
            <w:hideMark/>
          </w:tcPr>
          <w:p w14:paraId="6A0BBAB7"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3862</w:t>
            </w:r>
          </w:p>
        </w:tc>
        <w:tc>
          <w:tcPr>
            <w:tcW w:w="0" w:type="auto"/>
            <w:noWrap/>
            <w:hideMark/>
          </w:tcPr>
          <w:p w14:paraId="5F06ECB3"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68</w:t>
            </w:r>
          </w:p>
        </w:tc>
        <w:tc>
          <w:tcPr>
            <w:tcW w:w="0" w:type="auto"/>
            <w:noWrap/>
            <w:hideMark/>
          </w:tcPr>
          <w:p w14:paraId="27B37049"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71759</w:t>
            </w:r>
          </w:p>
        </w:tc>
        <w:tc>
          <w:tcPr>
            <w:tcW w:w="0" w:type="auto"/>
            <w:noWrap/>
            <w:hideMark/>
          </w:tcPr>
          <w:p w14:paraId="29E77185"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0,7 %</w:t>
            </w:r>
          </w:p>
        </w:tc>
      </w:tr>
      <w:tr w:rsidR="00753B11" w:rsidRPr="001B59D5" w14:paraId="7B3B9BA0" w14:textId="77777777" w:rsidTr="00753B11">
        <w:trPr>
          <w:trHeight w:val="300"/>
        </w:trPr>
        <w:tc>
          <w:tcPr>
            <w:tcW w:w="0" w:type="auto"/>
            <w:noWrap/>
            <w:hideMark/>
          </w:tcPr>
          <w:p w14:paraId="6418BC02"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Portugal</w:t>
            </w:r>
          </w:p>
        </w:tc>
        <w:tc>
          <w:tcPr>
            <w:tcW w:w="917" w:type="dxa"/>
            <w:noWrap/>
            <w:hideMark/>
          </w:tcPr>
          <w:p w14:paraId="23F18779"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103</w:t>
            </w:r>
          </w:p>
        </w:tc>
        <w:tc>
          <w:tcPr>
            <w:tcW w:w="1202" w:type="dxa"/>
            <w:noWrap/>
            <w:hideMark/>
          </w:tcPr>
          <w:p w14:paraId="03E6F245"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68</w:t>
            </w:r>
          </w:p>
        </w:tc>
        <w:tc>
          <w:tcPr>
            <w:tcW w:w="1304" w:type="dxa"/>
            <w:noWrap/>
            <w:hideMark/>
          </w:tcPr>
          <w:p w14:paraId="4DE8F537"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10</w:t>
            </w:r>
          </w:p>
        </w:tc>
        <w:tc>
          <w:tcPr>
            <w:tcW w:w="1191" w:type="dxa"/>
            <w:noWrap/>
            <w:hideMark/>
          </w:tcPr>
          <w:p w14:paraId="7D142900"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33064</w:t>
            </w:r>
          </w:p>
        </w:tc>
        <w:tc>
          <w:tcPr>
            <w:tcW w:w="0" w:type="auto"/>
            <w:noWrap/>
            <w:hideMark/>
          </w:tcPr>
          <w:p w14:paraId="0975E608"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31677</w:t>
            </w:r>
          </w:p>
        </w:tc>
        <w:tc>
          <w:tcPr>
            <w:tcW w:w="0" w:type="auto"/>
            <w:noWrap/>
            <w:hideMark/>
          </w:tcPr>
          <w:p w14:paraId="0B066C4B"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64922</w:t>
            </w:r>
          </w:p>
        </w:tc>
        <w:tc>
          <w:tcPr>
            <w:tcW w:w="0" w:type="auto"/>
            <w:noWrap/>
            <w:hideMark/>
          </w:tcPr>
          <w:p w14:paraId="1075333E"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0,6 %</w:t>
            </w:r>
          </w:p>
        </w:tc>
      </w:tr>
      <w:tr w:rsidR="00753B11" w:rsidRPr="001B59D5" w14:paraId="63B7E723" w14:textId="77777777" w:rsidTr="00753B11">
        <w:trPr>
          <w:trHeight w:val="300"/>
        </w:trPr>
        <w:tc>
          <w:tcPr>
            <w:tcW w:w="0" w:type="auto"/>
            <w:noWrap/>
            <w:hideMark/>
          </w:tcPr>
          <w:p w14:paraId="38CE3B9E"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Denmark</w:t>
            </w:r>
          </w:p>
        </w:tc>
        <w:tc>
          <w:tcPr>
            <w:tcW w:w="917" w:type="dxa"/>
            <w:noWrap/>
            <w:hideMark/>
          </w:tcPr>
          <w:p w14:paraId="5AD1E4DA"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53</w:t>
            </w:r>
          </w:p>
        </w:tc>
        <w:tc>
          <w:tcPr>
            <w:tcW w:w="1202" w:type="dxa"/>
            <w:noWrap/>
            <w:hideMark/>
          </w:tcPr>
          <w:p w14:paraId="414571D6" w14:textId="77777777" w:rsidR="001B59D5" w:rsidRPr="001B59D5" w:rsidRDefault="001B59D5" w:rsidP="001B59D5">
            <w:pPr>
              <w:spacing w:after="0"/>
              <w:jc w:val="right"/>
              <w:rPr>
                <w:rFonts w:cstheme="minorHAnsi"/>
                <w:color w:val="000000"/>
                <w:sz w:val="20"/>
                <w:szCs w:val="20"/>
              </w:rPr>
            </w:pPr>
          </w:p>
        </w:tc>
        <w:tc>
          <w:tcPr>
            <w:tcW w:w="1304" w:type="dxa"/>
            <w:noWrap/>
            <w:hideMark/>
          </w:tcPr>
          <w:p w14:paraId="202CF523"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46598</w:t>
            </w:r>
          </w:p>
        </w:tc>
        <w:tc>
          <w:tcPr>
            <w:tcW w:w="1191" w:type="dxa"/>
            <w:noWrap/>
            <w:hideMark/>
          </w:tcPr>
          <w:p w14:paraId="77C503BF"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w:t>
            </w:r>
          </w:p>
        </w:tc>
        <w:tc>
          <w:tcPr>
            <w:tcW w:w="0" w:type="auto"/>
            <w:noWrap/>
            <w:hideMark/>
          </w:tcPr>
          <w:p w14:paraId="5C2DB3E4"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1564</w:t>
            </w:r>
          </w:p>
        </w:tc>
        <w:tc>
          <w:tcPr>
            <w:tcW w:w="0" w:type="auto"/>
            <w:noWrap/>
            <w:hideMark/>
          </w:tcPr>
          <w:p w14:paraId="605B1542"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48216</w:t>
            </w:r>
          </w:p>
        </w:tc>
        <w:tc>
          <w:tcPr>
            <w:tcW w:w="0" w:type="auto"/>
            <w:noWrap/>
            <w:hideMark/>
          </w:tcPr>
          <w:p w14:paraId="214B603E"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0,4 %</w:t>
            </w:r>
          </w:p>
        </w:tc>
      </w:tr>
      <w:tr w:rsidR="00753B11" w:rsidRPr="001B59D5" w14:paraId="35625453" w14:textId="77777777" w:rsidTr="00753B11">
        <w:trPr>
          <w:trHeight w:val="300"/>
        </w:trPr>
        <w:tc>
          <w:tcPr>
            <w:tcW w:w="0" w:type="auto"/>
            <w:noWrap/>
            <w:hideMark/>
          </w:tcPr>
          <w:p w14:paraId="212B27E5"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Germany</w:t>
            </w:r>
          </w:p>
        </w:tc>
        <w:tc>
          <w:tcPr>
            <w:tcW w:w="917" w:type="dxa"/>
            <w:noWrap/>
            <w:hideMark/>
          </w:tcPr>
          <w:p w14:paraId="0FA6518A" w14:textId="77777777" w:rsidR="001B59D5" w:rsidRPr="001B59D5" w:rsidRDefault="001B59D5" w:rsidP="001B59D5">
            <w:pPr>
              <w:spacing w:after="0"/>
              <w:rPr>
                <w:rFonts w:cstheme="minorHAnsi"/>
                <w:color w:val="000000"/>
                <w:sz w:val="20"/>
                <w:szCs w:val="20"/>
              </w:rPr>
            </w:pPr>
          </w:p>
        </w:tc>
        <w:tc>
          <w:tcPr>
            <w:tcW w:w="1202" w:type="dxa"/>
            <w:noWrap/>
            <w:hideMark/>
          </w:tcPr>
          <w:p w14:paraId="7A92CA56" w14:textId="77777777" w:rsidR="001B59D5" w:rsidRPr="001B59D5" w:rsidRDefault="001B59D5" w:rsidP="001B59D5">
            <w:pPr>
              <w:spacing w:after="0"/>
              <w:rPr>
                <w:rFonts w:cstheme="minorHAnsi"/>
                <w:sz w:val="20"/>
                <w:szCs w:val="20"/>
              </w:rPr>
            </w:pPr>
          </w:p>
        </w:tc>
        <w:tc>
          <w:tcPr>
            <w:tcW w:w="1304" w:type="dxa"/>
            <w:noWrap/>
            <w:hideMark/>
          </w:tcPr>
          <w:p w14:paraId="6C692FB7"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w:t>
            </w:r>
          </w:p>
        </w:tc>
        <w:tc>
          <w:tcPr>
            <w:tcW w:w="1191" w:type="dxa"/>
            <w:noWrap/>
            <w:hideMark/>
          </w:tcPr>
          <w:p w14:paraId="1A585DAB"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w:t>
            </w:r>
          </w:p>
        </w:tc>
        <w:tc>
          <w:tcPr>
            <w:tcW w:w="0" w:type="auto"/>
            <w:noWrap/>
            <w:hideMark/>
          </w:tcPr>
          <w:p w14:paraId="4B0E2909"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28321</w:t>
            </w:r>
          </w:p>
        </w:tc>
        <w:tc>
          <w:tcPr>
            <w:tcW w:w="0" w:type="auto"/>
            <w:noWrap/>
            <w:hideMark/>
          </w:tcPr>
          <w:p w14:paraId="794915C8"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28321</w:t>
            </w:r>
          </w:p>
        </w:tc>
        <w:tc>
          <w:tcPr>
            <w:tcW w:w="0" w:type="auto"/>
            <w:noWrap/>
            <w:hideMark/>
          </w:tcPr>
          <w:p w14:paraId="03D59FDB"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0,3 %</w:t>
            </w:r>
          </w:p>
        </w:tc>
      </w:tr>
      <w:tr w:rsidR="00753B11" w:rsidRPr="001B59D5" w14:paraId="32D2D70A" w14:textId="77777777" w:rsidTr="00753B11">
        <w:trPr>
          <w:trHeight w:val="300"/>
        </w:trPr>
        <w:tc>
          <w:tcPr>
            <w:tcW w:w="0" w:type="auto"/>
            <w:noWrap/>
            <w:hideMark/>
          </w:tcPr>
          <w:p w14:paraId="1849BDBC"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Total</w:t>
            </w:r>
          </w:p>
        </w:tc>
        <w:tc>
          <w:tcPr>
            <w:tcW w:w="917" w:type="dxa"/>
            <w:noWrap/>
            <w:hideMark/>
          </w:tcPr>
          <w:p w14:paraId="60009702"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1763</w:t>
            </w:r>
          </w:p>
        </w:tc>
        <w:tc>
          <w:tcPr>
            <w:tcW w:w="1202" w:type="dxa"/>
            <w:noWrap/>
            <w:hideMark/>
          </w:tcPr>
          <w:p w14:paraId="11AE0D08"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2772</w:t>
            </w:r>
          </w:p>
        </w:tc>
        <w:tc>
          <w:tcPr>
            <w:tcW w:w="1304" w:type="dxa"/>
            <w:noWrap/>
            <w:hideMark/>
          </w:tcPr>
          <w:p w14:paraId="5D36B58F"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9734872</w:t>
            </w:r>
          </w:p>
        </w:tc>
        <w:tc>
          <w:tcPr>
            <w:tcW w:w="1191" w:type="dxa"/>
            <w:noWrap/>
            <w:hideMark/>
          </w:tcPr>
          <w:p w14:paraId="16E01DFF"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184963</w:t>
            </w:r>
          </w:p>
        </w:tc>
        <w:tc>
          <w:tcPr>
            <w:tcW w:w="0" w:type="auto"/>
            <w:noWrap/>
            <w:hideMark/>
          </w:tcPr>
          <w:p w14:paraId="2EEB7A75"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976619</w:t>
            </w:r>
          </w:p>
        </w:tc>
        <w:tc>
          <w:tcPr>
            <w:tcW w:w="0" w:type="auto"/>
            <w:noWrap/>
            <w:hideMark/>
          </w:tcPr>
          <w:p w14:paraId="1AC5A489"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10900990</w:t>
            </w:r>
          </w:p>
        </w:tc>
        <w:tc>
          <w:tcPr>
            <w:tcW w:w="0" w:type="auto"/>
            <w:noWrap/>
            <w:hideMark/>
          </w:tcPr>
          <w:p w14:paraId="2B45E0EE"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100,0 %</w:t>
            </w:r>
          </w:p>
        </w:tc>
      </w:tr>
      <w:tr w:rsidR="00753B11" w:rsidRPr="001B59D5" w14:paraId="19BC2621" w14:textId="77777777" w:rsidTr="00753B11">
        <w:trPr>
          <w:trHeight w:val="300"/>
        </w:trPr>
        <w:tc>
          <w:tcPr>
            <w:tcW w:w="0" w:type="auto"/>
            <w:noWrap/>
            <w:hideMark/>
          </w:tcPr>
          <w:p w14:paraId="5D906689" w14:textId="77777777" w:rsidR="001B59D5" w:rsidRPr="001B59D5" w:rsidRDefault="001B59D5" w:rsidP="001B59D5">
            <w:pPr>
              <w:spacing w:after="0"/>
              <w:rPr>
                <w:rFonts w:cstheme="minorHAnsi"/>
                <w:b/>
                <w:bCs/>
                <w:color w:val="000000"/>
                <w:sz w:val="20"/>
                <w:szCs w:val="20"/>
              </w:rPr>
            </w:pPr>
            <w:r w:rsidRPr="001B59D5">
              <w:rPr>
                <w:rFonts w:cstheme="minorHAnsi"/>
                <w:b/>
                <w:bCs/>
                <w:color w:val="000000"/>
                <w:sz w:val="20"/>
                <w:szCs w:val="20"/>
              </w:rPr>
              <w:t>Share total</w:t>
            </w:r>
          </w:p>
        </w:tc>
        <w:tc>
          <w:tcPr>
            <w:tcW w:w="917" w:type="dxa"/>
            <w:noWrap/>
            <w:hideMark/>
          </w:tcPr>
          <w:p w14:paraId="07BA6FB0"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0,0 %</w:t>
            </w:r>
          </w:p>
        </w:tc>
        <w:tc>
          <w:tcPr>
            <w:tcW w:w="1202" w:type="dxa"/>
            <w:noWrap/>
            <w:hideMark/>
          </w:tcPr>
          <w:p w14:paraId="165B6538"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0,0 %</w:t>
            </w:r>
          </w:p>
        </w:tc>
        <w:tc>
          <w:tcPr>
            <w:tcW w:w="1304" w:type="dxa"/>
            <w:noWrap/>
            <w:hideMark/>
          </w:tcPr>
          <w:p w14:paraId="4B46C440"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89,3 %</w:t>
            </w:r>
          </w:p>
        </w:tc>
        <w:tc>
          <w:tcPr>
            <w:tcW w:w="1191" w:type="dxa"/>
            <w:noWrap/>
            <w:hideMark/>
          </w:tcPr>
          <w:p w14:paraId="74E399D9"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1,7 %</w:t>
            </w:r>
          </w:p>
        </w:tc>
        <w:tc>
          <w:tcPr>
            <w:tcW w:w="0" w:type="auto"/>
            <w:noWrap/>
            <w:hideMark/>
          </w:tcPr>
          <w:p w14:paraId="5A92086D"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9,0 %</w:t>
            </w:r>
          </w:p>
        </w:tc>
        <w:tc>
          <w:tcPr>
            <w:tcW w:w="0" w:type="auto"/>
            <w:noWrap/>
            <w:hideMark/>
          </w:tcPr>
          <w:p w14:paraId="2F5A1B56" w14:textId="77777777" w:rsidR="001B59D5" w:rsidRPr="001B59D5" w:rsidRDefault="001B59D5" w:rsidP="001B59D5">
            <w:pPr>
              <w:spacing w:after="0"/>
              <w:jc w:val="right"/>
              <w:rPr>
                <w:rFonts w:cstheme="minorHAnsi"/>
                <w:color w:val="000000"/>
                <w:sz w:val="20"/>
                <w:szCs w:val="20"/>
              </w:rPr>
            </w:pPr>
            <w:r w:rsidRPr="001B59D5">
              <w:rPr>
                <w:rFonts w:cstheme="minorHAnsi"/>
                <w:color w:val="000000"/>
                <w:sz w:val="20"/>
                <w:szCs w:val="20"/>
              </w:rPr>
              <w:t>100,0 %</w:t>
            </w:r>
          </w:p>
        </w:tc>
        <w:tc>
          <w:tcPr>
            <w:tcW w:w="0" w:type="auto"/>
            <w:noWrap/>
            <w:hideMark/>
          </w:tcPr>
          <w:p w14:paraId="2ED76EA3" w14:textId="77777777" w:rsidR="001B59D5" w:rsidRPr="001B59D5" w:rsidRDefault="001B59D5" w:rsidP="001B59D5">
            <w:pPr>
              <w:spacing w:after="0"/>
              <w:jc w:val="right"/>
              <w:rPr>
                <w:rFonts w:cstheme="minorHAnsi"/>
                <w:color w:val="000000"/>
                <w:sz w:val="20"/>
                <w:szCs w:val="20"/>
              </w:rPr>
            </w:pPr>
          </w:p>
        </w:tc>
      </w:tr>
    </w:tbl>
    <w:p w14:paraId="23FC54B2" w14:textId="50ABEB4B" w:rsidR="00AF4168" w:rsidRPr="005D2746" w:rsidRDefault="00AF4168" w:rsidP="00AF4168">
      <w:pPr>
        <w:rPr>
          <w:i/>
          <w:iCs/>
          <w:lang w:val="en-GB"/>
        </w:rPr>
      </w:pPr>
      <w:r w:rsidRPr="005D2746">
        <w:rPr>
          <w:i/>
          <w:iCs/>
          <w:lang w:val="en-GB"/>
        </w:rPr>
        <w:t>Source: FAO statistics on aquaculture production, from http://www.fao.org/fishery/statistics/global-aquaculture-production/query/en, last visited 2</w:t>
      </w:r>
      <w:r w:rsidR="004550F5">
        <w:rPr>
          <w:i/>
          <w:iCs/>
          <w:lang w:val="en-GB"/>
        </w:rPr>
        <w:t>8</w:t>
      </w:r>
      <w:r w:rsidRPr="005D2746">
        <w:rPr>
          <w:i/>
          <w:iCs/>
          <w:lang w:val="en-GB"/>
        </w:rPr>
        <w:t xml:space="preserve"> February 2019.</w:t>
      </w:r>
    </w:p>
    <w:p w14:paraId="224A08B5" w14:textId="4F7E8DA4" w:rsidR="00AF4168" w:rsidRDefault="00AF4168" w:rsidP="00AF4168">
      <w:pPr>
        <w:pStyle w:val="Bildetekst"/>
        <w:rPr>
          <w:lang w:val="en-GB"/>
        </w:rPr>
      </w:pPr>
      <w:r w:rsidRPr="006C5FA5">
        <w:rPr>
          <w:lang w:val="en-GB"/>
        </w:rPr>
        <w:t xml:space="preserve">Table </w:t>
      </w:r>
      <w:r>
        <w:fldChar w:fldCharType="begin"/>
      </w:r>
      <w:r w:rsidRPr="006C5FA5">
        <w:rPr>
          <w:lang w:val="en-GB"/>
        </w:rPr>
        <w:instrText xml:space="preserve"> SEQ Table \* ARABIC </w:instrText>
      </w:r>
      <w:r>
        <w:fldChar w:fldCharType="separate"/>
      </w:r>
      <w:r w:rsidR="00D90D52">
        <w:rPr>
          <w:noProof/>
          <w:lang w:val="en-GB"/>
        </w:rPr>
        <w:t>6</w:t>
      </w:r>
      <w:r>
        <w:fldChar w:fldCharType="end"/>
      </w:r>
      <w:r>
        <w:rPr>
          <w:lang w:val="en-GB"/>
        </w:rPr>
        <w:t xml:space="preserve"> 2016 Aquaculture production in the North Atlantic Ocean area. Data by product group. Source: FAO statistics.</w:t>
      </w:r>
    </w:p>
    <w:tbl>
      <w:tblPr>
        <w:tblStyle w:val="Rutenettabelllys"/>
        <w:tblW w:w="5000" w:type="pct"/>
        <w:tblLook w:val="04A0" w:firstRow="1" w:lastRow="0" w:firstColumn="1" w:lastColumn="0" w:noHBand="0" w:noVBand="1"/>
      </w:tblPr>
      <w:tblGrid>
        <w:gridCol w:w="2939"/>
        <w:gridCol w:w="1875"/>
        <w:gridCol w:w="1875"/>
        <w:gridCol w:w="2373"/>
      </w:tblGrid>
      <w:tr w:rsidR="00AF4168" w:rsidRPr="00E8545F" w14:paraId="16B624AE" w14:textId="77777777" w:rsidTr="00353C56">
        <w:trPr>
          <w:trHeight w:val="300"/>
        </w:trPr>
        <w:tc>
          <w:tcPr>
            <w:tcW w:w="1641" w:type="pct"/>
            <w:noWrap/>
            <w:hideMark/>
          </w:tcPr>
          <w:p w14:paraId="0D3CCBA4" w14:textId="77777777" w:rsidR="00AF4168" w:rsidRPr="00E8545F" w:rsidRDefault="00AF4168" w:rsidP="0094493A">
            <w:pPr>
              <w:spacing w:after="0"/>
              <w:rPr>
                <w:b/>
                <w:bCs/>
                <w:sz w:val="20"/>
                <w:szCs w:val="20"/>
                <w:lang w:val="en-GB"/>
              </w:rPr>
            </w:pPr>
          </w:p>
        </w:tc>
        <w:tc>
          <w:tcPr>
            <w:tcW w:w="1054" w:type="pct"/>
            <w:noWrap/>
            <w:hideMark/>
          </w:tcPr>
          <w:p w14:paraId="705D1BC8" w14:textId="77777777" w:rsidR="00AF4168" w:rsidRPr="00E8545F" w:rsidRDefault="00AF4168" w:rsidP="0094493A">
            <w:pPr>
              <w:spacing w:after="0"/>
              <w:jc w:val="center"/>
              <w:rPr>
                <w:b/>
                <w:bCs/>
                <w:color w:val="000000"/>
                <w:szCs w:val="22"/>
              </w:rPr>
            </w:pPr>
            <w:r w:rsidRPr="00E8545F">
              <w:rPr>
                <w:b/>
                <w:bCs/>
                <w:color w:val="000000"/>
                <w:szCs w:val="22"/>
              </w:rPr>
              <w:t>Quantity, tonnes</w:t>
            </w:r>
          </w:p>
        </w:tc>
        <w:tc>
          <w:tcPr>
            <w:tcW w:w="1054" w:type="pct"/>
            <w:noWrap/>
            <w:hideMark/>
          </w:tcPr>
          <w:p w14:paraId="3EFFB341" w14:textId="77777777" w:rsidR="00AF4168" w:rsidRPr="00E8545F" w:rsidRDefault="00AF4168" w:rsidP="0094493A">
            <w:pPr>
              <w:spacing w:after="0"/>
              <w:jc w:val="center"/>
              <w:rPr>
                <w:b/>
                <w:bCs/>
                <w:color w:val="000000"/>
                <w:szCs w:val="22"/>
              </w:rPr>
            </w:pPr>
            <w:r w:rsidRPr="00E8545F">
              <w:rPr>
                <w:b/>
                <w:bCs/>
                <w:color w:val="000000"/>
                <w:szCs w:val="22"/>
              </w:rPr>
              <w:t>Value, 1000 USD</w:t>
            </w:r>
          </w:p>
        </w:tc>
        <w:tc>
          <w:tcPr>
            <w:tcW w:w="1251" w:type="pct"/>
            <w:noWrap/>
            <w:hideMark/>
          </w:tcPr>
          <w:p w14:paraId="728C9828" w14:textId="77777777" w:rsidR="00AF4168" w:rsidRPr="00E8545F" w:rsidRDefault="00AF4168" w:rsidP="0094493A">
            <w:pPr>
              <w:spacing w:after="0"/>
              <w:jc w:val="center"/>
              <w:rPr>
                <w:b/>
                <w:bCs/>
                <w:color w:val="000000"/>
                <w:szCs w:val="22"/>
              </w:rPr>
            </w:pPr>
            <w:r w:rsidRPr="00E8545F">
              <w:rPr>
                <w:b/>
                <w:bCs/>
                <w:color w:val="000000"/>
                <w:szCs w:val="22"/>
              </w:rPr>
              <w:t>Average price, USD/kg</w:t>
            </w:r>
          </w:p>
        </w:tc>
      </w:tr>
      <w:tr w:rsidR="00353C56" w:rsidRPr="00E8545F" w14:paraId="09036357" w14:textId="77777777" w:rsidTr="00353C56">
        <w:trPr>
          <w:trHeight w:val="300"/>
        </w:trPr>
        <w:tc>
          <w:tcPr>
            <w:tcW w:w="1641" w:type="pct"/>
            <w:noWrap/>
            <w:hideMark/>
          </w:tcPr>
          <w:p w14:paraId="64A9DB49" w14:textId="77777777" w:rsidR="00353C56" w:rsidRPr="00E8545F" w:rsidRDefault="00353C56" w:rsidP="00353C56">
            <w:pPr>
              <w:spacing w:after="0"/>
              <w:rPr>
                <w:b/>
                <w:bCs/>
                <w:color w:val="000000"/>
                <w:szCs w:val="22"/>
                <w:lang w:val="en-GB"/>
              </w:rPr>
            </w:pPr>
            <w:r w:rsidRPr="00E8545F">
              <w:rPr>
                <w:b/>
                <w:bCs/>
                <w:color w:val="000000"/>
                <w:szCs w:val="22"/>
                <w:lang w:val="en-GB"/>
              </w:rPr>
              <w:t>Aquatic plants</w:t>
            </w:r>
          </w:p>
        </w:tc>
        <w:tc>
          <w:tcPr>
            <w:tcW w:w="1054" w:type="pct"/>
            <w:noWrap/>
            <w:hideMark/>
          </w:tcPr>
          <w:p w14:paraId="634E6293" w14:textId="6A7E21EF" w:rsidR="00353C56" w:rsidRPr="00E8545F" w:rsidRDefault="00353C56" w:rsidP="00353C56">
            <w:pPr>
              <w:spacing w:after="0"/>
              <w:jc w:val="right"/>
              <w:rPr>
                <w:color w:val="000000"/>
                <w:szCs w:val="22"/>
              </w:rPr>
            </w:pPr>
            <w:r w:rsidRPr="00E8545F">
              <w:rPr>
                <w:color w:val="000000"/>
                <w:szCs w:val="22"/>
              </w:rPr>
              <w:t>713</w:t>
            </w:r>
          </w:p>
        </w:tc>
        <w:tc>
          <w:tcPr>
            <w:tcW w:w="1054" w:type="pct"/>
            <w:noWrap/>
            <w:hideMark/>
          </w:tcPr>
          <w:p w14:paraId="51288030" w14:textId="130F3D88" w:rsidR="00353C56" w:rsidRPr="00E8545F" w:rsidRDefault="00353C56" w:rsidP="00353C56">
            <w:pPr>
              <w:spacing w:after="0"/>
              <w:jc w:val="right"/>
              <w:rPr>
                <w:color w:val="000000"/>
                <w:szCs w:val="22"/>
              </w:rPr>
            </w:pPr>
            <w:r w:rsidRPr="00E8545F">
              <w:rPr>
                <w:color w:val="000000"/>
                <w:szCs w:val="22"/>
              </w:rPr>
              <w:t>1763</w:t>
            </w:r>
          </w:p>
        </w:tc>
        <w:tc>
          <w:tcPr>
            <w:tcW w:w="1251" w:type="pct"/>
            <w:noWrap/>
            <w:vAlign w:val="bottom"/>
            <w:hideMark/>
          </w:tcPr>
          <w:p w14:paraId="19CA82AA" w14:textId="485243A1" w:rsidR="00353C56" w:rsidRPr="00E8545F" w:rsidRDefault="00353C56" w:rsidP="00353C56">
            <w:pPr>
              <w:spacing w:after="0"/>
              <w:jc w:val="right"/>
              <w:rPr>
                <w:color w:val="000000"/>
                <w:szCs w:val="22"/>
              </w:rPr>
            </w:pPr>
            <w:r w:rsidRPr="00E8545F">
              <w:rPr>
                <w:color w:val="000000"/>
                <w:szCs w:val="22"/>
              </w:rPr>
              <w:t>2,47</w:t>
            </w:r>
          </w:p>
        </w:tc>
      </w:tr>
      <w:tr w:rsidR="00353C56" w:rsidRPr="00E8545F" w14:paraId="6755006A" w14:textId="77777777" w:rsidTr="00353C56">
        <w:trPr>
          <w:trHeight w:val="300"/>
        </w:trPr>
        <w:tc>
          <w:tcPr>
            <w:tcW w:w="1641" w:type="pct"/>
            <w:noWrap/>
            <w:hideMark/>
          </w:tcPr>
          <w:p w14:paraId="6206C131" w14:textId="77777777" w:rsidR="00353C56" w:rsidRPr="00E8545F" w:rsidRDefault="00353C56" w:rsidP="00353C56">
            <w:pPr>
              <w:spacing w:after="0"/>
              <w:rPr>
                <w:b/>
                <w:bCs/>
                <w:color w:val="000000"/>
                <w:szCs w:val="22"/>
                <w:lang w:val="en-GB"/>
              </w:rPr>
            </w:pPr>
            <w:r w:rsidRPr="00E8545F">
              <w:rPr>
                <w:b/>
                <w:bCs/>
                <w:color w:val="000000"/>
                <w:szCs w:val="22"/>
                <w:lang w:val="en-GB"/>
              </w:rPr>
              <w:t>Crustaceans</w:t>
            </w:r>
          </w:p>
        </w:tc>
        <w:tc>
          <w:tcPr>
            <w:tcW w:w="1054" w:type="pct"/>
            <w:noWrap/>
            <w:hideMark/>
          </w:tcPr>
          <w:p w14:paraId="382E64AB" w14:textId="63A4CAA3" w:rsidR="00353C56" w:rsidRPr="00E8545F" w:rsidRDefault="00353C56" w:rsidP="00353C56">
            <w:pPr>
              <w:spacing w:after="0"/>
              <w:jc w:val="right"/>
              <w:rPr>
                <w:color w:val="000000"/>
                <w:szCs w:val="22"/>
              </w:rPr>
            </w:pPr>
            <w:r w:rsidRPr="00E8545F">
              <w:rPr>
                <w:color w:val="000000"/>
                <w:szCs w:val="22"/>
              </w:rPr>
              <w:t>255</w:t>
            </w:r>
          </w:p>
        </w:tc>
        <w:tc>
          <w:tcPr>
            <w:tcW w:w="1054" w:type="pct"/>
            <w:noWrap/>
            <w:hideMark/>
          </w:tcPr>
          <w:p w14:paraId="66D8D53A" w14:textId="56CB88F2" w:rsidR="00353C56" w:rsidRPr="00E8545F" w:rsidRDefault="00353C56" w:rsidP="00353C56">
            <w:pPr>
              <w:spacing w:after="0"/>
              <w:jc w:val="right"/>
              <w:rPr>
                <w:color w:val="000000"/>
                <w:szCs w:val="22"/>
              </w:rPr>
            </w:pPr>
            <w:r w:rsidRPr="00E8545F">
              <w:rPr>
                <w:color w:val="000000"/>
                <w:szCs w:val="22"/>
              </w:rPr>
              <w:t>2772</w:t>
            </w:r>
          </w:p>
        </w:tc>
        <w:tc>
          <w:tcPr>
            <w:tcW w:w="1251" w:type="pct"/>
            <w:noWrap/>
            <w:vAlign w:val="bottom"/>
            <w:hideMark/>
          </w:tcPr>
          <w:p w14:paraId="2778FB7F" w14:textId="5F6F5A51" w:rsidR="00353C56" w:rsidRPr="00E8545F" w:rsidRDefault="00353C56" w:rsidP="00353C56">
            <w:pPr>
              <w:spacing w:after="0"/>
              <w:jc w:val="right"/>
              <w:rPr>
                <w:color w:val="000000"/>
                <w:szCs w:val="22"/>
              </w:rPr>
            </w:pPr>
            <w:r w:rsidRPr="00E8545F">
              <w:rPr>
                <w:color w:val="000000"/>
                <w:szCs w:val="22"/>
              </w:rPr>
              <w:t>10,89</w:t>
            </w:r>
          </w:p>
        </w:tc>
      </w:tr>
      <w:tr w:rsidR="00353C56" w:rsidRPr="00E8545F" w14:paraId="03388221" w14:textId="77777777" w:rsidTr="00353C56">
        <w:trPr>
          <w:trHeight w:val="300"/>
        </w:trPr>
        <w:tc>
          <w:tcPr>
            <w:tcW w:w="1641" w:type="pct"/>
            <w:noWrap/>
            <w:hideMark/>
          </w:tcPr>
          <w:p w14:paraId="42FDD513" w14:textId="77777777" w:rsidR="00353C56" w:rsidRPr="00E8545F" w:rsidRDefault="00353C56" w:rsidP="00353C56">
            <w:pPr>
              <w:spacing w:after="0"/>
              <w:rPr>
                <w:b/>
                <w:bCs/>
                <w:color w:val="000000"/>
                <w:szCs w:val="22"/>
                <w:lang w:val="en-GB"/>
              </w:rPr>
            </w:pPr>
            <w:r w:rsidRPr="00E8545F">
              <w:rPr>
                <w:b/>
                <w:bCs/>
                <w:color w:val="000000"/>
                <w:szCs w:val="22"/>
                <w:lang w:val="en-GB"/>
              </w:rPr>
              <w:t>Diadromous fishes</w:t>
            </w:r>
          </w:p>
        </w:tc>
        <w:tc>
          <w:tcPr>
            <w:tcW w:w="1054" w:type="pct"/>
            <w:noWrap/>
            <w:hideMark/>
          </w:tcPr>
          <w:p w14:paraId="1EE40954" w14:textId="5593CE7D" w:rsidR="00353C56" w:rsidRPr="00E8545F" w:rsidRDefault="00353C56" w:rsidP="00353C56">
            <w:pPr>
              <w:spacing w:after="0"/>
              <w:jc w:val="right"/>
              <w:rPr>
                <w:color w:val="000000"/>
                <w:szCs w:val="22"/>
              </w:rPr>
            </w:pPr>
            <w:r w:rsidRPr="00E8545F">
              <w:rPr>
                <w:color w:val="000000"/>
                <w:szCs w:val="22"/>
              </w:rPr>
              <w:t>1687471</w:t>
            </w:r>
          </w:p>
        </w:tc>
        <w:tc>
          <w:tcPr>
            <w:tcW w:w="1054" w:type="pct"/>
            <w:noWrap/>
            <w:hideMark/>
          </w:tcPr>
          <w:p w14:paraId="2D46A3AC" w14:textId="77777777" w:rsidR="00353C56" w:rsidRPr="00E8545F" w:rsidRDefault="00353C56" w:rsidP="00353C56">
            <w:pPr>
              <w:spacing w:after="0"/>
              <w:jc w:val="right"/>
              <w:rPr>
                <w:color w:val="000000"/>
                <w:szCs w:val="22"/>
              </w:rPr>
            </w:pPr>
            <w:r w:rsidRPr="00E8545F">
              <w:rPr>
                <w:color w:val="000000"/>
                <w:szCs w:val="22"/>
              </w:rPr>
              <w:t>9734872</w:t>
            </w:r>
          </w:p>
        </w:tc>
        <w:tc>
          <w:tcPr>
            <w:tcW w:w="1251" w:type="pct"/>
            <w:noWrap/>
            <w:vAlign w:val="bottom"/>
            <w:hideMark/>
          </w:tcPr>
          <w:p w14:paraId="0A01D441" w14:textId="13F532AE" w:rsidR="00353C56" w:rsidRPr="00E8545F" w:rsidRDefault="00353C56" w:rsidP="00353C56">
            <w:pPr>
              <w:spacing w:after="0"/>
              <w:jc w:val="right"/>
              <w:rPr>
                <w:color w:val="000000"/>
                <w:szCs w:val="22"/>
              </w:rPr>
            </w:pPr>
            <w:r w:rsidRPr="00E8545F">
              <w:rPr>
                <w:color w:val="000000"/>
                <w:szCs w:val="22"/>
              </w:rPr>
              <w:t>5,77</w:t>
            </w:r>
          </w:p>
        </w:tc>
      </w:tr>
      <w:tr w:rsidR="00353C56" w:rsidRPr="00E8545F" w14:paraId="2F31B574" w14:textId="77777777" w:rsidTr="00353C56">
        <w:trPr>
          <w:trHeight w:val="300"/>
        </w:trPr>
        <w:tc>
          <w:tcPr>
            <w:tcW w:w="1641" w:type="pct"/>
            <w:noWrap/>
            <w:hideMark/>
          </w:tcPr>
          <w:p w14:paraId="29E4EE87" w14:textId="77777777" w:rsidR="00353C56" w:rsidRPr="00E8545F" w:rsidRDefault="00353C56" w:rsidP="00353C56">
            <w:pPr>
              <w:spacing w:after="0"/>
              <w:rPr>
                <w:b/>
                <w:bCs/>
                <w:color w:val="000000"/>
                <w:szCs w:val="22"/>
                <w:lang w:val="en-GB"/>
              </w:rPr>
            </w:pPr>
            <w:r w:rsidRPr="00E8545F">
              <w:rPr>
                <w:b/>
                <w:bCs/>
                <w:color w:val="000000"/>
                <w:szCs w:val="22"/>
                <w:lang w:val="en-GB"/>
              </w:rPr>
              <w:t>Marine fishes</w:t>
            </w:r>
          </w:p>
        </w:tc>
        <w:tc>
          <w:tcPr>
            <w:tcW w:w="1054" w:type="pct"/>
            <w:noWrap/>
            <w:hideMark/>
          </w:tcPr>
          <w:p w14:paraId="4E9F6FE9" w14:textId="76C660D3" w:rsidR="00353C56" w:rsidRPr="00E8545F" w:rsidRDefault="00353C56" w:rsidP="00353C56">
            <w:pPr>
              <w:spacing w:after="0"/>
              <w:jc w:val="right"/>
              <w:rPr>
                <w:color w:val="000000"/>
                <w:szCs w:val="22"/>
              </w:rPr>
            </w:pPr>
            <w:r w:rsidRPr="00E8545F">
              <w:rPr>
                <w:color w:val="000000"/>
                <w:szCs w:val="22"/>
              </w:rPr>
              <w:t>21186</w:t>
            </w:r>
          </w:p>
        </w:tc>
        <w:tc>
          <w:tcPr>
            <w:tcW w:w="1054" w:type="pct"/>
            <w:noWrap/>
            <w:hideMark/>
          </w:tcPr>
          <w:p w14:paraId="55951755" w14:textId="23C0B97F" w:rsidR="00353C56" w:rsidRPr="00E8545F" w:rsidRDefault="00353C56" w:rsidP="00353C56">
            <w:pPr>
              <w:spacing w:after="0"/>
              <w:jc w:val="right"/>
              <w:rPr>
                <w:color w:val="000000"/>
                <w:szCs w:val="22"/>
              </w:rPr>
            </w:pPr>
            <w:r w:rsidRPr="00E8545F">
              <w:rPr>
                <w:color w:val="000000"/>
                <w:szCs w:val="22"/>
              </w:rPr>
              <w:t>184963</w:t>
            </w:r>
          </w:p>
        </w:tc>
        <w:tc>
          <w:tcPr>
            <w:tcW w:w="1251" w:type="pct"/>
            <w:noWrap/>
            <w:vAlign w:val="bottom"/>
            <w:hideMark/>
          </w:tcPr>
          <w:p w14:paraId="53AD01FA" w14:textId="211AEB01" w:rsidR="00353C56" w:rsidRPr="00E8545F" w:rsidRDefault="00353C56" w:rsidP="00353C56">
            <w:pPr>
              <w:spacing w:after="0"/>
              <w:jc w:val="right"/>
              <w:rPr>
                <w:color w:val="000000"/>
                <w:szCs w:val="22"/>
              </w:rPr>
            </w:pPr>
            <w:r w:rsidRPr="00E8545F">
              <w:rPr>
                <w:color w:val="000000"/>
                <w:szCs w:val="22"/>
              </w:rPr>
              <w:t>8,73</w:t>
            </w:r>
          </w:p>
        </w:tc>
      </w:tr>
      <w:tr w:rsidR="00353C56" w:rsidRPr="00E8545F" w14:paraId="654B04CE" w14:textId="77777777" w:rsidTr="00353C56">
        <w:trPr>
          <w:trHeight w:val="300"/>
        </w:trPr>
        <w:tc>
          <w:tcPr>
            <w:tcW w:w="1641" w:type="pct"/>
            <w:noWrap/>
            <w:hideMark/>
          </w:tcPr>
          <w:p w14:paraId="210AF09E" w14:textId="77777777" w:rsidR="00353C56" w:rsidRPr="00E8545F" w:rsidRDefault="00353C56" w:rsidP="00353C56">
            <w:pPr>
              <w:spacing w:after="0"/>
              <w:rPr>
                <w:b/>
                <w:bCs/>
                <w:color w:val="000000"/>
                <w:szCs w:val="22"/>
                <w:lang w:val="en-GB"/>
              </w:rPr>
            </w:pPr>
            <w:r w:rsidRPr="00E8545F">
              <w:rPr>
                <w:b/>
                <w:bCs/>
                <w:color w:val="000000"/>
                <w:szCs w:val="22"/>
                <w:lang w:val="en-GB"/>
              </w:rPr>
              <w:t>Molluscs</w:t>
            </w:r>
          </w:p>
        </w:tc>
        <w:tc>
          <w:tcPr>
            <w:tcW w:w="1054" w:type="pct"/>
            <w:noWrap/>
            <w:hideMark/>
          </w:tcPr>
          <w:p w14:paraId="3BBDB032" w14:textId="0A8C5EC7" w:rsidR="00353C56" w:rsidRPr="00E8545F" w:rsidRDefault="00353C56" w:rsidP="00353C56">
            <w:pPr>
              <w:spacing w:after="0"/>
              <w:jc w:val="right"/>
              <w:rPr>
                <w:color w:val="000000"/>
                <w:szCs w:val="22"/>
              </w:rPr>
            </w:pPr>
            <w:r w:rsidRPr="00E8545F">
              <w:rPr>
                <w:color w:val="000000"/>
                <w:szCs w:val="22"/>
              </w:rPr>
              <w:t>510561</w:t>
            </w:r>
          </w:p>
        </w:tc>
        <w:tc>
          <w:tcPr>
            <w:tcW w:w="1054" w:type="pct"/>
            <w:noWrap/>
            <w:hideMark/>
          </w:tcPr>
          <w:p w14:paraId="771D3CFC" w14:textId="51281AC7" w:rsidR="00353C56" w:rsidRPr="00E8545F" w:rsidRDefault="00353C56" w:rsidP="00353C56">
            <w:pPr>
              <w:spacing w:after="0"/>
              <w:jc w:val="right"/>
              <w:rPr>
                <w:color w:val="000000"/>
                <w:szCs w:val="22"/>
              </w:rPr>
            </w:pPr>
            <w:r w:rsidRPr="00E8545F">
              <w:rPr>
                <w:color w:val="000000"/>
                <w:szCs w:val="22"/>
              </w:rPr>
              <w:t>976619</w:t>
            </w:r>
          </w:p>
        </w:tc>
        <w:tc>
          <w:tcPr>
            <w:tcW w:w="1251" w:type="pct"/>
            <w:noWrap/>
            <w:vAlign w:val="bottom"/>
            <w:hideMark/>
          </w:tcPr>
          <w:p w14:paraId="37B9930C" w14:textId="3170164F" w:rsidR="00353C56" w:rsidRPr="00E8545F" w:rsidRDefault="00353C56" w:rsidP="00353C56">
            <w:pPr>
              <w:spacing w:after="0"/>
              <w:jc w:val="right"/>
              <w:rPr>
                <w:color w:val="000000"/>
                <w:szCs w:val="22"/>
              </w:rPr>
            </w:pPr>
            <w:r w:rsidRPr="00E8545F">
              <w:rPr>
                <w:color w:val="000000"/>
                <w:szCs w:val="22"/>
              </w:rPr>
              <w:t>1,91</w:t>
            </w:r>
          </w:p>
        </w:tc>
      </w:tr>
    </w:tbl>
    <w:p w14:paraId="0A043DB0" w14:textId="0A0DF100" w:rsidR="00AF4168" w:rsidRPr="005D2746" w:rsidRDefault="00AF4168" w:rsidP="00AF4168">
      <w:pPr>
        <w:rPr>
          <w:i/>
          <w:iCs/>
          <w:lang w:val="en-GB"/>
        </w:rPr>
      </w:pPr>
      <w:r w:rsidRPr="005D2746">
        <w:rPr>
          <w:i/>
          <w:iCs/>
          <w:lang w:val="en-GB"/>
        </w:rPr>
        <w:t>Source: FAO statistics on aquaculture production, from http://www.fao.org/fishery/statistics/global-aquaculture-production/query/en, last visited 2</w:t>
      </w:r>
      <w:r w:rsidR="004550F5">
        <w:rPr>
          <w:i/>
          <w:iCs/>
          <w:lang w:val="en-GB"/>
        </w:rPr>
        <w:t>8</w:t>
      </w:r>
      <w:r w:rsidRPr="005D2746">
        <w:rPr>
          <w:i/>
          <w:iCs/>
          <w:lang w:val="en-GB"/>
        </w:rPr>
        <w:t xml:space="preserve"> February 2019.</w:t>
      </w:r>
    </w:p>
    <w:p w14:paraId="1074759F" w14:textId="68A45302" w:rsidR="00AF4168" w:rsidRDefault="00AF4168" w:rsidP="00AF4168">
      <w:pPr>
        <w:pStyle w:val="Overskrift1"/>
        <w:rPr>
          <w:lang w:val="en-GB"/>
        </w:rPr>
      </w:pPr>
      <w:r>
        <w:rPr>
          <w:lang w:val="en-GB"/>
        </w:rPr>
        <w:lastRenderedPageBreak/>
        <w:t>D</w:t>
      </w:r>
      <w:r w:rsidR="00112328">
        <w:rPr>
          <w:lang w:val="en-GB"/>
        </w:rPr>
        <w:t>etails on d</w:t>
      </w:r>
      <w:r>
        <w:rPr>
          <w:lang w:val="en-GB"/>
        </w:rPr>
        <w:t>ata availability for each country/region</w:t>
      </w:r>
    </w:p>
    <w:p w14:paraId="2367590C" w14:textId="77777777" w:rsidR="00AF4168" w:rsidRDefault="00AF4168" w:rsidP="00AF4168">
      <w:pPr>
        <w:pStyle w:val="Overskrift2"/>
        <w:rPr>
          <w:lang w:val="en-GB"/>
        </w:rPr>
      </w:pPr>
      <w:r>
        <w:rPr>
          <w:lang w:val="en-GB"/>
        </w:rPr>
        <w:t>Data on d</w:t>
      </w:r>
      <w:r w:rsidRPr="004A467F">
        <w:rPr>
          <w:lang w:val="en-GB"/>
        </w:rPr>
        <w:t>irect and multiplier effects</w:t>
      </w:r>
    </w:p>
    <w:p w14:paraId="24BF3260" w14:textId="77777777" w:rsidR="00576708" w:rsidRDefault="00576708" w:rsidP="00576708">
      <w:pPr>
        <w:autoSpaceDE w:val="0"/>
        <w:autoSpaceDN w:val="0"/>
        <w:adjustRightInd w:val="0"/>
        <w:rPr>
          <w:lang w:val="en-GB" w:eastAsia="de-DE"/>
        </w:rPr>
      </w:pPr>
      <w:r w:rsidRPr="00B33007">
        <w:rPr>
          <w:b/>
          <w:lang w:val="en-US"/>
        </w:rPr>
        <w:t>The EU:</w:t>
      </w:r>
      <w:r>
        <w:rPr>
          <w:lang w:val="en-US"/>
        </w:rPr>
        <w:t xml:space="preserve"> The legal basis for the Data Collection Framework under the Common Fisheries Policy is </w:t>
      </w:r>
      <w:r>
        <w:rPr>
          <w:lang w:val="en-US" w:eastAsia="de-DE"/>
        </w:rPr>
        <w:t>Council Regulation (EC) No 199/2008, together with the Commission Regulation (EC) No 665/2008. The details are laid down in Commission Decision (2008/949/EC), appendix X and in Commission Decisino (2010/93/EU), Appendix XI. Two Commission Implementing Decisions (</w:t>
      </w:r>
      <w:r>
        <w:rPr>
          <w:lang w:val="en-US"/>
        </w:rPr>
        <w:t xml:space="preserve">C(2013) 5243 from 13.8.2013 and C(2013) 5568 from 30.8.2013) </w:t>
      </w:r>
      <w:r>
        <w:rPr>
          <w:lang w:val="en-US" w:eastAsia="de-DE"/>
        </w:rPr>
        <w:t xml:space="preserve">have prolonged the duration of the above mentioned regulations. </w:t>
      </w:r>
      <w:r w:rsidRPr="002606DD">
        <w:rPr>
          <w:lang w:val="en-GB" w:eastAsia="de-DE"/>
        </w:rPr>
        <w:t>CFP countries are EU member states that are not landlocked</w:t>
      </w:r>
      <w:r>
        <w:rPr>
          <w:lang w:val="en-GB" w:eastAsia="de-DE"/>
        </w:rPr>
        <w:t xml:space="preserve">: </w:t>
      </w:r>
      <w:r>
        <w:rPr>
          <w:rFonts w:ascii="Calibri" w:hAnsi="Calibri" w:cs="Calibri"/>
          <w:lang w:val="en-US"/>
        </w:rPr>
        <w:t>Belgium, Bulgaria, Croatia, Cyprus, Denmark, Estonia, Finland, France, Germany, Greece, Ireland, Italy, Latvia, Lithuania, Malta, Netherlands, Poland, Portugal, Romania, Slovenia, Spain, Sweden, United Kingdom.</w:t>
      </w:r>
      <w:r>
        <w:rPr>
          <w:lang w:val="en-GB" w:eastAsia="de-DE"/>
        </w:rPr>
        <w:t xml:space="preserve"> Countries that </w:t>
      </w:r>
      <w:r w:rsidRPr="002606DD">
        <w:rPr>
          <w:rFonts w:cs="Calibri"/>
          <w:lang w:val="en-GB"/>
        </w:rPr>
        <w:t xml:space="preserve">only </w:t>
      </w:r>
      <w:r>
        <w:rPr>
          <w:rFonts w:cs="Calibri"/>
          <w:lang w:val="en-GB"/>
        </w:rPr>
        <w:t xml:space="preserve">have freshwater </w:t>
      </w:r>
      <w:r w:rsidRPr="002606DD">
        <w:rPr>
          <w:rFonts w:cs="Calibri"/>
          <w:lang w:val="en-GB"/>
        </w:rPr>
        <w:t xml:space="preserve">aquaculture do not </w:t>
      </w:r>
      <w:r>
        <w:rPr>
          <w:rFonts w:cs="Calibri"/>
          <w:lang w:val="en-GB"/>
        </w:rPr>
        <w:t>collect data</w:t>
      </w:r>
      <w:r w:rsidRPr="002606DD">
        <w:rPr>
          <w:rFonts w:cs="Calibri"/>
          <w:lang w:val="en-GB"/>
        </w:rPr>
        <w:t xml:space="preserve"> </w:t>
      </w:r>
      <w:r>
        <w:rPr>
          <w:rFonts w:cs="Calibri"/>
          <w:lang w:val="en-GB"/>
        </w:rPr>
        <w:t xml:space="preserve">under </w:t>
      </w:r>
      <w:r w:rsidRPr="002606DD">
        <w:rPr>
          <w:rFonts w:cs="Calibri"/>
          <w:lang w:val="en-GB"/>
        </w:rPr>
        <w:t xml:space="preserve">the DCF framework. Further details on gaps in the DCF data collection </w:t>
      </w:r>
      <w:r>
        <w:rPr>
          <w:rFonts w:cs="Calibri"/>
          <w:lang w:val="en-GB"/>
        </w:rPr>
        <w:t xml:space="preserve">are </w:t>
      </w:r>
      <w:r w:rsidRPr="002606DD">
        <w:rPr>
          <w:rFonts w:cs="Calibri"/>
          <w:lang w:val="en-GB"/>
        </w:rPr>
        <w:t xml:space="preserve">in </w:t>
      </w:r>
      <w:r w:rsidRPr="002606DD">
        <w:rPr>
          <w:rFonts w:cs="TT19BBo00"/>
          <w:lang w:val="en-GB"/>
        </w:rPr>
        <w:t xml:space="preserve">STECF </w:t>
      </w:r>
      <w:r>
        <w:rPr>
          <w:rFonts w:cs="TT19BBo00"/>
          <w:lang w:val="en-GB"/>
        </w:rPr>
        <w:t>(</w:t>
      </w:r>
      <w:r w:rsidRPr="002606DD">
        <w:rPr>
          <w:rFonts w:cs="TT19BBo00"/>
          <w:lang w:val="en-GB"/>
        </w:rPr>
        <w:t>2016).</w:t>
      </w:r>
      <w:r>
        <w:rPr>
          <w:rFonts w:cs="TT19BBo00"/>
          <w:lang w:val="en-GB"/>
        </w:rPr>
        <w:t xml:space="preserve"> Data on </w:t>
      </w:r>
      <w:r w:rsidRPr="003B0C89">
        <w:rPr>
          <w:lang w:val="en-US"/>
        </w:rPr>
        <w:t>Production Volume,</w:t>
      </w:r>
      <w:r>
        <w:rPr>
          <w:lang w:val="en-US"/>
        </w:rPr>
        <w:t xml:space="preserve"> Production Value/Sales, Employ</w:t>
      </w:r>
      <w:r w:rsidRPr="003B0C89">
        <w:rPr>
          <w:lang w:val="en-US"/>
        </w:rPr>
        <w:t>ment, Value added, Detailed cost items, Detailed company income figures, Wage costs all segmented by the most important species group are collected annual</w:t>
      </w:r>
      <w:r>
        <w:rPr>
          <w:lang w:val="en-US"/>
        </w:rPr>
        <w:t>ly</w:t>
      </w:r>
      <w:r w:rsidRPr="003B0C89">
        <w:rPr>
          <w:lang w:val="en-US"/>
        </w:rPr>
        <w:t xml:space="preserve"> </w:t>
      </w:r>
      <w:r>
        <w:rPr>
          <w:lang w:val="en-US"/>
        </w:rPr>
        <w:t xml:space="preserve">at </w:t>
      </w:r>
      <w:r w:rsidRPr="003B0C89">
        <w:rPr>
          <w:lang w:val="en-US"/>
        </w:rPr>
        <w:t xml:space="preserve">national level and can be accessed at </w:t>
      </w:r>
      <w:hyperlink r:id="rId9" w:history="1">
        <w:r w:rsidRPr="002606DD">
          <w:rPr>
            <w:rStyle w:val="Hyperkobling"/>
            <w:rFonts w:eastAsiaTheme="majorEastAsia"/>
            <w:lang w:val="en-GB"/>
          </w:rPr>
          <w:t>https://stecf.jrc.ec.europa.eu/dd/aqua</w:t>
        </w:r>
      </w:hyperlink>
      <w:r>
        <w:rPr>
          <w:rStyle w:val="Hyperkobling"/>
          <w:rFonts w:eastAsiaTheme="majorEastAsia"/>
          <w:lang w:val="en-GB"/>
        </w:rPr>
        <w:t xml:space="preserve">,  </w:t>
      </w:r>
      <w:hyperlink r:id="rId10" w:history="1">
        <w:r w:rsidRPr="0073307D">
          <w:rPr>
            <w:rStyle w:val="Hyperkobling"/>
            <w:rFonts w:eastAsiaTheme="majorEastAsia"/>
            <w:lang w:val="en-GB" w:eastAsia="de-DE"/>
          </w:rPr>
          <w:t>https://stecf.jrc.ec.europa.eu/reports/economic</w:t>
        </w:r>
      </w:hyperlink>
      <w:r>
        <w:rPr>
          <w:lang w:val="en-GB" w:eastAsia="de-DE"/>
        </w:rPr>
        <w:t>.</w:t>
      </w:r>
    </w:p>
    <w:p w14:paraId="55FC6045" w14:textId="07361708" w:rsidR="00576708" w:rsidRDefault="00576708" w:rsidP="00576708">
      <w:pPr>
        <w:rPr>
          <w:lang w:val="en-US"/>
        </w:rPr>
      </w:pPr>
      <w:bookmarkStart w:id="0" w:name="_Toc477103991"/>
      <w:r w:rsidRPr="0068405E">
        <w:rPr>
          <w:lang w:val="en-GB"/>
        </w:rPr>
        <w:t xml:space="preserve">There are two regular data collections on aquaculture production. One is the DCF (Data collection framework) under the legislation adopted by the Common Fishery Policy (CFP). This is only mandatory for EU member states part of the CFP. </w:t>
      </w:r>
      <w:r w:rsidRPr="0068405E">
        <w:rPr>
          <w:lang w:val="en-GB" w:eastAsia="de-DE"/>
        </w:rPr>
        <w:t xml:space="preserve">The other regular data collection is under the Aquaculture Statistic Regulation, and covers all member states. Reporting on marine aquaculture species as well as trout, salmon and eel is mandatory. Data are normally reported annually (STECF 2016) and are also available online for national level. </w:t>
      </w:r>
      <w:bookmarkEnd w:id="0"/>
      <w:r w:rsidRPr="0068405E">
        <w:rPr>
          <w:lang w:val="en-GB"/>
        </w:rPr>
        <w:t xml:space="preserve">For regions within individual EU-countries, data availability varies, as marine socio-economic data are not collected regularly under EU regulation. The </w:t>
      </w:r>
      <w:r w:rsidRPr="0068405E">
        <w:rPr>
          <w:lang w:val="en-GB"/>
        </w:rPr>
        <w:lastRenderedPageBreak/>
        <w:t xml:space="preserve">annual reports from STECF include direct effect of aquaculture on </w:t>
      </w:r>
      <w:r w:rsidRPr="0068405E">
        <w:rPr>
          <w:lang w:val="en-US"/>
        </w:rPr>
        <w:t>other industries, but not complete multiplier studies with indirect and induced effects (Bostock et al. 2016, referring to STECF 2014).</w:t>
      </w:r>
      <w:r>
        <w:rPr>
          <w:lang w:val="en-US"/>
        </w:rPr>
        <w:t xml:space="preserve"> </w:t>
      </w:r>
    </w:p>
    <w:p w14:paraId="4E061746" w14:textId="26C6EA00" w:rsidR="00576708" w:rsidRPr="002606DD" w:rsidRDefault="00576708" w:rsidP="00576708">
      <w:pPr>
        <w:rPr>
          <w:rFonts w:ascii="Calibri" w:hAnsi="Calibri" w:cs="Calibri"/>
          <w:lang w:val="en-GB"/>
        </w:rPr>
      </w:pPr>
      <w:r>
        <w:rPr>
          <w:lang w:val="en-US" w:eastAsia="de-DE"/>
        </w:rPr>
        <w:t>The data collection under the Aquaculture Statistic Regulation is based on Regulation (EC) No 762/2008 of the European Parliament and the Council.</w:t>
      </w:r>
      <w:r>
        <w:rPr>
          <w:lang w:val="en-GB" w:eastAsia="de-DE"/>
        </w:rPr>
        <w:t xml:space="preserve"> According to this a</w:t>
      </w:r>
      <w:r w:rsidRPr="002606DD">
        <w:rPr>
          <w:lang w:val="en-GB" w:eastAsia="de-DE"/>
        </w:rPr>
        <w:t>ll Member States shall report on all aquaculture activities conducted in freshwater and saltwater on their territory.  The data shall cover annual production (volume and value), annual input (volume and value) to capture-based aquaculture, the annual production of hatcheries and nurseries and the structure of the aquaculture sector. The data shall cover at least 90% of the production and be collected by species, unless production is below defined thresholds.</w:t>
      </w:r>
      <w:r w:rsidRPr="002606DD">
        <w:rPr>
          <w:rFonts w:cs="Calibri"/>
          <w:lang w:val="en-GB"/>
        </w:rPr>
        <w:t xml:space="preserve"> Data have been collected since 2009, with the last countries started reporting with data from 2011 </w:t>
      </w:r>
      <w:r>
        <w:rPr>
          <w:rFonts w:cs="Calibri"/>
          <w:lang w:val="en-GB"/>
        </w:rPr>
        <w:t>onwards</w:t>
      </w:r>
      <w:r w:rsidRPr="002606DD">
        <w:rPr>
          <w:rFonts w:cs="Calibri"/>
          <w:lang w:val="en-GB"/>
        </w:rPr>
        <w:t>.</w:t>
      </w:r>
      <w:r>
        <w:rPr>
          <w:rFonts w:cs="Calibri"/>
          <w:lang w:val="en-GB"/>
        </w:rPr>
        <w:t xml:space="preserve"> </w:t>
      </w:r>
      <w:r w:rsidRPr="002606DD">
        <w:rPr>
          <w:lang w:val="en-GB"/>
        </w:rPr>
        <w:t xml:space="preserve">Segmentation of the data is </w:t>
      </w:r>
      <w:r>
        <w:rPr>
          <w:lang w:val="en-GB"/>
        </w:rPr>
        <w:t xml:space="preserve">aimed </w:t>
      </w:r>
      <w:r w:rsidRPr="002606DD">
        <w:rPr>
          <w:lang w:val="en-GB"/>
        </w:rPr>
        <w:t xml:space="preserve">to be harmonized between the </w:t>
      </w:r>
      <w:r>
        <w:rPr>
          <w:lang w:val="en-GB"/>
        </w:rPr>
        <w:t xml:space="preserve">two </w:t>
      </w:r>
      <w:r w:rsidRPr="002606DD">
        <w:rPr>
          <w:lang w:val="en-GB"/>
        </w:rPr>
        <w:t xml:space="preserve">data collection programmes. </w:t>
      </w:r>
    </w:p>
    <w:p w14:paraId="5AB7BAF6" w14:textId="77777777" w:rsidR="00576708" w:rsidRDefault="00576708" w:rsidP="00576708">
      <w:pPr>
        <w:rPr>
          <w:lang w:val="en-GB"/>
        </w:rPr>
      </w:pPr>
      <w:r w:rsidRPr="009C30BD">
        <w:rPr>
          <w:lang w:val="en-US"/>
        </w:rPr>
        <w:t>Trade</w:t>
      </w:r>
      <w:r>
        <w:rPr>
          <w:lang w:val="en-US"/>
        </w:rPr>
        <w:t xml:space="preserve"> data</w:t>
      </w:r>
      <w:r w:rsidRPr="002606DD">
        <w:rPr>
          <w:lang w:val="en-GB"/>
        </w:rPr>
        <w:t xml:space="preserve">, segmented by species groups, but not techniques </w:t>
      </w:r>
      <w:r>
        <w:rPr>
          <w:lang w:val="en-GB"/>
        </w:rPr>
        <w:t xml:space="preserve">and </w:t>
      </w:r>
      <w:r w:rsidRPr="002606DD">
        <w:rPr>
          <w:lang w:val="en-GB"/>
        </w:rPr>
        <w:t>on an annual basis can be accessed at the European Market Observatory for Fisheries and Aquaculture Sector:</w:t>
      </w:r>
      <w:r>
        <w:rPr>
          <w:lang w:val="en-GB"/>
        </w:rPr>
        <w:t xml:space="preserve"> </w:t>
      </w:r>
      <w:hyperlink r:id="rId11" w:history="1">
        <w:r w:rsidRPr="00FC6CC1">
          <w:rPr>
            <w:rStyle w:val="Hyperkobling"/>
            <w:rFonts w:eastAsiaTheme="majorEastAsia"/>
            <w:lang w:val="en-GB"/>
          </w:rPr>
          <w:t>http://www.eumofa.eu/de/sources-of-data</w:t>
        </w:r>
      </w:hyperlink>
      <w:r>
        <w:rPr>
          <w:lang w:val="en-GB"/>
        </w:rPr>
        <w:t xml:space="preserve"> </w:t>
      </w:r>
    </w:p>
    <w:p w14:paraId="5D1A850D" w14:textId="60E45C37" w:rsidR="00AF4168" w:rsidRDefault="00AF4168" w:rsidP="00AF4168">
      <w:pPr>
        <w:rPr>
          <w:lang w:val="en-GB"/>
        </w:rPr>
      </w:pPr>
      <w:r w:rsidRPr="00AF39BC">
        <w:rPr>
          <w:b/>
          <w:lang w:val="en-GB"/>
        </w:rPr>
        <w:t>Norway</w:t>
      </w:r>
      <w:r w:rsidRPr="00AF39BC">
        <w:rPr>
          <w:lang w:val="en-GB"/>
        </w:rPr>
        <w:t xml:space="preserve">: </w:t>
      </w:r>
      <w:r w:rsidR="00E8794F" w:rsidRPr="00E8794F">
        <w:rPr>
          <w:bCs/>
          <w:lang w:val="en-GB"/>
        </w:rPr>
        <w:t>D</w:t>
      </w:r>
      <w:r w:rsidR="00E8794F" w:rsidRPr="002606DD">
        <w:rPr>
          <w:lang w:val="en-GB"/>
        </w:rPr>
        <w:t>ata on production and employment are collected annually from all aquaculture companies by the Fisheries Directorate and by Statistics Norway</w:t>
      </w:r>
      <w:r w:rsidR="00E8794F">
        <w:rPr>
          <w:lang w:val="en-GB"/>
        </w:rPr>
        <w:t xml:space="preserve">: </w:t>
      </w:r>
      <w:hyperlink r:id="rId12" w:history="1">
        <w:r w:rsidR="00E8794F" w:rsidRPr="00FC6CC1">
          <w:rPr>
            <w:rStyle w:val="Hyperkobling"/>
            <w:rFonts w:eastAsiaTheme="majorEastAsia"/>
            <w:lang w:val="en-GB"/>
          </w:rPr>
          <w:t>https://ssb.no/en/jord-skog-jakt-og-fiskeri/statistikker/fiskeoppdrett</w:t>
        </w:r>
      </w:hyperlink>
      <w:r w:rsidR="00E8794F" w:rsidRPr="002606DD">
        <w:rPr>
          <w:lang w:val="en-GB"/>
        </w:rPr>
        <w:t xml:space="preserve">. </w:t>
      </w:r>
      <w:r w:rsidRPr="00AF39BC">
        <w:rPr>
          <w:lang w:val="en-GB"/>
        </w:rPr>
        <w:t xml:space="preserve">Data is available both national and regional level. Production volumes, feed use, export volumes and export prices are reported monthly or weekly. </w:t>
      </w:r>
      <w:r w:rsidR="00E8794F" w:rsidRPr="002606DD">
        <w:rPr>
          <w:lang w:val="en-GB"/>
        </w:rPr>
        <w:t xml:space="preserve">Profitability </w:t>
      </w:r>
      <w:r w:rsidR="00E8794F">
        <w:rPr>
          <w:lang w:val="en-GB"/>
        </w:rPr>
        <w:t xml:space="preserve">and cost </w:t>
      </w:r>
      <w:r w:rsidR="00E8794F" w:rsidRPr="002606DD">
        <w:rPr>
          <w:lang w:val="en-GB"/>
        </w:rPr>
        <w:t xml:space="preserve">studies </w:t>
      </w:r>
      <w:r w:rsidR="00E8794F">
        <w:rPr>
          <w:lang w:val="en-GB"/>
        </w:rPr>
        <w:t xml:space="preserve">for salmon and trout farming (grow-out and smolt production) have been done annually since 1986, are </w:t>
      </w:r>
      <w:r w:rsidR="00E8794F" w:rsidRPr="002606DD">
        <w:rPr>
          <w:lang w:val="en-GB"/>
        </w:rPr>
        <w:t xml:space="preserve">sample based, </w:t>
      </w:r>
      <w:r w:rsidR="00E8794F">
        <w:rPr>
          <w:lang w:val="en-GB"/>
        </w:rPr>
        <w:t>and</w:t>
      </w:r>
      <w:r w:rsidR="00E8794F" w:rsidRPr="002606DD">
        <w:rPr>
          <w:lang w:val="en-GB"/>
        </w:rPr>
        <w:t xml:space="preserve"> provide profit data and detailed cost items at national and county levels, and also for “small”, “medium” and “large” companies</w:t>
      </w:r>
      <w:r w:rsidR="00E8794F">
        <w:rPr>
          <w:lang w:val="en-GB"/>
        </w:rPr>
        <w:t xml:space="preserve">: </w:t>
      </w:r>
      <w:hyperlink r:id="rId13" w:history="1">
        <w:r w:rsidR="00E8794F" w:rsidRPr="00FC6CC1">
          <w:rPr>
            <w:rStyle w:val="Hyperkobling"/>
            <w:rFonts w:eastAsiaTheme="majorEastAsia"/>
            <w:lang w:val="en-GB"/>
          </w:rPr>
          <w:t>http://www.fiskeridir.no/Akvakultur/Statistikk-akvakultur/Loennsomhetsundersoekelse-for-laks-og-regnbueoerret</w:t>
        </w:r>
      </w:hyperlink>
      <w:r w:rsidR="00E8794F" w:rsidRPr="002606DD">
        <w:rPr>
          <w:lang w:val="en-GB"/>
        </w:rPr>
        <w:t xml:space="preserve">. Data on the number of licences are available, making it possible to calculate direct employment and production value per license at county level. </w:t>
      </w:r>
      <w:r w:rsidRPr="00AF39BC">
        <w:rPr>
          <w:lang w:val="en-GB"/>
        </w:rPr>
        <w:t xml:space="preserve">More detailed cost studies have been done in </w:t>
      </w:r>
      <w:r w:rsidR="00E6225C">
        <w:rPr>
          <w:lang w:val="en-GB"/>
        </w:rPr>
        <w:t xml:space="preserve">the </w:t>
      </w:r>
      <w:r w:rsidRPr="00AF39BC">
        <w:rPr>
          <w:lang w:val="en-GB"/>
        </w:rPr>
        <w:t xml:space="preserve">latter years, including the costs of salmon lice for the farmers (Iversen et al. 2017, </w:t>
      </w:r>
      <w:r w:rsidRPr="00AF39BC">
        <w:rPr>
          <w:lang w:val="en-GB"/>
        </w:rPr>
        <w:lastRenderedPageBreak/>
        <w:t xml:space="preserve">Abofiola 2015). These are only retrospective though, and public forecast or scenario studies are only done ad-hoc (e.g. Winther et al. 2013, Olafsen et al. 2012). </w:t>
      </w:r>
      <w:r w:rsidR="00E8794F" w:rsidRPr="002606DD">
        <w:rPr>
          <w:lang w:val="en-GB"/>
        </w:rPr>
        <w:t>Multiplier studies are done every second year for the national level (</w:t>
      </w:r>
      <w:r w:rsidR="00E8794F">
        <w:rPr>
          <w:lang w:val="en-GB"/>
        </w:rPr>
        <w:t xml:space="preserve">e.g. </w:t>
      </w:r>
      <w:r w:rsidR="00E8794F" w:rsidRPr="002606DD">
        <w:rPr>
          <w:lang w:val="en-GB"/>
        </w:rPr>
        <w:t xml:space="preserve">Richardsen and Bull-Berg 2016) and have been done on an ad-hoc basis for smaller regions (e.g. Olafsen et al. 2014). </w:t>
      </w:r>
    </w:p>
    <w:p w14:paraId="6237CA3B" w14:textId="61860F08" w:rsidR="00924EA9" w:rsidRDefault="00AF4168" w:rsidP="00924EA9">
      <w:pPr>
        <w:rPr>
          <w:highlight w:val="yellow"/>
          <w:lang w:val="en-GB"/>
        </w:rPr>
      </w:pPr>
      <w:r w:rsidRPr="00E8794F">
        <w:rPr>
          <w:b/>
          <w:lang w:val="en-GB"/>
        </w:rPr>
        <w:t xml:space="preserve">Scotland: </w:t>
      </w:r>
      <w:r w:rsidRPr="00E8794F">
        <w:rPr>
          <w:lang w:val="en-GB"/>
        </w:rPr>
        <w:t xml:space="preserve">National level data is covered by EU-wide data collections. </w:t>
      </w:r>
      <w:r w:rsidR="00924EA9" w:rsidRPr="00E8794F">
        <w:rPr>
          <w:lang w:val="en-GB"/>
        </w:rPr>
        <w:t>Marine Scotland publishes annual data on production volume, value, gross value added, employment by finfish and shellfish aquaculture sectors (</w:t>
      </w:r>
      <w:hyperlink r:id="rId14" w:history="1">
        <w:r w:rsidR="00924EA9" w:rsidRPr="00E8794F">
          <w:rPr>
            <w:rStyle w:val="Hyperkobling"/>
            <w:rFonts w:eastAsiaTheme="majorEastAsia"/>
            <w:lang w:val="en-GB"/>
          </w:rPr>
          <w:t>https://www2.gov.scot/Topics/marine/Publications/TopicSheets/tslist/economy</w:t>
        </w:r>
      </w:hyperlink>
      <w:r w:rsidR="00924EA9" w:rsidRPr="00E8794F">
        <w:rPr>
          <w:lang w:val="en-GB"/>
        </w:rPr>
        <w:t>). Reports from annual surveys on production and employment by aquaculture sectors are available from 1979 (</w:t>
      </w:r>
      <w:hyperlink r:id="rId15" w:history="1">
        <w:r w:rsidR="00924EA9" w:rsidRPr="00E8794F">
          <w:rPr>
            <w:rStyle w:val="Hyperkobling"/>
            <w:rFonts w:eastAsiaTheme="majorEastAsia"/>
            <w:lang w:val="en-GB"/>
          </w:rPr>
          <w:t>https://www2.gov.scot/Topics/marine/Publications/stats/FishFarmProductionSurveys</w:t>
        </w:r>
      </w:hyperlink>
      <w:r w:rsidR="00924EA9" w:rsidRPr="00E8794F">
        <w:rPr>
          <w:lang w:val="en-GB"/>
        </w:rPr>
        <w:t xml:space="preserve">). </w:t>
      </w:r>
      <w:r w:rsidR="005B1F45" w:rsidRPr="00E8794F">
        <w:rPr>
          <w:lang w:val="en-GB"/>
        </w:rPr>
        <w:t xml:space="preserve">An assessment of the benefits to Scotland of aquaculture was done in 2015 (Alexander et al. 2015). In 2018 Marine Scotland published «Scotland's marine economic statistics», which includes aquaculture as one of the marine sectors. The publication </w:t>
      </w:r>
      <w:r w:rsidR="00441CA1">
        <w:rPr>
          <w:lang w:val="en-GB"/>
        </w:rPr>
        <w:t xml:space="preserve">of data </w:t>
      </w:r>
      <w:r w:rsidR="005B1F45" w:rsidRPr="00E8794F">
        <w:rPr>
          <w:lang w:val="en-GB"/>
        </w:rPr>
        <w:t xml:space="preserve">seems to be planned as a regular issue, including a report, data </w:t>
      </w:r>
      <w:r w:rsidR="00441CA1">
        <w:rPr>
          <w:lang w:val="en-GB"/>
        </w:rPr>
        <w:t xml:space="preserve">files </w:t>
      </w:r>
      <w:r w:rsidR="005B1F45" w:rsidRPr="00E8794F">
        <w:rPr>
          <w:lang w:val="en-GB"/>
        </w:rPr>
        <w:t>and a summary «Topic sheet»</w:t>
      </w:r>
      <w:r w:rsidR="00E8794F">
        <w:rPr>
          <w:lang w:val="en-GB"/>
        </w:rPr>
        <w:t xml:space="preserve"> </w:t>
      </w:r>
      <w:r w:rsidR="005B1F45" w:rsidRPr="00E8794F">
        <w:rPr>
          <w:lang w:val="en-GB"/>
        </w:rPr>
        <w:t xml:space="preserve"> (</w:t>
      </w:r>
      <w:hyperlink r:id="rId16" w:history="1">
        <w:r w:rsidR="005B1F45" w:rsidRPr="00E8794F">
          <w:rPr>
            <w:rStyle w:val="Hyperkobling"/>
            <w:rFonts w:eastAsiaTheme="majorEastAsia"/>
            <w:lang w:val="en-GB"/>
          </w:rPr>
          <w:t>https://www2.gov.scot/Topics/marine/Publications/TopicSheets/tslist/economy</w:t>
        </w:r>
      </w:hyperlink>
      <w:r w:rsidR="005B1F45" w:rsidRPr="00E8794F">
        <w:rPr>
          <w:lang w:val="en-GB"/>
        </w:rPr>
        <w:t>). A separate topic sheet on «The value of aquaculture in Scotland» (</w:t>
      </w:r>
      <w:r w:rsidR="003570CB" w:rsidRPr="00E8794F">
        <w:rPr>
          <w:lang w:val="en-GB"/>
        </w:rPr>
        <w:t>Marine Scotland 2017) sums up the economic impact and structure of Scotland’s aquaculture industry</w:t>
      </w:r>
      <w:r w:rsidR="005B1F45" w:rsidRPr="00E8794F">
        <w:rPr>
          <w:lang w:val="en-GB"/>
        </w:rPr>
        <w:t xml:space="preserve"> </w:t>
      </w:r>
      <w:r w:rsidR="00924EA9" w:rsidRPr="00E8794F">
        <w:rPr>
          <w:lang w:val="en-GB"/>
        </w:rPr>
        <w:t>by region and species group (salmon, rainbow trout, other finfish, and shellfish)</w:t>
      </w:r>
      <w:r w:rsidR="003570CB" w:rsidRPr="00E8794F">
        <w:rPr>
          <w:lang w:val="en-GB"/>
        </w:rPr>
        <w:t xml:space="preserve">, </w:t>
      </w:r>
      <w:r w:rsidR="00924EA9" w:rsidRPr="00E8794F">
        <w:rPr>
          <w:lang w:val="en-GB"/>
        </w:rPr>
        <w:t xml:space="preserve">including </w:t>
      </w:r>
      <w:r w:rsidR="003570CB" w:rsidRPr="00E8794F">
        <w:rPr>
          <w:lang w:val="en-GB"/>
        </w:rPr>
        <w:t>the wider economic and social impacts</w:t>
      </w:r>
      <w:r w:rsidR="00924EA9" w:rsidRPr="00E8794F">
        <w:rPr>
          <w:lang w:val="en-GB"/>
        </w:rPr>
        <w:t xml:space="preserve"> through multiplier effect. The latter includes direct, indirect and induced effects</w:t>
      </w:r>
      <w:r w:rsidRPr="00E8794F">
        <w:rPr>
          <w:lang w:val="en-GB"/>
        </w:rPr>
        <w:t>.</w:t>
      </w:r>
      <w:r w:rsidR="005B1F45" w:rsidRPr="00E8794F">
        <w:rPr>
          <w:lang w:val="en-GB"/>
        </w:rPr>
        <w:t xml:space="preserve"> The topic sheet drew on “research commissioned by Marine Scotland and Highlands and Islands Enterprise (HIE) to update evidence on the baseline economic impact of Scotland’s aquaculture supply chain”.</w:t>
      </w:r>
      <w:r w:rsidR="00E8794F">
        <w:rPr>
          <w:lang w:val="en-GB"/>
        </w:rPr>
        <w:t xml:space="preserve"> </w:t>
      </w:r>
      <w:r w:rsidR="0047763B" w:rsidRPr="004F6290">
        <w:rPr>
          <w:lang w:val="en-GB"/>
        </w:rPr>
        <w:t>National level output multipliers for indirect effects and multiplier values for both indirect and induced effects are published by the Scotland Government on an annual basis</w:t>
      </w:r>
      <w:r w:rsidR="0047763B">
        <w:rPr>
          <w:lang w:val="en-GB"/>
        </w:rPr>
        <w:t xml:space="preserve"> (</w:t>
      </w:r>
      <w:hyperlink r:id="rId17" w:history="1">
        <w:r w:rsidR="0047763B" w:rsidRPr="00532206">
          <w:rPr>
            <w:rStyle w:val="Hyperkobling"/>
            <w:rFonts w:eastAsiaTheme="majorEastAsia"/>
            <w:lang w:val="en-GB"/>
          </w:rPr>
          <w:t>http://www.gov.scot/Topics/Statistics/Browse/Economy/Input-Output/Downloads</w:t>
        </w:r>
      </w:hyperlink>
      <w:r w:rsidR="0047763B">
        <w:rPr>
          <w:rFonts w:eastAsiaTheme="majorEastAsia"/>
          <w:lang w:val="en-GB"/>
        </w:rPr>
        <w:t xml:space="preserve">). </w:t>
      </w:r>
      <w:r w:rsidR="00680646">
        <w:rPr>
          <w:lang w:val="en-GB"/>
        </w:rPr>
        <w:t xml:space="preserve">In </w:t>
      </w:r>
      <w:r w:rsidR="00680646" w:rsidRPr="004F6290">
        <w:rPr>
          <w:lang w:val="en-GB"/>
        </w:rPr>
        <w:t xml:space="preserve">the </w:t>
      </w:r>
      <w:r w:rsidR="00680646">
        <w:rPr>
          <w:lang w:val="en-GB"/>
        </w:rPr>
        <w:t xml:space="preserve">(local) </w:t>
      </w:r>
      <w:r w:rsidR="00680646" w:rsidRPr="004F6290">
        <w:rPr>
          <w:lang w:val="en-GB"/>
        </w:rPr>
        <w:t>planning process for finfish farming, economic assessment</w:t>
      </w:r>
      <w:r w:rsidR="00680646">
        <w:rPr>
          <w:lang w:val="en-GB"/>
        </w:rPr>
        <w:t xml:space="preserve">s are </w:t>
      </w:r>
      <w:r w:rsidR="00680646" w:rsidRPr="004F6290">
        <w:rPr>
          <w:lang w:val="en-GB"/>
        </w:rPr>
        <w:t>requir</w:t>
      </w:r>
      <w:r w:rsidR="00680646">
        <w:rPr>
          <w:lang w:val="en-GB"/>
        </w:rPr>
        <w:t>ed as part of the mandatory impact assessment.</w:t>
      </w:r>
      <w:r w:rsidR="00680646" w:rsidRPr="0047763B">
        <w:rPr>
          <w:lang w:val="en-GB"/>
        </w:rPr>
        <w:t xml:space="preserve"> </w:t>
      </w:r>
      <w:r w:rsidR="00680646">
        <w:rPr>
          <w:lang w:val="en-GB"/>
        </w:rPr>
        <w:t xml:space="preserve">This includes </w:t>
      </w:r>
      <w:r w:rsidR="0047763B" w:rsidRPr="004F6290">
        <w:rPr>
          <w:lang w:val="en-GB"/>
        </w:rPr>
        <w:t xml:space="preserve">direct and multiplier effects on a local scale (site level). The </w:t>
      </w:r>
      <w:r w:rsidR="00680646">
        <w:rPr>
          <w:lang w:val="en-GB"/>
        </w:rPr>
        <w:t xml:space="preserve">data is </w:t>
      </w:r>
      <w:r w:rsidR="0047763B" w:rsidRPr="004F6290">
        <w:rPr>
          <w:lang w:val="en-GB"/>
        </w:rPr>
        <w:t>availab</w:t>
      </w:r>
      <w:r w:rsidR="00680646">
        <w:rPr>
          <w:lang w:val="en-GB"/>
        </w:rPr>
        <w:t>le</w:t>
      </w:r>
      <w:r w:rsidR="0047763B" w:rsidRPr="004F6290">
        <w:rPr>
          <w:lang w:val="en-GB"/>
        </w:rPr>
        <w:t xml:space="preserve"> </w:t>
      </w:r>
      <w:r w:rsidR="00680646">
        <w:rPr>
          <w:lang w:val="en-GB"/>
        </w:rPr>
        <w:t>for</w:t>
      </w:r>
      <w:r w:rsidR="0047763B" w:rsidRPr="004F6290">
        <w:rPr>
          <w:lang w:val="en-GB"/>
        </w:rPr>
        <w:t xml:space="preserve"> all regulatory agencies, but only to the public for a fee and for a short amount of time.</w:t>
      </w:r>
      <w:r w:rsidR="00924EA9" w:rsidRPr="00924EA9">
        <w:rPr>
          <w:highlight w:val="yellow"/>
          <w:lang w:val="en-GB"/>
        </w:rPr>
        <w:t xml:space="preserve"> </w:t>
      </w:r>
    </w:p>
    <w:p w14:paraId="0E548661" w14:textId="23F4844E" w:rsidR="00AF4168" w:rsidRPr="004F6290" w:rsidRDefault="00924EA9" w:rsidP="00924EA9">
      <w:pPr>
        <w:rPr>
          <w:lang w:val="en-GB"/>
        </w:rPr>
      </w:pPr>
      <w:r w:rsidRPr="003968E7">
        <w:rPr>
          <w:lang w:val="en-GB"/>
        </w:rPr>
        <w:lastRenderedPageBreak/>
        <w:t>The Scottish Salmon Producers Organisation produces an economic report on the sector on a biennial</w:t>
      </w:r>
      <w:r w:rsidRPr="004F6290">
        <w:rPr>
          <w:lang w:val="en-GB"/>
        </w:rPr>
        <w:t xml:space="preserve"> basis, aggregating data for all companies across the nation but also including a breakdown for the five regions that host production operations. The report covers capital investment, services and suppliers, expenditure on wages, exports, and grants for local communities </w:t>
      </w:r>
      <w:r>
        <w:fldChar w:fldCharType="begin" w:fldLock="1"/>
      </w:r>
      <w:r w:rsidRPr="004F6290">
        <w:rPr>
          <w:lang w:val="en-GB"/>
        </w:rPr>
        <w:instrText>ADDIN CSL_CITATION { "citationItems" : [ { "id" : "ITEM-1", "itemData" : { "author" : [ { "dropping-particle" : "", "family" : "Scottish Salmon Producers Organisation", "given" : "", "non-dropping-particle" : "", "parse-names" : false, "suffix" : "" } ], "id" : "ITEM-1", "issue" : "November", "issued" : { "date-parts" : [ [ "2017" ] ] }, "number-of-pages" : "12", "title" : "Scottish Salmon Farming Economic Report", "type" : "report" }, "uris" : [ "http://www.mendeley.com/documents/?uuid=faad3e7b-ebad-4d78-b201-20f7d103c7d8" ] } ], "mendeley" : { "formattedCitation" : "(Scottish Salmon Producers Organisation, 2017)", "plainTextFormattedCitation" : "(Scottish Salmon Producers Organisation, 2017)", "previouslyFormattedCitation" : "(Scottish Salmon Producers Organisation, 2017)" }, "properties" : {  }, "schema" : "https://github.com/citation-style-language/schema/raw/master/csl-citation.json" }</w:instrText>
      </w:r>
      <w:r>
        <w:fldChar w:fldCharType="separate"/>
      </w:r>
      <w:r w:rsidRPr="004F6290">
        <w:rPr>
          <w:noProof/>
          <w:lang w:val="en-GB"/>
        </w:rPr>
        <w:t>(Scottish Salmon Producers Organisation, 2017)</w:t>
      </w:r>
      <w:r>
        <w:fldChar w:fldCharType="end"/>
      </w:r>
      <w:r w:rsidRPr="004F6290">
        <w:rPr>
          <w:lang w:val="en-GB"/>
        </w:rPr>
        <w:t>.</w:t>
      </w:r>
      <w:r w:rsidR="00680646">
        <w:rPr>
          <w:lang w:val="en-GB"/>
        </w:rPr>
        <w:t xml:space="preserve"> In this paper, this has not contributed to the colouring of the data availability tables, as we have kept data from producer organisations outside.</w:t>
      </w:r>
    </w:p>
    <w:p w14:paraId="6C3E23F0" w14:textId="14926FEB" w:rsidR="00AF4168" w:rsidRDefault="00AF4168" w:rsidP="00AF4168">
      <w:pPr>
        <w:rPr>
          <w:lang w:val="en-US"/>
        </w:rPr>
      </w:pPr>
      <w:r w:rsidRPr="0047763B">
        <w:rPr>
          <w:b/>
          <w:lang w:val="en-US"/>
        </w:rPr>
        <w:t xml:space="preserve">France: </w:t>
      </w:r>
      <w:r w:rsidRPr="0047763B">
        <w:rPr>
          <w:lang w:val="en-US"/>
        </w:rPr>
        <w:t xml:space="preserve">National level data is covered by EU-wide data collections. There is no information about the indirect employment associated with aquaculture. </w:t>
      </w:r>
      <w:r w:rsidRPr="005D2746">
        <w:rPr>
          <w:lang w:val="en-GB"/>
        </w:rPr>
        <w:t xml:space="preserve">Two national censuses of the </w:t>
      </w:r>
      <w:r w:rsidRPr="0029533B">
        <w:rPr>
          <w:lang w:val="en-US"/>
        </w:rPr>
        <w:t>shellfish-farmi</w:t>
      </w:r>
      <w:r>
        <w:rPr>
          <w:lang w:val="en-US"/>
        </w:rPr>
        <w:t xml:space="preserve">ng sector have been carried out, </w:t>
      </w:r>
      <w:r w:rsidRPr="0029533B">
        <w:rPr>
          <w:lang w:val="en-US"/>
        </w:rPr>
        <w:t>with detailed structural</w:t>
      </w:r>
      <w:r>
        <w:rPr>
          <w:lang w:val="en-US"/>
        </w:rPr>
        <w:t xml:space="preserve"> data and revenues of companies (Girard et al. 200</w:t>
      </w:r>
      <w:r w:rsidR="0068405E">
        <w:rPr>
          <w:lang w:val="en-US"/>
        </w:rPr>
        <w:t>5</w:t>
      </w:r>
      <w:r>
        <w:rPr>
          <w:lang w:val="en-US"/>
        </w:rPr>
        <w:t xml:space="preserve">, </w:t>
      </w:r>
      <w:r w:rsidRPr="006502F3">
        <w:rPr>
          <w:lang w:val="en-US"/>
        </w:rPr>
        <w:t>Agreste Chiffres et Données Agriculture</w:t>
      </w:r>
      <w:r>
        <w:rPr>
          <w:lang w:val="en-US"/>
        </w:rPr>
        <w:t xml:space="preserve"> 2015</w:t>
      </w:r>
      <w:r w:rsidRPr="0029533B">
        <w:rPr>
          <w:lang w:val="en-US"/>
        </w:rPr>
        <w:t>)</w:t>
      </w:r>
      <w:r>
        <w:rPr>
          <w:lang w:val="en-US"/>
        </w:rPr>
        <w:t xml:space="preserve">, but </w:t>
      </w:r>
      <w:r w:rsidRPr="0029533B">
        <w:rPr>
          <w:lang w:val="en-US"/>
        </w:rPr>
        <w:t xml:space="preserve">not accounting information. </w:t>
      </w:r>
      <w:r>
        <w:rPr>
          <w:lang w:val="en-US"/>
        </w:rPr>
        <w:t xml:space="preserve">There were </w:t>
      </w:r>
      <w:r w:rsidRPr="00925B13">
        <w:rPr>
          <w:lang w:val="en-US"/>
        </w:rPr>
        <w:t>national census</w:t>
      </w:r>
      <w:r>
        <w:rPr>
          <w:lang w:val="en-US"/>
        </w:rPr>
        <w:t>es</w:t>
      </w:r>
      <w:r w:rsidRPr="00925B13">
        <w:rPr>
          <w:lang w:val="en-US"/>
        </w:rPr>
        <w:t xml:space="preserve"> </w:t>
      </w:r>
      <w:r>
        <w:rPr>
          <w:lang w:val="en-US"/>
        </w:rPr>
        <w:t xml:space="preserve">on </w:t>
      </w:r>
      <w:r w:rsidRPr="00925B13">
        <w:rPr>
          <w:lang w:val="en-US"/>
        </w:rPr>
        <w:t>marine fish farming</w:t>
      </w:r>
      <w:r>
        <w:rPr>
          <w:lang w:val="en-US"/>
        </w:rPr>
        <w:t xml:space="preserve"> and </w:t>
      </w:r>
      <w:r w:rsidRPr="00925B13">
        <w:rPr>
          <w:lang w:val="en-US"/>
        </w:rPr>
        <w:t>salmon farming in 2</w:t>
      </w:r>
      <w:r>
        <w:rPr>
          <w:lang w:val="en-US"/>
        </w:rPr>
        <w:t>011</w:t>
      </w:r>
      <w:r>
        <w:rPr>
          <w:rStyle w:val="Fotnotereferanse"/>
          <w:lang w:val="en-US"/>
        </w:rPr>
        <w:footnoteReference w:id="1"/>
      </w:r>
      <w:r>
        <w:rPr>
          <w:lang w:val="en-US"/>
        </w:rPr>
        <w:t xml:space="preserve">. </w:t>
      </w:r>
      <w:r>
        <w:rPr>
          <w:lang w:val="en-GB"/>
        </w:rPr>
        <w:t xml:space="preserve">For the regional level, there are two main sources of data. The first is </w:t>
      </w:r>
      <w:r w:rsidRPr="00F16DBF">
        <w:rPr>
          <w:lang w:val="en-GB"/>
        </w:rPr>
        <w:t xml:space="preserve">the national census managed by the statistic services of the Ministry of </w:t>
      </w:r>
      <w:r>
        <w:rPr>
          <w:lang w:val="en-GB"/>
        </w:rPr>
        <w:t>F</w:t>
      </w:r>
      <w:r w:rsidRPr="00F16DBF">
        <w:rPr>
          <w:lang w:val="en-GB"/>
        </w:rPr>
        <w:t xml:space="preserve">ood and </w:t>
      </w:r>
      <w:r>
        <w:rPr>
          <w:lang w:val="en-GB"/>
        </w:rPr>
        <w:t>A</w:t>
      </w:r>
      <w:r w:rsidRPr="00F16DBF">
        <w:rPr>
          <w:lang w:val="en-GB"/>
        </w:rPr>
        <w:t>griculture</w:t>
      </w:r>
      <w:r>
        <w:rPr>
          <w:lang w:val="en-GB"/>
        </w:rPr>
        <w:t xml:space="preserve">, which are carried out regularly. They collect information on the characteristics of companies, including administrative status, VAT regime, choice of accounting system, productive and commercial specialisation, surface area for aquaculture production rights, capital, labour use, commercial sales, and revenues, but not any detailed accounting data. The second source are the annual surveys conducted by the Ministry in charge of Fisheries and Aquaculture. Data collection concerns information about the number of companies by region, the total production, commercial sales and employment. For the </w:t>
      </w:r>
      <w:r w:rsidRPr="0050489F">
        <w:rPr>
          <w:lang w:val="en-US"/>
        </w:rPr>
        <w:t xml:space="preserve">local </w:t>
      </w:r>
      <w:r>
        <w:rPr>
          <w:lang w:val="en-US"/>
        </w:rPr>
        <w:t xml:space="preserve">level, </w:t>
      </w:r>
      <w:r w:rsidRPr="0050489F">
        <w:rPr>
          <w:lang w:val="en-US"/>
        </w:rPr>
        <w:t xml:space="preserve">there </w:t>
      </w:r>
      <w:r>
        <w:rPr>
          <w:lang w:val="en-US"/>
        </w:rPr>
        <w:t xml:space="preserve">are some ad-hoc studies </w:t>
      </w:r>
      <w:r w:rsidRPr="0050489F">
        <w:rPr>
          <w:lang w:val="en-US"/>
        </w:rPr>
        <w:t>mainly conducted by regional administrations. These documents describe the sector quantitatively and qualitatively at regional and local scales. Data mainly concerns structural indicators about the companies, production rights, production and employment.</w:t>
      </w:r>
    </w:p>
    <w:p w14:paraId="26F59BCF" w14:textId="77777777" w:rsidR="00AF4168" w:rsidRPr="002606DD" w:rsidRDefault="00AF4168" w:rsidP="00AF4168">
      <w:pPr>
        <w:rPr>
          <w:lang w:val="en-GB"/>
        </w:rPr>
      </w:pPr>
      <w:r w:rsidRPr="002606DD">
        <w:rPr>
          <w:b/>
          <w:lang w:val="en-GB"/>
        </w:rPr>
        <w:lastRenderedPageBreak/>
        <w:t>Canada</w:t>
      </w:r>
      <w:r>
        <w:rPr>
          <w:b/>
          <w:lang w:val="en-GB"/>
        </w:rPr>
        <w:t>:</w:t>
      </w:r>
      <w:r>
        <w:rPr>
          <w:lang w:val="en-GB"/>
        </w:rPr>
        <w:t xml:space="preserve"> Data are generated annually at both national and regional level. </w:t>
      </w:r>
      <w:r w:rsidRPr="002606DD">
        <w:rPr>
          <w:lang w:val="en-GB"/>
        </w:rPr>
        <w:t xml:space="preserve">A survey program </w:t>
      </w:r>
      <w:r>
        <w:rPr>
          <w:lang w:val="en-GB"/>
        </w:rPr>
        <w:t xml:space="preserve">also </w:t>
      </w:r>
      <w:r w:rsidRPr="002606DD">
        <w:rPr>
          <w:lang w:val="en-GB"/>
        </w:rPr>
        <w:t>collects financial and operating data to make national and regional national accounts</w:t>
      </w:r>
      <w:r>
        <w:rPr>
          <w:lang w:val="en-GB"/>
        </w:rPr>
        <w:t xml:space="preserve"> (Fisheries and Oceans Canada 2018)</w:t>
      </w:r>
      <w:r w:rsidRPr="002606DD">
        <w:rPr>
          <w:lang w:val="en-GB"/>
        </w:rPr>
        <w:t>. Multiplier studies have been made on an ad-hoc basis, with the latest being from 2013 (Fisheries and Oceans Canada 2013), but based on a 2008 input-</w:t>
      </w:r>
      <w:r>
        <w:rPr>
          <w:lang w:val="en-GB"/>
        </w:rPr>
        <w:t>output regional economic model. Ridler et al (2007) analysed the economic viability and risks associated with integrated multi-trophic aquaculture combining salmon and mussel or seaweed farming in eastern Canada. Ad-hoc summary data on direct, indirect and induced benefits of aquaculture nationally and for the Province of Newfoundland and Labrador have been made (Manning and Hubley, 2016a, 2016b). At the local level, data is scarce other than direct employment data. Data regarding production volume and by species and production technique may be possible to extract from applications for licences and renewals.</w:t>
      </w:r>
    </w:p>
    <w:p w14:paraId="0AE29861" w14:textId="61329E3B" w:rsidR="00AF4168" w:rsidRDefault="00AF4168" w:rsidP="00AF4168">
      <w:pPr>
        <w:rPr>
          <w:lang w:val="en-US"/>
        </w:rPr>
      </w:pPr>
      <w:r w:rsidRPr="009461F1">
        <w:rPr>
          <w:lang w:val="en-US"/>
        </w:rPr>
        <w:t>Data on production, value, exports and value added is made annually, for nation and</w:t>
      </w:r>
      <w:r w:rsidRPr="00956650">
        <w:rPr>
          <w:lang w:val="en-GB"/>
        </w:rPr>
        <w:t xml:space="preserve"> provinces</w:t>
      </w:r>
      <w:r>
        <w:rPr>
          <w:lang w:val="en-GB"/>
        </w:rPr>
        <w:t>;</w:t>
      </w:r>
      <w:r w:rsidRPr="00956650">
        <w:rPr>
          <w:lang w:val="en-GB"/>
        </w:rPr>
        <w:t xml:space="preserve"> </w:t>
      </w:r>
      <w:hyperlink r:id="rId18" w:history="1">
        <w:r w:rsidRPr="00DE55B6">
          <w:rPr>
            <w:rStyle w:val="Hyperkobling"/>
            <w:rFonts w:ascii="Verdana" w:eastAsiaTheme="majorEastAsia" w:hAnsi="Verdana"/>
            <w:sz w:val="19"/>
            <w:szCs w:val="19"/>
            <w:shd w:val="clear" w:color="auto" w:fill="FFFFFF"/>
            <w:lang w:val="en-US"/>
          </w:rPr>
          <w:t>http://www5.statcan.gc.ca/olc-cel/olc.action?objId=23-222-X&amp;ObjType=2&amp;lang=en&amp;limit=0</w:t>
        </w:r>
      </w:hyperlink>
      <w:r>
        <w:rPr>
          <w:shd w:val="clear" w:color="auto" w:fill="FFFFFF"/>
          <w:lang w:val="en-US"/>
        </w:rPr>
        <w:t xml:space="preserve">. </w:t>
      </w:r>
      <w:r w:rsidRPr="00956650">
        <w:rPr>
          <w:lang w:val="en-GB"/>
        </w:rPr>
        <w:t>A survey program collects financial and operating data to make national and regional national accounts</w:t>
      </w:r>
      <w:r>
        <w:rPr>
          <w:lang w:val="en-GB"/>
        </w:rPr>
        <w:t xml:space="preserve">; </w:t>
      </w:r>
      <w:hyperlink r:id="rId19" w:history="1">
        <w:r w:rsidRPr="009461F1">
          <w:rPr>
            <w:rStyle w:val="Hyperkobling"/>
            <w:rFonts w:eastAsiaTheme="majorEastAsia"/>
            <w:shd w:val="clear" w:color="auto" w:fill="F9F9F9"/>
            <w:lang w:val="en-GB"/>
          </w:rPr>
          <w:t>http://www23.statcan.gc.ca/imdb/p2SV.pl?Function=getSurvey&amp;SDDS=4701</w:t>
        </w:r>
      </w:hyperlink>
      <w:r w:rsidRPr="009461F1">
        <w:rPr>
          <w:rStyle w:val="text-muted"/>
          <w:color w:val="555555"/>
          <w:shd w:val="clear" w:color="auto" w:fill="F9F9F9"/>
          <w:lang w:val="en-GB"/>
        </w:rPr>
        <w:t xml:space="preserve">. </w:t>
      </w:r>
      <w:r w:rsidRPr="009461F1">
        <w:rPr>
          <w:rStyle w:val="text-muted"/>
          <w:shd w:val="clear" w:color="auto" w:fill="F9F9F9"/>
          <w:lang w:val="en-GB"/>
        </w:rPr>
        <w:t xml:space="preserve">More detailed data is available for selected provinces, including on costs of inputs, inventory changes, salaries and wages; </w:t>
      </w:r>
      <w:hyperlink r:id="rId20" w:history="1">
        <w:r w:rsidRPr="009461F1">
          <w:rPr>
            <w:rStyle w:val="Hyperkobling"/>
            <w:rFonts w:eastAsiaTheme="majorEastAsia"/>
            <w:shd w:val="clear" w:color="auto" w:fill="F9F9F9"/>
            <w:lang w:val="en-GB"/>
          </w:rPr>
          <w:t>http://www.statcan.gc.ca/tables-tableaux/sum-som/l01/cst01/prim56a-eng.htm</w:t>
        </w:r>
      </w:hyperlink>
      <w:r>
        <w:rPr>
          <w:rStyle w:val="apple-converted-space"/>
          <w:color w:val="333333"/>
          <w:shd w:val="clear" w:color="auto" w:fill="F9F9F9"/>
          <w:lang w:val="en-GB"/>
        </w:rPr>
        <w:t xml:space="preserve">. </w:t>
      </w:r>
      <w:r w:rsidRPr="009461F1">
        <w:rPr>
          <w:rFonts w:eastAsiaTheme="minorHAnsi"/>
          <w:lang w:val="en-US"/>
        </w:rPr>
        <w:t>Fisheries and Oceans Canada have made socio-</w:t>
      </w:r>
      <w:r>
        <w:rPr>
          <w:rFonts w:eastAsiaTheme="minorHAnsi"/>
          <w:lang w:val="en-US"/>
        </w:rPr>
        <w:t>e</w:t>
      </w:r>
      <w:r w:rsidRPr="009461F1">
        <w:rPr>
          <w:rFonts w:eastAsiaTheme="minorHAnsi"/>
          <w:lang w:val="en-US"/>
        </w:rPr>
        <w:t xml:space="preserve">conomic </w:t>
      </w:r>
      <w:r>
        <w:rPr>
          <w:rFonts w:eastAsiaTheme="minorHAnsi"/>
          <w:lang w:val="en-US"/>
        </w:rPr>
        <w:t>i</w:t>
      </w:r>
      <w:r w:rsidRPr="009461F1">
        <w:rPr>
          <w:rFonts w:eastAsiaTheme="minorHAnsi"/>
          <w:lang w:val="en-US"/>
        </w:rPr>
        <w:t xml:space="preserve">mpact </w:t>
      </w:r>
      <w:r>
        <w:rPr>
          <w:rFonts w:eastAsiaTheme="minorHAnsi"/>
          <w:lang w:val="en-US"/>
        </w:rPr>
        <w:t xml:space="preserve">studies </w:t>
      </w:r>
      <w:r w:rsidRPr="009461F1">
        <w:rPr>
          <w:rFonts w:eastAsiaTheme="minorHAnsi"/>
          <w:lang w:val="en-US"/>
        </w:rPr>
        <w:t xml:space="preserve">of </w:t>
      </w:r>
      <w:r>
        <w:rPr>
          <w:rFonts w:eastAsiaTheme="minorHAnsi"/>
          <w:lang w:val="en-US"/>
        </w:rPr>
        <w:t>a</w:t>
      </w:r>
      <w:r w:rsidRPr="009461F1">
        <w:rPr>
          <w:rFonts w:eastAsiaTheme="minorHAnsi"/>
          <w:lang w:val="en-US"/>
        </w:rPr>
        <w:t>quaculture in Canada</w:t>
      </w:r>
      <w:r>
        <w:rPr>
          <w:rFonts w:eastAsiaTheme="minorHAnsi"/>
          <w:lang w:val="en-US"/>
        </w:rPr>
        <w:t>;</w:t>
      </w:r>
      <w:r w:rsidRPr="009461F1">
        <w:rPr>
          <w:rFonts w:eastAsiaTheme="minorHAnsi"/>
          <w:lang w:val="en-US"/>
        </w:rPr>
        <w:t xml:space="preserve"> 2013 Edition</w:t>
      </w:r>
      <w:r>
        <w:rPr>
          <w:rFonts w:eastAsiaTheme="minorHAnsi"/>
          <w:lang w:val="en-US"/>
        </w:rPr>
        <w:t>:</w:t>
      </w:r>
      <w:r w:rsidRPr="009461F1">
        <w:rPr>
          <w:lang w:val="en-US"/>
        </w:rPr>
        <w:t xml:space="preserve"> </w:t>
      </w:r>
      <w:hyperlink r:id="rId21" w:history="1">
        <w:r w:rsidRPr="009461F1">
          <w:rPr>
            <w:rStyle w:val="Hyperkobling"/>
            <w:rFonts w:eastAsiaTheme="majorEastAsia"/>
            <w:lang w:val="en-US"/>
          </w:rPr>
          <w:t>http://www.dfo-mpo.gc.ca/aquaculture/sector-secteur/socio/index-eng.htm</w:t>
        </w:r>
      </w:hyperlink>
      <w:r w:rsidRPr="009461F1">
        <w:rPr>
          <w:lang w:val="en-US"/>
        </w:rPr>
        <w:t xml:space="preserve">. </w:t>
      </w:r>
    </w:p>
    <w:p w14:paraId="3504A59C" w14:textId="36B86071" w:rsidR="00E02C6B" w:rsidRPr="00B613E2" w:rsidRDefault="00E02C6B" w:rsidP="00E02C6B">
      <w:pPr>
        <w:rPr>
          <w:bCs/>
          <w:lang w:val="en-US"/>
        </w:rPr>
      </w:pPr>
      <w:r w:rsidRPr="004A6007">
        <w:rPr>
          <w:b/>
          <w:bCs/>
          <w:lang w:val="en-US"/>
        </w:rPr>
        <w:t xml:space="preserve">USA: </w:t>
      </w:r>
      <w:r>
        <w:rPr>
          <w:bCs/>
          <w:lang w:val="en-US"/>
        </w:rPr>
        <w:t xml:space="preserve">National marine aquaculture production and value data is compiled annually by the National Marine Fisheries Service from contacts at state agencies and industry associations. Aquaculture data is published along with wild capture commercial fishery landings and recreational data in Fisheries of the US: </w:t>
      </w:r>
      <w:hyperlink r:id="rId22" w:history="1">
        <w:r w:rsidRPr="004E7377">
          <w:rPr>
            <w:rStyle w:val="Hyperkobling"/>
            <w:bCs/>
            <w:lang w:val="en-US"/>
          </w:rPr>
          <w:t>https://www.fisheries.noaa.gov/national/commercial-fishing/fisheries-united-states</w:t>
        </w:r>
      </w:hyperlink>
      <w:r>
        <w:rPr>
          <w:bCs/>
          <w:lang w:val="en-US"/>
        </w:rPr>
        <w:t xml:space="preserve">. There is a two-year lag, so that Fisheries of the US 2018 is published in 2019, and provides aquaculture production data for 2017. At the state level, the most comprehensive and systematic data collection is Virginia Shellfish Aquaculture Situation and Outlook Report: </w:t>
      </w:r>
      <w:hyperlink r:id="rId23" w:history="1">
        <w:r w:rsidRPr="004E7377">
          <w:rPr>
            <w:rStyle w:val="Hyperkobling"/>
            <w:bCs/>
            <w:lang w:val="en-US"/>
          </w:rPr>
          <w:t>https://www.vims.edu/research/units/centerspartners/map/aquaculture/docs_aqua/vims_mrr_2018-9.pdf</w:t>
        </w:r>
      </w:hyperlink>
      <w:r>
        <w:rPr>
          <w:bCs/>
          <w:lang w:val="en-US"/>
        </w:rPr>
        <w:t xml:space="preserve">. This annual report includes oyster and clam production, prices, hatchery data and employment. </w:t>
      </w:r>
      <w:r w:rsidR="0038110F">
        <w:rPr>
          <w:bCs/>
          <w:lang w:val="en-US"/>
        </w:rPr>
        <w:t xml:space="preserve">Some reports have been published with multiplier studies for regional (Cole et al. 2017) and local </w:t>
      </w:r>
      <w:r w:rsidR="007E7C85">
        <w:rPr>
          <w:bCs/>
          <w:lang w:val="en-US"/>
        </w:rPr>
        <w:t xml:space="preserve">level </w:t>
      </w:r>
      <w:r w:rsidR="0038110F">
        <w:rPr>
          <w:bCs/>
          <w:lang w:val="en-US"/>
        </w:rPr>
        <w:t>(</w:t>
      </w:r>
      <w:r w:rsidR="007E7C85">
        <w:rPr>
          <w:bCs/>
          <w:lang w:val="en-US"/>
        </w:rPr>
        <w:t>Murray 2014)</w:t>
      </w:r>
      <w:r w:rsidR="0038110F">
        <w:rPr>
          <w:bCs/>
          <w:lang w:val="en-US"/>
        </w:rPr>
        <w:t xml:space="preserve">, and there has also been a recent publication demonstrating an approach to </w:t>
      </w:r>
      <w:r w:rsidR="007E7C85">
        <w:rPr>
          <w:bCs/>
          <w:lang w:val="en-US"/>
        </w:rPr>
        <w:t xml:space="preserve">determine the economic impacts of </w:t>
      </w:r>
      <w:r w:rsidR="0038110F">
        <w:rPr>
          <w:bCs/>
          <w:lang w:val="en-US"/>
        </w:rPr>
        <w:t xml:space="preserve">aquaculture </w:t>
      </w:r>
      <w:r w:rsidR="007E7C85">
        <w:rPr>
          <w:bCs/>
          <w:lang w:val="en-US"/>
        </w:rPr>
        <w:t>at the national level (Lipton et al. 2019).</w:t>
      </w:r>
    </w:p>
    <w:p w14:paraId="31FC7B29" w14:textId="50DC4F3B" w:rsidR="00AF4168" w:rsidRDefault="00AF4168" w:rsidP="00AF4168">
      <w:pPr>
        <w:rPr>
          <w:lang w:val="en-GB"/>
        </w:rPr>
      </w:pPr>
      <w:r w:rsidRPr="00A36537">
        <w:rPr>
          <w:b/>
          <w:lang w:val="en-GB"/>
        </w:rPr>
        <w:t>Spain:</w:t>
      </w:r>
      <w:r>
        <w:rPr>
          <w:b/>
          <w:lang w:val="en-GB"/>
        </w:rPr>
        <w:t xml:space="preserve"> </w:t>
      </w:r>
      <w:r w:rsidRPr="00F516A9">
        <w:rPr>
          <w:lang w:val="en-GB"/>
        </w:rPr>
        <w:t>National level dat</w:t>
      </w:r>
      <w:r w:rsidRPr="004F6290">
        <w:rPr>
          <w:lang w:val="en-GB"/>
        </w:rPr>
        <w:t xml:space="preserve">a are covered by the EU-wide data collections. National and regional data are also available on more detailed level for industry structure, use of various inputs, production use (household or industrial), on economic performance, </w:t>
      </w:r>
      <w:r>
        <w:rPr>
          <w:color w:val="000000" w:themeColor="text1"/>
          <w:lang w:val="en-GB"/>
        </w:rPr>
        <w:t>and type of commercialization channels. Additional a</w:t>
      </w:r>
      <w:r>
        <w:rPr>
          <w:lang w:val="en-GB"/>
        </w:rPr>
        <w:t>d-hoc regional data also exist</w:t>
      </w:r>
      <w:r w:rsidR="0068405E">
        <w:rPr>
          <w:lang w:val="en-GB"/>
        </w:rPr>
        <w:t>s</w:t>
      </w:r>
      <w:r>
        <w:rPr>
          <w:lang w:val="en-GB"/>
        </w:rPr>
        <w:t xml:space="preserve"> (MAGRAMA, 2016)</w:t>
      </w:r>
      <w:r w:rsidRPr="002606DD">
        <w:rPr>
          <w:lang w:val="en-GB"/>
        </w:rPr>
        <w:t xml:space="preserve">. </w:t>
      </w:r>
    </w:p>
    <w:p w14:paraId="2A67DE28" w14:textId="77777777" w:rsidR="00AF4168" w:rsidRDefault="00AF4168" w:rsidP="00AF4168">
      <w:pPr>
        <w:rPr>
          <w:color w:val="000000" w:themeColor="text1"/>
          <w:lang w:val="en-GB"/>
        </w:rPr>
      </w:pPr>
      <w:r w:rsidRPr="00592078">
        <w:rPr>
          <w:color w:val="000000" w:themeColor="text1"/>
          <w:lang w:val="en-GB"/>
        </w:rPr>
        <w:t xml:space="preserve">The </w:t>
      </w:r>
      <w:r>
        <w:rPr>
          <w:color w:val="000000" w:themeColor="text1"/>
          <w:lang w:val="en-GB"/>
        </w:rPr>
        <w:t xml:space="preserve">Spanish Ministry of Agriculture, Fisheries, Food and Environment (MAPAM) provides public annual data of production (in volume and value) of marine and continental aquaculture since 1985. The information also includes the number of aquaculture installations, number and type of species. To collect this data, the MAPAM develops two surveys: one about economics of aquaculture and one about aquaculture installations. </w:t>
      </w:r>
    </w:p>
    <w:p w14:paraId="6DC26C9C" w14:textId="77777777" w:rsidR="00AF4168" w:rsidRDefault="00AF4168" w:rsidP="00AF4168">
      <w:pPr>
        <w:rPr>
          <w:color w:val="000000" w:themeColor="text1"/>
          <w:lang w:val="en-GB"/>
        </w:rPr>
      </w:pPr>
      <w:r>
        <w:rPr>
          <w:color w:val="000000" w:themeColor="text1"/>
          <w:lang w:val="en-GB"/>
        </w:rPr>
        <w:t>For the first survey, the MAPAM offers public data for the 2009-2016 period including such as type of species, production at basic prizes, added value, revenues, intermediate inputs (feed inputs, maintenance, public subsidies and other taxes), direct employment by gender, salaries, type (on land or at sea), and size of aquaculture farms. This survey also provides information of socioeconomic indicators (e.g., annual rate of employment, profitability per worker, unit cost per worker, productivity, etc.) to monitor the aquaculture development over time</w:t>
      </w:r>
      <w:r>
        <w:rPr>
          <w:rStyle w:val="Fotnotereferanse"/>
          <w:color w:val="000000" w:themeColor="text1"/>
          <w:lang w:val="en-GB"/>
        </w:rPr>
        <w:footnoteReference w:id="2"/>
      </w:r>
      <w:r>
        <w:rPr>
          <w:color w:val="000000" w:themeColor="text1"/>
          <w:lang w:val="en-GB"/>
        </w:rPr>
        <w:t>.</w:t>
      </w:r>
    </w:p>
    <w:p w14:paraId="56CD92D5" w14:textId="77777777" w:rsidR="00AF4168" w:rsidRDefault="00AF4168" w:rsidP="00AF4168">
      <w:pPr>
        <w:rPr>
          <w:color w:val="000000" w:themeColor="text1"/>
          <w:lang w:val="en-GB"/>
        </w:rPr>
      </w:pPr>
      <w:r>
        <w:rPr>
          <w:color w:val="000000" w:themeColor="text1"/>
          <w:lang w:val="en-GB"/>
        </w:rPr>
        <w:lastRenderedPageBreak/>
        <w:t>The survey on aquaculture installations</w:t>
      </w:r>
      <w:r>
        <w:rPr>
          <w:rStyle w:val="Fotnotereferanse"/>
          <w:color w:val="000000" w:themeColor="text1"/>
          <w:lang w:val="en-GB"/>
        </w:rPr>
        <w:footnoteReference w:id="3"/>
      </w:r>
      <w:r>
        <w:rPr>
          <w:color w:val="000000" w:themeColor="text1"/>
          <w:lang w:val="en-GB"/>
        </w:rPr>
        <w:t xml:space="preserve"> provides information for the 2002-2017 period by including data on the number of farms with authorizations (with and without production), production (in volume and value) by species, by Autonomous Community (AC), production uses (human consumption or industrial uses), type of employment (full and part-time and type of aquaculture farms), destination for products (same AC, other AC, other countries of the EU or third countries), and  type of commercialization channels (at fishing guilds, central points of commercialization channels, wholesalers, retail traders).</w:t>
      </w:r>
    </w:p>
    <w:p w14:paraId="2786E074" w14:textId="77777777" w:rsidR="00AF4168" w:rsidRDefault="00AF4168" w:rsidP="00AF4168">
      <w:pPr>
        <w:rPr>
          <w:color w:val="000000" w:themeColor="text1"/>
          <w:lang w:val="en-GB"/>
        </w:rPr>
      </w:pPr>
      <w:r w:rsidRPr="003F76DB">
        <w:rPr>
          <w:rFonts w:eastAsiaTheme="minorHAnsi"/>
          <w:lang w:val="en-GB" w:eastAsia="en-US"/>
        </w:rPr>
        <w:t>The Spanish Government annually collect information on export data of aquaculture products. The ICEX database (</w:t>
      </w:r>
      <w:r w:rsidRPr="003F76DB">
        <w:rPr>
          <w:rFonts w:eastAsiaTheme="minorHAnsi"/>
          <w:color w:val="002060"/>
          <w:lang w:val="en-GB" w:eastAsia="en-US"/>
        </w:rPr>
        <w:t>https://www.icex.es/icex/es/index.html</w:t>
      </w:r>
      <w:r w:rsidRPr="003F76DB">
        <w:rPr>
          <w:rFonts w:eastAsiaTheme="minorHAnsi"/>
          <w:lang w:val="en-GB" w:eastAsia="en-US"/>
        </w:rPr>
        <w:t xml:space="preserve">) also provides detailed information of the origin and destination by countries and Autonomous Communities, type of species -fishes, molluscs and crustaceans- and type of presentations -fresh, frozen, etc.-) of aquaculture products. </w:t>
      </w:r>
    </w:p>
    <w:p w14:paraId="7C5D8B44" w14:textId="09DBD54C" w:rsidR="00AF4168" w:rsidRDefault="00AF4168" w:rsidP="00AF4168">
      <w:pPr>
        <w:rPr>
          <w:lang w:val="en-GB"/>
        </w:rPr>
      </w:pPr>
      <w:r w:rsidRPr="004F6290">
        <w:rPr>
          <w:b/>
          <w:lang w:val="en-GB"/>
        </w:rPr>
        <w:t xml:space="preserve">Ireland: </w:t>
      </w:r>
      <w:r w:rsidRPr="00363780">
        <w:rPr>
          <w:lang w:val="en-GB"/>
        </w:rPr>
        <w:t xml:space="preserve">National level data is covered by the EU-wide data collections. Annual Aquaculture Survey Reports </w:t>
      </w:r>
      <w:r>
        <w:rPr>
          <w:lang w:val="en-GB"/>
        </w:rPr>
        <w:t>are</w:t>
      </w:r>
      <w:r w:rsidRPr="00363780">
        <w:rPr>
          <w:lang w:val="en-GB"/>
        </w:rPr>
        <w:t xml:space="preserve"> published </w:t>
      </w:r>
      <w:r>
        <w:rPr>
          <w:lang w:val="en-GB"/>
        </w:rPr>
        <w:t xml:space="preserve">by the national agency responsible for aquaculture </w:t>
      </w:r>
      <w:r w:rsidRPr="00363780">
        <w:rPr>
          <w:lang w:val="en-GB"/>
        </w:rPr>
        <w:t>within 5 months of the surveyed year</w:t>
      </w:r>
      <w:r>
        <w:rPr>
          <w:lang w:val="en-GB"/>
        </w:rPr>
        <w:t xml:space="preserve"> and</w:t>
      </w:r>
      <w:r w:rsidRPr="00363780">
        <w:rPr>
          <w:lang w:val="en-GB"/>
        </w:rPr>
        <w:t xml:space="preserve"> provides national and regional data for </w:t>
      </w:r>
      <w:r>
        <w:rPr>
          <w:lang w:val="en-GB"/>
        </w:rPr>
        <w:t xml:space="preserve">production volume and value and direct employment, like </w:t>
      </w:r>
      <w:r w:rsidRPr="00363780">
        <w:rPr>
          <w:lang w:val="en-GB"/>
        </w:rPr>
        <w:t xml:space="preserve">BIM (2018). Aquaculture trade data at national level, though mixed in with data of the other seafood sectors, is </w:t>
      </w:r>
      <w:r>
        <w:rPr>
          <w:lang w:val="en-GB"/>
        </w:rPr>
        <w:t xml:space="preserve">published </w:t>
      </w:r>
      <w:r w:rsidRPr="00363780">
        <w:rPr>
          <w:lang w:val="en-GB"/>
        </w:rPr>
        <w:t>annual</w:t>
      </w:r>
      <w:r>
        <w:rPr>
          <w:lang w:val="en-GB"/>
        </w:rPr>
        <w:t xml:space="preserve">ly and </w:t>
      </w:r>
      <w:r w:rsidRPr="00363780">
        <w:rPr>
          <w:lang w:val="en-GB"/>
        </w:rPr>
        <w:t>within three months of the surveyed year</w:t>
      </w:r>
      <w:r>
        <w:rPr>
          <w:lang w:val="en-GB"/>
        </w:rPr>
        <w:t>, like in BIM (2017)</w:t>
      </w:r>
      <w:r w:rsidRPr="00363780">
        <w:rPr>
          <w:lang w:val="en-GB"/>
        </w:rPr>
        <w:t>.</w:t>
      </w:r>
      <w:r>
        <w:rPr>
          <w:lang w:val="en-GB"/>
        </w:rPr>
        <w:t xml:space="preserve"> </w:t>
      </w:r>
      <w:r w:rsidR="003E7739">
        <w:rPr>
          <w:lang w:val="en-GB"/>
        </w:rPr>
        <w:t>An early study of the socio-economic impacts of aquaculture in regions in Ireland were White and Costello (1999).</w:t>
      </w:r>
    </w:p>
    <w:p w14:paraId="2BB4BAB2" w14:textId="77777777" w:rsidR="00AF4168" w:rsidRDefault="00AF4168" w:rsidP="00AF4168">
      <w:pPr>
        <w:rPr>
          <w:lang w:val="en-GB"/>
        </w:rPr>
      </w:pPr>
      <w:r w:rsidRPr="00A06D26">
        <w:rPr>
          <w:b/>
          <w:lang w:val="en-GB"/>
        </w:rPr>
        <w:t>Germany:</w:t>
      </w:r>
      <w:r w:rsidRPr="00075418">
        <w:rPr>
          <w:b/>
          <w:lang w:val="en-GB"/>
        </w:rPr>
        <w:t xml:space="preserve"> </w:t>
      </w:r>
      <w:r w:rsidRPr="00A06D26">
        <w:rPr>
          <w:lang w:val="en-GB"/>
        </w:rPr>
        <w:t xml:space="preserve">National level data is covered by EU-wide data collections. </w:t>
      </w:r>
      <w:r>
        <w:rPr>
          <w:lang w:val="en-GB"/>
        </w:rPr>
        <w:t>M</w:t>
      </w:r>
      <w:r w:rsidRPr="004F6290">
        <w:rPr>
          <w:lang w:val="en-GB"/>
        </w:rPr>
        <w:t>arine</w:t>
      </w:r>
      <w:r w:rsidRPr="002606DD">
        <w:rPr>
          <w:lang w:val="en-GB"/>
        </w:rPr>
        <w:t xml:space="preserve"> aquaculture (mussels</w:t>
      </w:r>
      <w:r>
        <w:rPr>
          <w:lang w:val="en-GB"/>
        </w:rPr>
        <w:t xml:space="preserve"> production</w:t>
      </w:r>
      <w:r w:rsidRPr="002606DD">
        <w:rPr>
          <w:lang w:val="en-GB"/>
        </w:rPr>
        <w:t xml:space="preserve">) is practiced in two federal </w:t>
      </w:r>
      <w:r>
        <w:rPr>
          <w:lang w:val="en-GB"/>
        </w:rPr>
        <w:t xml:space="preserve">German </w:t>
      </w:r>
      <w:r w:rsidRPr="002606DD">
        <w:rPr>
          <w:lang w:val="en-GB"/>
        </w:rPr>
        <w:t>states: Lower Saxony and Schleswig-Holstein.</w:t>
      </w:r>
      <w:r>
        <w:rPr>
          <w:lang w:val="en-GB"/>
        </w:rPr>
        <w:t xml:space="preserve"> </w:t>
      </w:r>
      <w:r w:rsidRPr="002606DD">
        <w:rPr>
          <w:lang w:val="en-GB"/>
        </w:rPr>
        <w:t xml:space="preserve">Statistic offices </w:t>
      </w:r>
      <w:r>
        <w:rPr>
          <w:lang w:val="en-GB"/>
        </w:rPr>
        <w:t xml:space="preserve">in these states </w:t>
      </w:r>
      <w:r w:rsidRPr="002606DD">
        <w:rPr>
          <w:lang w:val="en-GB"/>
        </w:rPr>
        <w:t xml:space="preserve">publish data and reports for the number of farms and their production, whereas </w:t>
      </w:r>
      <w:r w:rsidRPr="002606DD">
        <w:rPr>
          <w:lang w:val="en-GB"/>
        </w:rPr>
        <w:lastRenderedPageBreak/>
        <w:t>volume separated by municipalities is only segmented for the most prominent species, not including marine molluscs. For Schleswig-Holstein</w:t>
      </w:r>
      <w:r>
        <w:rPr>
          <w:lang w:val="en-GB"/>
        </w:rPr>
        <w:t>,</w:t>
      </w:r>
      <w:r w:rsidRPr="002606DD">
        <w:rPr>
          <w:lang w:val="en-GB"/>
        </w:rPr>
        <w:t xml:space="preserve"> data on production value for </w:t>
      </w:r>
      <w:r>
        <w:rPr>
          <w:lang w:val="en-GB"/>
        </w:rPr>
        <w:t>“</w:t>
      </w:r>
      <w:r w:rsidRPr="002606DD">
        <w:rPr>
          <w:lang w:val="en-GB"/>
        </w:rPr>
        <w:t xml:space="preserve">fish products and seafood“ </w:t>
      </w:r>
      <w:r>
        <w:rPr>
          <w:lang w:val="en-GB"/>
        </w:rPr>
        <w:t>overall is</w:t>
      </w:r>
      <w:r w:rsidRPr="002606DD">
        <w:rPr>
          <w:lang w:val="en-GB"/>
        </w:rPr>
        <w:t xml:space="preserve"> published.</w:t>
      </w:r>
      <w:r>
        <w:rPr>
          <w:lang w:val="en-GB"/>
        </w:rPr>
        <w:t xml:space="preserve"> S</w:t>
      </w:r>
      <w:r w:rsidRPr="002606DD">
        <w:rPr>
          <w:lang w:val="en-GB"/>
        </w:rPr>
        <w:t>tatistics on trade are published</w:t>
      </w:r>
      <w:r>
        <w:rPr>
          <w:lang w:val="en-GB"/>
        </w:rPr>
        <w:t xml:space="preserve">, </w:t>
      </w:r>
      <w:r w:rsidRPr="002606DD">
        <w:rPr>
          <w:lang w:val="en-GB"/>
        </w:rPr>
        <w:t>summerized as „Fish, Shellfish, molluscs“, or „Fishmeal, Meatmeal and others“ which allows no distinction be</w:t>
      </w:r>
      <w:r>
        <w:rPr>
          <w:lang w:val="en-GB"/>
        </w:rPr>
        <w:t>t</w:t>
      </w:r>
      <w:r w:rsidRPr="002606DD">
        <w:rPr>
          <w:lang w:val="en-GB"/>
        </w:rPr>
        <w:t xml:space="preserve">ween fisheries and aquaculture products, </w:t>
      </w:r>
      <w:r>
        <w:rPr>
          <w:lang w:val="en-GB"/>
        </w:rPr>
        <w:t xml:space="preserve">species or production technique: E.g. </w:t>
      </w:r>
      <w:r w:rsidRPr="002606DD">
        <w:rPr>
          <w:lang w:val="en-GB"/>
        </w:rPr>
        <w:t xml:space="preserve">Schleswig-Holstein: </w:t>
      </w:r>
      <w:hyperlink r:id="rId24" w:history="1">
        <w:r w:rsidRPr="002606DD">
          <w:rPr>
            <w:rStyle w:val="Hyperkobling"/>
            <w:rFonts w:eastAsiaTheme="majorEastAsia"/>
            <w:lang w:val="en-GB"/>
          </w:rPr>
          <w:t>https://www.statistik-nord.de</w:t>
        </w:r>
      </w:hyperlink>
      <w:r>
        <w:rPr>
          <w:rStyle w:val="Hyperkobling"/>
          <w:rFonts w:eastAsiaTheme="majorEastAsia"/>
          <w:lang w:val="en-GB"/>
        </w:rPr>
        <w:t xml:space="preserve">; </w:t>
      </w:r>
      <w:r w:rsidRPr="002606DD">
        <w:rPr>
          <w:lang w:val="en-GB"/>
        </w:rPr>
        <w:t xml:space="preserve">Lower Saxony: </w:t>
      </w:r>
      <w:hyperlink r:id="rId25" w:history="1">
        <w:r w:rsidRPr="002606DD">
          <w:rPr>
            <w:rStyle w:val="Hyperkobling"/>
            <w:rFonts w:eastAsiaTheme="majorEastAsia"/>
            <w:lang w:val="en-GB"/>
          </w:rPr>
          <w:t>http://www.statistik.niedersachsen.de</w:t>
        </w:r>
      </w:hyperlink>
      <w:r>
        <w:rPr>
          <w:lang w:val="en-GB"/>
        </w:rPr>
        <w:t>. F</w:t>
      </w:r>
      <w:r w:rsidRPr="002606DD">
        <w:rPr>
          <w:lang w:val="en-GB"/>
        </w:rPr>
        <w:t>or lower Saxony, data on employees within regional fish production, not specified per species and techniques, is only available on an annual basis until 2002 for regional data:</w:t>
      </w:r>
      <w:r>
        <w:rPr>
          <w:lang w:val="en-GB"/>
        </w:rPr>
        <w:t xml:space="preserve"> </w:t>
      </w:r>
      <w:hyperlink r:id="rId26" w:history="1">
        <w:r w:rsidRPr="002606DD">
          <w:rPr>
            <w:rStyle w:val="Hyperkobling"/>
            <w:rFonts w:eastAsiaTheme="majorEastAsia"/>
            <w:lang w:val="en-GB"/>
          </w:rPr>
          <w:t>http://www1.nls.niedersachsen.de/statistik/html/default.asp</w:t>
        </w:r>
      </w:hyperlink>
      <w:r>
        <w:rPr>
          <w:lang w:val="en-GB"/>
        </w:rPr>
        <w:t xml:space="preserve">. </w:t>
      </w:r>
      <w:r w:rsidRPr="002606DD">
        <w:rPr>
          <w:lang w:val="en-GB"/>
        </w:rPr>
        <w:t>Quaterly data per Federal State for the total fisheries sector is available from:</w:t>
      </w:r>
      <w:r>
        <w:rPr>
          <w:lang w:val="en-GB"/>
        </w:rPr>
        <w:t xml:space="preserve"> </w:t>
      </w:r>
      <w:hyperlink r:id="rId27" w:history="1">
        <w:r w:rsidRPr="002606DD">
          <w:rPr>
            <w:rStyle w:val="Hyperkobling"/>
            <w:rFonts w:eastAsiaTheme="majorEastAsia"/>
            <w:lang w:val="en-GB"/>
          </w:rPr>
          <w:t>https://statistik.arbeitsagentur.de/</w:t>
        </w:r>
      </w:hyperlink>
      <w:r>
        <w:rPr>
          <w:lang w:val="en-GB"/>
        </w:rPr>
        <w:t xml:space="preserve">. </w:t>
      </w:r>
      <w:r w:rsidRPr="004F6290">
        <w:rPr>
          <w:lang w:val="en-GB"/>
        </w:rPr>
        <w:t>No data is available on multiplier effects, not on the national nor the regional</w:t>
      </w:r>
      <w:r>
        <w:rPr>
          <w:lang w:val="en-GB"/>
        </w:rPr>
        <w:t xml:space="preserve"> level.</w:t>
      </w:r>
    </w:p>
    <w:p w14:paraId="4F6B1668" w14:textId="77777777" w:rsidR="00AF4168" w:rsidRDefault="00AF4168" w:rsidP="00AF4168">
      <w:pPr>
        <w:rPr>
          <w:lang w:val="en-GB"/>
        </w:rPr>
      </w:pPr>
      <w:r w:rsidRPr="00A06D26">
        <w:rPr>
          <w:lang w:val="en-GB"/>
        </w:rPr>
        <w:t>In addition, the German federal statistic offices publish data and reports</w:t>
      </w:r>
      <w:r w:rsidRPr="007E206C">
        <w:rPr>
          <w:lang w:val="en-GB"/>
        </w:rPr>
        <w:t xml:space="preserve"> for the number of marine farms and production volume separated by federal state on an annual basis. Qua</w:t>
      </w:r>
      <w:r>
        <w:rPr>
          <w:lang w:val="en-GB"/>
        </w:rPr>
        <w:t>r</w:t>
      </w:r>
      <w:r w:rsidRPr="007E206C">
        <w:rPr>
          <w:lang w:val="en-GB"/>
        </w:rPr>
        <w:t xml:space="preserve">terly data on employment within the aquaculture sector is only available on </w:t>
      </w:r>
      <w:r>
        <w:rPr>
          <w:lang w:val="en-GB"/>
        </w:rPr>
        <w:t xml:space="preserve">a </w:t>
      </w:r>
      <w:r w:rsidRPr="007E206C">
        <w:rPr>
          <w:lang w:val="en-GB"/>
        </w:rPr>
        <w:t xml:space="preserve">national level and without distinction between marine and freshwater production or on </w:t>
      </w:r>
      <w:r>
        <w:rPr>
          <w:lang w:val="en-GB"/>
        </w:rPr>
        <w:t xml:space="preserve">a </w:t>
      </w:r>
      <w:r w:rsidRPr="007E206C">
        <w:rPr>
          <w:lang w:val="en-GB"/>
        </w:rPr>
        <w:t xml:space="preserve">federal state level for the total fish sector (fishery and aquaculture employees), both from the federal labour office statistics. </w:t>
      </w:r>
      <w:r>
        <w:rPr>
          <w:lang w:val="en-GB"/>
        </w:rPr>
        <w:t>S</w:t>
      </w:r>
      <w:r w:rsidRPr="002606DD">
        <w:rPr>
          <w:lang w:val="en-GB"/>
        </w:rPr>
        <w:t>tatistics on trade are published</w:t>
      </w:r>
      <w:r>
        <w:rPr>
          <w:lang w:val="en-GB"/>
        </w:rPr>
        <w:t>, but do not allow a</w:t>
      </w:r>
      <w:r w:rsidRPr="002606DD">
        <w:rPr>
          <w:lang w:val="en-GB"/>
        </w:rPr>
        <w:t xml:space="preserve"> distinction be</w:t>
      </w:r>
      <w:r>
        <w:rPr>
          <w:lang w:val="en-GB"/>
        </w:rPr>
        <w:t>t</w:t>
      </w:r>
      <w:r w:rsidRPr="002606DD">
        <w:rPr>
          <w:lang w:val="en-GB"/>
        </w:rPr>
        <w:t xml:space="preserve">ween fisheries and aquaculture products, </w:t>
      </w:r>
      <w:r>
        <w:rPr>
          <w:lang w:val="en-GB"/>
        </w:rPr>
        <w:t xml:space="preserve">species or production technique. </w:t>
      </w:r>
      <w:r w:rsidRPr="004F6290">
        <w:rPr>
          <w:lang w:val="en-GB"/>
        </w:rPr>
        <w:t>No data is available on multiplier effects</w:t>
      </w:r>
      <w:r>
        <w:rPr>
          <w:lang w:val="en-GB"/>
        </w:rPr>
        <w:t xml:space="preserve"> (direct and indirect) </w:t>
      </w:r>
      <w:r w:rsidRPr="004F6290">
        <w:rPr>
          <w:lang w:val="en-GB"/>
        </w:rPr>
        <w:t>on the national or regional</w:t>
      </w:r>
      <w:r>
        <w:rPr>
          <w:lang w:val="en-GB"/>
        </w:rPr>
        <w:t xml:space="preserve"> level.</w:t>
      </w:r>
    </w:p>
    <w:p w14:paraId="5A476228" w14:textId="74F14F70" w:rsidR="00AF4168" w:rsidRPr="00135DFF" w:rsidRDefault="00AF4168" w:rsidP="00AF4168">
      <w:pPr>
        <w:pStyle w:val="Overskrift2"/>
        <w:rPr>
          <w:lang w:val="en-GB"/>
        </w:rPr>
      </w:pPr>
      <w:r>
        <w:rPr>
          <w:lang w:val="en-GB"/>
        </w:rPr>
        <w:t xml:space="preserve">Data on </w:t>
      </w:r>
      <w:r w:rsidR="00646756">
        <w:rPr>
          <w:lang w:val="en-GB"/>
        </w:rPr>
        <w:t xml:space="preserve">effects on non-aquaculture </w:t>
      </w:r>
      <w:r>
        <w:rPr>
          <w:lang w:val="en-GB"/>
        </w:rPr>
        <w:t>m</w:t>
      </w:r>
      <w:r w:rsidRPr="00376B2D">
        <w:rPr>
          <w:lang w:val="en-GB"/>
        </w:rPr>
        <w:t>arket</w:t>
      </w:r>
      <w:r w:rsidR="00646756">
        <w:rPr>
          <w:lang w:val="en-GB"/>
        </w:rPr>
        <w:t>s</w:t>
      </w:r>
    </w:p>
    <w:p w14:paraId="7F8D7238" w14:textId="77777777" w:rsidR="00AF4168" w:rsidRPr="001310D5" w:rsidRDefault="00AF4168" w:rsidP="00AF4168">
      <w:pPr>
        <w:rPr>
          <w:lang w:val="en-GB"/>
        </w:rPr>
      </w:pPr>
      <w:r w:rsidRPr="00605E60">
        <w:rPr>
          <w:rFonts w:eastAsiaTheme="minorHAnsi"/>
          <w:b/>
          <w:lang w:val="en-GB" w:eastAsia="en-US"/>
        </w:rPr>
        <w:t>EU</w:t>
      </w:r>
      <w:r>
        <w:rPr>
          <w:rFonts w:eastAsiaTheme="minorHAnsi"/>
          <w:b/>
          <w:lang w:val="en-GB" w:eastAsia="en-US"/>
        </w:rPr>
        <w:t xml:space="preserve">-market overall: </w:t>
      </w:r>
      <w:r w:rsidRPr="00ED72CC">
        <w:rPr>
          <w:lang w:val="en-US"/>
        </w:rPr>
        <w:t xml:space="preserve">The </w:t>
      </w:r>
      <w:r w:rsidRPr="00B4553C">
        <w:rPr>
          <w:rFonts w:eastAsiaTheme="minorHAnsi"/>
          <w:lang w:val="en-GB" w:eastAsia="en-US"/>
        </w:rPr>
        <w:t>importance of</w:t>
      </w:r>
      <w:r>
        <w:rPr>
          <w:rFonts w:eastAsiaTheme="minorHAnsi"/>
          <w:lang w:val="en-GB" w:eastAsia="en-US"/>
        </w:rPr>
        <w:t xml:space="preserve"> salmon </w:t>
      </w:r>
      <w:r w:rsidRPr="00B4553C">
        <w:rPr>
          <w:rFonts w:eastAsiaTheme="minorHAnsi"/>
          <w:lang w:val="en-GB" w:eastAsia="en-US"/>
        </w:rPr>
        <w:t xml:space="preserve">product </w:t>
      </w:r>
      <w:r>
        <w:rPr>
          <w:rFonts w:eastAsiaTheme="minorHAnsi"/>
          <w:lang w:val="en-GB" w:eastAsia="en-US"/>
        </w:rPr>
        <w:t>type</w:t>
      </w:r>
      <w:r w:rsidRPr="00B4553C">
        <w:rPr>
          <w:rFonts w:eastAsiaTheme="minorHAnsi"/>
          <w:lang w:val="en-GB" w:eastAsia="en-US"/>
        </w:rPr>
        <w:t xml:space="preserve"> and origin in the </w:t>
      </w:r>
      <w:r>
        <w:rPr>
          <w:rFonts w:eastAsiaTheme="minorHAnsi"/>
          <w:lang w:val="en-GB" w:eastAsia="en-US"/>
        </w:rPr>
        <w:t xml:space="preserve">overall </w:t>
      </w:r>
      <w:r w:rsidRPr="00B4553C">
        <w:rPr>
          <w:rFonts w:eastAsiaTheme="minorHAnsi"/>
          <w:lang w:val="en-GB" w:eastAsia="en-US"/>
        </w:rPr>
        <w:t>European</w:t>
      </w:r>
      <w:r>
        <w:rPr>
          <w:rFonts w:eastAsiaTheme="minorHAnsi"/>
          <w:lang w:val="en-GB" w:eastAsia="en-US"/>
        </w:rPr>
        <w:t xml:space="preserve"> </w:t>
      </w:r>
      <w:r w:rsidRPr="00AA6B73">
        <w:rPr>
          <w:rFonts w:eastAsiaTheme="minorHAnsi"/>
          <w:lang w:val="en-GB" w:eastAsia="en-US"/>
        </w:rPr>
        <w:t>salmon market w</w:t>
      </w:r>
      <w:r>
        <w:rPr>
          <w:rFonts w:eastAsiaTheme="minorHAnsi"/>
          <w:lang w:val="en-GB" w:eastAsia="en-US"/>
        </w:rPr>
        <w:t>as analysed by Asche et al. (1998)</w:t>
      </w:r>
      <w:r w:rsidRPr="00AA6B73">
        <w:rPr>
          <w:rFonts w:eastAsiaTheme="minorHAnsi"/>
          <w:lang w:val="en-GB" w:eastAsia="en-US"/>
        </w:rPr>
        <w:t>.</w:t>
      </w:r>
      <w:r>
        <w:rPr>
          <w:rFonts w:eastAsiaTheme="minorHAnsi"/>
          <w:lang w:val="en-GB" w:eastAsia="en-US"/>
        </w:rPr>
        <w:t xml:space="preserve"> </w:t>
      </w:r>
      <w:r>
        <w:rPr>
          <w:lang w:val="en-GB"/>
        </w:rPr>
        <w:t xml:space="preserve">For the impact of aquaculture on seafood markets, Asche et al. (2015) investigated how the </w:t>
      </w:r>
      <w:r w:rsidRPr="00CC030A">
        <w:rPr>
          <w:lang w:val="en-GB"/>
        </w:rPr>
        <w:t>introduction of aquaculture production reduce</w:t>
      </w:r>
      <w:r>
        <w:rPr>
          <w:lang w:val="en-GB"/>
        </w:rPr>
        <w:t>s</w:t>
      </w:r>
      <w:r w:rsidRPr="00CC030A">
        <w:rPr>
          <w:lang w:val="en-GB"/>
        </w:rPr>
        <w:t xml:space="preserve"> </w:t>
      </w:r>
      <w:r>
        <w:rPr>
          <w:lang w:val="en-GB"/>
        </w:rPr>
        <w:t xml:space="preserve">the </w:t>
      </w:r>
      <w:r w:rsidRPr="00CC030A">
        <w:rPr>
          <w:lang w:val="en-GB"/>
        </w:rPr>
        <w:t>price volatility</w:t>
      </w:r>
      <w:r w:rsidRPr="001310D5">
        <w:rPr>
          <w:lang w:val="en-GB"/>
        </w:rPr>
        <w:t xml:space="preserve"> </w:t>
      </w:r>
      <w:r>
        <w:rPr>
          <w:lang w:val="en-GB"/>
        </w:rPr>
        <w:t>of the</w:t>
      </w:r>
      <w:r w:rsidRPr="00CC030A">
        <w:rPr>
          <w:lang w:val="en-GB"/>
        </w:rPr>
        <w:t xml:space="preserve"> species’ total supply</w:t>
      </w:r>
      <w:r>
        <w:rPr>
          <w:lang w:val="en-GB"/>
        </w:rPr>
        <w:t>, but found that these effects vary between species.</w:t>
      </w:r>
    </w:p>
    <w:p w14:paraId="7063B871" w14:textId="77777777" w:rsidR="00AF4168" w:rsidRPr="00EF5487" w:rsidRDefault="00AF4168" w:rsidP="00AF4168">
      <w:pPr>
        <w:rPr>
          <w:rFonts w:eastAsiaTheme="minorHAnsi"/>
          <w:lang w:val="en-GB" w:eastAsia="en-US"/>
        </w:rPr>
      </w:pPr>
      <w:r w:rsidRPr="00605E60">
        <w:rPr>
          <w:rFonts w:eastAsiaTheme="minorHAnsi"/>
          <w:b/>
          <w:lang w:val="en-GB" w:eastAsia="en-US"/>
        </w:rPr>
        <w:lastRenderedPageBreak/>
        <w:t>Norway</w:t>
      </w:r>
      <w:r w:rsidRPr="00502172">
        <w:rPr>
          <w:rFonts w:eastAsiaTheme="minorHAnsi"/>
          <w:b/>
          <w:lang w:val="en-GB" w:eastAsia="en-US"/>
        </w:rPr>
        <w:t>:</w:t>
      </w:r>
      <w:r>
        <w:rPr>
          <w:rFonts w:eastAsiaTheme="minorHAnsi"/>
          <w:lang w:val="en-GB" w:eastAsia="en-US"/>
        </w:rPr>
        <w:t xml:space="preserve"> </w:t>
      </w:r>
      <w:r w:rsidRPr="00E46796">
        <w:rPr>
          <w:rFonts w:eastAsiaTheme="minorHAnsi"/>
          <w:lang w:val="en-GB" w:eastAsia="en-US"/>
        </w:rPr>
        <w:t xml:space="preserve">Gaasland (2008) </w:t>
      </w:r>
      <w:r>
        <w:rPr>
          <w:rFonts w:eastAsiaTheme="minorHAnsi"/>
          <w:lang w:val="en-GB" w:eastAsia="en-US"/>
        </w:rPr>
        <w:t xml:space="preserve">used a general equilibrium model for Norwegian food sectors to analyse growth in Norwegian aquaculture under two regimes for international trade, and how it also impacted other sectors in Norway, as well as labour, capital and foreign exchange rate. Tveteras (2002) found agglomeration gains in Norwegian aquaculture, indicating that companies located in aquaculture clusters had cost savings compared to those outside of clusters. The cost saving could be due to lower prices of inputs, a market externality, but it could also be due to knowledge externalities giving a more efficient operation. </w:t>
      </w:r>
    </w:p>
    <w:p w14:paraId="3CA7A8AF" w14:textId="77777777" w:rsidR="00AF4168" w:rsidRPr="00EF5487" w:rsidRDefault="00AF4168" w:rsidP="00AF4168">
      <w:pPr>
        <w:rPr>
          <w:lang w:val="en-GB"/>
        </w:rPr>
      </w:pPr>
      <w:r>
        <w:rPr>
          <w:b/>
          <w:lang w:val="en-GB"/>
        </w:rPr>
        <w:t xml:space="preserve">Scotland: </w:t>
      </w:r>
      <w:r w:rsidRPr="004F6290">
        <w:rPr>
          <w:lang w:val="en-GB"/>
        </w:rPr>
        <w:t>No data or studies found.</w:t>
      </w:r>
    </w:p>
    <w:p w14:paraId="06FF0F21" w14:textId="77777777" w:rsidR="00AF4168" w:rsidRDefault="00AF4168" w:rsidP="00AF4168">
      <w:pPr>
        <w:rPr>
          <w:lang w:val="en-GB"/>
        </w:rPr>
      </w:pPr>
      <w:r w:rsidRPr="0029533B">
        <w:rPr>
          <w:b/>
          <w:lang w:val="en-GB"/>
        </w:rPr>
        <w:t>France</w:t>
      </w:r>
      <w:r>
        <w:rPr>
          <w:lang w:val="en-GB"/>
        </w:rPr>
        <w:t xml:space="preserve">: Regnier and </w:t>
      </w:r>
      <w:r w:rsidRPr="00CB32E3">
        <w:rPr>
          <w:lang w:val="en-GB"/>
        </w:rPr>
        <w:t>Bayramoglu</w:t>
      </w:r>
      <w:r>
        <w:rPr>
          <w:lang w:val="en-GB"/>
        </w:rPr>
        <w:t xml:space="preserve"> (2016) suggests that French markets for wild and farmed sea bream are integrated, but not the markets for wild and farmed sea bass.</w:t>
      </w:r>
    </w:p>
    <w:p w14:paraId="01F41865" w14:textId="77777777" w:rsidR="00AF4168" w:rsidRPr="000D1014" w:rsidRDefault="00AF4168" w:rsidP="00AF4168">
      <w:pPr>
        <w:rPr>
          <w:lang w:val="en-GB"/>
        </w:rPr>
      </w:pPr>
      <w:r w:rsidRPr="00605E60">
        <w:rPr>
          <w:rFonts w:eastAsiaTheme="minorHAnsi"/>
          <w:b/>
          <w:lang w:val="en-GB" w:eastAsia="en-US"/>
        </w:rPr>
        <w:t>Canad</w:t>
      </w:r>
      <w:r w:rsidRPr="00CE45A5">
        <w:rPr>
          <w:rFonts w:eastAsiaTheme="minorHAnsi"/>
          <w:b/>
          <w:lang w:val="en-GB" w:eastAsia="en-US"/>
        </w:rPr>
        <w:t>a</w:t>
      </w:r>
      <w:r>
        <w:rPr>
          <w:rFonts w:eastAsiaTheme="minorHAnsi"/>
          <w:lang w:val="en-GB" w:eastAsia="en-US"/>
        </w:rPr>
        <w:t xml:space="preserve">: No data or studies found. </w:t>
      </w:r>
    </w:p>
    <w:p w14:paraId="0C587F09" w14:textId="77777777" w:rsidR="00AF4168" w:rsidRDefault="00AF4168" w:rsidP="00AF4168">
      <w:pPr>
        <w:rPr>
          <w:lang w:val="en-US"/>
        </w:rPr>
      </w:pPr>
      <w:r w:rsidRPr="00605E60">
        <w:rPr>
          <w:rFonts w:eastAsiaTheme="minorHAnsi"/>
          <w:b/>
          <w:lang w:val="en-GB" w:eastAsia="en-US"/>
        </w:rPr>
        <w:t>USA</w:t>
      </w:r>
      <w:r>
        <w:rPr>
          <w:rFonts w:eastAsiaTheme="minorHAnsi"/>
          <w:b/>
          <w:lang w:val="en-GB" w:eastAsia="en-US"/>
        </w:rPr>
        <w:t xml:space="preserve">: </w:t>
      </w:r>
      <w:r>
        <w:rPr>
          <w:rFonts w:eastAsiaTheme="minorHAnsi"/>
          <w:lang w:val="en-GB" w:eastAsia="en-US"/>
        </w:rPr>
        <w:t>Anderson (1985) considered m</w:t>
      </w:r>
      <w:r w:rsidRPr="00B3289F">
        <w:rPr>
          <w:rFonts w:eastAsiaTheme="minorHAnsi"/>
          <w:lang w:val="en-GB" w:eastAsia="en-US"/>
        </w:rPr>
        <w:t xml:space="preserve">arket Interactions </w:t>
      </w:r>
      <w:r>
        <w:rPr>
          <w:rFonts w:eastAsiaTheme="minorHAnsi"/>
          <w:lang w:val="en-GB" w:eastAsia="en-US"/>
        </w:rPr>
        <w:t>b</w:t>
      </w:r>
      <w:r w:rsidRPr="00B3289F">
        <w:rPr>
          <w:rFonts w:eastAsiaTheme="minorHAnsi"/>
          <w:lang w:val="en-GB" w:eastAsia="en-US"/>
        </w:rPr>
        <w:t xml:space="preserve">etween </w:t>
      </w:r>
      <w:r>
        <w:rPr>
          <w:rFonts w:eastAsiaTheme="minorHAnsi"/>
          <w:lang w:val="en-GB" w:eastAsia="en-US"/>
        </w:rPr>
        <w:t>salmon a</w:t>
      </w:r>
      <w:r w:rsidRPr="00B3289F">
        <w:rPr>
          <w:rFonts w:eastAsiaTheme="minorHAnsi"/>
          <w:lang w:val="en-GB" w:eastAsia="en-US"/>
        </w:rPr>
        <w:t xml:space="preserve">quaculture and the </w:t>
      </w:r>
      <w:r>
        <w:rPr>
          <w:rFonts w:eastAsiaTheme="minorHAnsi"/>
          <w:lang w:val="en-GB" w:eastAsia="en-US"/>
        </w:rPr>
        <w:t>c</w:t>
      </w:r>
      <w:r w:rsidRPr="00B3289F">
        <w:rPr>
          <w:rFonts w:eastAsiaTheme="minorHAnsi"/>
          <w:lang w:val="en-GB" w:eastAsia="en-US"/>
        </w:rPr>
        <w:t>ommon-</w:t>
      </w:r>
      <w:r>
        <w:rPr>
          <w:rFonts w:eastAsiaTheme="minorHAnsi"/>
          <w:lang w:val="en-GB" w:eastAsia="en-US"/>
        </w:rPr>
        <w:t>p</w:t>
      </w:r>
      <w:r w:rsidRPr="00B3289F">
        <w:rPr>
          <w:rFonts w:eastAsiaTheme="minorHAnsi"/>
          <w:lang w:val="en-GB" w:eastAsia="en-US"/>
        </w:rPr>
        <w:t xml:space="preserve">roperty </w:t>
      </w:r>
      <w:r>
        <w:rPr>
          <w:rFonts w:eastAsiaTheme="minorHAnsi"/>
          <w:lang w:val="en-GB" w:eastAsia="en-US"/>
        </w:rPr>
        <w:t>c</w:t>
      </w:r>
      <w:r w:rsidRPr="00B3289F">
        <w:rPr>
          <w:rFonts w:eastAsiaTheme="minorHAnsi"/>
          <w:lang w:val="en-GB" w:eastAsia="en-US"/>
        </w:rPr>
        <w:t xml:space="preserve">ommercial </w:t>
      </w:r>
      <w:r>
        <w:rPr>
          <w:rFonts w:eastAsiaTheme="minorHAnsi"/>
          <w:lang w:val="en-GB" w:eastAsia="en-US"/>
        </w:rPr>
        <w:t>wild salmon f</w:t>
      </w:r>
      <w:r w:rsidRPr="00B3289F">
        <w:rPr>
          <w:rFonts w:eastAsiaTheme="minorHAnsi"/>
          <w:lang w:val="en-GB" w:eastAsia="en-US"/>
        </w:rPr>
        <w:t>ishery</w:t>
      </w:r>
      <w:r>
        <w:rPr>
          <w:rFonts w:eastAsiaTheme="minorHAnsi"/>
          <w:lang w:val="en-GB" w:eastAsia="en-US"/>
        </w:rPr>
        <w:t xml:space="preserve"> analytically, but not empirically. </w:t>
      </w:r>
      <w:r w:rsidRPr="00B4553C">
        <w:rPr>
          <w:rFonts w:eastAsiaTheme="minorHAnsi"/>
          <w:lang w:val="en-GB" w:eastAsia="en-US"/>
        </w:rPr>
        <w:t>N</w:t>
      </w:r>
      <w:r>
        <w:rPr>
          <w:rFonts w:eastAsiaTheme="minorHAnsi"/>
          <w:lang w:val="en-GB" w:eastAsia="en-US"/>
        </w:rPr>
        <w:t>orman-López</w:t>
      </w:r>
      <w:r w:rsidRPr="00B4553C">
        <w:rPr>
          <w:rFonts w:eastAsiaTheme="minorHAnsi"/>
          <w:lang w:val="en-GB" w:eastAsia="en-US"/>
        </w:rPr>
        <w:t xml:space="preserve"> (2009)</w:t>
      </w:r>
      <w:r>
        <w:rPr>
          <w:rFonts w:eastAsiaTheme="minorHAnsi"/>
          <w:lang w:val="en-GB" w:eastAsia="en-US"/>
        </w:rPr>
        <w:t xml:space="preserve"> studied the c</w:t>
      </w:r>
      <w:r w:rsidRPr="00B4553C">
        <w:rPr>
          <w:rFonts w:eastAsiaTheme="minorHAnsi"/>
          <w:lang w:val="en-GB" w:eastAsia="en-US"/>
        </w:rPr>
        <w:t xml:space="preserve">ompetition between farmed and wild </w:t>
      </w:r>
      <w:r w:rsidRPr="00ED72CC">
        <w:rPr>
          <w:lang w:val="en-US"/>
        </w:rPr>
        <w:t xml:space="preserve">tilapia. </w:t>
      </w:r>
    </w:p>
    <w:p w14:paraId="3A0E336B" w14:textId="77777777" w:rsidR="00AF4168" w:rsidRDefault="00AF4168" w:rsidP="00AF4168">
      <w:pPr>
        <w:rPr>
          <w:rFonts w:eastAsiaTheme="minorHAnsi"/>
          <w:lang w:val="en-GB" w:eastAsia="en-US"/>
        </w:rPr>
      </w:pPr>
      <w:r>
        <w:rPr>
          <w:rFonts w:eastAsiaTheme="minorHAnsi"/>
          <w:lang w:val="en-GB" w:eastAsia="en-US"/>
        </w:rPr>
        <w:t>There is no standardised data collection of market externalities by public authorities in Spain. Price interactions between farmed salmon and wild fish species have been investigated by Jaffry et al. (2000)</w:t>
      </w:r>
      <w:r w:rsidRPr="004317E2">
        <w:rPr>
          <w:rFonts w:eastAsiaTheme="minorHAnsi"/>
          <w:lang w:val="en-GB" w:eastAsia="en-US"/>
        </w:rPr>
        <w:t xml:space="preserve"> </w:t>
      </w:r>
      <w:r>
        <w:rPr>
          <w:rFonts w:eastAsiaTheme="minorHAnsi"/>
          <w:lang w:val="en-GB" w:eastAsia="en-US"/>
        </w:rPr>
        <w:t xml:space="preserve"> and Rodriguéz and Ramundo (2015), Fernández Polaco and Luna (2010) studied the public perceptions of quality of wild and cultured seabream, Villasante et al. (2013) analysed the prices in origin and destination to better understand the dynamics of the seafood markets in traditional, supermarkets and large shopping areas, Villasante  et al. (2013a) investigated the degree of economic concentration EU markets, while Rodríguez et al. (2014) studied the market interactions between</w:t>
      </w:r>
      <w:r w:rsidRPr="00440921">
        <w:rPr>
          <w:rFonts w:eastAsiaTheme="minorHAnsi"/>
          <w:lang w:val="en-GB" w:eastAsia="en-US"/>
        </w:rPr>
        <w:t xml:space="preserve"> cultured and captured Gilthead sea bream</w:t>
      </w:r>
      <w:r>
        <w:rPr>
          <w:rFonts w:eastAsiaTheme="minorHAnsi"/>
          <w:lang w:val="en-GB" w:eastAsia="en-US"/>
        </w:rPr>
        <w:t>.</w:t>
      </w:r>
    </w:p>
    <w:p w14:paraId="4DD774B7" w14:textId="471A999A" w:rsidR="00AF4168" w:rsidRPr="00AF39BC" w:rsidRDefault="00AF4168" w:rsidP="00AF4168">
      <w:pPr>
        <w:rPr>
          <w:rFonts w:eastAsiaTheme="minorHAnsi"/>
          <w:lang w:val="en-GB" w:eastAsia="en-US"/>
        </w:rPr>
      </w:pPr>
      <w:r w:rsidRPr="00F579C7">
        <w:rPr>
          <w:rFonts w:eastAsiaTheme="minorHAnsi"/>
          <w:b/>
          <w:lang w:val="en-GB" w:eastAsia="en-US"/>
        </w:rPr>
        <w:lastRenderedPageBreak/>
        <w:t>Spain</w:t>
      </w:r>
      <w:r>
        <w:rPr>
          <w:rFonts w:eastAsiaTheme="minorHAnsi"/>
          <w:lang w:val="en-GB" w:eastAsia="en-US"/>
        </w:rPr>
        <w:t>:</w:t>
      </w:r>
      <w:r>
        <w:rPr>
          <w:rFonts w:eastAsiaTheme="minorHAnsi"/>
          <w:b/>
          <w:lang w:val="en-GB" w:eastAsia="en-US"/>
        </w:rPr>
        <w:t xml:space="preserve"> </w:t>
      </w:r>
      <w:r>
        <w:rPr>
          <w:rFonts w:eastAsiaTheme="minorHAnsi"/>
          <w:lang w:val="en-GB" w:eastAsia="en-US"/>
        </w:rPr>
        <w:t xml:space="preserve">Price interactions between farmed salmon and wild fish species have been investigated by Jaffry et al. (2000). Fernández Polaco and Luna (2010) studied the public perceptions of quality of wild and cultured seabream. </w:t>
      </w:r>
      <w:r w:rsidR="003E7739" w:rsidRPr="00EC01CF">
        <w:rPr>
          <w:lang w:val="nn-NO"/>
        </w:rPr>
        <w:t>Rodriguez</w:t>
      </w:r>
      <w:r w:rsidR="003E7739">
        <w:rPr>
          <w:lang w:val="nn-NO"/>
        </w:rPr>
        <w:t xml:space="preserve"> et al.</w:t>
      </w:r>
      <w:r w:rsidR="003E7739" w:rsidRPr="00EC01CF">
        <w:rPr>
          <w:lang w:val="nn-NO"/>
        </w:rPr>
        <w:t xml:space="preserve"> (2013) </w:t>
      </w:r>
      <w:r w:rsidR="003E7739">
        <w:rPr>
          <w:lang w:val="nn-NO"/>
        </w:rPr>
        <w:t>found no</w:t>
      </w:r>
      <w:r w:rsidR="003E7739" w:rsidRPr="00A76B90">
        <w:rPr>
          <w:lang w:val="en-US"/>
        </w:rPr>
        <w:t xml:space="preserve"> market integration between cultured and wild gilthead sea bream in the Spanish seafood market. </w:t>
      </w:r>
      <w:r>
        <w:rPr>
          <w:rFonts w:eastAsiaTheme="minorHAnsi"/>
          <w:lang w:val="en-GB" w:eastAsia="en-US"/>
        </w:rPr>
        <w:t xml:space="preserve">Rodriguéz and Ramundo (2015) found that </w:t>
      </w:r>
      <w:r w:rsidRPr="00DF4B5F">
        <w:rPr>
          <w:lang w:val="en-GB"/>
        </w:rPr>
        <w:t>farmed and wi</w:t>
      </w:r>
      <w:r>
        <w:rPr>
          <w:lang w:val="en-GB"/>
        </w:rPr>
        <w:t xml:space="preserve">ld gilthead sea bream, sea bass, </w:t>
      </w:r>
      <w:r w:rsidRPr="00DF4B5F">
        <w:rPr>
          <w:lang w:val="en-GB"/>
        </w:rPr>
        <w:t xml:space="preserve">turbot </w:t>
      </w:r>
      <w:r>
        <w:rPr>
          <w:lang w:val="en-GB"/>
        </w:rPr>
        <w:t xml:space="preserve">and farmed </w:t>
      </w:r>
      <w:r w:rsidRPr="00DF4B5F">
        <w:rPr>
          <w:lang w:val="en-GB"/>
        </w:rPr>
        <w:t>salmon are not substitutes in the Spanish seafood marke</w:t>
      </w:r>
      <w:r>
        <w:rPr>
          <w:lang w:val="en-GB"/>
        </w:rPr>
        <w:t>t.</w:t>
      </w:r>
      <w:r>
        <w:rPr>
          <w:rFonts w:eastAsiaTheme="minorHAnsi"/>
          <w:lang w:val="en-GB" w:eastAsia="en-US"/>
        </w:rPr>
        <w:t xml:space="preserve"> Villasante et al. (2013) analysed the prices in origin and destination to better understand the dynamics of the seafood markets in traditional, supermarkets and large shopping areas. Villasante et al. (2013a) investigated the degree of economic concentration in EU wild fish and aquaculture markets, while Rodríguez et al. (2014) studied the market interactions between</w:t>
      </w:r>
      <w:r w:rsidRPr="00440921">
        <w:rPr>
          <w:rFonts w:eastAsiaTheme="minorHAnsi"/>
          <w:lang w:val="en-GB" w:eastAsia="en-US"/>
        </w:rPr>
        <w:t xml:space="preserve"> cultured and captured Gilthead sea bream</w:t>
      </w:r>
      <w:r>
        <w:rPr>
          <w:rFonts w:eastAsiaTheme="minorHAnsi"/>
          <w:lang w:val="en-GB" w:eastAsia="en-US"/>
        </w:rPr>
        <w:t>.</w:t>
      </w:r>
    </w:p>
    <w:p w14:paraId="5DA56DC4" w14:textId="77777777" w:rsidR="00AF4168" w:rsidRPr="00EF5487" w:rsidRDefault="00AF4168" w:rsidP="00AF4168">
      <w:pPr>
        <w:rPr>
          <w:lang w:val="en-US"/>
        </w:rPr>
      </w:pPr>
      <w:r w:rsidRPr="00357F79">
        <w:rPr>
          <w:b/>
          <w:lang w:val="en-US"/>
        </w:rPr>
        <w:t>Ireland</w:t>
      </w:r>
      <w:r>
        <w:rPr>
          <w:lang w:val="en-US"/>
        </w:rPr>
        <w:t>: No data or studies found.</w:t>
      </w:r>
    </w:p>
    <w:p w14:paraId="2E70D783" w14:textId="77777777" w:rsidR="00AF4168" w:rsidRPr="00EF5487" w:rsidRDefault="00AF4168" w:rsidP="00AF4168">
      <w:pPr>
        <w:rPr>
          <w:lang w:val="en-GB"/>
        </w:rPr>
      </w:pPr>
      <w:r w:rsidRPr="00ED72CC">
        <w:rPr>
          <w:b/>
          <w:lang w:val="en-US"/>
        </w:rPr>
        <w:t>Germany</w:t>
      </w:r>
      <w:r>
        <w:rPr>
          <w:lang w:val="en-US"/>
        </w:rPr>
        <w:t>:</w:t>
      </w:r>
      <w:r w:rsidRPr="00ED72CC">
        <w:rPr>
          <w:lang w:val="en-US"/>
        </w:rPr>
        <w:t xml:space="preserve"> Bronnmann (2016) analysed the whitefish market, while the market integration of farmed trout was studied by Nielsen et al. </w:t>
      </w:r>
      <w:r w:rsidRPr="003D785E">
        <w:rPr>
          <w:lang w:val="en-GB"/>
        </w:rPr>
        <w:t>(2007).</w:t>
      </w:r>
    </w:p>
    <w:p w14:paraId="3A08983A" w14:textId="77777777" w:rsidR="00AF4168" w:rsidRPr="00AF39BC" w:rsidRDefault="00AF4168" w:rsidP="00AF4168">
      <w:pPr>
        <w:rPr>
          <w:lang w:val="en-US"/>
        </w:rPr>
      </w:pPr>
      <w:r>
        <w:rPr>
          <w:rFonts w:eastAsiaTheme="minorHAnsi"/>
          <w:b/>
          <w:lang w:val="en-GB" w:eastAsia="en-US"/>
        </w:rPr>
        <w:t>Elsewhe</w:t>
      </w:r>
      <w:r w:rsidRPr="007B27C7">
        <w:rPr>
          <w:rFonts w:eastAsiaTheme="minorHAnsi"/>
          <w:b/>
          <w:lang w:val="en-GB" w:eastAsia="en-US"/>
        </w:rPr>
        <w:t>re</w:t>
      </w:r>
      <w:r>
        <w:rPr>
          <w:rFonts w:eastAsiaTheme="minorHAnsi"/>
          <w:b/>
          <w:lang w:val="en-GB" w:eastAsia="en-US"/>
        </w:rPr>
        <w:t>/Global</w:t>
      </w:r>
      <w:r w:rsidRPr="007B27C7">
        <w:rPr>
          <w:rFonts w:eastAsiaTheme="minorHAnsi"/>
          <w:b/>
          <w:lang w:val="en-GB" w:eastAsia="en-US"/>
        </w:rPr>
        <w:t xml:space="preserve">: </w:t>
      </w:r>
      <w:r>
        <w:rPr>
          <w:rFonts w:eastAsiaTheme="minorHAnsi"/>
          <w:lang w:val="en-GB" w:eastAsia="en-US"/>
        </w:rPr>
        <w:t>Some analyses relevant for the aquaculture sector in the region focused on here</w:t>
      </w:r>
      <w:r w:rsidRPr="00A6579E">
        <w:rPr>
          <w:rFonts w:eastAsiaTheme="minorHAnsi"/>
          <w:lang w:val="en-GB" w:eastAsia="en-US"/>
        </w:rPr>
        <w:t xml:space="preserve"> </w:t>
      </w:r>
      <w:r>
        <w:rPr>
          <w:rFonts w:eastAsiaTheme="minorHAnsi"/>
          <w:lang w:val="en-GB" w:eastAsia="en-US"/>
        </w:rPr>
        <w:t xml:space="preserve">have been made where the market is global or outside of the region. Asche et al. (1999) considered the global market for five species of salmon. Asche et al. 2001 studied market interactions for aquaculture products for </w:t>
      </w:r>
      <w:r w:rsidRPr="00D510D3">
        <w:rPr>
          <w:rFonts w:eastAsiaTheme="minorHAnsi"/>
          <w:lang w:val="en-GB" w:eastAsia="en-US"/>
        </w:rPr>
        <w:t xml:space="preserve">salmon, catfish and sea bass/sea bream </w:t>
      </w:r>
      <w:r>
        <w:rPr>
          <w:rFonts w:eastAsiaTheme="minorHAnsi"/>
          <w:lang w:val="en-GB" w:eastAsia="en-US"/>
        </w:rPr>
        <w:t>on the global market. Asche et al. (2005) analysed the market for salmon in Japan, including both farmed and wild salmon, as well as different salmon types from different countries. Asche et al. (2018) studied how the Chilean aquaculture disease crisis affected global salmon aquaculture markets. Villasante et al. (2013) also carried out a</w:t>
      </w:r>
      <w:r w:rsidRPr="00711AA2">
        <w:rPr>
          <w:rFonts w:eastAsiaTheme="minorHAnsi"/>
          <w:lang w:val="en-GB" w:eastAsia="en-US"/>
        </w:rPr>
        <w:t xml:space="preserve"> global analysis to investigate the level of concentration of aquaculture and wild fish species </w:t>
      </w:r>
      <w:r>
        <w:rPr>
          <w:rFonts w:eastAsiaTheme="minorHAnsi"/>
          <w:lang w:val="en-GB" w:eastAsia="en-US"/>
        </w:rPr>
        <w:t xml:space="preserve">production by using the </w:t>
      </w:r>
      <w:r w:rsidRPr="00F8757F">
        <w:rPr>
          <w:rFonts w:eastAsiaTheme="minorHAnsi"/>
          <w:lang w:val="en-GB" w:eastAsia="en-US"/>
        </w:rPr>
        <w:t>four-firm concentration</w:t>
      </w:r>
      <w:r>
        <w:rPr>
          <w:rFonts w:eastAsiaTheme="minorHAnsi"/>
          <w:lang w:val="en-GB" w:eastAsia="en-US"/>
        </w:rPr>
        <w:t xml:space="preserve"> </w:t>
      </w:r>
      <w:r w:rsidRPr="00F8757F">
        <w:rPr>
          <w:rFonts w:eastAsiaTheme="minorHAnsi"/>
          <w:lang w:val="en-GB" w:eastAsia="en-US"/>
        </w:rPr>
        <w:t>ratio (CR</w:t>
      </w:r>
      <w:r w:rsidRPr="00ED72CC">
        <w:rPr>
          <w:rFonts w:eastAsiaTheme="minorHAnsi"/>
          <w:vertAlign w:val="subscript"/>
          <w:lang w:val="en-GB" w:eastAsia="en-US"/>
        </w:rPr>
        <w:t>4</w:t>
      </w:r>
      <w:r w:rsidRPr="00F8757F">
        <w:rPr>
          <w:rFonts w:eastAsiaTheme="minorHAnsi"/>
          <w:lang w:val="en-GB" w:eastAsia="en-US"/>
        </w:rPr>
        <w:t>)</w:t>
      </w:r>
      <w:r>
        <w:rPr>
          <w:rFonts w:eastAsiaTheme="minorHAnsi"/>
          <w:lang w:val="en-GB" w:eastAsia="en-US"/>
        </w:rPr>
        <w:t xml:space="preserve"> and the Herfind</w:t>
      </w:r>
      <w:r w:rsidRPr="00711AA2">
        <w:rPr>
          <w:rFonts w:eastAsiaTheme="minorHAnsi"/>
          <w:lang w:val="en-GB" w:eastAsia="en-US"/>
        </w:rPr>
        <w:t>a</w:t>
      </w:r>
      <w:r>
        <w:rPr>
          <w:rFonts w:eastAsiaTheme="minorHAnsi"/>
          <w:lang w:val="en-GB" w:eastAsia="en-US"/>
        </w:rPr>
        <w:t>h</w:t>
      </w:r>
      <w:r w:rsidRPr="00711AA2">
        <w:rPr>
          <w:rFonts w:eastAsiaTheme="minorHAnsi"/>
          <w:lang w:val="en-GB" w:eastAsia="en-US"/>
        </w:rPr>
        <w:t>l I</w:t>
      </w:r>
      <w:r>
        <w:rPr>
          <w:rFonts w:eastAsiaTheme="minorHAnsi"/>
          <w:lang w:val="en-GB" w:eastAsia="en-US"/>
        </w:rPr>
        <w:t>ndex, both indicators commonly used in economics.</w:t>
      </w:r>
      <w:r w:rsidRPr="000773D0">
        <w:rPr>
          <w:rFonts w:eastAsiaTheme="minorHAnsi"/>
          <w:lang w:val="en-GB" w:eastAsia="en-US"/>
        </w:rPr>
        <w:t xml:space="preserve"> </w:t>
      </w:r>
      <w:r>
        <w:rPr>
          <w:rFonts w:eastAsiaTheme="minorHAnsi"/>
          <w:lang w:val="en-GB" w:eastAsia="en-US"/>
        </w:rPr>
        <w:t>Asche and Tveteras (2004) studied the global market for fish meal and soy meal.</w:t>
      </w:r>
    </w:p>
    <w:p w14:paraId="76C4C887" w14:textId="48E55DE2" w:rsidR="00AF4168" w:rsidRPr="00376B2D" w:rsidRDefault="00AF4168" w:rsidP="00AF4168">
      <w:pPr>
        <w:pStyle w:val="Overskrift2"/>
        <w:rPr>
          <w:lang w:val="en-GB"/>
        </w:rPr>
      </w:pPr>
      <w:r>
        <w:rPr>
          <w:lang w:val="en-GB"/>
        </w:rPr>
        <w:lastRenderedPageBreak/>
        <w:t>Data on e</w:t>
      </w:r>
      <w:r w:rsidRPr="00376B2D">
        <w:rPr>
          <w:lang w:val="en-GB"/>
        </w:rPr>
        <w:t>conomic externalities</w:t>
      </w:r>
    </w:p>
    <w:p w14:paraId="764DCC9D" w14:textId="77777777" w:rsidR="00AF4168" w:rsidRPr="0009064D" w:rsidRDefault="00AF4168" w:rsidP="00AF4168">
      <w:pPr>
        <w:rPr>
          <w:lang w:val="en-GB"/>
        </w:rPr>
      </w:pPr>
      <w:r>
        <w:rPr>
          <w:b/>
          <w:lang w:val="en-GB"/>
        </w:rPr>
        <w:t xml:space="preserve">Several </w:t>
      </w:r>
      <w:r w:rsidRPr="00865DC8">
        <w:rPr>
          <w:b/>
          <w:lang w:val="en-GB"/>
        </w:rPr>
        <w:t xml:space="preserve">countries: </w:t>
      </w:r>
      <w:r w:rsidRPr="00865DC8">
        <w:rPr>
          <w:lang w:val="en-GB"/>
        </w:rPr>
        <w:t xml:space="preserve">Whelan et al. (2006) </w:t>
      </w:r>
      <w:r>
        <w:rPr>
          <w:lang w:val="en-GB"/>
        </w:rPr>
        <w:t xml:space="preserve">estimated costs of sea </w:t>
      </w:r>
      <w:r w:rsidRPr="00865DC8">
        <w:rPr>
          <w:lang w:val="en-GB"/>
        </w:rPr>
        <w:t xml:space="preserve">lice treatment </w:t>
      </w:r>
      <w:r>
        <w:rPr>
          <w:lang w:val="en-GB"/>
        </w:rPr>
        <w:t>in salmon farming</w:t>
      </w:r>
      <w:r w:rsidRPr="008F6DF7">
        <w:rPr>
          <w:lang w:val="en-GB"/>
        </w:rPr>
        <w:t xml:space="preserve"> </w:t>
      </w:r>
      <w:r>
        <w:rPr>
          <w:lang w:val="en-GB"/>
        </w:rPr>
        <w:t xml:space="preserve">in Norway, Ireland and Scotland, and explored its potential benefits as </w:t>
      </w:r>
      <w:r w:rsidRPr="00865DC8">
        <w:rPr>
          <w:lang w:val="en-GB"/>
        </w:rPr>
        <w:t xml:space="preserve">greater income and employment in the commercial and </w:t>
      </w:r>
      <w:r>
        <w:rPr>
          <w:lang w:val="en-GB"/>
        </w:rPr>
        <w:t>recreational salmon fishing</w:t>
      </w:r>
      <w:r w:rsidRPr="00865DC8">
        <w:rPr>
          <w:lang w:val="en-GB"/>
        </w:rPr>
        <w:t xml:space="preserve"> sectors</w:t>
      </w:r>
      <w:r>
        <w:rPr>
          <w:lang w:val="en-GB"/>
        </w:rPr>
        <w:t>. However, they did not collect data on the actual empirical link between these variables.</w:t>
      </w:r>
    </w:p>
    <w:p w14:paraId="21AFA0B1" w14:textId="34B50479" w:rsidR="00AF4168" w:rsidRDefault="00AF4168" w:rsidP="00AF4168">
      <w:pPr>
        <w:rPr>
          <w:lang w:val="en-US"/>
        </w:rPr>
      </w:pPr>
      <w:r>
        <w:rPr>
          <w:b/>
          <w:lang w:val="en-GB"/>
        </w:rPr>
        <w:t xml:space="preserve">Norway: </w:t>
      </w:r>
      <w:r w:rsidRPr="001C3EDB">
        <w:rPr>
          <w:lang w:val="en-US"/>
        </w:rPr>
        <w:t xml:space="preserve">How </w:t>
      </w:r>
      <w:r w:rsidRPr="001B3837">
        <w:rPr>
          <w:lang w:val="en-US"/>
        </w:rPr>
        <w:t>escaped farmed salmon from fish farms affect the willingness-to-pay for recreational fishing of Atlantic salmon in Norwegian rivers</w:t>
      </w:r>
      <w:r w:rsidRPr="001C3EDB">
        <w:rPr>
          <w:lang w:val="en-US"/>
        </w:rPr>
        <w:t xml:space="preserve"> has been investigated by </w:t>
      </w:r>
      <w:r w:rsidRPr="001B3837">
        <w:rPr>
          <w:lang w:val="en-US"/>
        </w:rPr>
        <w:t>Olaussen &amp; Liu</w:t>
      </w:r>
      <w:r w:rsidRPr="001B3837">
        <w:rPr>
          <w:rFonts w:eastAsiaTheme="majorEastAsia"/>
          <w:lang w:val="en-US"/>
        </w:rPr>
        <w:t> </w:t>
      </w:r>
      <w:r w:rsidRPr="001C3EDB">
        <w:rPr>
          <w:rFonts w:eastAsiaTheme="majorEastAsia"/>
          <w:lang w:val="en-US"/>
        </w:rPr>
        <w:t>(</w:t>
      </w:r>
      <w:r w:rsidRPr="001B3837">
        <w:rPr>
          <w:lang w:val="en-US"/>
        </w:rPr>
        <w:t>2011)</w:t>
      </w:r>
      <w:r>
        <w:rPr>
          <w:lang w:val="en-US"/>
        </w:rPr>
        <w:t xml:space="preserve">. The parasitic Salmon lice that occur in Salmon farms (as well as naturally in nature) can give </w:t>
      </w:r>
      <w:r w:rsidRPr="00AF7EAD">
        <w:rPr>
          <w:lang w:val="en-US"/>
        </w:rPr>
        <w:t>higher production costs for other farms due to elevated infestations</w:t>
      </w:r>
      <w:r>
        <w:rPr>
          <w:lang w:val="en-US"/>
        </w:rPr>
        <w:t>,</w:t>
      </w:r>
      <w:r w:rsidRPr="00AF7EAD">
        <w:rPr>
          <w:lang w:val="en-US"/>
        </w:rPr>
        <w:t xml:space="preserve"> </w:t>
      </w:r>
      <w:r>
        <w:rPr>
          <w:lang w:val="en-US"/>
        </w:rPr>
        <w:t>and</w:t>
      </w:r>
      <w:r w:rsidRPr="00AF7EAD">
        <w:rPr>
          <w:lang w:val="en-US"/>
        </w:rPr>
        <w:t xml:space="preserve"> reduced catches of wild salmon due to increased mortali</w:t>
      </w:r>
      <w:r>
        <w:rPr>
          <w:lang w:val="en-US"/>
        </w:rPr>
        <w:t>ty of wild salmon being infested (Asche</w:t>
      </w:r>
      <w:r w:rsidRPr="00AF7EAD">
        <w:rPr>
          <w:lang w:val="en-US"/>
        </w:rPr>
        <w:t xml:space="preserve"> </w:t>
      </w:r>
      <w:r>
        <w:rPr>
          <w:lang w:val="en-US"/>
        </w:rPr>
        <w:t>et al.</w:t>
      </w:r>
      <w:r w:rsidRPr="00AF7EAD">
        <w:rPr>
          <w:rFonts w:eastAsiaTheme="majorEastAsia"/>
          <w:lang w:val="en-US"/>
        </w:rPr>
        <w:t> </w:t>
      </w:r>
      <w:hyperlink r:id="rId28" w:anchor="jfd12061-bib-0010" w:tooltip="Link to bibliographic citation" w:history="1">
        <w:r w:rsidRPr="00AF7EAD">
          <w:rPr>
            <w:lang w:val="en-US"/>
          </w:rPr>
          <w:t>1999</w:t>
        </w:r>
      </w:hyperlink>
      <w:r w:rsidRPr="00AF7EAD">
        <w:rPr>
          <w:lang w:val="en-US"/>
        </w:rPr>
        <w:t>).</w:t>
      </w:r>
      <w:r w:rsidRPr="00D124DD">
        <w:rPr>
          <w:lang w:val="en-US"/>
        </w:rPr>
        <w:t xml:space="preserve"> </w:t>
      </w:r>
      <w:r>
        <w:rPr>
          <w:lang w:val="en-US"/>
        </w:rPr>
        <w:t xml:space="preserve"> Abolofia et al (2017) estimated the private cost of salmon lice for the salmon farmers, which could be viewed both as a direct effect and an externality. Olaussen et al. (2015) estimated the cost of sea lice induced mortality on wild Atlantic salmon in Norway. Liu et al. (2014) developed a model to study escaped farmed fish as an invasive species and used a case study of farmed salmon in Norwegian salmon rivers, but did not present actual numbers. </w:t>
      </w:r>
      <w:r w:rsidR="003E7739">
        <w:rPr>
          <w:lang w:val="en-US"/>
        </w:rPr>
        <w:t xml:space="preserve">Asche et al. (2016) studied the benefits of industrial agglomeration for individual aquaculture companies. </w:t>
      </w:r>
      <w:r w:rsidRPr="0009064D">
        <w:rPr>
          <w:lang w:val="en-US"/>
        </w:rPr>
        <w:t>Aanesen et al. (2018)</w:t>
      </w:r>
      <w:r>
        <w:rPr>
          <w:lang w:val="en-US"/>
        </w:rPr>
        <w:t xml:space="preserve"> studied the willingness of people in northern Norway to pay for environmental regulations that affected the future number of fish farms on the coast, and marine fishing tourism facilities, the number of new jobs, the amount of garbage on the beaches, and the typical catch in marine recreational fishing. </w:t>
      </w:r>
      <w:r w:rsidR="00177658">
        <w:rPr>
          <w:lang w:val="en-US"/>
        </w:rPr>
        <w:t xml:space="preserve">Aanesen and Mikkelsen (forthcoming) did a cost-benefit analysis of aquaculture expansion in a Norwegian region, including direct </w:t>
      </w:r>
      <w:r w:rsidR="003E7739">
        <w:rPr>
          <w:lang w:val="en-US"/>
        </w:rPr>
        <w:t xml:space="preserve">and indirect </w:t>
      </w:r>
      <w:r w:rsidR="00177658">
        <w:rPr>
          <w:lang w:val="en-US"/>
        </w:rPr>
        <w:t>economic effects</w:t>
      </w:r>
      <w:r w:rsidR="003E7739">
        <w:rPr>
          <w:lang w:val="en-US"/>
        </w:rPr>
        <w:t xml:space="preserve"> and people’s willingness to pay to get/avoid aquaculture. </w:t>
      </w:r>
      <w:r w:rsidRPr="00EF256B">
        <w:rPr>
          <w:lang w:val="en-US"/>
        </w:rPr>
        <w:t xml:space="preserve">The Norwegian Institute of Marine Research annually publishes </w:t>
      </w:r>
      <w:r>
        <w:rPr>
          <w:lang w:val="en-US"/>
        </w:rPr>
        <w:t>a r</w:t>
      </w:r>
      <w:r w:rsidRPr="00EF256B">
        <w:rPr>
          <w:lang w:val="en-US"/>
        </w:rPr>
        <w:t xml:space="preserve">isk </w:t>
      </w:r>
      <w:r>
        <w:rPr>
          <w:lang w:val="en-US"/>
        </w:rPr>
        <w:t>a</w:t>
      </w:r>
      <w:r w:rsidRPr="00EF256B">
        <w:rPr>
          <w:lang w:val="en-US"/>
        </w:rPr>
        <w:t xml:space="preserve">ssessment of </w:t>
      </w:r>
      <w:r>
        <w:rPr>
          <w:lang w:val="en-US"/>
        </w:rPr>
        <w:t>Norwegian fish farming (</w:t>
      </w:r>
      <w:r w:rsidR="00F04C8C">
        <w:rPr>
          <w:lang w:val="en-US"/>
        </w:rPr>
        <w:t xml:space="preserve">Grefsrud </w:t>
      </w:r>
      <w:r>
        <w:rPr>
          <w:lang w:val="en-US"/>
        </w:rPr>
        <w:t>et al. 201</w:t>
      </w:r>
      <w:r w:rsidR="00F04C8C">
        <w:rPr>
          <w:lang w:val="en-US"/>
        </w:rPr>
        <w:t>8</w:t>
      </w:r>
      <w:r>
        <w:rPr>
          <w:lang w:val="en-US"/>
        </w:rPr>
        <w:t xml:space="preserve">), including the impacts on wild salmon stocks, marine fishes, and on the environment, but so far it has not included economic assessments. As part of (municipal) coastal zone </w:t>
      </w:r>
      <w:r>
        <w:rPr>
          <w:lang w:val="en-US"/>
        </w:rPr>
        <w:lastRenderedPageBreak/>
        <w:t>planning, proposed aquaculture localities must normally be impact assessed, but it is not usual to include economic assessments, except sometimes on direct employment.</w:t>
      </w:r>
    </w:p>
    <w:p w14:paraId="69B4714D" w14:textId="7A1DEC02" w:rsidR="00AF4168" w:rsidRPr="004F6290" w:rsidRDefault="00AF4168" w:rsidP="00AF4168">
      <w:pPr>
        <w:rPr>
          <w:lang w:val="en-GB"/>
        </w:rPr>
      </w:pPr>
      <w:r>
        <w:rPr>
          <w:b/>
          <w:lang w:val="en-US"/>
        </w:rPr>
        <w:t xml:space="preserve">Scotland: </w:t>
      </w:r>
      <w:r w:rsidRPr="004F6290">
        <w:rPr>
          <w:lang w:val="en-GB"/>
        </w:rPr>
        <w:t xml:space="preserve">Willingness to pay for environmentally sustainable salmon aquaculture practices were assessed by </w:t>
      </w:r>
      <w:r>
        <w:fldChar w:fldCharType="begin" w:fldLock="1"/>
      </w:r>
      <w:r w:rsidRPr="004F6290">
        <w:rPr>
          <w:lang w:val="en-GB"/>
        </w:rPr>
        <w:instrText>ADDIN CSL_CITATION { "citationItems" : [ { "id" : "ITEM-1", "itemData" : { "DOI" : "10.1002/eet.406", "ISBN" : "1099-0976", "ISSN" : "09610405", "abstract" : "This paper reports the results of a survey of public attitudes towards aquaculture, using salmon farming in Scotland as a case study. The aims have been to identify the priority that people attach to the environmental performance of the salmon aquaculture industry, relative to other objectives, and to measure the economic benefits to society from salmon farmed using methods that cause less organic pollution. The results indicate that the public attach a relatively high importance to minimizing environmental damage from aquaculture, and this has its parallel in the finding that people are willing to pay a price premium for salmon produced in a more environmentally benign way.", "author" : [ { "dropping-particle" : "", "family" : "Whitmarsh", "given" : "David", "non-dropping-particle" : "", "parse-names" : false, "suffix" : "" }, { "dropping-particle" : "", "family" : "Wattage", "given" : "Premachandra", "non-dropping-particle" : "", "parse-names" : false, "suffix" : "" } ], "container-title" : "European Environment", "id" : "ITEM-1", "issue" : "2", "issued" : { "date-parts" : [ [ "2006" ] ] }, "page" : "108-121", "title" : "Public attitudes towards the environmental impact of salmon aquaculture in Scotland", "type" : "articl</w:instrText>
      </w:r>
      <w:r w:rsidRPr="003D785E">
        <w:rPr>
          <w:lang w:val="en-GB"/>
        </w:rPr>
        <w:instrText>e-journal", "volume" : "16" }, "uris" : [ "http://www.mendeley.com/documents/?uuid=8d1b965b-c33d-4f31-8f05-dfe5d8986119" ] } ], "mendeley" : { "formattedCitation" : "(Whitmarsh &amp; Wattage, 2006)", "plainTextFormattedCitation" : "(Whitmarsh &amp; Wattage, 2006)", "previouslyFormattedCitation" : "(Whitmarsh &amp; Wattage, 2006)" }, "properties" : {  }, "schema" : "https://github.com/citation-style-language/schema/raw/master/csl-citation.json" }</w:instrText>
      </w:r>
      <w:r>
        <w:fldChar w:fldCharType="separate"/>
      </w:r>
      <w:r w:rsidRPr="003D785E">
        <w:rPr>
          <w:noProof/>
          <w:lang w:val="en-GB"/>
        </w:rPr>
        <w:t>(Whitmarsh &amp; Wattage, 2006)</w:t>
      </w:r>
      <w:r>
        <w:fldChar w:fldCharType="end"/>
      </w:r>
      <w:r w:rsidRPr="003D785E">
        <w:rPr>
          <w:lang w:val="en-GB"/>
        </w:rPr>
        <w:t xml:space="preserve">. </w:t>
      </w:r>
    </w:p>
    <w:p w14:paraId="4A6B905B" w14:textId="77777777" w:rsidR="00AF4168" w:rsidRDefault="00AF4168" w:rsidP="00AF4168">
      <w:pPr>
        <w:rPr>
          <w:lang w:val="en-US"/>
        </w:rPr>
      </w:pPr>
      <w:r w:rsidRPr="00C951AC">
        <w:rPr>
          <w:b/>
          <w:lang w:val="en-US"/>
        </w:rPr>
        <w:t>France</w:t>
      </w:r>
      <w:r>
        <w:rPr>
          <w:lang w:val="en-US"/>
        </w:rPr>
        <w:t>: No available economic data or studies of externalities.</w:t>
      </w:r>
    </w:p>
    <w:p w14:paraId="1B8DD6CA" w14:textId="435AF870" w:rsidR="00AF4168" w:rsidRDefault="00AF4168" w:rsidP="00AF4168">
      <w:pPr>
        <w:rPr>
          <w:rFonts w:cstheme="minorHAnsi"/>
          <w:color w:val="505050"/>
          <w:lang w:val="en-CA" w:eastAsia="en-US"/>
        </w:rPr>
      </w:pPr>
      <w:r w:rsidRPr="00365FD8">
        <w:rPr>
          <w:rFonts w:cstheme="minorHAnsi"/>
          <w:b/>
          <w:lang w:val="en-GB"/>
        </w:rPr>
        <w:t xml:space="preserve">Canada:  </w:t>
      </w:r>
      <w:r w:rsidRPr="00365FD8">
        <w:rPr>
          <w:rFonts w:cstheme="minorHAnsi"/>
          <w:lang w:val="en-US"/>
        </w:rPr>
        <w:t>For the east coast of Canada, which is focus here, we have not been able to find specific data or studies. Martinez-Espiñeira et al. (2016) estimate the non-use benefits by Canadians from adopting integrated multitrophic aquaculture to mitigate external effects on the marine environment from Atlantic salmon aquaculture. Liu et al (2011) considers the effect of sea lice from farmed salmon impacting wild salmon fisheries using bioeconomic modelling</w:t>
      </w:r>
      <w:r>
        <w:rPr>
          <w:rFonts w:cstheme="minorHAnsi"/>
          <w:lang w:val="en-US"/>
        </w:rPr>
        <w:t xml:space="preserve"> but the geographic focus of the study was</w:t>
      </w:r>
      <w:r w:rsidRPr="00365FD8">
        <w:rPr>
          <w:rFonts w:cstheme="minorHAnsi"/>
          <w:lang w:val="en-US"/>
        </w:rPr>
        <w:t xml:space="preserve"> the west coast of Canada. Knott and Neis (2017) explored the </w:t>
      </w:r>
      <w:r w:rsidRPr="00365FD8">
        <w:rPr>
          <w:rFonts w:cstheme="minorHAnsi"/>
          <w:color w:val="505050"/>
          <w:lang w:val="en-CA" w:eastAsia="en-US"/>
        </w:rPr>
        <w:t>privatization and marketization (in herring fleet ITQs and salmon aquaculture lease systems), (re)regulation, financialization and globalization have interacted to support the reshaping of regional fisheries from mixed small-scale, family-based, petty commodity fisheries towards vertically-integrated, corporate, financialized fisheries characterized by ocean grabbing in New Brunswick.</w:t>
      </w:r>
    </w:p>
    <w:p w14:paraId="13F9C7F1" w14:textId="302D6146" w:rsidR="003311D5" w:rsidRPr="003311D5" w:rsidRDefault="003311D5" w:rsidP="00AF4168">
      <w:pPr>
        <w:rPr>
          <w:rFonts w:cstheme="minorHAnsi"/>
          <w:lang w:val="en-CA" w:eastAsia="en-US"/>
        </w:rPr>
      </w:pPr>
      <w:r w:rsidRPr="006F2650">
        <w:rPr>
          <w:rFonts w:cstheme="minorHAnsi"/>
          <w:b/>
          <w:bCs/>
          <w:lang w:val="en-CA" w:eastAsia="en-US"/>
        </w:rPr>
        <w:t>USA:</w:t>
      </w:r>
      <w:r w:rsidRPr="003311D5">
        <w:rPr>
          <w:rFonts w:cstheme="minorHAnsi"/>
          <w:lang w:val="en-CA" w:eastAsia="en-US"/>
        </w:rPr>
        <w:t xml:space="preserve"> Hicks et al. (2004) did an empirical analysis of improved recreational fishing benefits due to fishing over planted oyster bottom.</w:t>
      </w:r>
      <w:r>
        <w:rPr>
          <w:rFonts w:cstheme="minorHAnsi"/>
          <w:lang w:val="en-CA" w:eastAsia="en-US"/>
        </w:rPr>
        <w:t xml:space="preserve"> Lipton (2008) included </w:t>
      </w:r>
      <w:r w:rsidR="006F2650">
        <w:rPr>
          <w:rFonts w:cstheme="minorHAnsi"/>
          <w:lang w:val="en-CA" w:eastAsia="en-US"/>
        </w:rPr>
        <w:t xml:space="preserve">an </w:t>
      </w:r>
      <w:r w:rsidR="006F2650" w:rsidRPr="006F2650">
        <w:rPr>
          <w:rFonts w:cstheme="minorHAnsi"/>
          <w:lang w:val="en-CA" w:eastAsia="en-US"/>
        </w:rPr>
        <w:t xml:space="preserve">Empirical analysis of direct industry benefits from oyster aquaculture </w:t>
      </w:r>
      <w:r w:rsidR="006F2650">
        <w:rPr>
          <w:rFonts w:cstheme="minorHAnsi"/>
          <w:lang w:val="en-CA" w:eastAsia="en-US"/>
        </w:rPr>
        <w:t xml:space="preserve">and </w:t>
      </w:r>
      <w:r>
        <w:rPr>
          <w:rFonts w:cstheme="minorHAnsi"/>
          <w:lang w:val="en-CA" w:eastAsia="en-US"/>
        </w:rPr>
        <w:t>a t</w:t>
      </w:r>
      <w:r w:rsidRPr="003311D5">
        <w:rPr>
          <w:rFonts w:cstheme="minorHAnsi"/>
          <w:lang w:val="en-CA" w:eastAsia="en-US"/>
        </w:rPr>
        <w:t>heoretical discussion of impacts of oyster production on water quality, recreational fishing and commercial capture of other species, as well as waterfront property values.</w:t>
      </w:r>
      <w:r w:rsidR="006F2650">
        <w:rPr>
          <w:rFonts w:cstheme="minorHAnsi"/>
          <w:lang w:val="en-CA" w:eastAsia="en-US"/>
        </w:rPr>
        <w:t xml:space="preserve"> Higgins et al. (2011) m</w:t>
      </w:r>
      <w:r w:rsidR="006F2650" w:rsidRPr="006F2650">
        <w:rPr>
          <w:rFonts w:cstheme="minorHAnsi"/>
          <w:lang w:val="en-CA" w:eastAsia="en-US"/>
        </w:rPr>
        <w:t>easures economic value of cost savings to meeting water quality goals due to different methods of oyster aquaculture</w:t>
      </w:r>
      <w:r w:rsidR="006F2650">
        <w:rPr>
          <w:rFonts w:cstheme="minorHAnsi"/>
          <w:lang w:val="en-CA" w:eastAsia="en-US"/>
        </w:rPr>
        <w:t>, while DePiper et al. (2017) does the same, but covers both oyster restoration and aquaculture.</w:t>
      </w:r>
    </w:p>
    <w:p w14:paraId="2B75D428" w14:textId="77777777" w:rsidR="00AF4168" w:rsidRPr="00154AF9" w:rsidRDefault="00AF4168" w:rsidP="00AF4168">
      <w:pPr>
        <w:rPr>
          <w:lang w:val="en-GB"/>
        </w:rPr>
      </w:pPr>
      <w:r>
        <w:rPr>
          <w:b/>
          <w:lang w:val="en-GB"/>
        </w:rPr>
        <w:lastRenderedPageBreak/>
        <w:t xml:space="preserve">Spain: </w:t>
      </w:r>
      <w:r w:rsidRPr="006E0EA9">
        <w:rPr>
          <w:lang w:val="en-GB"/>
        </w:rPr>
        <w:t>Villasante (2009) analysed the social-ecological effects of the Galician mussel farming on shellfisheries and small-scale fisheries in Galicia (NW Spain)</w:t>
      </w:r>
      <w:r>
        <w:rPr>
          <w:lang w:val="en-GB"/>
        </w:rPr>
        <w:t xml:space="preserve">, Gozlan (2010) analysed the </w:t>
      </w:r>
      <w:r w:rsidRPr="00A33E2E">
        <w:rPr>
          <w:lang w:val="en-GB"/>
        </w:rPr>
        <w:t>cost of non-native aquatic species introductions</w:t>
      </w:r>
      <w:r>
        <w:rPr>
          <w:lang w:val="en-GB"/>
        </w:rPr>
        <w:t>, of which aquaculture is an important source.</w:t>
      </w:r>
      <w:r w:rsidRPr="00A33E2E">
        <w:rPr>
          <w:lang w:val="en-GB"/>
        </w:rPr>
        <w:t xml:space="preserve"> </w:t>
      </w:r>
    </w:p>
    <w:p w14:paraId="6258D507" w14:textId="77777777" w:rsidR="00AF4168" w:rsidRDefault="00AF4168" w:rsidP="00AF4168">
      <w:pPr>
        <w:rPr>
          <w:lang w:val="en-US"/>
        </w:rPr>
      </w:pPr>
      <w:r>
        <w:rPr>
          <w:b/>
          <w:lang w:val="en-GB"/>
        </w:rPr>
        <w:t xml:space="preserve">Germany: </w:t>
      </w:r>
      <w:r w:rsidRPr="00162CC8">
        <w:rPr>
          <w:lang w:val="en-US"/>
        </w:rPr>
        <w:t>Schernewski et al. (2012) analyse</w:t>
      </w:r>
      <w:r>
        <w:rPr>
          <w:lang w:val="en-US"/>
        </w:rPr>
        <w:t>d</w:t>
      </w:r>
      <w:r w:rsidRPr="00162CC8">
        <w:rPr>
          <w:lang w:val="en-US"/>
        </w:rPr>
        <w:t xml:space="preserve"> the economic costs and benefits of intentionally using Zebra mussel farming to reduce eutrophication </w:t>
      </w:r>
      <w:r>
        <w:rPr>
          <w:lang w:val="en-US"/>
        </w:rPr>
        <w:t>due to</w:t>
      </w:r>
      <w:r w:rsidRPr="00162CC8">
        <w:rPr>
          <w:lang w:val="en-US"/>
        </w:rPr>
        <w:t xml:space="preserve"> agricultural run-off in the Oder Lagoon in Germany.</w:t>
      </w:r>
      <w:r>
        <w:rPr>
          <w:lang w:val="en-US"/>
        </w:rPr>
        <w:t xml:space="preserve"> </w:t>
      </w:r>
    </w:p>
    <w:p w14:paraId="04F146DD" w14:textId="2AB74662" w:rsidR="00AF4168" w:rsidRPr="00C951AC" w:rsidRDefault="00AF4168" w:rsidP="00AF4168">
      <w:pPr>
        <w:rPr>
          <w:lang w:val="en-GB"/>
        </w:rPr>
      </w:pPr>
      <w:r w:rsidRPr="00312789">
        <w:rPr>
          <w:b/>
        </w:rPr>
        <w:t xml:space="preserve">Ireland: </w:t>
      </w:r>
      <w:r w:rsidR="00921378" w:rsidRPr="00312789">
        <w:t xml:space="preserve">van Osch et al. </w:t>
      </w:r>
      <w:r w:rsidR="00921378">
        <w:rPr>
          <w:lang w:val="en-GB"/>
        </w:rPr>
        <w:t xml:space="preserve">(2017) </w:t>
      </w:r>
      <w:r w:rsidR="00921378" w:rsidRPr="00921378">
        <w:rPr>
          <w:lang w:val="en-GB"/>
        </w:rPr>
        <w:t xml:space="preserve">estimate the Irish public's willingness to pay a premium </w:t>
      </w:r>
      <w:r w:rsidR="00921378">
        <w:rPr>
          <w:lang w:val="en-GB"/>
        </w:rPr>
        <w:t xml:space="preserve">for salmon </w:t>
      </w:r>
      <w:r w:rsidR="00921378" w:rsidRPr="00921378">
        <w:rPr>
          <w:lang w:val="en-GB"/>
        </w:rPr>
        <w:t xml:space="preserve">farmed </w:t>
      </w:r>
      <w:r w:rsidR="00921378">
        <w:rPr>
          <w:lang w:val="en-GB"/>
        </w:rPr>
        <w:t xml:space="preserve">in </w:t>
      </w:r>
      <w:r w:rsidR="00921378" w:rsidRPr="00921378">
        <w:rPr>
          <w:lang w:val="en-GB"/>
        </w:rPr>
        <w:t xml:space="preserve">an Integrated Multi-Trophic Aquaculture (IMTA) production system </w:t>
      </w:r>
      <w:r w:rsidR="00921378">
        <w:rPr>
          <w:lang w:val="en-GB"/>
        </w:rPr>
        <w:t xml:space="preserve">with a </w:t>
      </w:r>
      <w:r w:rsidR="00921378" w:rsidRPr="00921378">
        <w:rPr>
          <w:lang w:val="en-GB"/>
        </w:rPr>
        <w:t>decrease in environmental pressures</w:t>
      </w:r>
      <w:r w:rsidR="00921378">
        <w:rPr>
          <w:lang w:val="en-GB"/>
        </w:rPr>
        <w:t xml:space="preserve"> compared to ordinary farming</w:t>
      </w:r>
      <w:r w:rsidR="00921378" w:rsidRPr="00921378">
        <w:rPr>
          <w:lang w:val="en-GB"/>
        </w:rPr>
        <w:t xml:space="preserve">. </w:t>
      </w:r>
    </w:p>
    <w:p w14:paraId="37382D2E" w14:textId="5C5E5A8D" w:rsidR="00AF4168" w:rsidRDefault="00AF4168" w:rsidP="00AF4168">
      <w:pPr>
        <w:rPr>
          <w:lang w:val="en-GB"/>
        </w:rPr>
      </w:pPr>
      <w:r w:rsidRPr="00D124DD">
        <w:rPr>
          <w:b/>
          <w:lang w:val="en-GB"/>
        </w:rPr>
        <w:t xml:space="preserve">Elsewhere: </w:t>
      </w:r>
      <w:r>
        <w:rPr>
          <w:lang w:val="en-GB"/>
        </w:rPr>
        <w:t xml:space="preserve">There have been some studies of external effects of aquaculture in the region on actors or areas outside of the region. Asche and Tveteras (2004) consider if the demand for fish meal for aquaculture feed could lead to overfishing in reduction fisheries, where Chile and Peru are the dominating actors. </w:t>
      </w:r>
    </w:p>
    <w:p w14:paraId="5A1E2338" w14:textId="77777777" w:rsidR="002B7952" w:rsidRDefault="002B7952" w:rsidP="002B7952">
      <w:pPr>
        <w:pStyle w:val="Overskrift1"/>
        <w:rPr>
          <w:lang w:val="en-GB"/>
        </w:rPr>
      </w:pPr>
      <w:r>
        <w:rPr>
          <w:lang w:val="en-GB"/>
        </w:rPr>
        <w:t>Overview of a</w:t>
      </w:r>
      <w:r w:rsidRPr="002606DD">
        <w:rPr>
          <w:lang w:val="en-GB"/>
        </w:rPr>
        <w:t>vailability</w:t>
      </w:r>
      <w:r>
        <w:rPr>
          <w:lang w:val="en-GB"/>
        </w:rPr>
        <w:t xml:space="preserve"> of economic data on the effects of aquaculture</w:t>
      </w:r>
    </w:p>
    <w:p w14:paraId="513A042B" w14:textId="77777777" w:rsidR="002B7952" w:rsidRDefault="002B7952" w:rsidP="002B7952">
      <w:pPr>
        <w:rPr>
          <w:lang w:val="en-GB"/>
        </w:rPr>
      </w:pPr>
      <w:r>
        <w:rPr>
          <w:lang w:val="en-GB"/>
        </w:rPr>
        <w:t xml:space="preserve">Data availability summed up and average score calculated across different statistics for each country and geographic level is given by </w:t>
      </w:r>
      <w:r>
        <w:rPr>
          <w:lang w:val="en-GB"/>
        </w:rPr>
        <w:fldChar w:fldCharType="begin"/>
      </w:r>
      <w:r>
        <w:rPr>
          <w:lang w:val="en-GB"/>
        </w:rPr>
        <w:instrText xml:space="preserve"> REF _Ref13742390 \h </w:instrText>
      </w:r>
      <w:r>
        <w:rPr>
          <w:lang w:val="en-GB"/>
        </w:rPr>
      </w:r>
      <w:r>
        <w:rPr>
          <w:lang w:val="en-GB"/>
        </w:rPr>
        <w:fldChar w:fldCharType="separate"/>
      </w:r>
      <w:r w:rsidRPr="00A76B90">
        <w:rPr>
          <w:lang w:val="en-US"/>
        </w:rPr>
        <w:t xml:space="preserve">Table </w:t>
      </w:r>
      <w:r w:rsidRPr="00A76B90">
        <w:rPr>
          <w:noProof/>
          <w:lang w:val="en-US"/>
        </w:rPr>
        <w:t>8</w:t>
      </w:r>
      <w:r>
        <w:rPr>
          <w:lang w:val="en-GB"/>
        </w:rPr>
        <w:fldChar w:fldCharType="end"/>
      </w:r>
      <w:r>
        <w:rPr>
          <w:lang w:val="en-GB"/>
        </w:rPr>
        <w:t xml:space="preserve"> - </w:t>
      </w:r>
      <w:r>
        <w:rPr>
          <w:lang w:val="en-GB"/>
        </w:rPr>
        <w:fldChar w:fldCharType="begin"/>
      </w:r>
      <w:r>
        <w:rPr>
          <w:lang w:val="en-GB"/>
        </w:rPr>
        <w:instrText xml:space="preserve"> REF _Ref13742403 \h </w:instrText>
      </w:r>
      <w:r>
        <w:rPr>
          <w:lang w:val="en-GB"/>
        </w:rPr>
      </w:r>
      <w:r>
        <w:rPr>
          <w:lang w:val="en-GB"/>
        </w:rPr>
        <w:fldChar w:fldCharType="separate"/>
      </w:r>
      <w:r w:rsidRPr="00A76B90">
        <w:rPr>
          <w:lang w:val="en-US"/>
        </w:rPr>
        <w:t xml:space="preserve">Table </w:t>
      </w:r>
      <w:r w:rsidRPr="00A76B90">
        <w:rPr>
          <w:noProof/>
          <w:lang w:val="en-US"/>
        </w:rPr>
        <w:t>10</w:t>
      </w:r>
      <w:r>
        <w:rPr>
          <w:lang w:val="en-GB"/>
        </w:rPr>
        <w:fldChar w:fldCharType="end"/>
      </w:r>
      <w:r>
        <w:rPr>
          <w:lang w:val="en-GB"/>
        </w:rPr>
        <w:t xml:space="preserve"> below. Green is given the value 3, orange 2 and red 1. Average scores are then calculated across all variables for each country and geographic level (bottom of </w:t>
      </w:r>
      <w:r>
        <w:rPr>
          <w:lang w:val="en-GB"/>
        </w:rPr>
        <w:fldChar w:fldCharType="begin"/>
      </w:r>
      <w:r>
        <w:rPr>
          <w:lang w:val="en-GB"/>
        </w:rPr>
        <w:instrText xml:space="preserve"> REF _Ref13742390 \h </w:instrText>
      </w:r>
      <w:r>
        <w:rPr>
          <w:lang w:val="en-GB"/>
        </w:rPr>
      </w:r>
      <w:r>
        <w:rPr>
          <w:lang w:val="en-GB"/>
        </w:rPr>
        <w:fldChar w:fldCharType="separate"/>
      </w:r>
      <w:r w:rsidRPr="00A76B90">
        <w:rPr>
          <w:lang w:val="en-US"/>
        </w:rPr>
        <w:t xml:space="preserve">Table </w:t>
      </w:r>
      <w:r w:rsidRPr="00A76B90">
        <w:rPr>
          <w:noProof/>
          <w:lang w:val="en-US"/>
        </w:rPr>
        <w:t>8</w:t>
      </w:r>
      <w:r>
        <w:rPr>
          <w:lang w:val="en-GB"/>
        </w:rPr>
        <w:fldChar w:fldCharType="end"/>
      </w:r>
      <w:r>
        <w:rPr>
          <w:lang w:val="en-GB"/>
        </w:rPr>
        <w:t xml:space="preserve"> - </w:t>
      </w:r>
      <w:r>
        <w:rPr>
          <w:lang w:val="en-GB"/>
        </w:rPr>
        <w:fldChar w:fldCharType="begin"/>
      </w:r>
      <w:r>
        <w:rPr>
          <w:lang w:val="en-GB"/>
        </w:rPr>
        <w:instrText xml:space="preserve"> REF _Ref13742403 \h </w:instrText>
      </w:r>
      <w:r>
        <w:rPr>
          <w:lang w:val="en-GB"/>
        </w:rPr>
      </w:r>
      <w:r>
        <w:rPr>
          <w:lang w:val="en-GB"/>
        </w:rPr>
        <w:fldChar w:fldCharType="separate"/>
      </w:r>
      <w:r w:rsidRPr="00A76B90">
        <w:rPr>
          <w:lang w:val="en-US"/>
        </w:rPr>
        <w:t xml:space="preserve">Table </w:t>
      </w:r>
      <w:r w:rsidRPr="00A76B90">
        <w:rPr>
          <w:noProof/>
          <w:lang w:val="en-US"/>
        </w:rPr>
        <w:t>10</w:t>
      </w:r>
      <w:r>
        <w:rPr>
          <w:lang w:val="en-GB"/>
        </w:rPr>
        <w:fldChar w:fldCharType="end"/>
      </w:r>
      <w:r>
        <w:rPr>
          <w:lang w:val="en-GB"/>
        </w:rPr>
        <w:t>). This is used for colour-coding in Table 6 in the paper. Hence, the variables in each of the tables are given equal weight for the colour coding for that type of economic data/effect in Table 6 in the paper. Where data for several geographic levels are in the “Data need level” in Table 6 in the paper, the average across those levels are used to colour code.</w:t>
      </w:r>
    </w:p>
    <w:p w14:paraId="39BEC3E2" w14:textId="5A039550" w:rsidR="002B7952" w:rsidRPr="0043299F" w:rsidRDefault="002B7952" w:rsidP="002B7952">
      <w:pPr>
        <w:pStyle w:val="Bildetekst"/>
        <w:rPr>
          <w:lang w:val="en-GB"/>
        </w:rPr>
      </w:pPr>
      <w:bookmarkStart w:id="1" w:name="_Ref13742390"/>
      <w:r w:rsidRPr="00312789">
        <w:rPr>
          <w:lang w:val="en-US"/>
        </w:rPr>
        <w:lastRenderedPageBreak/>
        <w:t xml:space="preserve">Table </w:t>
      </w:r>
      <w:r w:rsidR="00093E38">
        <w:fldChar w:fldCharType="begin"/>
      </w:r>
      <w:r w:rsidR="00093E38" w:rsidRPr="00312789">
        <w:rPr>
          <w:lang w:val="en-US"/>
        </w:rPr>
        <w:instrText xml:space="preserve"> SEQ Table \* ARABIC </w:instrText>
      </w:r>
      <w:r w:rsidR="00093E38">
        <w:fldChar w:fldCharType="separate"/>
      </w:r>
      <w:r w:rsidR="00D90D52" w:rsidRPr="00312789">
        <w:rPr>
          <w:noProof/>
          <w:lang w:val="en-US"/>
        </w:rPr>
        <w:t>7</w:t>
      </w:r>
      <w:r w:rsidR="00093E38">
        <w:rPr>
          <w:noProof/>
        </w:rPr>
        <w:fldChar w:fldCharType="end"/>
      </w:r>
      <w:bookmarkEnd w:id="1"/>
      <w:r w:rsidRPr="00312789">
        <w:rPr>
          <w:lang w:val="en-US"/>
        </w:rPr>
        <w:t xml:space="preserve"> Data availability on direct and multiplier effects.</w:t>
      </w:r>
    </w:p>
    <w:p w14:paraId="666D7BE8" w14:textId="77777777" w:rsidR="002B7952" w:rsidRPr="0043299F" w:rsidRDefault="002B7952" w:rsidP="002B7952">
      <w:pPr>
        <w:rPr>
          <w:lang w:val="en-GB"/>
        </w:rPr>
      </w:pPr>
      <w:r w:rsidRPr="0043299F">
        <w:rPr>
          <w:noProof/>
        </w:rPr>
        <w:drawing>
          <wp:inline distT="0" distB="0" distL="0" distR="0" wp14:anchorId="2919E3E2" wp14:editId="6148268C">
            <wp:extent cx="5760720" cy="16071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1607185"/>
                    </a:xfrm>
                    <a:prstGeom prst="rect">
                      <a:avLst/>
                    </a:prstGeom>
                    <a:noFill/>
                    <a:ln>
                      <a:noFill/>
                    </a:ln>
                  </pic:spPr>
                </pic:pic>
              </a:graphicData>
            </a:graphic>
          </wp:inline>
        </w:drawing>
      </w:r>
    </w:p>
    <w:p w14:paraId="11376613" w14:textId="1C524092" w:rsidR="002B7952" w:rsidRPr="0043299F" w:rsidRDefault="002B7952" w:rsidP="002B7952">
      <w:pPr>
        <w:pStyle w:val="Bildetekst"/>
        <w:rPr>
          <w:lang w:val="en-GB"/>
        </w:rPr>
      </w:pPr>
      <w:bookmarkStart w:id="2" w:name="_Ref13769561"/>
      <w:r w:rsidRPr="00312789">
        <w:rPr>
          <w:lang w:val="en-US"/>
        </w:rPr>
        <w:t xml:space="preserve">Table </w:t>
      </w:r>
      <w:r w:rsidR="00093E38">
        <w:fldChar w:fldCharType="begin"/>
      </w:r>
      <w:r w:rsidR="00093E38" w:rsidRPr="00312789">
        <w:rPr>
          <w:lang w:val="en-US"/>
        </w:rPr>
        <w:instrText xml:space="preserve"> SEQ Table \* ARABIC </w:instrText>
      </w:r>
      <w:r w:rsidR="00093E38">
        <w:fldChar w:fldCharType="separate"/>
      </w:r>
      <w:r w:rsidR="00D90D52" w:rsidRPr="00312789">
        <w:rPr>
          <w:noProof/>
          <w:lang w:val="en-US"/>
        </w:rPr>
        <w:t>8</w:t>
      </w:r>
      <w:r w:rsidR="00093E38">
        <w:rPr>
          <w:noProof/>
        </w:rPr>
        <w:fldChar w:fldCharType="end"/>
      </w:r>
      <w:bookmarkEnd w:id="2"/>
      <w:r w:rsidRPr="00312789">
        <w:rPr>
          <w:lang w:val="en-US"/>
        </w:rPr>
        <w:t xml:space="preserve"> Data availability of effects on non-aquaculture markets.</w:t>
      </w:r>
    </w:p>
    <w:p w14:paraId="1553A4DF" w14:textId="77777777" w:rsidR="002B7952" w:rsidRDefault="002B7952" w:rsidP="002B7952">
      <w:pPr>
        <w:rPr>
          <w:lang w:val="en-GB"/>
        </w:rPr>
      </w:pPr>
      <w:r w:rsidRPr="0043299F">
        <w:rPr>
          <w:noProof/>
        </w:rPr>
        <w:drawing>
          <wp:inline distT="0" distB="0" distL="0" distR="0" wp14:anchorId="27FBB3B5" wp14:editId="7E2A0157">
            <wp:extent cx="5760720" cy="87693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876935"/>
                    </a:xfrm>
                    <a:prstGeom prst="rect">
                      <a:avLst/>
                    </a:prstGeom>
                    <a:noFill/>
                    <a:ln>
                      <a:noFill/>
                    </a:ln>
                  </pic:spPr>
                </pic:pic>
              </a:graphicData>
            </a:graphic>
          </wp:inline>
        </w:drawing>
      </w:r>
    </w:p>
    <w:p w14:paraId="44E8BACE" w14:textId="5F94AC5A" w:rsidR="002B7952" w:rsidRPr="0043299F" w:rsidRDefault="002B7952" w:rsidP="002B7952">
      <w:pPr>
        <w:pStyle w:val="Bildetekst"/>
        <w:rPr>
          <w:lang w:val="en-GB"/>
        </w:rPr>
      </w:pPr>
      <w:bookmarkStart w:id="3" w:name="_Ref13742403"/>
      <w:r w:rsidRPr="00312789">
        <w:rPr>
          <w:lang w:val="en-US"/>
        </w:rPr>
        <w:t xml:space="preserve">Table </w:t>
      </w:r>
      <w:r w:rsidR="00093E38">
        <w:fldChar w:fldCharType="begin"/>
      </w:r>
      <w:r w:rsidR="00093E38" w:rsidRPr="00312789">
        <w:rPr>
          <w:lang w:val="en-US"/>
        </w:rPr>
        <w:instrText xml:space="preserve"> SEQ Table \* ARABIC </w:instrText>
      </w:r>
      <w:r w:rsidR="00093E38">
        <w:fldChar w:fldCharType="separate"/>
      </w:r>
      <w:r w:rsidR="00D90D52" w:rsidRPr="00312789">
        <w:rPr>
          <w:noProof/>
          <w:lang w:val="en-US"/>
        </w:rPr>
        <w:t>9</w:t>
      </w:r>
      <w:r w:rsidR="00093E38">
        <w:rPr>
          <w:noProof/>
        </w:rPr>
        <w:fldChar w:fldCharType="end"/>
      </w:r>
      <w:bookmarkEnd w:id="3"/>
      <w:r w:rsidRPr="00312789">
        <w:rPr>
          <w:lang w:val="en-US"/>
        </w:rPr>
        <w:t xml:space="preserve"> Data availability on external effects.</w:t>
      </w:r>
    </w:p>
    <w:p w14:paraId="4CE00FC0" w14:textId="1CF00562" w:rsidR="00045E01" w:rsidRDefault="00045E01" w:rsidP="00AF4168">
      <w:pPr>
        <w:rPr>
          <w:lang w:val="en-GB"/>
        </w:rPr>
      </w:pPr>
      <w:r w:rsidRPr="00045E01">
        <w:rPr>
          <w:noProof/>
        </w:rPr>
        <w:drawing>
          <wp:inline distT="0" distB="0" distL="0" distR="0" wp14:anchorId="6F34EF71" wp14:editId="2A0AAA04">
            <wp:extent cx="5760720" cy="1457960"/>
            <wp:effectExtent l="0" t="0" r="0" b="889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1457960"/>
                    </a:xfrm>
                    <a:prstGeom prst="rect">
                      <a:avLst/>
                    </a:prstGeom>
                    <a:noFill/>
                    <a:ln>
                      <a:noFill/>
                    </a:ln>
                  </pic:spPr>
                </pic:pic>
              </a:graphicData>
            </a:graphic>
          </wp:inline>
        </w:drawing>
      </w:r>
    </w:p>
    <w:p w14:paraId="6DFDE868" w14:textId="77777777" w:rsidR="00AF4168" w:rsidRDefault="00AF4168" w:rsidP="00AF4168">
      <w:pPr>
        <w:pStyle w:val="Overskrift1"/>
        <w:rPr>
          <w:lang w:val="en-GB"/>
        </w:rPr>
      </w:pPr>
      <w:r>
        <w:rPr>
          <w:lang w:val="en-GB"/>
        </w:rPr>
        <w:t>Management system for aquaculture</w:t>
      </w:r>
    </w:p>
    <w:p w14:paraId="40C9D884" w14:textId="0963AB9A" w:rsidR="00AF4168" w:rsidRDefault="00AF4168" w:rsidP="00AF4168">
      <w:pPr>
        <w:rPr>
          <w:lang w:val="en-GB"/>
        </w:rPr>
      </w:pPr>
      <w:r>
        <w:rPr>
          <w:lang w:val="en-GB"/>
        </w:rPr>
        <w:t xml:space="preserve">This section describes how the management systems for aquaculture are in the EU and our case countries, and thus implicitly explains </w:t>
      </w:r>
      <w:r w:rsidR="00F04C8C">
        <w:rPr>
          <w:lang w:val="en-GB"/>
        </w:rPr>
        <w:t xml:space="preserve">Table 4 </w:t>
      </w:r>
      <w:r>
        <w:rPr>
          <w:lang w:val="en-GB"/>
        </w:rPr>
        <w:t>in the paper.</w:t>
      </w:r>
    </w:p>
    <w:p w14:paraId="1A8407D0" w14:textId="02EE273B" w:rsidR="00AF4168" w:rsidRPr="00EE366A" w:rsidRDefault="009D6E9D" w:rsidP="00AF4168">
      <w:pPr>
        <w:rPr>
          <w:lang w:val="en-GB"/>
        </w:rPr>
      </w:pPr>
      <w:r>
        <w:rPr>
          <w:lang w:val="en-GB"/>
        </w:rPr>
        <w:t>Before that w</w:t>
      </w:r>
      <w:r w:rsidR="00AF4168">
        <w:rPr>
          <w:lang w:val="en-GB"/>
        </w:rPr>
        <w:t xml:space="preserve">e present </w:t>
      </w:r>
      <w:r w:rsidR="008A7E76">
        <w:rPr>
          <w:lang w:val="en-GB"/>
        </w:rPr>
        <w:t xml:space="preserve">the data behind the </w:t>
      </w:r>
      <w:r w:rsidR="00AF4168">
        <w:rPr>
          <w:lang w:val="en-GB"/>
        </w:rPr>
        <w:t xml:space="preserve">triangle plots (Warnsloh, 2015) </w:t>
      </w:r>
      <w:r w:rsidR="008A7E76">
        <w:rPr>
          <w:lang w:val="en-GB"/>
        </w:rPr>
        <w:t xml:space="preserve">in Figure 1 and Figure 2 in the paper, </w:t>
      </w:r>
      <w:r w:rsidR="00AF4168">
        <w:rPr>
          <w:lang w:val="en-GB"/>
        </w:rPr>
        <w:t xml:space="preserve">based on </w:t>
      </w:r>
      <w:r w:rsidR="00F04C8C">
        <w:rPr>
          <w:lang w:val="en-GB"/>
        </w:rPr>
        <w:t xml:space="preserve">Table 4 </w:t>
      </w:r>
      <w:r w:rsidR="00AF4168">
        <w:rPr>
          <w:lang w:val="en-GB"/>
        </w:rPr>
        <w:t>in the paper. These illustrate how the responsibility for aquaculture management in the case countries is distributed between national, regional and local</w:t>
      </w:r>
      <w:r w:rsidR="008A7E76">
        <w:rPr>
          <w:lang w:val="en-GB"/>
        </w:rPr>
        <w:t xml:space="preserve"> </w:t>
      </w:r>
      <w:r w:rsidR="00AF4168">
        <w:rPr>
          <w:lang w:val="en-GB"/>
        </w:rPr>
        <w:t xml:space="preserve">level </w:t>
      </w:r>
      <w:r w:rsidR="00AF4168">
        <w:rPr>
          <w:lang w:val="en-GB"/>
        </w:rPr>
        <w:lastRenderedPageBreak/>
        <w:t>administration</w:t>
      </w:r>
      <w:r w:rsidR="008A7E76">
        <w:rPr>
          <w:lang w:val="en-GB"/>
        </w:rPr>
        <w:t>s</w:t>
      </w:r>
      <w:r w:rsidR="00AF4168">
        <w:rPr>
          <w:lang w:val="en-GB"/>
        </w:rPr>
        <w:t xml:space="preserve">, and how the responsibility for the different types of aquaculture management is distributed between levels across our case countries. The numbers behind the plots are given in </w:t>
      </w:r>
      <w:r w:rsidR="00AF4168">
        <w:rPr>
          <w:lang w:val="en-GB"/>
        </w:rPr>
        <w:fldChar w:fldCharType="begin"/>
      </w:r>
      <w:r w:rsidR="00AF4168">
        <w:rPr>
          <w:lang w:val="en-GB"/>
        </w:rPr>
        <w:instrText xml:space="preserve"> REF _Ref7436452 \h </w:instrText>
      </w:r>
      <w:r w:rsidR="00AF4168">
        <w:rPr>
          <w:lang w:val="en-GB"/>
        </w:rPr>
      </w:r>
      <w:r w:rsidR="00AF4168">
        <w:rPr>
          <w:lang w:val="en-GB"/>
        </w:rPr>
        <w:fldChar w:fldCharType="separate"/>
      </w:r>
      <w:r w:rsidR="00110372" w:rsidRPr="00DC6344">
        <w:rPr>
          <w:lang w:val="en-GB"/>
        </w:rPr>
        <w:t xml:space="preserve">Table </w:t>
      </w:r>
      <w:r w:rsidR="00110372">
        <w:rPr>
          <w:noProof/>
          <w:lang w:val="en-GB"/>
        </w:rPr>
        <w:t>11</w:t>
      </w:r>
      <w:r w:rsidR="00AF4168">
        <w:rPr>
          <w:lang w:val="en-GB"/>
        </w:rPr>
        <w:fldChar w:fldCharType="end"/>
      </w:r>
      <w:r w:rsidR="00AF4168">
        <w:rPr>
          <w:lang w:val="en-GB"/>
        </w:rPr>
        <w:t xml:space="preserve"> and </w:t>
      </w:r>
      <w:r w:rsidR="00AF4168">
        <w:rPr>
          <w:lang w:val="en-GB"/>
        </w:rPr>
        <w:fldChar w:fldCharType="begin"/>
      </w:r>
      <w:r w:rsidR="00AF4168">
        <w:rPr>
          <w:lang w:val="en-GB"/>
        </w:rPr>
        <w:instrText xml:space="preserve"> REF _Ref7436457 \h </w:instrText>
      </w:r>
      <w:r w:rsidR="00AF4168">
        <w:rPr>
          <w:lang w:val="en-GB"/>
        </w:rPr>
      </w:r>
      <w:r w:rsidR="00AF4168">
        <w:rPr>
          <w:lang w:val="en-GB"/>
        </w:rPr>
        <w:fldChar w:fldCharType="separate"/>
      </w:r>
      <w:r w:rsidR="00110372" w:rsidRPr="00DC6344">
        <w:rPr>
          <w:lang w:val="en-GB"/>
        </w:rPr>
        <w:t xml:space="preserve">Table </w:t>
      </w:r>
      <w:r w:rsidR="00110372">
        <w:rPr>
          <w:noProof/>
          <w:lang w:val="en-GB"/>
        </w:rPr>
        <w:t>12</w:t>
      </w:r>
      <w:r w:rsidR="00AF4168">
        <w:rPr>
          <w:lang w:val="en-GB"/>
        </w:rPr>
        <w:fldChar w:fldCharType="end"/>
      </w:r>
      <w:r w:rsidR="00AF4168">
        <w:rPr>
          <w:lang w:val="en-GB"/>
        </w:rPr>
        <w:t xml:space="preserve">, respectively. For both, each cell in </w:t>
      </w:r>
      <w:r w:rsidR="00F04C8C">
        <w:rPr>
          <w:lang w:val="en-GB"/>
        </w:rPr>
        <w:t xml:space="preserve">Table 4 </w:t>
      </w:r>
      <w:r w:rsidR="00AF4168">
        <w:rPr>
          <w:lang w:val="en-GB"/>
        </w:rPr>
        <w:t>in the paper is given equal weight. The plots should only be seen as rough illustrations</w:t>
      </w:r>
      <w:r w:rsidR="008A7E76">
        <w:rPr>
          <w:lang w:val="en-GB"/>
        </w:rPr>
        <w:t xml:space="preserve">, as the actual share of responsibility in countries could be different from </w:t>
      </w:r>
      <w:r>
        <w:rPr>
          <w:lang w:val="en-GB"/>
        </w:rPr>
        <w:t xml:space="preserve">the </w:t>
      </w:r>
      <w:r w:rsidR="0036198D">
        <w:rPr>
          <w:lang w:val="en-GB"/>
        </w:rPr>
        <w:t xml:space="preserve">mathematical rule (presented in the footnotes to the tables below) </w:t>
      </w:r>
      <w:r w:rsidR="008A7E76">
        <w:rPr>
          <w:lang w:val="en-GB"/>
        </w:rPr>
        <w:t xml:space="preserve">we have used to calculate the </w:t>
      </w:r>
      <w:r>
        <w:rPr>
          <w:lang w:val="en-GB"/>
        </w:rPr>
        <w:t>data for the triangle plot.</w:t>
      </w:r>
    </w:p>
    <w:p w14:paraId="3DAE23E7" w14:textId="1811D83F" w:rsidR="00AF4168" w:rsidRDefault="00AF4168" w:rsidP="00AF4168">
      <w:pPr>
        <w:pStyle w:val="Bildetekst"/>
        <w:rPr>
          <w:lang w:val="en-GB"/>
        </w:rPr>
      </w:pPr>
      <w:bookmarkStart w:id="4" w:name="_Ref7436452"/>
      <w:r w:rsidRPr="00DC6344">
        <w:rPr>
          <w:lang w:val="en-GB"/>
        </w:rPr>
        <w:t xml:space="preserve">Table </w:t>
      </w:r>
      <w:r>
        <w:fldChar w:fldCharType="begin"/>
      </w:r>
      <w:r w:rsidRPr="00DC6344">
        <w:rPr>
          <w:lang w:val="en-GB"/>
        </w:rPr>
        <w:instrText xml:space="preserve"> SEQ Table \* ARABIC </w:instrText>
      </w:r>
      <w:r>
        <w:fldChar w:fldCharType="separate"/>
      </w:r>
      <w:r w:rsidR="00D90D52">
        <w:rPr>
          <w:noProof/>
          <w:lang w:val="en-GB"/>
        </w:rPr>
        <w:t>10</w:t>
      </w:r>
      <w:r>
        <w:fldChar w:fldCharType="end"/>
      </w:r>
      <w:bookmarkEnd w:id="4"/>
      <w:r w:rsidRPr="00DC6344">
        <w:rPr>
          <w:lang w:val="en-GB"/>
        </w:rPr>
        <w:t xml:space="preserve"> Data for triangle plot illustration on </w:t>
      </w:r>
      <w:r w:rsidRPr="00BC4548">
        <w:rPr>
          <w:lang w:val="en-GB"/>
        </w:rPr>
        <w:t>how aquaculture-related management is distributed between national, regional and local manag</w:t>
      </w:r>
      <w:r>
        <w:rPr>
          <w:lang w:val="en-GB"/>
        </w:rPr>
        <w:t>e</w:t>
      </w:r>
      <w:r w:rsidRPr="00BC4548">
        <w:rPr>
          <w:lang w:val="en-GB"/>
        </w:rPr>
        <w:t>ment levels in our case countries</w:t>
      </w:r>
      <w:r>
        <w:rPr>
          <w:lang w:val="en-GB"/>
        </w:rPr>
        <w:t>*</w:t>
      </w:r>
      <w:r w:rsidRPr="00BC4548">
        <w:rPr>
          <w:lang w:val="en-GB"/>
        </w:rPr>
        <w:t>.</w:t>
      </w:r>
    </w:p>
    <w:tbl>
      <w:tblPr>
        <w:tblStyle w:val="Rutenettabelllys"/>
        <w:tblW w:w="0" w:type="auto"/>
        <w:tblLook w:val="04A0" w:firstRow="1" w:lastRow="0" w:firstColumn="1" w:lastColumn="0" w:noHBand="0" w:noVBand="1"/>
      </w:tblPr>
      <w:tblGrid>
        <w:gridCol w:w="2495"/>
        <w:gridCol w:w="601"/>
        <w:gridCol w:w="601"/>
        <w:gridCol w:w="601"/>
        <w:gridCol w:w="705"/>
      </w:tblGrid>
      <w:tr w:rsidR="00AF4168" w:rsidRPr="00B60490" w14:paraId="0BBB08FC" w14:textId="77777777" w:rsidTr="005F5394">
        <w:trPr>
          <w:trHeight w:val="255"/>
        </w:trPr>
        <w:tc>
          <w:tcPr>
            <w:tcW w:w="0" w:type="auto"/>
            <w:noWrap/>
            <w:hideMark/>
          </w:tcPr>
          <w:p w14:paraId="5CA421DF" w14:textId="1DA7D6A2" w:rsidR="00AF4168" w:rsidRPr="005F5394" w:rsidRDefault="005F5394" w:rsidP="005F5394">
            <w:pPr>
              <w:spacing w:after="0"/>
              <w:rPr>
                <w:rFonts w:cstheme="minorHAnsi"/>
                <w:b/>
                <w:bCs/>
                <w:szCs w:val="22"/>
                <w:lang w:val="en-GB"/>
              </w:rPr>
            </w:pPr>
            <w:r w:rsidRPr="005F5394">
              <w:rPr>
                <w:rFonts w:cstheme="minorHAnsi"/>
                <w:b/>
                <w:bCs/>
                <w:szCs w:val="22"/>
                <w:lang w:val="en-GB"/>
              </w:rPr>
              <w:t>Country</w:t>
            </w:r>
          </w:p>
        </w:tc>
        <w:tc>
          <w:tcPr>
            <w:tcW w:w="0" w:type="auto"/>
            <w:hideMark/>
          </w:tcPr>
          <w:p w14:paraId="1FB44766" w14:textId="77777777" w:rsidR="00AF4168" w:rsidRPr="005F5394" w:rsidRDefault="00AF4168" w:rsidP="0094493A">
            <w:pPr>
              <w:spacing w:after="0"/>
              <w:jc w:val="center"/>
              <w:rPr>
                <w:rFonts w:cstheme="minorHAnsi"/>
                <w:b/>
                <w:bCs/>
                <w:szCs w:val="22"/>
              </w:rPr>
            </w:pPr>
            <w:r w:rsidRPr="005F5394">
              <w:rPr>
                <w:rFonts w:cstheme="minorHAnsi"/>
                <w:b/>
                <w:bCs/>
                <w:szCs w:val="22"/>
              </w:rPr>
              <w:t>L</w:t>
            </w:r>
          </w:p>
        </w:tc>
        <w:tc>
          <w:tcPr>
            <w:tcW w:w="0" w:type="auto"/>
            <w:hideMark/>
          </w:tcPr>
          <w:p w14:paraId="6223D04C" w14:textId="77777777" w:rsidR="00AF4168" w:rsidRPr="005F5394" w:rsidRDefault="00AF4168" w:rsidP="0094493A">
            <w:pPr>
              <w:spacing w:after="0"/>
              <w:jc w:val="center"/>
              <w:rPr>
                <w:rFonts w:cstheme="minorHAnsi"/>
                <w:b/>
                <w:bCs/>
                <w:szCs w:val="22"/>
              </w:rPr>
            </w:pPr>
            <w:r w:rsidRPr="005F5394">
              <w:rPr>
                <w:rFonts w:cstheme="minorHAnsi"/>
                <w:b/>
                <w:bCs/>
                <w:szCs w:val="22"/>
              </w:rPr>
              <w:t>N</w:t>
            </w:r>
          </w:p>
        </w:tc>
        <w:tc>
          <w:tcPr>
            <w:tcW w:w="0" w:type="auto"/>
            <w:hideMark/>
          </w:tcPr>
          <w:p w14:paraId="12FACEF3" w14:textId="77777777" w:rsidR="00AF4168" w:rsidRPr="005F5394" w:rsidRDefault="00AF4168" w:rsidP="0094493A">
            <w:pPr>
              <w:spacing w:after="0"/>
              <w:jc w:val="center"/>
              <w:rPr>
                <w:rFonts w:cstheme="minorHAnsi"/>
                <w:b/>
                <w:bCs/>
                <w:szCs w:val="22"/>
              </w:rPr>
            </w:pPr>
            <w:r w:rsidRPr="005F5394">
              <w:rPr>
                <w:rFonts w:cstheme="minorHAnsi"/>
                <w:b/>
                <w:bCs/>
                <w:szCs w:val="22"/>
              </w:rPr>
              <w:t>R</w:t>
            </w:r>
          </w:p>
        </w:tc>
        <w:tc>
          <w:tcPr>
            <w:tcW w:w="0" w:type="auto"/>
            <w:hideMark/>
          </w:tcPr>
          <w:p w14:paraId="3AE203DD" w14:textId="77777777" w:rsidR="00AF4168" w:rsidRPr="005F5394" w:rsidRDefault="00AF4168" w:rsidP="0094493A">
            <w:pPr>
              <w:spacing w:after="0"/>
              <w:jc w:val="center"/>
              <w:rPr>
                <w:rFonts w:cstheme="minorHAnsi"/>
                <w:b/>
                <w:bCs/>
                <w:szCs w:val="22"/>
              </w:rPr>
            </w:pPr>
            <w:r w:rsidRPr="005F5394">
              <w:rPr>
                <w:rFonts w:cstheme="minorHAnsi"/>
                <w:b/>
                <w:bCs/>
                <w:szCs w:val="22"/>
              </w:rPr>
              <w:t>SUM</w:t>
            </w:r>
          </w:p>
        </w:tc>
      </w:tr>
      <w:tr w:rsidR="008A7E76" w:rsidRPr="00B60490" w14:paraId="3C5BF5B5" w14:textId="77777777" w:rsidTr="005F5394">
        <w:trPr>
          <w:trHeight w:val="255"/>
        </w:trPr>
        <w:tc>
          <w:tcPr>
            <w:tcW w:w="0" w:type="auto"/>
            <w:hideMark/>
          </w:tcPr>
          <w:p w14:paraId="21545AE7" w14:textId="77777777" w:rsidR="008A7E76" w:rsidRPr="008A7E76" w:rsidRDefault="008A7E76" w:rsidP="005F5394">
            <w:pPr>
              <w:spacing w:after="0"/>
              <w:rPr>
                <w:rFonts w:cstheme="minorHAnsi"/>
                <w:bCs/>
                <w:szCs w:val="22"/>
              </w:rPr>
            </w:pPr>
            <w:r w:rsidRPr="008A7E76">
              <w:rPr>
                <w:rFonts w:cstheme="minorHAnsi"/>
                <w:bCs/>
                <w:szCs w:val="22"/>
              </w:rPr>
              <w:t>NOR</w:t>
            </w:r>
          </w:p>
        </w:tc>
        <w:tc>
          <w:tcPr>
            <w:tcW w:w="0" w:type="auto"/>
            <w:noWrap/>
            <w:vAlign w:val="bottom"/>
            <w:hideMark/>
          </w:tcPr>
          <w:p w14:paraId="3C3021F7" w14:textId="0927C252" w:rsidR="008A7E76" w:rsidRPr="008A7E76" w:rsidRDefault="008A7E76" w:rsidP="008A7E76">
            <w:pPr>
              <w:spacing w:after="0"/>
              <w:jc w:val="right"/>
              <w:rPr>
                <w:rFonts w:cstheme="minorHAnsi"/>
                <w:szCs w:val="22"/>
              </w:rPr>
            </w:pPr>
            <w:r w:rsidRPr="008A7E76">
              <w:rPr>
                <w:rFonts w:cstheme="minorHAnsi"/>
                <w:szCs w:val="22"/>
              </w:rPr>
              <w:t>0.80</w:t>
            </w:r>
          </w:p>
        </w:tc>
        <w:tc>
          <w:tcPr>
            <w:tcW w:w="0" w:type="auto"/>
            <w:noWrap/>
            <w:vAlign w:val="bottom"/>
            <w:hideMark/>
          </w:tcPr>
          <w:p w14:paraId="1D93D69A" w14:textId="72D3AA3B" w:rsidR="008A7E76" w:rsidRPr="008A7E76" w:rsidRDefault="008A7E76" w:rsidP="008A7E76">
            <w:pPr>
              <w:spacing w:after="0"/>
              <w:jc w:val="right"/>
              <w:rPr>
                <w:rFonts w:cstheme="minorHAnsi"/>
                <w:szCs w:val="22"/>
              </w:rPr>
            </w:pPr>
            <w:r w:rsidRPr="008A7E76">
              <w:rPr>
                <w:rFonts w:cstheme="minorHAnsi"/>
                <w:szCs w:val="22"/>
              </w:rPr>
              <w:t>3.1</w:t>
            </w:r>
          </w:p>
        </w:tc>
        <w:tc>
          <w:tcPr>
            <w:tcW w:w="0" w:type="auto"/>
            <w:noWrap/>
            <w:vAlign w:val="bottom"/>
            <w:hideMark/>
          </w:tcPr>
          <w:p w14:paraId="4B9C8B91" w14:textId="73350E03" w:rsidR="008A7E76" w:rsidRPr="008A7E76" w:rsidRDefault="008A7E76" w:rsidP="008A7E76">
            <w:pPr>
              <w:spacing w:after="0"/>
              <w:jc w:val="right"/>
              <w:rPr>
                <w:rFonts w:cstheme="minorHAnsi"/>
                <w:szCs w:val="22"/>
              </w:rPr>
            </w:pPr>
            <w:r w:rsidRPr="008A7E76">
              <w:rPr>
                <w:rFonts w:cstheme="minorHAnsi"/>
                <w:szCs w:val="22"/>
              </w:rPr>
              <w:t>1.1</w:t>
            </w:r>
          </w:p>
        </w:tc>
        <w:tc>
          <w:tcPr>
            <w:tcW w:w="0" w:type="auto"/>
            <w:noWrap/>
            <w:vAlign w:val="bottom"/>
            <w:hideMark/>
          </w:tcPr>
          <w:p w14:paraId="4FA3074D" w14:textId="7B9B6700" w:rsidR="008A7E76" w:rsidRPr="008A7E76" w:rsidRDefault="008A7E76" w:rsidP="008A7E76">
            <w:pPr>
              <w:spacing w:after="0"/>
              <w:jc w:val="right"/>
              <w:rPr>
                <w:rFonts w:cstheme="minorHAnsi"/>
                <w:szCs w:val="22"/>
              </w:rPr>
            </w:pPr>
            <w:r w:rsidRPr="008A7E76">
              <w:rPr>
                <w:rFonts w:cstheme="minorHAnsi"/>
                <w:szCs w:val="22"/>
              </w:rPr>
              <w:t>5.00</w:t>
            </w:r>
          </w:p>
        </w:tc>
      </w:tr>
      <w:tr w:rsidR="008A7E76" w:rsidRPr="00B60490" w14:paraId="505B68C4" w14:textId="77777777" w:rsidTr="005F5394">
        <w:trPr>
          <w:trHeight w:val="255"/>
        </w:trPr>
        <w:tc>
          <w:tcPr>
            <w:tcW w:w="0" w:type="auto"/>
            <w:hideMark/>
          </w:tcPr>
          <w:p w14:paraId="2EEDE756" w14:textId="77777777" w:rsidR="008A7E76" w:rsidRPr="008A7E76" w:rsidRDefault="008A7E76" w:rsidP="005F5394">
            <w:pPr>
              <w:spacing w:after="0"/>
              <w:rPr>
                <w:rFonts w:cstheme="minorHAnsi"/>
                <w:bCs/>
                <w:szCs w:val="22"/>
              </w:rPr>
            </w:pPr>
            <w:r w:rsidRPr="008A7E76">
              <w:rPr>
                <w:rFonts w:cstheme="minorHAnsi"/>
                <w:bCs/>
                <w:szCs w:val="22"/>
              </w:rPr>
              <w:t>SCO</w:t>
            </w:r>
          </w:p>
        </w:tc>
        <w:tc>
          <w:tcPr>
            <w:tcW w:w="0" w:type="auto"/>
            <w:noWrap/>
            <w:vAlign w:val="bottom"/>
            <w:hideMark/>
          </w:tcPr>
          <w:p w14:paraId="77D0AC20" w14:textId="7A86C21E" w:rsidR="008A7E76" w:rsidRPr="008A7E76" w:rsidRDefault="008A7E76" w:rsidP="008A7E76">
            <w:pPr>
              <w:spacing w:after="0"/>
              <w:jc w:val="right"/>
              <w:rPr>
                <w:rFonts w:cstheme="minorHAnsi"/>
                <w:szCs w:val="22"/>
              </w:rPr>
            </w:pPr>
            <w:r w:rsidRPr="008A7E76">
              <w:rPr>
                <w:rFonts w:cstheme="minorHAnsi"/>
                <w:szCs w:val="22"/>
              </w:rPr>
              <w:t>1.00</w:t>
            </w:r>
          </w:p>
        </w:tc>
        <w:tc>
          <w:tcPr>
            <w:tcW w:w="0" w:type="auto"/>
            <w:noWrap/>
            <w:vAlign w:val="bottom"/>
            <w:hideMark/>
          </w:tcPr>
          <w:p w14:paraId="1B683852" w14:textId="0528A8E2" w:rsidR="008A7E76" w:rsidRPr="008A7E76" w:rsidRDefault="008A7E76" w:rsidP="008A7E76">
            <w:pPr>
              <w:spacing w:after="0"/>
              <w:jc w:val="right"/>
              <w:rPr>
                <w:rFonts w:cstheme="minorHAnsi"/>
                <w:szCs w:val="22"/>
              </w:rPr>
            </w:pPr>
            <w:r w:rsidRPr="008A7E76">
              <w:rPr>
                <w:rFonts w:cstheme="minorHAnsi"/>
                <w:szCs w:val="22"/>
              </w:rPr>
              <w:t>2</w:t>
            </w:r>
          </w:p>
        </w:tc>
        <w:tc>
          <w:tcPr>
            <w:tcW w:w="0" w:type="auto"/>
            <w:noWrap/>
            <w:vAlign w:val="bottom"/>
            <w:hideMark/>
          </w:tcPr>
          <w:p w14:paraId="08455C76" w14:textId="4DA45325" w:rsidR="008A7E76" w:rsidRPr="008A7E76" w:rsidRDefault="008A7E76" w:rsidP="008A7E76">
            <w:pPr>
              <w:spacing w:after="0"/>
              <w:jc w:val="right"/>
              <w:rPr>
                <w:rFonts w:cstheme="minorHAnsi"/>
                <w:szCs w:val="22"/>
              </w:rPr>
            </w:pPr>
            <w:r w:rsidRPr="008A7E76">
              <w:rPr>
                <w:rFonts w:cstheme="minorHAnsi"/>
                <w:szCs w:val="22"/>
              </w:rPr>
              <w:t>2</w:t>
            </w:r>
          </w:p>
        </w:tc>
        <w:tc>
          <w:tcPr>
            <w:tcW w:w="0" w:type="auto"/>
            <w:noWrap/>
            <w:vAlign w:val="bottom"/>
            <w:hideMark/>
          </w:tcPr>
          <w:p w14:paraId="67F8D6F5" w14:textId="79C6BB52" w:rsidR="008A7E76" w:rsidRPr="008A7E76" w:rsidRDefault="008A7E76" w:rsidP="008A7E76">
            <w:pPr>
              <w:spacing w:after="0"/>
              <w:jc w:val="right"/>
              <w:rPr>
                <w:rFonts w:cstheme="minorHAnsi"/>
                <w:szCs w:val="22"/>
              </w:rPr>
            </w:pPr>
            <w:r w:rsidRPr="008A7E76">
              <w:rPr>
                <w:rFonts w:cstheme="minorHAnsi"/>
                <w:szCs w:val="22"/>
              </w:rPr>
              <w:t>5.00</w:t>
            </w:r>
          </w:p>
        </w:tc>
      </w:tr>
      <w:tr w:rsidR="008A7E76" w:rsidRPr="00B60490" w14:paraId="019DC4B7" w14:textId="77777777" w:rsidTr="005F5394">
        <w:trPr>
          <w:trHeight w:val="255"/>
        </w:trPr>
        <w:tc>
          <w:tcPr>
            <w:tcW w:w="0" w:type="auto"/>
            <w:hideMark/>
          </w:tcPr>
          <w:p w14:paraId="5DCF1964" w14:textId="77777777" w:rsidR="008A7E76" w:rsidRPr="008A7E76" w:rsidRDefault="008A7E76" w:rsidP="005F5394">
            <w:pPr>
              <w:spacing w:after="0"/>
              <w:rPr>
                <w:rFonts w:cstheme="minorHAnsi"/>
                <w:bCs/>
                <w:szCs w:val="22"/>
              </w:rPr>
            </w:pPr>
            <w:r w:rsidRPr="008A7E76">
              <w:rPr>
                <w:rFonts w:cstheme="minorHAnsi"/>
                <w:bCs/>
                <w:szCs w:val="22"/>
              </w:rPr>
              <w:t>FRA</w:t>
            </w:r>
          </w:p>
        </w:tc>
        <w:tc>
          <w:tcPr>
            <w:tcW w:w="0" w:type="auto"/>
            <w:noWrap/>
            <w:vAlign w:val="bottom"/>
            <w:hideMark/>
          </w:tcPr>
          <w:p w14:paraId="6D0E0AA2" w14:textId="0FEB479B" w:rsidR="008A7E76" w:rsidRPr="008A7E76" w:rsidRDefault="008A7E76" w:rsidP="008A7E76">
            <w:pPr>
              <w:spacing w:after="0"/>
              <w:jc w:val="right"/>
              <w:rPr>
                <w:rFonts w:cstheme="minorHAnsi"/>
                <w:szCs w:val="22"/>
              </w:rPr>
            </w:pPr>
            <w:r w:rsidRPr="008A7E76">
              <w:rPr>
                <w:rFonts w:cstheme="minorHAnsi"/>
                <w:szCs w:val="22"/>
              </w:rPr>
              <w:t>4.60</w:t>
            </w:r>
          </w:p>
        </w:tc>
        <w:tc>
          <w:tcPr>
            <w:tcW w:w="0" w:type="auto"/>
            <w:noWrap/>
            <w:vAlign w:val="bottom"/>
            <w:hideMark/>
          </w:tcPr>
          <w:p w14:paraId="4EBAEBFA" w14:textId="549D33C7" w:rsidR="008A7E76" w:rsidRPr="008A7E76" w:rsidRDefault="008A7E76" w:rsidP="008A7E76">
            <w:pPr>
              <w:spacing w:after="0"/>
              <w:jc w:val="right"/>
              <w:rPr>
                <w:rFonts w:cstheme="minorHAnsi"/>
                <w:szCs w:val="22"/>
              </w:rPr>
            </w:pPr>
            <w:r w:rsidRPr="008A7E76">
              <w:rPr>
                <w:rFonts w:cstheme="minorHAnsi"/>
                <w:szCs w:val="22"/>
              </w:rPr>
              <w:t>0</w:t>
            </w:r>
          </w:p>
        </w:tc>
        <w:tc>
          <w:tcPr>
            <w:tcW w:w="0" w:type="auto"/>
            <w:noWrap/>
            <w:vAlign w:val="bottom"/>
            <w:hideMark/>
          </w:tcPr>
          <w:p w14:paraId="73FBAADC" w14:textId="787D6956" w:rsidR="008A7E76" w:rsidRPr="008A7E76" w:rsidRDefault="008A7E76" w:rsidP="008A7E76">
            <w:pPr>
              <w:spacing w:after="0"/>
              <w:jc w:val="right"/>
              <w:rPr>
                <w:rFonts w:cstheme="minorHAnsi"/>
                <w:szCs w:val="22"/>
              </w:rPr>
            </w:pPr>
            <w:r w:rsidRPr="008A7E76">
              <w:rPr>
                <w:rFonts w:cstheme="minorHAnsi"/>
                <w:szCs w:val="22"/>
              </w:rPr>
              <w:t>0.2</w:t>
            </w:r>
          </w:p>
        </w:tc>
        <w:tc>
          <w:tcPr>
            <w:tcW w:w="0" w:type="auto"/>
            <w:noWrap/>
            <w:vAlign w:val="bottom"/>
            <w:hideMark/>
          </w:tcPr>
          <w:p w14:paraId="18D6C059" w14:textId="50794E83" w:rsidR="008A7E76" w:rsidRPr="008A7E76" w:rsidRDefault="008A7E76" w:rsidP="008A7E76">
            <w:pPr>
              <w:spacing w:after="0"/>
              <w:jc w:val="right"/>
              <w:rPr>
                <w:rFonts w:cstheme="minorHAnsi"/>
                <w:szCs w:val="22"/>
              </w:rPr>
            </w:pPr>
            <w:r w:rsidRPr="008A7E76">
              <w:rPr>
                <w:rFonts w:cstheme="minorHAnsi"/>
                <w:szCs w:val="22"/>
              </w:rPr>
              <w:t>4.80</w:t>
            </w:r>
          </w:p>
        </w:tc>
      </w:tr>
      <w:tr w:rsidR="008A7E76" w:rsidRPr="00B60490" w14:paraId="265AC523" w14:textId="77777777" w:rsidTr="005F5394">
        <w:trPr>
          <w:trHeight w:val="255"/>
        </w:trPr>
        <w:tc>
          <w:tcPr>
            <w:tcW w:w="0" w:type="auto"/>
            <w:hideMark/>
          </w:tcPr>
          <w:p w14:paraId="1C9064AB" w14:textId="77777777" w:rsidR="008A7E76" w:rsidRPr="008A7E76" w:rsidRDefault="008A7E76" w:rsidP="005F5394">
            <w:pPr>
              <w:spacing w:after="0"/>
              <w:rPr>
                <w:rFonts w:cstheme="minorHAnsi"/>
                <w:bCs/>
                <w:szCs w:val="22"/>
              </w:rPr>
            </w:pPr>
            <w:r w:rsidRPr="008A7E76">
              <w:rPr>
                <w:rFonts w:cstheme="minorHAnsi"/>
                <w:bCs/>
                <w:szCs w:val="22"/>
              </w:rPr>
              <w:t>CAN</w:t>
            </w:r>
          </w:p>
        </w:tc>
        <w:tc>
          <w:tcPr>
            <w:tcW w:w="0" w:type="auto"/>
            <w:noWrap/>
            <w:vAlign w:val="bottom"/>
            <w:hideMark/>
          </w:tcPr>
          <w:p w14:paraId="6A72B2D6" w14:textId="388A346D" w:rsidR="008A7E76" w:rsidRPr="008A7E76" w:rsidRDefault="008A7E76" w:rsidP="008A7E76">
            <w:pPr>
              <w:spacing w:after="0"/>
              <w:jc w:val="right"/>
              <w:rPr>
                <w:rFonts w:cstheme="minorHAnsi"/>
                <w:szCs w:val="22"/>
              </w:rPr>
            </w:pPr>
            <w:r w:rsidRPr="008A7E76">
              <w:rPr>
                <w:rFonts w:cstheme="minorHAnsi"/>
                <w:szCs w:val="22"/>
              </w:rPr>
              <w:t>0.33</w:t>
            </w:r>
          </w:p>
        </w:tc>
        <w:tc>
          <w:tcPr>
            <w:tcW w:w="0" w:type="auto"/>
            <w:noWrap/>
            <w:vAlign w:val="bottom"/>
            <w:hideMark/>
          </w:tcPr>
          <w:p w14:paraId="4D43A25B" w14:textId="01A14C7C" w:rsidR="008A7E76" w:rsidRPr="008A7E76" w:rsidRDefault="008A7E76" w:rsidP="008A7E76">
            <w:pPr>
              <w:spacing w:after="0"/>
              <w:jc w:val="right"/>
              <w:rPr>
                <w:rFonts w:cstheme="minorHAnsi"/>
                <w:szCs w:val="22"/>
              </w:rPr>
            </w:pPr>
            <w:r w:rsidRPr="008A7E76">
              <w:rPr>
                <w:rFonts w:cstheme="minorHAnsi"/>
                <w:szCs w:val="22"/>
              </w:rPr>
              <w:t>1.33</w:t>
            </w:r>
          </w:p>
        </w:tc>
        <w:tc>
          <w:tcPr>
            <w:tcW w:w="0" w:type="auto"/>
            <w:noWrap/>
            <w:vAlign w:val="bottom"/>
            <w:hideMark/>
          </w:tcPr>
          <w:p w14:paraId="36B860B7" w14:textId="2C3C2B5A" w:rsidR="008A7E76" w:rsidRPr="008A7E76" w:rsidRDefault="008A7E76" w:rsidP="008A7E76">
            <w:pPr>
              <w:spacing w:after="0"/>
              <w:jc w:val="right"/>
              <w:rPr>
                <w:rFonts w:cstheme="minorHAnsi"/>
                <w:szCs w:val="22"/>
              </w:rPr>
            </w:pPr>
            <w:r w:rsidRPr="008A7E76">
              <w:rPr>
                <w:rFonts w:cstheme="minorHAnsi"/>
                <w:szCs w:val="22"/>
              </w:rPr>
              <w:t>3.33</w:t>
            </w:r>
          </w:p>
        </w:tc>
        <w:tc>
          <w:tcPr>
            <w:tcW w:w="0" w:type="auto"/>
            <w:noWrap/>
            <w:vAlign w:val="bottom"/>
            <w:hideMark/>
          </w:tcPr>
          <w:p w14:paraId="5A631649" w14:textId="1774F5E4" w:rsidR="008A7E76" w:rsidRPr="008A7E76" w:rsidRDefault="008A7E76" w:rsidP="008A7E76">
            <w:pPr>
              <w:spacing w:after="0"/>
              <w:jc w:val="right"/>
              <w:rPr>
                <w:rFonts w:cstheme="minorHAnsi"/>
                <w:szCs w:val="22"/>
              </w:rPr>
            </w:pPr>
            <w:r w:rsidRPr="008A7E76">
              <w:rPr>
                <w:rFonts w:cstheme="minorHAnsi"/>
                <w:szCs w:val="22"/>
              </w:rPr>
              <w:t>4.99</w:t>
            </w:r>
          </w:p>
        </w:tc>
      </w:tr>
      <w:tr w:rsidR="008A7E76" w:rsidRPr="00B60490" w14:paraId="273C0F06" w14:textId="77777777" w:rsidTr="005F5394">
        <w:trPr>
          <w:trHeight w:val="255"/>
        </w:trPr>
        <w:tc>
          <w:tcPr>
            <w:tcW w:w="0" w:type="auto"/>
            <w:hideMark/>
          </w:tcPr>
          <w:p w14:paraId="0349A8A9" w14:textId="77777777" w:rsidR="008A7E76" w:rsidRPr="008A7E76" w:rsidRDefault="008A7E76" w:rsidP="005F5394">
            <w:pPr>
              <w:spacing w:after="0"/>
              <w:rPr>
                <w:rFonts w:cstheme="minorHAnsi"/>
                <w:bCs/>
                <w:szCs w:val="22"/>
              </w:rPr>
            </w:pPr>
            <w:r w:rsidRPr="008A7E76">
              <w:rPr>
                <w:rFonts w:cstheme="minorHAnsi"/>
                <w:bCs/>
                <w:szCs w:val="22"/>
              </w:rPr>
              <w:t>US</w:t>
            </w:r>
          </w:p>
        </w:tc>
        <w:tc>
          <w:tcPr>
            <w:tcW w:w="0" w:type="auto"/>
            <w:noWrap/>
            <w:vAlign w:val="bottom"/>
            <w:hideMark/>
          </w:tcPr>
          <w:p w14:paraId="3BD7FFCF" w14:textId="7EC15554" w:rsidR="008A7E76" w:rsidRPr="008A7E76" w:rsidRDefault="008A7E76" w:rsidP="008A7E76">
            <w:pPr>
              <w:spacing w:after="0"/>
              <w:jc w:val="right"/>
              <w:rPr>
                <w:rFonts w:cstheme="minorHAnsi"/>
                <w:szCs w:val="22"/>
              </w:rPr>
            </w:pPr>
            <w:r w:rsidRPr="008A7E76">
              <w:rPr>
                <w:rFonts w:cstheme="minorHAnsi"/>
                <w:szCs w:val="22"/>
              </w:rPr>
              <w:t>0.00</w:t>
            </w:r>
          </w:p>
        </w:tc>
        <w:tc>
          <w:tcPr>
            <w:tcW w:w="0" w:type="auto"/>
            <w:noWrap/>
            <w:vAlign w:val="bottom"/>
            <w:hideMark/>
          </w:tcPr>
          <w:p w14:paraId="687D8CAE" w14:textId="6AE02FA0" w:rsidR="008A7E76" w:rsidRPr="008A7E76" w:rsidRDefault="008A7E76" w:rsidP="008A7E76">
            <w:pPr>
              <w:spacing w:after="0"/>
              <w:jc w:val="right"/>
              <w:rPr>
                <w:rFonts w:cstheme="minorHAnsi"/>
                <w:szCs w:val="22"/>
              </w:rPr>
            </w:pPr>
            <w:r w:rsidRPr="008A7E76">
              <w:rPr>
                <w:rFonts w:cstheme="minorHAnsi"/>
                <w:szCs w:val="22"/>
              </w:rPr>
              <w:t>1.9</w:t>
            </w:r>
          </w:p>
        </w:tc>
        <w:tc>
          <w:tcPr>
            <w:tcW w:w="0" w:type="auto"/>
            <w:noWrap/>
            <w:vAlign w:val="bottom"/>
            <w:hideMark/>
          </w:tcPr>
          <w:p w14:paraId="338ACFF2" w14:textId="6F6DE317" w:rsidR="008A7E76" w:rsidRPr="008A7E76" w:rsidRDefault="008A7E76" w:rsidP="008A7E76">
            <w:pPr>
              <w:spacing w:after="0"/>
              <w:jc w:val="right"/>
              <w:rPr>
                <w:rFonts w:cstheme="minorHAnsi"/>
                <w:szCs w:val="22"/>
              </w:rPr>
            </w:pPr>
            <w:r w:rsidRPr="008A7E76">
              <w:rPr>
                <w:rFonts w:cstheme="minorHAnsi"/>
                <w:szCs w:val="22"/>
              </w:rPr>
              <w:t>3.3</w:t>
            </w:r>
          </w:p>
        </w:tc>
        <w:tc>
          <w:tcPr>
            <w:tcW w:w="0" w:type="auto"/>
            <w:noWrap/>
            <w:vAlign w:val="bottom"/>
            <w:hideMark/>
          </w:tcPr>
          <w:p w14:paraId="6F583D7E" w14:textId="58622D40" w:rsidR="008A7E76" w:rsidRPr="008A7E76" w:rsidRDefault="008A7E76" w:rsidP="008A7E76">
            <w:pPr>
              <w:spacing w:after="0"/>
              <w:jc w:val="right"/>
              <w:rPr>
                <w:rFonts w:cstheme="minorHAnsi"/>
                <w:szCs w:val="22"/>
              </w:rPr>
            </w:pPr>
            <w:r w:rsidRPr="008A7E76">
              <w:rPr>
                <w:rFonts w:cstheme="minorHAnsi"/>
                <w:szCs w:val="22"/>
              </w:rPr>
              <w:t>5.20</w:t>
            </w:r>
          </w:p>
        </w:tc>
      </w:tr>
      <w:tr w:rsidR="008A7E76" w:rsidRPr="00B60490" w14:paraId="744405E7" w14:textId="77777777" w:rsidTr="005F5394">
        <w:trPr>
          <w:trHeight w:val="255"/>
        </w:trPr>
        <w:tc>
          <w:tcPr>
            <w:tcW w:w="0" w:type="auto"/>
            <w:hideMark/>
          </w:tcPr>
          <w:p w14:paraId="46192395" w14:textId="77777777" w:rsidR="008A7E76" w:rsidRPr="008A7E76" w:rsidRDefault="008A7E76" w:rsidP="005F5394">
            <w:pPr>
              <w:spacing w:after="0"/>
              <w:rPr>
                <w:rFonts w:cstheme="minorHAnsi"/>
                <w:bCs/>
                <w:szCs w:val="22"/>
              </w:rPr>
            </w:pPr>
            <w:r w:rsidRPr="008A7E76">
              <w:rPr>
                <w:rFonts w:cstheme="minorHAnsi"/>
                <w:bCs/>
                <w:szCs w:val="22"/>
              </w:rPr>
              <w:t>ESP</w:t>
            </w:r>
          </w:p>
        </w:tc>
        <w:tc>
          <w:tcPr>
            <w:tcW w:w="0" w:type="auto"/>
            <w:noWrap/>
            <w:vAlign w:val="bottom"/>
            <w:hideMark/>
          </w:tcPr>
          <w:p w14:paraId="4D76F321" w14:textId="3A2647B6" w:rsidR="008A7E76" w:rsidRPr="008A7E76" w:rsidRDefault="008A7E76" w:rsidP="008A7E76">
            <w:pPr>
              <w:spacing w:after="0"/>
              <w:jc w:val="right"/>
              <w:rPr>
                <w:rFonts w:cstheme="minorHAnsi"/>
                <w:szCs w:val="22"/>
              </w:rPr>
            </w:pPr>
            <w:r w:rsidRPr="008A7E76">
              <w:rPr>
                <w:rFonts w:cstheme="minorHAnsi"/>
                <w:szCs w:val="22"/>
              </w:rPr>
              <w:t>0.00</w:t>
            </w:r>
          </w:p>
        </w:tc>
        <w:tc>
          <w:tcPr>
            <w:tcW w:w="0" w:type="auto"/>
            <w:noWrap/>
            <w:vAlign w:val="bottom"/>
            <w:hideMark/>
          </w:tcPr>
          <w:p w14:paraId="675A1752" w14:textId="27850C65" w:rsidR="008A7E76" w:rsidRPr="008A7E76" w:rsidRDefault="008A7E76" w:rsidP="008A7E76">
            <w:pPr>
              <w:spacing w:after="0"/>
              <w:jc w:val="right"/>
              <w:rPr>
                <w:rFonts w:cstheme="minorHAnsi"/>
                <w:szCs w:val="22"/>
              </w:rPr>
            </w:pPr>
            <w:r w:rsidRPr="008A7E76">
              <w:rPr>
                <w:rFonts w:cstheme="minorHAnsi"/>
                <w:szCs w:val="22"/>
              </w:rPr>
              <w:t>4</w:t>
            </w:r>
          </w:p>
        </w:tc>
        <w:tc>
          <w:tcPr>
            <w:tcW w:w="0" w:type="auto"/>
            <w:noWrap/>
            <w:vAlign w:val="bottom"/>
            <w:hideMark/>
          </w:tcPr>
          <w:p w14:paraId="063D98EF" w14:textId="4EA4C67F" w:rsidR="008A7E76" w:rsidRPr="008A7E76" w:rsidRDefault="008A7E76" w:rsidP="008A7E76">
            <w:pPr>
              <w:spacing w:after="0"/>
              <w:jc w:val="right"/>
              <w:rPr>
                <w:rFonts w:cstheme="minorHAnsi"/>
                <w:szCs w:val="22"/>
              </w:rPr>
            </w:pPr>
            <w:r w:rsidRPr="008A7E76">
              <w:rPr>
                <w:rFonts w:cstheme="minorHAnsi"/>
                <w:szCs w:val="22"/>
              </w:rPr>
              <w:t>1</w:t>
            </w:r>
          </w:p>
        </w:tc>
        <w:tc>
          <w:tcPr>
            <w:tcW w:w="0" w:type="auto"/>
            <w:noWrap/>
            <w:vAlign w:val="bottom"/>
            <w:hideMark/>
          </w:tcPr>
          <w:p w14:paraId="0420AAC5" w14:textId="4D4E136A" w:rsidR="008A7E76" w:rsidRPr="008A7E76" w:rsidRDefault="008A7E76" w:rsidP="008A7E76">
            <w:pPr>
              <w:spacing w:after="0"/>
              <w:jc w:val="right"/>
              <w:rPr>
                <w:rFonts w:cstheme="minorHAnsi"/>
                <w:szCs w:val="22"/>
              </w:rPr>
            </w:pPr>
            <w:r w:rsidRPr="008A7E76">
              <w:rPr>
                <w:rFonts w:cstheme="minorHAnsi"/>
                <w:szCs w:val="22"/>
              </w:rPr>
              <w:t>5.00</w:t>
            </w:r>
          </w:p>
        </w:tc>
      </w:tr>
      <w:tr w:rsidR="008A7E76" w:rsidRPr="00B60490" w14:paraId="33D47A4A" w14:textId="77777777" w:rsidTr="005F5394">
        <w:trPr>
          <w:trHeight w:val="255"/>
        </w:trPr>
        <w:tc>
          <w:tcPr>
            <w:tcW w:w="0" w:type="auto"/>
            <w:hideMark/>
          </w:tcPr>
          <w:p w14:paraId="70A373EA" w14:textId="77777777" w:rsidR="008A7E76" w:rsidRPr="008A7E76" w:rsidRDefault="008A7E76" w:rsidP="005F5394">
            <w:pPr>
              <w:spacing w:after="0"/>
              <w:rPr>
                <w:rFonts w:cstheme="minorHAnsi"/>
                <w:bCs/>
                <w:szCs w:val="22"/>
              </w:rPr>
            </w:pPr>
            <w:r w:rsidRPr="008A7E76">
              <w:rPr>
                <w:rFonts w:cstheme="minorHAnsi"/>
                <w:bCs/>
                <w:szCs w:val="22"/>
              </w:rPr>
              <w:t>IRE</w:t>
            </w:r>
          </w:p>
        </w:tc>
        <w:tc>
          <w:tcPr>
            <w:tcW w:w="0" w:type="auto"/>
            <w:noWrap/>
            <w:vAlign w:val="bottom"/>
            <w:hideMark/>
          </w:tcPr>
          <w:p w14:paraId="49A2C1BB" w14:textId="3AC68A84" w:rsidR="008A7E76" w:rsidRPr="008A7E76" w:rsidRDefault="008A7E76" w:rsidP="008A7E76">
            <w:pPr>
              <w:spacing w:after="0"/>
              <w:jc w:val="right"/>
              <w:rPr>
                <w:rFonts w:cstheme="minorHAnsi"/>
                <w:szCs w:val="22"/>
              </w:rPr>
            </w:pPr>
            <w:r w:rsidRPr="008A7E76">
              <w:rPr>
                <w:rFonts w:cstheme="minorHAnsi"/>
                <w:szCs w:val="22"/>
              </w:rPr>
              <w:t>1.60</w:t>
            </w:r>
          </w:p>
        </w:tc>
        <w:tc>
          <w:tcPr>
            <w:tcW w:w="0" w:type="auto"/>
            <w:noWrap/>
            <w:vAlign w:val="bottom"/>
            <w:hideMark/>
          </w:tcPr>
          <w:p w14:paraId="03EF082A" w14:textId="7B18124A" w:rsidR="008A7E76" w:rsidRPr="008A7E76" w:rsidRDefault="008A7E76" w:rsidP="008A7E76">
            <w:pPr>
              <w:spacing w:after="0"/>
              <w:jc w:val="right"/>
              <w:rPr>
                <w:rFonts w:cstheme="minorHAnsi"/>
                <w:szCs w:val="22"/>
              </w:rPr>
            </w:pPr>
            <w:r w:rsidRPr="008A7E76">
              <w:rPr>
                <w:rFonts w:cstheme="minorHAnsi"/>
                <w:szCs w:val="22"/>
              </w:rPr>
              <w:t>3.4</w:t>
            </w:r>
          </w:p>
        </w:tc>
        <w:tc>
          <w:tcPr>
            <w:tcW w:w="0" w:type="auto"/>
            <w:noWrap/>
            <w:vAlign w:val="bottom"/>
            <w:hideMark/>
          </w:tcPr>
          <w:p w14:paraId="0418F5F3" w14:textId="6CC86FA6" w:rsidR="008A7E76" w:rsidRPr="008A7E76" w:rsidRDefault="008A7E76" w:rsidP="008A7E76">
            <w:pPr>
              <w:spacing w:after="0"/>
              <w:jc w:val="right"/>
              <w:rPr>
                <w:rFonts w:cstheme="minorHAnsi"/>
                <w:szCs w:val="22"/>
              </w:rPr>
            </w:pPr>
            <w:r w:rsidRPr="008A7E76">
              <w:rPr>
                <w:rFonts w:cstheme="minorHAnsi"/>
                <w:szCs w:val="22"/>
              </w:rPr>
              <w:t>0</w:t>
            </w:r>
          </w:p>
        </w:tc>
        <w:tc>
          <w:tcPr>
            <w:tcW w:w="0" w:type="auto"/>
            <w:noWrap/>
            <w:vAlign w:val="bottom"/>
            <w:hideMark/>
          </w:tcPr>
          <w:p w14:paraId="4CA011B7" w14:textId="5E4B27AC" w:rsidR="008A7E76" w:rsidRPr="008A7E76" w:rsidRDefault="008A7E76" w:rsidP="008A7E76">
            <w:pPr>
              <w:spacing w:after="0"/>
              <w:jc w:val="right"/>
              <w:rPr>
                <w:rFonts w:cstheme="minorHAnsi"/>
                <w:szCs w:val="22"/>
              </w:rPr>
            </w:pPr>
            <w:r w:rsidRPr="008A7E76">
              <w:rPr>
                <w:rFonts w:cstheme="minorHAnsi"/>
                <w:szCs w:val="22"/>
              </w:rPr>
              <w:t>5.00</w:t>
            </w:r>
          </w:p>
        </w:tc>
      </w:tr>
      <w:tr w:rsidR="008A7E76" w:rsidRPr="00B60490" w14:paraId="58015A06" w14:textId="77777777" w:rsidTr="005F5394">
        <w:trPr>
          <w:trHeight w:val="255"/>
        </w:trPr>
        <w:tc>
          <w:tcPr>
            <w:tcW w:w="0" w:type="auto"/>
            <w:hideMark/>
          </w:tcPr>
          <w:p w14:paraId="7964366E" w14:textId="77777777" w:rsidR="008A7E76" w:rsidRPr="008A7E76" w:rsidRDefault="008A7E76" w:rsidP="005F5394">
            <w:pPr>
              <w:spacing w:after="0"/>
              <w:rPr>
                <w:rFonts w:cstheme="minorHAnsi"/>
                <w:bCs/>
                <w:szCs w:val="22"/>
              </w:rPr>
            </w:pPr>
            <w:r w:rsidRPr="008A7E76">
              <w:rPr>
                <w:rFonts w:cstheme="minorHAnsi"/>
                <w:bCs/>
                <w:szCs w:val="22"/>
              </w:rPr>
              <w:t>GER</w:t>
            </w:r>
          </w:p>
        </w:tc>
        <w:tc>
          <w:tcPr>
            <w:tcW w:w="0" w:type="auto"/>
            <w:noWrap/>
            <w:vAlign w:val="bottom"/>
            <w:hideMark/>
          </w:tcPr>
          <w:p w14:paraId="14891A17" w14:textId="512CA6A5" w:rsidR="008A7E76" w:rsidRPr="008A7E76" w:rsidRDefault="008A7E76" w:rsidP="008A7E76">
            <w:pPr>
              <w:spacing w:after="0"/>
              <w:jc w:val="right"/>
              <w:rPr>
                <w:rFonts w:cstheme="minorHAnsi"/>
                <w:szCs w:val="22"/>
              </w:rPr>
            </w:pPr>
            <w:r w:rsidRPr="008A7E76">
              <w:rPr>
                <w:rFonts w:cstheme="minorHAnsi"/>
                <w:szCs w:val="22"/>
              </w:rPr>
              <w:t>1.00</w:t>
            </w:r>
          </w:p>
        </w:tc>
        <w:tc>
          <w:tcPr>
            <w:tcW w:w="0" w:type="auto"/>
            <w:noWrap/>
            <w:vAlign w:val="bottom"/>
            <w:hideMark/>
          </w:tcPr>
          <w:p w14:paraId="6ABAAF35" w14:textId="4CA20BE9" w:rsidR="008A7E76" w:rsidRPr="008A7E76" w:rsidRDefault="008A7E76" w:rsidP="008A7E76">
            <w:pPr>
              <w:spacing w:after="0"/>
              <w:jc w:val="right"/>
              <w:rPr>
                <w:rFonts w:cstheme="minorHAnsi"/>
                <w:szCs w:val="22"/>
              </w:rPr>
            </w:pPr>
            <w:r w:rsidRPr="008A7E76">
              <w:rPr>
                <w:rFonts w:cstheme="minorHAnsi"/>
                <w:szCs w:val="22"/>
              </w:rPr>
              <w:t>1</w:t>
            </w:r>
          </w:p>
        </w:tc>
        <w:tc>
          <w:tcPr>
            <w:tcW w:w="0" w:type="auto"/>
            <w:noWrap/>
            <w:vAlign w:val="bottom"/>
            <w:hideMark/>
          </w:tcPr>
          <w:p w14:paraId="16E06FB4" w14:textId="1410C78D" w:rsidR="008A7E76" w:rsidRPr="008A7E76" w:rsidRDefault="008A7E76" w:rsidP="008A7E76">
            <w:pPr>
              <w:spacing w:after="0"/>
              <w:jc w:val="right"/>
              <w:rPr>
                <w:rFonts w:cstheme="minorHAnsi"/>
                <w:szCs w:val="22"/>
              </w:rPr>
            </w:pPr>
            <w:r w:rsidRPr="008A7E76">
              <w:rPr>
                <w:rFonts w:cstheme="minorHAnsi"/>
                <w:szCs w:val="22"/>
              </w:rPr>
              <w:t>2</w:t>
            </w:r>
          </w:p>
        </w:tc>
        <w:tc>
          <w:tcPr>
            <w:tcW w:w="0" w:type="auto"/>
            <w:noWrap/>
            <w:vAlign w:val="bottom"/>
            <w:hideMark/>
          </w:tcPr>
          <w:p w14:paraId="3B2A1200" w14:textId="1739F319" w:rsidR="008A7E76" w:rsidRPr="008A7E76" w:rsidRDefault="008A7E76" w:rsidP="008A7E76">
            <w:pPr>
              <w:spacing w:after="0"/>
              <w:jc w:val="right"/>
              <w:rPr>
                <w:rFonts w:cstheme="minorHAnsi"/>
                <w:szCs w:val="22"/>
              </w:rPr>
            </w:pPr>
            <w:r w:rsidRPr="008A7E76">
              <w:rPr>
                <w:rFonts w:cstheme="minorHAnsi"/>
                <w:szCs w:val="22"/>
              </w:rPr>
              <w:t>4.00</w:t>
            </w:r>
          </w:p>
        </w:tc>
      </w:tr>
      <w:tr w:rsidR="00AF4168" w:rsidRPr="00B60490" w14:paraId="1C292403" w14:textId="77777777" w:rsidTr="005F5394">
        <w:trPr>
          <w:trHeight w:val="255"/>
        </w:trPr>
        <w:tc>
          <w:tcPr>
            <w:tcW w:w="0" w:type="auto"/>
            <w:noWrap/>
            <w:hideMark/>
          </w:tcPr>
          <w:p w14:paraId="46E771B8" w14:textId="77777777" w:rsidR="00AF4168" w:rsidRPr="008A7E76" w:rsidRDefault="00AF4168" w:rsidP="005F5394">
            <w:pPr>
              <w:spacing w:after="0"/>
              <w:rPr>
                <w:rFonts w:cstheme="minorHAnsi"/>
                <w:szCs w:val="22"/>
              </w:rPr>
            </w:pPr>
          </w:p>
        </w:tc>
        <w:tc>
          <w:tcPr>
            <w:tcW w:w="0" w:type="auto"/>
            <w:noWrap/>
            <w:hideMark/>
          </w:tcPr>
          <w:p w14:paraId="38027C02" w14:textId="77777777" w:rsidR="00AF4168" w:rsidRPr="008A7E76" w:rsidRDefault="00AF4168" w:rsidP="0094493A">
            <w:pPr>
              <w:spacing w:after="0"/>
              <w:rPr>
                <w:rFonts w:cstheme="minorHAnsi"/>
                <w:szCs w:val="22"/>
              </w:rPr>
            </w:pPr>
          </w:p>
        </w:tc>
        <w:tc>
          <w:tcPr>
            <w:tcW w:w="0" w:type="auto"/>
            <w:noWrap/>
            <w:hideMark/>
          </w:tcPr>
          <w:p w14:paraId="525C1C3C" w14:textId="77777777" w:rsidR="00AF4168" w:rsidRPr="008A7E76" w:rsidRDefault="00AF4168" w:rsidP="0094493A">
            <w:pPr>
              <w:spacing w:after="0"/>
              <w:rPr>
                <w:rFonts w:cstheme="minorHAnsi"/>
                <w:szCs w:val="22"/>
              </w:rPr>
            </w:pPr>
          </w:p>
        </w:tc>
        <w:tc>
          <w:tcPr>
            <w:tcW w:w="0" w:type="auto"/>
            <w:noWrap/>
            <w:hideMark/>
          </w:tcPr>
          <w:p w14:paraId="32B41CE3" w14:textId="77777777" w:rsidR="00AF4168" w:rsidRPr="008A7E76" w:rsidRDefault="00AF4168" w:rsidP="0094493A">
            <w:pPr>
              <w:spacing w:after="0"/>
              <w:rPr>
                <w:rFonts w:cstheme="minorHAnsi"/>
                <w:szCs w:val="22"/>
              </w:rPr>
            </w:pPr>
          </w:p>
        </w:tc>
        <w:tc>
          <w:tcPr>
            <w:tcW w:w="0" w:type="auto"/>
            <w:noWrap/>
            <w:hideMark/>
          </w:tcPr>
          <w:p w14:paraId="42C50A4E" w14:textId="77777777" w:rsidR="00AF4168" w:rsidRPr="008A7E76" w:rsidRDefault="00AF4168" w:rsidP="0094493A">
            <w:pPr>
              <w:spacing w:after="0"/>
              <w:rPr>
                <w:rFonts w:cstheme="minorHAnsi"/>
                <w:szCs w:val="22"/>
              </w:rPr>
            </w:pPr>
          </w:p>
        </w:tc>
      </w:tr>
      <w:tr w:rsidR="00AF4168" w:rsidRPr="00B60490" w14:paraId="474817CE" w14:textId="77777777" w:rsidTr="005F5394">
        <w:trPr>
          <w:trHeight w:val="255"/>
        </w:trPr>
        <w:tc>
          <w:tcPr>
            <w:tcW w:w="0" w:type="auto"/>
            <w:noWrap/>
            <w:hideMark/>
          </w:tcPr>
          <w:p w14:paraId="71573A1D" w14:textId="77777777" w:rsidR="00AF4168" w:rsidRPr="008A7E76" w:rsidRDefault="00AF4168" w:rsidP="005F5394">
            <w:pPr>
              <w:spacing w:after="0"/>
              <w:rPr>
                <w:rFonts w:cstheme="minorHAnsi"/>
                <w:b/>
                <w:szCs w:val="22"/>
              </w:rPr>
            </w:pPr>
            <w:r w:rsidRPr="008A7E76">
              <w:rPr>
                <w:rFonts w:cstheme="minorHAnsi"/>
                <w:b/>
                <w:szCs w:val="22"/>
              </w:rPr>
              <w:t>Relative shares of SUM:</w:t>
            </w:r>
          </w:p>
        </w:tc>
        <w:tc>
          <w:tcPr>
            <w:tcW w:w="0" w:type="auto"/>
            <w:hideMark/>
          </w:tcPr>
          <w:p w14:paraId="3A5D5F20" w14:textId="77777777" w:rsidR="00AF4168" w:rsidRPr="005F5394" w:rsidRDefault="00AF4168" w:rsidP="0094493A">
            <w:pPr>
              <w:spacing w:after="0"/>
              <w:jc w:val="center"/>
              <w:rPr>
                <w:rFonts w:cstheme="minorHAnsi"/>
                <w:b/>
                <w:szCs w:val="22"/>
              </w:rPr>
            </w:pPr>
            <w:r w:rsidRPr="005F5394">
              <w:rPr>
                <w:rFonts w:cstheme="minorHAnsi"/>
                <w:b/>
                <w:szCs w:val="22"/>
              </w:rPr>
              <w:t>L</w:t>
            </w:r>
          </w:p>
        </w:tc>
        <w:tc>
          <w:tcPr>
            <w:tcW w:w="0" w:type="auto"/>
            <w:hideMark/>
          </w:tcPr>
          <w:p w14:paraId="2B171A61" w14:textId="77777777" w:rsidR="00AF4168" w:rsidRPr="005F5394" w:rsidRDefault="00AF4168" w:rsidP="0094493A">
            <w:pPr>
              <w:spacing w:after="0"/>
              <w:jc w:val="center"/>
              <w:rPr>
                <w:rFonts w:cstheme="minorHAnsi"/>
                <w:b/>
                <w:szCs w:val="22"/>
              </w:rPr>
            </w:pPr>
            <w:r w:rsidRPr="005F5394">
              <w:rPr>
                <w:rFonts w:cstheme="minorHAnsi"/>
                <w:b/>
                <w:szCs w:val="22"/>
              </w:rPr>
              <w:t>N</w:t>
            </w:r>
          </w:p>
        </w:tc>
        <w:tc>
          <w:tcPr>
            <w:tcW w:w="0" w:type="auto"/>
            <w:hideMark/>
          </w:tcPr>
          <w:p w14:paraId="305BC738" w14:textId="77777777" w:rsidR="00AF4168" w:rsidRPr="005F5394" w:rsidRDefault="00AF4168" w:rsidP="0094493A">
            <w:pPr>
              <w:spacing w:after="0"/>
              <w:jc w:val="center"/>
              <w:rPr>
                <w:rFonts w:cstheme="minorHAnsi"/>
                <w:b/>
                <w:szCs w:val="22"/>
              </w:rPr>
            </w:pPr>
            <w:r w:rsidRPr="005F5394">
              <w:rPr>
                <w:rFonts w:cstheme="minorHAnsi"/>
                <w:b/>
                <w:szCs w:val="22"/>
              </w:rPr>
              <w:t>R</w:t>
            </w:r>
          </w:p>
        </w:tc>
        <w:tc>
          <w:tcPr>
            <w:tcW w:w="0" w:type="auto"/>
            <w:hideMark/>
          </w:tcPr>
          <w:p w14:paraId="4BF669DD" w14:textId="77777777" w:rsidR="00AF4168" w:rsidRPr="005F5394" w:rsidRDefault="00AF4168" w:rsidP="0094493A">
            <w:pPr>
              <w:spacing w:after="0"/>
              <w:jc w:val="center"/>
              <w:rPr>
                <w:rFonts w:cstheme="minorHAnsi"/>
                <w:b/>
                <w:szCs w:val="22"/>
              </w:rPr>
            </w:pPr>
            <w:r w:rsidRPr="005F5394">
              <w:rPr>
                <w:rFonts w:cstheme="minorHAnsi"/>
                <w:b/>
                <w:szCs w:val="22"/>
              </w:rPr>
              <w:t>Sum</w:t>
            </w:r>
          </w:p>
        </w:tc>
      </w:tr>
      <w:tr w:rsidR="008A7E76" w:rsidRPr="00B60490" w14:paraId="38669568" w14:textId="77777777" w:rsidTr="005F5394">
        <w:trPr>
          <w:trHeight w:val="255"/>
        </w:trPr>
        <w:tc>
          <w:tcPr>
            <w:tcW w:w="0" w:type="auto"/>
            <w:hideMark/>
          </w:tcPr>
          <w:p w14:paraId="33C60F7B" w14:textId="77777777" w:rsidR="008A7E76" w:rsidRPr="008A7E76" w:rsidRDefault="008A7E76" w:rsidP="005F5394">
            <w:pPr>
              <w:spacing w:after="0"/>
              <w:rPr>
                <w:rFonts w:cstheme="minorHAnsi"/>
                <w:bCs/>
                <w:szCs w:val="22"/>
              </w:rPr>
            </w:pPr>
            <w:r w:rsidRPr="008A7E76">
              <w:rPr>
                <w:rFonts w:cstheme="minorHAnsi"/>
                <w:bCs/>
                <w:szCs w:val="22"/>
              </w:rPr>
              <w:t>NOR</w:t>
            </w:r>
          </w:p>
        </w:tc>
        <w:tc>
          <w:tcPr>
            <w:tcW w:w="0" w:type="auto"/>
            <w:noWrap/>
            <w:vAlign w:val="bottom"/>
            <w:hideMark/>
          </w:tcPr>
          <w:p w14:paraId="504CACC3" w14:textId="04B9F59D" w:rsidR="008A7E76" w:rsidRPr="008A7E76" w:rsidRDefault="008A7E76" w:rsidP="008A7E76">
            <w:pPr>
              <w:spacing w:after="0"/>
              <w:jc w:val="right"/>
              <w:rPr>
                <w:rFonts w:cstheme="minorHAnsi"/>
                <w:szCs w:val="22"/>
              </w:rPr>
            </w:pPr>
            <w:r w:rsidRPr="008A7E76">
              <w:rPr>
                <w:rFonts w:cstheme="minorHAnsi"/>
                <w:szCs w:val="22"/>
              </w:rPr>
              <w:t>0.16</w:t>
            </w:r>
          </w:p>
        </w:tc>
        <w:tc>
          <w:tcPr>
            <w:tcW w:w="0" w:type="auto"/>
            <w:noWrap/>
            <w:vAlign w:val="bottom"/>
            <w:hideMark/>
          </w:tcPr>
          <w:p w14:paraId="288C8ED5" w14:textId="22E780D7" w:rsidR="008A7E76" w:rsidRPr="008A7E76" w:rsidRDefault="008A7E76" w:rsidP="008A7E76">
            <w:pPr>
              <w:spacing w:after="0"/>
              <w:jc w:val="right"/>
              <w:rPr>
                <w:rFonts w:cstheme="minorHAnsi"/>
                <w:szCs w:val="22"/>
              </w:rPr>
            </w:pPr>
            <w:r w:rsidRPr="008A7E76">
              <w:rPr>
                <w:rFonts w:cstheme="minorHAnsi"/>
                <w:szCs w:val="22"/>
              </w:rPr>
              <w:t>0.62</w:t>
            </w:r>
          </w:p>
        </w:tc>
        <w:tc>
          <w:tcPr>
            <w:tcW w:w="0" w:type="auto"/>
            <w:noWrap/>
            <w:vAlign w:val="bottom"/>
            <w:hideMark/>
          </w:tcPr>
          <w:p w14:paraId="33503AA0" w14:textId="7B400F42" w:rsidR="008A7E76" w:rsidRPr="008A7E76" w:rsidRDefault="008A7E76" w:rsidP="008A7E76">
            <w:pPr>
              <w:spacing w:after="0"/>
              <w:jc w:val="right"/>
              <w:rPr>
                <w:rFonts w:cstheme="minorHAnsi"/>
                <w:szCs w:val="22"/>
              </w:rPr>
            </w:pPr>
            <w:r w:rsidRPr="008A7E76">
              <w:rPr>
                <w:rFonts w:cstheme="minorHAnsi"/>
                <w:szCs w:val="22"/>
              </w:rPr>
              <w:t>0.22</w:t>
            </w:r>
          </w:p>
        </w:tc>
        <w:tc>
          <w:tcPr>
            <w:tcW w:w="0" w:type="auto"/>
            <w:noWrap/>
            <w:hideMark/>
          </w:tcPr>
          <w:p w14:paraId="27E5DD46" w14:textId="77777777" w:rsidR="008A7E76" w:rsidRPr="008A7E76" w:rsidRDefault="008A7E76" w:rsidP="008A7E76">
            <w:pPr>
              <w:spacing w:after="0"/>
              <w:jc w:val="right"/>
              <w:rPr>
                <w:rFonts w:cstheme="minorHAnsi"/>
                <w:szCs w:val="22"/>
              </w:rPr>
            </w:pPr>
            <w:r w:rsidRPr="008A7E76">
              <w:rPr>
                <w:rFonts w:cstheme="minorHAnsi"/>
                <w:szCs w:val="22"/>
              </w:rPr>
              <w:t>1.00</w:t>
            </w:r>
          </w:p>
        </w:tc>
      </w:tr>
      <w:tr w:rsidR="008A7E76" w:rsidRPr="00B60490" w14:paraId="1928E897" w14:textId="77777777" w:rsidTr="005F5394">
        <w:trPr>
          <w:trHeight w:val="255"/>
        </w:trPr>
        <w:tc>
          <w:tcPr>
            <w:tcW w:w="0" w:type="auto"/>
            <w:hideMark/>
          </w:tcPr>
          <w:p w14:paraId="527E7B7D" w14:textId="77777777" w:rsidR="008A7E76" w:rsidRPr="008A7E76" w:rsidRDefault="008A7E76" w:rsidP="005F5394">
            <w:pPr>
              <w:spacing w:after="0"/>
              <w:rPr>
                <w:rFonts w:cstheme="minorHAnsi"/>
                <w:bCs/>
                <w:szCs w:val="22"/>
              </w:rPr>
            </w:pPr>
            <w:r w:rsidRPr="008A7E76">
              <w:rPr>
                <w:rFonts w:cstheme="minorHAnsi"/>
                <w:bCs/>
                <w:szCs w:val="22"/>
              </w:rPr>
              <w:t>SCO</w:t>
            </w:r>
          </w:p>
        </w:tc>
        <w:tc>
          <w:tcPr>
            <w:tcW w:w="0" w:type="auto"/>
            <w:noWrap/>
            <w:vAlign w:val="bottom"/>
            <w:hideMark/>
          </w:tcPr>
          <w:p w14:paraId="595459E7" w14:textId="16D27189" w:rsidR="008A7E76" w:rsidRPr="008A7E76" w:rsidRDefault="008A7E76" w:rsidP="008A7E76">
            <w:pPr>
              <w:spacing w:after="0"/>
              <w:jc w:val="right"/>
              <w:rPr>
                <w:rFonts w:cstheme="minorHAnsi"/>
                <w:szCs w:val="22"/>
              </w:rPr>
            </w:pPr>
            <w:r w:rsidRPr="008A7E76">
              <w:rPr>
                <w:rFonts w:cstheme="minorHAnsi"/>
                <w:szCs w:val="22"/>
              </w:rPr>
              <w:t>0.20</w:t>
            </w:r>
          </w:p>
        </w:tc>
        <w:tc>
          <w:tcPr>
            <w:tcW w:w="0" w:type="auto"/>
            <w:noWrap/>
            <w:vAlign w:val="bottom"/>
            <w:hideMark/>
          </w:tcPr>
          <w:p w14:paraId="1409D78D" w14:textId="7B7B971A" w:rsidR="008A7E76" w:rsidRPr="008A7E76" w:rsidRDefault="008A7E76" w:rsidP="008A7E76">
            <w:pPr>
              <w:spacing w:after="0"/>
              <w:jc w:val="right"/>
              <w:rPr>
                <w:rFonts w:cstheme="minorHAnsi"/>
                <w:szCs w:val="22"/>
              </w:rPr>
            </w:pPr>
            <w:r w:rsidRPr="008A7E76">
              <w:rPr>
                <w:rFonts w:cstheme="minorHAnsi"/>
                <w:szCs w:val="22"/>
              </w:rPr>
              <w:t>0.40</w:t>
            </w:r>
          </w:p>
        </w:tc>
        <w:tc>
          <w:tcPr>
            <w:tcW w:w="0" w:type="auto"/>
            <w:noWrap/>
            <w:vAlign w:val="bottom"/>
            <w:hideMark/>
          </w:tcPr>
          <w:p w14:paraId="589EED86" w14:textId="4A647929" w:rsidR="008A7E76" w:rsidRPr="008A7E76" w:rsidRDefault="008A7E76" w:rsidP="008A7E76">
            <w:pPr>
              <w:spacing w:after="0"/>
              <w:jc w:val="right"/>
              <w:rPr>
                <w:rFonts w:cstheme="minorHAnsi"/>
                <w:szCs w:val="22"/>
              </w:rPr>
            </w:pPr>
            <w:r w:rsidRPr="008A7E76">
              <w:rPr>
                <w:rFonts w:cstheme="minorHAnsi"/>
                <w:szCs w:val="22"/>
              </w:rPr>
              <w:t>0.40</w:t>
            </w:r>
          </w:p>
        </w:tc>
        <w:tc>
          <w:tcPr>
            <w:tcW w:w="0" w:type="auto"/>
            <w:noWrap/>
            <w:hideMark/>
          </w:tcPr>
          <w:p w14:paraId="640B1B73" w14:textId="77777777" w:rsidR="008A7E76" w:rsidRPr="008A7E76" w:rsidRDefault="008A7E76" w:rsidP="008A7E76">
            <w:pPr>
              <w:spacing w:after="0"/>
              <w:jc w:val="right"/>
              <w:rPr>
                <w:rFonts w:cstheme="minorHAnsi"/>
                <w:szCs w:val="22"/>
              </w:rPr>
            </w:pPr>
            <w:r w:rsidRPr="008A7E76">
              <w:rPr>
                <w:rFonts w:cstheme="minorHAnsi"/>
                <w:szCs w:val="22"/>
              </w:rPr>
              <w:t>1.00</w:t>
            </w:r>
          </w:p>
        </w:tc>
      </w:tr>
      <w:tr w:rsidR="008A7E76" w:rsidRPr="00B60490" w14:paraId="03F383DE" w14:textId="77777777" w:rsidTr="005F5394">
        <w:trPr>
          <w:trHeight w:val="255"/>
        </w:trPr>
        <w:tc>
          <w:tcPr>
            <w:tcW w:w="0" w:type="auto"/>
            <w:hideMark/>
          </w:tcPr>
          <w:p w14:paraId="516FAC37" w14:textId="77777777" w:rsidR="008A7E76" w:rsidRPr="008A7E76" w:rsidRDefault="008A7E76" w:rsidP="005F5394">
            <w:pPr>
              <w:spacing w:after="0"/>
              <w:rPr>
                <w:rFonts w:cstheme="minorHAnsi"/>
                <w:bCs/>
                <w:szCs w:val="22"/>
              </w:rPr>
            </w:pPr>
            <w:r w:rsidRPr="008A7E76">
              <w:rPr>
                <w:rFonts w:cstheme="minorHAnsi"/>
                <w:bCs/>
                <w:szCs w:val="22"/>
              </w:rPr>
              <w:t>FRA</w:t>
            </w:r>
          </w:p>
        </w:tc>
        <w:tc>
          <w:tcPr>
            <w:tcW w:w="0" w:type="auto"/>
            <w:noWrap/>
            <w:vAlign w:val="bottom"/>
            <w:hideMark/>
          </w:tcPr>
          <w:p w14:paraId="442E9F22" w14:textId="2311C168" w:rsidR="008A7E76" w:rsidRPr="008A7E76" w:rsidRDefault="008A7E76" w:rsidP="008A7E76">
            <w:pPr>
              <w:spacing w:after="0"/>
              <w:jc w:val="right"/>
              <w:rPr>
                <w:rFonts w:cstheme="minorHAnsi"/>
                <w:szCs w:val="22"/>
              </w:rPr>
            </w:pPr>
            <w:r w:rsidRPr="008A7E76">
              <w:rPr>
                <w:rFonts w:cstheme="minorHAnsi"/>
                <w:szCs w:val="22"/>
              </w:rPr>
              <w:t>0.96</w:t>
            </w:r>
          </w:p>
        </w:tc>
        <w:tc>
          <w:tcPr>
            <w:tcW w:w="0" w:type="auto"/>
            <w:noWrap/>
            <w:vAlign w:val="bottom"/>
            <w:hideMark/>
          </w:tcPr>
          <w:p w14:paraId="4B9BBD6F" w14:textId="4D330608" w:rsidR="008A7E76" w:rsidRPr="008A7E76" w:rsidRDefault="008A7E76" w:rsidP="008A7E76">
            <w:pPr>
              <w:spacing w:after="0"/>
              <w:jc w:val="right"/>
              <w:rPr>
                <w:rFonts w:cstheme="minorHAnsi"/>
                <w:szCs w:val="22"/>
              </w:rPr>
            </w:pPr>
            <w:r w:rsidRPr="008A7E76">
              <w:rPr>
                <w:rFonts w:cstheme="minorHAnsi"/>
                <w:szCs w:val="22"/>
              </w:rPr>
              <w:t>0.00</w:t>
            </w:r>
          </w:p>
        </w:tc>
        <w:tc>
          <w:tcPr>
            <w:tcW w:w="0" w:type="auto"/>
            <w:noWrap/>
            <w:vAlign w:val="bottom"/>
            <w:hideMark/>
          </w:tcPr>
          <w:p w14:paraId="30BF1C3F" w14:textId="49C86931" w:rsidR="008A7E76" w:rsidRPr="008A7E76" w:rsidRDefault="008A7E76" w:rsidP="008A7E76">
            <w:pPr>
              <w:spacing w:after="0"/>
              <w:jc w:val="right"/>
              <w:rPr>
                <w:rFonts w:cstheme="minorHAnsi"/>
                <w:szCs w:val="22"/>
              </w:rPr>
            </w:pPr>
            <w:r w:rsidRPr="008A7E76">
              <w:rPr>
                <w:rFonts w:cstheme="minorHAnsi"/>
                <w:szCs w:val="22"/>
              </w:rPr>
              <w:t>0.04</w:t>
            </w:r>
          </w:p>
        </w:tc>
        <w:tc>
          <w:tcPr>
            <w:tcW w:w="0" w:type="auto"/>
            <w:noWrap/>
            <w:hideMark/>
          </w:tcPr>
          <w:p w14:paraId="2EAB7D52" w14:textId="77777777" w:rsidR="008A7E76" w:rsidRPr="008A7E76" w:rsidRDefault="008A7E76" w:rsidP="008A7E76">
            <w:pPr>
              <w:spacing w:after="0"/>
              <w:jc w:val="right"/>
              <w:rPr>
                <w:rFonts w:cstheme="minorHAnsi"/>
                <w:szCs w:val="22"/>
              </w:rPr>
            </w:pPr>
            <w:r w:rsidRPr="008A7E76">
              <w:rPr>
                <w:rFonts w:cstheme="minorHAnsi"/>
                <w:szCs w:val="22"/>
              </w:rPr>
              <w:t>1.00</w:t>
            </w:r>
          </w:p>
        </w:tc>
      </w:tr>
      <w:tr w:rsidR="008A7E76" w:rsidRPr="00B60490" w14:paraId="0C07C1E6" w14:textId="77777777" w:rsidTr="005F5394">
        <w:trPr>
          <w:trHeight w:val="255"/>
        </w:trPr>
        <w:tc>
          <w:tcPr>
            <w:tcW w:w="0" w:type="auto"/>
            <w:hideMark/>
          </w:tcPr>
          <w:p w14:paraId="30167D4B" w14:textId="77777777" w:rsidR="008A7E76" w:rsidRPr="008A7E76" w:rsidRDefault="008A7E76" w:rsidP="005F5394">
            <w:pPr>
              <w:spacing w:after="0"/>
              <w:rPr>
                <w:rFonts w:cstheme="minorHAnsi"/>
                <w:bCs/>
                <w:szCs w:val="22"/>
              </w:rPr>
            </w:pPr>
            <w:r w:rsidRPr="008A7E76">
              <w:rPr>
                <w:rFonts w:cstheme="minorHAnsi"/>
                <w:bCs/>
                <w:szCs w:val="22"/>
              </w:rPr>
              <w:t>CAN</w:t>
            </w:r>
          </w:p>
        </w:tc>
        <w:tc>
          <w:tcPr>
            <w:tcW w:w="0" w:type="auto"/>
            <w:noWrap/>
            <w:vAlign w:val="bottom"/>
            <w:hideMark/>
          </w:tcPr>
          <w:p w14:paraId="69D16F13" w14:textId="2E8641E3" w:rsidR="008A7E76" w:rsidRPr="008A7E76" w:rsidRDefault="008A7E76" w:rsidP="008A7E76">
            <w:pPr>
              <w:spacing w:after="0"/>
              <w:jc w:val="right"/>
              <w:rPr>
                <w:rFonts w:cstheme="minorHAnsi"/>
                <w:szCs w:val="22"/>
              </w:rPr>
            </w:pPr>
            <w:r w:rsidRPr="008A7E76">
              <w:rPr>
                <w:rFonts w:cstheme="minorHAnsi"/>
                <w:szCs w:val="22"/>
              </w:rPr>
              <w:t>0.07</w:t>
            </w:r>
          </w:p>
        </w:tc>
        <w:tc>
          <w:tcPr>
            <w:tcW w:w="0" w:type="auto"/>
            <w:noWrap/>
            <w:vAlign w:val="bottom"/>
            <w:hideMark/>
          </w:tcPr>
          <w:p w14:paraId="229F1B06" w14:textId="104BE11F" w:rsidR="008A7E76" w:rsidRPr="008A7E76" w:rsidRDefault="008A7E76" w:rsidP="008A7E76">
            <w:pPr>
              <w:spacing w:after="0"/>
              <w:jc w:val="right"/>
              <w:rPr>
                <w:rFonts w:cstheme="minorHAnsi"/>
                <w:szCs w:val="22"/>
              </w:rPr>
            </w:pPr>
            <w:r w:rsidRPr="008A7E76">
              <w:rPr>
                <w:rFonts w:cstheme="minorHAnsi"/>
                <w:szCs w:val="22"/>
              </w:rPr>
              <w:t>0.27</w:t>
            </w:r>
          </w:p>
        </w:tc>
        <w:tc>
          <w:tcPr>
            <w:tcW w:w="0" w:type="auto"/>
            <w:noWrap/>
            <w:vAlign w:val="bottom"/>
            <w:hideMark/>
          </w:tcPr>
          <w:p w14:paraId="4CDC76F7" w14:textId="32F1C870" w:rsidR="008A7E76" w:rsidRPr="008A7E76" w:rsidRDefault="008A7E76" w:rsidP="008A7E76">
            <w:pPr>
              <w:spacing w:after="0"/>
              <w:jc w:val="right"/>
              <w:rPr>
                <w:rFonts w:cstheme="minorHAnsi"/>
                <w:szCs w:val="22"/>
              </w:rPr>
            </w:pPr>
            <w:r w:rsidRPr="008A7E76">
              <w:rPr>
                <w:rFonts w:cstheme="minorHAnsi"/>
                <w:szCs w:val="22"/>
              </w:rPr>
              <w:t>0.67</w:t>
            </w:r>
          </w:p>
        </w:tc>
        <w:tc>
          <w:tcPr>
            <w:tcW w:w="0" w:type="auto"/>
            <w:noWrap/>
            <w:hideMark/>
          </w:tcPr>
          <w:p w14:paraId="40CCCE01" w14:textId="77777777" w:rsidR="008A7E76" w:rsidRPr="008A7E76" w:rsidRDefault="008A7E76" w:rsidP="008A7E76">
            <w:pPr>
              <w:spacing w:after="0"/>
              <w:jc w:val="right"/>
              <w:rPr>
                <w:rFonts w:cstheme="minorHAnsi"/>
                <w:szCs w:val="22"/>
              </w:rPr>
            </w:pPr>
            <w:r w:rsidRPr="008A7E76">
              <w:rPr>
                <w:rFonts w:cstheme="minorHAnsi"/>
                <w:szCs w:val="22"/>
              </w:rPr>
              <w:t>1.00</w:t>
            </w:r>
          </w:p>
        </w:tc>
      </w:tr>
      <w:tr w:rsidR="008A7E76" w:rsidRPr="00B60490" w14:paraId="24ADC978" w14:textId="77777777" w:rsidTr="005F5394">
        <w:trPr>
          <w:trHeight w:val="255"/>
        </w:trPr>
        <w:tc>
          <w:tcPr>
            <w:tcW w:w="0" w:type="auto"/>
            <w:hideMark/>
          </w:tcPr>
          <w:p w14:paraId="20A65D9D" w14:textId="77777777" w:rsidR="008A7E76" w:rsidRPr="008A7E76" w:rsidRDefault="008A7E76" w:rsidP="005F5394">
            <w:pPr>
              <w:spacing w:after="0"/>
              <w:rPr>
                <w:rFonts w:cstheme="minorHAnsi"/>
                <w:bCs/>
                <w:szCs w:val="22"/>
              </w:rPr>
            </w:pPr>
            <w:r w:rsidRPr="008A7E76">
              <w:rPr>
                <w:rFonts w:cstheme="minorHAnsi"/>
                <w:bCs/>
                <w:szCs w:val="22"/>
              </w:rPr>
              <w:t>US</w:t>
            </w:r>
          </w:p>
        </w:tc>
        <w:tc>
          <w:tcPr>
            <w:tcW w:w="0" w:type="auto"/>
            <w:noWrap/>
            <w:vAlign w:val="bottom"/>
            <w:hideMark/>
          </w:tcPr>
          <w:p w14:paraId="29620755" w14:textId="10F0CB6E" w:rsidR="008A7E76" w:rsidRPr="008A7E76" w:rsidRDefault="008A7E76" w:rsidP="008A7E76">
            <w:pPr>
              <w:spacing w:after="0"/>
              <w:jc w:val="right"/>
              <w:rPr>
                <w:rFonts w:cstheme="minorHAnsi"/>
                <w:szCs w:val="22"/>
              </w:rPr>
            </w:pPr>
            <w:r w:rsidRPr="008A7E76">
              <w:rPr>
                <w:rFonts w:cstheme="minorHAnsi"/>
                <w:szCs w:val="22"/>
              </w:rPr>
              <w:t>0.00</w:t>
            </w:r>
          </w:p>
        </w:tc>
        <w:tc>
          <w:tcPr>
            <w:tcW w:w="0" w:type="auto"/>
            <w:noWrap/>
            <w:vAlign w:val="bottom"/>
            <w:hideMark/>
          </w:tcPr>
          <w:p w14:paraId="30C023AB" w14:textId="50AEA6B9" w:rsidR="008A7E76" w:rsidRPr="008A7E76" w:rsidRDefault="008A7E76" w:rsidP="008A7E76">
            <w:pPr>
              <w:spacing w:after="0"/>
              <w:jc w:val="right"/>
              <w:rPr>
                <w:rFonts w:cstheme="minorHAnsi"/>
                <w:szCs w:val="22"/>
              </w:rPr>
            </w:pPr>
            <w:r w:rsidRPr="008A7E76">
              <w:rPr>
                <w:rFonts w:cstheme="minorHAnsi"/>
                <w:szCs w:val="22"/>
              </w:rPr>
              <w:t>0.37</w:t>
            </w:r>
          </w:p>
        </w:tc>
        <w:tc>
          <w:tcPr>
            <w:tcW w:w="0" w:type="auto"/>
            <w:noWrap/>
            <w:vAlign w:val="bottom"/>
            <w:hideMark/>
          </w:tcPr>
          <w:p w14:paraId="56251E27" w14:textId="248F9C7A" w:rsidR="008A7E76" w:rsidRPr="008A7E76" w:rsidRDefault="008A7E76" w:rsidP="008A7E76">
            <w:pPr>
              <w:spacing w:after="0"/>
              <w:jc w:val="right"/>
              <w:rPr>
                <w:rFonts w:cstheme="minorHAnsi"/>
                <w:szCs w:val="22"/>
              </w:rPr>
            </w:pPr>
            <w:r w:rsidRPr="008A7E76">
              <w:rPr>
                <w:rFonts w:cstheme="minorHAnsi"/>
                <w:szCs w:val="22"/>
              </w:rPr>
              <w:t>0.63</w:t>
            </w:r>
          </w:p>
        </w:tc>
        <w:tc>
          <w:tcPr>
            <w:tcW w:w="0" w:type="auto"/>
            <w:noWrap/>
            <w:hideMark/>
          </w:tcPr>
          <w:p w14:paraId="69029F7F" w14:textId="77777777" w:rsidR="008A7E76" w:rsidRPr="008A7E76" w:rsidRDefault="008A7E76" w:rsidP="008A7E76">
            <w:pPr>
              <w:spacing w:after="0"/>
              <w:jc w:val="right"/>
              <w:rPr>
                <w:rFonts w:cstheme="minorHAnsi"/>
                <w:szCs w:val="22"/>
              </w:rPr>
            </w:pPr>
            <w:r w:rsidRPr="008A7E76">
              <w:rPr>
                <w:rFonts w:cstheme="minorHAnsi"/>
                <w:szCs w:val="22"/>
              </w:rPr>
              <w:t>1.00</w:t>
            </w:r>
          </w:p>
        </w:tc>
      </w:tr>
      <w:tr w:rsidR="008A7E76" w:rsidRPr="00B60490" w14:paraId="692ECFE1" w14:textId="77777777" w:rsidTr="005F5394">
        <w:trPr>
          <w:trHeight w:val="270"/>
        </w:trPr>
        <w:tc>
          <w:tcPr>
            <w:tcW w:w="0" w:type="auto"/>
            <w:hideMark/>
          </w:tcPr>
          <w:p w14:paraId="3A16BD83" w14:textId="77777777" w:rsidR="008A7E76" w:rsidRPr="008A7E76" w:rsidRDefault="008A7E76" w:rsidP="005F5394">
            <w:pPr>
              <w:spacing w:after="0"/>
              <w:rPr>
                <w:rFonts w:cstheme="minorHAnsi"/>
                <w:bCs/>
                <w:szCs w:val="22"/>
              </w:rPr>
            </w:pPr>
            <w:r w:rsidRPr="008A7E76">
              <w:rPr>
                <w:rFonts w:cstheme="minorHAnsi"/>
                <w:bCs/>
                <w:szCs w:val="22"/>
              </w:rPr>
              <w:t>ESP</w:t>
            </w:r>
          </w:p>
        </w:tc>
        <w:tc>
          <w:tcPr>
            <w:tcW w:w="0" w:type="auto"/>
            <w:noWrap/>
            <w:vAlign w:val="bottom"/>
            <w:hideMark/>
          </w:tcPr>
          <w:p w14:paraId="157117EB" w14:textId="2EE69FE9" w:rsidR="008A7E76" w:rsidRPr="008A7E76" w:rsidRDefault="008A7E76" w:rsidP="008A7E76">
            <w:pPr>
              <w:spacing w:after="0"/>
              <w:jc w:val="right"/>
              <w:rPr>
                <w:rFonts w:cstheme="minorHAnsi"/>
                <w:szCs w:val="22"/>
              </w:rPr>
            </w:pPr>
            <w:r w:rsidRPr="008A7E76">
              <w:rPr>
                <w:rFonts w:cstheme="minorHAnsi"/>
                <w:szCs w:val="22"/>
              </w:rPr>
              <w:t>0.00</w:t>
            </w:r>
          </w:p>
        </w:tc>
        <w:tc>
          <w:tcPr>
            <w:tcW w:w="0" w:type="auto"/>
            <w:noWrap/>
            <w:vAlign w:val="bottom"/>
            <w:hideMark/>
          </w:tcPr>
          <w:p w14:paraId="2EAF573B" w14:textId="47EDE9E7" w:rsidR="008A7E76" w:rsidRPr="008A7E76" w:rsidRDefault="008A7E76" w:rsidP="008A7E76">
            <w:pPr>
              <w:spacing w:after="0"/>
              <w:jc w:val="right"/>
              <w:rPr>
                <w:rFonts w:cstheme="minorHAnsi"/>
                <w:szCs w:val="22"/>
              </w:rPr>
            </w:pPr>
            <w:r w:rsidRPr="008A7E76">
              <w:rPr>
                <w:rFonts w:cstheme="minorHAnsi"/>
                <w:szCs w:val="22"/>
              </w:rPr>
              <w:t>0.80</w:t>
            </w:r>
          </w:p>
        </w:tc>
        <w:tc>
          <w:tcPr>
            <w:tcW w:w="0" w:type="auto"/>
            <w:noWrap/>
            <w:vAlign w:val="bottom"/>
            <w:hideMark/>
          </w:tcPr>
          <w:p w14:paraId="17B24981" w14:textId="7D532B1A" w:rsidR="008A7E76" w:rsidRPr="008A7E76" w:rsidRDefault="008A7E76" w:rsidP="008A7E76">
            <w:pPr>
              <w:spacing w:after="0"/>
              <w:jc w:val="right"/>
              <w:rPr>
                <w:rFonts w:cstheme="minorHAnsi"/>
                <w:szCs w:val="22"/>
              </w:rPr>
            </w:pPr>
            <w:r w:rsidRPr="008A7E76">
              <w:rPr>
                <w:rFonts w:cstheme="minorHAnsi"/>
                <w:szCs w:val="22"/>
              </w:rPr>
              <w:t>0.20</w:t>
            </w:r>
          </w:p>
        </w:tc>
        <w:tc>
          <w:tcPr>
            <w:tcW w:w="0" w:type="auto"/>
            <w:noWrap/>
            <w:hideMark/>
          </w:tcPr>
          <w:p w14:paraId="2DBA8FE3" w14:textId="77777777" w:rsidR="008A7E76" w:rsidRPr="008A7E76" w:rsidRDefault="008A7E76" w:rsidP="008A7E76">
            <w:pPr>
              <w:spacing w:after="0"/>
              <w:jc w:val="right"/>
              <w:rPr>
                <w:rFonts w:cstheme="minorHAnsi"/>
                <w:szCs w:val="22"/>
              </w:rPr>
            </w:pPr>
            <w:r w:rsidRPr="008A7E76">
              <w:rPr>
                <w:rFonts w:cstheme="minorHAnsi"/>
                <w:szCs w:val="22"/>
              </w:rPr>
              <w:t>1.00</w:t>
            </w:r>
          </w:p>
        </w:tc>
      </w:tr>
      <w:tr w:rsidR="008A7E76" w:rsidRPr="00B60490" w14:paraId="2CB6FFD2" w14:textId="77777777" w:rsidTr="005F5394">
        <w:trPr>
          <w:trHeight w:val="255"/>
        </w:trPr>
        <w:tc>
          <w:tcPr>
            <w:tcW w:w="0" w:type="auto"/>
            <w:hideMark/>
          </w:tcPr>
          <w:p w14:paraId="43E9D177" w14:textId="77777777" w:rsidR="008A7E76" w:rsidRPr="008A7E76" w:rsidRDefault="008A7E76" w:rsidP="005F5394">
            <w:pPr>
              <w:spacing w:after="0"/>
              <w:rPr>
                <w:rFonts w:cstheme="minorHAnsi"/>
                <w:bCs/>
                <w:szCs w:val="22"/>
              </w:rPr>
            </w:pPr>
            <w:r w:rsidRPr="008A7E76">
              <w:rPr>
                <w:rFonts w:cstheme="minorHAnsi"/>
                <w:bCs/>
                <w:szCs w:val="22"/>
              </w:rPr>
              <w:lastRenderedPageBreak/>
              <w:t>IRE</w:t>
            </w:r>
          </w:p>
        </w:tc>
        <w:tc>
          <w:tcPr>
            <w:tcW w:w="0" w:type="auto"/>
            <w:noWrap/>
            <w:vAlign w:val="bottom"/>
            <w:hideMark/>
          </w:tcPr>
          <w:p w14:paraId="7C159D31" w14:textId="532A934C" w:rsidR="008A7E76" w:rsidRPr="008A7E76" w:rsidRDefault="008A7E76" w:rsidP="008A7E76">
            <w:pPr>
              <w:spacing w:after="0"/>
              <w:jc w:val="right"/>
              <w:rPr>
                <w:rFonts w:cstheme="minorHAnsi"/>
                <w:szCs w:val="22"/>
              </w:rPr>
            </w:pPr>
            <w:r w:rsidRPr="008A7E76">
              <w:rPr>
                <w:rFonts w:cstheme="minorHAnsi"/>
                <w:szCs w:val="22"/>
              </w:rPr>
              <w:t>0.32</w:t>
            </w:r>
          </w:p>
        </w:tc>
        <w:tc>
          <w:tcPr>
            <w:tcW w:w="0" w:type="auto"/>
            <w:noWrap/>
            <w:vAlign w:val="bottom"/>
            <w:hideMark/>
          </w:tcPr>
          <w:p w14:paraId="643C4E45" w14:textId="743F1DD3" w:rsidR="008A7E76" w:rsidRPr="008A7E76" w:rsidRDefault="008A7E76" w:rsidP="008A7E76">
            <w:pPr>
              <w:spacing w:after="0"/>
              <w:jc w:val="right"/>
              <w:rPr>
                <w:rFonts w:cstheme="minorHAnsi"/>
                <w:szCs w:val="22"/>
              </w:rPr>
            </w:pPr>
            <w:r w:rsidRPr="008A7E76">
              <w:rPr>
                <w:rFonts w:cstheme="minorHAnsi"/>
                <w:szCs w:val="22"/>
              </w:rPr>
              <w:t>0.68</w:t>
            </w:r>
          </w:p>
        </w:tc>
        <w:tc>
          <w:tcPr>
            <w:tcW w:w="0" w:type="auto"/>
            <w:noWrap/>
            <w:vAlign w:val="bottom"/>
            <w:hideMark/>
          </w:tcPr>
          <w:p w14:paraId="78939570" w14:textId="1AB10F9A" w:rsidR="008A7E76" w:rsidRPr="008A7E76" w:rsidRDefault="008A7E76" w:rsidP="008A7E76">
            <w:pPr>
              <w:spacing w:after="0"/>
              <w:jc w:val="right"/>
              <w:rPr>
                <w:rFonts w:cstheme="minorHAnsi"/>
                <w:szCs w:val="22"/>
              </w:rPr>
            </w:pPr>
            <w:r w:rsidRPr="008A7E76">
              <w:rPr>
                <w:rFonts w:cstheme="minorHAnsi"/>
                <w:szCs w:val="22"/>
              </w:rPr>
              <w:t>0.00</w:t>
            </w:r>
          </w:p>
        </w:tc>
        <w:tc>
          <w:tcPr>
            <w:tcW w:w="0" w:type="auto"/>
            <w:noWrap/>
            <w:hideMark/>
          </w:tcPr>
          <w:p w14:paraId="50D8EADD" w14:textId="77777777" w:rsidR="008A7E76" w:rsidRPr="008A7E76" w:rsidRDefault="008A7E76" w:rsidP="008A7E76">
            <w:pPr>
              <w:spacing w:after="0"/>
              <w:jc w:val="right"/>
              <w:rPr>
                <w:rFonts w:cstheme="minorHAnsi"/>
                <w:szCs w:val="22"/>
              </w:rPr>
            </w:pPr>
            <w:r w:rsidRPr="008A7E76">
              <w:rPr>
                <w:rFonts w:cstheme="minorHAnsi"/>
                <w:szCs w:val="22"/>
              </w:rPr>
              <w:t>1.00</w:t>
            </w:r>
          </w:p>
        </w:tc>
      </w:tr>
      <w:tr w:rsidR="008A7E76" w:rsidRPr="00B60490" w14:paraId="3526F968" w14:textId="77777777" w:rsidTr="005F5394">
        <w:trPr>
          <w:trHeight w:val="255"/>
        </w:trPr>
        <w:tc>
          <w:tcPr>
            <w:tcW w:w="0" w:type="auto"/>
            <w:hideMark/>
          </w:tcPr>
          <w:p w14:paraId="0380E579" w14:textId="77777777" w:rsidR="008A7E76" w:rsidRPr="008A7E76" w:rsidRDefault="008A7E76" w:rsidP="005F5394">
            <w:pPr>
              <w:spacing w:after="0"/>
              <w:rPr>
                <w:rFonts w:cstheme="minorHAnsi"/>
                <w:bCs/>
                <w:szCs w:val="22"/>
              </w:rPr>
            </w:pPr>
            <w:r w:rsidRPr="008A7E76">
              <w:rPr>
                <w:rFonts w:cstheme="minorHAnsi"/>
                <w:bCs/>
                <w:szCs w:val="22"/>
              </w:rPr>
              <w:t>GER</w:t>
            </w:r>
          </w:p>
        </w:tc>
        <w:tc>
          <w:tcPr>
            <w:tcW w:w="0" w:type="auto"/>
            <w:noWrap/>
            <w:vAlign w:val="bottom"/>
            <w:hideMark/>
          </w:tcPr>
          <w:p w14:paraId="02EFFFB1" w14:textId="262562BE" w:rsidR="008A7E76" w:rsidRPr="008A7E76" w:rsidRDefault="008A7E76" w:rsidP="008A7E76">
            <w:pPr>
              <w:spacing w:after="0"/>
              <w:jc w:val="right"/>
              <w:rPr>
                <w:rFonts w:cstheme="minorHAnsi"/>
                <w:szCs w:val="22"/>
              </w:rPr>
            </w:pPr>
            <w:r w:rsidRPr="008A7E76">
              <w:rPr>
                <w:rFonts w:cstheme="minorHAnsi"/>
                <w:szCs w:val="22"/>
              </w:rPr>
              <w:t>0.25</w:t>
            </w:r>
          </w:p>
        </w:tc>
        <w:tc>
          <w:tcPr>
            <w:tcW w:w="0" w:type="auto"/>
            <w:noWrap/>
            <w:vAlign w:val="bottom"/>
            <w:hideMark/>
          </w:tcPr>
          <w:p w14:paraId="4C30EDA3" w14:textId="4389E90E" w:rsidR="008A7E76" w:rsidRPr="008A7E76" w:rsidRDefault="008A7E76" w:rsidP="008A7E76">
            <w:pPr>
              <w:spacing w:after="0"/>
              <w:jc w:val="right"/>
              <w:rPr>
                <w:rFonts w:cstheme="minorHAnsi"/>
                <w:szCs w:val="22"/>
              </w:rPr>
            </w:pPr>
            <w:r w:rsidRPr="008A7E76">
              <w:rPr>
                <w:rFonts w:cstheme="minorHAnsi"/>
                <w:szCs w:val="22"/>
              </w:rPr>
              <w:t>0.25</w:t>
            </w:r>
          </w:p>
        </w:tc>
        <w:tc>
          <w:tcPr>
            <w:tcW w:w="0" w:type="auto"/>
            <w:noWrap/>
            <w:vAlign w:val="bottom"/>
            <w:hideMark/>
          </w:tcPr>
          <w:p w14:paraId="0C1952DF" w14:textId="57C01D4C" w:rsidR="008A7E76" w:rsidRPr="008A7E76" w:rsidRDefault="008A7E76" w:rsidP="008A7E76">
            <w:pPr>
              <w:spacing w:after="0"/>
              <w:jc w:val="right"/>
              <w:rPr>
                <w:rFonts w:cstheme="minorHAnsi"/>
                <w:szCs w:val="22"/>
              </w:rPr>
            </w:pPr>
            <w:r w:rsidRPr="008A7E76">
              <w:rPr>
                <w:rFonts w:cstheme="minorHAnsi"/>
                <w:szCs w:val="22"/>
              </w:rPr>
              <w:t>0.50</w:t>
            </w:r>
          </w:p>
        </w:tc>
        <w:tc>
          <w:tcPr>
            <w:tcW w:w="0" w:type="auto"/>
            <w:noWrap/>
            <w:hideMark/>
          </w:tcPr>
          <w:p w14:paraId="428CF886" w14:textId="77777777" w:rsidR="008A7E76" w:rsidRPr="008A7E76" w:rsidRDefault="008A7E76" w:rsidP="008A7E76">
            <w:pPr>
              <w:spacing w:after="0"/>
              <w:jc w:val="right"/>
              <w:rPr>
                <w:rFonts w:cstheme="minorHAnsi"/>
                <w:szCs w:val="22"/>
              </w:rPr>
            </w:pPr>
            <w:r w:rsidRPr="008A7E76">
              <w:rPr>
                <w:rFonts w:cstheme="minorHAnsi"/>
                <w:szCs w:val="22"/>
              </w:rPr>
              <w:t>1.00</w:t>
            </w:r>
          </w:p>
        </w:tc>
      </w:tr>
    </w:tbl>
    <w:p w14:paraId="333AE49F" w14:textId="01F4BF21" w:rsidR="00AF4168" w:rsidRPr="00EE366A" w:rsidRDefault="00AF4168" w:rsidP="00AF4168">
      <w:pPr>
        <w:rPr>
          <w:i/>
          <w:sz w:val="20"/>
          <w:lang w:val="en-GB"/>
        </w:rPr>
      </w:pPr>
      <w:r w:rsidRPr="00EE366A">
        <w:rPr>
          <w:i/>
          <w:sz w:val="20"/>
          <w:lang w:val="en-GB"/>
        </w:rPr>
        <w:t xml:space="preserve">*) Each cell in each country’s row in </w:t>
      </w:r>
      <w:r w:rsidR="00324A07">
        <w:rPr>
          <w:i/>
          <w:sz w:val="20"/>
          <w:lang w:val="en-GB"/>
        </w:rPr>
        <w:t xml:space="preserve">Table 5 </w:t>
      </w:r>
      <w:r w:rsidRPr="00EE366A">
        <w:rPr>
          <w:i/>
          <w:sz w:val="20"/>
          <w:lang w:val="en-GB"/>
        </w:rPr>
        <w:t xml:space="preserve">in the paper is assigned a value of 1, which is divided between L, R and N according to which hierarchical levels are involved in that type of aquaculture management. If </w:t>
      </w:r>
      <w:r>
        <w:rPr>
          <w:i/>
          <w:sz w:val="20"/>
          <w:lang w:val="en-GB"/>
        </w:rPr>
        <w:t xml:space="preserve">it is </w:t>
      </w:r>
      <w:r w:rsidRPr="00EE366A">
        <w:rPr>
          <w:i/>
          <w:sz w:val="20"/>
          <w:lang w:val="en-GB"/>
        </w:rPr>
        <w:t xml:space="preserve">only one hierarchal level </w:t>
      </w:r>
      <w:r>
        <w:rPr>
          <w:i/>
          <w:sz w:val="20"/>
          <w:lang w:val="en-GB"/>
        </w:rPr>
        <w:t>involved</w:t>
      </w:r>
      <w:r w:rsidRPr="00EE366A">
        <w:rPr>
          <w:i/>
          <w:sz w:val="20"/>
          <w:lang w:val="en-GB"/>
        </w:rPr>
        <w:t>, that level gets a score of 1. If it is shared equally between levels (denoted with a “/”), they get equal shares of 1. If one or two hierarchal level has some influence (denoted with bracket “(.)”), the ones in the brackets share 0.2</w:t>
      </w:r>
      <w:r>
        <w:rPr>
          <w:i/>
          <w:sz w:val="20"/>
          <w:lang w:val="en-GB"/>
        </w:rPr>
        <w:t>, and the main hierarchal level gets 0.8. Then it is summed up across L, R and N for the five types of aquaculture management.</w:t>
      </w:r>
    </w:p>
    <w:p w14:paraId="3C1ECA18" w14:textId="27AA66B1" w:rsidR="00AF4168" w:rsidRPr="00DC6344" w:rsidRDefault="00AF4168" w:rsidP="00AF4168">
      <w:pPr>
        <w:pStyle w:val="Bildetekst"/>
        <w:rPr>
          <w:lang w:val="en-GB"/>
        </w:rPr>
      </w:pPr>
      <w:bookmarkStart w:id="5" w:name="_Ref7436457"/>
      <w:r w:rsidRPr="00DC6344">
        <w:rPr>
          <w:lang w:val="en-GB"/>
        </w:rPr>
        <w:t xml:space="preserve">Table </w:t>
      </w:r>
      <w:r>
        <w:fldChar w:fldCharType="begin"/>
      </w:r>
      <w:r w:rsidRPr="00DC6344">
        <w:rPr>
          <w:lang w:val="en-GB"/>
        </w:rPr>
        <w:instrText xml:space="preserve"> SEQ Table \* ARABIC </w:instrText>
      </w:r>
      <w:r>
        <w:fldChar w:fldCharType="separate"/>
      </w:r>
      <w:r w:rsidR="00D90D52">
        <w:rPr>
          <w:noProof/>
          <w:lang w:val="en-GB"/>
        </w:rPr>
        <w:t>11</w:t>
      </w:r>
      <w:r>
        <w:fldChar w:fldCharType="end"/>
      </w:r>
      <w:bookmarkEnd w:id="5"/>
      <w:r w:rsidRPr="00DC6344">
        <w:rPr>
          <w:lang w:val="en-GB"/>
        </w:rPr>
        <w:t xml:space="preserve"> Data for triangle plot illustration on </w:t>
      </w:r>
      <w:r w:rsidRPr="00BC4548">
        <w:rPr>
          <w:lang w:val="en-GB"/>
        </w:rPr>
        <w:t>how different types of aquaculture-related management is distributed between national, regional and local manag</w:t>
      </w:r>
      <w:r>
        <w:rPr>
          <w:lang w:val="en-GB"/>
        </w:rPr>
        <w:t>e</w:t>
      </w:r>
      <w:r w:rsidRPr="00BC4548">
        <w:rPr>
          <w:lang w:val="en-GB"/>
        </w:rPr>
        <w:t>ment levels in our case countries</w:t>
      </w:r>
      <w:r>
        <w:rPr>
          <w:lang w:val="en-GB"/>
        </w:rPr>
        <w:t>*</w:t>
      </w:r>
      <w:r w:rsidRPr="00BC4548">
        <w:rPr>
          <w:lang w:val="en-GB"/>
        </w:rPr>
        <w:t>.</w:t>
      </w:r>
    </w:p>
    <w:tbl>
      <w:tblPr>
        <w:tblStyle w:val="Rutenettabelllys"/>
        <w:tblW w:w="0" w:type="auto"/>
        <w:tblLook w:val="04A0" w:firstRow="1" w:lastRow="0" w:firstColumn="1" w:lastColumn="0" w:noHBand="0" w:noVBand="1"/>
      </w:tblPr>
      <w:tblGrid>
        <w:gridCol w:w="4121"/>
        <w:gridCol w:w="601"/>
        <w:gridCol w:w="601"/>
        <w:gridCol w:w="601"/>
        <w:gridCol w:w="705"/>
      </w:tblGrid>
      <w:tr w:rsidR="00AF4168" w:rsidRPr="00BC4548" w14:paraId="48FCE409" w14:textId="77777777" w:rsidTr="005F5394">
        <w:trPr>
          <w:trHeight w:val="300"/>
        </w:trPr>
        <w:tc>
          <w:tcPr>
            <w:tcW w:w="0" w:type="auto"/>
            <w:noWrap/>
            <w:hideMark/>
          </w:tcPr>
          <w:p w14:paraId="043BDC0E" w14:textId="770586B3" w:rsidR="00AF4168" w:rsidRPr="005F5394" w:rsidRDefault="005F5394" w:rsidP="0094493A">
            <w:pPr>
              <w:spacing w:after="0"/>
              <w:rPr>
                <w:rFonts w:cstheme="minorHAnsi"/>
                <w:b/>
                <w:bCs/>
                <w:szCs w:val="22"/>
                <w:lang w:val="en-GB"/>
              </w:rPr>
            </w:pPr>
            <w:r w:rsidRPr="005F5394">
              <w:rPr>
                <w:rFonts w:cstheme="minorHAnsi"/>
                <w:b/>
                <w:bCs/>
                <w:szCs w:val="22"/>
                <w:lang w:val="en-GB"/>
              </w:rPr>
              <w:t>Type of aquaculture-related management</w:t>
            </w:r>
          </w:p>
        </w:tc>
        <w:tc>
          <w:tcPr>
            <w:tcW w:w="0" w:type="auto"/>
            <w:hideMark/>
          </w:tcPr>
          <w:p w14:paraId="0775B6B1" w14:textId="77777777" w:rsidR="00AF4168" w:rsidRPr="005F5394" w:rsidRDefault="00AF4168" w:rsidP="0094493A">
            <w:pPr>
              <w:spacing w:after="0"/>
              <w:jc w:val="center"/>
              <w:rPr>
                <w:rFonts w:cstheme="minorHAnsi"/>
                <w:b/>
                <w:bCs/>
                <w:szCs w:val="22"/>
              </w:rPr>
            </w:pPr>
            <w:r w:rsidRPr="005F5394">
              <w:rPr>
                <w:rFonts w:cstheme="minorHAnsi"/>
                <w:b/>
                <w:bCs/>
                <w:szCs w:val="22"/>
              </w:rPr>
              <w:t>L</w:t>
            </w:r>
          </w:p>
        </w:tc>
        <w:tc>
          <w:tcPr>
            <w:tcW w:w="0" w:type="auto"/>
            <w:hideMark/>
          </w:tcPr>
          <w:p w14:paraId="49EE6138" w14:textId="77777777" w:rsidR="00AF4168" w:rsidRPr="005F5394" w:rsidRDefault="00AF4168" w:rsidP="0094493A">
            <w:pPr>
              <w:spacing w:after="0"/>
              <w:jc w:val="center"/>
              <w:rPr>
                <w:rFonts w:cstheme="minorHAnsi"/>
                <w:b/>
                <w:bCs/>
                <w:szCs w:val="22"/>
              </w:rPr>
            </w:pPr>
            <w:r w:rsidRPr="005F5394">
              <w:rPr>
                <w:rFonts w:cstheme="minorHAnsi"/>
                <w:b/>
                <w:bCs/>
                <w:szCs w:val="22"/>
              </w:rPr>
              <w:t>N</w:t>
            </w:r>
          </w:p>
        </w:tc>
        <w:tc>
          <w:tcPr>
            <w:tcW w:w="0" w:type="auto"/>
            <w:hideMark/>
          </w:tcPr>
          <w:p w14:paraId="59146EAB" w14:textId="77777777" w:rsidR="00AF4168" w:rsidRPr="005F5394" w:rsidRDefault="00AF4168" w:rsidP="0094493A">
            <w:pPr>
              <w:spacing w:after="0"/>
              <w:jc w:val="center"/>
              <w:rPr>
                <w:rFonts w:cstheme="minorHAnsi"/>
                <w:b/>
                <w:bCs/>
                <w:szCs w:val="22"/>
              </w:rPr>
            </w:pPr>
            <w:r w:rsidRPr="005F5394">
              <w:rPr>
                <w:rFonts w:cstheme="minorHAnsi"/>
                <w:b/>
                <w:bCs/>
                <w:szCs w:val="22"/>
              </w:rPr>
              <w:t>R</w:t>
            </w:r>
          </w:p>
        </w:tc>
        <w:tc>
          <w:tcPr>
            <w:tcW w:w="0" w:type="auto"/>
            <w:hideMark/>
          </w:tcPr>
          <w:p w14:paraId="7FE68157" w14:textId="77777777" w:rsidR="00AF4168" w:rsidRPr="005F5394" w:rsidRDefault="00AF4168" w:rsidP="0094493A">
            <w:pPr>
              <w:spacing w:after="0"/>
              <w:jc w:val="center"/>
              <w:rPr>
                <w:rFonts w:cstheme="minorHAnsi"/>
                <w:b/>
                <w:bCs/>
                <w:szCs w:val="22"/>
              </w:rPr>
            </w:pPr>
            <w:r w:rsidRPr="005F5394">
              <w:rPr>
                <w:rFonts w:cstheme="minorHAnsi"/>
                <w:b/>
                <w:bCs/>
                <w:szCs w:val="22"/>
              </w:rPr>
              <w:t>SUM</w:t>
            </w:r>
          </w:p>
        </w:tc>
      </w:tr>
      <w:tr w:rsidR="008A7E76" w:rsidRPr="00BC4548" w14:paraId="6C65828E" w14:textId="77777777" w:rsidTr="005F5394">
        <w:trPr>
          <w:trHeight w:val="270"/>
        </w:trPr>
        <w:tc>
          <w:tcPr>
            <w:tcW w:w="0" w:type="auto"/>
            <w:hideMark/>
          </w:tcPr>
          <w:p w14:paraId="28C509CF" w14:textId="77777777" w:rsidR="008A7E76" w:rsidRPr="008A7E76" w:rsidRDefault="008A7E76" w:rsidP="008A7E76">
            <w:pPr>
              <w:spacing w:after="0"/>
              <w:rPr>
                <w:rFonts w:cstheme="minorHAnsi"/>
                <w:bCs/>
                <w:szCs w:val="22"/>
              </w:rPr>
            </w:pPr>
            <w:r w:rsidRPr="008A7E76">
              <w:rPr>
                <w:rFonts w:cstheme="minorHAnsi"/>
                <w:bCs/>
                <w:szCs w:val="22"/>
              </w:rPr>
              <w:t>Production license</w:t>
            </w:r>
          </w:p>
        </w:tc>
        <w:tc>
          <w:tcPr>
            <w:tcW w:w="0" w:type="auto"/>
            <w:noWrap/>
            <w:vAlign w:val="bottom"/>
            <w:hideMark/>
          </w:tcPr>
          <w:p w14:paraId="2A160A31" w14:textId="6ABC5707" w:rsidR="008A7E76" w:rsidRPr="008A7E76" w:rsidRDefault="008A7E76" w:rsidP="008A7E76">
            <w:pPr>
              <w:spacing w:after="0"/>
              <w:jc w:val="right"/>
              <w:rPr>
                <w:rFonts w:cstheme="minorHAnsi"/>
                <w:szCs w:val="22"/>
              </w:rPr>
            </w:pPr>
            <w:r w:rsidRPr="008A7E76">
              <w:rPr>
                <w:rFonts w:cstheme="minorHAnsi"/>
                <w:szCs w:val="22"/>
              </w:rPr>
              <w:t>0.90</w:t>
            </w:r>
          </w:p>
        </w:tc>
        <w:tc>
          <w:tcPr>
            <w:tcW w:w="0" w:type="auto"/>
            <w:noWrap/>
            <w:vAlign w:val="bottom"/>
            <w:hideMark/>
          </w:tcPr>
          <w:p w14:paraId="2A91B1EC" w14:textId="42E2F8B6" w:rsidR="008A7E76" w:rsidRPr="008A7E76" w:rsidRDefault="008A7E76" w:rsidP="008A7E76">
            <w:pPr>
              <w:spacing w:after="0"/>
              <w:jc w:val="right"/>
              <w:rPr>
                <w:rFonts w:cstheme="minorHAnsi"/>
                <w:szCs w:val="22"/>
              </w:rPr>
            </w:pPr>
            <w:r w:rsidRPr="008A7E76">
              <w:rPr>
                <w:rFonts w:cstheme="minorHAnsi"/>
                <w:szCs w:val="22"/>
              </w:rPr>
              <w:t>3.80</w:t>
            </w:r>
          </w:p>
        </w:tc>
        <w:tc>
          <w:tcPr>
            <w:tcW w:w="0" w:type="auto"/>
            <w:noWrap/>
            <w:vAlign w:val="bottom"/>
            <w:hideMark/>
          </w:tcPr>
          <w:p w14:paraId="32638673" w14:textId="0CCACB3D" w:rsidR="008A7E76" w:rsidRPr="008A7E76" w:rsidRDefault="008A7E76" w:rsidP="008A7E76">
            <w:pPr>
              <w:spacing w:after="0"/>
              <w:jc w:val="right"/>
              <w:rPr>
                <w:rFonts w:cstheme="minorHAnsi"/>
                <w:szCs w:val="22"/>
              </w:rPr>
            </w:pPr>
            <w:r w:rsidRPr="008A7E76">
              <w:rPr>
                <w:rFonts w:cstheme="minorHAnsi"/>
                <w:szCs w:val="22"/>
              </w:rPr>
              <w:t>3.30</w:t>
            </w:r>
          </w:p>
        </w:tc>
        <w:tc>
          <w:tcPr>
            <w:tcW w:w="0" w:type="auto"/>
            <w:noWrap/>
            <w:hideMark/>
          </w:tcPr>
          <w:p w14:paraId="2F29A9D8" w14:textId="77777777" w:rsidR="008A7E76" w:rsidRPr="008A7E76" w:rsidRDefault="008A7E76" w:rsidP="008A7E76">
            <w:pPr>
              <w:spacing w:after="0"/>
              <w:jc w:val="right"/>
              <w:rPr>
                <w:rFonts w:cstheme="minorHAnsi"/>
                <w:szCs w:val="22"/>
              </w:rPr>
            </w:pPr>
            <w:r w:rsidRPr="008A7E76">
              <w:rPr>
                <w:rFonts w:cstheme="minorHAnsi"/>
                <w:szCs w:val="22"/>
              </w:rPr>
              <w:t>8.00</w:t>
            </w:r>
          </w:p>
        </w:tc>
      </w:tr>
      <w:tr w:rsidR="008A7E76" w:rsidRPr="00BC4548" w14:paraId="624B7556" w14:textId="77777777" w:rsidTr="005F5394">
        <w:trPr>
          <w:trHeight w:val="270"/>
        </w:trPr>
        <w:tc>
          <w:tcPr>
            <w:tcW w:w="0" w:type="auto"/>
            <w:hideMark/>
          </w:tcPr>
          <w:p w14:paraId="0D4E7F8B" w14:textId="77777777" w:rsidR="008A7E76" w:rsidRPr="008A7E76" w:rsidRDefault="008A7E76" w:rsidP="008A7E76">
            <w:pPr>
              <w:spacing w:after="0"/>
              <w:rPr>
                <w:rFonts w:cstheme="minorHAnsi"/>
                <w:bCs/>
                <w:szCs w:val="22"/>
              </w:rPr>
            </w:pPr>
            <w:r w:rsidRPr="008A7E76">
              <w:rPr>
                <w:rFonts w:cstheme="minorHAnsi"/>
                <w:bCs/>
                <w:szCs w:val="22"/>
              </w:rPr>
              <w:t>Area planning inshore/CZ</w:t>
            </w:r>
          </w:p>
        </w:tc>
        <w:tc>
          <w:tcPr>
            <w:tcW w:w="0" w:type="auto"/>
            <w:noWrap/>
            <w:vAlign w:val="bottom"/>
            <w:hideMark/>
          </w:tcPr>
          <w:p w14:paraId="177FB803" w14:textId="6647F1B5" w:rsidR="008A7E76" w:rsidRPr="008A7E76" w:rsidRDefault="008A7E76" w:rsidP="008A7E76">
            <w:pPr>
              <w:spacing w:after="0"/>
              <w:jc w:val="right"/>
              <w:rPr>
                <w:rFonts w:cstheme="minorHAnsi"/>
                <w:szCs w:val="22"/>
              </w:rPr>
            </w:pPr>
            <w:r w:rsidRPr="008A7E76">
              <w:rPr>
                <w:rFonts w:cstheme="minorHAnsi"/>
                <w:szCs w:val="22"/>
              </w:rPr>
              <w:t>1.50</w:t>
            </w:r>
          </w:p>
        </w:tc>
        <w:tc>
          <w:tcPr>
            <w:tcW w:w="0" w:type="auto"/>
            <w:noWrap/>
            <w:vAlign w:val="bottom"/>
            <w:hideMark/>
          </w:tcPr>
          <w:p w14:paraId="19C30DA1" w14:textId="23A91424" w:rsidR="008A7E76" w:rsidRPr="008A7E76" w:rsidRDefault="008A7E76" w:rsidP="008A7E76">
            <w:pPr>
              <w:spacing w:after="0"/>
              <w:jc w:val="right"/>
              <w:rPr>
                <w:rFonts w:cstheme="minorHAnsi"/>
                <w:szCs w:val="22"/>
              </w:rPr>
            </w:pPr>
            <w:r w:rsidRPr="008A7E76">
              <w:rPr>
                <w:rFonts w:cstheme="minorHAnsi"/>
                <w:szCs w:val="22"/>
              </w:rPr>
              <w:t>1.90</w:t>
            </w:r>
          </w:p>
        </w:tc>
        <w:tc>
          <w:tcPr>
            <w:tcW w:w="0" w:type="auto"/>
            <w:noWrap/>
            <w:vAlign w:val="bottom"/>
            <w:hideMark/>
          </w:tcPr>
          <w:p w14:paraId="6AEE985A" w14:textId="622AE9D7" w:rsidR="008A7E76" w:rsidRPr="008A7E76" w:rsidRDefault="008A7E76" w:rsidP="008A7E76">
            <w:pPr>
              <w:spacing w:after="0"/>
              <w:jc w:val="right"/>
              <w:rPr>
                <w:rFonts w:cstheme="minorHAnsi"/>
                <w:szCs w:val="22"/>
              </w:rPr>
            </w:pPr>
            <w:r w:rsidRPr="008A7E76">
              <w:rPr>
                <w:rFonts w:cstheme="minorHAnsi"/>
                <w:szCs w:val="22"/>
              </w:rPr>
              <w:t>4.60</w:t>
            </w:r>
          </w:p>
        </w:tc>
        <w:tc>
          <w:tcPr>
            <w:tcW w:w="0" w:type="auto"/>
            <w:noWrap/>
            <w:hideMark/>
          </w:tcPr>
          <w:p w14:paraId="5E579DBE" w14:textId="77777777" w:rsidR="008A7E76" w:rsidRPr="008A7E76" w:rsidRDefault="008A7E76" w:rsidP="008A7E76">
            <w:pPr>
              <w:spacing w:after="0"/>
              <w:jc w:val="right"/>
              <w:rPr>
                <w:rFonts w:cstheme="minorHAnsi"/>
                <w:szCs w:val="22"/>
              </w:rPr>
            </w:pPr>
            <w:r w:rsidRPr="008A7E76">
              <w:rPr>
                <w:rFonts w:cstheme="minorHAnsi"/>
                <w:szCs w:val="22"/>
              </w:rPr>
              <w:t>8.00</w:t>
            </w:r>
          </w:p>
        </w:tc>
      </w:tr>
      <w:tr w:rsidR="008A7E76" w:rsidRPr="00BC4548" w14:paraId="4D32C558" w14:textId="77777777" w:rsidTr="005F5394">
        <w:trPr>
          <w:trHeight w:val="270"/>
        </w:trPr>
        <w:tc>
          <w:tcPr>
            <w:tcW w:w="0" w:type="auto"/>
            <w:hideMark/>
          </w:tcPr>
          <w:p w14:paraId="03E152FD" w14:textId="77777777" w:rsidR="008A7E76" w:rsidRPr="008A7E76" w:rsidRDefault="008A7E76" w:rsidP="008A7E76">
            <w:pPr>
              <w:spacing w:after="0"/>
              <w:rPr>
                <w:rFonts w:cstheme="minorHAnsi"/>
                <w:bCs/>
                <w:szCs w:val="22"/>
              </w:rPr>
            </w:pPr>
            <w:r w:rsidRPr="008A7E76">
              <w:rPr>
                <w:rFonts w:cstheme="minorHAnsi"/>
                <w:bCs/>
                <w:szCs w:val="22"/>
              </w:rPr>
              <w:t>Area planning offshore</w:t>
            </w:r>
            <w:r w:rsidRPr="008A7E76">
              <w:rPr>
                <w:rFonts w:cstheme="minorHAnsi"/>
                <w:szCs w:val="22"/>
              </w:rPr>
              <w:t> </w:t>
            </w:r>
          </w:p>
        </w:tc>
        <w:tc>
          <w:tcPr>
            <w:tcW w:w="0" w:type="auto"/>
            <w:noWrap/>
            <w:vAlign w:val="bottom"/>
            <w:hideMark/>
          </w:tcPr>
          <w:p w14:paraId="76397937" w14:textId="4508655C" w:rsidR="008A7E76" w:rsidRPr="008A7E76" w:rsidRDefault="008A7E76" w:rsidP="008A7E76">
            <w:pPr>
              <w:spacing w:after="0"/>
              <w:jc w:val="right"/>
              <w:rPr>
                <w:rFonts w:cstheme="minorHAnsi"/>
                <w:szCs w:val="22"/>
              </w:rPr>
            </w:pPr>
            <w:r w:rsidRPr="008A7E76">
              <w:rPr>
                <w:rFonts w:cstheme="minorHAnsi"/>
                <w:szCs w:val="22"/>
              </w:rPr>
              <w:t>0.50</w:t>
            </w:r>
          </w:p>
        </w:tc>
        <w:tc>
          <w:tcPr>
            <w:tcW w:w="0" w:type="auto"/>
            <w:noWrap/>
            <w:vAlign w:val="bottom"/>
            <w:hideMark/>
          </w:tcPr>
          <w:p w14:paraId="15EC33DC" w14:textId="2A1B54A2" w:rsidR="008A7E76" w:rsidRPr="008A7E76" w:rsidRDefault="008A7E76" w:rsidP="008A7E76">
            <w:pPr>
              <w:spacing w:after="0"/>
              <w:jc w:val="right"/>
              <w:rPr>
                <w:rFonts w:cstheme="minorHAnsi"/>
                <w:szCs w:val="22"/>
              </w:rPr>
            </w:pPr>
            <w:r w:rsidRPr="008A7E76">
              <w:rPr>
                <w:rFonts w:cstheme="minorHAnsi"/>
                <w:szCs w:val="22"/>
              </w:rPr>
              <w:t>5.60</w:t>
            </w:r>
          </w:p>
        </w:tc>
        <w:tc>
          <w:tcPr>
            <w:tcW w:w="0" w:type="auto"/>
            <w:noWrap/>
            <w:vAlign w:val="bottom"/>
            <w:hideMark/>
          </w:tcPr>
          <w:p w14:paraId="218E4296" w14:textId="60368A7E" w:rsidR="008A7E76" w:rsidRPr="008A7E76" w:rsidRDefault="008A7E76" w:rsidP="008A7E76">
            <w:pPr>
              <w:spacing w:after="0"/>
              <w:jc w:val="right"/>
              <w:rPr>
                <w:rFonts w:cstheme="minorHAnsi"/>
                <w:szCs w:val="22"/>
              </w:rPr>
            </w:pPr>
            <w:r w:rsidRPr="008A7E76">
              <w:rPr>
                <w:rFonts w:cstheme="minorHAnsi"/>
                <w:szCs w:val="22"/>
              </w:rPr>
              <w:t>1.90</w:t>
            </w:r>
          </w:p>
        </w:tc>
        <w:tc>
          <w:tcPr>
            <w:tcW w:w="0" w:type="auto"/>
            <w:noWrap/>
            <w:hideMark/>
          </w:tcPr>
          <w:p w14:paraId="699D28CA" w14:textId="77777777" w:rsidR="008A7E76" w:rsidRPr="008A7E76" w:rsidRDefault="008A7E76" w:rsidP="008A7E76">
            <w:pPr>
              <w:spacing w:after="0"/>
              <w:jc w:val="right"/>
              <w:rPr>
                <w:rFonts w:cstheme="minorHAnsi"/>
                <w:szCs w:val="22"/>
              </w:rPr>
            </w:pPr>
            <w:r w:rsidRPr="008A7E76">
              <w:rPr>
                <w:rFonts w:cstheme="minorHAnsi"/>
                <w:szCs w:val="22"/>
              </w:rPr>
              <w:t>8.00</w:t>
            </w:r>
          </w:p>
        </w:tc>
      </w:tr>
      <w:tr w:rsidR="008A7E76" w:rsidRPr="00BC4548" w14:paraId="70D66AE7" w14:textId="77777777" w:rsidTr="005F5394">
        <w:trPr>
          <w:trHeight w:val="270"/>
        </w:trPr>
        <w:tc>
          <w:tcPr>
            <w:tcW w:w="0" w:type="auto"/>
            <w:hideMark/>
          </w:tcPr>
          <w:p w14:paraId="2FC99364" w14:textId="77777777" w:rsidR="008A7E76" w:rsidRPr="008A7E76" w:rsidRDefault="008A7E76" w:rsidP="008A7E76">
            <w:pPr>
              <w:spacing w:after="0"/>
              <w:rPr>
                <w:rFonts w:cstheme="minorHAnsi"/>
                <w:bCs/>
                <w:szCs w:val="22"/>
              </w:rPr>
            </w:pPr>
            <w:r w:rsidRPr="008A7E76">
              <w:rPr>
                <w:rFonts w:cstheme="minorHAnsi"/>
                <w:bCs/>
                <w:szCs w:val="22"/>
              </w:rPr>
              <w:t>Location permit</w:t>
            </w:r>
          </w:p>
        </w:tc>
        <w:tc>
          <w:tcPr>
            <w:tcW w:w="0" w:type="auto"/>
            <w:noWrap/>
            <w:vAlign w:val="bottom"/>
            <w:hideMark/>
          </w:tcPr>
          <w:p w14:paraId="632835AC" w14:textId="721B8AF1" w:rsidR="008A7E76" w:rsidRPr="008A7E76" w:rsidRDefault="008A7E76" w:rsidP="008A7E76">
            <w:pPr>
              <w:spacing w:after="0"/>
              <w:jc w:val="right"/>
              <w:rPr>
                <w:rFonts w:cstheme="minorHAnsi"/>
                <w:szCs w:val="22"/>
              </w:rPr>
            </w:pPr>
            <w:r w:rsidRPr="008A7E76">
              <w:rPr>
                <w:rFonts w:cstheme="minorHAnsi"/>
                <w:szCs w:val="22"/>
              </w:rPr>
              <w:t>0.40</w:t>
            </w:r>
          </w:p>
        </w:tc>
        <w:tc>
          <w:tcPr>
            <w:tcW w:w="0" w:type="auto"/>
            <w:noWrap/>
            <w:vAlign w:val="bottom"/>
            <w:hideMark/>
          </w:tcPr>
          <w:p w14:paraId="189FF93A" w14:textId="29495B6E" w:rsidR="008A7E76" w:rsidRPr="008A7E76" w:rsidRDefault="008A7E76" w:rsidP="008A7E76">
            <w:pPr>
              <w:spacing w:after="0"/>
              <w:jc w:val="right"/>
              <w:rPr>
                <w:rFonts w:cstheme="minorHAnsi"/>
                <w:szCs w:val="22"/>
              </w:rPr>
            </w:pPr>
            <w:r w:rsidRPr="008A7E76">
              <w:rPr>
                <w:rFonts w:cstheme="minorHAnsi"/>
                <w:szCs w:val="22"/>
              </w:rPr>
              <w:t>1.80</w:t>
            </w:r>
          </w:p>
        </w:tc>
        <w:tc>
          <w:tcPr>
            <w:tcW w:w="0" w:type="auto"/>
            <w:noWrap/>
            <w:vAlign w:val="bottom"/>
            <w:hideMark/>
          </w:tcPr>
          <w:p w14:paraId="4C28F592" w14:textId="4541D4C7" w:rsidR="008A7E76" w:rsidRPr="008A7E76" w:rsidRDefault="008A7E76" w:rsidP="008A7E76">
            <w:pPr>
              <w:spacing w:after="0"/>
              <w:jc w:val="right"/>
              <w:rPr>
                <w:rFonts w:cstheme="minorHAnsi"/>
                <w:szCs w:val="22"/>
              </w:rPr>
            </w:pPr>
            <w:r w:rsidRPr="008A7E76">
              <w:rPr>
                <w:rFonts w:cstheme="minorHAnsi"/>
                <w:szCs w:val="22"/>
              </w:rPr>
              <w:t>4.80</w:t>
            </w:r>
          </w:p>
        </w:tc>
        <w:tc>
          <w:tcPr>
            <w:tcW w:w="0" w:type="auto"/>
            <w:noWrap/>
            <w:hideMark/>
          </w:tcPr>
          <w:p w14:paraId="5A61B129" w14:textId="77777777" w:rsidR="008A7E76" w:rsidRPr="008A7E76" w:rsidRDefault="008A7E76" w:rsidP="008A7E76">
            <w:pPr>
              <w:spacing w:after="0"/>
              <w:jc w:val="right"/>
              <w:rPr>
                <w:rFonts w:cstheme="minorHAnsi"/>
                <w:szCs w:val="22"/>
              </w:rPr>
            </w:pPr>
            <w:r w:rsidRPr="008A7E76">
              <w:rPr>
                <w:rFonts w:cstheme="minorHAnsi"/>
                <w:szCs w:val="22"/>
              </w:rPr>
              <w:t>7.00</w:t>
            </w:r>
          </w:p>
        </w:tc>
      </w:tr>
      <w:tr w:rsidR="008A7E76" w:rsidRPr="00BC4548" w14:paraId="093B6CCE" w14:textId="77777777" w:rsidTr="005F5394">
        <w:trPr>
          <w:trHeight w:val="270"/>
        </w:trPr>
        <w:tc>
          <w:tcPr>
            <w:tcW w:w="0" w:type="auto"/>
            <w:hideMark/>
          </w:tcPr>
          <w:p w14:paraId="6CD0072B" w14:textId="77777777" w:rsidR="008A7E76" w:rsidRPr="008A7E76" w:rsidRDefault="008A7E76" w:rsidP="008A7E76">
            <w:pPr>
              <w:spacing w:after="0"/>
              <w:rPr>
                <w:rFonts w:cstheme="minorHAnsi"/>
                <w:bCs/>
                <w:szCs w:val="22"/>
              </w:rPr>
            </w:pPr>
            <w:r w:rsidRPr="008A7E76">
              <w:rPr>
                <w:rFonts w:cstheme="minorHAnsi"/>
                <w:bCs/>
                <w:szCs w:val="22"/>
              </w:rPr>
              <w:t>Other permits*</w:t>
            </w:r>
          </w:p>
        </w:tc>
        <w:tc>
          <w:tcPr>
            <w:tcW w:w="0" w:type="auto"/>
            <w:noWrap/>
            <w:vAlign w:val="bottom"/>
            <w:hideMark/>
          </w:tcPr>
          <w:p w14:paraId="03AFE227" w14:textId="741767FD" w:rsidR="008A7E76" w:rsidRPr="008A7E76" w:rsidRDefault="008A7E76" w:rsidP="008A7E76">
            <w:pPr>
              <w:spacing w:after="0"/>
              <w:jc w:val="right"/>
              <w:rPr>
                <w:rFonts w:cstheme="minorHAnsi"/>
                <w:szCs w:val="22"/>
              </w:rPr>
            </w:pPr>
            <w:r w:rsidRPr="008A7E76">
              <w:rPr>
                <w:rFonts w:cstheme="minorHAnsi"/>
                <w:szCs w:val="22"/>
              </w:rPr>
              <w:t>1.83</w:t>
            </w:r>
          </w:p>
        </w:tc>
        <w:tc>
          <w:tcPr>
            <w:tcW w:w="0" w:type="auto"/>
            <w:noWrap/>
            <w:vAlign w:val="bottom"/>
            <w:hideMark/>
          </w:tcPr>
          <w:p w14:paraId="0D83AA71" w14:textId="4F5B6671" w:rsidR="008A7E76" w:rsidRPr="008A7E76" w:rsidRDefault="008A7E76" w:rsidP="008A7E76">
            <w:pPr>
              <w:spacing w:after="0"/>
              <w:jc w:val="right"/>
              <w:rPr>
                <w:rFonts w:cstheme="minorHAnsi"/>
                <w:szCs w:val="22"/>
              </w:rPr>
            </w:pPr>
            <w:r w:rsidRPr="008A7E76">
              <w:rPr>
                <w:rFonts w:cstheme="minorHAnsi"/>
                <w:szCs w:val="22"/>
              </w:rPr>
              <w:t>3.63</w:t>
            </w:r>
          </w:p>
        </w:tc>
        <w:tc>
          <w:tcPr>
            <w:tcW w:w="0" w:type="auto"/>
            <w:noWrap/>
            <w:vAlign w:val="bottom"/>
            <w:hideMark/>
          </w:tcPr>
          <w:p w14:paraId="0F2E7457" w14:textId="42322C7A" w:rsidR="008A7E76" w:rsidRPr="008A7E76" w:rsidRDefault="008A7E76" w:rsidP="008A7E76">
            <w:pPr>
              <w:spacing w:after="0"/>
              <w:jc w:val="right"/>
              <w:rPr>
                <w:rFonts w:cstheme="minorHAnsi"/>
                <w:szCs w:val="22"/>
              </w:rPr>
            </w:pPr>
            <w:r w:rsidRPr="008A7E76">
              <w:rPr>
                <w:rFonts w:cstheme="minorHAnsi"/>
                <w:szCs w:val="22"/>
              </w:rPr>
              <w:t>2.53</w:t>
            </w:r>
          </w:p>
        </w:tc>
        <w:tc>
          <w:tcPr>
            <w:tcW w:w="0" w:type="auto"/>
            <w:noWrap/>
            <w:hideMark/>
          </w:tcPr>
          <w:p w14:paraId="0431E56E" w14:textId="77777777" w:rsidR="008A7E76" w:rsidRPr="008A7E76" w:rsidRDefault="008A7E76" w:rsidP="008A7E76">
            <w:pPr>
              <w:spacing w:after="0"/>
              <w:jc w:val="right"/>
              <w:rPr>
                <w:rFonts w:cstheme="minorHAnsi"/>
                <w:szCs w:val="22"/>
              </w:rPr>
            </w:pPr>
            <w:r w:rsidRPr="008A7E76">
              <w:rPr>
                <w:rFonts w:cstheme="minorHAnsi"/>
                <w:szCs w:val="22"/>
              </w:rPr>
              <w:t>8.00</w:t>
            </w:r>
          </w:p>
        </w:tc>
      </w:tr>
      <w:tr w:rsidR="00AF4168" w:rsidRPr="00BC4548" w14:paraId="7F8A4CAA" w14:textId="77777777" w:rsidTr="005F5394">
        <w:trPr>
          <w:trHeight w:val="270"/>
        </w:trPr>
        <w:tc>
          <w:tcPr>
            <w:tcW w:w="0" w:type="auto"/>
          </w:tcPr>
          <w:p w14:paraId="47C9C505" w14:textId="77777777" w:rsidR="00AF4168" w:rsidRPr="008A7E76" w:rsidRDefault="00AF4168" w:rsidP="0094493A">
            <w:pPr>
              <w:spacing w:after="0"/>
              <w:rPr>
                <w:rFonts w:cstheme="minorHAnsi"/>
                <w:bCs/>
                <w:szCs w:val="22"/>
              </w:rPr>
            </w:pPr>
          </w:p>
        </w:tc>
        <w:tc>
          <w:tcPr>
            <w:tcW w:w="0" w:type="auto"/>
            <w:noWrap/>
          </w:tcPr>
          <w:p w14:paraId="229834C6" w14:textId="77777777" w:rsidR="00AF4168" w:rsidRPr="008A7E76" w:rsidRDefault="00AF4168" w:rsidP="0094493A">
            <w:pPr>
              <w:spacing w:after="0"/>
              <w:jc w:val="right"/>
              <w:rPr>
                <w:rFonts w:cstheme="minorHAnsi"/>
                <w:szCs w:val="22"/>
              </w:rPr>
            </w:pPr>
          </w:p>
        </w:tc>
        <w:tc>
          <w:tcPr>
            <w:tcW w:w="0" w:type="auto"/>
            <w:noWrap/>
          </w:tcPr>
          <w:p w14:paraId="442D4F3F" w14:textId="77777777" w:rsidR="00AF4168" w:rsidRPr="008A7E76" w:rsidRDefault="00AF4168" w:rsidP="0094493A">
            <w:pPr>
              <w:spacing w:after="0"/>
              <w:jc w:val="right"/>
              <w:rPr>
                <w:rFonts w:cstheme="minorHAnsi"/>
                <w:szCs w:val="22"/>
              </w:rPr>
            </w:pPr>
          </w:p>
        </w:tc>
        <w:tc>
          <w:tcPr>
            <w:tcW w:w="0" w:type="auto"/>
            <w:noWrap/>
          </w:tcPr>
          <w:p w14:paraId="1945EA06" w14:textId="77777777" w:rsidR="00AF4168" w:rsidRPr="008A7E76" w:rsidRDefault="00AF4168" w:rsidP="0094493A">
            <w:pPr>
              <w:spacing w:after="0"/>
              <w:jc w:val="right"/>
              <w:rPr>
                <w:rFonts w:cstheme="minorHAnsi"/>
                <w:szCs w:val="22"/>
              </w:rPr>
            </w:pPr>
          </w:p>
        </w:tc>
        <w:tc>
          <w:tcPr>
            <w:tcW w:w="0" w:type="auto"/>
            <w:noWrap/>
          </w:tcPr>
          <w:p w14:paraId="2A2F9C42" w14:textId="77777777" w:rsidR="00AF4168" w:rsidRPr="008A7E76" w:rsidRDefault="00AF4168" w:rsidP="0094493A">
            <w:pPr>
              <w:spacing w:after="0"/>
              <w:jc w:val="right"/>
              <w:rPr>
                <w:rFonts w:cstheme="minorHAnsi"/>
                <w:szCs w:val="22"/>
              </w:rPr>
            </w:pPr>
          </w:p>
        </w:tc>
      </w:tr>
      <w:tr w:rsidR="00AF4168" w:rsidRPr="00BC4548" w14:paraId="1F4B5925" w14:textId="77777777" w:rsidTr="005F5394">
        <w:trPr>
          <w:trHeight w:val="255"/>
        </w:trPr>
        <w:tc>
          <w:tcPr>
            <w:tcW w:w="0" w:type="auto"/>
            <w:noWrap/>
            <w:hideMark/>
          </w:tcPr>
          <w:p w14:paraId="77AC1AE7" w14:textId="77777777" w:rsidR="00AF4168" w:rsidRPr="008A7E76" w:rsidRDefault="00AF4168" w:rsidP="0094493A">
            <w:pPr>
              <w:spacing w:after="0"/>
              <w:rPr>
                <w:rFonts w:cstheme="minorHAnsi"/>
                <w:b/>
                <w:szCs w:val="22"/>
              </w:rPr>
            </w:pPr>
            <w:r w:rsidRPr="008A7E76">
              <w:rPr>
                <w:rFonts w:cstheme="minorHAnsi"/>
                <w:b/>
                <w:szCs w:val="22"/>
              </w:rPr>
              <w:t>Relative shares of SUM:</w:t>
            </w:r>
          </w:p>
        </w:tc>
        <w:tc>
          <w:tcPr>
            <w:tcW w:w="0" w:type="auto"/>
            <w:hideMark/>
          </w:tcPr>
          <w:p w14:paraId="20910795" w14:textId="77777777" w:rsidR="00AF4168" w:rsidRPr="005F5394" w:rsidRDefault="00AF4168" w:rsidP="0094493A">
            <w:pPr>
              <w:spacing w:after="0"/>
              <w:jc w:val="center"/>
              <w:rPr>
                <w:rFonts w:cstheme="minorHAnsi"/>
                <w:b/>
                <w:szCs w:val="22"/>
              </w:rPr>
            </w:pPr>
            <w:r w:rsidRPr="005F5394">
              <w:rPr>
                <w:rFonts w:cstheme="minorHAnsi"/>
                <w:b/>
                <w:szCs w:val="22"/>
              </w:rPr>
              <w:t>L</w:t>
            </w:r>
          </w:p>
        </w:tc>
        <w:tc>
          <w:tcPr>
            <w:tcW w:w="0" w:type="auto"/>
            <w:hideMark/>
          </w:tcPr>
          <w:p w14:paraId="76DC95C0" w14:textId="77777777" w:rsidR="00AF4168" w:rsidRPr="005F5394" w:rsidRDefault="00AF4168" w:rsidP="0094493A">
            <w:pPr>
              <w:spacing w:after="0"/>
              <w:jc w:val="center"/>
              <w:rPr>
                <w:rFonts w:cstheme="minorHAnsi"/>
                <w:b/>
                <w:szCs w:val="22"/>
              </w:rPr>
            </w:pPr>
            <w:r w:rsidRPr="005F5394">
              <w:rPr>
                <w:rFonts w:cstheme="minorHAnsi"/>
                <w:b/>
                <w:szCs w:val="22"/>
              </w:rPr>
              <w:t>N</w:t>
            </w:r>
          </w:p>
        </w:tc>
        <w:tc>
          <w:tcPr>
            <w:tcW w:w="0" w:type="auto"/>
            <w:hideMark/>
          </w:tcPr>
          <w:p w14:paraId="0769D08D" w14:textId="77777777" w:rsidR="00AF4168" w:rsidRPr="005F5394" w:rsidRDefault="00AF4168" w:rsidP="0094493A">
            <w:pPr>
              <w:spacing w:after="0"/>
              <w:jc w:val="center"/>
              <w:rPr>
                <w:rFonts w:cstheme="minorHAnsi"/>
                <w:b/>
                <w:szCs w:val="22"/>
              </w:rPr>
            </w:pPr>
            <w:r w:rsidRPr="005F5394">
              <w:rPr>
                <w:rFonts w:cstheme="minorHAnsi"/>
                <w:b/>
                <w:szCs w:val="22"/>
              </w:rPr>
              <w:t>R</w:t>
            </w:r>
          </w:p>
        </w:tc>
        <w:tc>
          <w:tcPr>
            <w:tcW w:w="0" w:type="auto"/>
            <w:hideMark/>
          </w:tcPr>
          <w:p w14:paraId="017276FC" w14:textId="77777777" w:rsidR="00AF4168" w:rsidRPr="005F5394" w:rsidRDefault="00AF4168" w:rsidP="0094493A">
            <w:pPr>
              <w:spacing w:after="0"/>
              <w:jc w:val="center"/>
              <w:rPr>
                <w:rFonts w:cstheme="minorHAnsi"/>
                <w:b/>
                <w:szCs w:val="22"/>
              </w:rPr>
            </w:pPr>
            <w:r w:rsidRPr="005F5394">
              <w:rPr>
                <w:rFonts w:cstheme="minorHAnsi"/>
                <w:b/>
                <w:szCs w:val="22"/>
              </w:rPr>
              <w:t>sum</w:t>
            </w:r>
          </w:p>
        </w:tc>
      </w:tr>
      <w:tr w:rsidR="005F5394" w:rsidRPr="00BC4548" w14:paraId="056AD66B" w14:textId="77777777" w:rsidTr="005F5394">
        <w:trPr>
          <w:trHeight w:val="270"/>
        </w:trPr>
        <w:tc>
          <w:tcPr>
            <w:tcW w:w="0" w:type="auto"/>
            <w:hideMark/>
          </w:tcPr>
          <w:p w14:paraId="28A7B1BE" w14:textId="5B461FC2" w:rsidR="005F5394" w:rsidRPr="008A7E76" w:rsidRDefault="005F5394" w:rsidP="005F5394">
            <w:pPr>
              <w:spacing w:after="0"/>
              <w:rPr>
                <w:rFonts w:cstheme="minorHAnsi"/>
                <w:bCs/>
                <w:szCs w:val="22"/>
              </w:rPr>
            </w:pPr>
            <w:r w:rsidRPr="008A7E76">
              <w:rPr>
                <w:rFonts w:cstheme="minorHAnsi"/>
                <w:bCs/>
                <w:szCs w:val="22"/>
              </w:rPr>
              <w:t>Production license</w:t>
            </w:r>
          </w:p>
        </w:tc>
        <w:tc>
          <w:tcPr>
            <w:tcW w:w="0" w:type="auto"/>
            <w:noWrap/>
            <w:vAlign w:val="bottom"/>
            <w:hideMark/>
          </w:tcPr>
          <w:p w14:paraId="445A8813" w14:textId="19C19DD5" w:rsidR="005F5394" w:rsidRPr="008A7E76" w:rsidRDefault="005F5394" w:rsidP="005F5394">
            <w:pPr>
              <w:spacing w:after="0"/>
              <w:jc w:val="right"/>
              <w:rPr>
                <w:rFonts w:cstheme="minorHAnsi"/>
                <w:szCs w:val="22"/>
              </w:rPr>
            </w:pPr>
            <w:r w:rsidRPr="008A7E76">
              <w:rPr>
                <w:rFonts w:cstheme="minorHAnsi"/>
                <w:szCs w:val="22"/>
              </w:rPr>
              <w:t>0.11</w:t>
            </w:r>
          </w:p>
        </w:tc>
        <w:tc>
          <w:tcPr>
            <w:tcW w:w="0" w:type="auto"/>
            <w:noWrap/>
            <w:vAlign w:val="bottom"/>
            <w:hideMark/>
          </w:tcPr>
          <w:p w14:paraId="60230C04" w14:textId="6790650C" w:rsidR="005F5394" w:rsidRPr="008A7E76" w:rsidRDefault="005F5394" w:rsidP="005F5394">
            <w:pPr>
              <w:spacing w:after="0"/>
              <w:jc w:val="right"/>
              <w:rPr>
                <w:rFonts w:cstheme="minorHAnsi"/>
                <w:szCs w:val="22"/>
              </w:rPr>
            </w:pPr>
            <w:r w:rsidRPr="008A7E76">
              <w:rPr>
                <w:rFonts w:cstheme="minorHAnsi"/>
                <w:szCs w:val="22"/>
              </w:rPr>
              <w:t>0.48</w:t>
            </w:r>
          </w:p>
        </w:tc>
        <w:tc>
          <w:tcPr>
            <w:tcW w:w="0" w:type="auto"/>
            <w:noWrap/>
            <w:vAlign w:val="bottom"/>
            <w:hideMark/>
          </w:tcPr>
          <w:p w14:paraId="3B90E625" w14:textId="640ED946" w:rsidR="005F5394" w:rsidRPr="008A7E76" w:rsidRDefault="005F5394" w:rsidP="005F5394">
            <w:pPr>
              <w:spacing w:after="0"/>
              <w:jc w:val="right"/>
              <w:rPr>
                <w:rFonts w:cstheme="minorHAnsi"/>
                <w:szCs w:val="22"/>
              </w:rPr>
            </w:pPr>
            <w:r w:rsidRPr="008A7E76">
              <w:rPr>
                <w:rFonts w:cstheme="minorHAnsi"/>
                <w:szCs w:val="22"/>
              </w:rPr>
              <w:t>0.41</w:t>
            </w:r>
          </w:p>
        </w:tc>
        <w:tc>
          <w:tcPr>
            <w:tcW w:w="0" w:type="auto"/>
            <w:noWrap/>
            <w:hideMark/>
          </w:tcPr>
          <w:p w14:paraId="40D9FA79" w14:textId="77777777" w:rsidR="005F5394" w:rsidRPr="008A7E76" w:rsidRDefault="005F5394" w:rsidP="005F5394">
            <w:pPr>
              <w:spacing w:after="0"/>
              <w:jc w:val="right"/>
              <w:rPr>
                <w:rFonts w:cstheme="minorHAnsi"/>
                <w:szCs w:val="22"/>
              </w:rPr>
            </w:pPr>
            <w:r w:rsidRPr="008A7E76">
              <w:rPr>
                <w:rFonts w:cstheme="minorHAnsi"/>
                <w:szCs w:val="22"/>
              </w:rPr>
              <w:t>1.00</w:t>
            </w:r>
          </w:p>
        </w:tc>
      </w:tr>
      <w:tr w:rsidR="005F5394" w:rsidRPr="00BC4548" w14:paraId="417E6F1E" w14:textId="77777777" w:rsidTr="005F5394">
        <w:trPr>
          <w:trHeight w:val="270"/>
        </w:trPr>
        <w:tc>
          <w:tcPr>
            <w:tcW w:w="0" w:type="auto"/>
            <w:hideMark/>
          </w:tcPr>
          <w:p w14:paraId="6EB06DE8" w14:textId="44DC6A9D" w:rsidR="005F5394" w:rsidRPr="008A7E76" w:rsidRDefault="005F5394" w:rsidP="005F5394">
            <w:pPr>
              <w:spacing w:after="0"/>
              <w:rPr>
                <w:rFonts w:cstheme="minorHAnsi"/>
                <w:bCs/>
                <w:szCs w:val="22"/>
              </w:rPr>
            </w:pPr>
            <w:r w:rsidRPr="008A7E76">
              <w:rPr>
                <w:rFonts w:cstheme="minorHAnsi"/>
                <w:bCs/>
                <w:szCs w:val="22"/>
              </w:rPr>
              <w:t>Area planning inshore/CZ</w:t>
            </w:r>
          </w:p>
        </w:tc>
        <w:tc>
          <w:tcPr>
            <w:tcW w:w="0" w:type="auto"/>
            <w:noWrap/>
            <w:vAlign w:val="bottom"/>
            <w:hideMark/>
          </w:tcPr>
          <w:p w14:paraId="01754F7A" w14:textId="5702BD1B" w:rsidR="005F5394" w:rsidRPr="008A7E76" w:rsidRDefault="005F5394" w:rsidP="005F5394">
            <w:pPr>
              <w:spacing w:after="0"/>
              <w:jc w:val="right"/>
              <w:rPr>
                <w:rFonts w:cstheme="minorHAnsi"/>
                <w:szCs w:val="22"/>
              </w:rPr>
            </w:pPr>
            <w:r w:rsidRPr="008A7E76">
              <w:rPr>
                <w:rFonts w:cstheme="minorHAnsi"/>
                <w:szCs w:val="22"/>
              </w:rPr>
              <w:t>0.19</w:t>
            </w:r>
          </w:p>
        </w:tc>
        <w:tc>
          <w:tcPr>
            <w:tcW w:w="0" w:type="auto"/>
            <w:noWrap/>
            <w:vAlign w:val="bottom"/>
            <w:hideMark/>
          </w:tcPr>
          <w:p w14:paraId="0C76A7E8" w14:textId="4FB37CE9" w:rsidR="005F5394" w:rsidRPr="008A7E76" w:rsidRDefault="005F5394" w:rsidP="005F5394">
            <w:pPr>
              <w:spacing w:after="0"/>
              <w:jc w:val="right"/>
              <w:rPr>
                <w:rFonts w:cstheme="minorHAnsi"/>
                <w:szCs w:val="22"/>
              </w:rPr>
            </w:pPr>
            <w:r w:rsidRPr="008A7E76">
              <w:rPr>
                <w:rFonts w:cstheme="minorHAnsi"/>
                <w:szCs w:val="22"/>
              </w:rPr>
              <w:t>0.24</w:t>
            </w:r>
          </w:p>
        </w:tc>
        <w:tc>
          <w:tcPr>
            <w:tcW w:w="0" w:type="auto"/>
            <w:noWrap/>
            <w:vAlign w:val="bottom"/>
            <w:hideMark/>
          </w:tcPr>
          <w:p w14:paraId="3F1425AE" w14:textId="2E49085D" w:rsidR="005F5394" w:rsidRPr="008A7E76" w:rsidRDefault="005F5394" w:rsidP="005F5394">
            <w:pPr>
              <w:spacing w:after="0"/>
              <w:jc w:val="right"/>
              <w:rPr>
                <w:rFonts w:cstheme="minorHAnsi"/>
                <w:szCs w:val="22"/>
              </w:rPr>
            </w:pPr>
            <w:r w:rsidRPr="008A7E76">
              <w:rPr>
                <w:rFonts w:cstheme="minorHAnsi"/>
                <w:szCs w:val="22"/>
              </w:rPr>
              <w:t>0.58</w:t>
            </w:r>
          </w:p>
        </w:tc>
        <w:tc>
          <w:tcPr>
            <w:tcW w:w="0" w:type="auto"/>
            <w:noWrap/>
            <w:hideMark/>
          </w:tcPr>
          <w:p w14:paraId="02F6649C" w14:textId="77777777" w:rsidR="005F5394" w:rsidRPr="008A7E76" w:rsidRDefault="005F5394" w:rsidP="005F5394">
            <w:pPr>
              <w:spacing w:after="0"/>
              <w:jc w:val="right"/>
              <w:rPr>
                <w:rFonts w:cstheme="minorHAnsi"/>
                <w:szCs w:val="22"/>
              </w:rPr>
            </w:pPr>
            <w:r w:rsidRPr="008A7E76">
              <w:rPr>
                <w:rFonts w:cstheme="minorHAnsi"/>
                <w:szCs w:val="22"/>
              </w:rPr>
              <w:t>1.00</w:t>
            </w:r>
          </w:p>
        </w:tc>
      </w:tr>
      <w:tr w:rsidR="005F5394" w:rsidRPr="00BC4548" w14:paraId="52F4289A" w14:textId="77777777" w:rsidTr="005F5394">
        <w:trPr>
          <w:trHeight w:val="270"/>
        </w:trPr>
        <w:tc>
          <w:tcPr>
            <w:tcW w:w="0" w:type="auto"/>
            <w:hideMark/>
          </w:tcPr>
          <w:p w14:paraId="2A799F74" w14:textId="3C10DE6A" w:rsidR="005F5394" w:rsidRPr="008A7E76" w:rsidRDefault="005F5394" w:rsidP="005F5394">
            <w:pPr>
              <w:spacing w:after="0"/>
              <w:rPr>
                <w:rFonts w:cstheme="minorHAnsi"/>
                <w:bCs/>
                <w:szCs w:val="22"/>
              </w:rPr>
            </w:pPr>
            <w:r w:rsidRPr="008A7E76">
              <w:rPr>
                <w:rFonts w:cstheme="minorHAnsi"/>
                <w:bCs/>
                <w:szCs w:val="22"/>
              </w:rPr>
              <w:t>Area planning offshore</w:t>
            </w:r>
            <w:r w:rsidRPr="008A7E76">
              <w:rPr>
                <w:rFonts w:cstheme="minorHAnsi"/>
                <w:szCs w:val="22"/>
              </w:rPr>
              <w:t> </w:t>
            </w:r>
          </w:p>
        </w:tc>
        <w:tc>
          <w:tcPr>
            <w:tcW w:w="0" w:type="auto"/>
            <w:noWrap/>
            <w:vAlign w:val="bottom"/>
            <w:hideMark/>
          </w:tcPr>
          <w:p w14:paraId="16E6EF8C" w14:textId="2853F488" w:rsidR="005F5394" w:rsidRPr="008A7E76" w:rsidRDefault="005F5394" w:rsidP="005F5394">
            <w:pPr>
              <w:spacing w:after="0"/>
              <w:jc w:val="right"/>
              <w:rPr>
                <w:rFonts w:cstheme="minorHAnsi"/>
                <w:szCs w:val="22"/>
              </w:rPr>
            </w:pPr>
            <w:r w:rsidRPr="008A7E76">
              <w:rPr>
                <w:rFonts w:cstheme="minorHAnsi"/>
                <w:szCs w:val="22"/>
              </w:rPr>
              <w:t>0.06</w:t>
            </w:r>
          </w:p>
        </w:tc>
        <w:tc>
          <w:tcPr>
            <w:tcW w:w="0" w:type="auto"/>
            <w:noWrap/>
            <w:vAlign w:val="bottom"/>
            <w:hideMark/>
          </w:tcPr>
          <w:p w14:paraId="34808F7F" w14:textId="12C60A6B" w:rsidR="005F5394" w:rsidRPr="008A7E76" w:rsidRDefault="005F5394" w:rsidP="005F5394">
            <w:pPr>
              <w:spacing w:after="0"/>
              <w:jc w:val="right"/>
              <w:rPr>
                <w:rFonts w:cstheme="minorHAnsi"/>
                <w:szCs w:val="22"/>
              </w:rPr>
            </w:pPr>
            <w:r w:rsidRPr="008A7E76">
              <w:rPr>
                <w:rFonts w:cstheme="minorHAnsi"/>
                <w:szCs w:val="22"/>
              </w:rPr>
              <w:t>0.70</w:t>
            </w:r>
          </w:p>
        </w:tc>
        <w:tc>
          <w:tcPr>
            <w:tcW w:w="0" w:type="auto"/>
            <w:noWrap/>
            <w:vAlign w:val="bottom"/>
            <w:hideMark/>
          </w:tcPr>
          <w:p w14:paraId="430DD979" w14:textId="24CA860B" w:rsidR="005F5394" w:rsidRPr="008A7E76" w:rsidRDefault="005F5394" w:rsidP="005F5394">
            <w:pPr>
              <w:spacing w:after="0"/>
              <w:jc w:val="right"/>
              <w:rPr>
                <w:rFonts w:cstheme="minorHAnsi"/>
                <w:szCs w:val="22"/>
              </w:rPr>
            </w:pPr>
            <w:r w:rsidRPr="008A7E76">
              <w:rPr>
                <w:rFonts w:cstheme="minorHAnsi"/>
                <w:szCs w:val="22"/>
              </w:rPr>
              <w:t>0.24</w:t>
            </w:r>
          </w:p>
        </w:tc>
        <w:tc>
          <w:tcPr>
            <w:tcW w:w="0" w:type="auto"/>
            <w:noWrap/>
            <w:hideMark/>
          </w:tcPr>
          <w:p w14:paraId="055CC4BD" w14:textId="77777777" w:rsidR="005F5394" w:rsidRPr="008A7E76" w:rsidRDefault="005F5394" w:rsidP="005F5394">
            <w:pPr>
              <w:spacing w:after="0"/>
              <w:jc w:val="right"/>
              <w:rPr>
                <w:rFonts w:cstheme="minorHAnsi"/>
                <w:szCs w:val="22"/>
              </w:rPr>
            </w:pPr>
            <w:r w:rsidRPr="008A7E76">
              <w:rPr>
                <w:rFonts w:cstheme="minorHAnsi"/>
                <w:szCs w:val="22"/>
              </w:rPr>
              <w:t>1.00</w:t>
            </w:r>
          </w:p>
        </w:tc>
      </w:tr>
      <w:tr w:rsidR="005F5394" w:rsidRPr="00BC4548" w14:paraId="4F6CD1B9" w14:textId="77777777" w:rsidTr="005F5394">
        <w:trPr>
          <w:trHeight w:val="270"/>
        </w:trPr>
        <w:tc>
          <w:tcPr>
            <w:tcW w:w="0" w:type="auto"/>
            <w:hideMark/>
          </w:tcPr>
          <w:p w14:paraId="7BC680A5" w14:textId="75E1D5A9" w:rsidR="005F5394" w:rsidRPr="008A7E76" w:rsidRDefault="005F5394" w:rsidP="005F5394">
            <w:pPr>
              <w:spacing w:after="0"/>
              <w:rPr>
                <w:rFonts w:cstheme="minorHAnsi"/>
                <w:bCs/>
                <w:szCs w:val="22"/>
              </w:rPr>
            </w:pPr>
            <w:r w:rsidRPr="008A7E76">
              <w:rPr>
                <w:rFonts w:cstheme="minorHAnsi"/>
                <w:bCs/>
                <w:szCs w:val="22"/>
              </w:rPr>
              <w:t>Location permit</w:t>
            </w:r>
          </w:p>
        </w:tc>
        <w:tc>
          <w:tcPr>
            <w:tcW w:w="0" w:type="auto"/>
            <w:noWrap/>
            <w:vAlign w:val="bottom"/>
            <w:hideMark/>
          </w:tcPr>
          <w:p w14:paraId="09423EF1" w14:textId="770E69FD" w:rsidR="005F5394" w:rsidRPr="008A7E76" w:rsidRDefault="005F5394" w:rsidP="005F5394">
            <w:pPr>
              <w:spacing w:after="0"/>
              <w:jc w:val="right"/>
              <w:rPr>
                <w:rFonts w:cstheme="minorHAnsi"/>
                <w:szCs w:val="22"/>
              </w:rPr>
            </w:pPr>
            <w:r w:rsidRPr="008A7E76">
              <w:rPr>
                <w:rFonts w:cstheme="minorHAnsi"/>
                <w:szCs w:val="22"/>
              </w:rPr>
              <w:t>0.06</w:t>
            </w:r>
          </w:p>
        </w:tc>
        <w:tc>
          <w:tcPr>
            <w:tcW w:w="0" w:type="auto"/>
            <w:noWrap/>
            <w:vAlign w:val="bottom"/>
            <w:hideMark/>
          </w:tcPr>
          <w:p w14:paraId="4D7566E9" w14:textId="01AB6B7E" w:rsidR="005F5394" w:rsidRPr="008A7E76" w:rsidRDefault="005F5394" w:rsidP="005F5394">
            <w:pPr>
              <w:spacing w:after="0"/>
              <w:jc w:val="right"/>
              <w:rPr>
                <w:rFonts w:cstheme="minorHAnsi"/>
                <w:szCs w:val="22"/>
              </w:rPr>
            </w:pPr>
            <w:r w:rsidRPr="008A7E76">
              <w:rPr>
                <w:rFonts w:cstheme="minorHAnsi"/>
                <w:szCs w:val="22"/>
              </w:rPr>
              <w:t>0.26</w:t>
            </w:r>
          </w:p>
        </w:tc>
        <w:tc>
          <w:tcPr>
            <w:tcW w:w="0" w:type="auto"/>
            <w:noWrap/>
            <w:vAlign w:val="bottom"/>
            <w:hideMark/>
          </w:tcPr>
          <w:p w14:paraId="2BF9DDCD" w14:textId="59D5FAD1" w:rsidR="005F5394" w:rsidRPr="008A7E76" w:rsidRDefault="005F5394" w:rsidP="005F5394">
            <w:pPr>
              <w:spacing w:after="0"/>
              <w:jc w:val="right"/>
              <w:rPr>
                <w:rFonts w:cstheme="minorHAnsi"/>
                <w:szCs w:val="22"/>
              </w:rPr>
            </w:pPr>
            <w:r w:rsidRPr="008A7E76">
              <w:rPr>
                <w:rFonts w:cstheme="minorHAnsi"/>
                <w:szCs w:val="22"/>
              </w:rPr>
              <w:t>0.69</w:t>
            </w:r>
          </w:p>
        </w:tc>
        <w:tc>
          <w:tcPr>
            <w:tcW w:w="0" w:type="auto"/>
            <w:noWrap/>
            <w:hideMark/>
          </w:tcPr>
          <w:p w14:paraId="2BBEBD31" w14:textId="77777777" w:rsidR="005F5394" w:rsidRPr="008A7E76" w:rsidRDefault="005F5394" w:rsidP="005F5394">
            <w:pPr>
              <w:spacing w:after="0"/>
              <w:jc w:val="right"/>
              <w:rPr>
                <w:rFonts w:cstheme="minorHAnsi"/>
                <w:szCs w:val="22"/>
              </w:rPr>
            </w:pPr>
            <w:r w:rsidRPr="008A7E76">
              <w:rPr>
                <w:rFonts w:cstheme="minorHAnsi"/>
                <w:szCs w:val="22"/>
              </w:rPr>
              <w:t>1.00</w:t>
            </w:r>
          </w:p>
        </w:tc>
      </w:tr>
      <w:tr w:rsidR="005F5394" w:rsidRPr="00BC4548" w14:paraId="6FA84FE1" w14:textId="77777777" w:rsidTr="005F5394">
        <w:trPr>
          <w:trHeight w:val="270"/>
        </w:trPr>
        <w:tc>
          <w:tcPr>
            <w:tcW w:w="0" w:type="auto"/>
            <w:hideMark/>
          </w:tcPr>
          <w:p w14:paraId="1CB686A4" w14:textId="580AD055" w:rsidR="005F5394" w:rsidRPr="008A7E76" w:rsidRDefault="005F5394" w:rsidP="005F5394">
            <w:pPr>
              <w:spacing w:after="0"/>
              <w:rPr>
                <w:rFonts w:cstheme="minorHAnsi"/>
                <w:bCs/>
                <w:szCs w:val="22"/>
              </w:rPr>
            </w:pPr>
            <w:r w:rsidRPr="008A7E76">
              <w:rPr>
                <w:rFonts w:cstheme="minorHAnsi"/>
                <w:bCs/>
                <w:szCs w:val="22"/>
              </w:rPr>
              <w:t>Other permits*</w:t>
            </w:r>
          </w:p>
        </w:tc>
        <w:tc>
          <w:tcPr>
            <w:tcW w:w="0" w:type="auto"/>
            <w:noWrap/>
            <w:vAlign w:val="bottom"/>
            <w:hideMark/>
          </w:tcPr>
          <w:p w14:paraId="215812A7" w14:textId="1452D58A" w:rsidR="005F5394" w:rsidRPr="008A7E76" w:rsidRDefault="005F5394" w:rsidP="005F5394">
            <w:pPr>
              <w:spacing w:after="0"/>
              <w:jc w:val="right"/>
              <w:rPr>
                <w:rFonts w:cstheme="minorHAnsi"/>
                <w:szCs w:val="22"/>
              </w:rPr>
            </w:pPr>
            <w:r w:rsidRPr="008A7E76">
              <w:rPr>
                <w:rFonts w:cstheme="minorHAnsi"/>
                <w:szCs w:val="22"/>
              </w:rPr>
              <w:t>0.23</w:t>
            </w:r>
          </w:p>
        </w:tc>
        <w:tc>
          <w:tcPr>
            <w:tcW w:w="0" w:type="auto"/>
            <w:noWrap/>
            <w:vAlign w:val="bottom"/>
            <w:hideMark/>
          </w:tcPr>
          <w:p w14:paraId="4AD058AC" w14:textId="70D264E8" w:rsidR="005F5394" w:rsidRPr="008A7E76" w:rsidRDefault="005F5394" w:rsidP="005F5394">
            <w:pPr>
              <w:spacing w:after="0"/>
              <w:jc w:val="right"/>
              <w:rPr>
                <w:rFonts w:cstheme="minorHAnsi"/>
                <w:szCs w:val="22"/>
              </w:rPr>
            </w:pPr>
            <w:r w:rsidRPr="008A7E76">
              <w:rPr>
                <w:rFonts w:cstheme="minorHAnsi"/>
                <w:szCs w:val="22"/>
              </w:rPr>
              <w:t>0.45</w:t>
            </w:r>
          </w:p>
        </w:tc>
        <w:tc>
          <w:tcPr>
            <w:tcW w:w="0" w:type="auto"/>
            <w:noWrap/>
            <w:vAlign w:val="bottom"/>
            <w:hideMark/>
          </w:tcPr>
          <w:p w14:paraId="35E6ADAE" w14:textId="131B3253" w:rsidR="005F5394" w:rsidRPr="008A7E76" w:rsidRDefault="005F5394" w:rsidP="005F5394">
            <w:pPr>
              <w:spacing w:after="0"/>
              <w:jc w:val="right"/>
              <w:rPr>
                <w:rFonts w:cstheme="minorHAnsi"/>
                <w:szCs w:val="22"/>
              </w:rPr>
            </w:pPr>
            <w:r w:rsidRPr="008A7E76">
              <w:rPr>
                <w:rFonts w:cstheme="minorHAnsi"/>
                <w:szCs w:val="22"/>
              </w:rPr>
              <w:t>0.32</w:t>
            </w:r>
          </w:p>
        </w:tc>
        <w:tc>
          <w:tcPr>
            <w:tcW w:w="0" w:type="auto"/>
            <w:noWrap/>
            <w:hideMark/>
          </w:tcPr>
          <w:p w14:paraId="6DA1B4F7" w14:textId="77777777" w:rsidR="005F5394" w:rsidRPr="008A7E76" w:rsidRDefault="005F5394" w:rsidP="005F5394">
            <w:pPr>
              <w:spacing w:after="0"/>
              <w:jc w:val="right"/>
              <w:rPr>
                <w:rFonts w:cstheme="minorHAnsi"/>
                <w:szCs w:val="22"/>
              </w:rPr>
            </w:pPr>
            <w:r w:rsidRPr="008A7E76">
              <w:rPr>
                <w:rFonts w:cstheme="minorHAnsi"/>
                <w:szCs w:val="22"/>
              </w:rPr>
              <w:t>1.00</w:t>
            </w:r>
          </w:p>
        </w:tc>
      </w:tr>
    </w:tbl>
    <w:p w14:paraId="270D5729" w14:textId="4D161130" w:rsidR="00AF4168" w:rsidRPr="00EE366A" w:rsidRDefault="00AF4168" w:rsidP="00AF4168">
      <w:pPr>
        <w:rPr>
          <w:i/>
          <w:sz w:val="20"/>
          <w:lang w:val="en-GB"/>
        </w:rPr>
      </w:pPr>
      <w:r w:rsidRPr="00EE366A">
        <w:rPr>
          <w:i/>
          <w:sz w:val="20"/>
          <w:lang w:val="en-GB"/>
        </w:rPr>
        <w:t xml:space="preserve">*) Each cell in each country’s row in </w:t>
      </w:r>
      <w:r w:rsidR="0047763B">
        <w:rPr>
          <w:i/>
          <w:sz w:val="20"/>
          <w:lang w:val="en-GB"/>
        </w:rPr>
        <w:t xml:space="preserve">Table 4 </w:t>
      </w:r>
      <w:r w:rsidRPr="00EE366A">
        <w:rPr>
          <w:i/>
          <w:sz w:val="20"/>
          <w:lang w:val="en-GB"/>
        </w:rPr>
        <w:t xml:space="preserve">in the paper is assigned a value of 1, which is divided between L, R and N according to which hierarchical levels are involved in that type of aquaculture management. If </w:t>
      </w:r>
      <w:r>
        <w:rPr>
          <w:i/>
          <w:sz w:val="20"/>
          <w:lang w:val="en-GB"/>
        </w:rPr>
        <w:t xml:space="preserve">it is </w:t>
      </w:r>
      <w:r w:rsidRPr="00EE366A">
        <w:rPr>
          <w:i/>
          <w:sz w:val="20"/>
          <w:lang w:val="en-GB"/>
        </w:rPr>
        <w:t xml:space="preserve">only </w:t>
      </w:r>
      <w:r w:rsidRPr="00EE366A">
        <w:rPr>
          <w:i/>
          <w:sz w:val="20"/>
          <w:lang w:val="en-GB"/>
        </w:rPr>
        <w:lastRenderedPageBreak/>
        <w:t xml:space="preserve">one hierarchal level </w:t>
      </w:r>
      <w:r>
        <w:rPr>
          <w:i/>
          <w:sz w:val="20"/>
          <w:lang w:val="en-GB"/>
        </w:rPr>
        <w:t>involved</w:t>
      </w:r>
      <w:r w:rsidRPr="00EE366A">
        <w:rPr>
          <w:i/>
          <w:sz w:val="20"/>
          <w:lang w:val="en-GB"/>
        </w:rPr>
        <w:t>, that level gets a score of 1. If it is shared equally between levels (denoted with a “/”), they get equal shares of 1. If one or two hierarchal level has some influence (denoted with bracket “(.)”), the ones in the brackets share 0.2</w:t>
      </w:r>
      <w:r>
        <w:rPr>
          <w:i/>
          <w:sz w:val="20"/>
          <w:lang w:val="en-GB"/>
        </w:rPr>
        <w:t>, and the main hierarchal level gets 0.8. Then it is summed up across L, R and N for the five types of aquaculture management.</w:t>
      </w:r>
    </w:p>
    <w:p w14:paraId="45D59371" w14:textId="77777777" w:rsidR="00AF4168" w:rsidRPr="004E75BE" w:rsidRDefault="00AF4168" w:rsidP="00AF4168">
      <w:pPr>
        <w:pStyle w:val="Overskrift2"/>
        <w:rPr>
          <w:lang w:val="en-GB"/>
        </w:rPr>
      </w:pPr>
      <w:r>
        <w:rPr>
          <w:lang w:val="en-GB"/>
        </w:rPr>
        <w:t>The EU</w:t>
      </w:r>
    </w:p>
    <w:p w14:paraId="2D861DD5" w14:textId="77777777" w:rsidR="00AF4168" w:rsidRDefault="00AF4168" w:rsidP="00AF4168">
      <w:pPr>
        <w:rPr>
          <w:lang w:val="en-US"/>
        </w:rPr>
      </w:pPr>
      <w:r>
        <w:rPr>
          <w:lang w:val="en-US"/>
        </w:rPr>
        <w:t>The EU use non-binding strategic guidelines to promote an integrated approach to aquaculture by the Member States. Thus, the licensing of aquaculture and the regulation of fish farms is a matter for the Member States. However, compliance with EU environmental legislation, particularly in relation to environmental impact assessment and the protection of biodiversity under the Habitats and Birds Directive, as well as EU measures to control disease and to ensure food safety law must be ensured (Long, 2016).</w:t>
      </w:r>
    </w:p>
    <w:p w14:paraId="0D334EAC" w14:textId="77777777" w:rsidR="00AF4168" w:rsidRDefault="00AF4168" w:rsidP="00AF4168">
      <w:pPr>
        <w:pStyle w:val="Overskrift2"/>
        <w:rPr>
          <w:lang w:val="en-GB"/>
        </w:rPr>
      </w:pPr>
      <w:r w:rsidRPr="0021148D">
        <w:rPr>
          <w:lang w:val="en-GB"/>
        </w:rPr>
        <w:t>Norway</w:t>
      </w:r>
    </w:p>
    <w:p w14:paraId="045DCB3E" w14:textId="26A090C9" w:rsidR="00AF4168" w:rsidRDefault="00626E51" w:rsidP="00AF4168">
      <w:pPr>
        <w:rPr>
          <w:lang w:val="en-GB"/>
        </w:rPr>
      </w:pPr>
      <w:r w:rsidRPr="00626E51">
        <w:rPr>
          <w:b/>
          <w:bCs/>
          <w:lang w:val="en-GB"/>
        </w:rPr>
        <w:t xml:space="preserve">Overview: </w:t>
      </w:r>
      <w:r w:rsidR="00AF4168">
        <w:rPr>
          <w:lang w:val="en-GB"/>
        </w:rPr>
        <w:t>T</w:t>
      </w:r>
      <w:r w:rsidR="00AF4168" w:rsidRPr="002606DD">
        <w:rPr>
          <w:lang w:val="en-GB"/>
        </w:rPr>
        <w:t xml:space="preserve">he Ministry of Trade, Industry and Fisheries </w:t>
      </w:r>
      <w:r w:rsidR="00AF4168">
        <w:rPr>
          <w:lang w:val="en-GB"/>
        </w:rPr>
        <w:t xml:space="preserve">controls </w:t>
      </w:r>
      <w:r w:rsidR="00AF4168" w:rsidRPr="002606DD">
        <w:rPr>
          <w:lang w:val="en-GB"/>
        </w:rPr>
        <w:t>production licences. This is done to regulate growth and production volume both with commercial market and environmental considerations (</w:t>
      </w:r>
      <w:r w:rsidR="00AF4168">
        <w:rPr>
          <w:lang w:val="en-GB"/>
        </w:rPr>
        <w:t>M</w:t>
      </w:r>
      <w:r w:rsidR="00AF4168" w:rsidRPr="002606DD">
        <w:rPr>
          <w:lang w:val="en-GB"/>
        </w:rPr>
        <w:t>eld</w:t>
      </w:r>
      <w:r w:rsidR="00AF4168">
        <w:rPr>
          <w:lang w:val="en-GB"/>
        </w:rPr>
        <w:t>. St.</w:t>
      </w:r>
      <w:r w:rsidR="00AF4168" w:rsidRPr="002606DD">
        <w:rPr>
          <w:lang w:val="en-GB"/>
        </w:rPr>
        <w:t xml:space="preserve"> 16. 2014-15). A license for </w:t>
      </w:r>
      <w:r w:rsidR="00AF4168">
        <w:rPr>
          <w:lang w:val="en-GB"/>
        </w:rPr>
        <w:t>using</w:t>
      </w:r>
      <w:r w:rsidR="00AF4168" w:rsidRPr="002606DD">
        <w:rPr>
          <w:lang w:val="en-GB"/>
        </w:rPr>
        <w:t xml:space="preserve"> a particular locality is granted by regional aquaculture authorities (county level), but requires permits or accept</w:t>
      </w:r>
      <w:r w:rsidR="00AF4168">
        <w:rPr>
          <w:lang w:val="en-GB"/>
        </w:rPr>
        <w:t>ance</w:t>
      </w:r>
      <w:r w:rsidR="00AF4168" w:rsidRPr="002606DD">
        <w:rPr>
          <w:lang w:val="en-GB"/>
        </w:rPr>
        <w:t xml:space="preserve"> also from national authorities (regional branch offices) for environment, food safety, watercourses and coastal administration (Sandersen and Kvalvik 2014).</w:t>
      </w:r>
      <w:r w:rsidR="00AF4168">
        <w:rPr>
          <w:lang w:val="en-GB"/>
        </w:rPr>
        <w:t xml:space="preserve"> The locality must also be in an area that is designated for aquaculture in the area’s coastal zone plan. </w:t>
      </w:r>
      <w:r w:rsidR="00AF4168" w:rsidRPr="002606DD">
        <w:rPr>
          <w:lang w:val="en-GB"/>
        </w:rPr>
        <w:t>In Norway, the municipalities are responsible for area planning for activities up to 1 nm from the base line</w:t>
      </w:r>
      <w:r w:rsidR="00AF4168">
        <w:rPr>
          <w:lang w:val="en-GB"/>
        </w:rPr>
        <w:t>, and they can also grant exemptions from their area plan</w:t>
      </w:r>
      <w:r w:rsidR="00AF4168" w:rsidRPr="002606DD">
        <w:rPr>
          <w:lang w:val="en-GB"/>
        </w:rPr>
        <w:t>.</w:t>
      </w:r>
      <w:r w:rsidR="00AF4168" w:rsidRPr="002606DD">
        <w:rPr>
          <w:rStyle w:val="Fotnotereferanse"/>
          <w:lang w:val="en-GB"/>
        </w:rPr>
        <w:footnoteReference w:id="4"/>
      </w:r>
      <w:r w:rsidR="00AF4168" w:rsidRPr="002606DD">
        <w:rPr>
          <w:lang w:val="en-GB"/>
        </w:rPr>
        <w:t xml:space="preserve"> For sea areas beyond </w:t>
      </w:r>
      <w:r w:rsidR="00AF4168">
        <w:rPr>
          <w:lang w:val="en-GB"/>
        </w:rPr>
        <w:t xml:space="preserve">1 nm from the base line, </w:t>
      </w:r>
      <w:r w:rsidR="00AF4168" w:rsidRPr="002606DD">
        <w:rPr>
          <w:lang w:val="en-GB"/>
        </w:rPr>
        <w:t>the s</w:t>
      </w:r>
      <w:r w:rsidR="00AF4168">
        <w:rPr>
          <w:lang w:val="en-GB"/>
        </w:rPr>
        <w:t xml:space="preserve">tate (national level) is the planning authority. From </w:t>
      </w:r>
      <w:r w:rsidR="00AF4168">
        <w:rPr>
          <w:lang w:val="en-GB"/>
        </w:rPr>
        <w:lastRenderedPageBreak/>
        <w:t xml:space="preserve">2017, a system of 13 Production Areas for aquaculture was established (Regulation 2017). There, production capacity regulation will be based on assessments of the impact on wild salmon stocks from salmon lice originating from salmon farming. </w:t>
      </w:r>
    </w:p>
    <w:p w14:paraId="593B63E9" w14:textId="7B109AC4" w:rsidR="00AF4168" w:rsidRDefault="00AF4168" w:rsidP="00AF4168">
      <w:pPr>
        <w:rPr>
          <w:lang w:val="en-GB"/>
        </w:rPr>
      </w:pPr>
      <w:r w:rsidRPr="004E75BE">
        <w:rPr>
          <w:b/>
          <w:lang w:val="en-GB"/>
        </w:rPr>
        <w:t>Details:</w:t>
      </w:r>
      <w:r w:rsidR="0047763B">
        <w:rPr>
          <w:b/>
          <w:lang w:val="en-GB"/>
        </w:rPr>
        <w:t xml:space="preserve"> </w:t>
      </w:r>
      <w:r>
        <w:rPr>
          <w:lang w:val="en-GB"/>
        </w:rPr>
        <w:t>The management and planning related to aquaculture in Norway takes place at different political, administrative and geographical levels. To do aquaculture, a license to produce a specific volume of specific species at specific localities is required. For grow-out of salmon and trout in seawater, the number of licenses is limited, and they have been issued following license calls in application rounds. The government (as a whole) or the relevant ministry set Regulations under the Aquaculture Act to decide details on how aquaculture is regulated, and under what conditions new licenses can be issued. To get a production license, also demands following the Acts on Food Safety, Animal Welfare, Harbours and Shipping, Biodiversity, Pollution, Outdoor Recreation, Water Resources, and Planning and Building must be fulfilled. Through this, several Regional State Offices are involved, as well as the county municipality and the municipality for where the localities are. Norway has 18 county municipalities and 422 municipalities as of February 2018. Following a regional reform</w:t>
      </w:r>
      <w:r w:rsidR="0047763B">
        <w:rPr>
          <w:lang w:val="en-GB"/>
        </w:rPr>
        <w:t>,</w:t>
      </w:r>
      <w:r>
        <w:rPr>
          <w:lang w:val="en-GB"/>
        </w:rPr>
        <w:t xml:space="preserve"> the numbers in 2020 will be 11 and 354, respectively. </w:t>
      </w:r>
    </w:p>
    <w:p w14:paraId="5674BEA1" w14:textId="77777777" w:rsidR="00AF4168" w:rsidRDefault="00AF4168" w:rsidP="00AF4168">
      <w:pPr>
        <w:rPr>
          <w:lang w:val="en-GB"/>
        </w:rPr>
      </w:pPr>
      <w:r>
        <w:rPr>
          <w:lang w:val="en-GB"/>
        </w:rPr>
        <w:t xml:space="preserve">The county municipalities are coordinating the location application processes. A locality must be placed in a zone where aquaculture is allowed in the local coastal zone plan (or an excemption from it must be granted). The municipalities are the authorities for coastal zone planning to 1 nautical mile beyond the base line (The base line is a line connecting the outer parts of the mainland, islands and skerries). If a zone in the proposed coastal zone plan is to include aquaculture, this should normally be impact assessed. While the municipal council is the one making the formal decision on their coastal zone plan, several authorities can make formal objections to proposed zoning. These authorities include several state agencies, neighbouring municipalities, the county municipality. Unless such objections are resolved, the plan is not valid for those zones. If negotiations between the planning </w:t>
      </w:r>
      <w:r>
        <w:rPr>
          <w:lang w:val="en-GB"/>
        </w:rPr>
        <w:lastRenderedPageBreak/>
        <w:t>municipality and the authority with the formal objection does not resolve it, the Ministry in charge of the Planning and Building Act will decide.</w:t>
      </w:r>
    </w:p>
    <w:p w14:paraId="57C21049" w14:textId="77777777" w:rsidR="00AF4168" w:rsidRDefault="00AF4168" w:rsidP="00AF4168">
      <w:pPr>
        <w:rPr>
          <w:lang w:val="en-GB"/>
        </w:rPr>
      </w:pPr>
      <w:r>
        <w:rPr>
          <w:lang w:val="en-GB"/>
        </w:rPr>
        <w:t>In the Aquaculture Acts through the years, and in the documents preparing the Acts, important concerns for regulating the number of licenses have been for the environment, the markets for products and input factors, rural development, and the development of the aquaculture industry. Detailed concerns and priority factors, beyond what the Aquaculture Acts directly have set, have been defined in Regulations with call for licences (Hersoug et al. 2019). These include characteristics of those to be granted a license (e.g. smaller actors, in specific geographic regions, with measures to achieve “extra” local and regional economic integration and effects, and/or reduce environmental risks, and achieve innovations (op. cit.)). When the number of licenses to be issued in different regions is set in the Regulations, the Fisheries Directorate’s regional offices decide among the applicants in their region. For licenses without a regional designation, the priority is done at national level. The national level is also appeal authority.</w:t>
      </w:r>
    </w:p>
    <w:p w14:paraId="4AF7ACA4" w14:textId="77777777" w:rsidR="00AF4168" w:rsidRDefault="00AF4168" w:rsidP="00AF4168">
      <w:pPr>
        <w:rPr>
          <w:lang w:val="en-GB"/>
        </w:rPr>
      </w:pPr>
      <w:r>
        <w:rPr>
          <w:lang w:val="en-GB"/>
        </w:rPr>
        <w:t xml:space="preserve">For the making of laws and regulations, as well as coastal zone plans, public participation is required. As a minimum, this must be through public hearings, but consultations through different types of public meetings are common. </w:t>
      </w:r>
    </w:p>
    <w:p w14:paraId="1AA6ED8A" w14:textId="77777777" w:rsidR="00AF4168" w:rsidRDefault="00AF4168" w:rsidP="00AF4168">
      <w:pPr>
        <w:rPr>
          <w:lang w:val="en-GB"/>
        </w:rPr>
      </w:pPr>
      <w:r>
        <w:rPr>
          <w:lang w:val="en-GB"/>
        </w:rPr>
        <w:t>From 2002, the state could demand payment for a license. The cost has steadily gone up. In the latest license round (announced in 2013), some of the licenses were auctioned off, and the highest price was 66 Mill. NOK. A license allows for a Maximum Allowed Biomass (MAB) at any given time of 780 or 945 tonnes (depending on region, with the largest MAB in the north).</w:t>
      </w:r>
    </w:p>
    <w:p w14:paraId="10F3986F" w14:textId="77777777" w:rsidR="00AF4168" w:rsidRDefault="00AF4168" w:rsidP="00AF4168">
      <w:pPr>
        <w:rPr>
          <w:lang w:val="en-GB"/>
        </w:rPr>
      </w:pPr>
      <w:r>
        <w:rPr>
          <w:lang w:val="en-GB"/>
        </w:rPr>
        <w:t xml:space="preserve">Since October 2017, the Norwegian coast has been divided into 13 “Production Areas”. In each of these, the plan is to regulate production volume depending on environmental conditions. As of 2018, the indicator to be used is the number of salmon lice per fish on different farms, and a “traffic licht” assessment of the salmon lice-induced mortality on wild salmon stocks in the area (REF Ot Prop). </w:t>
      </w:r>
      <w:r>
        <w:rPr>
          <w:lang w:val="en-GB"/>
        </w:rPr>
        <w:lastRenderedPageBreak/>
        <w:t xml:space="preserve">Following an evalution of this in 2017, 2 areas with “red light” may have to reduce capacity (to be decided in 2019). In 8 areas, with “green light”, production capacity as MAB can be increased by up to 6 %. 2 % of this is offered to existing farmers there, at a fixed price corresponding to a license price of 93.6 – 113.4 Mill NOK. Existing farmers who can document that they have not contributed to the salmon lice problem can apply for a full 6 % increase in MAB, regardless of the evalution verdict for their Production Area. Remaining production capacity increase up to 6 % overall will likely be auctioned off (St. meld. 16 2014-15). </w:t>
      </w:r>
    </w:p>
    <w:p w14:paraId="6C2B90DF" w14:textId="77777777" w:rsidR="00AF4168" w:rsidRDefault="00AF4168" w:rsidP="00AF4168">
      <w:pPr>
        <w:rPr>
          <w:lang w:val="en-GB"/>
        </w:rPr>
      </w:pPr>
      <w:r>
        <w:rPr>
          <w:lang w:val="en-GB"/>
        </w:rPr>
        <w:t>The system for management of aquaculture can be described to have transformed, since the temporary Aquaculture Act of 1973 and up to today, from announcing and awarding new grow out licenses for salmon and trout based on pre-determined geographic allocation and discretionary consideration of a number of factors</w:t>
      </w:r>
      <w:r w:rsidRPr="00104F65">
        <w:rPr>
          <w:lang w:val="en-GB"/>
        </w:rPr>
        <w:t xml:space="preserve"> </w:t>
      </w:r>
      <w:r>
        <w:rPr>
          <w:lang w:val="en-GB"/>
        </w:rPr>
        <w:t>announced in Regulations, to an overall environmental indicator-based production regulation, where allocation among farmers is mainly based on willingness to pay for the license.</w:t>
      </w:r>
    </w:p>
    <w:p w14:paraId="5E619DD7" w14:textId="77777777" w:rsidR="00AF4168" w:rsidRDefault="00AF4168" w:rsidP="00AF4168">
      <w:pPr>
        <w:rPr>
          <w:lang w:val="en-GB"/>
        </w:rPr>
      </w:pPr>
      <w:r>
        <w:rPr>
          <w:lang w:val="en-GB"/>
        </w:rPr>
        <w:t xml:space="preserve">Through the years, the municipalities’ willingness to prioritise area for aquaculture in their coastal zone plans have varied. The Norwegian aquaculture industry has developed much from the 1970s, when it was mainly locally owned and locally operated. Now, large companies dominate, the production at the pens is capital intensive with relatively small need for labour, and the slaughter and processing is in relatively big facilities, typically centralised to one municipality in a wider region. Fish from pens also in other municipalities are transported there by well-boats. Overall, this means that some municipalities get relatively much jobs and other benefits from aquaculture activities, while others get relatively little. The municipalities that have lost out in this process, have pressed on for an area-fee or similar arrangement to get more of the benefits. An Aquaculture fund (“Havbruksfondet”) was established in 2016. 80 % of the payment for new licenses or increased Maximum Allowed Biomass goes into the Fund, and is then distributed among all the municipalities and county municipalities with aquaculture localities. </w:t>
      </w:r>
    </w:p>
    <w:p w14:paraId="61F1316C" w14:textId="77777777" w:rsidR="00AF4168" w:rsidRDefault="00AF4168" w:rsidP="00AF4168">
      <w:pPr>
        <w:rPr>
          <w:lang w:val="en-GB"/>
        </w:rPr>
      </w:pPr>
      <w:r>
        <w:rPr>
          <w:lang w:val="en-GB"/>
        </w:rPr>
        <w:lastRenderedPageBreak/>
        <w:t>In addition to the ordinary commercial grow out licenses, there are several other types of licenses. They include for research, education, exhibition, parent fish (producing roe), hatcheries for fingerlings/juveniles, and for development. The government opened for a round of development licenses in 2015, to stimulate innovation. These licenses are time-limited, but those that fulfil their goals with the development license may, depending on approval, convert it to an ordinary grow out license against a set fee. A total of 64 applications came in, asking for a total of 605 licenses. For comparison, as of 2017, the total number of existing grow out licenses for salmon and trout was around 980, so the total production volume applied for is very large.</w:t>
      </w:r>
    </w:p>
    <w:p w14:paraId="7D01E0C9" w14:textId="77777777" w:rsidR="00AF4168" w:rsidRDefault="00AF4168" w:rsidP="00AF4168">
      <w:pPr>
        <w:pStyle w:val="Overskrift2"/>
        <w:rPr>
          <w:lang w:val="en-GB"/>
        </w:rPr>
      </w:pPr>
      <w:r w:rsidRPr="007C3FCD">
        <w:rPr>
          <w:lang w:val="en-GB"/>
        </w:rPr>
        <w:t>Scotland</w:t>
      </w:r>
    </w:p>
    <w:p w14:paraId="4C197615" w14:textId="2FC1A76C" w:rsidR="00AF4168" w:rsidRDefault="00626E51" w:rsidP="00AF4168">
      <w:pPr>
        <w:rPr>
          <w:lang w:val="en-GB"/>
        </w:rPr>
      </w:pPr>
      <w:r>
        <w:rPr>
          <w:b/>
          <w:lang w:val="en-GB"/>
        </w:rPr>
        <w:t>Overview</w:t>
      </w:r>
      <w:r w:rsidR="00AF4168">
        <w:rPr>
          <w:lang w:val="en-GB"/>
        </w:rPr>
        <w:t>:</w:t>
      </w:r>
      <w:r w:rsidR="00AF4168" w:rsidRPr="004F6290">
        <w:rPr>
          <w:lang w:val="en-GB"/>
        </w:rPr>
        <w:t xml:space="preserve"> </w:t>
      </w:r>
      <w:r w:rsidR="00AF4168">
        <w:rPr>
          <w:lang w:val="en-GB"/>
        </w:rPr>
        <w:t>Ar</w:t>
      </w:r>
      <w:r w:rsidR="00AF4168" w:rsidRPr="004F6290">
        <w:rPr>
          <w:lang w:val="en-GB"/>
        </w:rPr>
        <w:t xml:space="preserve">ea planning and infrastructure policies are made </w:t>
      </w:r>
      <w:r w:rsidR="00AF4168">
        <w:rPr>
          <w:lang w:val="en-GB"/>
        </w:rPr>
        <w:t>at a</w:t>
      </w:r>
      <w:r w:rsidR="00AF4168" w:rsidRPr="004F6290">
        <w:rPr>
          <w:lang w:val="en-GB"/>
        </w:rPr>
        <w:t xml:space="preserve"> regional level. However, the development of these policies and the areas for focus are reviewed and renewed every five years, under </w:t>
      </w:r>
      <w:r w:rsidR="00AF4168">
        <w:rPr>
          <w:lang w:val="en-GB"/>
        </w:rPr>
        <w:t xml:space="preserve">a </w:t>
      </w:r>
      <w:r w:rsidR="00AF4168" w:rsidRPr="004F6290">
        <w:rPr>
          <w:lang w:val="en-GB"/>
        </w:rPr>
        <w:t xml:space="preserve">national level Scottish Planning Policy, and the National Planning Framework. These reviews involve the most local statutory tier of governance, community councils, as well as public hearings. Community councils and public hearings influence the priority areas for development in their local areas. As such, regional area planning and infrastructure policies are made up of local-scale priorities, matched with national level strategies, </w:t>
      </w:r>
      <w:r w:rsidR="00AF4168">
        <w:rPr>
          <w:lang w:val="en-GB"/>
        </w:rPr>
        <w:t xml:space="preserve">and </w:t>
      </w:r>
      <w:r w:rsidR="00AF4168" w:rsidRPr="004F6290">
        <w:rPr>
          <w:lang w:val="en-GB"/>
        </w:rPr>
        <w:t xml:space="preserve">are signed off by national level government officials before being enforced by regional authorities. </w:t>
      </w:r>
    </w:p>
    <w:p w14:paraId="63C1EED6" w14:textId="7DA039B3" w:rsidR="00AF4168" w:rsidRDefault="00AF4168" w:rsidP="00AF4168">
      <w:pPr>
        <w:rPr>
          <w:lang w:val="en-GB"/>
        </w:rPr>
      </w:pPr>
      <w:r w:rsidRPr="004E75BE">
        <w:rPr>
          <w:b/>
          <w:lang w:val="en-GB"/>
        </w:rPr>
        <w:t>Details:</w:t>
      </w:r>
      <w:r w:rsidR="0047763B">
        <w:rPr>
          <w:b/>
          <w:lang w:val="en-GB"/>
        </w:rPr>
        <w:t xml:space="preserve"> </w:t>
      </w:r>
      <w:r w:rsidRPr="004C55A2">
        <w:rPr>
          <w:lang w:val="en-GB"/>
        </w:rPr>
        <w:t xml:space="preserve">An independent report of consenting and planning processes provided an overview of the regimes and time-frames which are involved in gaining the correct licences for operating aquaculture sites, both finfish and shellfish </w:t>
      </w:r>
      <w:r w:rsidRPr="004C55A2">
        <w:fldChar w:fldCharType="begin" w:fldLock="1"/>
      </w:r>
      <w:r w:rsidRPr="004C55A2">
        <w:rPr>
          <w:lang w:val="en-GB"/>
        </w:rPr>
        <w:instrText>ADDIN CSL_CITATION { "citationItems" : [ { "id" : "ITEM-1", "itemData" : { "ISBN" : "9781786523532", "author" : [ { "dropping-particle" : "", "family" : "The Scottish Government", "given" : "", "non-dropping-particle" : "", "parse-names" : false, "suffix" : "" } ], "id" : "ITEM-1", "issued" : { "date-parts" : [ [ "2016" ] ] }, "publisher" : "The Scottish Government", "title" : "Independent Review of Scottish Aquaculture Consenting", "type" : "report" }, "uris" : [ "http://www.mendeley.com/documents/?uuid=b64304e5-27ca-4f6a-aa5f-5814f37986c6" ] } ], "mendeley" : { "formattedCitation" : "(The Scottish Government, 2016)", "plainTextFormattedCitation" : "(The Scottish Government, 2016)", "previouslyFormattedCitation" : "(The Scottish Government, 2016)" }, "properties" : {  }, "schema" : "https://github.com/citation-style-language/schema/raw/master/csl-citation.json" }</w:instrText>
      </w:r>
      <w:r w:rsidRPr="004C55A2">
        <w:fldChar w:fldCharType="separate"/>
      </w:r>
      <w:r w:rsidRPr="004C55A2">
        <w:rPr>
          <w:noProof/>
          <w:lang w:val="en-GB"/>
        </w:rPr>
        <w:t>(Scottish Government, 2016)</w:t>
      </w:r>
      <w:r w:rsidRPr="004C55A2">
        <w:fldChar w:fldCharType="end"/>
      </w:r>
      <w:r w:rsidRPr="004C55A2">
        <w:rPr>
          <w:lang w:val="en-GB"/>
        </w:rPr>
        <w:t>. Without amendments, hold-ups, or resubmissions of evidence, the consenting process takes two and a half years for finfish, one year for shellfish and is variable for seaweed. The report highlighted the high costs and lengthy consenting process as a barrier to shellfish aquaculture development and a risk to finfish aquaculture expansion</w:t>
      </w:r>
      <w:r w:rsidRPr="004F6290">
        <w:rPr>
          <w:lang w:val="en-GB"/>
        </w:rPr>
        <w:t xml:space="preserve">. </w:t>
      </w:r>
      <w:r>
        <w:rPr>
          <w:lang w:val="en-GB"/>
        </w:rPr>
        <w:fldChar w:fldCharType="begin"/>
      </w:r>
      <w:r>
        <w:rPr>
          <w:lang w:val="en-GB"/>
        </w:rPr>
        <w:instrText xml:space="preserve"> REF _Ref7442275 \h </w:instrText>
      </w:r>
      <w:r>
        <w:rPr>
          <w:lang w:val="en-GB"/>
        </w:rPr>
      </w:r>
      <w:r>
        <w:rPr>
          <w:lang w:val="en-GB"/>
        </w:rPr>
        <w:fldChar w:fldCharType="separate"/>
      </w:r>
      <w:r w:rsidR="00110372" w:rsidRPr="006C5FA5">
        <w:rPr>
          <w:lang w:val="en-GB"/>
        </w:rPr>
        <w:t xml:space="preserve">Table </w:t>
      </w:r>
      <w:r w:rsidR="00110372">
        <w:rPr>
          <w:noProof/>
          <w:lang w:val="en-GB"/>
        </w:rPr>
        <w:t>13</w:t>
      </w:r>
      <w:r>
        <w:rPr>
          <w:lang w:val="en-GB"/>
        </w:rPr>
        <w:fldChar w:fldCharType="end"/>
      </w:r>
      <w:r>
        <w:rPr>
          <w:lang w:val="en-GB"/>
        </w:rPr>
        <w:t xml:space="preserve"> </w:t>
      </w:r>
      <w:r w:rsidRPr="004F6290">
        <w:rPr>
          <w:lang w:val="en-GB"/>
        </w:rPr>
        <w:t xml:space="preserve">provides an overview of the consenting authorities and licences needed to develop and aquaculture operation in Scotland. </w:t>
      </w:r>
    </w:p>
    <w:p w14:paraId="21F470DE" w14:textId="207D416C" w:rsidR="00AF4168" w:rsidRPr="004F6290" w:rsidRDefault="00AF4168" w:rsidP="00AF4168">
      <w:pPr>
        <w:pStyle w:val="Bildetekst"/>
        <w:rPr>
          <w:lang w:val="en-GB"/>
        </w:rPr>
      </w:pPr>
      <w:bookmarkStart w:id="6" w:name="_Ref7442275"/>
      <w:r w:rsidRPr="006C5FA5">
        <w:rPr>
          <w:lang w:val="en-GB"/>
        </w:rPr>
        <w:lastRenderedPageBreak/>
        <w:t xml:space="preserve">Table </w:t>
      </w:r>
      <w:r>
        <w:fldChar w:fldCharType="begin"/>
      </w:r>
      <w:r w:rsidRPr="006C5FA5">
        <w:rPr>
          <w:lang w:val="en-GB"/>
        </w:rPr>
        <w:instrText xml:space="preserve"> SEQ Table \* ARABIC </w:instrText>
      </w:r>
      <w:r>
        <w:fldChar w:fldCharType="separate"/>
      </w:r>
      <w:r w:rsidR="00D90D52">
        <w:rPr>
          <w:noProof/>
          <w:lang w:val="en-GB"/>
        </w:rPr>
        <w:t>12</w:t>
      </w:r>
      <w:r>
        <w:fldChar w:fldCharType="end"/>
      </w:r>
      <w:bookmarkEnd w:id="6"/>
      <w:r w:rsidRPr="004F6290">
        <w:rPr>
          <w:lang w:val="en-GB"/>
        </w:rPr>
        <w:t xml:space="preserve"> Regulations and authorities involved in consenting for Scottish aquaculture activities</w:t>
      </w:r>
      <w:r>
        <w:rPr>
          <w:lang w:val="en-GB"/>
        </w:rPr>
        <w:t xml:space="preserve"> </w:t>
      </w:r>
      <w:r w:rsidRPr="00916D9E">
        <w:rPr>
          <w:lang w:val="en-GB"/>
        </w:rPr>
        <w:t>(based on Scottish Government 2016)</w:t>
      </w:r>
      <w:r w:rsidRPr="004F6290">
        <w:rPr>
          <w:lang w:val="en-GB"/>
        </w:rPr>
        <w:t xml:space="preserve"> </w:t>
      </w:r>
    </w:p>
    <w:tbl>
      <w:tblPr>
        <w:tblStyle w:val="Tabellrutenett"/>
        <w:tblpPr w:leftFromText="180" w:rightFromText="180" w:vertAnchor="text" w:horzAnchor="margin" w:tblpY="59"/>
        <w:tblW w:w="0" w:type="auto"/>
        <w:tblLook w:val="04A0" w:firstRow="1" w:lastRow="0" w:firstColumn="1" w:lastColumn="0" w:noHBand="0" w:noVBand="1"/>
      </w:tblPr>
      <w:tblGrid>
        <w:gridCol w:w="2146"/>
        <w:gridCol w:w="2182"/>
        <w:gridCol w:w="1087"/>
        <w:gridCol w:w="1596"/>
        <w:gridCol w:w="611"/>
        <w:gridCol w:w="744"/>
        <w:gridCol w:w="696"/>
      </w:tblGrid>
      <w:tr w:rsidR="00AF4168" w:rsidRPr="00293488" w14:paraId="4387F260" w14:textId="77777777" w:rsidTr="0094493A">
        <w:trPr>
          <w:trHeight w:val="270"/>
        </w:trPr>
        <w:tc>
          <w:tcPr>
            <w:tcW w:w="0" w:type="auto"/>
            <w:vMerge w:val="restart"/>
          </w:tcPr>
          <w:p w14:paraId="399AC86B" w14:textId="77777777" w:rsidR="00AF4168" w:rsidRPr="00293488" w:rsidRDefault="00AF4168" w:rsidP="0094493A">
            <w:pPr>
              <w:rPr>
                <w:b/>
                <w:sz w:val="20"/>
                <w:szCs w:val="20"/>
              </w:rPr>
            </w:pPr>
            <w:r w:rsidRPr="00293488">
              <w:rPr>
                <w:b/>
                <w:sz w:val="20"/>
                <w:szCs w:val="20"/>
              </w:rPr>
              <w:t>Application</w:t>
            </w:r>
          </w:p>
          <w:p w14:paraId="02078D90" w14:textId="77777777" w:rsidR="00AF4168" w:rsidRPr="00293488" w:rsidRDefault="00AF4168" w:rsidP="0094493A">
            <w:pPr>
              <w:rPr>
                <w:b/>
                <w:sz w:val="20"/>
                <w:szCs w:val="20"/>
              </w:rPr>
            </w:pPr>
          </w:p>
        </w:tc>
        <w:tc>
          <w:tcPr>
            <w:tcW w:w="0" w:type="auto"/>
            <w:vMerge w:val="restart"/>
          </w:tcPr>
          <w:p w14:paraId="76CE74DF" w14:textId="77777777" w:rsidR="00AF4168" w:rsidRPr="00293488" w:rsidRDefault="00AF4168" w:rsidP="0094493A">
            <w:pPr>
              <w:rPr>
                <w:b/>
                <w:sz w:val="20"/>
                <w:szCs w:val="20"/>
              </w:rPr>
            </w:pPr>
            <w:r w:rsidRPr="00293488">
              <w:rPr>
                <w:b/>
                <w:sz w:val="20"/>
                <w:szCs w:val="20"/>
              </w:rPr>
              <w:t>Legislation</w:t>
            </w:r>
          </w:p>
        </w:tc>
        <w:tc>
          <w:tcPr>
            <w:tcW w:w="0" w:type="auto"/>
            <w:vMerge w:val="restart"/>
          </w:tcPr>
          <w:p w14:paraId="69668B9E" w14:textId="77777777" w:rsidR="00AF4168" w:rsidRPr="00293488" w:rsidRDefault="00AF4168" w:rsidP="0094493A">
            <w:pPr>
              <w:rPr>
                <w:b/>
                <w:sz w:val="20"/>
                <w:szCs w:val="20"/>
              </w:rPr>
            </w:pPr>
            <w:r w:rsidRPr="00293488">
              <w:rPr>
                <w:b/>
                <w:sz w:val="20"/>
                <w:szCs w:val="20"/>
              </w:rPr>
              <w:t>Level</w:t>
            </w:r>
          </w:p>
        </w:tc>
        <w:tc>
          <w:tcPr>
            <w:tcW w:w="0" w:type="auto"/>
            <w:vMerge w:val="restart"/>
          </w:tcPr>
          <w:p w14:paraId="1E071FDE" w14:textId="77777777" w:rsidR="00AF4168" w:rsidRPr="00293488" w:rsidRDefault="00AF4168" w:rsidP="0094493A">
            <w:pPr>
              <w:rPr>
                <w:b/>
                <w:sz w:val="20"/>
                <w:szCs w:val="20"/>
              </w:rPr>
            </w:pPr>
            <w:r w:rsidRPr="00293488">
              <w:rPr>
                <w:b/>
                <w:sz w:val="20"/>
                <w:szCs w:val="20"/>
              </w:rPr>
              <w:t>Authorising regulator</w:t>
            </w:r>
          </w:p>
        </w:tc>
        <w:tc>
          <w:tcPr>
            <w:tcW w:w="0" w:type="auto"/>
            <w:gridSpan w:val="3"/>
          </w:tcPr>
          <w:p w14:paraId="125E379B" w14:textId="77777777" w:rsidR="00AF4168" w:rsidRPr="00293488" w:rsidRDefault="00AF4168" w:rsidP="0094493A">
            <w:pPr>
              <w:rPr>
                <w:b/>
                <w:sz w:val="20"/>
                <w:szCs w:val="20"/>
              </w:rPr>
            </w:pPr>
            <w:r w:rsidRPr="00293488">
              <w:rPr>
                <w:b/>
                <w:sz w:val="20"/>
                <w:szCs w:val="20"/>
              </w:rPr>
              <w:t xml:space="preserve">Aquaculture type </w:t>
            </w:r>
          </w:p>
        </w:tc>
      </w:tr>
      <w:tr w:rsidR="00AF4168" w:rsidRPr="00293488" w14:paraId="0641A8F6" w14:textId="77777777" w:rsidTr="0094493A">
        <w:trPr>
          <w:trHeight w:val="270"/>
        </w:trPr>
        <w:tc>
          <w:tcPr>
            <w:tcW w:w="0" w:type="auto"/>
            <w:vMerge/>
          </w:tcPr>
          <w:p w14:paraId="516A2823" w14:textId="77777777" w:rsidR="00AF4168" w:rsidRPr="00293488" w:rsidRDefault="00AF4168" w:rsidP="0094493A">
            <w:pPr>
              <w:rPr>
                <w:b/>
                <w:sz w:val="20"/>
                <w:szCs w:val="20"/>
              </w:rPr>
            </w:pPr>
          </w:p>
        </w:tc>
        <w:tc>
          <w:tcPr>
            <w:tcW w:w="0" w:type="auto"/>
            <w:vMerge/>
          </w:tcPr>
          <w:p w14:paraId="7092A9B1" w14:textId="77777777" w:rsidR="00AF4168" w:rsidRPr="00293488" w:rsidRDefault="00AF4168" w:rsidP="0094493A">
            <w:pPr>
              <w:rPr>
                <w:b/>
                <w:sz w:val="20"/>
                <w:szCs w:val="20"/>
              </w:rPr>
            </w:pPr>
          </w:p>
        </w:tc>
        <w:tc>
          <w:tcPr>
            <w:tcW w:w="0" w:type="auto"/>
            <w:vMerge/>
          </w:tcPr>
          <w:p w14:paraId="4584E97B" w14:textId="77777777" w:rsidR="00AF4168" w:rsidRPr="00293488" w:rsidRDefault="00AF4168" w:rsidP="0094493A">
            <w:pPr>
              <w:rPr>
                <w:b/>
                <w:sz w:val="20"/>
                <w:szCs w:val="20"/>
              </w:rPr>
            </w:pPr>
          </w:p>
        </w:tc>
        <w:tc>
          <w:tcPr>
            <w:tcW w:w="0" w:type="auto"/>
            <w:vMerge/>
          </w:tcPr>
          <w:p w14:paraId="16FDE908" w14:textId="77777777" w:rsidR="00AF4168" w:rsidRPr="00293488" w:rsidRDefault="00AF4168" w:rsidP="0094493A">
            <w:pPr>
              <w:rPr>
                <w:b/>
                <w:sz w:val="20"/>
                <w:szCs w:val="20"/>
              </w:rPr>
            </w:pPr>
          </w:p>
        </w:tc>
        <w:tc>
          <w:tcPr>
            <w:tcW w:w="0" w:type="auto"/>
          </w:tcPr>
          <w:p w14:paraId="25E1871D" w14:textId="77777777" w:rsidR="00AF4168" w:rsidRPr="00293488" w:rsidRDefault="00AF4168" w:rsidP="0094493A">
            <w:pPr>
              <w:rPr>
                <w:b/>
                <w:sz w:val="20"/>
                <w:szCs w:val="20"/>
              </w:rPr>
            </w:pPr>
            <w:r w:rsidRPr="00293488">
              <w:rPr>
                <w:b/>
                <w:sz w:val="20"/>
                <w:szCs w:val="20"/>
              </w:rPr>
              <w:t>Fin-fish</w:t>
            </w:r>
          </w:p>
        </w:tc>
        <w:tc>
          <w:tcPr>
            <w:tcW w:w="0" w:type="auto"/>
          </w:tcPr>
          <w:p w14:paraId="580927A5" w14:textId="77777777" w:rsidR="00AF4168" w:rsidRPr="00293488" w:rsidRDefault="00AF4168" w:rsidP="0094493A">
            <w:pPr>
              <w:rPr>
                <w:b/>
                <w:sz w:val="20"/>
                <w:szCs w:val="20"/>
              </w:rPr>
            </w:pPr>
            <w:r w:rsidRPr="00293488">
              <w:rPr>
                <w:b/>
                <w:sz w:val="20"/>
                <w:szCs w:val="20"/>
              </w:rPr>
              <w:t>Shell-fish</w:t>
            </w:r>
          </w:p>
        </w:tc>
        <w:tc>
          <w:tcPr>
            <w:tcW w:w="0" w:type="auto"/>
          </w:tcPr>
          <w:p w14:paraId="7242C30C" w14:textId="77777777" w:rsidR="00AF4168" w:rsidRPr="00293488" w:rsidRDefault="00AF4168" w:rsidP="0094493A">
            <w:pPr>
              <w:rPr>
                <w:b/>
                <w:sz w:val="20"/>
                <w:szCs w:val="20"/>
              </w:rPr>
            </w:pPr>
            <w:r w:rsidRPr="00293488">
              <w:rPr>
                <w:b/>
                <w:sz w:val="20"/>
                <w:szCs w:val="20"/>
              </w:rPr>
              <w:t>Sea-weed</w:t>
            </w:r>
          </w:p>
        </w:tc>
      </w:tr>
      <w:tr w:rsidR="00AF4168" w:rsidRPr="00293488" w14:paraId="319A3019" w14:textId="77777777" w:rsidTr="0094493A">
        <w:trPr>
          <w:trHeight w:val="242"/>
        </w:trPr>
        <w:tc>
          <w:tcPr>
            <w:tcW w:w="0" w:type="auto"/>
          </w:tcPr>
          <w:p w14:paraId="1FFB93C0" w14:textId="77777777" w:rsidR="00AF4168" w:rsidRPr="00293488" w:rsidRDefault="00AF4168" w:rsidP="0094493A">
            <w:pPr>
              <w:rPr>
                <w:b/>
                <w:sz w:val="20"/>
                <w:szCs w:val="20"/>
              </w:rPr>
            </w:pPr>
            <w:r w:rsidRPr="00293488">
              <w:rPr>
                <w:b/>
                <w:sz w:val="20"/>
                <w:szCs w:val="20"/>
              </w:rPr>
              <w:t>Planning Permission</w:t>
            </w:r>
          </w:p>
        </w:tc>
        <w:tc>
          <w:tcPr>
            <w:tcW w:w="0" w:type="auto"/>
          </w:tcPr>
          <w:p w14:paraId="115FF0F0" w14:textId="77777777" w:rsidR="00AF4168" w:rsidRPr="009F115C" w:rsidRDefault="00AF4168" w:rsidP="0094493A">
            <w:pPr>
              <w:rPr>
                <w:sz w:val="20"/>
                <w:szCs w:val="20"/>
                <w:lang w:val="en-GB"/>
              </w:rPr>
            </w:pPr>
            <w:r w:rsidRPr="009F115C">
              <w:rPr>
                <w:sz w:val="20"/>
                <w:szCs w:val="20"/>
                <w:lang w:val="en-GB"/>
              </w:rPr>
              <w:t>Town and Country Planning (Scotland) Act 1997</w:t>
            </w:r>
          </w:p>
        </w:tc>
        <w:tc>
          <w:tcPr>
            <w:tcW w:w="0" w:type="auto"/>
          </w:tcPr>
          <w:p w14:paraId="28AAE5E7" w14:textId="77777777" w:rsidR="00AF4168" w:rsidRPr="00293488" w:rsidRDefault="00AF4168" w:rsidP="0094493A">
            <w:pPr>
              <w:rPr>
                <w:sz w:val="20"/>
                <w:szCs w:val="20"/>
              </w:rPr>
            </w:pPr>
            <w:r w:rsidRPr="00293488">
              <w:rPr>
                <w:sz w:val="20"/>
                <w:szCs w:val="20"/>
              </w:rPr>
              <w:t>Regional/ Local</w:t>
            </w:r>
          </w:p>
        </w:tc>
        <w:tc>
          <w:tcPr>
            <w:tcW w:w="0" w:type="auto"/>
          </w:tcPr>
          <w:p w14:paraId="3F42AA08" w14:textId="77777777" w:rsidR="00AF4168" w:rsidRPr="00293488" w:rsidRDefault="00AF4168" w:rsidP="0094493A">
            <w:pPr>
              <w:rPr>
                <w:sz w:val="20"/>
                <w:szCs w:val="20"/>
              </w:rPr>
            </w:pPr>
            <w:r w:rsidRPr="00293488">
              <w:rPr>
                <w:sz w:val="20"/>
                <w:szCs w:val="20"/>
              </w:rPr>
              <w:t>Local Authority</w:t>
            </w:r>
          </w:p>
        </w:tc>
        <w:tc>
          <w:tcPr>
            <w:tcW w:w="0" w:type="auto"/>
          </w:tcPr>
          <w:p w14:paraId="7B81C9F2" w14:textId="77777777" w:rsidR="00AF4168" w:rsidRPr="00293488" w:rsidRDefault="00AF4168" w:rsidP="0094493A">
            <w:pPr>
              <w:rPr>
                <w:sz w:val="20"/>
                <w:szCs w:val="20"/>
              </w:rPr>
            </w:pPr>
            <w:r w:rsidRPr="00293488">
              <w:rPr>
                <w:sz w:val="20"/>
                <w:szCs w:val="20"/>
              </w:rPr>
              <w:sym w:font="Wingdings 2" w:char="F050"/>
            </w:r>
          </w:p>
        </w:tc>
        <w:tc>
          <w:tcPr>
            <w:tcW w:w="0" w:type="auto"/>
          </w:tcPr>
          <w:p w14:paraId="3D2D4F56" w14:textId="77777777" w:rsidR="00AF4168" w:rsidRPr="00293488" w:rsidRDefault="00AF4168" w:rsidP="0094493A">
            <w:pPr>
              <w:rPr>
                <w:sz w:val="20"/>
                <w:szCs w:val="20"/>
              </w:rPr>
            </w:pPr>
            <w:r w:rsidRPr="00293488">
              <w:rPr>
                <w:sz w:val="20"/>
                <w:szCs w:val="20"/>
              </w:rPr>
              <w:sym w:font="Wingdings 2" w:char="F050"/>
            </w:r>
          </w:p>
        </w:tc>
        <w:tc>
          <w:tcPr>
            <w:tcW w:w="0" w:type="auto"/>
          </w:tcPr>
          <w:p w14:paraId="0E496AFD" w14:textId="77777777" w:rsidR="00AF4168" w:rsidRPr="00293488" w:rsidRDefault="00AF4168" w:rsidP="0094493A">
            <w:pPr>
              <w:rPr>
                <w:sz w:val="20"/>
                <w:szCs w:val="20"/>
              </w:rPr>
            </w:pPr>
          </w:p>
        </w:tc>
      </w:tr>
      <w:tr w:rsidR="00AF4168" w:rsidRPr="00293488" w14:paraId="3CAD7CE2" w14:textId="77777777" w:rsidTr="0094493A">
        <w:trPr>
          <w:trHeight w:val="242"/>
        </w:trPr>
        <w:tc>
          <w:tcPr>
            <w:tcW w:w="0" w:type="auto"/>
          </w:tcPr>
          <w:p w14:paraId="0333EDCD" w14:textId="77777777" w:rsidR="00AF4168" w:rsidRPr="00293488" w:rsidRDefault="00AF4168" w:rsidP="0094493A">
            <w:pPr>
              <w:rPr>
                <w:b/>
                <w:sz w:val="20"/>
                <w:szCs w:val="20"/>
                <w:lang w:val="en-GB"/>
              </w:rPr>
            </w:pPr>
            <w:r w:rsidRPr="00293488">
              <w:rPr>
                <w:b/>
                <w:sz w:val="20"/>
                <w:szCs w:val="20"/>
                <w:lang w:val="en-GB"/>
              </w:rPr>
              <w:t>Environme</w:t>
            </w:r>
            <w:r>
              <w:rPr>
                <w:b/>
                <w:sz w:val="20"/>
                <w:szCs w:val="20"/>
                <w:lang w:val="en-GB"/>
              </w:rPr>
              <w:t>ntal Impact Assessment (mainly finfish</w:t>
            </w:r>
            <w:r w:rsidRPr="00293488">
              <w:rPr>
                <w:b/>
                <w:sz w:val="20"/>
                <w:szCs w:val="20"/>
                <w:lang w:val="en-GB"/>
              </w:rPr>
              <w:t xml:space="preserve">, but can be </w:t>
            </w:r>
            <w:r>
              <w:rPr>
                <w:b/>
                <w:sz w:val="20"/>
                <w:szCs w:val="20"/>
                <w:lang w:val="en-GB"/>
              </w:rPr>
              <w:t>for shellfish</w:t>
            </w:r>
            <w:r w:rsidRPr="00293488">
              <w:rPr>
                <w:b/>
                <w:sz w:val="20"/>
                <w:szCs w:val="20"/>
                <w:lang w:val="en-GB"/>
              </w:rPr>
              <w:t>)</w:t>
            </w:r>
          </w:p>
        </w:tc>
        <w:tc>
          <w:tcPr>
            <w:tcW w:w="0" w:type="auto"/>
          </w:tcPr>
          <w:p w14:paraId="7A368638" w14:textId="77777777" w:rsidR="00AF4168" w:rsidRPr="009F115C" w:rsidRDefault="00AF4168" w:rsidP="0094493A">
            <w:pPr>
              <w:rPr>
                <w:sz w:val="20"/>
                <w:szCs w:val="20"/>
                <w:lang w:val="en-GB"/>
              </w:rPr>
            </w:pPr>
            <w:r w:rsidRPr="009F115C">
              <w:rPr>
                <w:sz w:val="20"/>
                <w:szCs w:val="20"/>
                <w:lang w:val="en-GB"/>
              </w:rPr>
              <w:t>Town and Country Planning (Environmental Impact Assessment) (Scotland) Act 2011</w:t>
            </w:r>
          </w:p>
        </w:tc>
        <w:tc>
          <w:tcPr>
            <w:tcW w:w="0" w:type="auto"/>
          </w:tcPr>
          <w:p w14:paraId="18C80DC1" w14:textId="77777777" w:rsidR="00AF4168" w:rsidRPr="00293488" w:rsidRDefault="00AF4168" w:rsidP="0094493A">
            <w:pPr>
              <w:rPr>
                <w:sz w:val="20"/>
                <w:szCs w:val="20"/>
              </w:rPr>
            </w:pPr>
            <w:r w:rsidRPr="00293488">
              <w:rPr>
                <w:sz w:val="20"/>
                <w:szCs w:val="20"/>
              </w:rPr>
              <w:t>Regional</w:t>
            </w:r>
          </w:p>
        </w:tc>
        <w:tc>
          <w:tcPr>
            <w:tcW w:w="0" w:type="auto"/>
          </w:tcPr>
          <w:p w14:paraId="4DC475CF" w14:textId="77777777" w:rsidR="00AF4168" w:rsidRPr="00293488" w:rsidRDefault="00AF4168" w:rsidP="0094493A">
            <w:pPr>
              <w:rPr>
                <w:sz w:val="20"/>
                <w:szCs w:val="20"/>
              </w:rPr>
            </w:pPr>
            <w:r w:rsidRPr="00293488">
              <w:rPr>
                <w:sz w:val="20"/>
                <w:szCs w:val="20"/>
              </w:rPr>
              <w:t>Local Authority</w:t>
            </w:r>
          </w:p>
        </w:tc>
        <w:tc>
          <w:tcPr>
            <w:tcW w:w="0" w:type="auto"/>
          </w:tcPr>
          <w:p w14:paraId="04E87818" w14:textId="77777777" w:rsidR="00AF4168" w:rsidRPr="00293488" w:rsidRDefault="00AF4168" w:rsidP="0094493A">
            <w:pPr>
              <w:rPr>
                <w:sz w:val="20"/>
                <w:szCs w:val="20"/>
              </w:rPr>
            </w:pPr>
            <w:r w:rsidRPr="00293488">
              <w:rPr>
                <w:sz w:val="20"/>
                <w:szCs w:val="20"/>
              </w:rPr>
              <w:sym w:font="Wingdings 2" w:char="F050"/>
            </w:r>
          </w:p>
        </w:tc>
        <w:tc>
          <w:tcPr>
            <w:tcW w:w="0" w:type="auto"/>
          </w:tcPr>
          <w:p w14:paraId="6553E7CA" w14:textId="77777777" w:rsidR="00AF4168" w:rsidRPr="00293488" w:rsidRDefault="00AF4168" w:rsidP="0094493A">
            <w:pPr>
              <w:rPr>
                <w:sz w:val="20"/>
                <w:szCs w:val="20"/>
              </w:rPr>
            </w:pPr>
            <w:r w:rsidRPr="00293488">
              <w:rPr>
                <w:sz w:val="20"/>
                <w:szCs w:val="20"/>
              </w:rPr>
              <w:sym w:font="Wingdings 2" w:char="F050"/>
            </w:r>
          </w:p>
        </w:tc>
        <w:tc>
          <w:tcPr>
            <w:tcW w:w="0" w:type="auto"/>
          </w:tcPr>
          <w:p w14:paraId="5EF01DA0" w14:textId="77777777" w:rsidR="00AF4168" w:rsidRPr="00293488" w:rsidRDefault="00AF4168" w:rsidP="0094493A">
            <w:pPr>
              <w:rPr>
                <w:sz w:val="20"/>
                <w:szCs w:val="20"/>
              </w:rPr>
            </w:pPr>
          </w:p>
        </w:tc>
      </w:tr>
      <w:tr w:rsidR="00AF4168" w:rsidRPr="00293488" w14:paraId="22F809A4" w14:textId="77777777" w:rsidTr="0094493A">
        <w:trPr>
          <w:trHeight w:val="242"/>
        </w:trPr>
        <w:tc>
          <w:tcPr>
            <w:tcW w:w="0" w:type="auto"/>
          </w:tcPr>
          <w:p w14:paraId="669CCA4F" w14:textId="77777777" w:rsidR="00AF4168" w:rsidRPr="00293488" w:rsidRDefault="00AF4168" w:rsidP="0094493A">
            <w:pPr>
              <w:rPr>
                <w:b/>
                <w:sz w:val="20"/>
                <w:szCs w:val="20"/>
              </w:rPr>
            </w:pPr>
            <w:r w:rsidRPr="00293488">
              <w:rPr>
                <w:b/>
                <w:sz w:val="20"/>
                <w:szCs w:val="20"/>
              </w:rPr>
              <w:t>Marine Licence</w:t>
            </w:r>
          </w:p>
        </w:tc>
        <w:tc>
          <w:tcPr>
            <w:tcW w:w="0" w:type="auto"/>
          </w:tcPr>
          <w:p w14:paraId="280A1B3B" w14:textId="77777777" w:rsidR="00AF4168" w:rsidRPr="00293488" w:rsidRDefault="00AF4168" w:rsidP="0094493A">
            <w:pPr>
              <w:rPr>
                <w:sz w:val="20"/>
                <w:szCs w:val="20"/>
              </w:rPr>
            </w:pPr>
            <w:r w:rsidRPr="00293488">
              <w:rPr>
                <w:sz w:val="20"/>
                <w:szCs w:val="20"/>
              </w:rPr>
              <w:t>Marine Scotland Act 2010</w:t>
            </w:r>
          </w:p>
        </w:tc>
        <w:tc>
          <w:tcPr>
            <w:tcW w:w="0" w:type="auto"/>
          </w:tcPr>
          <w:p w14:paraId="26C37ACE" w14:textId="77777777" w:rsidR="00AF4168" w:rsidRPr="00293488" w:rsidRDefault="00AF4168" w:rsidP="0094493A">
            <w:pPr>
              <w:rPr>
                <w:sz w:val="20"/>
                <w:szCs w:val="20"/>
              </w:rPr>
            </w:pPr>
            <w:r w:rsidRPr="00293488">
              <w:rPr>
                <w:sz w:val="20"/>
                <w:szCs w:val="20"/>
              </w:rPr>
              <w:t>National</w:t>
            </w:r>
          </w:p>
        </w:tc>
        <w:tc>
          <w:tcPr>
            <w:tcW w:w="0" w:type="auto"/>
          </w:tcPr>
          <w:p w14:paraId="344AF88B" w14:textId="77777777" w:rsidR="00AF4168" w:rsidRPr="009F115C" w:rsidRDefault="00AF4168" w:rsidP="0094493A">
            <w:pPr>
              <w:rPr>
                <w:sz w:val="20"/>
                <w:szCs w:val="20"/>
                <w:lang w:val="en-GB"/>
              </w:rPr>
            </w:pPr>
            <w:r w:rsidRPr="009F115C">
              <w:rPr>
                <w:sz w:val="20"/>
                <w:szCs w:val="20"/>
                <w:lang w:val="en-GB"/>
              </w:rPr>
              <w:t>Marine Scotland Licencing Operations Team</w:t>
            </w:r>
          </w:p>
        </w:tc>
        <w:tc>
          <w:tcPr>
            <w:tcW w:w="0" w:type="auto"/>
          </w:tcPr>
          <w:p w14:paraId="3B2DBFD1" w14:textId="77777777" w:rsidR="00AF4168" w:rsidRPr="00293488" w:rsidRDefault="00AF4168" w:rsidP="0094493A">
            <w:pPr>
              <w:rPr>
                <w:sz w:val="20"/>
                <w:szCs w:val="20"/>
              </w:rPr>
            </w:pPr>
            <w:r w:rsidRPr="00293488">
              <w:rPr>
                <w:sz w:val="20"/>
                <w:szCs w:val="20"/>
              </w:rPr>
              <w:sym w:font="Wingdings 2" w:char="F050"/>
            </w:r>
          </w:p>
        </w:tc>
        <w:tc>
          <w:tcPr>
            <w:tcW w:w="0" w:type="auto"/>
          </w:tcPr>
          <w:p w14:paraId="65248E2A" w14:textId="77777777" w:rsidR="00AF4168" w:rsidRPr="00293488" w:rsidRDefault="00AF4168" w:rsidP="0094493A">
            <w:pPr>
              <w:rPr>
                <w:sz w:val="20"/>
                <w:szCs w:val="20"/>
              </w:rPr>
            </w:pPr>
            <w:r w:rsidRPr="00293488">
              <w:rPr>
                <w:sz w:val="20"/>
                <w:szCs w:val="20"/>
              </w:rPr>
              <w:sym w:font="Wingdings 2" w:char="F050"/>
            </w:r>
          </w:p>
        </w:tc>
        <w:tc>
          <w:tcPr>
            <w:tcW w:w="0" w:type="auto"/>
          </w:tcPr>
          <w:p w14:paraId="466EC7E9" w14:textId="77777777" w:rsidR="00AF4168" w:rsidRPr="00293488" w:rsidRDefault="00AF4168" w:rsidP="0094493A">
            <w:pPr>
              <w:rPr>
                <w:sz w:val="20"/>
                <w:szCs w:val="20"/>
              </w:rPr>
            </w:pPr>
            <w:r w:rsidRPr="00293488">
              <w:rPr>
                <w:sz w:val="20"/>
                <w:szCs w:val="20"/>
              </w:rPr>
              <w:sym w:font="Wingdings 2" w:char="F050"/>
            </w:r>
          </w:p>
        </w:tc>
      </w:tr>
      <w:tr w:rsidR="00AF4168" w:rsidRPr="00293488" w14:paraId="32EB1D54" w14:textId="77777777" w:rsidTr="0094493A">
        <w:trPr>
          <w:trHeight w:val="242"/>
        </w:trPr>
        <w:tc>
          <w:tcPr>
            <w:tcW w:w="0" w:type="auto"/>
          </w:tcPr>
          <w:p w14:paraId="2096A3CF" w14:textId="77777777" w:rsidR="00AF4168" w:rsidRPr="00293488" w:rsidRDefault="00AF4168" w:rsidP="0094493A">
            <w:pPr>
              <w:rPr>
                <w:b/>
                <w:sz w:val="20"/>
                <w:szCs w:val="20"/>
              </w:rPr>
            </w:pPr>
            <w:r w:rsidRPr="00293488">
              <w:rPr>
                <w:b/>
                <w:sz w:val="20"/>
                <w:szCs w:val="20"/>
              </w:rPr>
              <w:t>Seabed Lease</w:t>
            </w:r>
          </w:p>
        </w:tc>
        <w:tc>
          <w:tcPr>
            <w:tcW w:w="0" w:type="auto"/>
          </w:tcPr>
          <w:p w14:paraId="4E16FDC3" w14:textId="77777777" w:rsidR="00AF4168" w:rsidRPr="00293488" w:rsidRDefault="00AF4168" w:rsidP="0094493A">
            <w:pPr>
              <w:rPr>
                <w:sz w:val="20"/>
                <w:szCs w:val="20"/>
              </w:rPr>
            </w:pPr>
            <w:r w:rsidRPr="00293488">
              <w:rPr>
                <w:sz w:val="20"/>
                <w:szCs w:val="20"/>
              </w:rPr>
              <w:t>Scottish Crown Estate Bill 2018</w:t>
            </w:r>
          </w:p>
        </w:tc>
        <w:tc>
          <w:tcPr>
            <w:tcW w:w="0" w:type="auto"/>
          </w:tcPr>
          <w:p w14:paraId="6311F934" w14:textId="77777777" w:rsidR="00AF4168" w:rsidRPr="00293488" w:rsidRDefault="00AF4168" w:rsidP="0094493A">
            <w:pPr>
              <w:rPr>
                <w:sz w:val="20"/>
                <w:szCs w:val="20"/>
              </w:rPr>
            </w:pPr>
            <w:r w:rsidRPr="00293488">
              <w:rPr>
                <w:sz w:val="20"/>
                <w:szCs w:val="20"/>
              </w:rPr>
              <w:t>National</w:t>
            </w:r>
          </w:p>
        </w:tc>
        <w:tc>
          <w:tcPr>
            <w:tcW w:w="0" w:type="auto"/>
          </w:tcPr>
          <w:p w14:paraId="43923827" w14:textId="77777777" w:rsidR="00AF4168" w:rsidRPr="00293488" w:rsidRDefault="00AF4168" w:rsidP="0094493A">
            <w:pPr>
              <w:rPr>
                <w:sz w:val="20"/>
                <w:szCs w:val="20"/>
              </w:rPr>
            </w:pPr>
            <w:r w:rsidRPr="00293488">
              <w:rPr>
                <w:sz w:val="20"/>
                <w:szCs w:val="20"/>
              </w:rPr>
              <w:t>Crown Estate Scotland</w:t>
            </w:r>
          </w:p>
        </w:tc>
        <w:tc>
          <w:tcPr>
            <w:tcW w:w="0" w:type="auto"/>
          </w:tcPr>
          <w:p w14:paraId="5B80F819" w14:textId="77777777" w:rsidR="00AF4168" w:rsidRPr="00293488" w:rsidRDefault="00AF4168" w:rsidP="0094493A">
            <w:pPr>
              <w:rPr>
                <w:sz w:val="20"/>
                <w:szCs w:val="20"/>
              </w:rPr>
            </w:pPr>
            <w:r w:rsidRPr="00293488">
              <w:rPr>
                <w:sz w:val="20"/>
                <w:szCs w:val="20"/>
              </w:rPr>
              <w:sym w:font="Wingdings 2" w:char="F050"/>
            </w:r>
          </w:p>
        </w:tc>
        <w:tc>
          <w:tcPr>
            <w:tcW w:w="0" w:type="auto"/>
          </w:tcPr>
          <w:p w14:paraId="7DBABF4E" w14:textId="77777777" w:rsidR="00AF4168" w:rsidRPr="00293488" w:rsidRDefault="00AF4168" w:rsidP="0094493A">
            <w:pPr>
              <w:rPr>
                <w:sz w:val="20"/>
                <w:szCs w:val="20"/>
              </w:rPr>
            </w:pPr>
            <w:r w:rsidRPr="00293488">
              <w:rPr>
                <w:sz w:val="20"/>
                <w:szCs w:val="20"/>
              </w:rPr>
              <w:sym w:font="Wingdings 2" w:char="F050"/>
            </w:r>
          </w:p>
        </w:tc>
        <w:tc>
          <w:tcPr>
            <w:tcW w:w="0" w:type="auto"/>
          </w:tcPr>
          <w:p w14:paraId="004A0694" w14:textId="77777777" w:rsidR="00AF4168" w:rsidRPr="00293488" w:rsidRDefault="00AF4168" w:rsidP="0094493A">
            <w:pPr>
              <w:rPr>
                <w:sz w:val="20"/>
                <w:szCs w:val="20"/>
              </w:rPr>
            </w:pPr>
            <w:r w:rsidRPr="00293488">
              <w:rPr>
                <w:sz w:val="20"/>
                <w:szCs w:val="20"/>
              </w:rPr>
              <w:sym w:font="Wingdings 2" w:char="F050"/>
            </w:r>
          </w:p>
        </w:tc>
      </w:tr>
      <w:tr w:rsidR="00AF4168" w:rsidRPr="00293488" w14:paraId="47D418E4" w14:textId="77777777" w:rsidTr="0094493A">
        <w:trPr>
          <w:trHeight w:val="253"/>
        </w:trPr>
        <w:tc>
          <w:tcPr>
            <w:tcW w:w="0" w:type="auto"/>
          </w:tcPr>
          <w:p w14:paraId="00D0F6E3" w14:textId="77777777" w:rsidR="00AF4168" w:rsidRPr="00293488" w:rsidRDefault="00AF4168" w:rsidP="0094493A">
            <w:pPr>
              <w:rPr>
                <w:b/>
                <w:sz w:val="20"/>
                <w:szCs w:val="20"/>
              </w:rPr>
            </w:pPr>
            <w:r w:rsidRPr="00293488">
              <w:rPr>
                <w:b/>
                <w:sz w:val="20"/>
                <w:szCs w:val="20"/>
              </w:rPr>
              <w:t>Aquaculture Production Operation Authorisation</w:t>
            </w:r>
          </w:p>
        </w:tc>
        <w:tc>
          <w:tcPr>
            <w:tcW w:w="0" w:type="auto"/>
          </w:tcPr>
          <w:p w14:paraId="6B9C1C62" w14:textId="77777777" w:rsidR="00AF4168" w:rsidRPr="009F115C" w:rsidRDefault="00AF4168" w:rsidP="0094493A">
            <w:pPr>
              <w:rPr>
                <w:sz w:val="20"/>
                <w:szCs w:val="20"/>
                <w:lang w:val="en-GB"/>
              </w:rPr>
            </w:pPr>
            <w:r w:rsidRPr="009F115C">
              <w:rPr>
                <w:sz w:val="20"/>
                <w:szCs w:val="20"/>
                <w:lang w:val="en-GB"/>
              </w:rPr>
              <w:t>Aquatic Animals Health (Scotland) Regulations 2009</w:t>
            </w:r>
          </w:p>
        </w:tc>
        <w:tc>
          <w:tcPr>
            <w:tcW w:w="0" w:type="auto"/>
          </w:tcPr>
          <w:p w14:paraId="5EF9C51A" w14:textId="77777777" w:rsidR="00AF4168" w:rsidRPr="00293488" w:rsidRDefault="00AF4168" w:rsidP="0094493A">
            <w:pPr>
              <w:rPr>
                <w:sz w:val="20"/>
                <w:szCs w:val="20"/>
              </w:rPr>
            </w:pPr>
            <w:r w:rsidRPr="00293488">
              <w:rPr>
                <w:sz w:val="20"/>
                <w:szCs w:val="20"/>
              </w:rPr>
              <w:t>National</w:t>
            </w:r>
          </w:p>
        </w:tc>
        <w:tc>
          <w:tcPr>
            <w:tcW w:w="0" w:type="auto"/>
          </w:tcPr>
          <w:p w14:paraId="2F0B523C" w14:textId="77777777" w:rsidR="00AF4168" w:rsidRPr="009F115C" w:rsidRDefault="00AF4168" w:rsidP="0094493A">
            <w:pPr>
              <w:rPr>
                <w:sz w:val="20"/>
                <w:szCs w:val="20"/>
                <w:lang w:val="en-GB"/>
              </w:rPr>
            </w:pPr>
            <w:r w:rsidRPr="009F115C">
              <w:rPr>
                <w:sz w:val="20"/>
                <w:szCs w:val="20"/>
                <w:lang w:val="en-GB"/>
              </w:rPr>
              <w:t>Marine Scotland Fish Health Inspectorate</w:t>
            </w:r>
          </w:p>
        </w:tc>
        <w:tc>
          <w:tcPr>
            <w:tcW w:w="0" w:type="auto"/>
          </w:tcPr>
          <w:p w14:paraId="605E8ED4" w14:textId="77777777" w:rsidR="00AF4168" w:rsidRPr="00293488" w:rsidRDefault="00AF4168" w:rsidP="0094493A">
            <w:pPr>
              <w:rPr>
                <w:sz w:val="20"/>
                <w:szCs w:val="20"/>
              </w:rPr>
            </w:pPr>
            <w:r w:rsidRPr="00293488">
              <w:rPr>
                <w:sz w:val="20"/>
                <w:szCs w:val="20"/>
              </w:rPr>
              <w:sym w:font="Wingdings 2" w:char="F050"/>
            </w:r>
          </w:p>
        </w:tc>
        <w:tc>
          <w:tcPr>
            <w:tcW w:w="0" w:type="auto"/>
          </w:tcPr>
          <w:p w14:paraId="269A3C59" w14:textId="77777777" w:rsidR="00AF4168" w:rsidRPr="00293488" w:rsidRDefault="00AF4168" w:rsidP="0094493A">
            <w:pPr>
              <w:rPr>
                <w:sz w:val="20"/>
                <w:szCs w:val="20"/>
              </w:rPr>
            </w:pPr>
            <w:r w:rsidRPr="00293488">
              <w:rPr>
                <w:sz w:val="20"/>
                <w:szCs w:val="20"/>
              </w:rPr>
              <w:sym w:font="Wingdings 2" w:char="F050"/>
            </w:r>
          </w:p>
        </w:tc>
        <w:tc>
          <w:tcPr>
            <w:tcW w:w="0" w:type="auto"/>
          </w:tcPr>
          <w:p w14:paraId="0609FA4D" w14:textId="77777777" w:rsidR="00AF4168" w:rsidRPr="00293488" w:rsidRDefault="00AF4168" w:rsidP="0094493A">
            <w:pPr>
              <w:rPr>
                <w:sz w:val="20"/>
                <w:szCs w:val="20"/>
              </w:rPr>
            </w:pPr>
          </w:p>
        </w:tc>
      </w:tr>
      <w:tr w:rsidR="00AF4168" w:rsidRPr="00293488" w14:paraId="51287E25" w14:textId="77777777" w:rsidTr="0094493A">
        <w:trPr>
          <w:trHeight w:val="242"/>
        </w:trPr>
        <w:tc>
          <w:tcPr>
            <w:tcW w:w="0" w:type="auto"/>
          </w:tcPr>
          <w:p w14:paraId="2ECBB028" w14:textId="77777777" w:rsidR="00AF4168" w:rsidRPr="00293488" w:rsidRDefault="00AF4168" w:rsidP="0094493A">
            <w:pPr>
              <w:rPr>
                <w:b/>
                <w:sz w:val="20"/>
                <w:szCs w:val="20"/>
              </w:rPr>
            </w:pPr>
            <w:r w:rsidRPr="00293488">
              <w:rPr>
                <w:b/>
                <w:sz w:val="20"/>
                <w:szCs w:val="20"/>
              </w:rPr>
              <w:lastRenderedPageBreak/>
              <w:t>Controlled Activity Regulation Licence</w:t>
            </w:r>
          </w:p>
        </w:tc>
        <w:tc>
          <w:tcPr>
            <w:tcW w:w="0" w:type="auto"/>
          </w:tcPr>
          <w:p w14:paraId="5731B364" w14:textId="77777777" w:rsidR="00AF4168" w:rsidRPr="009F115C" w:rsidRDefault="00AF4168" w:rsidP="0094493A">
            <w:pPr>
              <w:rPr>
                <w:sz w:val="20"/>
                <w:szCs w:val="20"/>
                <w:lang w:val="en-GB"/>
              </w:rPr>
            </w:pPr>
            <w:r w:rsidRPr="009F115C">
              <w:rPr>
                <w:sz w:val="20"/>
                <w:szCs w:val="20"/>
                <w:lang w:val="en-GB"/>
              </w:rPr>
              <w:t>The Water Environment (Controlled Activities) (Scotland) Regulations 2011</w:t>
            </w:r>
          </w:p>
        </w:tc>
        <w:tc>
          <w:tcPr>
            <w:tcW w:w="0" w:type="auto"/>
          </w:tcPr>
          <w:p w14:paraId="28BBDA66" w14:textId="77777777" w:rsidR="00AF4168" w:rsidRPr="00293488" w:rsidRDefault="00AF4168" w:rsidP="0094493A">
            <w:pPr>
              <w:rPr>
                <w:sz w:val="20"/>
                <w:szCs w:val="20"/>
              </w:rPr>
            </w:pPr>
            <w:r w:rsidRPr="00293488">
              <w:rPr>
                <w:sz w:val="20"/>
                <w:szCs w:val="20"/>
              </w:rPr>
              <w:t>National</w:t>
            </w:r>
          </w:p>
        </w:tc>
        <w:tc>
          <w:tcPr>
            <w:tcW w:w="0" w:type="auto"/>
          </w:tcPr>
          <w:p w14:paraId="49B63114" w14:textId="77777777" w:rsidR="00AF4168" w:rsidRPr="00293488" w:rsidRDefault="00AF4168" w:rsidP="0094493A">
            <w:pPr>
              <w:rPr>
                <w:sz w:val="20"/>
                <w:szCs w:val="20"/>
              </w:rPr>
            </w:pPr>
            <w:r w:rsidRPr="00293488">
              <w:rPr>
                <w:sz w:val="20"/>
                <w:szCs w:val="20"/>
              </w:rPr>
              <w:t>Scottish Environment Protection Agency</w:t>
            </w:r>
          </w:p>
        </w:tc>
        <w:tc>
          <w:tcPr>
            <w:tcW w:w="0" w:type="auto"/>
          </w:tcPr>
          <w:p w14:paraId="6D85A4AE" w14:textId="77777777" w:rsidR="00AF4168" w:rsidRPr="00293488" w:rsidRDefault="00AF4168" w:rsidP="0094493A">
            <w:pPr>
              <w:rPr>
                <w:sz w:val="20"/>
                <w:szCs w:val="20"/>
              </w:rPr>
            </w:pPr>
            <w:r w:rsidRPr="00293488">
              <w:rPr>
                <w:sz w:val="20"/>
                <w:szCs w:val="20"/>
              </w:rPr>
              <w:sym w:font="Wingdings 2" w:char="F050"/>
            </w:r>
          </w:p>
        </w:tc>
        <w:tc>
          <w:tcPr>
            <w:tcW w:w="0" w:type="auto"/>
          </w:tcPr>
          <w:p w14:paraId="3B0B8DF0" w14:textId="77777777" w:rsidR="00AF4168" w:rsidRPr="00293488" w:rsidRDefault="00AF4168" w:rsidP="0094493A">
            <w:pPr>
              <w:rPr>
                <w:sz w:val="20"/>
                <w:szCs w:val="20"/>
              </w:rPr>
            </w:pPr>
          </w:p>
        </w:tc>
        <w:tc>
          <w:tcPr>
            <w:tcW w:w="0" w:type="auto"/>
          </w:tcPr>
          <w:p w14:paraId="45510B3A" w14:textId="77777777" w:rsidR="00AF4168" w:rsidRPr="00293488" w:rsidRDefault="00AF4168" w:rsidP="0094493A">
            <w:pPr>
              <w:rPr>
                <w:sz w:val="20"/>
                <w:szCs w:val="20"/>
              </w:rPr>
            </w:pPr>
          </w:p>
        </w:tc>
      </w:tr>
      <w:tr w:rsidR="00AF4168" w:rsidRPr="00293488" w14:paraId="64EE29B3" w14:textId="77777777" w:rsidTr="0094493A">
        <w:trPr>
          <w:trHeight w:val="242"/>
        </w:trPr>
        <w:tc>
          <w:tcPr>
            <w:tcW w:w="0" w:type="auto"/>
          </w:tcPr>
          <w:p w14:paraId="197C35A0" w14:textId="77777777" w:rsidR="00AF4168" w:rsidRPr="00293488" w:rsidRDefault="00AF4168" w:rsidP="0094493A">
            <w:pPr>
              <w:rPr>
                <w:b/>
                <w:sz w:val="20"/>
                <w:szCs w:val="20"/>
              </w:rPr>
            </w:pPr>
            <w:r w:rsidRPr="00293488">
              <w:rPr>
                <w:b/>
                <w:sz w:val="20"/>
                <w:szCs w:val="20"/>
              </w:rPr>
              <w:t xml:space="preserve">Habitats Regulations Appraisal </w:t>
            </w:r>
          </w:p>
        </w:tc>
        <w:tc>
          <w:tcPr>
            <w:tcW w:w="0" w:type="auto"/>
          </w:tcPr>
          <w:p w14:paraId="4D21E8FB" w14:textId="77777777" w:rsidR="00AF4168" w:rsidRPr="009F115C" w:rsidRDefault="00AF4168" w:rsidP="0094493A">
            <w:pPr>
              <w:rPr>
                <w:sz w:val="20"/>
                <w:szCs w:val="20"/>
                <w:lang w:val="en-GB"/>
              </w:rPr>
            </w:pPr>
            <w:r w:rsidRPr="009F115C">
              <w:rPr>
                <w:sz w:val="20"/>
                <w:szCs w:val="20"/>
                <w:lang w:val="en-GB"/>
              </w:rPr>
              <w:t>The Conservation Regulations 1994 as amended</w:t>
            </w:r>
          </w:p>
        </w:tc>
        <w:tc>
          <w:tcPr>
            <w:tcW w:w="0" w:type="auto"/>
          </w:tcPr>
          <w:p w14:paraId="28F3C551" w14:textId="77777777" w:rsidR="00AF4168" w:rsidRPr="00293488" w:rsidRDefault="00AF4168" w:rsidP="0094493A">
            <w:pPr>
              <w:rPr>
                <w:sz w:val="20"/>
                <w:szCs w:val="20"/>
              </w:rPr>
            </w:pPr>
            <w:r w:rsidRPr="00293488">
              <w:rPr>
                <w:sz w:val="20"/>
                <w:szCs w:val="20"/>
              </w:rPr>
              <w:t>National/ Regional</w:t>
            </w:r>
          </w:p>
        </w:tc>
        <w:tc>
          <w:tcPr>
            <w:tcW w:w="0" w:type="auto"/>
          </w:tcPr>
          <w:p w14:paraId="2AE58FFD" w14:textId="77777777" w:rsidR="00AF4168" w:rsidRPr="009F115C" w:rsidRDefault="00AF4168" w:rsidP="0094493A">
            <w:pPr>
              <w:rPr>
                <w:sz w:val="20"/>
                <w:szCs w:val="20"/>
                <w:lang w:val="en-GB"/>
              </w:rPr>
            </w:pPr>
            <w:r w:rsidRPr="009F115C">
              <w:rPr>
                <w:sz w:val="20"/>
                <w:szCs w:val="20"/>
                <w:lang w:val="en-GB"/>
              </w:rPr>
              <w:t>All of the above and Scottish Natural Heritage</w:t>
            </w:r>
          </w:p>
        </w:tc>
        <w:tc>
          <w:tcPr>
            <w:tcW w:w="0" w:type="auto"/>
          </w:tcPr>
          <w:p w14:paraId="43D1B567" w14:textId="77777777" w:rsidR="00AF4168" w:rsidRPr="00293488" w:rsidRDefault="00AF4168" w:rsidP="0094493A">
            <w:pPr>
              <w:rPr>
                <w:sz w:val="20"/>
                <w:szCs w:val="20"/>
              </w:rPr>
            </w:pPr>
            <w:r w:rsidRPr="00293488">
              <w:rPr>
                <w:sz w:val="20"/>
                <w:szCs w:val="20"/>
              </w:rPr>
              <w:sym w:font="Wingdings 2" w:char="F050"/>
            </w:r>
          </w:p>
        </w:tc>
        <w:tc>
          <w:tcPr>
            <w:tcW w:w="0" w:type="auto"/>
          </w:tcPr>
          <w:p w14:paraId="5F28F7C0" w14:textId="77777777" w:rsidR="00AF4168" w:rsidRPr="00293488" w:rsidRDefault="00AF4168" w:rsidP="0094493A">
            <w:pPr>
              <w:rPr>
                <w:sz w:val="20"/>
                <w:szCs w:val="20"/>
              </w:rPr>
            </w:pPr>
            <w:r w:rsidRPr="00293488">
              <w:rPr>
                <w:sz w:val="20"/>
                <w:szCs w:val="20"/>
              </w:rPr>
              <w:sym w:font="Wingdings 2" w:char="F050"/>
            </w:r>
          </w:p>
        </w:tc>
        <w:tc>
          <w:tcPr>
            <w:tcW w:w="0" w:type="auto"/>
          </w:tcPr>
          <w:p w14:paraId="41B55798" w14:textId="77777777" w:rsidR="00AF4168" w:rsidRPr="00293488" w:rsidRDefault="00AF4168" w:rsidP="0094493A">
            <w:pPr>
              <w:rPr>
                <w:sz w:val="20"/>
                <w:szCs w:val="20"/>
              </w:rPr>
            </w:pPr>
            <w:r w:rsidRPr="00293488">
              <w:rPr>
                <w:sz w:val="20"/>
                <w:szCs w:val="20"/>
              </w:rPr>
              <w:sym w:font="Wingdings 2" w:char="F050"/>
            </w:r>
          </w:p>
        </w:tc>
      </w:tr>
      <w:tr w:rsidR="00AF4168" w:rsidRPr="00293488" w14:paraId="40B94FD6" w14:textId="77777777" w:rsidTr="0094493A">
        <w:trPr>
          <w:trHeight w:val="242"/>
        </w:trPr>
        <w:tc>
          <w:tcPr>
            <w:tcW w:w="0" w:type="auto"/>
          </w:tcPr>
          <w:p w14:paraId="1FC29CCF" w14:textId="77777777" w:rsidR="00AF4168" w:rsidRPr="00293488" w:rsidRDefault="00AF4168" w:rsidP="0094493A">
            <w:pPr>
              <w:rPr>
                <w:b/>
                <w:sz w:val="20"/>
                <w:szCs w:val="20"/>
              </w:rPr>
            </w:pPr>
            <w:r w:rsidRPr="00293488">
              <w:rPr>
                <w:b/>
                <w:sz w:val="20"/>
                <w:szCs w:val="20"/>
              </w:rPr>
              <w:t>Work Licence</w:t>
            </w:r>
          </w:p>
        </w:tc>
        <w:tc>
          <w:tcPr>
            <w:tcW w:w="0" w:type="auto"/>
          </w:tcPr>
          <w:p w14:paraId="08067071" w14:textId="77777777" w:rsidR="00AF4168" w:rsidRPr="00293488" w:rsidRDefault="00AF4168" w:rsidP="0094493A">
            <w:pPr>
              <w:rPr>
                <w:sz w:val="20"/>
                <w:szCs w:val="20"/>
              </w:rPr>
            </w:pPr>
            <w:r w:rsidRPr="00293488">
              <w:rPr>
                <w:sz w:val="20"/>
                <w:szCs w:val="20"/>
              </w:rPr>
              <w:t>Zetland County Council Act 1974</w:t>
            </w:r>
          </w:p>
        </w:tc>
        <w:tc>
          <w:tcPr>
            <w:tcW w:w="0" w:type="auto"/>
          </w:tcPr>
          <w:p w14:paraId="7A145E36" w14:textId="77777777" w:rsidR="00AF4168" w:rsidRPr="00293488" w:rsidRDefault="00AF4168" w:rsidP="0094493A">
            <w:pPr>
              <w:rPr>
                <w:sz w:val="20"/>
                <w:szCs w:val="20"/>
              </w:rPr>
            </w:pPr>
            <w:r w:rsidRPr="00293488">
              <w:rPr>
                <w:sz w:val="20"/>
                <w:szCs w:val="20"/>
              </w:rPr>
              <w:t>Regional/ Local</w:t>
            </w:r>
          </w:p>
        </w:tc>
        <w:tc>
          <w:tcPr>
            <w:tcW w:w="0" w:type="auto"/>
          </w:tcPr>
          <w:p w14:paraId="7A6F4289" w14:textId="77777777" w:rsidR="00AF4168" w:rsidRPr="00293488" w:rsidRDefault="00AF4168" w:rsidP="0094493A">
            <w:pPr>
              <w:rPr>
                <w:sz w:val="20"/>
                <w:szCs w:val="20"/>
              </w:rPr>
            </w:pPr>
            <w:r w:rsidRPr="00293488">
              <w:rPr>
                <w:sz w:val="20"/>
                <w:szCs w:val="20"/>
              </w:rPr>
              <w:t>Shetland Islands Council</w:t>
            </w:r>
          </w:p>
        </w:tc>
        <w:tc>
          <w:tcPr>
            <w:tcW w:w="0" w:type="auto"/>
          </w:tcPr>
          <w:p w14:paraId="19588AF7" w14:textId="77777777" w:rsidR="00AF4168" w:rsidRPr="00293488" w:rsidRDefault="00AF4168" w:rsidP="0094493A">
            <w:pPr>
              <w:rPr>
                <w:sz w:val="20"/>
                <w:szCs w:val="20"/>
              </w:rPr>
            </w:pPr>
          </w:p>
        </w:tc>
        <w:tc>
          <w:tcPr>
            <w:tcW w:w="0" w:type="auto"/>
          </w:tcPr>
          <w:p w14:paraId="74D7EFAF" w14:textId="77777777" w:rsidR="00AF4168" w:rsidRPr="00293488" w:rsidRDefault="00AF4168" w:rsidP="0094493A">
            <w:pPr>
              <w:rPr>
                <w:sz w:val="20"/>
                <w:szCs w:val="20"/>
              </w:rPr>
            </w:pPr>
          </w:p>
        </w:tc>
        <w:tc>
          <w:tcPr>
            <w:tcW w:w="0" w:type="auto"/>
          </w:tcPr>
          <w:p w14:paraId="1B12F121" w14:textId="77777777" w:rsidR="00AF4168" w:rsidRPr="00293488" w:rsidRDefault="00AF4168" w:rsidP="0094493A">
            <w:pPr>
              <w:rPr>
                <w:sz w:val="20"/>
                <w:szCs w:val="20"/>
              </w:rPr>
            </w:pPr>
            <w:r w:rsidRPr="00293488">
              <w:rPr>
                <w:sz w:val="20"/>
                <w:szCs w:val="20"/>
              </w:rPr>
              <w:sym w:font="Wingdings 2" w:char="F050"/>
            </w:r>
          </w:p>
        </w:tc>
      </w:tr>
    </w:tbl>
    <w:p w14:paraId="20389E35" w14:textId="77777777" w:rsidR="00AF4168" w:rsidRPr="004F6290" w:rsidRDefault="00AF4168" w:rsidP="00AF4168">
      <w:pPr>
        <w:rPr>
          <w:b/>
          <w:lang w:val="en-GB"/>
        </w:rPr>
      </w:pPr>
      <w:r w:rsidRPr="004F6290">
        <w:rPr>
          <w:b/>
          <w:lang w:val="en-GB"/>
        </w:rPr>
        <w:t xml:space="preserve"> </w:t>
      </w:r>
    </w:p>
    <w:p w14:paraId="6305637D" w14:textId="77777777" w:rsidR="00936C87" w:rsidRDefault="00936C87" w:rsidP="00936C87">
      <w:pPr>
        <w:rPr>
          <w:lang w:val="en-GB"/>
        </w:rPr>
      </w:pPr>
      <w:r>
        <w:rPr>
          <w:lang w:val="en-GB"/>
        </w:rPr>
        <w:t xml:space="preserve">Plans for the economic development of Scotland (of which aquaculture is one) are identified at a national level. However, these plans are enforced at a regional level in consultation with local level community consultees and national level statutory consultees/ government agencies (Scottish Natural Heritage, Marine Scotland, Historic Scotland, the Maritime and Coastguard Agency and other infrastructure agencies). The permitting agencies are siloed, with only the Local Authority considering the economic dimensions of any aquaculture development, within the Local Development Plans under Scottish Planning Policy, and considering Scotland’s national level Economic Strategy. This data is often limited in scope and not easily available to the general public. Site specific local direct effects economic data is available to decision-makers through the Town and Country Planning process. Economic data is not considered in other permits. However, given the relative scale of the industry in Scotland, especially on the West Coast and Islands, more granular and detailed economic data could be useful within other areas of the licensing and consenting regime for assessing the overarching efficacy of the industry.  </w:t>
      </w:r>
    </w:p>
    <w:p w14:paraId="0227FF6A" w14:textId="77777777" w:rsidR="00AF4168" w:rsidRDefault="00AF4168" w:rsidP="00AF4168">
      <w:pPr>
        <w:pStyle w:val="Overskrift2"/>
        <w:rPr>
          <w:lang w:val="en-GB"/>
        </w:rPr>
      </w:pPr>
      <w:r>
        <w:rPr>
          <w:lang w:val="en-GB"/>
        </w:rPr>
        <w:lastRenderedPageBreak/>
        <w:t>France</w:t>
      </w:r>
    </w:p>
    <w:p w14:paraId="537E2B7F" w14:textId="43EAD7A5" w:rsidR="00AF4168" w:rsidRPr="004F6290" w:rsidRDefault="00626E51" w:rsidP="00AF4168">
      <w:pPr>
        <w:rPr>
          <w:lang w:val="en-GB"/>
        </w:rPr>
      </w:pPr>
      <w:r>
        <w:rPr>
          <w:b/>
          <w:lang w:val="en-GB"/>
        </w:rPr>
        <w:t>Overview</w:t>
      </w:r>
      <w:r w:rsidR="00AF4168">
        <w:rPr>
          <w:lang w:val="en-GB"/>
        </w:rPr>
        <w:t xml:space="preserve">: Aquaculture </w:t>
      </w:r>
      <w:r w:rsidR="00AF4168" w:rsidRPr="0037140E">
        <w:rPr>
          <w:lang w:val="en-GB"/>
        </w:rPr>
        <w:t>license</w:t>
      </w:r>
      <w:r w:rsidR="00AF4168">
        <w:rPr>
          <w:lang w:val="en-GB"/>
        </w:rPr>
        <w:t>s</w:t>
      </w:r>
      <w:r w:rsidR="00AF4168" w:rsidRPr="0037140E">
        <w:rPr>
          <w:lang w:val="en-GB"/>
        </w:rPr>
        <w:t xml:space="preserve"> </w:t>
      </w:r>
      <w:r w:rsidR="00AF4168">
        <w:rPr>
          <w:lang w:val="en-GB"/>
        </w:rPr>
        <w:t xml:space="preserve">are </w:t>
      </w:r>
      <w:r w:rsidR="00AF4168" w:rsidRPr="0037140E">
        <w:rPr>
          <w:lang w:val="en-GB"/>
        </w:rPr>
        <w:t>authoriz</w:t>
      </w:r>
      <w:r w:rsidR="00AF4168">
        <w:rPr>
          <w:lang w:val="en-GB"/>
        </w:rPr>
        <w:t>ed</w:t>
      </w:r>
      <w:r w:rsidR="00AF4168" w:rsidRPr="0037140E">
        <w:rPr>
          <w:lang w:val="en-GB"/>
        </w:rPr>
        <w:t xml:space="preserve"> by the </w:t>
      </w:r>
      <w:r w:rsidR="00AF4168">
        <w:rPr>
          <w:lang w:val="en-GB"/>
        </w:rPr>
        <w:t>Marine Culture Commission. T</w:t>
      </w:r>
      <w:r w:rsidR="00AF4168" w:rsidRPr="0037140E">
        <w:rPr>
          <w:lang w:val="en-GB"/>
        </w:rPr>
        <w:t xml:space="preserve">here is one </w:t>
      </w:r>
      <w:r w:rsidR="00AF4168">
        <w:rPr>
          <w:lang w:val="en-GB"/>
        </w:rPr>
        <w:t>C</w:t>
      </w:r>
      <w:r w:rsidR="00AF4168" w:rsidRPr="0037140E">
        <w:rPr>
          <w:lang w:val="en-GB"/>
        </w:rPr>
        <w:t xml:space="preserve">ommission </w:t>
      </w:r>
      <w:r w:rsidR="00AF4168">
        <w:rPr>
          <w:lang w:val="en-GB"/>
        </w:rPr>
        <w:t>per</w:t>
      </w:r>
      <w:r w:rsidR="00AF4168" w:rsidRPr="0037140E">
        <w:rPr>
          <w:lang w:val="en-GB"/>
        </w:rPr>
        <w:t xml:space="preserve"> </w:t>
      </w:r>
      <w:r w:rsidR="00AF4168">
        <w:rPr>
          <w:lang w:val="en-GB"/>
        </w:rPr>
        <w:t>“</w:t>
      </w:r>
      <w:r w:rsidR="00AF4168" w:rsidRPr="0037140E">
        <w:rPr>
          <w:lang w:val="en-GB"/>
        </w:rPr>
        <w:t>department</w:t>
      </w:r>
      <w:r w:rsidR="00AF4168">
        <w:rPr>
          <w:lang w:val="en-GB"/>
        </w:rPr>
        <w:t>”</w:t>
      </w:r>
      <w:r w:rsidR="00AF4168" w:rsidRPr="0037140E">
        <w:rPr>
          <w:lang w:val="en-GB"/>
        </w:rPr>
        <w:t xml:space="preserve"> (</w:t>
      </w:r>
      <w:r w:rsidR="00AF4168">
        <w:rPr>
          <w:lang w:val="en-GB"/>
        </w:rPr>
        <w:t xml:space="preserve">the </w:t>
      </w:r>
      <w:r w:rsidR="00AF4168" w:rsidRPr="0037140E">
        <w:rPr>
          <w:lang w:val="en-GB"/>
        </w:rPr>
        <w:t>sub</w:t>
      </w:r>
      <w:r w:rsidR="00AF4168">
        <w:rPr>
          <w:lang w:val="en-GB"/>
        </w:rPr>
        <w:t>-</w:t>
      </w:r>
      <w:r w:rsidR="00AF4168" w:rsidRPr="0037140E">
        <w:rPr>
          <w:lang w:val="en-GB"/>
        </w:rPr>
        <w:t xml:space="preserve">regional administrative </w:t>
      </w:r>
      <w:r w:rsidR="00AF4168">
        <w:rPr>
          <w:lang w:val="en-GB"/>
        </w:rPr>
        <w:t>level in France</w:t>
      </w:r>
      <w:r w:rsidR="00AF4168" w:rsidRPr="0037140E">
        <w:rPr>
          <w:lang w:val="en-GB"/>
        </w:rPr>
        <w:t>)</w:t>
      </w:r>
      <w:r w:rsidR="00AF4168">
        <w:rPr>
          <w:lang w:val="en-GB"/>
        </w:rPr>
        <w:t xml:space="preserve">. The Commissions have members from public administration, aquaculture industry, and other stakeholder groups, and are </w:t>
      </w:r>
      <w:r w:rsidR="00AF4168" w:rsidRPr="0037140E">
        <w:rPr>
          <w:lang w:val="en-GB"/>
        </w:rPr>
        <w:t>chaired by the Prefet</w:t>
      </w:r>
      <w:r w:rsidR="00AF4168">
        <w:rPr>
          <w:lang w:val="en-GB"/>
        </w:rPr>
        <w:t>,</w:t>
      </w:r>
      <w:r w:rsidR="00AF4168" w:rsidRPr="0037140E">
        <w:rPr>
          <w:lang w:val="en-GB"/>
        </w:rPr>
        <w:t xml:space="preserve"> </w:t>
      </w:r>
      <w:r w:rsidR="00AF4168">
        <w:rPr>
          <w:lang w:val="en-GB"/>
        </w:rPr>
        <w:t xml:space="preserve">the representative of the State on the regional level. Area-allocation to aquaculture are decided on the local level and also include conditions for production </w:t>
      </w:r>
      <w:r w:rsidR="00AF4168" w:rsidRPr="00F24713">
        <w:rPr>
          <w:lang w:val="en-GB"/>
        </w:rPr>
        <w:t>in terms of species, stage</w:t>
      </w:r>
      <w:r w:rsidR="00AF4168">
        <w:rPr>
          <w:lang w:val="en-GB"/>
        </w:rPr>
        <w:t xml:space="preserve"> of rearing, and cultural techniques.</w:t>
      </w:r>
    </w:p>
    <w:p w14:paraId="7A82F96A" w14:textId="1CB321C2" w:rsidR="00AF4168" w:rsidRDefault="00AF4168" w:rsidP="00AF4168">
      <w:pPr>
        <w:rPr>
          <w:lang w:val="en-GB"/>
        </w:rPr>
      </w:pPr>
      <w:r>
        <w:rPr>
          <w:b/>
          <w:lang w:val="en-GB"/>
        </w:rPr>
        <w:t>Details:</w:t>
      </w:r>
      <w:r w:rsidR="0047763B">
        <w:rPr>
          <w:b/>
          <w:lang w:val="en-GB"/>
        </w:rPr>
        <w:t xml:space="preserve"> </w:t>
      </w:r>
      <w:r w:rsidRPr="008D43DC">
        <w:rPr>
          <w:lang w:val="en-GB"/>
        </w:rPr>
        <w:t>In France,</w:t>
      </w:r>
      <w:r>
        <w:rPr>
          <w:lang w:val="en-GB"/>
        </w:rPr>
        <w:t xml:space="preserve"> p</w:t>
      </w:r>
      <w:r w:rsidRPr="002D10EE">
        <w:rPr>
          <w:lang w:val="en-GB"/>
        </w:rPr>
        <w:t xml:space="preserve">roduction rights are </w:t>
      </w:r>
      <w:r>
        <w:rPr>
          <w:lang w:val="en-GB"/>
        </w:rPr>
        <w:t>granted</w:t>
      </w:r>
      <w:r w:rsidRPr="002D10EE">
        <w:rPr>
          <w:lang w:val="en-GB"/>
        </w:rPr>
        <w:t xml:space="preserve"> by decentralized administrations. The application for a concession is registered at the Administration but its alloca</w:t>
      </w:r>
      <w:r>
        <w:rPr>
          <w:lang w:val="en-GB"/>
        </w:rPr>
        <w:t>tion is previously discussed in</w:t>
      </w:r>
      <w:r w:rsidRPr="002D10EE">
        <w:rPr>
          <w:lang w:val="en-GB"/>
        </w:rPr>
        <w:t xml:space="preserve"> local Marine Culture Commission</w:t>
      </w:r>
      <w:r>
        <w:rPr>
          <w:lang w:val="en-GB"/>
        </w:rPr>
        <w:t>s</w:t>
      </w:r>
      <w:r w:rsidRPr="002D10EE">
        <w:rPr>
          <w:lang w:val="en-GB"/>
        </w:rPr>
        <w:t xml:space="preserve"> </w:t>
      </w:r>
      <w:r>
        <w:rPr>
          <w:lang w:val="en-GB"/>
        </w:rPr>
        <w:t>(Mongruel and Pérez Agúndez 2012)</w:t>
      </w:r>
      <w:r w:rsidRPr="002D10EE">
        <w:rPr>
          <w:lang w:val="en-GB"/>
        </w:rPr>
        <w:t>. These</w:t>
      </w:r>
      <w:r>
        <w:rPr>
          <w:lang w:val="en-GB"/>
        </w:rPr>
        <w:t xml:space="preserve"> local</w:t>
      </w:r>
      <w:r w:rsidRPr="002D10EE">
        <w:rPr>
          <w:lang w:val="en-GB"/>
        </w:rPr>
        <w:t xml:space="preserve"> institutions in charge of the management of the </w:t>
      </w:r>
      <w:r>
        <w:rPr>
          <w:lang w:val="en-GB"/>
        </w:rPr>
        <w:t>marine public domain reserved to aquaculture</w:t>
      </w:r>
      <w:r w:rsidRPr="002D10EE">
        <w:rPr>
          <w:lang w:val="en-GB"/>
        </w:rPr>
        <w:t xml:space="preserve"> are composed by representatives of the administration, of professionals and other stakeholders. In this co-management systems professionals constitute a proposal force but the prefect, as the representative of the State takes the final decision of any decision concerted by the MCC.</w:t>
      </w:r>
      <w:r>
        <w:rPr>
          <w:lang w:val="en-GB"/>
        </w:rPr>
        <w:t xml:space="preserve"> Areas allocated to aquaculture activities are fixed and described in local management plans </w:t>
      </w:r>
      <w:r w:rsidRPr="00F24713">
        <w:rPr>
          <w:lang w:val="en-GB"/>
        </w:rPr>
        <w:t xml:space="preserve">called </w:t>
      </w:r>
      <w:r>
        <w:rPr>
          <w:lang w:val="en-GB"/>
        </w:rPr>
        <w:t>"</w:t>
      </w:r>
      <w:r w:rsidRPr="00F24713">
        <w:rPr>
          <w:lang w:val="en-GB"/>
        </w:rPr>
        <w:t>schema des structures</w:t>
      </w:r>
      <w:r>
        <w:rPr>
          <w:lang w:val="en-GB"/>
        </w:rPr>
        <w:t>"</w:t>
      </w:r>
      <w:r w:rsidRPr="00F24713">
        <w:rPr>
          <w:lang w:val="en-GB"/>
        </w:rPr>
        <w:t xml:space="preserve"> (SDS). </w:t>
      </w:r>
      <w:r>
        <w:rPr>
          <w:lang w:val="en-GB"/>
        </w:rPr>
        <w:t xml:space="preserve">These plans describe precisely the </w:t>
      </w:r>
      <w:r w:rsidRPr="00F24713">
        <w:rPr>
          <w:lang w:val="en-GB"/>
        </w:rPr>
        <w:t xml:space="preserve">extent of the </w:t>
      </w:r>
      <w:r>
        <w:rPr>
          <w:lang w:val="en-GB"/>
        </w:rPr>
        <w:t>marine space</w:t>
      </w:r>
      <w:r w:rsidRPr="00F24713">
        <w:rPr>
          <w:lang w:val="en-GB"/>
        </w:rPr>
        <w:t xml:space="preserve"> allocated to </w:t>
      </w:r>
      <w:r>
        <w:rPr>
          <w:lang w:val="en-GB"/>
        </w:rPr>
        <w:t>aquaculture</w:t>
      </w:r>
      <w:r w:rsidRPr="00F24713">
        <w:rPr>
          <w:lang w:val="en-GB"/>
        </w:rPr>
        <w:t xml:space="preserve"> and the </w:t>
      </w:r>
      <w:r>
        <w:rPr>
          <w:lang w:val="en-GB"/>
        </w:rPr>
        <w:t xml:space="preserve">conditions of production </w:t>
      </w:r>
      <w:r w:rsidRPr="00F24713">
        <w:rPr>
          <w:lang w:val="en-GB"/>
        </w:rPr>
        <w:t>in terms of species, stage</w:t>
      </w:r>
      <w:r>
        <w:rPr>
          <w:lang w:val="en-GB"/>
        </w:rPr>
        <w:t xml:space="preserve"> of rearing, cultural technique (Girard and Pérez Agúndez 2014)</w:t>
      </w:r>
      <w:r w:rsidRPr="00F24713">
        <w:rPr>
          <w:lang w:val="en-GB"/>
        </w:rPr>
        <w:t xml:space="preserve">. </w:t>
      </w:r>
      <w:r w:rsidRPr="000F1D6B">
        <w:rPr>
          <w:lang w:val="en-GB"/>
        </w:rPr>
        <w:t xml:space="preserve">A new request </w:t>
      </w:r>
      <w:r>
        <w:rPr>
          <w:lang w:val="en-GB"/>
        </w:rPr>
        <w:t>of concession (existing or created)</w:t>
      </w:r>
      <w:r w:rsidRPr="000F1D6B">
        <w:rPr>
          <w:lang w:val="en-GB"/>
        </w:rPr>
        <w:t xml:space="preserve"> must respect the requirements </w:t>
      </w:r>
      <w:r>
        <w:rPr>
          <w:lang w:val="en-GB"/>
        </w:rPr>
        <w:t xml:space="preserve">described it </w:t>
      </w:r>
      <w:r w:rsidRPr="000F1D6B">
        <w:rPr>
          <w:lang w:val="en-GB"/>
        </w:rPr>
        <w:t xml:space="preserve">the national decree </w:t>
      </w:r>
      <w:r>
        <w:rPr>
          <w:lang w:val="en-GB"/>
        </w:rPr>
        <w:t>N°</w:t>
      </w:r>
      <w:r w:rsidRPr="000F1D6B">
        <w:rPr>
          <w:lang w:val="en-GB"/>
        </w:rPr>
        <w:t xml:space="preserve"> 83-228 </w:t>
      </w:r>
      <w:r>
        <w:rPr>
          <w:lang w:val="en-GB"/>
        </w:rPr>
        <w:t>modified by the decree N°</w:t>
      </w:r>
      <w:r w:rsidRPr="000F1D6B">
        <w:rPr>
          <w:lang w:val="en-GB"/>
        </w:rPr>
        <w:t xml:space="preserve"> 1349-2009 of 29 October 2009</w:t>
      </w:r>
      <w:r>
        <w:rPr>
          <w:lang w:val="en-GB"/>
        </w:rPr>
        <w:t xml:space="preserve"> and the </w:t>
      </w:r>
      <w:r w:rsidRPr="001A6CE2">
        <w:rPr>
          <w:lang w:val="en-GB"/>
        </w:rPr>
        <w:t>effects on the environment</w:t>
      </w:r>
      <w:r>
        <w:rPr>
          <w:lang w:val="en-GB"/>
        </w:rPr>
        <w:t xml:space="preserve"> must also be assessed (</w:t>
      </w:r>
      <w:r w:rsidRPr="001A6CE2">
        <w:rPr>
          <w:lang w:val="en-GB"/>
        </w:rPr>
        <w:t>Directive 2011/92/EU</w:t>
      </w:r>
      <w:r>
        <w:rPr>
          <w:lang w:val="en-GB"/>
        </w:rPr>
        <w:t>) before being</w:t>
      </w:r>
      <w:r w:rsidRPr="001A6CE2">
        <w:rPr>
          <w:lang w:val="en-GB"/>
        </w:rPr>
        <w:t xml:space="preserve"> </w:t>
      </w:r>
      <w:r>
        <w:rPr>
          <w:lang w:val="en-GB"/>
        </w:rPr>
        <w:t>approved</w:t>
      </w:r>
      <w:r w:rsidRPr="000F1D6B">
        <w:rPr>
          <w:lang w:val="en-GB"/>
        </w:rPr>
        <w:t>.</w:t>
      </w:r>
    </w:p>
    <w:p w14:paraId="0DA74C53" w14:textId="77777777" w:rsidR="00AF4168" w:rsidRDefault="00AF4168" w:rsidP="00AF4168">
      <w:pPr>
        <w:pStyle w:val="Overskrift2"/>
        <w:rPr>
          <w:lang w:val="en-GB"/>
        </w:rPr>
      </w:pPr>
      <w:r w:rsidRPr="00956650">
        <w:rPr>
          <w:lang w:val="en-GB"/>
        </w:rPr>
        <w:t>Canada</w:t>
      </w:r>
    </w:p>
    <w:p w14:paraId="6627C685" w14:textId="19495878" w:rsidR="00AF4168" w:rsidRDefault="004C55A2" w:rsidP="00AF4168">
      <w:pPr>
        <w:rPr>
          <w:lang w:val="en-GB"/>
        </w:rPr>
      </w:pPr>
      <w:r>
        <w:rPr>
          <w:b/>
          <w:lang w:val="en-GB"/>
        </w:rPr>
        <w:t>Overview</w:t>
      </w:r>
      <w:r w:rsidR="00AF4168">
        <w:rPr>
          <w:lang w:val="en-GB"/>
        </w:rPr>
        <w:t xml:space="preserve">: The regulation of aquaculture involves federal and provincial authorities, in some cases also territorial governments, and must regard the constitutionally protected rights of Aboriginal </w:t>
      </w:r>
      <w:r w:rsidR="00AF4168">
        <w:rPr>
          <w:lang w:val="en-GB"/>
        </w:rPr>
        <w:lastRenderedPageBreak/>
        <w:t>peoples (Doelle and Saunders 2016). Three of the provinces on the East coast have themselves primary responsibility for regulating marine-based aquaculture in their territory, through their own acts regulating aquaculture, and Memorandums of Understanding with the federal government. This regards New Brunswick, Newfoundland and Labrador, and Nova Scotia. Federal agencies are responsible for issues regarding wild fisheries, endangered aquatic species, transportation, health and food safety (op cit.). In the fourth province, Prince Edward Island, a joint federal-provincial committee oversees the approval of marine aquaculture. Licenses can be granted for up to 20 years. While an aquaculture site plan must be approved for an aquaculture license to be granted, overall marine zoning plans with areas for aquaculture are not common in Canada.</w:t>
      </w:r>
    </w:p>
    <w:p w14:paraId="22F0ED3A" w14:textId="66E2E0D9" w:rsidR="00AF4168" w:rsidRDefault="00AF4168" w:rsidP="00AF4168">
      <w:pPr>
        <w:rPr>
          <w:lang w:val="en-GB"/>
        </w:rPr>
      </w:pPr>
      <w:r w:rsidRPr="006F3563">
        <w:rPr>
          <w:b/>
          <w:lang w:val="en-GB"/>
        </w:rPr>
        <w:t>Details:</w:t>
      </w:r>
      <w:r w:rsidR="0047763B">
        <w:rPr>
          <w:b/>
          <w:lang w:val="en-GB"/>
        </w:rPr>
        <w:t xml:space="preserve"> </w:t>
      </w:r>
      <w:r>
        <w:rPr>
          <w:lang w:val="en-GB"/>
        </w:rPr>
        <w:t xml:space="preserve">Aquaculture regulation and development in Canada involves both federal and provincial authorities, and in some cases also territorial governments. No agency has plenary authority over </w:t>
      </w:r>
      <w:r w:rsidR="008559EF">
        <w:rPr>
          <w:lang w:val="en-GB"/>
        </w:rPr>
        <w:t>“</w:t>
      </w:r>
      <w:r>
        <w:rPr>
          <w:lang w:val="en-GB"/>
        </w:rPr>
        <w:t>aquaculture as aquaculture</w:t>
      </w:r>
      <w:r w:rsidR="008559EF">
        <w:rPr>
          <w:lang w:val="en-GB"/>
        </w:rPr>
        <w:t>”</w:t>
      </w:r>
      <w:r>
        <w:rPr>
          <w:lang w:val="en-GB"/>
        </w:rPr>
        <w:t xml:space="preserve">, but </w:t>
      </w:r>
      <w:r w:rsidRPr="0076587B">
        <w:rPr>
          <w:lang w:val="en-GB"/>
        </w:rPr>
        <w:t xml:space="preserve">some nine federal departments have some level of authority over </w:t>
      </w:r>
      <w:r>
        <w:rPr>
          <w:lang w:val="en-GB"/>
        </w:rPr>
        <w:t xml:space="preserve">approving and regulating </w:t>
      </w:r>
      <w:r w:rsidRPr="0076587B">
        <w:rPr>
          <w:lang w:val="en-GB"/>
        </w:rPr>
        <w:t>aquaculture</w:t>
      </w:r>
      <w:r>
        <w:rPr>
          <w:lang w:val="en-GB"/>
        </w:rPr>
        <w:t xml:space="preserve"> (Doelle and Saunders 2016)</w:t>
      </w:r>
      <w:r w:rsidRPr="0076587B">
        <w:rPr>
          <w:lang w:val="en-GB"/>
        </w:rPr>
        <w:t xml:space="preserve">. </w:t>
      </w:r>
      <w:r>
        <w:rPr>
          <w:lang w:val="en-GB"/>
        </w:rPr>
        <w:t>T</w:t>
      </w:r>
      <w:r w:rsidRPr="0076587B">
        <w:rPr>
          <w:lang w:val="en-GB"/>
        </w:rPr>
        <w:t>he federal Department of Fisheries and Oceans (DFO)</w:t>
      </w:r>
      <w:r>
        <w:rPr>
          <w:lang w:val="en-GB"/>
        </w:rPr>
        <w:t xml:space="preserve"> is given a coordinating role, in addition to its own regulatory mandate. Others include</w:t>
      </w:r>
      <w:r w:rsidRPr="0076587B">
        <w:rPr>
          <w:lang w:val="en-GB"/>
        </w:rPr>
        <w:t xml:space="preserve"> Environment and Climate Change Canada (Canadian Shellfish Sanitation Program), Transport Canada, the Canadian Food Inspection Agency and the Canadian Environmental Assessment Agency. DFO</w:t>
      </w:r>
      <w:r>
        <w:rPr>
          <w:lang w:val="en-GB"/>
        </w:rPr>
        <w:t xml:space="preserve"> also </w:t>
      </w:r>
      <w:r w:rsidRPr="0076587B">
        <w:rPr>
          <w:lang w:val="en-GB"/>
        </w:rPr>
        <w:t xml:space="preserve">has responsibility for setting overarching national policies regarding aquaculture development. In collaboration with provincial governments and the Yukon Territory, the principal current policy level document governing the sector, “National Aquaculture Strategic Action Plan Initiative (NASAPI) – Overarching Document” was developed in 2011. This document under the auspices of the Canadian Council of Fisheries and Aquaculture Ministers (CCFAM, 2011), was developed following broad sectoral input from governments at multiple levels, First Nations and other indigenous groups, industry, community and academia at some 30 workshops across the country. Recognizing the contextual differences inherent in a country as large as Canada, the document identified five separate strategic action plans focusing on Pacific finfish and shellfish, Atlantic finfish and shellfish and fresh water aquaculture. Specifically focusing on the complexities associated with </w:t>
      </w:r>
      <w:r w:rsidRPr="0076587B">
        <w:rPr>
          <w:lang w:val="en-GB"/>
        </w:rPr>
        <w:lastRenderedPageBreak/>
        <w:t>both the federal and provincial/territorial (Yukon) levels having some degree of shared authority over the sector, one of three strategic objectives over the lifespan of the plan is to strengthen the current regulatory framework. While the jointly developed East Coast marine finfish and shellfish action plans (CCFAM, 2011) are applicable to all four Atlantic provinces (New Brunswick, Newfoundland and Labrador, Nova Scotia and Prince Edward Island), the individual provinces do have authority on issues relating to land tenure. They also have responsibilities as specified in memoranda of understanding with the federal government as it relates to aquaculture development (</w:t>
      </w:r>
      <w:r w:rsidRPr="0076587B">
        <w:rPr>
          <w:rFonts w:eastAsiaTheme="minorHAnsi"/>
          <w:lang w:val="en-GB"/>
        </w:rPr>
        <w:t>Doelle</w:t>
      </w:r>
      <w:r>
        <w:rPr>
          <w:rFonts w:eastAsiaTheme="minorHAnsi"/>
          <w:lang w:val="en-GB"/>
        </w:rPr>
        <w:t xml:space="preserve"> </w:t>
      </w:r>
      <w:r w:rsidRPr="0076587B">
        <w:rPr>
          <w:rFonts w:eastAsiaTheme="minorHAnsi"/>
          <w:lang w:val="en-GB"/>
        </w:rPr>
        <w:t>and Saunders 2016).</w:t>
      </w:r>
      <w:r w:rsidRPr="0076587B">
        <w:rPr>
          <w:lang w:val="en-GB"/>
        </w:rPr>
        <w:t xml:space="preserve"> This includes the setting of provincial strategies, policies and making regulations, determining conditions affecting site selection and the issuing of licences (DF</w:t>
      </w:r>
      <w:r w:rsidR="0068405E">
        <w:rPr>
          <w:lang w:val="en-GB"/>
        </w:rPr>
        <w:t>O</w:t>
      </w:r>
      <w:r w:rsidRPr="0076587B">
        <w:rPr>
          <w:lang w:val="en-GB"/>
        </w:rPr>
        <w:t xml:space="preserve"> 2015; Doelle and Lahey, 2014)</w:t>
      </w:r>
      <w:r>
        <w:rPr>
          <w:lang w:val="en-GB"/>
        </w:rPr>
        <w:t>. In Prince Edward Island, however, the approval of marine-based aquaculture is under a joint federal-provincial committee (Doelle and Saunders 2016). Prince Edward Island do not have specific provincial aquaculture regulation in place, and the federal aquaculture process operates under the Fisheries Act. The constitutional rights of Canada’s Aboriginal peoples relate to title over defined areas (possibly including marine space), rights to certain activities (like fishing), and the right to be consulted if interference with their rights may be authorised (Doelle and Saunders 2016). All these can be relevant for granting and regulating aquaculture.</w:t>
      </w:r>
    </w:p>
    <w:p w14:paraId="0FC99467" w14:textId="77777777" w:rsidR="00AF4168" w:rsidRDefault="00AF4168" w:rsidP="00AF4168">
      <w:pPr>
        <w:pStyle w:val="Overskrift2"/>
        <w:rPr>
          <w:lang w:val="en-GB"/>
        </w:rPr>
      </w:pPr>
      <w:r w:rsidRPr="00956650">
        <w:rPr>
          <w:lang w:val="en-GB"/>
        </w:rPr>
        <w:t>USA</w:t>
      </w:r>
    </w:p>
    <w:p w14:paraId="434EEE16" w14:textId="77777777" w:rsidR="00AF4168" w:rsidRDefault="00AF4168" w:rsidP="00AF4168">
      <w:pPr>
        <w:rPr>
          <w:lang w:val="en-GB"/>
        </w:rPr>
      </w:pPr>
      <w:r>
        <w:rPr>
          <w:lang w:val="en-GB"/>
        </w:rPr>
        <w:t xml:space="preserve">Responsibility for siting and managing marine aquaculture operations is either with the individual states or the federal level, depending on where the operations will take place (Powers and Carroll 2016). Generally, mariculture activities within three miles of the shore are managed by the individual states, and those further out by the federal level. The exception is “water bodies of the United States”, which are water bodies that can be less than three miles from the shore, but which can facilitate interstate commerce. There, the federal level also is responsible for siting and regulating mariculture operations. Which water bodies that are suitable for interstate commerce have however been disputed at times. Federal authorities are also responsible for regulations according to the Magnuson-Stevens </w:t>
      </w:r>
      <w:r>
        <w:rPr>
          <w:lang w:val="en-GB"/>
        </w:rPr>
        <w:lastRenderedPageBreak/>
        <w:t xml:space="preserve">Fishery Conservation and Management Act, the Endangered Species Act, the Marine Mammal Protection Act and the National Environmental Policy Act of 1969, and applications for mariculture permits and licences are often challenged on the basis of these (op cit.). </w:t>
      </w:r>
    </w:p>
    <w:p w14:paraId="4610A473" w14:textId="77777777" w:rsidR="00AF4168" w:rsidRDefault="00AF4168" w:rsidP="00AF4168">
      <w:pPr>
        <w:rPr>
          <w:lang w:val="en-GB"/>
        </w:rPr>
      </w:pPr>
      <w:r>
        <w:rPr>
          <w:lang w:val="en-GB"/>
        </w:rPr>
        <w:t>The US has a National C</w:t>
      </w:r>
      <w:r w:rsidRPr="00A86C69">
        <w:rPr>
          <w:lang w:val="en-GB"/>
        </w:rPr>
        <w:t>oastal Zone Management Program</w:t>
      </w:r>
      <w:r>
        <w:rPr>
          <w:rStyle w:val="Fotnotereferanse"/>
          <w:lang w:val="en-GB"/>
        </w:rPr>
        <w:footnoteReference w:id="5"/>
      </w:r>
      <w:r>
        <w:rPr>
          <w:lang w:val="en-GB"/>
        </w:rPr>
        <w:t xml:space="preserve">, where all coastal states except Alaska participate. The states plan the use of their coastal areas according to standards set in the National Program, and receive federal funding in return. This included planning for aquaculture facilities in the coastal zone. The US also has </w:t>
      </w:r>
      <w:r w:rsidRPr="00225037">
        <w:rPr>
          <w:lang w:val="en-GB"/>
        </w:rPr>
        <w:t>a National Policy for the Stewardship of the Ocean, Our Coasts, and the Great Lakes</w:t>
      </w:r>
      <w:r>
        <w:rPr>
          <w:rStyle w:val="Fotnotereferanse"/>
          <w:lang w:val="en-GB"/>
        </w:rPr>
        <w:footnoteReference w:id="6"/>
      </w:r>
      <w:r>
        <w:rPr>
          <w:lang w:val="en-GB"/>
        </w:rPr>
        <w:t>, under which Regional bodies for marine spatial planning are established. These Regional Planning Bodies have representatives both from the coastal states and federal agencies. For the North Atlantic area studied in this paper, the Northeast, Mid-Atlantic and the Southeast regions are established.</w:t>
      </w:r>
    </w:p>
    <w:p w14:paraId="07819D2F" w14:textId="77777777" w:rsidR="00AF4168" w:rsidRDefault="00AF4168" w:rsidP="00AF4168">
      <w:pPr>
        <w:pStyle w:val="Overskrift2"/>
        <w:rPr>
          <w:lang w:val="en-GB"/>
        </w:rPr>
      </w:pPr>
      <w:r>
        <w:rPr>
          <w:lang w:val="en-GB"/>
        </w:rPr>
        <w:t>Spain</w:t>
      </w:r>
    </w:p>
    <w:p w14:paraId="1277B98B" w14:textId="5D2CF45B" w:rsidR="00AF4168" w:rsidRPr="006527B2" w:rsidRDefault="004C55A2" w:rsidP="00AF4168">
      <w:pPr>
        <w:rPr>
          <w:rFonts w:ascii="Calibri" w:hAnsi="Calibri"/>
          <w:color w:val="000000"/>
          <w:lang w:val="en-GB"/>
        </w:rPr>
      </w:pPr>
      <w:r>
        <w:rPr>
          <w:b/>
          <w:lang w:val="en-GB"/>
        </w:rPr>
        <w:t>Overview</w:t>
      </w:r>
      <w:r w:rsidR="00AF4168" w:rsidRPr="002B7995">
        <w:rPr>
          <w:lang w:val="en-GB"/>
        </w:rPr>
        <w:t>: T</w:t>
      </w:r>
      <w:r w:rsidR="00AF4168" w:rsidRPr="002B7995">
        <w:rPr>
          <w:rFonts w:ascii="Calibri" w:hAnsi="Calibri"/>
          <w:color w:val="000000"/>
          <w:lang w:val="en-GB"/>
        </w:rPr>
        <w:t xml:space="preserve">he State, through the Ministry of Agriculture, Food and Environment (MAFE), authorize aquaculture permits and concession for occupation of public spaces of maritime-terrestrial domain. </w:t>
      </w:r>
      <w:r w:rsidR="00AF4168">
        <w:rPr>
          <w:rFonts w:ascii="Calibri" w:hAnsi="Calibri"/>
          <w:color w:val="000000"/>
          <w:lang w:val="en-GB"/>
        </w:rPr>
        <w:t>A</w:t>
      </w:r>
      <w:r w:rsidR="00AF4168" w:rsidRPr="002B7995">
        <w:rPr>
          <w:rFonts w:ascii="Calibri" w:hAnsi="Calibri"/>
          <w:color w:val="000000"/>
          <w:lang w:val="en-GB"/>
        </w:rPr>
        <w:t xml:space="preserve"> production permit </w:t>
      </w:r>
      <w:r w:rsidR="00AF4168">
        <w:rPr>
          <w:rFonts w:ascii="Calibri" w:hAnsi="Calibri"/>
          <w:color w:val="000000"/>
          <w:lang w:val="en-GB"/>
        </w:rPr>
        <w:t xml:space="preserve">is also required from </w:t>
      </w:r>
      <w:r w:rsidR="00AF4168" w:rsidRPr="002B7995">
        <w:rPr>
          <w:rFonts w:ascii="Calibri" w:hAnsi="Calibri"/>
          <w:color w:val="000000"/>
          <w:lang w:val="en-GB"/>
        </w:rPr>
        <w:t xml:space="preserve">the institution </w:t>
      </w:r>
      <w:r w:rsidR="00AF4168">
        <w:rPr>
          <w:rFonts w:ascii="Calibri" w:hAnsi="Calibri"/>
          <w:color w:val="000000"/>
          <w:lang w:val="en-GB"/>
        </w:rPr>
        <w:t xml:space="preserve">with </w:t>
      </w:r>
      <w:r w:rsidR="00AF4168" w:rsidRPr="002B7995">
        <w:rPr>
          <w:rFonts w:ascii="Calibri" w:hAnsi="Calibri"/>
          <w:color w:val="000000"/>
          <w:lang w:val="en-GB"/>
        </w:rPr>
        <w:t xml:space="preserve">marine competences </w:t>
      </w:r>
      <w:r w:rsidR="00AF4168">
        <w:rPr>
          <w:rFonts w:ascii="Calibri" w:hAnsi="Calibri"/>
          <w:color w:val="000000"/>
          <w:lang w:val="en-GB"/>
        </w:rPr>
        <w:t>in the Autonomous Community in which operations will take place. The Autonomous communities are Spain’s highest-level regions</w:t>
      </w:r>
      <w:r w:rsidR="00AF4168" w:rsidRPr="002B7995">
        <w:rPr>
          <w:rFonts w:ascii="Calibri" w:hAnsi="Calibri"/>
          <w:color w:val="000000"/>
          <w:lang w:val="en-GB"/>
        </w:rPr>
        <w:t xml:space="preserve">. </w:t>
      </w:r>
      <w:r w:rsidR="00AF4168">
        <w:rPr>
          <w:rFonts w:ascii="Calibri" w:hAnsi="Calibri"/>
          <w:color w:val="000000"/>
          <w:lang w:val="en-GB"/>
        </w:rPr>
        <w:t>A</w:t>
      </w:r>
      <w:r w:rsidR="00AF4168" w:rsidRPr="002B7995">
        <w:rPr>
          <w:rFonts w:ascii="Calibri" w:hAnsi="Calibri"/>
          <w:color w:val="000000"/>
          <w:lang w:val="en-GB"/>
        </w:rPr>
        <w:t xml:space="preserve"> permit to discharge materials to the sea </w:t>
      </w:r>
      <w:r w:rsidR="00AF4168">
        <w:rPr>
          <w:rFonts w:ascii="Calibri" w:hAnsi="Calibri"/>
          <w:color w:val="000000"/>
          <w:lang w:val="en-GB"/>
        </w:rPr>
        <w:t xml:space="preserve">is also required at regional level </w:t>
      </w:r>
      <w:r w:rsidR="00AF4168" w:rsidRPr="002B7995">
        <w:rPr>
          <w:rFonts w:ascii="Calibri" w:hAnsi="Calibri"/>
          <w:color w:val="000000"/>
          <w:lang w:val="en-GB"/>
        </w:rPr>
        <w:t xml:space="preserve">when the aquaculture farm will be in a public maritime-terrestrial domain. </w:t>
      </w:r>
      <w:r w:rsidR="00AF4168">
        <w:rPr>
          <w:rFonts w:ascii="Calibri" w:hAnsi="Calibri"/>
          <w:color w:val="000000"/>
          <w:lang w:val="en-GB"/>
        </w:rPr>
        <w:t>A</w:t>
      </w:r>
      <w:r w:rsidR="00AF4168" w:rsidRPr="002B7995">
        <w:rPr>
          <w:rFonts w:ascii="Calibri" w:hAnsi="Calibri"/>
          <w:color w:val="000000"/>
          <w:lang w:val="en-GB"/>
        </w:rPr>
        <w:t xml:space="preserve"> permission </w:t>
      </w:r>
      <w:r w:rsidR="00AF4168">
        <w:rPr>
          <w:rFonts w:ascii="Calibri" w:hAnsi="Calibri"/>
          <w:color w:val="000000"/>
          <w:lang w:val="en-GB"/>
        </w:rPr>
        <w:t xml:space="preserve">can </w:t>
      </w:r>
      <w:r w:rsidR="00AF4168" w:rsidRPr="002B7995">
        <w:rPr>
          <w:rFonts w:ascii="Calibri" w:hAnsi="Calibri"/>
          <w:color w:val="000000"/>
          <w:lang w:val="en-GB"/>
        </w:rPr>
        <w:t>be for 75 years, ex</w:t>
      </w:r>
      <w:r w:rsidR="00AF4168">
        <w:rPr>
          <w:rFonts w:ascii="Calibri" w:hAnsi="Calibri"/>
          <w:color w:val="000000"/>
          <w:lang w:val="en-GB"/>
        </w:rPr>
        <w:t>tensible for another 75 years. </w:t>
      </w:r>
    </w:p>
    <w:p w14:paraId="59F6FA07" w14:textId="3C3B893E" w:rsidR="00AF4168" w:rsidRDefault="00AF4168" w:rsidP="00AF4168">
      <w:pPr>
        <w:rPr>
          <w:lang w:val="en-GB"/>
        </w:rPr>
      </w:pPr>
      <w:r w:rsidRPr="006F3563">
        <w:rPr>
          <w:b/>
          <w:lang w:val="en-GB"/>
        </w:rPr>
        <w:lastRenderedPageBreak/>
        <w:t>Details:</w:t>
      </w:r>
      <w:r w:rsidR="0047763B">
        <w:rPr>
          <w:b/>
          <w:lang w:val="en-GB"/>
        </w:rPr>
        <w:t xml:space="preserve"> </w:t>
      </w:r>
      <w:r>
        <w:rPr>
          <w:lang w:val="en-GB"/>
        </w:rPr>
        <w:t>In Spain, the General Administration of the State, through the Ministry of Agriculture, Food and Environment, intervenes in the procedure for the concession for occupation of public spaces of maritime-terrestrial domain.</w:t>
      </w:r>
    </w:p>
    <w:p w14:paraId="72E2B36F" w14:textId="77777777" w:rsidR="00AF4168" w:rsidRDefault="00AF4168" w:rsidP="00AF4168">
      <w:pPr>
        <w:rPr>
          <w:lang w:val="en-GB"/>
        </w:rPr>
      </w:pPr>
      <w:r>
        <w:rPr>
          <w:lang w:val="en-GB"/>
        </w:rPr>
        <w:t>The responsible institution who starts the process for the authorization of an aquaculture permit in each Autonomous Community (AC) is the one with competences in fisheries and aquaculture. A company interested to ask for an aquaculture permit send a form to the Council of Fisheries (in a given AC) and the Ministry of Agriculture, Food and Environment including: a) justify of being a physical or legal entity, b) civil project technically viable indicating the detailed site and extension, and justification of the need for the occupation of public maritime-terrestrial space, c) an exploitation plan for the aquaculture development, d) the payment of a royalty (Law 42/2007) depending on the type of aquaculture installation (0,0133 €/m2/year if the concession is authorized within the estuaries, 0,0325 €/m2/year if is localised in territorial and internal waters, and 0,4005 €/m2/year in private property spaces).</w:t>
      </w:r>
    </w:p>
    <w:p w14:paraId="7E0AA1CE" w14:textId="77777777" w:rsidR="00AF4168" w:rsidRDefault="00AF4168" w:rsidP="00AF4168">
      <w:pPr>
        <w:rPr>
          <w:lang w:val="en-GB"/>
        </w:rPr>
      </w:pPr>
      <w:r>
        <w:rPr>
          <w:lang w:val="en-GB"/>
        </w:rPr>
        <w:t>After a period of official information without claims to the project, the AC will ask for a perceptive report from the Coast Department of the Ministry of Agriculture, Food and Environment, informing about the viability of the occupation. In case the interested company accept the conditions, the AC will publish the resolution in the Official Journal. The authorization is generally for 75 years, extensible for another 75 years. If the aquaculture installation is localised in a public space, the company needs for a “concession for occupation” of the public maritime-terrestrial space to be given by the</w:t>
      </w:r>
      <w:r w:rsidRPr="00D51422">
        <w:rPr>
          <w:lang w:val="en-GB"/>
        </w:rPr>
        <w:t xml:space="preserve"> Ministry of Agriculture, Food and Environment</w:t>
      </w:r>
      <w:r>
        <w:rPr>
          <w:lang w:val="en-GB"/>
        </w:rPr>
        <w:t>.  The transmission of the concession is not allowed between companies or physical persons.</w:t>
      </w:r>
    </w:p>
    <w:p w14:paraId="78EE5F08" w14:textId="77777777" w:rsidR="00AF4168" w:rsidRPr="002606DD" w:rsidRDefault="00AF4168" w:rsidP="00AF4168">
      <w:pPr>
        <w:rPr>
          <w:lang w:val="en-GB"/>
        </w:rPr>
      </w:pPr>
      <w:r>
        <w:rPr>
          <w:lang w:val="en-GB"/>
        </w:rPr>
        <w:t xml:space="preserve">All installations with &gt; 500 tn/year have to obtain the authorization to discharge in public and maritime-terrestrial space and an environmental permit are also both required in all AC. In addition, aquaculture exploitation should also be registered to be monitored by AC for diseases from aquatic </w:t>
      </w:r>
      <w:r>
        <w:rPr>
          <w:lang w:val="en-GB"/>
        </w:rPr>
        <w:lastRenderedPageBreak/>
        <w:t>animals (Real Decree Nº 1614/2008). The average time for the concession of an aquaculture permission has been 24.5 months in the 2006-2012 period (JACUMAR, 2013).</w:t>
      </w:r>
    </w:p>
    <w:p w14:paraId="6BC0B834" w14:textId="77777777" w:rsidR="00AF4168" w:rsidRDefault="00AF4168" w:rsidP="00AF4168">
      <w:pPr>
        <w:pStyle w:val="Overskrift2"/>
        <w:rPr>
          <w:lang w:val="en-GB"/>
        </w:rPr>
      </w:pPr>
      <w:r>
        <w:rPr>
          <w:lang w:val="en-GB"/>
        </w:rPr>
        <w:t xml:space="preserve">Ireland </w:t>
      </w:r>
    </w:p>
    <w:p w14:paraId="5B679E4C" w14:textId="709D4937" w:rsidR="00AF4168" w:rsidRDefault="004C55A2" w:rsidP="00AF4168">
      <w:pPr>
        <w:rPr>
          <w:lang w:val="en-GB"/>
        </w:rPr>
      </w:pPr>
      <w:r>
        <w:rPr>
          <w:b/>
          <w:lang w:val="en-GB"/>
        </w:rPr>
        <w:t>Overview</w:t>
      </w:r>
      <w:r w:rsidR="00AF4168">
        <w:rPr>
          <w:lang w:val="en-GB"/>
        </w:rPr>
        <w:t>: T</w:t>
      </w:r>
      <w:r w:rsidR="00AF4168" w:rsidRPr="002B7995">
        <w:rPr>
          <w:lang w:val="en-GB"/>
        </w:rPr>
        <w:t xml:space="preserve">he final determination of all </w:t>
      </w:r>
      <w:r w:rsidR="00AF4168">
        <w:rPr>
          <w:lang w:val="en-GB"/>
        </w:rPr>
        <w:t xml:space="preserve">aquaculture </w:t>
      </w:r>
      <w:r w:rsidR="00AF4168" w:rsidRPr="002B7995">
        <w:rPr>
          <w:lang w:val="en-GB"/>
        </w:rPr>
        <w:t xml:space="preserve">licence applications is made at </w:t>
      </w:r>
      <w:r w:rsidR="00AF4168">
        <w:rPr>
          <w:lang w:val="en-GB"/>
        </w:rPr>
        <w:t xml:space="preserve">the </w:t>
      </w:r>
      <w:r w:rsidR="00AF4168" w:rsidRPr="002B7995">
        <w:rPr>
          <w:lang w:val="en-GB"/>
        </w:rPr>
        <w:t xml:space="preserve">ministerial level, after inputs </w:t>
      </w:r>
      <w:r w:rsidR="00AF4168">
        <w:rPr>
          <w:lang w:val="en-GB"/>
        </w:rPr>
        <w:t xml:space="preserve">from </w:t>
      </w:r>
      <w:r w:rsidR="00AF4168" w:rsidRPr="002B7995">
        <w:rPr>
          <w:lang w:val="en-GB"/>
        </w:rPr>
        <w:t xml:space="preserve">local government, private, and public stakeholder and relevant state agency and state department levels. </w:t>
      </w:r>
      <w:r w:rsidR="00AF4168">
        <w:rPr>
          <w:lang w:val="en-GB"/>
        </w:rPr>
        <w:t xml:space="preserve">For local level area management related to aquaculture siting and operation, the so-called </w:t>
      </w:r>
      <w:r w:rsidR="00AF4168" w:rsidRPr="002B7995">
        <w:rPr>
          <w:lang w:val="en-GB"/>
        </w:rPr>
        <w:t>Co-ordinated Local Aquaculture Management System (CLAMS) incorporates </w:t>
      </w:r>
      <w:hyperlink r:id="rId32" w:tooltip="Link to Single Bay Management page" w:history="1">
        <w:r w:rsidR="00AF4168" w:rsidRPr="002B7995">
          <w:rPr>
            <w:lang w:val="en-GB"/>
          </w:rPr>
          <w:t>Single Bay Management</w:t>
        </w:r>
      </w:hyperlink>
      <w:r w:rsidR="00AF4168" w:rsidRPr="002B7995">
        <w:rPr>
          <w:lang w:val="en-GB"/>
        </w:rPr>
        <w:t> with Coastal Zone Management policy and County Development Plans</w:t>
      </w:r>
      <w:r w:rsidR="00AF4168">
        <w:rPr>
          <w:lang w:val="en-GB"/>
        </w:rPr>
        <w:t xml:space="preserve">. </w:t>
      </w:r>
    </w:p>
    <w:p w14:paraId="32ECB996" w14:textId="30F14B80" w:rsidR="00AF4168" w:rsidRPr="002B7995" w:rsidRDefault="00AF4168" w:rsidP="00AF4168">
      <w:pPr>
        <w:rPr>
          <w:lang w:val="en-GB"/>
        </w:rPr>
      </w:pPr>
      <w:r w:rsidRPr="00CA65C1">
        <w:rPr>
          <w:b/>
          <w:lang w:val="en-GB"/>
        </w:rPr>
        <w:t>Details:</w:t>
      </w:r>
      <w:r w:rsidR="0047763B">
        <w:rPr>
          <w:b/>
          <w:lang w:val="en-GB"/>
        </w:rPr>
        <w:t xml:space="preserve"> </w:t>
      </w:r>
      <w:r w:rsidRPr="00834EB2">
        <w:rPr>
          <w:lang w:val="en-GB"/>
        </w:rPr>
        <w:t>T</w:t>
      </w:r>
      <w:r w:rsidRPr="002B7995">
        <w:rPr>
          <w:lang w:val="en-GB"/>
        </w:rPr>
        <w:t xml:space="preserve">he final determination of all </w:t>
      </w:r>
      <w:r>
        <w:rPr>
          <w:lang w:val="en-GB"/>
        </w:rPr>
        <w:t xml:space="preserve">aquaculture </w:t>
      </w:r>
      <w:r w:rsidRPr="002B7995">
        <w:rPr>
          <w:lang w:val="en-GB"/>
        </w:rPr>
        <w:t xml:space="preserve">licence applications is made at ministerial level, after inputs </w:t>
      </w:r>
      <w:r>
        <w:rPr>
          <w:lang w:val="en-GB"/>
        </w:rPr>
        <w:t xml:space="preserve">from </w:t>
      </w:r>
      <w:r w:rsidRPr="002B7995">
        <w:rPr>
          <w:lang w:val="en-GB"/>
        </w:rPr>
        <w:t xml:space="preserve">local government, private, and public stakeholder and relevant state agency and state department levels. Additional requirements of other government departments may need to be met in certain areas, </w:t>
      </w:r>
      <w:r>
        <w:rPr>
          <w:lang w:val="en-GB"/>
        </w:rPr>
        <w:t xml:space="preserve">for example of </w:t>
      </w:r>
      <w:r w:rsidRPr="002B7995">
        <w:rPr>
          <w:lang w:val="en-GB"/>
        </w:rPr>
        <w:t>the Department of Arts Culture and the Gaeltacht regarding</w:t>
      </w:r>
      <w:r>
        <w:rPr>
          <w:lang w:val="en-GB"/>
        </w:rPr>
        <w:t xml:space="preserve"> </w:t>
      </w:r>
      <w:r w:rsidRPr="002B7995">
        <w:rPr>
          <w:lang w:val="en-GB"/>
        </w:rPr>
        <w:t>underwater archaeology issues.</w:t>
      </w:r>
      <w:r>
        <w:rPr>
          <w:lang w:val="en-GB"/>
        </w:rPr>
        <w:t xml:space="preserve"> A</w:t>
      </w:r>
      <w:r w:rsidRPr="002B7995">
        <w:rPr>
          <w:lang w:val="en-GB"/>
        </w:rPr>
        <w:t xml:space="preserve">quaculture licensing is administered by the Aquaculture Foreshore Management Division of the Department of Agriculture, Food and the Marine on behalf of the Minister. The main piece of aquaculture licensing legislation is the Fisheries (Amendment) Act of 1997 and </w:t>
      </w:r>
      <w:r>
        <w:rPr>
          <w:lang w:val="en-GB"/>
        </w:rPr>
        <w:t>s</w:t>
      </w:r>
      <w:r w:rsidRPr="002B7995">
        <w:rPr>
          <w:lang w:val="en-GB"/>
        </w:rPr>
        <w:t>ections 2,3 and 4 of the Fisheries and F</w:t>
      </w:r>
      <w:r>
        <w:rPr>
          <w:lang w:val="en-GB"/>
        </w:rPr>
        <w:t xml:space="preserve">oreshore (Amendment) Act 1998. </w:t>
      </w:r>
      <w:r w:rsidRPr="002B7995">
        <w:rPr>
          <w:lang w:val="en-GB"/>
        </w:rPr>
        <w:t>Minimum requirements are</w:t>
      </w:r>
      <w:r>
        <w:rPr>
          <w:lang w:val="en-GB"/>
        </w:rPr>
        <w:t xml:space="preserve"> to get</w:t>
      </w:r>
      <w:r w:rsidRPr="002B7995">
        <w:rPr>
          <w:lang w:val="en-GB"/>
        </w:rPr>
        <w:t>; An aquaculture production licence, a foreshore licence (</w:t>
      </w:r>
      <w:r>
        <w:rPr>
          <w:lang w:val="en-GB"/>
        </w:rPr>
        <w:t>for t</w:t>
      </w:r>
      <w:r w:rsidRPr="002B7995">
        <w:rPr>
          <w:lang w:val="en-GB"/>
        </w:rPr>
        <w:t xml:space="preserve">he intertidal zone, up to the spring high water line, </w:t>
      </w:r>
      <w:r>
        <w:rPr>
          <w:lang w:val="en-GB"/>
        </w:rPr>
        <w:t xml:space="preserve">which </w:t>
      </w:r>
      <w:r w:rsidRPr="002B7995">
        <w:rPr>
          <w:lang w:val="en-GB"/>
        </w:rPr>
        <w:t>is state owned). Licence</w:t>
      </w:r>
      <w:r>
        <w:rPr>
          <w:lang w:val="en-GB"/>
        </w:rPr>
        <w:t>s</w:t>
      </w:r>
      <w:r w:rsidRPr="002B7995">
        <w:rPr>
          <w:lang w:val="en-GB"/>
        </w:rPr>
        <w:t xml:space="preserve"> are </w:t>
      </w:r>
      <w:r>
        <w:rPr>
          <w:lang w:val="en-GB"/>
        </w:rPr>
        <w:t xml:space="preserve">typically </w:t>
      </w:r>
      <w:r w:rsidRPr="002B7995">
        <w:rPr>
          <w:lang w:val="en-GB"/>
        </w:rPr>
        <w:t>granted</w:t>
      </w:r>
      <w:r>
        <w:rPr>
          <w:lang w:val="en-GB"/>
        </w:rPr>
        <w:t xml:space="preserve"> for a period of 10 years.</w:t>
      </w:r>
      <w:r w:rsidRPr="002B7995">
        <w:rPr>
          <w:lang w:val="en-GB"/>
        </w:rPr>
        <w:t xml:space="preserve"> Businesses applying to renew a licence, are permitted to continue operating on the site during the renewal process, though are barred from grant aid access until fully licenced again.</w:t>
      </w:r>
    </w:p>
    <w:p w14:paraId="3E9887FC" w14:textId="77777777" w:rsidR="00AF4168" w:rsidRPr="002B7995" w:rsidRDefault="00AF4168" w:rsidP="00AF4168">
      <w:pPr>
        <w:rPr>
          <w:lang w:val="en-GB"/>
        </w:rPr>
      </w:pPr>
      <w:r w:rsidRPr="002B7995">
        <w:rPr>
          <w:lang w:val="en-GB"/>
        </w:rPr>
        <w:t>The Co-ordinated Local Aquaculture Management System (CLAMS) incorporates </w:t>
      </w:r>
      <w:hyperlink r:id="rId33" w:tooltip="Link to Single Bay Management page" w:history="1">
        <w:r w:rsidRPr="002B7995">
          <w:rPr>
            <w:lang w:val="en-GB"/>
          </w:rPr>
          <w:t>Single Bay Management</w:t>
        </w:r>
      </w:hyperlink>
      <w:r w:rsidRPr="002B7995">
        <w:rPr>
          <w:lang w:val="en-GB"/>
        </w:rPr>
        <w:t xml:space="preserve"> with Coastal Zone Management policy and County Development Plans. It is a non-statutory management system, separate to the licensing process but is an effective way of informing it, providing a concise description of the bay in terms of aquaculture operations, future potential, </w:t>
      </w:r>
      <w:r w:rsidRPr="002B7995">
        <w:rPr>
          <w:lang w:val="en-GB"/>
        </w:rPr>
        <w:lastRenderedPageBreak/>
        <w:t>problems, etc. It also allows various Codes of Practice to be integrated into the local aquaculture management, providing the framework from which a management and development plan</w:t>
      </w:r>
      <w:r>
        <w:rPr>
          <w:lang w:val="en-GB"/>
        </w:rPr>
        <w:t xml:space="preserve"> can be drawn.  An </w:t>
      </w:r>
      <w:r w:rsidRPr="002B7995">
        <w:rPr>
          <w:lang w:val="en-GB"/>
        </w:rPr>
        <w:t>information channel from local to national level and vice versa is thus created providing a framework for addressing issues affected by aquaculture activities and streamlining the resolution of these.</w:t>
      </w:r>
    </w:p>
    <w:p w14:paraId="7CA595E0" w14:textId="77777777" w:rsidR="00AF4168" w:rsidRPr="002B7995" w:rsidRDefault="00AF4168" w:rsidP="00AF4168">
      <w:pPr>
        <w:rPr>
          <w:lang w:val="en-GB"/>
        </w:rPr>
      </w:pPr>
      <w:r w:rsidRPr="002B7995">
        <w:rPr>
          <w:lang w:val="en-GB"/>
        </w:rPr>
        <w:t xml:space="preserve">The ‘ Review Of The Aquaculture Licencing Process’ (May 2017) </w:t>
      </w:r>
      <w:r>
        <w:rPr>
          <w:lang w:val="en-GB"/>
        </w:rPr>
        <w:t>(</w:t>
      </w:r>
      <w:hyperlink r:id="rId34" w:history="1">
        <w:r w:rsidRPr="002B7995">
          <w:rPr>
            <w:lang w:val="en-GB"/>
          </w:rPr>
          <w:t>www.fishingnet.ie/independentaquaculturelicensingreview2017</w:t>
        </w:r>
      </w:hyperlink>
      <w:r>
        <w:rPr>
          <w:lang w:val="en-GB"/>
        </w:rPr>
        <w:t>)</w:t>
      </w:r>
      <w:r w:rsidRPr="002B7995">
        <w:rPr>
          <w:lang w:val="en-GB"/>
        </w:rPr>
        <w:t xml:space="preserve"> outlines definitively,</w:t>
      </w:r>
      <w:r>
        <w:rPr>
          <w:lang w:val="en-GB"/>
        </w:rPr>
        <w:t xml:space="preserve"> </w:t>
      </w:r>
      <w:r w:rsidRPr="002B7995">
        <w:rPr>
          <w:lang w:val="en-GB"/>
        </w:rPr>
        <w:t xml:space="preserve">via a series of flowcharts in appendices 6 to 10, the process and timeframe for making determinations on aquaculture licence applications separately for coastal finfish, shellfish culture sites and landbased facilities. The process is summarised more generally in ‘The National Strategic Plan For Sustainable Aquaculture Development’ (June 2015), pages 94-96, https://www.agriculture.gov.ie/.../aquaculturepolicy/nationalstrategicplanforsustainable.. </w:t>
      </w:r>
    </w:p>
    <w:p w14:paraId="7773AF94" w14:textId="77777777" w:rsidR="00AF4168" w:rsidRDefault="00AF4168" w:rsidP="00AF4168">
      <w:pPr>
        <w:rPr>
          <w:lang w:val="en-GB"/>
        </w:rPr>
      </w:pPr>
      <w:r w:rsidRPr="002B7995">
        <w:rPr>
          <w:lang w:val="en-GB"/>
        </w:rPr>
        <w:t>The majority of Irish aquaculture operations lie adjacent to or within Natura 2000 sites, meaning that most licence renewals as well as new licence applications are subject to the Appropriate Assessment (AA) process. The system is addressing a backlog of applications that had added years to the process, in many cases. The backlog developed in part, due to failure to comply with the Water Framework Directive regarding AAs and the resultant Judgement against Ireland in December 2</w:t>
      </w:r>
      <w:r>
        <w:rPr>
          <w:lang w:val="en-GB"/>
        </w:rPr>
        <w:t>007 by the EU Court of Justice.</w:t>
      </w:r>
    </w:p>
    <w:p w14:paraId="2C23AEB0" w14:textId="77777777" w:rsidR="00AF4168" w:rsidRDefault="00AF4168" w:rsidP="00AF4168">
      <w:pPr>
        <w:pStyle w:val="Overskrift2"/>
        <w:rPr>
          <w:lang w:val="en-GB"/>
        </w:rPr>
      </w:pPr>
      <w:r>
        <w:rPr>
          <w:lang w:val="en-GB"/>
        </w:rPr>
        <w:t>Germany</w:t>
      </w:r>
    </w:p>
    <w:p w14:paraId="6FF15B65" w14:textId="783B6C60" w:rsidR="00AF4168" w:rsidRDefault="004C55A2" w:rsidP="00AF4168">
      <w:pPr>
        <w:rPr>
          <w:lang w:val="en-GB"/>
        </w:rPr>
      </w:pPr>
      <w:r>
        <w:rPr>
          <w:lang w:val="en-GB"/>
        </w:rPr>
        <w:t>T</w:t>
      </w:r>
      <w:r w:rsidR="00AF4168" w:rsidRPr="002606DD">
        <w:rPr>
          <w:lang w:val="en-GB"/>
        </w:rPr>
        <w:t xml:space="preserve">here is no separate </w:t>
      </w:r>
      <w:r w:rsidR="00AF4168">
        <w:rPr>
          <w:lang w:val="en-GB"/>
        </w:rPr>
        <w:t xml:space="preserve">marine aquaculture </w:t>
      </w:r>
      <w:r w:rsidR="00AF4168" w:rsidRPr="002606DD">
        <w:rPr>
          <w:lang w:val="en-GB"/>
        </w:rPr>
        <w:t>location permit. The impact on nature and environment together with the authorisation for aquaculture production are decided in a Piggyback method (</w:t>
      </w:r>
      <w:r w:rsidR="00AF4168">
        <w:rPr>
          <w:lang w:val="en-GB"/>
        </w:rPr>
        <w:t>“</w:t>
      </w:r>
      <w:r w:rsidR="00AF4168" w:rsidRPr="002606DD">
        <w:rPr>
          <w:lang w:val="en-GB"/>
        </w:rPr>
        <w:t>Huckepackverfahren</w:t>
      </w:r>
      <w:r w:rsidR="00AF4168">
        <w:rPr>
          <w:lang w:val="en-GB"/>
        </w:rPr>
        <w:t>”</w:t>
      </w:r>
      <w:r w:rsidR="00AF4168" w:rsidRPr="002606DD">
        <w:rPr>
          <w:lang w:val="en-GB"/>
        </w:rPr>
        <w:t>). R</w:t>
      </w:r>
      <w:r w:rsidR="00AF4168">
        <w:rPr>
          <w:lang w:val="en-GB"/>
        </w:rPr>
        <w:t>/</w:t>
      </w:r>
      <w:r w:rsidR="00AF4168" w:rsidRPr="002606DD">
        <w:rPr>
          <w:lang w:val="en-GB"/>
        </w:rPr>
        <w:t xml:space="preserve">L indicates that permits are generally regulated </w:t>
      </w:r>
      <w:r w:rsidR="00AF4168">
        <w:rPr>
          <w:lang w:val="en-GB"/>
        </w:rPr>
        <w:t>by competent authorities on</w:t>
      </w:r>
      <w:r w:rsidR="00AF4168" w:rsidRPr="002606DD">
        <w:rPr>
          <w:lang w:val="en-GB"/>
        </w:rPr>
        <w:t xml:space="preserve"> regional</w:t>
      </w:r>
      <w:r w:rsidR="00AF4168">
        <w:rPr>
          <w:lang w:val="en-GB"/>
        </w:rPr>
        <w:t xml:space="preserve"> and local</w:t>
      </w:r>
      <w:r w:rsidR="00AF4168" w:rsidRPr="002606DD">
        <w:rPr>
          <w:lang w:val="en-GB"/>
        </w:rPr>
        <w:t xml:space="preserve"> level, but </w:t>
      </w:r>
      <w:r w:rsidR="00AF4168">
        <w:rPr>
          <w:lang w:val="en-GB"/>
        </w:rPr>
        <w:t>for unincorporated regions</w:t>
      </w:r>
      <w:r w:rsidR="00AF4168" w:rsidRPr="002606DD">
        <w:rPr>
          <w:lang w:val="en-GB"/>
        </w:rPr>
        <w:t xml:space="preserve">, the management takes place </w:t>
      </w:r>
      <w:r w:rsidR="00AF4168">
        <w:rPr>
          <w:lang w:val="en-GB"/>
        </w:rPr>
        <w:t>at a</w:t>
      </w:r>
      <w:r w:rsidR="00AF4168" w:rsidRPr="002606DD">
        <w:rPr>
          <w:lang w:val="en-GB"/>
        </w:rPr>
        <w:t xml:space="preserve"> </w:t>
      </w:r>
      <w:r w:rsidR="00AF4168">
        <w:rPr>
          <w:lang w:val="en-GB"/>
        </w:rPr>
        <w:t>regional</w:t>
      </w:r>
      <w:r w:rsidR="00AF4168" w:rsidRPr="002606DD">
        <w:rPr>
          <w:lang w:val="en-GB"/>
        </w:rPr>
        <w:t xml:space="preserve"> level</w:t>
      </w:r>
      <w:r w:rsidR="00AF4168">
        <w:rPr>
          <w:lang w:val="en-GB"/>
        </w:rPr>
        <w:t xml:space="preserve"> only</w:t>
      </w:r>
      <w:r w:rsidR="00AF4168" w:rsidRPr="002606DD">
        <w:rPr>
          <w:lang w:val="en-GB"/>
        </w:rPr>
        <w:t>.</w:t>
      </w:r>
    </w:p>
    <w:p w14:paraId="02483F18" w14:textId="24030C08" w:rsidR="00441CCF" w:rsidRDefault="00382DBE" w:rsidP="00441CCF">
      <w:pPr>
        <w:pStyle w:val="Overskrift1"/>
        <w:rPr>
          <w:lang w:val="en-GB"/>
        </w:rPr>
      </w:pPr>
      <w:r>
        <w:rPr>
          <w:lang w:val="en-GB"/>
        </w:rPr>
        <w:lastRenderedPageBreak/>
        <w:t>I</w:t>
      </w:r>
      <w:r w:rsidR="00441CCF">
        <w:rPr>
          <w:lang w:val="en-GB"/>
        </w:rPr>
        <w:t>nd</w:t>
      </w:r>
      <w:r>
        <w:rPr>
          <w:lang w:val="en-GB"/>
        </w:rPr>
        <w:t>ex</w:t>
      </w:r>
      <w:r w:rsidR="00441CCF">
        <w:rPr>
          <w:lang w:val="en-GB"/>
        </w:rPr>
        <w:t xml:space="preserve"> for data needs and data availability</w:t>
      </w:r>
    </w:p>
    <w:p w14:paraId="36D48200" w14:textId="1262B2F2" w:rsidR="00441CCF" w:rsidRDefault="00441CCF" w:rsidP="00AF4168">
      <w:pPr>
        <w:rPr>
          <w:lang w:val="en-GB"/>
        </w:rPr>
      </w:pPr>
      <w:r>
        <w:rPr>
          <w:lang w:val="en-GB"/>
        </w:rPr>
        <w:t xml:space="preserve">Table 6 in the paper gives a colour code overview of the availability of different types of economic data for different geographical levels up against the needs. The colour coding </w:t>
      </w:r>
      <w:r w:rsidR="002B7952">
        <w:rPr>
          <w:lang w:val="en-GB"/>
        </w:rPr>
        <w:t xml:space="preserve">there is based on the calculations in </w:t>
      </w:r>
      <w:r w:rsidR="002B7952">
        <w:rPr>
          <w:lang w:val="en-GB"/>
        </w:rPr>
        <w:fldChar w:fldCharType="begin"/>
      </w:r>
      <w:r w:rsidR="002B7952">
        <w:rPr>
          <w:lang w:val="en-GB"/>
        </w:rPr>
        <w:instrText xml:space="preserve"> REF _Ref13742390 \h </w:instrText>
      </w:r>
      <w:r w:rsidR="002B7952">
        <w:rPr>
          <w:lang w:val="en-GB"/>
        </w:rPr>
      </w:r>
      <w:r w:rsidR="002B7952">
        <w:rPr>
          <w:lang w:val="en-GB"/>
        </w:rPr>
        <w:fldChar w:fldCharType="separate"/>
      </w:r>
      <w:r w:rsidR="002B7952" w:rsidRPr="00A76B90">
        <w:rPr>
          <w:lang w:val="en-US"/>
        </w:rPr>
        <w:t xml:space="preserve">Table </w:t>
      </w:r>
      <w:r w:rsidR="002B7952" w:rsidRPr="00A76B90">
        <w:rPr>
          <w:noProof/>
          <w:lang w:val="en-US"/>
        </w:rPr>
        <w:t>7</w:t>
      </w:r>
      <w:r w:rsidR="002B7952">
        <w:rPr>
          <w:lang w:val="en-GB"/>
        </w:rPr>
        <w:fldChar w:fldCharType="end"/>
      </w:r>
      <w:r w:rsidR="002B7952">
        <w:rPr>
          <w:lang w:val="en-GB"/>
        </w:rPr>
        <w:t xml:space="preserve">, </w:t>
      </w:r>
      <w:r w:rsidR="002B7952">
        <w:rPr>
          <w:lang w:val="en-GB"/>
        </w:rPr>
        <w:fldChar w:fldCharType="begin"/>
      </w:r>
      <w:r w:rsidR="002B7952">
        <w:rPr>
          <w:lang w:val="en-GB"/>
        </w:rPr>
        <w:instrText xml:space="preserve"> REF _Ref13769561 \h </w:instrText>
      </w:r>
      <w:r w:rsidR="002B7952">
        <w:rPr>
          <w:lang w:val="en-GB"/>
        </w:rPr>
      </w:r>
      <w:r w:rsidR="002B7952">
        <w:rPr>
          <w:lang w:val="en-GB"/>
        </w:rPr>
        <w:fldChar w:fldCharType="separate"/>
      </w:r>
      <w:r w:rsidR="002B7952" w:rsidRPr="00A76B90">
        <w:rPr>
          <w:lang w:val="en-US"/>
        </w:rPr>
        <w:t xml:space="preserve">Table </w:t>
      </w:r>
      <w:r w:rsidR="002B7952" w:rsidRPr="00A76B90">
        <w:rPr>
          <w:noProof/>
          <w:lang w:val="en-US"/>
        </w:rPr>
        <w:t>8</w:t>
      </w:r>
      <w:r w:rsidR="002B7952">
        <w:rPr>
          <w:lang w:val="en-GB"/>
        </w:rPr>
        <w:fldChar w:fldCharType="end"/>
      </w:r>
      <w:r w:rsidR="002B7952">
        <w:rPr>
          <w:lang w:val="en-GB"/>
        </w:rPr>
        <w:t xml:space="preserve"> and </w:t>
      </w:r>
      <w:r w:rsidR="002B7952">
        <w:rPr>
          <w:lang w:val="en-GB"/>
        </w:rPr>
        <w:fldChar w:fldCharType="begin"/>
      </w:r>
      <w:r w:rsidR="002B7952">
        <w:rPr>
          <w:lang w:val="en-GB"/>
        </w:rPr>
        <w:instrText xml:space="preserve"> REF _Ref13742403 \h </w:instrText>
      </w:r>
      <w:r w:rsidR="002B7952">
        <w:rPr>
          <w:lang w:val="en-GB"/>
        </w:rPr>
      </w:r>
      <w:r w:rsidR="002B7952">
        <w:rPr>
          <w:lang w:val="en-GB"/>
        </w:rPr>
        <w:fldChar w:fldCharType="separate"/>
      </w:r>
      <w:r w:rsidR="002B7952" w:rsidRPr="00A76B90">
        <w:rPr>
          <w:lang w:val="en-US"/>
        </w:rPr>
        <w:t xml:space="preserve">Table </w:t>
      </w:r>
      <w:r w:rsidR="002B7952" w:rsidRPr="00A76B90">
        <w:rPr>
          <w:noProof/>
          <w:lang w:val="en-US"/>
        </w:rPr>
        <w:t>9</w:t>
      </w:r>
      <w:r w:rsidR="002B7952">
        <w:rPr>
          <w:lang w:val="en-GB"/>
        </w:rPr>
        <w:fldChar w:fldCharType="end"/>
      </w:r>
      <w:r w:rsidR="004D19C9">
        <w:rPr>
          <w:lang w:val="en-GB"/>
        </w:rPr>
        <w:t xml:space="preserve"> here in the supplementary material</w:t>
      </w:r>
      <w:r w:rsidR="002B7952">
        <w:rPr>
          <w:lang w:val="en-GB"/>
        </w:rPr>
        <w:t>.</w:t>
      </w:r>
      <w:r w:rsidR="004D19C9">
        <w:rPr>
          <w:lang w:val="en-GB"/>
        </w:rPr>
        <w:t xml:space="preserve"> </w:t>
      </w:r>
      <w:r w:rsidR="00382DBE">
        <w:rPr>
          <w:lang w:val="en-GB"/>
        </w:rPr>
        <w:t>The colour coding can however mask relatively large differences in the data availability. With also many types of policies/considerations and varying perceived usefulness of economic data for different policies and countries, we have tried to make a numerical index for the different countries that considers all these aspects.</w:t>
      </w:r>
    </w:p>
    <w:p w14:paraId="48333E3F" w14:textId="3E1AB23E" w:rsidR="00FD7240" w:rsidRDefault="00382DBE" w:rsidP="00AF4168">
      <w:pPr>
        <w:rPr>
          <w:lang w:val="en-GB"/>
        </w:rPr>
      </w:pPr>
      <w:r>
        <w:rPr>
          <w:lang w:val="en-GB"/>
        </w:rPr>
        <w:t xml:space="preserve">The index builds on several elements. The </w:t>
      </w:r>
      <w:r w:rsidR="00AB2875">
        <w:rPr>
          <w:lang w:val="en-GB"/>
        </w:rPr>
        <w:t xml:space="preserve">first is the </w:t>
      </w:r>
      <w:r w:rsidR="00FD7240" w:rsidRPr="00FD7240">
        <w:rPr>
          <w:i/>
          <w:iCs/>
          <w:lang w:val="en-GB"/>
        </w:rPr>
        <w:t>U</w:t>
      </w:r>
      <w:r w:rsidRPr="00FD7240">
        <w:rPr>
          <w:i/>
          <w:iCs/>
          <w:lang w:val="en-GB"/>
        </w:rPr>
        <w:t>sefulness of economic data</w:t>
      </w:r>
      <w:r>
        <w:rPr>
          <w:lang w:val="en-GB"/>
        </w:rPr>
        <w:t xml:space="preserve">, as </w:t>
      </w:r>
      <w:r w:rsidR="00AB2875">
        <w:rPr>
          <w:lang w:val="en-GB"/>
        </w:rPr>
        <w:t>indicated in Table 5 in the paper, and also in Table 6 in the paper</w:t>
      </w:r>
      <w:r w:rsidR="00FD7240">
        <w:rPr>
          <w:lang w:val="en-GB"/>
        </w:rPr>
        <w:t>: “X”=information can be useful; “</w:t>
      </w:r>
      <w:r w:rsidR="00FD7240" w:rsidRPr="00AB2875">
        <w:rPr>
          <w:b/>
          <w:bCs/>
          <w:lang w:val="en-GB"/>
        </w:rPr>
        <w:t>XX</w:t>
      </w:r>
      <w:r w:rsidR="00FD7240">
        <w:rPr>
          <w:lang w:val="en-GB"/>
        </w:rPr>
        <w:t>”=</w:t>
      </w:r>
      <w:r w:rsidR="00FD7240" w:rsidRPr="00723649">
        <w:rPr>
          <w:lang w:val="en-GB"/>
        </w:rPr>
        <w:t>Information is important to make a knowledge-based decision</w:t>
      </w:r>
      <w:r w:rsidR="00FD7240">
        <w:rPr>
          <w:lang w:val="en-GB"/>
        </w:rPr>
        <w:t xml:space="preserve">. </w:t>
      </w:r>
      <w:r w:rsidR="00AB2875">
        <w:rPr>
          <w:lang w:val="en-GB"/>
        </w:rPr>
        <w:t xml:space="preserve">This is used to assign “weight” to the data availability scores from </w:t>
      </w:r>
      <w:r w:rsidR="00AB2875">
        <w:rPr>
          <w:lang w:val="en-GB"/>
        </w:rPr>
        <w:fldChar w:fldCharType="begin"/>
      </w:r>
      <w:r w:rsidR="00AB2875">
        <w:rPr>
          <w:lang w:val="en-GB"/>
        </w:rPr>
        <w:instrText xml:space="preserve"> REF _Ref13742390 \h </w:instrText>
      </w:r>
      <w:r w:rsidR="00AB2875">
        <w:rPr>
          <w:lang w:val="en-GB"/>
        </w:rPr>
      </w:r>
      <w:r w:rsidR="00AB2875">
        <w:rPr>
          <w:lang w:val="en-GB"/>
        </w:rPr>
        <w:fldChar w:fldCharType="separate"/>
      </w:r>
      <w:r w:rsidR="00AB2875" w:rsidRPr="00A76B90">
        <w:rPr>
          <w:lang w:val="en-US"/>
        </w:rPr>
        <w:t xml:space="preserve">Table </w:t>
      </w:r>
      <w:r w:rsidR="00AB2875" w:rsidRPr="00A76B90">
        <w:rPr>
          <w:noProof/>
          <w:lang w:val="en-US"/>
        </w:rPr>
        <w:t>7</w:t>
      </w:r>
      <w:r w:rsidR="00AB2875">
        <w:rPr>
          <w:lang w:val="en-GB"/>
        </w:rPr>
        <w:fldChar w:fldCharType="end"/>
      </w:r>
      <w:r w:rsidR="00AB2875">
        <w:rPr>
          <w:lang w:val="en-GB"/>
        </w:rPr>
        <w:t xml:space="preserve">, </w:t>
      </w:r>
      <w:r w:rsidR="00AB2875">
        <w:rPr>
          <w:lang w:val="en-GB"/>
        </w:rPr>
        <w:fldChar w:fldCharType="begin"/>
      </w:r>
      <w:r w:rsidR="00AB2875">
        <w:rPr>
          <w:lang w:val="en-GB"/>
        </w:rPr>
        <w:instrText xml:space="preserve"> REF _Ref13769561 \h </w:instrText>
      </w:r>
      <w:r w:rsidR="00AB2875">
        <w:rPr>
          <w:lang w:val="en-GB"/>
        </w:rPr>
      </w:r>
      <w:r w:rsidR="00AB2875">
        <w:rPr>
          <w:lang w:val="en-GB"/>
        </w:rPr>
        <w:fldChar w:fldCharType="separate"/>
      </w:r>
      <w:r w:rsidR="00AB2875" w:rsidRPr="00A76B90">
        <w:rPr>
          <w:lang w:val="en-US"/>
        </w:rPr>
        <w:t xml:space="preserve">Table </w:t>
      </w:r>
      <w:r w:rsidR="00AB2875" w:rsidRPr="00A76B90">
        <w:rPr>
          <w:noProof/>
          <w:lang w:val="en-US"/>
        </w:rPr>
        <w:t>8</w:t>
      </w:r>
      <w:r w:rsidR="00AB2875">
        <w:rPr>
          <w:lang w:val="en-GB"/>
        </w:rPr>
        <w:fldChar w:fldCharType="end"/>
      </w:r>
      <w:r w:rsidR="00AB2875">
        <w:rPr>
          <w:lang w:val="en-GB"/>
        </w:rPr>
        <w:t xml:space="preserve"> and </w:t>
      </w:r>
      <w:r w:rsidR="00AB2875">
        <w:rPr>
          <w:lang w:val="en-GB"/>
        </w:rPr>
        <w:fldChar w:fldCharType="begin"/>
      </w:r>
      <w:r w:rsidR="00AB2875">
        <w:rPr>
          <w:lang w:val="en-GB"/>
        </w:rPr>
        <w:instrText xml:space="preserve"> REF _Ref13742403 \h </w:instrText>
      </w:r>
      <w:r w:rsidR="00AB2875">
        <w:rPr>
          <w:lang w:val="en-GB"/>
        </w:rPr>
      </w:r>
      <w:r w:rsidR="00AB2875">
        <w:rPr>
          <w:lang w:val="en-GB"/>
        </w:rPr>
        <w:fldChar w:fldCharType="separate"/>
      </w:r>
      <w:r w:rsidR="00AB2875" w:rsidRPr="00A76B90">
        <w:rPr>
          <w:lang w:val="en-US"/>
        </w:rPr>
        <w:t xml:space="preserve">Table </w:t>
      </w:r>
      <w:r w:rsidR="00AB2875" w:rsidRPr="00A76B90">
        <w:rPr>
          <w:noProof/>
          <w:lang w:val="en-US"/>
        </w:rPr>
        <w:t>9</w:t>
      </w:r>
      <w:r w:rsidR="00AB2875">
        <w:rPr>
          <w:lang w:val="en-GB"/>
        </w:rPr>
        <w:fldChar w:fldCharType="end"/>
      </w:r>
      <w:r w:rsidR="00AB2875">
        <w:rPr>
          <w:lang w:val="en-GB"/>
        </w:rPr>
        <w:t xml:space="preserve"> corresponding to the geographic data need levels in Table 6 in the paper for that country, type of policy and type of economic data. </w:t>
      </w:r>
      <w:r w:rsidR="00FD7240">
        <w:rPr>
          <w:lang w:val="en-GB"/>
        </w:rPr>
        <w:t xml:space="preserve">The product of the usefulness weight and the data availability score from </w:t>
      </w:r>
      <w:r w:rsidR="00FD7240">
        <w:rPr>
          <w:lang w:val="en-GB"/>
        </w:rPr>
        <w:fldChar w:fldCharType="begin"/>
      </w:r>
      <w:r w:rsidR="00FD7240">
        <w:rPr>
          <w:lang w:val="en-GB"/>
        </w:rPr>
        <w:instrText xml:space="preserve"> REF _Ref13742390 \h </w:instrText>
      </w:r>
      <w:r w:rsidR="00FD7240">
        <w:rPr>
          <w:lang w:val="en-GB"/>
        </w:rPr>
      </w:r>
      <w:r w:rsidR="00FD7240">
        <w:rPr>
          <w:lang w:val="en-GB"/>
        </w:rPr>
        <w:fldChar w:fldCharType="separate"/>
      </w:r>
      <w:r w:rsidR="00FD7240" w:rsidRPr="00A76B90">
        <w:rPr>
          <w:lang w:val="en-US"/>
        </w:rPr>
        <w:t xml:space="preserve">Table </w:t>
      </w:r>
      <w:r w:rsidR="00FD7240" w:rsidRPr="00A76B90">
        <w:rPr>
          <w:noProof/>
          <w:lang w:val="en-US"/>
        </w:rPr>
        <w:t>7</w:t>
      </w:r>
      <w:r w:rsidR="00FD7240">
        <w:rPr>
          <w:lang w:val="en-GB"/>
        </w:rPr>
        <w:fldChar w:fldCharType="end"/>
      </w:r>
      <w:r w:rsidR="00FD7240">
        <w:rPr>
          <w:lang w:val="en-GB"/>
        </w:rPr>
        <w:t xml:space="preserve">, </w:t>
      </w:r>
      <w:r w:rsidR="00FD7240">
        <w:rPr>
          <w:lang w:val="en-GB"/>
        </w:rPr>
        <w:fldChar w:fldCharType="begin"/>
      </w:r>
      <w:r w:rsidR="00FD7240">
        <w:rPr>
          <w:lang w:val="en-GB"/>
        </w:rPr>
        <w:instrText xml:space="preserve"> REF _Ref13769561 \h </w:instrText>
      </w:r>
      <w:r w:rsidR="00FD7240">
        <w:rPr>
          <w:lang w:val="en-GB"/>
        </w:rPr>
      </w:r>
      <w:r w:rsidR="00FD7240">
        <w:rPr>
          <w:lang w:val="en-GB"/>
        </w:rPr>
        <w:fldChar w:fldCharType="separate"/>
      </w:r>
      <w:r w:rsidR="00FD7240" w:rsidRPr="00A76B90">
        <w:rPr>
          <w:lang w:val="en-US"/>
        </w:rPr>
        <w:t xml:space="preserve">Table </w:t>
      </w:r>
      <w:r w:rsidR="00FD7240" w:rsidRPr="00A76B90">
        <w:rPr>
          <w:noProof/>
          <w:lang w:val="en-US"/>
        </w:rPr>
        <w:t>8</w:t>
      </w:r>
      <w:r w:rsidR="00FD7240">
        <w:rPr>
          <w:lang w:val="en-GB"/>
        </w:rPr>
        <w:fldChar w:fldCharType="end"/>
      </w:r>
      <w:r w:rsidR="00FD7240">
        <w:rPr>
          <w:lang w:val="en-GB"/>
        </w:rPr>
        <w:t xml:space="preserve"> or </w:t>
      </w:r>
      <w:r w:rsidR="00FD7240">
        <w:rPr>
          <w:lang w:val="en-GB"/>
        </w:rPr>
        <w:fldChar w:fldCharType="begin"/>
      </w:r>
      <w:r w:rsidR="00FD7240">
        <w:rPr>
          <w:lang w:val="en-GB"/>
        </w:rPr>
        <w:instrText xml:space="preserve"> REF _Ref13742403 \h </w:instrText>
      </w:r>
      <w:r w:rsidR="00FD7240">
        <w:rPr>
          <w:lang w:val="en-GB"/>
        </w:rPr>
      </w:r>
      <w:r w:rsidR="00FD7240">
        <w:rPr>
          <w:lang w:val="en-GB"/>
        </w:rPr>
        <w:fldChar w:fldCharType="separate"/>
      </w:r>
      <w:r w:rsidR="00FD7240" w:rsidRPr="00A76B90">
        <w:rPr>
          <w:lang w:val="en-US"/>
        </w:rPr>
        <w:t xml:space="preserve">Table </w:t>
      </w:r>
      <w:r w:rsidR="00FD7240" w:rsidRPr="00A76B90">
        <w:rPr>
          <w:noProof/>
          <w:lang w:val="en-US"/>
        </w:rPr>
        <w:t>9</w:t>
      </w:r>
      <w:r w:rsidR="00FD7240">
        <w:rPr>
          <w:lang w:val="en-GB"/>
        </w:rPr>
        <w:fldChar w:fldCharType="end"/>
      </w:r>
      <w:r w:rsidR="00FD7240">
        <w:rPr>
          <w:lang w:val="en-GB"/>
        </w:rPr>
        <w:t xml:space="preserve"> gives a </w:t>
      </w:r>
      <w:r w:rsidR="00FD7240" w:rsidRPr="00FD7240">
        <w:rPr>
          <w:i/>
          <w:iCs/>
          <w:lang w:val="en-GB"/>
        </w:rPr>
        <w:t>Data usefulness and availability score</w:t>
      </w:r>
      <w:r w:rsidR="00FD7240">
        <w:rPr>
          <w:lang w:val="en-GB"/>
        </w:rPr>
        <w:t xml:space="preserve">. </w:t>
      </w:r>
      <w:r w:rsidR="00A87793">
        <w:rPr>
          <w:lang w:val="en-GB"/>
        </w:rPr>
        <w:t xml:space="preserve">The table below calculates the index for each country based on this. </w:t>
      </w:r>
      <w:r w:rsidR="00FD7240">
        <w:rPr>
          <w:lang w:val="en-GB"/>
        </w:rPr>
        <w:t xml:space="preserve">The sum </w:t>
      </w:r>
      <w:r w:rsidR="00FD7240" w:rsidRPr="00FD7240">
        <w:rPr>
          <w:i/>
          <w:iCs/>
          <w:lang w:val="en-GB"/>
        </w:rPr>
        <w:t>Data usefulness and availability score</w:t>
      </w:r>
      <w:r w:rsidR="00FD7240">
        <w:rPr>
          <w:lang w:val="en-GB"/>
        </w:rPr>
        <w:t xml:space="preserve"> is divided by the sum </w:t>
      </w:r>
      <w:r w:rsidR="00FD7240">
        <w:rPr>
          <w:i/>
          <w:iCs/>
          <w:lang w:val="en-GB"/>
        </w:rPr>
        <w:t>Usefulness of economic data</w:t>
      </w:r>
      <w:r w:rsidR="00FD7240">
        <w:rPr>
          <w:lang w:val="en-GB"/>
        </w:rPr>
        <w:t xml:space="preserve"> score to give the </w:t>
      </w:r>
      <w:r w:rsidR="00FD7240" w:rsidRPr="00FD7240">
        <w:rPr>
          <w:i/>
          <w:iCs/>
          <w:lang w:val="en-GB"/>
        </w:rPr>
        <w:t>Index</w:t>
      </w:r>
      <w:r w:rsidR="00FD7240" w:rsidRPr="00FD7240">
        <w:rPr>
          <w:lang w:val="en-GB"/>
        </w:rPr>
        <w:t xml:space="preserve"> for that country</w:t>
      </w:r>
      <w:r w:rsidR="00FD7240">
        <w:rPr>
          <w:lang w:val="en-GB"/>
        </w:rPr>
        <w:t xml:space="preserve">. </w:t>
      </w:r>
    </w:p>
    <w:p w14:paraId="18EADB95" w14:textId="76E0CA5A" w:rsidR="00FD7240" w:rsidRPr="00FD7240" w:rsidRDefault="00FD7240" w:rsidP="00AF4168">
      <w:pPr>
        <w:rPr>
          <w:lang w:val="en-GB"/>
        </w:rPr>
      </w:pPr>
      <w:r>
        <w:rPr>
          <w:lang w:val="en-GB"/>
        </w:rPr>
        <w:t xml:space="preserve">The maximum index score is 3.0. It is achieved if all economic information perceived useful is available with a score of 3.0 in </w:t>
      </w:r>
      <w:r>
        <w:rPr>
          <w:lang w:val="en-GB"/>
        </w:rPr>
        <w:fldChar w:fldCharType="begin"/>
      </w:r>
      <w:r>
        <w:rPr>
          <w:lang w:val="en-GB"/>
        </w:rPr>
        <w:instrText xml:space="preserve"> REF _Ref13742390 \h </w:instrText>
      </w:r>
      <w:r>
        <w:rPr>
          <w:lang w:val="en-GB"/>
        </w:rPr>
      </w:r>
      <w:r>
        <w:rPr>
          <w:lang w:val="en-GB"/>
        </w:rPr>
        <w:fldChar w:fldCharType="separate"/>
      </w:r>
      <w:r w:rsidRPr="00A76B90">
        <w:rPr>
          <w:lang w:val="en-US"/>
        </w:rPr>
        <w:t xml:space="preserve">Table </w:t>
      </w:r>
      <w:r w:rsidRPr="00A76B90">
        <w:rPr>
          <w:noProof/>
          <w:lang w:val="en-US"/>
        </w:rPr>
        <w:t>7</w:t>
      </w:r>
      <w:r>
        <w:rPr>
          <w:lang w:val="en-GB"/>
        </w:rPr>
        <w:fldChar w:fldCharType="end"/>
      </w:r>
      <w:r>
        <w:rPr>
          <w:lang w:val="en-GB"/>
        </w:rPr>
        <w:t xml:space="preserve">, </w:t>
      </w:r>
      <w:r>
        <w:rPr>
          <w:lang w:val="en-GB"/>
        </w:rPr>
        <w:fldChar w:fldCharType="begin"/>
      </w:r>
      <w:r>
        <w:rPr>
          <w:lang w:val="en-GB"/>
        </w:rPr>
        <w:instrText xml:space="preserve"> REF _Ref13769561 \h </w:instrText>
      </w:r>
      <w:r>
        <w:rPr>
          <w:lang w:val="en-GB"/>
        </w:rPr>
      </w:r>
      <w:r>
        <w:rPr>
          <w:lang w:val="en-GB"/>
        </w:rPr>
        <w:fldChar w:fldCharType="separate"/>
      </w:r>
      <w:r w:rsidRPr="00A76B90">
        <w:rPr>
          <w:lang w:val="en-US"/>
        </w:rPr>
        <w:t xml:space="preserve">Table </w:t>
      </w:r>
      <w:r w:rsidRPr="00A76B90">
        <w:rPr>
          <w:noProof/>
          <w:lang w:val="en-US"/>
        </w:rPr>
        <w:t>8</w:t>
      </w:r>
      <w:r>
        <w:rPr>
          <w:lang w:val="en-GB"/>
        </w:rPr>
        <w:fldChar w:fldCharType="end"/>
      </w:r>
      <w:r>
        <w:rPr>
          <w:lang w:val="en-GB"/>
        </w:rPr>
        <w:t xml:space="preserve"> and </w:t>
      </w:r>
      <w:r>
        <w:rPr>
          <w:lang w:val="en-GB"/>
        </w:rPr>
        <w:fldChar w:fldCharType="begin"/>
      </w:r>
      <w:r>
        <w:rPr>
          <w:lang w:val="en-GB"/>
        </w:rPr>
        <w:instrText xml:space="preserve"> REF _Ref13742403 \h </w:instrText>
      </w:r>
      <w:r>
        <w:rPr>
          <w:lang w:val="en-GB"/>
        </w:rPr>
      </w:r>
      <w:r>
        <w:rPr>
          <w:lang w:val="en-GB"/>
        </w:rPr>
        <w:fldChar w:fldCharType="separate"/>
      </w:r>
      <w:r w:rsidRPr="00A76B90">
        <w:rPr>
          <w:lang w:val="en-US"/>
        </w:rPr>
        <w:t xml:space="preserve">Table </w:t>
      </w:r>
      <w:r w:rsidRPr="00A76B90">
        <w:rPr>
          <w:noProof/>
          <w:lang w:val="en-US"/>
        </w:rPr>
        <w:t>9</w:t>
      </w:r>
      <w:r>
        <w:rPr>
          <w:lang w:val="en-GB"/>
        </w:rPr>
        <w:fldChar w:fldCharType="end"/>
      </w:r>
      <w:r>
        <w:rPr>
          <w:lang w:val="en-GB"/>
        </w:rPr>
        <w:t xml:space="preserve">. The minimum index score is 1.0. The weight for </w:t>
      </w:r>
      <w:r w:rsidR="00A56080">
        <w:rPr>
          <w:lang w:val="en-GB"/>
        </w:rPr>
        <w:t>i</w:t>
      </w:r>
      <w:r w:rsidR="00A56080" w:rsidRPr="00723649">
        <w:rPr>
          <w:lang w:val="en-GB"/>
        </w:rPr>
        <w:t>nformation important to make a knowledge-based decision</w:t>
      </w:r>
      <w:r>
        <w:rPr>
          <w:lang w:val="en-GB"/>
        </w:rPr>
        <w:t xml:space="preserve"> is set to 1.0, and for </w:t>
      </w:r>
      <w:r w:rsidR="00A56080">
        <w:rPr>
          <w:lang w:val="en-GB"/>
        </w:rPr>
        <w:t>information that “can be useful”</w:t>
      </w:r>
      <w:r>
        <w:rPr>
          <w:lang w:val="en-GB"/>
        </w:rPr>
        <w:t xml:space="preserve"> to 0.3. </w:t>
      </w:r>
      <w:r w:rsidR="00A56080">
        <w:rPr>
          <w:lang w:val="en-GB"/>
        </w:rPr>
        <w:t>Hence</w:t>
      </w:r>
      <w:r>
        <w:rPr>
          <w:lang w:val="en-GB"/>
        </w:rPr>
        <w:t xml:space="preserve">, poor data availability for “important” economic information impacts the index more than </w:t>
      </w:r>
      <w:r w:rsidR="00F94544">
        <w:rPr>
          <w:lang w:val="en-GB"/>
        </w:rPr>
        <w:t xml:space="preserve">similarly </w:t>
      </w:r>
      <w:r>
        <w:rPr>
          <w:lang w:val="en-GB"/>
        </w:rPr>
        <w:t>poor data availability for information that only “can be useful”.</w:t>
      </w:r>
    </w:p>
    <w:p w14:paraId="41F99DC8" w14:textId="658A105F" w:rsidR="00441CCF" w:rsidRDefault="00F94544" w:rsidP="00AF4168">
      <w:pPr>
        <w:rPr>
          <w:lang w:val="en-GB"/>
        </w:rPr>
      </w:pPr>
      <w:r>
        <w:rPr>
          <w:lang w:val="en-GB"/>
        </w:rPr>
        <w:lastRenderedPageBreak/>
        <w:t xml:space="preserve">In the index, each type of policy/consideration weighs as much as the sum “usefulness” of the economic data. This may not reflect the </w:t>
      </w:r>
      <w:r w:rsidR="00D90D52">
        <w:rPr>
          <w:lang w:val="en-GB"/>
        </w:rPr>
        <w:t xml:space="preserve">relative </w:t>
      </w:r>
      <w:r>
        <w:rPr>
          <w:lang w:val="en-GB"/>
        </w:rPr>
        <w:t>importance of different aquaculture policies</w:t>
      </w:r>
      <w:r w:rsidR="00D90D52">
        <w:rPr>
          <w:lang w:val="en-GB"/>
        </w:rPr>
        <w:t xml:space="preserve"> in the different countries correctly. The index should be interpreted with caution.</w:t>
      </w:r>
    </w:p>
    <w:p w14:paraId="7CA2F82E" w14:textId="7DF8F487" w:rsidR="00D90D52" w:rsidRDefault="00D90D52" w:rsidP="00AF4168">
      <w:pPr>
        <w:rPr>
          <w:lang w:val="en-GB"/>
        </w:rPr>
      </w:pPr>
      <w:r>
        <w:rPr>
          <w:lang w:val="en-GB"/>
        </w:rPr>
        <w:t xml:space="preserve">The weight assigned to X relative to the weight assigned to XX will impact the relative index scores of different countries. We have therefore </w:t>
      </w:r>
      <w:r w:rsidR="00547B06">
        <w:rPr>
          <w:lang w:val="en-GB"/>
        </w:rPr>
        <w:t xml:space="preserve">done a sensitivity analysis, </w:t>
      </w:r>
      <w:r>
        <w:rPr>
          <w:lang w:val="en-GB"/>
        </w:rPr>
        <w:t>calcula</w:t>
      </w:r>
      <w:r w:rsidR="00547B06">
        <w:rPr>
          <w:lang w:val="en-GB"/>
        </w:rPr>
        <w:t>ting</w:t>
      </w:r>
      <w:r>
        <w:rPr>
          <w:lang w:val="en-GB"/>
        </w:rPr>
        <w:t xml:space="preserve"> the index values for varying relative weights for X from 0.1 to 0.5. This is given in </w:t>
      </w:r>
      <w:r w:rsidR="00547B06">
        <w:rPr>
          <w:lang w:val="en-GB"/>
        </w:rPr>
        <w:fldChar w:fldCharType="begin"/>
      </w:r>
      <w:r w:rsidR="00547B06">
        <w:rPr>
          <w:lang w:val="en-GB"/>
        </w:rPr>
        <w:instrText xml:space="preserve"> REF _Ref13772016 \h </w:instrText>
      </w:r>
      <w:r w:rsidR="00547B06">
        <w:rPr>
          <w:lang w:val="en-GB"/>
        </w:rPr>
      </w:r>
      <w:r w:rsidR="00547B06">
        <w:rPr>
          <w:lang w:val="en-GB"/>
        </w:rPr>
        <w:fldChar w:fldCharType="separate"/>
      </w:r>
      <w:r w:rsidR="00547B06" w:rsidRPr="00312789">
        <w:rPr>
          <w:lang w:val="en-US"/>
        </w:rPr>
        <w:t xml:space="preserve">Table </w:t>
      </w:r>
      <w:r w:rsidR="00547B06" w:rsidRPr="00312789">
        <w:rPr>
          <w:noProof/>
          <w:lang w:val="en-US"/>
        </w:rPr>
        <w:t>14</w:t>
      </w:r>
      <w:r w:rsidR="00547B06">
        <w:rPr>
          <w:lang w:val="en-GB"/>
        </w:rPr>
        <w:fldChar w:fldCharType="end"/>
      </w:r>
      <w:r w:rsidR="00547B06">
        <w:rPr>
          <w:lang w:val="en-GB"/>
        </w:rPr>
        <w:t>, and illustrated in</w:t>
      </w:r>
      <w:r w:rsidR="002C2CAA">
        <w:rPr>
          <w:lang w:val="en-GB"/>
        </w:rPr>
        <w:t xml:space="preserve"> </w:t>
      </w:r>
      <w:r w:rsidR="002C2CAA">
        <w:rPr>
          <w:lang w:val="en-GB"/>
        </w:rPr>
        <w:fldChar w:fldCharType="begin"/>
      </w:r>
      <w:r w:rsidR="002C2CAA">
        <w:rPr>
          <w:lang w:val="en-GB"/>
        </w:rPr>
        <w:instrText xml:space="preserve"> REF _Ref13772640 \h </w:instrText>
      </w:r>
      <w:r w:rsidR="002C2CAA">
        <w:rPr>
          <w:lang w:val="en-GB"/>
        </w:rPr>
      </w:r>
      <w:r w:rsidR="002C2CAA">
        <w:rPr>
          <w:lang w:val="en-GB"/>
        </w:rPr>
        <w:fldChar w:fldCharType="separate"/>
      </w:r>
      <w:r w:rsidR="002C2CAA" w:rsidRPr="00312789">
        <w:rPr>
          <w:lang w:val="en-US"/>
        </w:rPr>
        <w:t xml:space="preserve">Figure </w:t>
      </w:r>
      <w:r w:rsidR="002C2CAA" w:rsidRPr="00312789">
        <w:rPr>
          <w:noProof/>
          <w:lang w:val="en-US"/>
        </w:rPr>
        <w:t>1</w:t>
      </w:r>
      <w:r w:rsidR="002C2CAA">
        <w:rPr>
          <w:lang w:val="en-GB"/>
        </w:rPr>
        <w:fldChar w:fldCharType="end"/>
      </w:r>
      <w:r w:rsidR="002C2CAA">
        <w:rPr>
          <w:lang w:val="en-GB"/>
        </w:rPr>
        <w:t>.</w:t>
      </w:r>
    </w:p>
    <w:p w14:paraId="52C9D0EF" w14:textId="00F9138C" w:rsidR="002008E3" w:rsidRDefault="002008E3" w:rsidP="00AF4168">
      <w:pPr>
        <w:rPr>
          <w:lang w:val="en-GB"/>
        </w:rPr>
      </w:pPr>
      <w:bookmarkStart w:id="7" w:name="_Hlk13776052"/>
      <w:r>
        <w:rPr>
          <w:lang w:val="en-GB"/>
        </w:rPr>
        <w:t xml:space="preserve">The index scores are rather low for all countries, but there is variation among them. </w:t>
      </w:r>
    </w:p>
    <w:bookmarkEnd w:id="7"/>
    <w:p w14:paraId="27EDF34B" w14:textId="09F79087" w:rsidR="002C2CAA" w:rsidRPr="00970F8C" w:rsidRDefault="002C2CAA" w:rsidP="00AF4168">
      <w:pPr>
        <w:rPr>
          <w:lang w:val="en-GB"/>
        </w:rPr>
      </w:pPr>
      <w:r w:rsidRPr="00970F8C">
        <w:rPr>
          <w:lang w:val="en-GB"/>
        </w:rPr>
        <w:t xml:space="preserve">Countries with index scores that increase with increasing weight for X ("information can be useful") </w:t>
      </w:r>
      <w:bookmarkStart w:id="8" w:name="_Hlk13776295"/>
      <w:r w:rsidRPr="00970F8C">
        <w:rPr>
          <w:lang w:val="en-GB"/>
        </w:rPr>
        <w:t>have relatively better economic data availability for «information that can be useful» than for information «that is important»</w:t>
      </w:r>
      <w:bookmarkEnd w:id="8"/>
      <w:r w:rsidRPr="00970F8C">
        <w:rPr>
          <w:lang w:val="en-GB"/>
        </w:rPr>
        <w:t xml:space="preserve">, and vice versa. </w:t>
      </w:r>
    </w:p>
    <w:p w14:paraId="090F329B" w14:textId="59199284" w:rsidR="002C2CAA" w:rsidRPr="00970F8C" w:rsidRDefault="002C2CAA" w:rsidP="00AF4168">
      <w:pPr>
        <w:rPr>
          <w:lang w:val="en-GB"/>
        </w:rPr>
      </w:pPr>
      <w:r w:rsidRPr="00970F8C">
        <w:rPr>
          <w:lang w:val="en-GB"/>
        </w:rPr>
        <w:t>We see that particularly Scotland’s index score increases with increased weight for X</w:t>
      </w:r>
      <w:r w:rsidR="00495CD1" w:rsidRPr="00970F8C">
        <w:rPr>
          <w:lang w:val="en-GB"/>
        </w:rPr>
        <w:t>, but all the countries with a relatively low index score has this pattern. The index scores for the countries with relatively high index scores are less affected by the weight for X, indicating that their availability of economic data is more equal across «useful» and «important» information.</w:t>
      </w:r>
    </w:p>
    <w:p w14:paraId="058963CD" w14:textId="6B78395A" w:rsidR="00AB2875" w:rsidRDefault="00AB2875" w:rsidP="00AB2875">
      <w:pPr>
        <w:pStyle w:val="Bildetekst"/>
        <w:rPr>
          <w:lang w:val="en-GB"/>
        </w:rPr>
      </w:pPr>
      <w:r w:rsidRPr="00312789">
        <w:rPr>
          <w:lang w:val="en-US"/>
        </w:rPr>
        <w:t xml:space="preserve">Table </w:t>
      </w:r>
      <w:r w:rsidR="00093E38">
        <w:fldChar w:fldCharType="begin"/>
      </w:r>
      <w:r w:rsidR="00093E38" w:rsidRPr="00312789">
        <w:rPr>
          <w:lang w:val="en-US"/>
        </w:rPr>
        <w:instrText xml:space="preserve"> SEQ Table \* ARABIC </w:instrText>
      </w:r>
      <w:r w:rsidR="00093E38">
        <w:fldChar w:fldCharType="separate"/>
      </w:r>
      <w:r w:rsidR="00D90D52" w:rsidRPr="00312789">
        <w:rPr>
          <w:noProof/>
          <w:lang w:val="en-US"/>
        </w:rPr>
        <w:t>13</w:t>
      </w:r>
      <w:r w:rsidR="00093E38">
        <w:rPr>
          <w:noProof/>
        </w:rPr>
        <w:fldChar w:fldCharType="end"/>
      </w:r>
      <w:r w:rsidRPr="00312789">
        <w:rPr>
          <w:lang w:val="en-US"/>
        </w:rPr>
        <w:t xml:space="preserve"> - Index for data usefulness and availability</w:t>
      </w:r>
    </w:p>
    <w:tbl>
      <w:tblPr>
        <w:tblW w:w="0" w:type="auto"/>
        <w:tblLayout w:type="fixed"/>
        <w:tblCellMar>
          <w:left w:w="70" w:type="dxa"/>
          <w:right w:w="70" w:type="dxa"/>
        </w:tblCellMar>
        <w:tblLook w:val="04A0" w:firstRow="1" w:lastRow="0" w:firstColumn="1" w:lastColumn="0" w:noHBand="0" w:noVBand="1"/>
      </w:tblPr>
      <w:tblGrid>
        <w:gridCol w:w="2036"/>
        <w:gridCol w:w="515"/>
        <w:gridCol w:w="741"/>
        <w:gridCol w:w="741"/>
        <w:gridCol w:w="741"/>
        <w:gridCol w:w="741"/>
        <w:gridCol w:w="741"/>
        <w:gridCol w:w="741"/>
        <w:gridCol w:w="506"/>
        <w:gridCol w:w="851"/>
        <w:gridCol w:w="698"/>
      </w:tblGrid>
      <w:tr w:rsidR="00441CCF" w:rsidRPr="0029273B" w14:paraId="53ED8DD0" w14:textId="77777777" w:rsidTr="00441CCF">
        <w:trPr>
          <w:cantSplit/>
          <w:trHeight w:val="397"/>
        </w:trPr>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583B7" w14:textId="77777777" w:rsidR="00441CCF" w:rsidRPr="00441CCF" w:rsidRDefault="00441CCF" w:rsidP="00441CCF">
            <w:pPr>
              <w:spacing w:after="0"/>
              <w:jc w:val="center"/>
              <w:rPr>
                <w:rFonts w:cstheme="minorHAnsi"/>
                <w:b/>
                <w:bCs/>
                <w:color w:val="000000"/>
                <w:sz w:val="18"/>
                <w:szCs w:val="18"/>
                <w:lang w:val="en-GB"/>
              </w:rPr>
            </w:pPr>
          </w:p>
        </w:tc>
        <w:tc>
          <w:tcPr>
            <w:tcW w:w="2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AD0B6" w14:textId="0A8956C5" w:rsidR="00441CCF" w:rsidRPr="00441CCF" w:rsidRDefault="00441CCF" w:rsidP="00441CCF">
            <w:pPr>
              <w:spacing w:after="0"/>
              <w:jc w:val="center"/>
              <w:rPr>
                <w:rFonts w:cstheme="minorHAnsi"/>
                <w:b/>
                <w:bCs/>
                <w:color w:val="000000"/>
                <w:sz w:val="18"/>
                <w:szCs w:val="18"/>
                <w:lang w:val="en-GB"/>
              </w:rPr>
            </w:pPr>
            <w:r w:rsidRPr="00441CCF">
              <w:rPr>
                <w:rFonts w:cstheme="minorHAnsi"/>
                <w:b/>
                <w:bCs/>
                <w:color w:val="000000"/>
                <w:sz w:val="18"/>
                <w:szCs w:val="18"/>
              </w:rPr>
              <w:t xml:space="preserve">Usefulness of </w:t>
            </w:r>
            <w:r>
              <w:rPr>
                <w:rFonts w:cstheme="minorHAnsi"/>
                <w:b/>
                <w:bCs/>
                <w:color w:val="000000"/>
                <w:sz w:val="18"/>
                <w:szCs w:val="18"/>
              </w:rPr>
              <w:br/>
            </w:r>
            <w:r w:rsidRPr="00441CCF">
              <w:rPr>
                <w:rFonts w:cstheme="minorHAnsi"/>
                <w:b/>
                <w:bCs/>
                <w:color w:val="000000"/>
                <w:sz w:val="18"/>
                <w:szCs w:val="18"/>
              </w:rPr>
              <w:t xml:space="preserve">economic </w:t>
            </w:r>
            <w:r w:rsidR="00AB2875">
              <w:rPr>
                <w:rFonts w:cstheme="minorHAnsi"/>
                <w:b/>
                <w:bCs/>
                <w:color w:val="000000"/>
                <w:sz w:val="18"/>
                <w:szCs w:val="18"/>
              </w:rPr>
              <w:t>data</w:t>
            </w:r>
          </w:p>
        </w:tc>
        <w:tc>
          <w:tcPr>
            <w:tcW w:w="2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A25E89" w14:textId="21BE7C32" w:rsidR="00441CCF" w:rsidRPr="00441CCF" w:rsidRDefault="00441CCF" w:rsidP="00441CCF">
            <w:pPr>
              <w:spacing w:after="0"/>
              <w:jc w:val="center"/>
              <w:rPr>
                <w:rFonts w:cstheme="minorHAnsi"/>
                <w:b/>
                <w:bCs/>
                <w:color w:val="000000"/>
                <w:sz w:val="18"/>
                <w:szCs w:val="18"/>
                <w:lang w:val="en-GB"/>
              </w:rPr>
            </w:pPr>
            <w:r w:rsidRPr="00312789">
              <w:rPr>
                <w:rFonts w:cstheme="minorHAnsi"/>
                <w:b/>
                <w:bCs/>
                <w:color w:val="000000"/>
                <w:sz w:val="18"/>
                <w:szCs w:val="18"/>
                <w:lang w:val="en-US"/>
              </w:rPr>
              <w:t>Data usefulness and availability score</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18C1B" w14:textId="77777777" w:rsidR="00441CCF" w:rsidRPr="00312789" w:rsidRDefault="00441CCF" w:rsidP="00441CCF">
            <w:pPr>
              <w:spacing w:after="0"/>
              <w:jc w:val="center"/>
              <w:rPr>
                <w:rFonts w:cstheme="minorHAnsi"/>
                <w:b/>
                <w:bCs/>
                <w:color w:val="000000"/>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38B596" w14:textId="77777777" w:rsidR="00441CCF" w:rsidRPr="00312789" w:rsidRDefault="00441CCF" w:rsidP="00441CCF">
            <w:pPr>
              <w:spacing w:after="0"/>
              <w:jc w:val="center"/>
              <w:rPr>
                <w:rFonts w:cstheme="minorHAnsi"/>
                <w:b/>
                <w:bCs/>
                <w:color w:val="000000"/>
                <w:sz w:val="18"/>
                <w:szCs w:val="18"/>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69B03CD" w14:textId="77777777" w:rsidR="00441CCF" w:rsidRPr="00312789" w:rsidRDefault="00441CCF" w:rsidP="00441CCF">
            <w:pPr>
              <w:spacing w:after="0"/>
              <w:jc w:val="center"/>
              <w:rPr>
                <w:rFonts w:cstheme="minorHAnsi"/>
                <w:b/>
                <w:bCs/>
                <w:color w:val="000000"/>
                <w:sz w:val="18"/>
                <w:szCs w:val="18"/>
                <w:lang w:val="en-US"/>
              </w:rPr>
            </w:pPr>
          </w:p>
        </w:tc>
      </w:tr>
      <w:tr w:rsidR="00441CCF" w:rsidRPr="00441CCF" w14:paraId="6F152274" w14:textId="77777777" w:rsidTr="00441CCF">
        <w:trPr>
          <w:cantSplit/>
          <w:trHeight w:val="1515"/>
        </w:trPr>
        <w:tc>
          <w:tcPr>
            <w:tcW w:w="2036" w:type="dxa"/>
            <w:tcBorders>
              <w:top w:val="single" w:sz="4" w:space="0" w:color="auto"/>
              <w:left w:val="single" w:sz="4" w:space="0" w:color="auto"/>
              <w:bottom w:val="single" w:sz="8" w:space="0" w:color="auto"/>
              <w:right w:val="nil"/>
            </w:tcBorders>
            <w:shd w:val="clear" w:color="auto" w:fill="auto"/>
            <w:vAlign w:val="center"/>
            <w:hideMark/>
          </w:tcPr>
          <w:p w14:paraId="0851181E" w14:textId="77777777" w:rsidR="00441CCF" w:rsidRPr="00312789" w:rsidRDefault="00441CCF" w:rsidP="00441CCF">
            <w:pPr>
              <w:spacing w:after="0"/>
              <w:rPr>
                <w:rFonts w:cstheme="minorHAnsi"/>
                <w:b/>
                <w:bCs/>
                <w:color w:val="000000"/>
                <w:sz w:val="18"/>
                <w:szCs w:val="18"/>
                <w:lang w:val="en-US"/>
              </w:rPr>
            </w:pPr>
            <w:r w:rsidRPr="00441CCF">
              <w:rPr>
                <w:rFonts w:cstheme="minorHAnsi"/>
                <w:b/>
                <w:bCs/>
                <w:color w:val="000000"/>
                <w:sz w:val="18"/>
                <w:szCs w:val="18"/>
                <w:lang w:val="en-GB"/>
              </w:rPr>
              <w:t>Country and Type of policy/ consideration</w:t>
            </w:r>
          </w:p>
        </w:tc>
        <w:tc>
          <w:tcPr>
            <w:tcW w:w="515" w:type="dxa"/>
            <w:tcBorders>
              <w:top w:val="single" w:sz="4" w:space="0" w:color="auto"/>
              <w:left w:val="nil"/>
              <w:bottom w:val="single" w:sz="8" w:space="0" w:color="auto"/>
              <w:right w:val="nil"/>
            </w:tcBorders>
            <w:shd w:val="clear" w:color="auto" w:fill="auto"/>
            <w:textDirection w:val="btLr"/>
            <w:vAlign w:val="center"/>
            <w:hideMark/>
          </w:tcPr>
          <w:p w14:paraId="2A16DD90" w14:textId="77777777" w:rsidR="00441CCF" w:rsidRPr="00441CCF" w:rsidRDefault="00441CCF" w:rsidP="00441CCF">
            <w:pPr>
              <w:spacing w:after="0"/>
              <w:ind w:left="113" w:right="113"/>
              <w:jc w:val="center"/>
              <w:rPr>
                <w:rFonts w:cstheme="minorHAnsi"/>
                <w:b/>
                <w:bCs/>
                <w:color w:val="000000"/>
                <w:sz w:val="18"/>
                <w:szCs w:val="18"/>
              </w:rPr>
            </w:pPr>
            <w:r w:rsidRPr="00441CCF">
              <w:rPr>
                <w:rFonts w:cstheme="minorHAnsi"/>
                <w:b/>
                <w:bCs/>
                <w:color w:val="000000"/>
                <w:sz w:val="18"/>
                <w:szCs w:val="18"/>
                <w:lang w:val="en-GB"/>
              </w:rPr>
              <w:t>Data need level</w:t>
            </w:r>
          </w:p>
        </w:tc>
        <w:tc>
          <w:tcPr>
            <w:tcW w:w="741" w:type="dxa"/>
            <w:tcBorders>
              <w:top w:val="single" w:sz="4" w:space="0" w:color="auto"/>
              <w:left w:val="single" w:sz="8" w:space="0" w:color="auto"/>
              <w:bottom w:val="single" w:sz="8" w:space="0" w:color="auto"/>
              <w:right w:val="nil"/>
            </w:tcBorders>
            <w:shd w:val="clear" w:color="auto" w:fill="auto"/>
            <w:textDirection w:val="btLr"/>
            <w:vAlign w:val="center"/>
            <w:hideMark/>
          </w:tcPr>
          <w:p w14:paraId="4A3EACA9" w14:textId="77777777" w:rsidR="00441CCF" w:rsidRPr="00441CCF" w:rsidRDefault="00441CCF" w:rsidP="00441CCF">
            <w:pPr>
              <w:spacing w:after="0"/>
              <w:ind w:left="113" w:right="113"/>
              <w:jc w:val="center"/>
              <w:rPr>
                <w:rFonts w:cstheme="minorHAnsi"/>
                <w:b/>
                <w:bCs/>
                <w:color w:val="000000"/>
                <w:sz w:val="18"/>
                <w:szCs w:val="18"/>
              </w:rPr>
            </w:pPr>
            <w:r w:rsidRPr="00441CCF">
              <w:rPr>
                <w:rFonts w:cstheme="minorHAnsi"/>
                <w:b/>
                <w:bCs/>
                <w:color w:val="000000"/>
                <w:sz w:val="18"/>
                <w:szCs w:val="18"/>
                <w:lang w:val="en-GB"/>
              </w:rPr>
              <w:t>Direct and multiplier effects</w:t>
            </w:r>
          </w:p>
        </w:tc>
        <w:tc>
          <w:tcPr>
            <w:tcW w:w="741" w:type="dxa"/>
            <w:tcBorders>
              <w:top w:val="single" w:sz="4" w:space="0" w:color="auto"/>
              <w:left w:val="nil"/>
              <w:bottom w:val="single" w:sz="8" w:space="0" w:color="auto"/>
              <w:right w:val="nil"/>
            </w:tcBorders>
            <w:shd w:val="clear" w:color="auto" w:fill="auto"/>
            <w:textDirection w:val="btLr"/>
            <w:vAlign w:val="center"/>
            <w:hideMark/>
          </w:tcPr>
          <w:p w14:paraId="6172B6F2" w14:textId="77777777" w:rsidR="00441CCF" w:rsidRPr="00441CCF" w:rsidRDefault="00441CCF" w:rsidP="00441CCF">
            <w:pPr>
              <w:spacing w:after="0"/>
              <w:ind w:left="113" w:right="113"/>
              <w:jc w:val="center"/>
              <w:rPr>
                <w:rFonts w:cstheme="minorHAnsi"/>
                <w:b/>
                <w:bCs/>
                <w:color w:val="000000"/>
                <w:sz w:val="18"/>
                <w:szCs w:val="18"/>
              </w:rPr>
            </w:pPr>
            <w:r w:rsidRPr="00441CCF">
              <w:rPr>
                <w:rFonts w:cstheme="minorHAnsi"/>
                <w:b/>
                <w:bCs/>
                <w:color w:val="000000"/>
                <w:sz w:val="18"/>
                <w:szCs w:val="18"/>
                <w:lang w:val="en-GB"/>
              </w:rPr>
              <w:t>Non-aquaculture markets</w:t>
            </w:r>
          </w:p>
        </w:tc>
        <w:tc>
          <w:tcPr>
            <w:tcW w:w="741" w:type="dxa"/>
            <w:tcBorders>
              <w:top w:val="single" w:sz="4" w:space="0" w:color="auto"/>
              <w:left w:val="nil"/>
              <w:bottom w:val="single" w:sz="8" w:space="0" w:color="auto"/>
              <w:right w:val="single" w:sz="8" w:space="0" w:color="auto"/>
            </w:tcBorders>
            <w:shd w:val="clear" w:color="auto" w:fill="auto"/>
            <w:textDirection w:val="btLr"/>
            <w:vAlign w:val="center"/>
            <w:hideMark/>
          </w:tcPr>
          <w:p w14:paraId="08E13CCE" w14:textId="77777777" w:rsidR="00441CCF" w:rsidRPr="00441CCF" w:rsidRDefault="00441CCF" w:rsidP="00441CCF">
            <w:pPr>
              <w:spacing w:after="0"/>
              <w:ind w:left="113" w:right="113"/>
              <w:jc w:val="center"/>
              <w:rPr>
                <w:rFonts w:cstheme="minorHAnsi"/>
                <w:b/>
                <w:bCs/>
                <w:color w:val="000000"/>
                <w:sz w:val="18"/>
                <w:szCs w:val="18"/>
              </w:rPr>
            </w:pPr>
            <w:r w:rsidRPr="00441CCF">
              <w:rPr>
                <w:rFonts w:cstheme="minorHAnsi"/>
                <w:b/>
                <w:bCs/>
                <w:color w:val="000000"/>
                <w:sz w:val="18"/>
                <w:szCs w:val="18"/>
                <w:lang w:val="en-GB"/>
              </w:rPr>
              <w:t>External effects</w:t>
            </w:r>
          </w:p>
        </w:tc>
        <w:tc>
          <w:tcPr>
            <w:tcW w:w="741" w:type="dxa"/>
            <w:tcBorders>
              <w:top w:val="single" w:sz="4" w:space="0" w:color="auto"/>
              <w:left w:val="nil"/>
              <w:bottom w:val="single" w:sz="8" w:space="0" w:color="auto"/>
              <w:right w:val="nil"/>
            </w:tcBorders>
            <w:shd w:val="clear" w:color="auto" w:fill="auto"/>
            <w:textDirection w:val="btLr"/>
            <w:vAlign w:val="center"/>
            <w:hideMark/>
          </w:tcPr>
          <w:p w14:paraId="43E66AFA" w14:textId="77777777" w:rsidR="00441CCF" w:rsidRPr="00441CCF" w:rsidRDefault="00441CCF" w:rsidP="00441CCF">
            <w:pPr>
              <w:spacing w:after="0"/>
              <w:ind w:left="113" w:right="113"/>
              <w:jc w:val="center"/>
              <w:rPr>
                <w:rFonts w:cstheme="minorHAnsi"/>
                <w:b/>
                <w:bCs/>
                <w:color w:val="000000"/>
                <w:sz w:val="18"/>
                <w:szCs w:val="18"/>
              </w:rPr>
            </w:pPr>
            <w:r w:rsidRPr="00441CCF">
              <w:rPr>
                <w:rFonts w:cstheme="minorHAnsi"/>
                <w:b/>
                <w:bCs/>
                <w:color w:val="000000"/>
                <w:sz w:val="18"/>
                <w:szCs w:val="18"/>
                <w:lang w:val="en-GB"/>
              </w:rPr>
              <w:t>Direct and multiplier effects</w:t>
            </w:r>
          </w:p>
        </w:tc>
        <w:tc>
          <w:tcPr>
            <w:tcW w:w="741" w:type="dxa"/>
            <w:tcBorders>
              <w:top w:val="single" w:sz="4" w:space="0" w:color="auto"/>
              <w:left w:val="nil"/>
              <w:bottom w:val="single" w:sz="8" w:space="0" w:color="auto"/>
              <w:right w:val="nil"/>
            </w:tcBorders>
            <w:shd w:val="clear" w:color="auto" w:fill="auto"/>
            <w:textDirection w:val="btLr"/>
            <w:vAlign w:val="center"/>
            <w:hideMark/>
          </w:tcPr>
          <w:p w14:paraId="79A2BEE0" w14:textId="77777777" w:rsidR="00441CCF" w:rsidRPr="00441CCF" w:rsidRDefault="00441CCF" w:rsidP="00441CCF">
            <w:pPr>
              <w:spacing w:after="0"/>
              <w:ind w:left="113" w:right="113"/>
              <w:jc w:val="center"/>
              <w:rPr>
                <w:rFonts w:cstheme="minorHAnsi"/>
                <w:b/>
                <w:bCs/>
                <w:color w:val="000000"/>
                <w:sz w:val="18"/>
                <w:szCs w:val="18"/>
              </w:rPr>
            </w:pPr>
            <w:r w:rsidRPr="00441CCF">
              <w:rPr>
                <w:rFonts w:cstheme="minorHAnsi"/>
                <w:b/>
                <w:bCs/>
                <w:color w:val="000000"/>
                <w:sz w:val="18"/>
                <w:szCs w:val="18"/>
                <w:lang w:val="en-GB"/>
              </w:rPr>
              <w:t>Non-aquaculture markets</w:t>
            </w:r>
          </w:p>
        </w:tc>
        <w:tc>
          <w:tcPr>
            <w:tcW w:w="741" w:type="dxa"/>
            <w:tcBorders>
              <w:top w:val="single" w:sz="4" w:space="0" w:color="auto"/>
              <w:left w:val="nil"/>
              <w:bottom w:val="single" w:sz="8" w:space="0" w:color="auto"/>
              <w:right w:val="single" w:sz="8" w:space="0" w:color="auto"/>
            </w:tcBorders>
            <w:shd w:val="clear" w:color="auto" w:fill="auto"/>
            <w:textDirection w:val="btLr"/>
            <w:vAlign w:val="center"/>
            <w:hideMark/>
          </w:tcPr>
          <w:p w14:paraId="73819135" w14:textId="77777777" w:rsidR="00441CCF" w:rsidRPr="00441CCF" w:rsidRDefault="00441CCF" w:rsidP="00441CCF">
            <w:pPr>
              <w:spacing w:after="0"/>
              <w:ind w:left="113" w:right="113"/>
              <w:jc w:val="center"/>
              <w:rPr>
                <w:rFonts w:cstheme="minorHAnsi"/>
                <w:b/>
                <w:bCs/>
                <w:color w:val="000000"/>
                <w:sz w:val="18"/>
                <w:szCs w:val="18"/>
              </w:rPr>
            </w:pPr>
            <w:r w:rsidRPr="00441CCF">
              <w:rPr>
                <w:rFonts w:cstheme="minorHAnsi"/>
                <w:b/>
                <w:bCs/>
                <w:color w:val="000000"/>
                <w:sz w:val="18"/>
                <w:szCs w:val="18"/>
                <w:lang w:val="en-GB"/>
              </w:rPr>
              <w:t>External effects</w:t>
            </w:r>
          </w:p>
        </w:tc>
        <w:tc>
          <w:tcPr>
            <w:tcW w:w="506" w:type="dxa"/>
            <w:tcBorders>
              <w:top w:val="single" w:sz="4" w:space="0" w:color="auto"/>
              <w:left w:val="nil"/>
              <w:bottom w:val="nil"/>
              <w:right w:val="single" w:sz="8" w:space="0" w:color="auto"/>
            </w:tcBorders>
            <w:shd w:val="clear" w:color="auto" w:fill="auto"/>
            <w:noWrap/>
            <w:textDirection w:val="btLr"/>
            <w:vAlign w:val="center"/>
            <w:hideMark/>
          </w:tcPr>
          <w:p w14:paraId="4CAC8594" w14:textId="77777777" w:rsidR="00441CCF" w:rsidRPr="00441CCF" w:rsidRDefault="00441CCF" w:rsidP="00441CCF">
            <w:pPr>
              <w:spacing w:after="0"/>
              <w:ind w:left="113" w:right="113"/>
              <w:jc w:val="center"/>
              <w:rPr>
                <w:rFonts w:cstheme="minorHAnsi"/>
                <w:b/>
                <w:bCs/>
                <w:color w:val="000000"/>
                <w:sz w:val="18"/>
                <w:szCs w:val="18"/>
              </w:rPr>
            </w:pPr>
            <w:r w:rsidRPr="00441CCF">
              <w:rPr>
                <w:rFonts w:cstheme="minorHAnsi"/>
                <w:b/>
                <w:bCs/>
                <w:color w:val="000000"/>
                <w:sz w:val="18"/>
                <w:szCs w:val="18"/>
              </w:rPr>
              <w:t>INDEX</w:t>
            </w:r>
          </w:p>
        </w:tc>
        <w:tc>
          <w:tcPr>
            <w:tcW w:w="851" w:type="dxa"/>
            <w:tcBorders>
              <w:top w:val="single" w:sz="4" w:space="0" w:color="auto"/>
              <w:left w:val="nil"/>
              <w:bottom w:val="single" w:sz="8" w:space="0" w:color="auto"/>
              <w:right w:val="single" w:sz="8" w:space="0" w:color="auto"/>
            </w:tcBorders>
            <w:shd w:val="clear" w:color="auto" w:fill="auto"/>
            <w:textDirection w:val="btLr"/>
            <w:vAlign w:val="center"/>
            <w:hideMark/>
          </w:tcPr>
          <w:p w14:paraId="118D6B31" w14:textId="77777777" w:rsidR="00441CCF" w:rsidRPr="00A76B90" w:rsidRDefault="00441CCF" w:rsidP="00441CCF">
            <w:pPr>
              <w:spacing w:after="0"/>
              <w:ind w:left="113" w:right="113"/>
              <w:jc w:val="center"/>
              <w:rPr>
                <w:rFonts w:cstheme="minorHAnsi"/>
                <w:b/>
                <w:bCs/>
                <w:color w:val="000000"/>
                <w:sz w:val="18"/>
                <w:szCs w:val="18"/>
                <w:lang w:val="en-US"/>
              </w:rPr>
            </w:pPr>
            <w:r w:rsidRPr="00A76B90">
              <w:rPr>
                <w:rFonts w:cstheme="minorHAnsi"/>
                <w:b/>
                <w:bCs/>
                <w:color w:val="000000"/>
                <w:sz w:val="18"/>
                <w:szCs w:val="18"/>
                <w:lang w:val="en-US"/>
              </w:rPr>
              <w:t>Data usefulness and availability  sum score</w:t>
            </w:r>
          </w:p>
        </w:tc>
        <w:tc>
          <w:tcPr>
            <w:tcW w:w="698" w:type="dxa"/>
            <w:tcBorders>
              <w:top w:val="single" w:sz="4" w:space="0" w:color="auto"/>
              <w:left w:val="nil"/>
              <w:bottom w:val="nil"/>
              <w:right w:val="single" w:sz="4" w:space="0" w:color="auto"/>
            </w:tcBorders>
            <w:shd w:val="clear" w:color="auto" w:fill="auto"/>
            <w:textDirection w:val="btLr"/>
            <w:vAlign w:val="center"/>
            <w:hideMark/>
          </w:tcPr>
          <w:p w14:paraId="7955E3E8" w14:textId="25AB1ECD" w:rsidR="00441CCF" w:rsidRPr="00441CCF" w:rsidRDefault="00441CCF" w:rsidP="00441CCF">
            <w:pPr>
              <w:spacing w:after="0"/>
              <w:ind w:left="113" w:right="113"/>
              <w:jc w:val="center"/>
              <w:rPr>
                <w:rFonts w:cstheme="minorHAnsi"/>
                <w:b/>
                <w:bCs/>
                <w:color w:val="000000"/>
                <w:sz w:val="18"/>
                <w:szCs w:val="18"/>
              </w:rPr>
            </w:pPr>
            <w:r w:rsidRPr="00441CCF">
              <w:rPr>
                <w:rFonts w:cstheme="minorHAnsi"/>
                <w:b/>
                <w:bCs/>
                <w:color w:val="000000"/>
                <w:sz w:val="18"/>
                <w:szCs w:val="18"/>
              </w:rPr>
              <w:t>Usefulness sum</w:t>
            </w:r>
            <w:r>
              <w:rPr>
                <w:rFonts w:cstheme="minorHAnsi"/>
                <w:b/>
                <w:bCs/>
                <w:color w:val="000000"/>
                <w:sz w:val="18"/>
                <w:szCs w:val="18"/>
              </w:rPr>
              <w:t xml:space="preserve"> score</w:t>
            </w:r>
          </w:p>
        </w:tc>
      </w:tr>
      <w:tr w:rsidR="00441CCF" w:rsidRPr="00441CCF" w14:paraId="41606F42" w14:textId="77777777" w:rsidTr="00441CCF">
        <w:trPr>
          <w:trHeight w:val="315"/>
        </w:trPr>
        <w:tc>
          <w:tcPr>
            <w:tcW w:w="2036" w:type="dxa"/>
            <w:tcBorders>
              <w:top w:val="nil"/>
              <w:left w:val="single" w:sz="4" w:space="0" w:color="auto"/>
              <w:bottom w:val="nil"/>
              <w:right w:val="nil"/>
            </w:tcBorders>
            <w:shd w:val="clear" w:color="auto" w:fill="auto"/>
            <w:noWrap/>
            <w:vAlign w:val="center"/>
            <w:hideMark/>
          </w:tcPr>
          <w:p w14:paraId="18D7C0FE" w14:textId="77777777"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rPr>
              <w:t>NORWAY</w:t>
            </w:r>
          </w:p>
        </w:tc>
        <w:tc>
          <w:tcPr>
            <w:tcW w:w="515" w:type="dxa"/>
            <w:tcBorders>
              <w:top w:val="nil"/>
              <w:left w:val="nil"/>
              <w:bottom w:val="nil"/>
              <w:right w:val="nil"/>
            </w:tcBorders>
            <w:shd w:val="clear" w:color="auto" w:fill="auto"/>
            <w:vAlign w:val="center"/>
            <w:hideMark/>
          </w:tcPr>
          <w:p w14:paraId="281385B3" w14:textId="77777777" w:rsidR="00441CCF" w:rsidRPr="00441CCF" w:rsidRDefault="00441CCF" w:rsidP="00441CCF">
            <w:pPr>
              <w:spacing w:after="0"/>
              <w:rPr>
                <w:rFonts w:cstheme="minorHAnsi"/>
                <w:b/>
                <w:bCs/>
                <w:color w:val="000000"/>
                <w:sz w:val="18"/>
                <w:szCs w:val="18"/>
              </w:rPr>
            </w:pPr>
          </w:p>
        </w:tc>
        <w:tc>
          <w:tcPr>
            <w:tcW w:w="741" w:type="dxa"/>
            <w:tcBorders>
              <w:top w:val="nil"/>
              <w:left w:val="single" w:sz="8" w:space="0" w:color="auto"/>
              <w:bottom w:val="nil"/>
              <w:right w:val="nil"/>
            </w:tcBorders>
            <w:shd w:val="clear" w:color="auto" w:fill="auto"/>
            <w:vAlign w:val="center"/>
            <w:hideMark/>
          </w:tcPr>
          <w:p w14:paraId="0FFCEB10"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nil"/>
              <w:left w:val="nil"/>
              <w:bottom w:val="nil"/>
              <w:right w:val="nil"/>
            </w:tcBorders>
            <w:shd w:val="clear" w:color="auto" w:fill="auto"/>
            <w:vAlign w:val="center"/>
            <w:hideMark/>
          </w:tcPr>
          <w:p w14:paraId="74D27FC7" w14:textId="77777777" w:rsidR="00441CCF" w:rsidRPr="00441CCF" w:rsidRDefault="00441CCF" w:rsidP="00441CCF">
            <w:pPr>
              <w:spacing w:after="0"/>
              <w:jc w:val="center"/>
              <w:rPr>
                <w:rFonts w:cstheme="minorHAnsi"/>
                <w:b/>
                <w:bCs/>
                <w:color w:val="000000"/>
                <w:sz w:val="18"/>
                <w:szCs w:val="18"/>
              </w:rPr>
            </w:pPr>
          </w:p>
        </w:tc>
        <w:tc>
          <w:tcPr>
            <w:tcW w:w="741" w:type="dxa"/>
            <w:tcBorders>
              <w:top w:val="nil"/>
              <w:left w:val="nil"/>
              <w:bottom w:val="nil"/>
              <w:right w:val="single" w:sz="8" w:space="0" w:color="auto"/>
            </w:tcBorders>
            <w:shd w:val="clear" w:color="auto" w:fill="auto"/>
            <w:vAlign w:val="center"/>
            <w:hideMark/>
          </w:tcPr>
          <w:p w14:paraId="4A7CF39F"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nil"/>
              <w:left w:val="nil"/>
              <w:bottom w:val="nil"/>
              <w:right w:val="nil"/>
            </w:tcBorders>
            <w:shd w:val="clear" w:color="auto" w:fill="auto"/>
            <w:vAlign w:val="center"/>
            <w:hideMark/>
          </w:tcPr>
          <w:p w14:paraId="369AFE31"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nil"/>
              <w:left w:val="nil"/>
              <w:bottom w:val="nil"/>
              <w:right w:val="nil"/>
            </w:tcBorders>
            <w:shd w:val="clear" w:color="auto" w:fill="auto"/>
            <w:vAlign w:val="center"/>
            <w:hideMark/>
          </w:tcPr>
          <w:p w14:paraId="73167910" w14:textId="77777777" w:rsidR="00441CCF" w:rsidRPr="00441CCF" w:rsidRDefault="00441CCF" w:rsidP="00441CCF">
            <w:pPr>
              <w:spacing w:after="0"/>
              <w:jc w:val="center"/>
              <w:rPr>
                <w:rFonts w:cstheme="minorHAnsi"/>
                <w:b/>
                <w:bCs/>
                <w:color w:val="000000"/>
                <w:sz w:val="18"/>
                <w:szCs w:val="18"/>
              </w:rPr>
            </w:pPr>
          </w:p>
        </w:tc>
        <w:tc>
          <w:tcPr>
            <w:tcW w:w="741" w:type="dxa"/>
            <w:tcBorders>
              <w:top w:val="nil"/>
              <w:left w:val="nil"/>
              <w:bottom w:val="nil"/>
              <w:right w:val="single" w:sz="8" w:space="0" w:color="auto"/>
            </w:tcBorders>
            <w:shd w:val="clear" w:color="auto" w:fill="auto"/>
            <w:vAlign w:val="center"/>
            <w:hideMark/>
          </w:tcPr>
          <w:p w14:paraId="402F3DCB"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14:paraId="6F626CA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14:paraId="2DEE8587"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14:paraId="32855D7E"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56EA7FE3" w14:textId="77777777" w:rsidTr="00441CCF">
        <w:trPr>
          <w:trHeight w:val="300"/>
        </w:trPr>
        <w:tc>
          <w:tcPr>
            <w:tcW w:w="2036" w:type="dxa"/>
            <w:tcBorders>
              <w:top w:val="single" w:sz="8" w:space="0" w:color="auto"/>
              <w:left w:val="single" w:sz="4" w:space="0" w:color="auto"/>
              <w:bottom w:val="nil"/>
              <w:right w:val="nil"/>
            </w:tcBorders>
            <w:shd w:val="clear" w:color="auto" w:fill="auto"/>
            <w:noWrap/>
            <w:vAlign w:val="center"/>
            <w:hideMark/>
          </w:tcPr>
          <w:p w14:paraId="2B991191"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Production license</w:t>
            </w:r>
          </w:p>
        </w:tc>
        <w:tc>
          <w:tcPr>
            <w:tcW w:w="515" w:type="dxa"/>
            <w:tcBorders>
              <w:top w:val="single" w:sz="8" w:space="0" w:color="auto"/>
              <w:left w:val="nil"/>
              <w:bottom w:val="nil"/>
              <w:right w:val="nil"/>
            </w:tcBorders>
            <w:shd w:val="clear" w:color="auto" w:fill="auto"/>
            <w:noWrap/>
            <w:vAlign w:val="center"/>
            <w:hideMark/>
          </w:tcPr>
          <w:p w14:paraId="2A43B24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w:t>
            </w:r>
          </w:p>
        </w:tc>
        <w:tc>
          <w:tcPr>
            <w:tcW w:w="741" w:type="dxa"/>
            <w:tcBorders>
              <w:top w:val="single" w:sz="8" w:space="0" w:color="auto"/>
              <w:left w:val="single" w:sz="8" w:space="0" w:color="auto"/>
              <w:bottom w:val="nil"/>
              <w:right w:val="nil"/>
            </w:tcBorders>
            <w:shd w:val="clear" w:color="auto" w:fill="auto"/>
            <w:noWrap/>
            <w:vAlign w:val="center"/>
            <w:hideMark/>
          </w:tcPr>
          <w:p w14:paraId="021C30E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single" w:sz="8" w:space="0" w:color="auto"/>
              <w:left w:val="nil"/>
              <w:bottom w:val="nil"/>
              <w:right w:val="nil"/>
            </w:tcBorders>
            <w:shd w:val="clear" w:color="auto" w:fill="auto"/>
            <w:noWrap/>
            <w:vAlign w:val="center"/>
            <w:hideMark/>
          </w:tcPr>
          <w:p w14:paraId="0E8BF9B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single" w:sz="8" w:space="0" w:color="auto"/>
              <w:left w:val="nil"/>
              <w:bottom w:val="nil"/>
              <w:right w:val="single" w:sz="8" w:space="0" w:color="auto"/>
            </w:tcBorders>
            <w:shd w:val="clear" w:color="auto" w:fill="auto"/>
            <w:noWrap/>
            <w:vAlign w:val="center"/>
            <w:hideMark/>
          </w:tcPr>
          <w:p w14:paraId="2AF78A0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single" w:sz="8" w:space="0" w:color="auto"/>
              <w:left w:val="nil"/>
              <w:bottom w:val="nil"/>
              <w:right w:val="nil"/>
            </w:tcBorders>
            <w:shd w:val="clear" w:color="auto" w:fill="auto"/>
            <w:noWrap/>
            <w:vAlign w:val="center"/>
            <w:hideMark/>
          </w:tcPr>
          <w:p w14:paraId="7576B68F" w14:textId="4BF0CCC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2</w:t>
            </w:r>
            <w:r w:rsidR="004D19C9">
              <w:rPr>
                <w:rFonts w:cstheme="minorHAnsi"/>
                <w:color w:val="000000"/>
                <w:sz w:val="18"/>
                <w:szCs w:val="18"/>
                <w:lang w:val="en-GB"/>
              </w:rPr>
              <w:t>.</w:t>
            </w:r>
            <w:r w:rsidRPr="00441CCF">
              <w:rPr>
                <w:rFonts w:cstheme="minorHAnsi"/>
                <w:color w:val="000000"/>
                <w:sz w:val="18"/>
                <w:szCs w:val="18"/>
                <w:lang w:val="en-GB"/>
              </w:rPr>
              <w:t>91</w:t>
            </w:r>
          </w:p>
        </w:tc>
        <w:tc>
          <w:tcPr>
            <w:tcW w:w="741" w:type="dxa"/>
            <w:tcBorders>
              <w:top w:val="single" w:sz="8" w:space="0" w:color="auto"/>
              <w:left w:val="nil"/>
              <w:bottom w:val="nil"/>
              <w:right w:val="nil"/>
            </w:tcBorders>
            <w:shd w:val="clear" w:color="auto" w:fill="auto"/>
            <w:noWrap/>
            <w:vAlign w:val="center"/>
            <w:hideMark/>
          </w:tcPr>
          <w:p w14:paraId="6646767F" w14:textId="169C6DA1"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2</w:t>
            </w:r>
            <w:r w:rsidR="004D19C9">
              <w:rPr>
                <w:rFonts w:cstheme="minorHAnsi"/>
                <w:color w:val="000000"/>
                <w:sz w:val="18"/>
                <w:szCs w:val="18"/>
                <w:lang w:val="en-GB"/>
              </w:rPr>
              <w:t>.</w:t>
            </w:r>
            <w:r w:rsidRPr="00441CCF">
              <w:rPr>
                <w:rFonts w:cstheme="minorHAnsi"/>
                <w:color w:val="000000"/>
                <w:sz w:val="18"/>
                <w:szCs w:val="18"/>
                <w:lang w:val="en-GB"/>
              </w:rPr>
              <w:t>00</w:t>
            </w:r>
          </w:p>
        </w:tc>
        <w:tc>
          <w:tcPr>
            <w:tcW w:w="741" w:type="dxa"/>
            <w:tcBorders>
              <w:top w:val="single" w:sz="8" w:space="0" w:color="auto"/>
              <w:left w:val="nil"/>
              <w:bottom w:val="nil"/>
              <w:right w:val="single" w:sz="8" w:space="0" w:color="auto"/>
            </w:tcBorders>
            <w:shd w:val="clear" w:color="auto" w:fill="auto"/>
            <w:noWrap/>
            <w:vAlign w:val="center"/>
            <w:hideMark/>
          </w:tcPr>
          <w:p w14:paraId="383CCB5E" w14:textId="7F7F8DC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30</w:t>
            </w:r>
          </w:p>
        </w:tc>
        <w:tc>
          <w:tcPr>
            <w:tcW w:w="506" w:type="dxa"/>
            <w:tcBorders>
              <w:top w:val="nil"/>
              <w:left w:val="nil"/>
              <w:bottom w:val="nil"/>
              <w:right w:val="single" w:sz="8" w:space="0" w:color="auto"/>
            </w:tcBorders>
            <w:shd w:val="clear" w:color="auto" w:fill="auto"/>
            <w:noWrap/>
            <w:vAlign w:val="center"/>
            <w:hideMark/>
          </w:tcPr>
          <w:p w14:paraId="0F5297D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6E97B98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4DB5EA4E"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06F628C9"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7D39013A"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Area planning</w:t>
            </w:r>
          </w:p>
        </w:tc>
        <w:tc>
          <w:tcPr>
            <w:tcW w:w="515" w:type="dxa"/>
            <w:tcBorders>
              <w:top w:val="nil"/>
              <w:left w:val="nil"/>
              <w:bottom w:val="nil"/>
              <w:right w:val="nil"/>
            </w:tcBorders>
            <w:shd w:val="clear" w:color="auto" w:fill="auto"/>
            <w:noWrap/>
            <w:vAlign w:val="center"/>
            <w:hideMark/>
          </w:tcPr>
          <w:p w14:paraId="0EF0FF2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L, R</w:t>
            </w:r>
          </w:p>
        </w:tc>
        <w:tc>
          <w:tcPr>
            <w:tcW w:w="741" w:type="dxa"/>
            <w:tcBorders>
              <w:top w:val="nil"/>
              <w:left w:val="single" w:sz="8" w:space="0" w:color="auto"/>
              <w:bottom w:val="nil"/>
              <w:right w:val="nil"/>
            </w:tcBorders>
            <w:shd w:val="clear" w:color="auto" w:fill="auto"/>
            <w:noWrap/>
            <w:vAlign w:val="center"/>
            <w:hideMark/>
          </w:tcPr>
          <w:p w14:paraId="4E78BF4D" w14:textId="4DFC1A2D"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094FC1CC" w14:textId="1B4BF4F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53CA53E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14017F84" w14:textId="518F17E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52</w:t>
            </w:r>
          </w:p>
        </w:tc>
        <w:tc>
          <w:tcPr>
            <w:tcW w:w="741" w:type="dxa"/>
            <w:tcBorders>
              <w:top w:val="nil"/>
              <w:left w:val="nil"/>
              <w:bottom w:val="nil"/>
              <w:right w:val="nil"/>
            </w:tcBorders>
            <w:shd w:val="clear" w:color="auto" w:fill="auto"/>
            <w:noWrap/>
            <w:vAlign w:val="center"/>
            <w:hideMark/>
          </w:tcPr>
          <w:p w14:paraId="1885A014" w14:textId="41904EB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30</w:t>
            </w:r>
          </w:p>
        </w:tc>
        <w:tc>
          <w:tcPr>
            <w:tcW w:w="741" w:type="dxa"/>
            <w:tcBorders>
              <w:top w:val="nil"/>
              <w:left w:val="nil"/>
              <w:bottom w:val="nil"/>
              <w:right w:val="single" w:sz="8" w:space="0" w:color="auto"/>
            </w:tcBorders>
            <w:shd w:val="clear" w:color="auto" w:fill="auto"/>
            <w:noWrap/>
            <w:vAlign w:val="center"/>
            <w:hideMark/>
          </w:tcPr>
          <w:p w14:paraId="595AF0C9" w14:textId="58A9229A"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20</w:t>
            </w:r>
          </w:p>
        </w:tc>
        <w:tc>
          <w:tcPr>
            <w:tcW w:w="506" w:type="dxa"/>
            <w:tcBorders>
              <w:top w:val="nil"/>
              <w:left w:val="nil"/>
              <w:bottom w:val="nil"/>
              <w:right w:val="single" w:sz="8" w:space="0" w:color="auto"/>
            </w:tcBorders>
            <w:shd w:val="clear" w:color="auto" w:fill="auto"/>
            <w:noWrap/>
            <w:vAlign w:val="center"/>
            <w:hideMark/>
          </w:tcPr>
          <w:p w14:paraId="10D440D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39C8283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4EBB6A9F"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6DA75295"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2C876463"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Location permit</w:t>
            </w:r>
          </w:p>
        </w:tc>
        <w:tc>
          <w:tcPr>
            <w:tcW w:w="515" w:type="dxa"/>
            <w:tcBorders>
              <w:top w:val="nil"/>
              <w:left w:val="nil"/>
              <w:bottom w:val="nil"/>
              <w:right w:val="nil"/>
            </w:tcBorders>
            <w:shd w:val="clear" w:color="auto" w:fill="auto"/>
            <w:noWrap/>
            <w:vAlign w:val="center"/>
            <w:hideMark/>
          </w:tcPr>
          <w:p w14:paraId="6122FAB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L, R</w:t>
            </w:r>
          </w:p>
        </w:tc>
        <w:tc>
          <w:tcPr>
            <w:tcW w:w="741" w:type="dxa"/>
            <w:tcBorders>
              <w:top w:val="nil"/>
              <w:left w:val="single" w:sz="8" w:space="0" w:color="auto"/>
              <w:bottom w:val="nil"/>
              <w:right w:val="nil"/>
            </w:tcBorders>
            <w:shd w:val="clear" w:color="auto" w:fill="auto"/>
            <w:noWrap/>
            <w:vAlign w:val="center"/>
            <w:hideMark/>
          </w:tcPr>
          <w:p w14:paraId="15F9F729" w14:textId="25CFF5B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318B92D9" w14:textId="1ECA13DB"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528D561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132C803B" w14:textId="48610BC8"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52</w:t>
            </w:r>
          </w:p>
        </w:tc>
        <w:tc>
          <w:tcPr>
            <w:tcW w:w="741" w:type="dxa"/>
            <w:tcBorders>
              <w:top w:val="nil"/>
              <w:left w:val="nil"/>
              <w:bottom w:val="nil"/>
              <w:right w:val="nil"/>
            </w:tcBorders>
            <w:shd w:val="clear" w:color="auto" w:fill="auto"/>
            <w:noWrap/>
            <w:vAlign w:val="center"/>
            <w:hideMark/>
          </w:tcPr>
          <w:p w14:paraId="2D40230A" w14:textId="05A32A5C"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30</w:t>
            </w:r>
          </w:p>
        </w:tc>
        <w:tc>
          <w:tcPr>
            <w:tcW w:w="741" w:type="dxa"/>
            <w:tcBorders>
              <w:top w:val="nil"/>
              <w:left w:val="nil"/>
              <w:bottom w:val="nil"/>
              <w:right w:val="single" w:sz="8" w:space="0" w:color="auto"/>
            </w:tcBorders>
            <w:shd w:val="clear" w:color="auto" w:fill="auto"/>
            <w:noWrap/>
            <w:vAlign w:val="center"/>
            <w:hideMark/>
          </w:tcPr>
          <w:p w14:paraId="108CF4AD" w14:textId="1D5F77B1"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20</w:t>
            </w:r>
          </w:p>
        </w:tc>
        <w:tc>
          <w:tcPr>
            <w:tcW w:w="506" w:type="dxa"/>
            <w:tcBorders>
              <w:top w:val="nil"/>
              <w:left w:val="nil"/>
              <w:bottom w:val="nil"/>
              <w:right w:val="single" w:sz="8" w:space="0" w:color="auto"/>
            </w:tcBorders>
            <w:shd w:val="clear" w:color="auto" w:fill="auto"/>
            <w:noWrap/>
            <w:vAlign w:val="center"/>
            <w:hideMark/>
          </w:tcPr>
          <w:p w14:paraId="0A93539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50FB5B7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55EFDABC"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44E0B945"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47181ABC"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lastRenderedPageBreak/>
              <w:t>*Impact assessment</w:t>
            </w:r>
          </w:p>
        </w:tc>
        <w:tc>
          <w:tcPr>
            <w:tcW w:w="515" w:type="dxa"/>
            <w:tcBorders>
              <w:top w:val="nil"/>
              <w:left w:val="nil"/>
              <w:bottom w:val="nil"/>
              <w:right w:val="nil"/>
            </w:tcBorders>
            <w:shd w:val="clear" w:color="auto" w:fill="auto"/>
            <w:noWrap/>
            <w:vAlign w:val="center"/>
            <w:hideMark/>
          </w:tcPr>
          <w:p w14:paraId="02C67AD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L, R</w:t>
            </w:r>
          </w:p>
        </w:tc>
        <w:tc>
          <w:tcPr>
            <w:tcW w:w="741" w:type="dxa"/>
            <w:tcBorders>
              <w:top w:val="nil"/>
              <w:left w:val="single" w:sz="8" w:space="0" w:color="auto"/>
              <w:bottom w:val="nil"/>
              <w:right w:val="nil"/>
            </w:tcBorders>
            <w:shd w:val="clear" w:color="auto" w:fill="auto"/>
            <w:noWrap/>
            <w:vAlign w:val="center"/>
            <w:hideMark/>
          </w:tcPr>
          <w:p w14:paraId="136323B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5D5E9B6B"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117D4A9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0EA339DB" w14:textId="2133AAF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73</w:t>
            </w:r>
          </w:p>
        </w:tc>
        <w:tc>
          <w:tcPr>
            <w:tcW w:w="741" w:type="dxa"/>
            <w:tcBorders>
              <w:top w:val="nil"/>
              <w:left w:val="nil"/>
              <w:bottom w:val="nil"/>
              <w:right w:val="nil"/>
            </w:tcBorders>
            <w:shd w:val="clear" w:color="auto" w:fill="auto"/>
            <w:noWrap/>
            <w:vAlign w:val="center"/>
            <w:hideMark/>
          </w:tcPr>
          <w:p w14:paraId="26EF4679"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446F6779" w14:textId="1CB6E8A6"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20</w:t>
            </w:r>
          </w:p>
        </w:tc>
        <w:tc>
          <w:tcPr>
            <w:tcW w:w="506" w:type="dxa"/>
            <w:tcBorders>
              <w:top w:val="nil"/>
              <w:left w:val="nil"/>
              <w:bottom w:val="nil"/>
              <w:right w:val="single" w:sz="8" w:space="0" w:color="auto"/>
            </w:tcBorders>
            <w:shd w:val="clear" w:color="auto" w:fill="auto"/>
            <w:noWrap/>
            <w:vAlign w:val="center"/>
            <w:hideMark/>
          </w:tcPr>
          <w:p w14:paraId="00E16CC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6317676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13E7F64E"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15CE5B6E"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7C3068F9"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*Food safety, veterinary</w:t>
            </w:r>
          </w:p>
        </w:tc>
        <w:tc>
          <w:tcPr>
            <w:tcW w:w="515" w:type="dxa"/>
            <w:tcBorders>
              <w:top w:val="nil"/>
              <w:left w:val="nil"/>
              <w:bottom w:val="nil"/>
              <w:right w:val="nil"/>
            </w:tcBorders>
            <w:shd w:val="clear" w:color="auto" w:fill="auto"/>
            <w:noWrap/>
            <w:vAlign w:val="center"/>
            <w:hideMark/>
          </w:tcPr>
          <w:p w14:paraId="683821A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L, R</w:t>
            </w:r>
          </w:p>
        </w:tc>
        <w:tc>
          <w:tcPr>
            <w:tcW w:w="741" w:type="dxa"/>
            <w:tcBorders>
              <w:top w:val="nil"/>
              <w:left w:val="single" w:sz="8" w:space="0" w:color="auto"/>
              <w:bottom w:val="nil"/>
              <w:right w:val="nil"/>
            </w:tcBorders>
            <w:shd w:val="clear" w:color="auto" w:fill="auto"/>
            <w:noWrap/>
            <w:vAlign w:val="center"/>
            <w:hideMark/>
          </w:tcPr>
          <w:p w14:paraId="4C6FCD9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78303150"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6BE0C11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285DB43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2DD7F98D"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518D5FF4" w14:textId="3D7260A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20</w:t>
            </w:r>
          </w:p>
        </w:tc>
        <w:tc>
          <w:tcPr>
            <w:tcW w:w="506" w:type="dxa"/>
            <w:tcBorders>
              <w:top w:val="nil"/>
              <w:left w:val="nil"/>
              <w:bottom w:val="nil"/>
              <w:right w:val="single" w:sz="8" w:space="0" w:color="auto"/>
            </w:tcBorders>
            <w:shd w:val="clear" w:color="auto" w:fill="auto"/>
            <w:noWrap/>
            <w:vAlign w:val="center"/>
            <w:hideMark/>
          </w:tcPr>
          <w:p w14:paraId="37A6E34A"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186A6AF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45959051"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68CFF8BA" w14:textId="77777777" w:rsidTr="00441CCF">
        <w:trPr>
          <w:trHeight w:val="315"/>
        </w:trPr>
        <w:tc>
          <w:tcPr>
            <w:tcW w:w="2036" w:type="dxa"/>
            <w:tcBorders>
              <w:top w:val="nil"/>
              <w:left w:val="single" w:sz="4" w:space="0" w:color="auto"/>
              <w:bottom w:val="single" w:sz="8" w:space="0" w:color="auto"/>
              <w:right w:val="nil"/>
            </w:tcBorders>
            <w:shd w:val="clear" w:color="auto" w:fill="auto"/>
            <w:noWrap/>
            <w:vAlign w:val="center"/>
            <w:hideMark/>
          </w:tcPr>
          <w:p w14:paraId="289642EF"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*Pollution</w:t>
            </w:r>
          </w:p>
        </w:tc>
        <w:tc>
          <w:tcPr>
            <w:tcW w:w="515" w:type="dxa"/>
            <w:tcBorders>
              <w:top w:val="nil"/>
              <w:left w:val="nil"/>
              <w:bottom w:val="single" w:sz="8" w:space="0" w:color="auto"/>
              <w:right w:val="nil"/>
            </w:tcBorders>
            <w:shd w:val="clear" w:color="auto" w:fill="auto"/>
            <w:noWrap/>
            <w:vAlign w:val="center"/>
            <w:hideMark/>
          </w:tcPr>
          <w:p w14:paraId="2792989A"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L, R</w:t>
            </w:r>
          </w:p>
        </w:tc>
        <w:tc>
          <w:tcPr>
            <w:tcW w:w="741" w:type="dxa"/>
            <w:tcBorders>
              <w:top w:val="nil"/>
              <w:left w:val="single" w:sz="8" w:space="0" w:color="auto"/>
              <w:bottom w:val="single" w:sz="8" w:space="0" w:color="auto"/>
              <w:right w:val="nil"/>
            </w:tcBorders>
            <w:shd w:val="clear" w:color="auto" w:fill="auto"/>
            <w:noWrap/>
            <w:vAlign w:val="center"/>
            <w:hideMark/>
          </w:tcPr>
          <w:p w14:paraId="3DF5144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single" w:sz="8" w:space="0" w:color="auto"/>
              <w:right w:val="nil"/>
            </w:tcBorders>
            <w:shd w:val="clear" w:color="auto" w:fill="auto"/>
            <w:noWrap/>
            <w:vAlign w:val="center"/>
            <w:hideMark/>
          </w:tcPr>
          <w:p w14:paraId="7E16BFF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single" w:sz="8" w:space="0" w:color="auto"/>
              <w:right w:val="single" w:sz="8" w:space="0" w:color="auto"/>
            </w:tcBorders>
            <w:shd w:val="clear" w:color="auto" w:fill="auto"/>
            <w:noWrap/>
            <w:vAlign w:val="center"/>
            <w:hideMark/>
          </w:tcPr>
          <w:p w14:paraId="49CED24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single" w:sz="8" w:space="0" w:color="auto"/>
              <w:right w:val="nil"/>
            </w:tcBorders>
            <w:shd w:val="clear" w:color="auto" w:fill="auto"/>
            <w:noWrap/>
            <w:vAlign w:val="center"/>
            <w:hideMark/>
          </w:tcPr>
          <w:p w14:paraId="1E65B128"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single" w:sz="8" w:space="0" w:color="auto"/>
              <w:right w:val="nil"/>
            </w:tcBorders>
            <w:shd w:val="clear" w:color="auto" w:fill="auto"/>
            <w:noWrap/>
            <w:vAlign w:val="center"/>
            <w:hideMark/>
          </w:tcPr>
          <w:p w14:paraId="3E4A0A5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single" w:sz="8" w:space="0" w:color="auto"/>
              <w:right w:val="single" w:sz="8" w:space="0" w:color="auto"/>
            </w:tcBorders>
            <w:shd w:val="clear" w:color="auto" w:fill="auto"/>
            <w:noWrap/>
            <w:vAlign w:val="center"/>
            <w:hideMark/>
          </w:tcPr>
          <w:p w14:paraId="397ACDDF" w14:textId="1471FF5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20</w:t>
            </w:r>
          </w:p>
        </w:tc>
        <w:tc>
          <w:tcPr>
            <w:tcW w:w="506" w:type="dxa"/>
            <w:tcBorders>
              <w:top w:val="nil"/>
              <w:left w:val="nil"/>
              <w:bottom w:val="nil"/>
              <w:right w:val="single" w:sz="8" w:space="0" w:color="auto"/>
            </w:tcBorders>
            <w:shd w:val="clear" w:color="auto" w:fill="auto"/>
            <w:noWrap/>
            <w:vAlign w:val="center"/>
            <w:hideMark/>
          </w:tcPr>
          <w:p w14:paraId="3738B4E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1582154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3A76560D"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58F5F9D1" w14:textId="77777777" w:rsidTr="00441CCF">
        <w:trPr>
          <w:trHeight w:val="315"/>
        </w:trPr>
        <w:tc>
          <w:tcPr>
            <w:tcW w:w="2036" w:type="dxa"/>
            <w:tcBorders>
              <w:top w:val="nil"/>
              <w:left w:val="single" w:sz="4" w:space="0" w:color="auto"/>
              <w:bottom w:val="single" w:sz="8" w:space="0" w:color="auto"/>
              <w:right w:val="nil"/>
            </w:tcBorders>
            <w:shd w:val="clear" w:color="auto" w:fill="auto"/>
            <w:noWrap/>
            <w:vAlign w:val="center"/>
            <w:hideMark/>
          </w:tcPr>
          <w:p w14:paraId="0D85E6C4" w14:textId="61C19302"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rPr>
              <w:t xml:space="preserve">Norway </w:t>
            </w:r>
            <w:r w:rsidR="00A56080">
              <w:rPr>
                <w:rFonts w:cstheme="minorHAnsi"/>
                <w:b/>
                <w:bCs/>
                <w:color w:val="000000"/>
                <w:sz w:val="18"/>
                <w:szCs w:val="18"/>
              </w:rPr>
              <w:t>sum</w:t>
            </w:r>
            <w:r w:rsidRPr="00441CCF">
              <w:rPr>
                <w:rFonts w:cstheme="minorHAnsi"/>
                <w:b/>
                <w:bCs/>
                <w:color w:val="000000"/>
                <w:sz w:val="18"/>
                <w:szCs w:val="18"/>
              </w:rPr>
              <w:t xml:space="preserve"> score</w:t>
            </w:r>
            <w:r w:rsidR="00A56080">
              <w:rPr>
                <w:rFonts w:cstheme="minorHAnsi"/>
                <w:b/>
                <w:bCs/>
                <w:color w:val="000000"/>
                <w:sz w:val="18"/>
                <w:szCs w:val="18"/>
              </w:rPr>
              <w:t>s &amp; index</w:t>
            </w:r>
          </w:p>
        </w:tc>
        <w:tc>
          <w:tcPr>
            <w:tcW w:w="515" w:type="dxa"/>
            <w:tcBorders>
              <w:top w:val="nil"/>
              <w:left w:val="nil"/>
              <w:bottom w:val="single" w:sz="8" w:space="0" w:color="auto"/>
              <w:right w:val="nil"/>
            </w:tcBorders>
            <w:shd w:val="clear" w:color="auto" w:fill="auto"/>
            <w:noWrap/>
            <w:vAlign w:val="center"/>
            <w:hideMark/>
          </w:tcPr>
          <w:p w14:paraId="64F2B5F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single" w:sz="8" w:space="0" w:color="auto"/>
              <w:bottom w:val="single" w:sz="8" w:space="0" w:color="auto"/>
              <w:right w:val="nil"/>
            </w:tcBorders>
            <w:shd w:val="clear" w:color="auto" w:fill="auto"/>
            <w:noWrap/>
            <w:vAlign w:val="center"/>
            <w:hideMark/>
          </w:tcPr>
          <w:p w14:paraId="4E3B602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56E4A47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1C854896"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403E6B8C" w14:textId="22EFC62F"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5</w:t>
            </w:r>
            <w:r w:rsidR="004D19C9">
              <w:rPr>
                <w:rFonts w:cstheme="minorHAnsi"/>
                <w:b/>
                <w:bCs/>
                <w:color w:val="000000"/>
                <w:sz w:val="18"/>
                <w:szCs w:val="18"/>
              </w:rPr>
              <w:t>.</w:t>
            </w:r>
            <w:r w:rsidRPr="00441CCF">
              <w:rPr>
                <w:rFonts w:cstheme="minorHAnsi"/>
                <w:b/>
                <w:bCs/>
                <w:color w:val="000000"/>
                <w:sz w:val="18"/>
                <w:szCs w:val="18"/>
              </w:rPr>
              <w:t>67</w:t>
            </w:r>
          </w:p>
        </w:tc>
        <w:tc>
          <w:tcPr>
            <w:tcW w:w="741" w:type="dxa"/>
            <w:tcBorders>
              <w:top w:val="nil"/>
              <w:left w:val="nil"/>
              <w:bottom w:val="single" w:sz="8" w:space="0" w:color="auto"/>
              <w:right w:val="nil"/>
            </w:tcBorders>
            <w:shd w:val="clear" w:color="auto" w:fill="auto"/>
            <w:noWrap/>
            <w:vAlign w:val="center"/>
            <w:hideMark/>
          </w:tcPr>
          <w:p w14:paraId="35B0B785" w14:textId="1039C922"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2</w:t>
            </w:r>
            <w:r w:rsidR="004D19C9">
              <w:rPr>
                <w:rFonts w:cstheme="minorHAnsi"/>
                <w:b/>
                <w:bCs/>
                <w:color w:val="000000"/>
                <w:sz w:val="18"/>
                <w:szCs w:val="18"/>
              </w:rPr>
              <w:t>.</w:t>
            </w:r>
            <w:r w:rsidRPr="00441CCF">
              <w:rPr>
                <w:rFonts w:cstheme="minorHAnsi"/>
                <w:b/>
                <w:bCs/>
                <w:color w:val="000000"/>
                <w:sz w:val="18"/>
                <w:szCs w:val="18"/>
              </w:rPr>
              <w:t>60</w:t>
            </w:r>
          </w:p>
        </w:tc>
        <w:tc>
          <w:tcPr>
            <w:tcW w:w="741" w:type="dxa"/>
            <w:tcBorders>
              <w:top w:val="nil"/>
              <w:left w:val="nil"/>
              <w:bottom w:val="single" w:sz="8" w:space="0" w:color="auto"/>
              <w:right w:val="single" w:sz="8" w:space="0" w:color="auto"/>
            </w:tcBorders>
            <w:shd w:val="clear" w:color="auto" w:fill="auto"/>
            <w:noWrap/>
            <w:vAlign w:val="center"/>
            <w:hideMark/>
          </w:tcPr>
          <w:p w14:paraId="577D451A" w14:textId="761B3D8F"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7</w:t>
            </w:r>
            <w:r w:rsidR="004D19C9">
              <w:rPr>
                <w:rFonts w:cstheme="minorHAnsi"/>
                <w:b/>
                <w:bCs/>
                <w:color w:val="000000"/>
                <w:sz w:val="18"/>
                <w:szCs w:val="18"/>
              </w:rPr>
              <w:t>.</w:t>
            </w:r>
            <w:r w:rsidRPr="00441CCF">
              <w:rPr>
                <w:rFonts w:cstheme="minorHAnsi"/>
                <w:b/>
                <w:bCs/>
                <w:color w:val="000000"/>
                <w:sz w:val="18"/>
                <w:szCs w:val="18"/>
              </w:rPr>
              <w:t>30</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14:paraId="7BD0E3D6" w14:textId="6C57904B"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w:t>
            </w:r>
            <w:r w:rsidR="004D19C9">
              <w:rPr>
                <w:rFonts w:cstheme="minorHAnsi"/>
                <w:b/>
                <w:bCs/>
                <w:color w:val="000000"/>
                <w:sz w:val="18"/>
                <w:szCs w:val="18"/>
              </w:rPr>
              <w:t>.</w:t>
            </w:r>
            <w:r w:rsidRPr="00441CCF">
              <w:rPr>
                <w:rFonts w:cstheme="minorHAnsi"/>
                <w:b/>
                <w:bCs/>
                <w:color w:val="000000"/>
                <w:sz w:val="18"/>
                <w:szCs w:val="18"/>
              </w:rPr>
              <w:t>53</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17C19071" w14:textId="2FDF7F8F"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15</w:t>
            </w:r>
            <w:r w:rsidR="004D19C9">
              <w:rPr>
                <w:rFonts w:cstheme="minorHAnsi"/>
                <w:b/>
                <w:bCs/>
                <w:color w:val="000000"/>
                <w:sz w:val="18"/>
                <w:szCs w:val="18"/>
              </w:rPr>
              <w:t>.</w:t>
            </w:r>
            <w:r w:rsidRPr="00441CCF">
              <w:rPr>
                <w:rFonts w:cstheme="minorHAnsi"/>
                <w:b/>
                <w:bCs/>
                <w:color w:val="000000"/>
                <w:sz w:val="18"/>
                <w:szCs w:val="18"/>
              </w:rPr>
              <w:t>57</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14:paraId="77CEF0BA" w14:textId="65E5135D"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10</w:t>
            </w:r>
            <w:r w:rsidR="004D19C9">
              <w:rPr>
                <w:rFonts w:cstheme="minorHAnsi"/>
                <w:b/>
                <w:bCs/>
                <w:color w:val="000000"/>
                <w:sz w:val="18"/>
                <w:szCs w:val="18"/>
              </w:rPr>
              <w:t>.</w:t>
            </w:r>
            <w:r w:rsidRPr="00441CCF">
              <w:rPr>
                <w:rFonts w:cstheme="minorHAnsi"/>
                <w:b/>
                <w:bCs/>
                <w:color w:val="000000"/>
                <w:sz w:val="18"/>
                <w:szCs w:val="18"/>
              </w:rPr>
              <w:t>2</w:t>
            </w:r>
          </w:p>
        </w:tc>
      </w:tr>
      <w:tr w:rsidR="00441CCF" w:rsidRPr="00441CCF" w14:paraId="30E26C83" w14:textId="77777777" w:rsidTr="00441CCF">
        <w:trPr>
          <w:trHeight w:val="315"/>
        </w:trPr>
        <w:tc>
          <w:tcPr>
            <w:tcW w:w="2036" w:type="dxa"/>
            <w:tcBorders>
              <w:top w:val="nil"/>
              <w:left w:val="single" w:sz="4" w:space="0" w:color="auto"/>
              <w:bottom w:val="nil"/>
              <w:right w:val="nil"/>
            </w:tcBorders>
            <w:shd w:val="clear" w:color="auto" w:fill="auto"/>
            <w:noWrap/>
            <w:vAlign w:val="center"/>
            <w:hideMark/>
          </w:tcPr>
          <w:p w14:paraId="6F7DB6A4" w14:textId="77777777"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rPr>
              <w:t>SCOTLAND</w:t>
            </w:r>
          </w:p>
        </w:tc>
        <w:tc>
          <w:tcPr>
            <w:tcW w:w="515" w:type="dxa"/>
            <w:tcBorders>
              <w:top w:val="nil"/>
              <w:left w:val="nil"/>
              <w:bottom w:val="nil"/>
              <w:right w:val="nil"/>
            </w:tcBorders>
            <w:shd w:val="clear" w:color="auto" w:fill="auto"/>
            <w:noWrap/>
            <w:vAlign w:val="center"/>
            <w:hideMark/>
          </w:tcPr>
          <w:p w14:paraId="44D4AB1D" w14:textId="77777777" w:rsidR="00441CCF" w:rsidRPr="00441CCF" w:rsidRDefault="00441CCF" w:rsidP="00441CCF">
            <w:pPr>
              <w:spacing w:after="0"/>
              <w:rPr>
                <w:rFonts w:cstheme="minorHAnsi"/>
                <w:b/>
                <w:bCs/>
                <w:color w:val="000000"/>
                <w:sz w:val="18"/>
                <w:szCs w:val="18"/>
              </w:rPr>
            </w:pPr>
          </w:p>
        </w:tc>
        <w:tc>
          <w:tcPr>
            <w:tcW w:w="741" w:type="dxa"/>
            <w:tcBorders>
              <w:top w:val="nil"/>
              <w:left w:val="single" w:sz="8" w:space="0" w:color="auto"/>
              <w:bottom w:val="nil"/>
              <w:right w:val="nil"/>
            </w:tcBorders>
            <w:shd w:val="clear" w:color="auto" w:fill="auto"/>
            <w:noWrap/>
            <w:vAlign w:val="center"/>
            <w:hideMark/>
          </w:tcPr>
          <w:p w14:paraId="2DB542FD"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nil"/>
              <w:left w:val="nil"/>
              <w:bottom w:val="nil"/>
              <w:right w:val="nil"/>
            </w:tcBorders>
            <w:shd w:val="clear" w:color="auto" w:fill="auto"/>
            <w:noWrap/>
            <w:vAlign w:val="center"/>
            <w:hideMark/>
          </w:tcPr>
          <w:p w14:paraId="1DD7BA61" w14:textId="77777777" w:rsidR="00441CCF" w:rsidRPr="00441CCF" w:rsidRDefault="00441CCF" w:rsidP="00441CCF">
            <w:pPr>
              <w:spacing w:after="0"/>
              <w:jc w:val="center"/>
              <w:rPr>
                <w:rFonts w:cstheme="minorHAnsi"/>
                <w:b/>
                <w:bCs/>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7815E63D"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nil"/>
              <w:left w:val="nil"/>
              <w:bottom w:val="nil"/>
              <w:right w:val="nil"/>
            </w:tcBorders>
            <w:shd w:val="clear" w:color="auto" w:fill="auto"/>
            <w:noWrap/>
            <w:vAlign w:val="center"/>
            <w:hideMark/>
          </w:tcPr>
          <w:p w14:paraId="7B2EAB8A"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nil"/>
              <w:left w:val="nil"/>
              <w:bottom w:val="nil"/>
              <w:right w:val="nil"/>
            </w:tcBorders>
            <w:shd w:val="clear" w:color="auto" w:fill="auto"/>
            <w:noWrap/>
            <w:vAlign w:val="center"/>
            <w:hideMark/>
          </w:tcPr>
          <w:p w14:paraId="4877D73A" w14:textId="77777777" w:rsidR="00441CCF" w:rsidRPr="00441CCF" w:rsidRDefault="00441CCF" w:rsidP="00441CCF">
            <w:pPr>
              <w:spacing w:after="0"/>
              <w:jc w:val="center"/>
              <w:rPr>
                <w:rFonts w:cstheme="minorHAnsi"/>
                <w:b/>
                <w:bCs/>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38889CEB"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506" w:type="dxa"/>
            <w:tcBorders>
              <w:top w:val="nil"/>
              <w:left w:val="nil"/>
              <w:bottom w:val="nil"/>
              <w:right w:val="single" w:sz="8" w:space="0" w:color="auto"/>
            </w:tcBorders>
            <w:shd w:val="clear" w:color="auto" w:fill="auto"/>
            <w:noWrap/>
            <w:vAlign w:val="center"/>
            <w:hideMark/>
          </w:tcPr>
          <w:p w14:paraId="6BF8BCD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14:paraId="407132F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single" w:sz="8" w:space="0" w:color="auto"/>
              <w:right w:val="single" w:sz="4" w:space="0" w:color="auto"/>
            </w:tcBorders>
            <w:shd w:val="clear" w:color="auto" w:fill="auto"/>
            <w:noWrap/>
            <w:vAlign w:val="bottom"/>
            <w:hideMark/>
          </w:tcPr>
          <w:p w14:paraId="51BBE8E5"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6D074D" w:rsidRPr="00441CCF" w14:paraId="7676188D" w14:textId="77777777" w:rsidTr="006D074D">
        <w:trPr>
          <w:trHeight w:val="300"/>
        </w:trPr>
        <w:tc>
          <w:tcPr>
            <w:tcW w:w="2036" w:type="dxa"/>
            <w:tcBorders>
              <w:top w:val="single" w:sz="8" w:space="0" w:color="auto"/>
              <w:left w:val="single" w:sz="4" w:space="0" w:color="auto"/>
              <w:bottom w:val="nil"/>
              <w:right w:val="nil"/>
            </w:tcBorders>
            <w:shd w:val="clear" w:color="auto" w:fill="auto"/>
            <w:noWrap/>
            <w:vAlign w:val="center"/>
            <w:hideMark/>
          </w:tcPr>
          <w:p w14:paraId="7969B6D4" w14:textId="77777777" w:rsidR="006D074D" w:rsidRPr="00441CCF" w:rsidRDefault="006D074D" w:rsidP="006D074D">
            <w:pPr>
              <w:spacing w:after="0"/>
              <w:rPr>
                <w:rFonts w:cstheme="minorHAnsi"/>
                <w:color w:val="000000"/>
                <w:sz w:val="18"/>
                <w:szCs w:val="18"/>
              </w:rPr>
            </w:pPr>
            <w:r w:rsidRPr="00441CCF">
              <w:rPr>
                <w:rFonts w:cstheme="minorHAnsi"/>
                <w:color w:val="000000"/>
                <w:sz w:val="18"/>
                <w:szCs w:val="18"/>
              </w:rPr>
              <w:t>Production license</w:t>
            </w:r>
          </w:p>
        </w:tc>
        <w:tc>
          <w:tcPr>
            <w:tcW w:w="515" w:type="dxa"/>
            <w:tcBorders>
              <w:top w:val="single" w:sz="8" w:space="0" w:color="auto"/>
              <w:left w:val="nil"/>
              <w:bottom w:val="nil"/>
              <w:right w:val="nil"/>
            </w:tcBorders>
            <w:shd w:val="clear" w:color="auto" w:fill="auto"/>
            <w:noWrap/>
            <w:hideMark/>
          </w:tcPr>
          <w:p w14:paraId="6797C9AA" w14:textId="4D924F62" w:rsidR="006D074D" w:rsidRPr="006D074D" w:rsidRDefault="006D074D" w:rsidP="006D074D">
            <w:pPr>
              <w:spacing w:after="0"/>
              <w:jc w:val="center"/>
              <w:rPr>
                <w:rFonts w:cstheme="minorHAnsi"/>
                <w:color w:val="000000"/>
                <w:sz w:val="18"/>
                <w:szCs w:val="20"/>
              </w:rPr>
            </w:pPr>
            <w:r w:rsidRPr="006D074D">
              <w:rPr>
                <w:sz w:val="18"/>
                <w:szCs w:val="20"/>
              </w:rPr>
              <w:t>R</w:t>
            </w:r>
          </w:p>
        </w:tc>
        <w:tc>
          <w:tcPr>
            <w:tcW w:w="741" w:type="dxa"/>
            <w:tcBorders>
              <w:top w:val="single" w:sz="8" w:space="0" w:color="auto"/>
              <w:left w:val="single" w:sz="8" w:space="0" w:color="auto"/>
              <w:bottom w:val="nil"/>
              <w:right w:val="nil"/>
            </w:tcBorders>
            <w:shd w:val="clear" w:color="auto" w:fill="auto"/>
            <w:noWrap/>
            <w:vAlign w:val="center"/>
            <w:hideMark/>
          </w:tcPr>
          <w:p w14:paraId="45207944" w14:textId="509E2221" w:rsidR="006D074D" w:rsidRPr="006D074D" w:rsidRDefault="006D074D" w:rsidP="006D074D">
            <w:pPr>
              <w:spacing w:after="0"/>
              <w:jc w:val="center"/>
              <w:rPr>
                <w:rFonts w:cstheme="minorHAnsi"/>
                <w:color w:val="000000"/>
                <w:sz w:val="18"/>
                <w:szCs w:val="20"/>
              </w:rPr>
            </w:pPr>
            <w:r w:rsidRPr="006D074D">
              <w:rPr>
                <w:sz w:val="18"/>
                <w:szCs w:val="20"/>
              </w:rPr>
              <w:t>0,3</w:t>
            </w:r>
          </w:p>
        </w:tc>
        <w:tc>
          <w:tcPr>
            <w:tcW w:w="741" w:type="dxa"/>
            <w:tcBorders>
              <w:top w:val="single" w:sz="8" w:space="0" w:color="auto"/>
              <w:left w:val="nil"/>
              <w:bottom w:val="nil"/>
              <w:right w:val="nil"/>
            </w:tcBorders>
            <w:shd w:val="clear" w:color="auto" w:fill="auto"/>
            <w:noWrap/>
            <w:vAlign w:val="center"/>
            <w:hideMark/>
          </w:tcPr>
          <w:p w14:paraId="09D8FEDF" w14:textId="7F443975" w:rsidR="006D074D" w:rsidRPr="006D074D" w:rsidRDefault="006D074D" w:rsidP="006D074D">
            <w:pPr>
              <w:spacing w:after="0"/>
              <w:jc w:val="center"/>
              <w:rPr>
                <w:rFonts w:cstheme="minorHAnsi"/>
                <w:color w:val="000000"/>
                <w:sz w:val="18"/>
                <w:szCs w:val="20"/>
              </w:rPr>
            </w:pPr>
            <w:r w:rsidRPr="006D074D">
              <w:rPr>
                <w:sz w:val="18"/>
                <w:szCs w:val="20"/>
              </w:rPr>
              <w:t>1</w:t>
            </w:r>
          </w:p>
        </w:tc>
        <w:tc>
          <w:tcPr>
            <w:tcW w:w="741" w:type="dxa"/>
            <w:tcBorders>
              <w:top w:val="single" w:sz="8" w:space="0" w:color="auto"/>
              <w:left w:val="nil"/>
              <w:bottom w:val="nil"/>
              <w:right w:val="single" w:sz="8" w:space="0" w:color="auto"/>
            </w:tcBorders>
            <w:shd w:val="clear" w:color="auto" w:fill="auto"/>
            <w:noWrap/>
            <w:vAlign w:val="center"/>
            <w:hideMark/>
          </w:tcPr>
          <w:p w14:paraId="64B66A54" w14:textId="50120F1F" w:rsidR="006D074D" w:rsidRPr="006D074D" w:rsidRDefault="006D074D" w:rsidP="006D074D">
            <w:pPr>
              <w:spacing w:after="0"/>
              <w:jc w:val="center"/>
              <w:rPr>
                <w:rFonts w:cstheme="minorHAnsi"/>
                <w:color w:val="000000"/>
                <w:sz w:val="18"/>
                <w:szCs w:val="20"/>
              </w:rPr>
            </w:pPr>
            <w:r w:rsidRPr="006D074D">
              <w:rPr>
                <w:sz w:val="18"/>
                <w:szCs w:val="20"/>
              </w:rPr>
              <w:t>1</w:t>
            </w:r>
          </w:p>
        </w:tc>
        <w:tc>
          <w:tcPr>
            <w:tcW w:w="741" w:type="dxa"/>
            <w:tcBorders>
              <w:top w:val="single" w:sz="8" w:space="0" w:color="auto"/>
              <w:left w:val="nil"/>
              <w:bottom w:val="nil"/>
              <w:right w:val="nil"/>
            </w:tcBorders>
            <w:shd w:val="clear" w:color="auto" w:fill="auto"/>
            <w:noWrap/>
            <w:vAlign w:val="center"/>
            <w:hideMark/>
          </w:tcPr>
          <w:p w14:paraId="451A16FF" w14:textId="30F4887A"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0,79</w:t>
            </w:r>
          </w:p>
        </w:tc>
        <w:tc>
          <w:tcPr>
            <w:tcW w:w="741" w:type="dxa"/>
            <w:tcBorders>
              <w:top w:val="single" w:sz="8" w:space="0" w:color="auto"/>
              <w:left w:val="nil"/>
              <w:bottom w:val="nil"/>
              <w:right w:val="nil"/>
            </w:tcBorders>
            <w:shd w:val="clear" w:color="auto" w:fill="auto"/>
            <w:noWrap/>
            <w:vAlign w:val="center"/>
            <w:hideMark/>
          </w:tcPr>
          <w:p w14:paraId="14F0FF7E" w14:textId="01E9BA32"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1,00</w:t>
            </w:r>
          </w:p>
        </w:tc>
        <w:tc>
          <w:tcPr>
            <w:tcW w:w="741" w:type="dxa"/>
            <w:tcBorders>
              <w:top w:val="single" w:sz="8" w:space="0" w:color="auto"/>
              <w:left w:val="nil"/>
              <w:bottom w:val="nil"/>
              <w:right w:val="single" w:sz="8" w:space="0" w:color="auto"/>
            </w:tcBorders>
            <w:shd w:val="clear" w:color="auto" w:fill="auto"/>
            <w:noWrap/>
            <w:vAlign w:val="center"/>
            <w:hideMark/>
          </w:tcPr>
          <w:p w14:paraId="7C8649DB" w14:textId="451D81AF"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1,10</w:t>
            </w:r>
          </w:p>
        </w:tc>
        <w:tc>
          <w:tcPr>
            <w:tcW w:w="506" w:type="dxa"/>
            <w:tcBorders>
              <w:top w:val="single" w:sz="8" w:space="0" w:color="auto"/>
              <w:left w:val="nil"/>
              <w:bottom w:val="nil"/>
              <w:right w:val="single" w:sz="8" w:space="0" w:color="auto"/>
            </w:tcBorders>
            <w:shd w:val="clear" w:color="auto" w:fill="auto"/>
            <w:noWrap/>
            <w:vAlign w:val="center"/>
            <w:hideMark/>
          </w:tcPr>
          <w:p w14:paraId="46CC4288" w14:textId="77777777" w:rsidR="006D074D" w:rsidRPr="00441CCF" w:rsidRDefault="006D074D" w:rsidP="006D074D">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25212B82" w14:textId="77777777" w:rsidR="006D074D" w:rsidRPr="00441CCF" w:rsidRDefault="006D074D" w:rsidP="006D074D">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048ED460" w14:textId="77777777" w:rsidR="006D074D" w:rsidRPr="00441CCF" w:rsidRDefault="006D074D" w:rsidP="006D074D">
            <w:pPr>
              <w:spacing w:after="0"/>
              <w:rPr>
                <w:rFonts w:cstheme="minorHAnsi"/>
                <w:color w:val="000000"/>
                <w:sz w:val="18"/>
                <w:szCs w:val="18"/>
              </w:rPr>
            </w:pPr>
            <w:r w:rsidRPr="00441CCF">
              <w:rPr>
                <w:rFonts w:cstheme="minorHAnsi"/>
                <w:color w:val="000000"/>
                <w:sz w:val="18"/>
                <w:szCs w:val="18"/>
              </w:rPr>
              <w:t> </w:t>
            </w:r>
          </w:p>
        </w:tc>
      </w:tr>
      <w:tr w:rsidR="006D074D" w:rsidRPr="00441CCF" w14:paraId="7CD5E3D7" w14:textId="77777777" w:rsidTr="006D074D">
        <w:trPr>
          <w:trHeight w:val="300"/>
        </w:trPr>
        <w:tc>
          <w:tcPr>
            <w:tcW w:w="2036" w:type="dxa"/>
            <w:tcBorders>
              <w:top w:val="nil"/>
              <w:left w:val="single" w:sz="4" w:space="0" w:color="auto"/>
              <w:bottom w:val="nil"/>
              <w:right w:val="nil"/>
            </w:tcBorders>
            <w:shd w:val="clear" w:color="auto" w:fill="auto"/>
            <w:noWrap/>
            <w:vAlign w:val="center"/>
            <w:hideMark/>
          </w:tcPr>
          <w:p w14:paraId="2B98C379" w14:textId="77777777" w:rsidR="006D074D" w:rsidRPr="00441CCF" w:rsidRDefault="006D074D" w:rsidP="006D074D">
            <w:pPr>
              <w:spacing w:after="0"/>
              <w:rPr>
                <w:rFonts w:cstheme="minorHAnsi"/>
                <w:color w:val="000000"/>
                <w:sz w:val="18"/>
                <w:szCs w:val="18"/>
              </w:rPr>
            </w:pPr>
            <w:r w:rsidRPr="00441CCF">
              <w:rPr>
                <w:rFonts w:cstheme="minorHAnsi"/>
                <w:color w:val="000000"/>
                <w:sz w:val="18"/>
                <w:szCs w:val="18"/>
              </w:rPr>
              <w:t>Area planning</w:t>
            </w:r>
          </w:p>
        </w:tc>
        <w:tc>
          <w:tcPr>
            <w:tcW w:w="515" w:type="dxa"/>
            <w:tcBorders>
              <w:top w:val="nil"/>
              <w:left w:val="nil"/>
              <w:bottom w:val="nil"/>
              <w:right w:val="nil"/>
            </w:tcBorders>
            <w:shd w:val="clear" w:color="auto" w:fill="auto"/>
            <w:noWrap/>
            <w:hideMark/>
          </w:tcPr>
          <w:p w14:paraId="1E8FC250" w14:textId="66A4D85C" w:rsidR="006D074D" w:rsidRPr="006D074D" w:rsidRDefault="006D074D" w:rsidP="006D074D">
            <w:pPr>
              <w:spacing w:after="0"/>
              <w:jc w:val="center"/>
              <w:rPr>
                <w:rFonts w:cstheme="minorHAnsi"/>
                <w:color w:val="000000"/>
                <w:sz w:val="18"/>
                <w:szCs w:val="20"/>
              </w:rPr>
            </w:pPr>
            <w:r w:rsidRPr="006D074D">
              <w:rPr>
                <w:sz w:val="18"/>
                <w:szCs w:val="20"/>
              </w:rPr>
              <w:t>L, R</w:t>
            </w:r>
          </w:p>
        </w:tc>
        <w:tc>
          <w:tcPr>
            <w:tcW w:w="741" w:type="dxa"/>
            <w:tcBorders>
              <w:top w:val="nil"/>
              <w:left w:val="single" w:sz="8" w:space="0" w:color="auto"/>
              <w:bottom w:val="nil"/>
              <w:right w:val="nil"/>
            </w:tcBorders>
            <w:shd w:val="clear" w:color="auto" w:fill="auto"/>
            <w:noWrap/>
            <w:vAlign w:val="center"/>
            <w:hideMark/>
          </w:tcPr>
          <w:p w14:paraId="0C1E4A3D" w14:textId="6BE8B3BD" w:rsidR="006D074D" w:rsidRPr="006D074D" w:rsidRDefault="006D074D" w:rsidP="006D074D">
            <w:pPr>
              <w:spacing w:after="0"/>
              <w:jc w:val="center"/>
              <w:rPr>
                <w:rFonts w:cstheme="minorHAnsi"/>
                <w:color w:val="000000"/>
                <w:sz w:val="18"/>
                <w:szCs w:val="20"/>
              </w:rPr>
            </w:pPr>
            <w:r w:rsidRPr="006D074D">
              <w:rPr>
                <w:sz w:val="18"/>
                <w:szCs w:val="20"/>
              </w:rPr>
              <w:t>0,3</w:t>
            </w:r>
          </w:p>
        </w:tc>
        <w:tc>
          <w:tcPr>
            <w:tcW w:w="741" w:type="dxa"/>
            <w:tcBorders>
              <w:top w:val="nil"/>
              <w:left w:val="nil"/>
              <w:bottom w:val="nil"/>
              <w:right w:val="nil"/>
            </w:tcBorders>
            <w:shd w:val="clear" w:color="auto" w:fill="auto"/>
            <w:noWrap/>
            <w:vAlign w:val="center"/>
            <w:hideMark/>
          </w:tcPr>
          <w:p w14:paraId="0112AB1B" w14:textId="2B1928FC" w:rsidR="006D074D" w:rsidRPr="006D074D" w:rsidRDefault="006D074D" w:rsidP="006D074D">
            <w:pPr>
              <w:spacing w:after="0"/>
              <w:jc w:val="center"/>
              <w:rPr>
                <w:rFonts w:cstheme="minorHAnsi"/>
                <w:color w:val="000000"/>
                <w:sz w:val="18"/>
                <w:szCs w:val="20"/>
              </w:rPr>
            </w:pPr>
            <w:r w:rsidRPr="006D074D">
              <w:rPr>
                <w:sz w:val="18"/>
                <w:szCs w:val="20"/>
              </w:rPr>
              <w:t>0,3</w:t>
            </w:r>
          </w:p>
        </w:tc>
        <w:tc>
          <w:tcPr>
            <w:tcW w:w="741" w:type="dxa"/>
            <w:tcBorders>
              <w:top w:val="nil"/>
              <w:left w:val="nil"/>
              <w:bottom w:val="nil"/>
              <w:right w:val="single" w:sz="8" w:space="0" w:color="auto"/>
            </w:tcBorders>
            <w:shd w:val="clear" w:color="auto" w:fill="auto"/>
            <w:noWrap/>
            <w:vAlign w:val="center"/>
            <w:hideMark/>
          </w:tcPr>
          <w:p w14:paraId="443ACCFA" w14:textId="4145F670" w:rsidR="006D074D" w:rsidRPr="006D074D" w:rsidRDefault="006D074D" w:rsidP="006D074D">
            <w:pPr>
              <w:spacing w:after="0"/>
              <w:jc w:val="center"/>
              <w:rPr>
                <w:rFonts w:cstheme="minorHAnsi"/>
                <w:color w:val="000000"/>
                <w:sz w:val="18"/>
                <w:szCs w:val="20"/>
              </w:rPr>
            </w:pPr>
            <w:r w:rsidRPr="006D074D">
              <w:rPr>
                <w:sz w:val="18"/>
                <w:szCs w:val="20"/>
              </w:rPr>
              <w:t>1</w:t>
            </w:r>
          </w:p>
        </w:tc>
        <w:tc>
          <w:tcPr>
            <w:tcW w:w="741" w:type="dxa"/>
            <w:tcBorders>
              <w:top w:val="nil"/>
              <w:left w:val="nil"/>
              <w:bottom w:val="nil"/>
              <w:right w:val="nil"/>
            </w:tcBorders>
            <w:shd w:val="clear" w:color="auto" w:fill="auto"/>
            <w:noWrap/>
            <w:vAlign w:val="center"/>
            <w:hideMark/>
          </w:tcPr>
          <w:p w14:paraId="1ED66612" w14:textId="111D5D75"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0,76</w:t>
            </w:r>
          </w:p>
        </w:tc>
        <w:tc>
          <w:tcPr>
            <w:tcW w:w="741" w:type="dxa"/>
            <w:tcBorders>
              <w:top w:val="nil"/>
              <w:left w:val="nil"/>
              <w:bottom w:val="nil"/>
              <w:right w:val="nil"/>
            </w:tcBorders>
            <w:shd w:val="clear" w:color="auto" w:fill="auto"/>
            <w:noWrap/>
            <w:vAlign w:val="center"/>
            <w:hideMark/>
          </w:tcPr>
          <w:p w14:paraId="221677EA" w14:textId="74F70836"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0,30</w:t>
            </w:r>
          </w:p>
        </w:tc>
        <w:tc>
          <w:tcPr>
            <w:tcW w:w="741" w:type="dxa"/>
            <w:tcBorders>
              <w:top w:val="nil"/>
              <w:left w:val="nil"/>
              <w:bottom w:val="nil"/>
              <w:right w:val="single" w:sz="8" w:space="0" w:color="auto"/>
            </w:tcBorders>
            <w:shd w:val="clear" w:color="auto" w:fill="auto"/>
            <w:noWrap/>
            <w:vAlign w:val="center"/>
            <w:hideMark/>
          </w:tcPr>
          <w:p w14:paraId="53030866" w14:textId="414DF659"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1,10</w:t>
            </w:r>
          </w:p>
        </w:tc>
        <w:tc>
          <w:tcPr>
            <w:tcW w:w="506" w:type="dxa"/>
            <w:tcBorders>
              <w:top w:val="nil"/>
              <w:left w:val="nil"/>
              <w:bottom w:val="nil"/>
              <w:right w:val="single" w:sz="8" w:space="0" w:color="auto"/>
            </w:tcBorders>
            <w:shd w:val="clear" w:color="auto" w:fill="auto"/>
            <w:noWrap/>
            <w:vAlign w:val="center"/>
            <w:hideMark/>
          </w:tcPr>
          <w:p w14:paraId="36661A54" w14:textId="77777777" w:rsidR="006D074D" w:rsidRPr="00441CCF" w:rsidRDefault="006D074D" w:rsidP="006D074D">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060CEA3A" w14:textId="77777777" w:rsidR="006D074D" w:rsidRPr="00441CCF" w:rsidRDefault="006D074D" w:rsidP="006D074D">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38826127" w14:textId="77777777" w:rsidR="006D074D" w:rsidRPr="00441CCF" w:rsidRDefault="006D074D" w:rsidP="006D074D">
            <w:pPr>
              <w:spacing w:after="0"/>
              <w:rPr>
                <w:rFonts w:cstheme="minorHAnsi"/>
                <w:color w:val="000000"/>
                <w:sz w:val="18"/>
                <w:szCs w:val="18"/>
              </w:rPr>
            </w:pPr>
            <w:r w:rsidRPr="00441CCF">
              <w:rPr>
                <w:rFonts w:cstheme="minorHAnsi"/>
                <w:color w:val="000000"/>
                <w:sz w:val="18"/>
                <w:szCs w:val="18"/>
              </w:rPr>
              <w:t> </w:t>
            </w:r>
          </w:p>
        </w:tc>
      </w:tr>
      <w:tr w:rsidR="006D074D" w:rsidRPr="00441CCF" w14:paraId="53F6D4B9" w14:textId="77777777" w:rsidTr="006D074D">
        <w:trPr>
          <w:trHeight w:val="300"/>
        </w:trPr>
        <w:tc>
          <w:tcPr>
            <w:tcW w:w="2036" w:type="dxa"/>
            <w:tcBorders>
              <w:top w:val="nil"/>
              <w:left w:val="single" w:sz="4" w:space="0" w:color="auto"/>
              <w:bottom w:val="nil"/>
              <w:right w:val="nil"/>
            </w:tcBorders>
            <w:shd w:val="clear" w:color="auto" w:fill="auto"/>
            <w:noWrap/>
            <w:vAlign w:val="center"/>
            <w:hideMark/>
          </w:tcPr>
          <w:p w14:paraId="3492A4AB" w14:textId="77777777" w:rsidR="006D074D" w:rsidRPr="00441CCF" w:rsidRDefault="006D074D" w:rsidP="006D074D">
            <w:pPr>
              <w:spacing w:after="0"/>
              <w:rPr>
                <w:rFonts w:cstheme="minorHAnsi"/>
                <w:color w:val="000000"/>
                <w:sz w:val="18"/>
                <w:szCs w:val="18"/>
              </w:rPr>
            </w:pPr>
            <w:r w:rsidRPr="00441CCF">
              <w:rPr>
                <w:rFonts w:cstheme="minorHAnsi"/>
                <w:color w:val="000000"/>
                <w:sz w:val="18"/>
                <w:szCs w:val="18"/>
              </w:rPr>
              <w:t>Location permit</w:t>
            </w:r>
          </w:p>
        </w:tc>
        <w:tc>
          <w:tcPr>
            <w:tcW w:w="515" w:type="dxa"/>
            <w:tcBorders>
              <w:top w:val="nil"/>
              <w:left w:val="nil"/>
              <w:bottom w:val="nil"/>
              <w:right w:val="nil"/>
            </w:tcBorders>
            <w:shd w:val="clear" w:color="auto" w:fill="auto"/>
            <w:noWrap/>
            <w:hideMark/>
          </w:tcPr>
          <w:p w14:paraId="78C40DCF" w14:textId="5EA18B05" w:rsidR="006D074D" w:rsidRPr="006D074D" w:rsidRDefault="006D074D" w:rsidP="006D074D">
            <w:pPr>
              <w:spacing w:after="0"/>
              <w:jc w:val="center"/>
              <w:rPr>
                <w:rFonts w:cstheme="minorHAnsi"/>
                <w:color w:val="000000"/>
                <w:sz w:val="18"/>
                <w:szCs w:val="20"/>
              </w:rPr>
            </w:pPr>
            <w:r w:rsidRPr="006D074D">
              <w:rPr>
                <w:sz w:val="18"/>
                <w:szCs w:val="20"/>
              </w:rPr>
              <w:t>R</w:t>
            </w:r>
          </w:p>
        </w:tc>
        <w:tc>
          <w:tcPr>
            <w:tcW w:w="741" w:type="dxa"/>
            <w:tcBorders>
              <w:top w:val="nil"/>
              <w:left w:val="single" w:sz="8" w:space="0" w:color="auto"/>
              <w:bottom w:val="nil"/>
              <w:right w:val="nil"/>
            </w:tcBorders>
            <w:shd w:val="clear" w:color="auto" w:fill="auto"/>
            <w:noWrap/>
            <w:vAlign w:val="center"/>
            <w:hideMark/>
          </w:tcPr>
          <w:p w14:paraId="1452A84D" w14:textId="4C6E81DA" w:rsidR="006D074D" w:rsidRPr="006D074D" w:rsidRDefault="006D074D" w:rsidP="006D074D">
            <w:pPr>
              <w:spacing w:after="0"/>
              <w:jc w:val="center"/>
              <w:rPr>
                <w:rFonts w:cstheme="minorHAnsi"/>
                <w:color w:val="000000"/>
                <w:sz w:val="18"/>
                <w:szCs w:val="20"/>
              </w:rPr>
            </w:pPr>
            <w:r w:rsidRPr="006D074D">
              <w:rPr>
                <w:sz w:val="18"/>
                <w:szCs w:val="20"/>
              </w:rPr>
              <w:t>0,3</w:t>
            </w:r>
          </w:p>
        </w:tc>
        <w:tc>
          <w:tcPr>
            <w:tcW w:w="741" w:type="dxa"/>
            <w:tcBorders>
              <w:top w:val="nil"/>
              <w:left w:val="nil"/>
              <w:bottom w:val="nil"/>
              <w:right w:val="nil"/>
            </w:tcBorders>
            <w:shd w:val="clear" w:color="auto" w:fill="auto"/>
            <w:noWrap/>
            <w:vAlign w:val="center"/>
            <w:hideMark/>
          </w:tcPr>
          <w:p w14:paraId="420F4D3E" w14:textId="13220746" w:rsidR="006D074D" w:rsidRPr="006D074D" w:rsidRDefault="006D074D" w:rsidP="006D074D">
            <w:pPr>
              <w:spacing w:after="0"/>
              <w:jc w:val="center"/>
              <w:rPr>
                <w:rFonts w:cstheme="minorHAnsi"/>
                <w:color w:val="000000"/>
                <w:sz w:val="18"/>
                <w:szCs w:val="20"/>
              </w:rPr>
            </w:pPr>
            <w:r w:rsidRPr="006D074D">
              <w:rPr>
                <w:sz w:val="18"/>
                <w:szCs w:val="20"/>
              </w:rPr>
              <w:t>0,3</w:t>
            </w:r>
          </w:p>
        </w:tc>
        <w:tc>
          <w:tcPr>
            <w:tcW w:w="741" w:type="dxa"/>
            <w:tcBorders>
              <w:top w:val="nil"/>
              <w:left w:val="nil"/>
              <w:bottom w:val="nil"/>
              <w:right w:val="single" w:sz="8" w:space="0" w:color="auto"/>
            </w:tcBorders>
            <w:shd w:val="clear" w:color="auto" w:fill="auto"/>
            <w:noWrap/>
            <w:vAlign w:val="center"/>
            <w:hideMark/>
          </w:tcPr>
          <w:p w14:paraId="601310FF" w14:textId="412B8A20" w:rsidR="006D074D" w:rsidRPr="006D074D" w:rsidRDefault="006D074D" w:rsidP="006D074D">
            <w:pPr>
              <w:spacing w:after="0"/>
              <w:jc w:val="center"/>
              <w:rPr>
                <w:rFonts w:cstheme="minorHAnsi"/>
                <w:color w:val="000000"/>
                <w:sz w:val="18"/>
                <w:szCs w:val="20"/>
              </w:rPr>
            </w:pPr>
            <w:r w:rsidRPr="006D074D">
              <w:rPr>
                <w:sz w:val="18"/>
                <w:szCs w:val="20"/>
              </w:rPr>
              <w:t>1</w:t>
            </w:r>
          </w:p>
        </w:tc>
        <w:tc>
          <w:tcPr>
            <w:tcW w:w="741" w:type="dxa"/>
            <w:tcBorders>
              <w:top w:val="nil"/>
              <w:left w:val="nil"/>
              <w:bottom w:val="nil"/>
              <w:right w:val="nil"/>
            </w:tcBorders>
            <w:shd w:val="clear" w:color="auto" w:fill="auto"/>
            <w:noWrap/>
            <w:vAlign w:val="center"/>
            <w:hideMark/>
          </w:tcPr>
          <w:p w14:paraId="567FFFCB" w14:textId="34FE25FF"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0,79</w:t>
            </w:r>
          </w:p>
        </w:tc>
        <w:tc>
          <w:tcPr>
            <w:tcW w:w="741" w:type="dxa"/>
            <w:tcBorders>
              <w:top w:val="nil"/>
              <w:left w:val="nil"/>
              <w:bottom w:val="nil"/>
              <w:right w:val="nil"/>
            </w:tcBorders>
            <w:shd w:val="clear" w:color="auto" w:fill="auto"/>
            <w:noWrap/>
            <w:vAlign w:val="center"/>
            <w:hideMark/>
          </w:tcPr>
          <w:p w14:paraId="078503F0" w14:textId="649B0886"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0,30</w:t>
            </w:r>
          </w:p>
        </w:tc>
        <w:tc>
          <w:tcPr>
            <w:tcW w:w="741" w:type="dxa"/>
            <w:tcBorders>
              <w:top w:val="nil"/>
              <w:left w:val="nil"/>
              <w:bottom w:val="nil"/>
              <w:right w:val="single" w:sz="8" w:space="0" w:color="auto"/>
            </w:tcBorders>
            <w:shd w:val="clear" w:color="auto" w:fill="auto"/>
            <w:noWrap/>
            <w:vAlign w:val="center"/>
            <w:hideMark/>
          </w:tcPr>
          <w:p w14:paraId="14F4C4F7" w14:textId="44CD1553"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1,10</w:t>
            </w:r>
          </w:p>
        </w:tc>
        <w:tc>
          <w:tcPr>
            <w:tcW w:w="506" w:type="dxa"/>
            <w:tcBorders>
              <w:top w:val="nil"/>
              <w:left w:val="nil"/>
              <w:bottom w:val="nil"/>
              <w:right w:val="single" w:sz="8" w:space="0" w:color="auto"/>
            </w:tcBorders>
            <w:shd w:val="clear" w:color="auto" w:fill="auto"/>
            <w:noWrap/>
            <w:vAlign w:val="center"/>
            <w:hideMark/>
          </w:tcPr>
          <w:p w14:paraId="0D34E2BE" w14:textId="77777777" w:rsidR="006D074D" w:rsidRPr="00441CCF" w:rsidRDefault="006D074D" w:rsidP="006D074D">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40EB508A" w14:textId="77777777" w:rsidR="006D074D" w:rsidRPr="00441CCF" w:rsidRDefault="006D074D" w:rsidP="006D074D">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1E7D9CD8" w14:textId="77777777" w:rsidR="006D074D" w:rsidRPr="00441CCF" w:rsidRDefault="006D074D" w:rsidP="006D074D">
            <w:pPr>
              <w:spacing w:after="0"/>
              <w:rPr>
                <w:rFonts w:cstheme="minorHAnsi"/>
                <w:color w:val="000000"/>
                <w:sz w:val="18"/>
                <w:szCs w:val="18"/>
              </w:rPr>
            </w:pPr>
            <w:r w:rsidRPr="00441CCF">
              <w:rPr>
                <w:rFonts w:cstheme="minorHAnsi"/>
                <w:color w:val="000000"/>
                <w:sz w:val="18"/>
                <w:szCs w:val="18"/>
              </w:rPr>
              <w:t> </w:t>
            </w:r>
          </w:p>
        </w:tc>
      </w:tr>
      <w:tr w:rsidR="006D074D" w:rsidRPr="00441CCF" w14:paraId="6D1D8009" w14:textId="77777777" w:rsidTr="006D074D">
        <w:trPr>
          <w:trHeight w:val="315"/>
        </w:trPr>
        <w:tc>
          <w:tcPr>
            <w:tcW w:w="2036" w:type="dxa"/>
            <w:tcBorders>
              <w:top w:val="nil"/>
              <w:left w:val="single" w:sz="4" w:space="0" w:color="auto"/>
              <w:bottom w:val="single" w:sz="8" w:space="0" w:color="auto"/>
              <w:right w:val="nil"/>
            </w:tcBorders>
            <w:shd w:val="clear" w:color="auto" w:fill="auto"/>
            <w:noWrap/>
            <w:vAlign w:val="center"/>
            <w:hideMark/>
          </w:tcPr>
          <w:p w14:paraId="3F4B9745" w14:textId="77777777" w:rsidR="006D074D" w:rsidRPr="00441CCF" w:rsidRDefault="006D074D" w:rsidP="006D074D">
            <w:pPr>
              <w:spacing w:after="0"/>
              <w:rPr>
                <w:rFonts w:cstheme="minorHAnsi"/>
                <w:color w:val="000000"/>
                <w:sz w:val="18"/>
                <w:szCs w:val="18"/>
              </w:rPr>
            </w:pPr>
            <w:r w:rsidRPr="00441CCF">
              <w:rPr>
                <w:rFonts w:cstheme="minorHAnsi"/>
                <w:color w:val="000000"/>
                <w:sz w:val="18"/>
                <w:szCs w:val="18"/>
              </w:rPr>
              <w:t>Other permits</w:t>
            </w:r>
          </w:p>
        </w:tc>
        <w:tc>
          <w:tcPr>
            <w:tcW w:w="515" w:type="dxa"/>
            <w:tcBorders>
              <w:top w:val="nil"/>
              <w:left w:val="nil"/>
              <w:bottom w:val="single" w:sz="8" w:space="0" w:color="auto"/>
              <w:right w:val="nil"/>
            </w:tcBorders>
            <w:shd w:val="clear" w:color="auto" w:fill="auto"/>
            <w:noWrap/>
            <w:hideMark/>
          </w:tcPr>
          <w:p w14:paraId="51F718A4" w14:textId="3D32A94F" w:rsidR="006D074D" w:rsidRPr="006D074D" w:rsidRDefault="006D074D" w:rsidP="006D074D">
            <w:pPr>
              <w:spacing w:after="0"/>
              <w:jc w:val="center"/>
              <w:rPr>
                <w:rFonts w:cstheme="minorHAnsi"/>
                <w:color w:val="000000"/>
                <w:sz w:val="18"/>
                <w:szCs w:val="20"/>
              </w:rPr>
            </w:pPr>
            <w:r w:rsidRPr="006D074D">
              <w:rPr>
                <w:sz w:val="18"/>
                <w:szCs w:val="20"/>
              </w:rPr>
              <w:t>N,R,L</w:t>
            </w:r>
          </w:p>
        </w:tc>
        <w:tc>
          <w:tcPr>
            <w:tcW w:w="741" w:type="dxa"/>
            <w:tcBorders>
              <w:top w:val="nil"/>
              <w:left w:val="single" w:sz="8" w:space="0" w:color="auto"/>
              <w:bottom w:val="single" w:sz="8" w:space="0" w:color="auto"/>
              <w:right w:val="nil"/>
            </w:tcBorders>
            <w:shd w:val="clear" w:color="auto" w:fill="auto"/>
            <w:noWrap/>
            <w:vAlign w:val="center"/>
            <w:hideMark/>
          </w:tcPr>
          <w:p w14:paraId="0F793EF9" w14:textId="56BA9F05" w:rsidR="006D074D" w:rsidRPr="006D074D" w:rsidRDefault="006D074D" w:rsidP="006D074D">
            <w:pPr>
              <w:spacing w:after="0"/>
              <w:jc w:val="center"/>
              <w:rPr>
                <w:rFonts w:cstheme="minorHAnsi"/>
                <w:color w:val="000000"/>
                <w:sz w:val="18"/>
                <w:szCs w:val="20"/>
              </w:rPr>
            </w:pPr>
            <w:r w:rsidRPr="006D074D">
              <w:rPr>
                <w:sz w:val="18"/>
                <w:szCs w:val="20"/>
              </w:rPr>
              <w:t>1</w:t>
            </w:r>
          </w:p>
        </w:tc>
        <w:tc>
          <w:tcPr>
            <w:tcW w:w="741" w:type="dxa"/>
            <w:tcBorders>
              <w:top w:val="nil"/>
              <w:left w:val="nil"/>
              <w:bottom w:val="single" w:sz="8" w:space="0" w:color="auto"/>
              <w:right w:val="nil"/>
            </w:tcBorders>
            <w:shd w:val="clear" w:color="auto" w:fill="auto"/>
            <w:noWrap/>
            <w:vAlign w:val="center"/>
            <w:hideMark/>
          </w:tcPr>
          <w:p w14:paraId="39717F72" w14:textId="7676D686" w:rsidR="006D074D" w:rsidRPr="006D074D" w:rsidRDefault="006D074D" w:rsidP="006D074D">
            <w:pPr>
              <w:spacing w:after="0"/>
              <w:jc w:val="center"/>
              <w:rPr>
                <w:rFonts w:cstheme="minorHAnsi"/>
                <w:color w:val="000000"/>
                <w:sz w:val="18"/>
                <w:szCs w:val="20"/>
              </w:rPr>
            </w:pPr>
            <w:r w:rsidRPr="006D074D">
              <w:rPr>
                <w:sz w:val="18"/>
                <w:szCs w:val="20"/>
              </w:rPr>
              <w:t>1</w:t>
            </w:r>
          </w:p>
        </w:tc>
        <w:tc>
          <w:tcPr>
            <w:tcW w:w="741" w:type="dxa"/>
            <w:tcBorders>
              <w:top w:val="nil"/>
              <w:left w:val="nil"/>
              <w:bottom w:val="single" w:sz="8" w:space="0" w:color="auto"/>
              <w:right w:val="single" w:sz="8" w:space="0" w:color="auto"/>
            </w:tcBorders>
            <w:shd w:val="clear" w:color="auto" w:fill="auto"/>
            <w:noWrap/>
            <w:vAlign w:val="center"/>
            <w:hideMark/>
          </w:tcPr>
          <w:p w14:paraId="5232F99A" w14:textId="49CA2A96" w:rsidR="006D074D" w:rsidRPr="006D074D" w:rsidRDefault="006D074D" w:rsidP="006D074D">
            <w:pPr>
              <w:spacing w:after="0"/>
              <w:jc w:val="center"/>
              <w:rPr>
                <w:rFonts w:cstheme="minorHAnsi"/>
                <w:color w:val="000000"/>
                <w:sz w:val="18"/>
                <w:szCs w:val="20"/>
              </w:rPr>
            </w:pPr>
            <w:r w:rsidRPr="006D074D">
              <w:rPr>
                <w:sz w:val="18"/>
                <w:szCs w:val="20"/>
              </w:rPr>
              <w:t>1</w:t>
            </w:r>
          </w:p>
        </w:tc>
        <w:tc>
          <w:tcPr>
            <w:tcW w:w="741" w:type="dxa"/>
            <w:tcBorders>
              <w:top w:val="nil"/>
              <w:left w:val="nil"/>
              <w:bottom w:val="single" w:sz="8" w:space="0" w:color="auto"/>
              <w:right w:val="nil"/>
            </w:tcBorders>
            <w:shd w:val="clear" w:color="auto" w:fill="auto"/>
            <w:noWrap/>
            <w:vAlign w:val="center"/>
            <w:hideMark/>
          </w:tcPr>
          <w:p w14:paraId="089E63D6" w14:textId="4B8B51C8"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2,64</w:t>
            </w:r>
          </w:p>
        </w:tc>
        <w:tc>
          <w:tcPr>
            <w:tcW w:w="741" w:type="dxa"/>
            <w:tcBorders>
              <w:top w:val="nil"/>
              <w:left w:val="nil"/>
              <w:bottom w:val="single" w:sz="8" w:space="0" w:color="auto"/>
              <w:right w:val="nil"/>
            </w:tcBorders>
            <w:shd w:val="clear" w:color="auto" w:fill="auto"/>
            <w:noWrap/>
            <w:vAlign w:val="center"/>
            <w:hideMark/>
          </w:tcPr>
          <w:p w14:paraId="3F68C8E2" w14:textId="71CFBCDD"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1,00</w:t>
            </w:r>
          </w:p>
        </w:tc>
        <w:tc>
          <w:tcPr>
            <w:tcW w:w="741" w:type="dxa"/>
            <w:tcBorders>
              <w:top w:val="nil"/>
              <w:left w:val="nil"/>
              <w:bottom w:val="single" w:sz="8" w:space="0" w:color="auto"/>
              <w:right w:val="single" w:sz="8" w:space="0" w:color="auto"/>
            </w:tcBorders>
            <w:shd w:val="clear" w:color="auto" w:fill="auto"/>
            <w:noWrap/>
            <w:vAlign w:val="center"/>
            <w:hideMark/>
          </w:tcPr>
          <w:p w14:paraId="31EF4C29" w14:textId="4E19132A" w:rsidR="006D074D" w:rsidRPr="006D074D" w:rsidRDefault="006D074D" w:rsidP="006D074D">
            <w:pPr>
              <w:spacing w:after="0"/>
              <w:jc w:val="center"/>
              <w:rPr>
                <w:rFonts w:cstheme="minorHAnsi"/>
                <w:color w:val="000000"/>
                <w:sz w:val="18"/>
                <w:szCs w:val="18"/>
              </w:rPr>
            </w:pPr>
            <w:r w:rsidRPr="006D074D">
              <w:rPr>
                <w:rFonts w:ascii="Calibri" w:hAnsi="Calibri" w:cs="Calibri"/>
                <w:color w:val="000000"/>
                <w:sz w:val="18"/>
                <w:szCs w:val="18"/>
              </w:rPr>
              <w:t>1,13</w:t>
            </w:r>
          </w:p>
        </w:tc>
        <w:tc>
          <w:tcPr>
            <w:tcW w:w="506" w:type="dxa"/>
            <w:tcBorders>
              <w:top w:val="nil"/>
              <w:left w:val="nil"/>
              <w:bottom w:val="single" w:sz="8" w:space="0" w:color="auto"/>
              <w:right w:val="single" w:sz="8" w:space="0" w:color="auto"/>
            </w:tcBorders>
            <w:shd w:val="clear" w:color="auto" w:fill="auto"/>
            <w:noWrap/>
            <w:vAlign w:val="center"/>
            <w:hideMark/>
          </w:tcPr>
          <w:p w14:paraId="4449945D" w14:textId="77777777" w:rsidR="006D074D" w:rsidRPr="00441CCF" w:rsidRDefault="006D074D" w:rsidP="006D074D">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55CD9AF6" w14:textId="77777777" w:rsidR="006D074D" w:rsidRPr="00441CCF" w:rsidRDefault="006D074D" w:rsidP="006D074D">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4BBEADC7" w14:textId="77777777" w:rsidR="006D074D" w:rsidRPr="00441CCF" w:rsidRDefault="006D074D" w:rsidP="006D074D">
            <w:pPr>
              <w:spacing w:after="0"/>
              <w:rPr>
                <w:rFonts w:cstheme="minorHAnsi"/>
                <w:color w:val="000000"/>
                <w:sz w:val="18"/>
                <w:szCs w:val="18"/>
              </w:rPr>
            </w:pPr>
            <w:r w:rsidRPr="00441CCF">
              <w:rPr>
                <w:rFonts w:cstheme="minorHAnsi"/>
                <w:color w:val="000000"/>
                <w:sz w:val="18"/>
                <w:szCs w:val="18"/>
              </w:rPr>
              <w:t> </w:t>
            </w:r>
          </w:p>
        </w:tc>
      </w:tr>
      <w:tr w:rsidR="006D074D" w:rsidRPr="00441CCF" w14:paraId="56F2626C" w14:textId="77777777" w:rsidTr="00441CCF">
        <w:trPr>
          <w:trHeight w:val="315"/>
        </w:trPr>
        <w:tc>
          <w:tcPr>
            <w:tcW w:w="2036" w:type="dxa"/>
            <w:tcBorders>
              <w:top w:val="nil"/>
              <w:left w:val="single" w:sz="4" w:space="0" w:color="auto"/>
              <w:bottom w:val="single" w:sz="8" w:space="0" w:color="auto"/>
              <w:right w:val="nil"/>
            </w:tcBorders>
            <w:shd w:val="clear" w:color="auto" w:fill="auto"/>
            <w:noWrap/>
            <w:vAlign w:val="center"/>
            <w:hideMark/>
          </w:tcPr>
          <w:p w14:paraId="1FC5C3D2" w14:textId="77777777" w:rsidR="006D074D" w:rsidRPr="00441CCF" w:rsidRDefault="006D074D" w:rsidP="006D074D">
            <w:pPr>
              <w:spacing w:after="0"/>
              <w:rPr>
                <w:rFonts w:cstheme="minorHAnsi"/>
                <w:b/>
                <w:bCs/>
                <w:color w:val="000000"/>
                <w:sz w:val="18"/>
                <w:szCs w:val="18"/>
              </w:rPr>
            </w:pPr>
            <w:r w:rsidRPr="00441CCF">
              <w:rPr>
                <w:rFonts w:cstheme="minorHAnsi"/>
                <w:b/>
                <w:bCs/>
                <w:color w:val="000000"/>
                <w:sz w:val="18"/>
                <w:szCs w:val="18"/>
              </w:rPr>
              <w:t>Scotland sum scores &amp; index</w:t>
            </w:r>
          </w:p>
        </w:tc>
        <w:tc>
          <w:tcPr>
            <w:tcW w:w="515" w:type="dxa"/>
            <w:tcBorders>
              <w:top w:val="nil"/>
              <w:left w:val="nil"/>
              <w:bottom w:val="single" w:sz="8" w:space="0" w:color="auto"/>
              <w:right w:val="nil"/>
            </w:tcBorders>
            <w:shd w:val="clear" w:color="auto" w:fill="auto"/>
            <w:noWrap/>
            <w:vAlign w:val="center"/>
            <w:hideMark/>
          </w:tcPr>
          <w:p w14:paraId="00F60E28" w14:textId="77777777" w:rsidR="006D074D" w:rsidRPr="00441CCF" w:rsidRDefault="006D074D" w:rsidP="006D074D">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single" w:sz="8" w:space="0" w:color="auto"/>
              <w:bottom w:val="single" w:sz="8" w:space="0" w:color="auto"/>
              <w:right w:val="nil"/>
            </w:tcBorders>
            <w:shd w:val="clear" w:color="auto" w:fill="auto"/>
            <w:noWrap/>
            <w:vAlign w:val="center"/>
            <w:hideMark/>
          </w:tcPr>
          <w:p w14:paraId="7A89D737" w14:textId="77777777" w:rsidR="006D074D" w:rsidRPr="00441CCF" w:rsidRDefault="006D074D" w:rsidP="006D074D">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15124C26" w14:textId="77777777" w:rsidR="006D074D" w:rsidRPr="00441CCF" w:rsidRDefault="006D074D" w:rsidP="006D074D">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7A0013DC" w14:textId="77777777" w:rsidR="006D074D" w:rsidRPr="00441CCF" w:rsidRDefault="006D074D" w:rsidP="006D074D">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7006D8C1" w14:textId="6D59936C" w:rsidR="006D074D" w:rsidRPr="006D074D" w:rsidRDefault="006D074D" w:rsidP="006D074D">
            <w:pPr>
              <w:spacing w:after="0"/>
              <w:jc w:val="center"/>
              <w:rPr>
                <w:rFonts w:cstheme="minorHAnsi"/>
                <w:b/>
                <w:bCs/>
                <w:color w:val="000000"/>
                <w:sz w:val="18"/>
                <w:szCs w:val="18"/>
              </w:rPr>
            </w:pPr>
            <w:r w:rsidRPr="006D074D">
              <w:rPr>
                <w:rFonts w:ascii="Calibri" w:hAnsi="Calibri" w:cs="Calibri"/>
                <w:b/>
                <w:bCs/>
                <w:color w:val="000000"/>
                <w:sz w:val="18"/>
                <w:szCs w:val="18"/>
              </w:rPr>
              <w:t>4,98</w:t>
            </w:r>
          </w:p>
        </w:tc>
        <w:tc>
          <w:tcPr>
            <w:tcW w:w="741" w:type="dxa"/>
            <w:tcBorders>
              <w:top w:val="nil"/>
              <w:left w:val="nil"/>
              <w:bottom w:val="single" w:sz="8" w:space="0" w:color="auto"/>
              <w:right w:val="nil"/>
            </w:tcBorders>
            <w:shd w:val="clear" w:color="auto" w:fill="auto"/>
            <w:noWrap/>
            <w:vAlign w:val="center"/>
            <w:hideMark/>
          </w:tcPr>
          <w:p w14:paraId="51B64B70" w14:textId="700C40C8" w:rsidR="006D074D" w:rsidRPr="006D074D" w:rsidRDefault="006D074D" w:rsidP="006D074D">
            <w:pPr>
              <w:spacing w:after="0"/>
              <w:jc w:val="center"/>
              <w:rPr>
                <w:rFonts w:cstheme="minorHAnsi"/>
                <w:b/>
                <w:bCs/>
                <w:color w:val="000000"/>
                <w:sz w:val="18"/>
                <w:szCs w:val="18"/>
              </w:rPr>
            </w:pPr>
            <w:r w:rsidRPr="006D074D">
              <w:rPr>
                <w:rFonts w:ascii="Calibri" w:hAnsi="Calibri" w:cs="Calibri"/>
                <w:b/>
                <w:bCs/>
                <w:color w:val="000000"/>
                <w:sz w:val="18"/>
                <w:szCs w:val="18"/>
              </w:rPr>
              <w:t>2,60</w:t>
            </w:r>
          </w:p>
        </w:tc>
        <w:tc>
          <w:tcPr>
            <w:tcW w:w="741" w:type="dxa"/>
            <w:tcBorders>
              <w:top w:val="nil"/>
              <w:left w:val="nil"/>
              <w:bottom w:val="single" w:sz="8" w:space="0" w:color="auto"/>
              <w:right w:val="single" w:sz="8" w:space="0" w:color="auto"/>
            </w:tcBorders>
            <w:shd w:val="clear" w:color="auto" w:fill="auto"/>
            <w:noWrap/>
            <w:vAlign w:val="center"/>
            <w:hideMark/>
          </w:tcPr>
          <w:p w14:paraId="5978F41C" w14:textId="1DA95691" w:rsidR="006D074D" w:rsidRPr="006D074D" w:rsidRDefault="006D074D" w:rsidP="006D074D">
            <w:pPr>
              <w:spacing w:after="0"/>
              <w:jc w:val="center"/>
              <w:rPr>
                <w:rFonts w:cstheme="minorHAnsi"/>
                <w:b/>
                <w:bCs/>
                <w:color w:val="000000"/>
                <w:sz w:val="18"/>
                <w:szCs w:val="18"/>
              </w:rPr>
            </w:pPr>
            <w:r w:rsidRPr="006D074D">
              <w:rPr>
                <w:rFonts w:ascii="Calibri" w:hAnsi="Calibri" w:cs="Calibri"/>
                <w:b/>
                <w:bCs/>
                <w:color w:val="000000"/>
                <w:sz w:val="18"/>
                <w:szCs w:val="18"/>
              </w:rPr>
              <w:t>4,43</w:t>
            </w:r>
          </w:p>
        </w:tc>
        <w:tc>
          <w:tcPr>
            <w:tcW w:w="506" w:type="dxa"/>
            <w:tcBorders>
              <w:top w:val="nil"/>
              <w:left w:val="nil"/>
              <w:bottom w:val="single" w:sz="8" w:space="0" w:color="auto"/>
              <w:right w:val="single" w:sz="8" w:space="0" w:color="auto"/>
            </w:tcBorders>
            <w:shd w:val="clear" w:color="auto" w:fill="auto"/>
            <w:noWrap/>
            <w:vAlign w:val="center"/>
            <w:hideMark/>
          </w:tcPr>
          <w:p w14:paraId="1039A9A5" w14:textId="45917E03" w:rsidR="006D074D" w:rsidRPr="006D074D" w:rsidRDefault="006D074D" w:rsidP="006D074D">
            <w:pPr>
              <w:spacing w:after="0"/>
              <w:jc w:val="center"/>
              <w:rPr>
                <w:rFonts w:ascii="Calibri" w:hAnsi="Calibri" w:cs="Calibri"/>
                <w:b/>
                <w:bCs/>
                <w:color w:val="000000"/>
                <w:szCs w:val="22"/>
              </w:rPr>
            </w:pPr>
            <w:r w:rsidRPr="006D074D">
              <w:rPr>
                <w:rFonts w:ascii="Calibri" w:hAnsi="Calibri" w:cs="Calibri"/>
                <w:b/>
                <w:bCs/>
                <w:color w:val="000000"/>
                <w:sz w:val="18"/>
                <w:szCs w:val="18"/>
              </w:rPr>
              <w:t>1,41</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0F2DDFC2" w14:textId="58A860F6" w:rsidR="006D074D" w:rsidRPr="006D074D" w:rsidRDefault="006D074D" w:rsidP="006D074D">
            <w:pPr>
              <w:spacing w:after="0"/>
              <w:jc w:val="center"/>
              <w:rPr>
                <w:rFonts w:cstheme="minorHAnsi"/>
                <w:b/>
                <w:bCs/>
                <w:color w:val="000000"/>
                <w:sz w:val="18"/>
                <w:szCs w:val="18"/>
              </w:rPr>
            </w:pPr>
            <w:r w:rsidRPr="006D074D">
              <w:rPr>
                <w:rFonts w:cstheme="minorHAnsi"/>
                <w:b/>
                <w:bCs/>
                <w:color w:val="000000"/>
                <w:sz w:val="18"/>
                <w:szCs w:val="18"/>
              </w:rPr>
              <w:t>12.02</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14:paraId="6DEDCD85" w14:textId="0612FF36" w:rsidR="006D074D" w:rsidRPr="006D074D" w:rsidRDefault="006D074D" w:rsidP="006D074D">
            <w:pPr>
              <w:spacing w:after="0"/>
              <w:jc w:val="center"/>
              <w:rPr>
                <w:rFonts w:cstheme="minorHAnsi"/>
                <w:b/>
                <w:bCs/>
                <w:color w:val="000000"/>
                <w:sz w:val="18"/>
                <w:szCs w:val="18"/>
              </w:rPr>
            </w:pPr>
            <w:r w:rsidRPr="006D074D">
              <w:rPr>
                <w:rFonts w:cstheme="minorHAnsi"/>
                <w:b/>
                <w:bCs/>
                <w:color w:val="000000"/>
                <w:sz w:val="18"/>
                <w:szCs w:val="18"/>
              </w:rPr>
              <w:t>8.5</w:t>
            </w:r>
          </w:p>
        </w:tc>
      </w:tr>
      <w:tr w:rsidR="00441CCF" w:rsidRPr="00441CCF" w14:paraId="327F9C89" w14:textId="77777777" w:rsidTr="00441CCF">
        <w:trPr>
          <w:trHeight w:val="330"/>
        </w:trPr>
        <w:tc>
          <w:tcPr>
            <w:tcW w:w="2036" w:type="dxa"/>
            <w:tcBorders>
              <w:top w:val="nil"/>
              <w:left w:val="single" w:sz="4" w:space="0" w:color="auto"/>
              <w:bottom w:val="single" w:sz="8" w:space="0" w:color="auto"/>
              <w:right w:val="nil"/>
            </w:tcBorders>
            <w:shd w:val="clear" w:color="auto" w:fill="auto"/>
            <w:noWrap/>
            <w:vAlign w:val="center"/>
            <w:hideMark/>
          </w:tcPr>
          <w:p w14:paraId="2BB6B3DC" w14:textId="77777777" w:rsidR="00441CCF" w:rsidRPr="00441CCF" w:rsidRDefault="00441CCF" w:rsidP="00441CCF">
            <w:pPr>
              <w:spacing w:after="0"/>
              <w:rPr>
                <w:rFonts w:cstheme="minorHAnsi"/>
                <w:b/>
                <w:bCs/>
                <w:color w:val="000000"/>
                <w:sz w:val="18"/>
                <w:szCs w:val="18"/>
              </w:rPr>
            </w:pPr>
            <w:r w:rsidRPr="00441CCF">
              <w:rPr>
                <w:rFonts w:cstheme="minorHAnsi"/>
                <w:b/>
                <w:bCs/>
                <w:sz w:val="18"/>
                <w:szCs w:val="18"/>
                <w:lang w:val="en-GB"/>
              </w:rPr>
              <w:t>FRANCE</w:t>
            </w:r>
          </w:p>
        </w:tc>
        <w:tc>
          <w:tcPr>
            <w:tcW w:w="515" w:type="dxa"/>
            <w:tcBorders>
              <w:top w:val="nil"/>
              <w:left w:val="nil"/>
              <w:bottom w:val="single" w:sz="8" w:space="0" w:color="auto"/>
              <w:right w:val="nil"/>
            </w:tcBorders>
            <w:shd w:val="clear" w:color="auto" w:fill="auto"/>
            <w:noWrap/>
            <w:vAlign w:val="center"/>
            <w:hideMark/>
          </w:tcPr>
          <w:p w14:paraId="1B1EC49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single" w:sz="8" w:space="0" w:color="auto"/>
              <w:bottom w:val="single" w:sz="8" w:space="0" w:color="auto"/>
              <w:right w:val="nil"/>
            </w:tcBorders>
            <w:shd w:val="clear" w:color="auto" w:fill="auto"/>
            <w:noWrap/>
            <w:vAlign w:val="center"/>
            <w:hideMark/>
          </w:tcPr>
          <w:p w14:paraId="0669454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0F94706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4CA888D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78976CA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642F87B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0E75B9D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506" w:type="dxa"/>
            <w:tcBorders>
              <w:top w:val="nil"/>
              <w:left w:val="nil"/>
              <w:bottom w:val="single" w:sz="8" w:space="0" w:color="auto"/>
              <w:right w:val="single" w:sz="8" w:space="0" w:color="auto"/>
            </w:tcBorders>
            <w:shd w:val="clear" w:color="auto" w:fill="auto"/>
            <w:noWrap/>
            <w:vAlign w:val="center"/>
            <w:hideMark/>
          </w:tcPr>
          <w:p w14:paraId="55664DF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14:paraId="50C9915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single" w:sz="8" w:space="0" w:color="auto"/>
              <w:right w:val="single" w:sz="4" w:space="0" w:color="auto"/>
            </w:tcBorders>
            <w:shd w:val="clear" w:color="auto" w:fill="auto"/>
            <w:noWrap/>
            <w:vAlign w:val="bottom"/>
            <w:hideMark/>
          </w:tcPr>
          <w:p w14:paraId="5FD96835"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425EC645"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64A50118"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Production license</w:t>
            </w:r>
          </w:p>
        </w:tc>
        <w:tc>
          <w:tcPr>
            <w:tcW w:w="515" w:type="dxa"/>
            <w:tcBorders>
              <w:top w:val="nil"/>
              <w:left w:val="nil"/>
              <w:bottom w:val="nil"/>
              <w:right w:val="nil"/>
            </w:tcBorders>
            <w:shd w:val="clear" w:color="auto" w:fill="auto"/>
            <w:noWrap/>
            <w:vAlign w:val="center"/>
            <w:hideMark/>
          </w:tcPr>
          <w:p w14:paraId="2927E0F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79ED549D" w14:textId="1CC3AB31"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20D40DCA" w14:textId="0FC9DEF4"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0221B08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617D58EB" w14:textId="5CB66F98"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48</w:t>
            </w:r>
          </w:p>
        </w:tc>
        <w:tc>
          <w:tcPr>
            <w:tcW w:w="741" w:type="dxa"/>
            <w:tcBorders>
              <w:top w:val="nil"/>
              <w:left w:val="nil"/>
              <w:bottom w:val="nil"/>
              <w:right w:val="nil"/>
            </w:tcBorders>
            <w:shd w:val="clear" w:color="auto" w:fill="auto"/>
            <w:noWrap/>
            <w:vAlign w:val="center"/>
            <w:hideMark/>
          </w:tcPr>
          <w:p w14:paraId="20C92C95" w14:textId="101072DA"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33</w:t>
            </w:r>
          </w:p>
        </w:tc>
        <w:tc>
          <w:tcPr>
            <w:tcW w:w="741" w:type="dxa"/>
            <w:tcBorders>
              <w:top w:val="nil"/>
              <w:left w:val="nil"/>
              <w:bottom w:val="nil"/>
              <w:right w:val="single" w:sz="8" w:space="0" w:color="auto"/>
            </w:tcBorders>
            <w:shd w:val="clear" w:color="auto" w:fill="auto"/>
            <w:noWrap/>
            <w:vAlign w:val="center"/>
            <w:hideMark/>
          </w:tcPr>
          <w:p w14:paraId="60C00840" w14:textId="08A8BDA1"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506" w:type="dxa"/>
            <w:tcBorders>
              <w:top w:val="nil"/>
              <w:left w:val="nil"/>
              <w:bottom w:val="nil"/>
              <w:right w:val="single" w:sz="8" w:space="0" w:color="auto"/>
            </w:tcBorders>
            <w:shd w:val="clear" w:color="auto" w:fill="auto"/>
            <w:noWrap/>
            <w:vAlign w:val="center"/>
            <w:hideMark/>
          </w:tcPr>
          <w:p w14:paraId="42095AF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7BF375CA"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45FAD233"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316D2957"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48E91371"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Area planning</w:t>
            </w:r>
          </w:p>
        </w:tc>
        <w:tc>
          <w:tcPr>
            <w:tcW w:w="515" w:type="dxa"/>
            <w:tcBorders>
              <w:top w:val="nil"/>
              <w:left w:val="nil"/>
              <w:bottom w:val="nil"/>
              <w:right w:val="nil"/>
            </w:tcBorders>
            <w:shd w:val="clear" w:color="auto" w:fill="auto"/>
            <w:noWrap/>
            <w:vAlign w:val="center"/>
            <w:hideMark/>
          </w:tcPr>
          <w:p w14:paraId="309BAFB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L, R</w:t>
            </w:r>
          </w:p>
        </w:tc>
        <w:tc>
          <w:tcPr>
            <w:tcW w:w="741" w:type="dxa"/>
            <w:tcBorders>
              <w:top w:val="nil"/>
              <w:left w:val="single" w:sz="8" w:space="0" w:color="auto"/>
              <w:bottom w:val="nil"/>
              <w:right w:val="nil"/>
            </w:tcBorders>
            <w:shd w:val="clear" w:color="auto" w:fill="auto"/>
            <w:noWrap/>
            <w:vAlign w:val="center"/>
            <w:hideMark/>
          </w:tcPr>
          <w:p w14:paraId="5FB1CFC2" w14:textId="53AD2D19"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437C271C" w14:textId="07ADD443"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0CF52AA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3471F51A" w14:textId="5CC111FB"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48</w:t>
            </w:r>
          </w:p>
        </w:tc>
        <w:tc>
          <w:tcPr>
            <w:tcW w:w="741" w:type="dxa"/>
            <w:tcBorders>
              <w:top w:val="nil"/>
              <w:left w:val="nil"/>
              <w:bottom w:val="nil"/>
              <w:right w:val="nil"/>
            </w:tcBorders>
            <w:shd w:val="clear" w:color="auto" w:fill="auto"/>
            <w:noWrap/>
            <w:vAlign w:val="center"/>
            <w:hideMark/>
          </w:tcPr>
          <w:p w14:paraId="12D4B546" w14:textId="0B12B399"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33</w:t>
            </w:r>
          </w:p>
        </w:tc>
        <w:tc>
          <w:tcPr>
            <w:tcW w:w="741" w:type="dxa"/>
            <w:tcBorders>
              <w:top w:val="nil"/>
              <w:left w:val="nil"/>
              <w:bottom w:val="nil"/>
              <w:right w:val="single" w:sz="8" w:space="0" w:color="auto"/>
            </w:tcBorders>
            <w:shd w:val="clear" w:color="auto" w:fill="auto"/>
            <w:noWrap/>
            <w:vAlign w:val="center"/>
            <w:hideMark/>
          </w:tcPr>
          <w:p w14:paraId="053AF535" w14:textId="4F3D47CA"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506" w:type="dxa"/>
            <w:tcBorders>
              <w:top w:val="nil"/>
              <w:left w:val="nil"/>
              <w:bottom w:val="nil"/>
              <w:right w:val="single" w:sz="8" w:space="0" w:color="auto"/>
            </w:tcBorders>
            <w:shd w:val="clear" w:color="auto" w:fill="auto"/>
            <w:noWrap/>
            <w:vAlign w:val="center"/>
            <w:hideMark/>
          </w:tcPr>
          <w:p w14:paraId="41DD9D4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6DE6F73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50A6FE0D"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01F64286"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43D7C8AB"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Location permit</w:t>
            </w:r>
          </w:p>
        </w:tc>
        <w:tc>
          <w:tcPr>
            <w:tcW w:w="515" w:type="dxa"/>
            <w:tcBorders>
              <w:top w:val="nil"/>
              <w:left w:val="nil"/>
              <w:bottom w:val="nil"/>
              <w:right w:val="nil"/>
            </w:tcBorders>
            <w:shd w:val="clear" w:color="auto" w:fill="auto"/>
            <w:noWrap/>
            <w:vAlign w:val="center"/>
            <w:hideMark/>
          </w:tcPr>
          <w:p w14:paraId="483A2EB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L, R</w:t>
            </w:r>
          </w:p>
        </w:tc>
        <w:tc>
          <w:tcPr>
            <w:tcW w:w="741" w:type="dxa"/>
            <w:tcBorders>
              <w:top w:val="nil"/>
              <w:left w:val="single" w:sz="8" w:space="0" w:color="auto"/>
              <w:bottom w:val="nil"/>
              <w:right w:val="nil"/>
            </w:tcBorders>
            <w:shd w:val="clear" w:color="auto" w:fill="auto"/>
            <w:noWrap/>
            <w:vAlign w:val="center"/>
            <w:hideMark/>
          </w:tcPr>
          <w:p w14:paraId="7B1E560D" w14:textId="514B3710"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55D8266F" w14:textId="19A15419"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604757F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2C05E723" w14:textId="4AA7BBBD"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48</w:t>
            </w:r>
          </w:p>
        </w:tc>
        <w:tc>
          <w:tcPr>
            <w:tcW w:w="741" w:type="dxa"/>
            <w:tcBorders>
              <w:top w:val="nil"/>
              <w:left w:val="nil"/>
              <w:bottom w:val="nil"/>
              <w:right w:val="nil"/>
            </w:tcBorders>
            <w:shd w:val="clear" w:color="auto" w:fill="auto"/>
            <w:noWrap/>
            <w:vAlign w:val="center"/>
            <w:hideMark/>
          </w:tcPr>
          <w:p w14:paraId="7980E5BB" w14:textId="0C77D985"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33</w:t>
            </w:r>
          </w:p>
        </w:tc>
        <w:tc>
          <w:tcPr>
            <w:tcW w:w="741" w:type="dxa"/>
            <w:tcBorders>
              <w:top w:val="nil"/>
              <w:left w:val="nil"/>
              <w:bottom w:val="nil"/>
              <w:right w:val="single" w:sz="8" w:space="0" w:color="auto"/>
            </w:tcBorders>
            <w:shd w:val="clear" w:color="auto" w:fill="auto"/>
            <w:noWrap/>
            <w:vAlign w:val="center"/>
            <w:hideMark/>
          </w:tcPr>
          <w:p w14:paraId="60FA23BA" w14:textId="7D92B4E0"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506" w:type="dxa"/>
            <w:tcBorders>
              <w:top w:val="nil"/>
              <w:left w:val="nil"/>
              <w:bottom w:val="nil"/>
              <w:right w:val="single" w:sz="8" w:space="0" w:color="auto"/>
            </w:tcBorders>
            <w:shd w:val="clear" w:color="auto" w:fill="auto"/>
            <w:noWrap/>
            <w:vAlign w:val="center"/>
            <w:hideMark/>
          </w:tcPr>
          <w:p w14:paraId="77398CE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75DE8CA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75C782EA"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24CEB345"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5F62B75D"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*Impact assessment</w:t>
            </w:r>
          </w:p>
        </w:tc>
        <w:tc>
          <w:tcPr>
            <w:tcW w:w="515" w:type="dxa"/>
            <w:tcBorders>
              <w:top w:val="nil"/>
              <w:left w:val="nil"/>
              <w:bottom w:val="nil"/>
              <w:right w:val="nil"/>
            </w:tcBorders>
            <w:shd w:val="clear" w:color="auto" w:fill="auto"/>
            <w:noWrap/>
            <w:vAlign w:val="center"/>
            <w:hideMark/>
          </w:tcPr>
          <w:p w14:paraId="69215CD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L</w:t>
            </w:r>
          </w:p>
        </w:tc>
        <w:tc>
          <w:tcPr>
            <w:tcW w:w="741" w:type="dxa"/>
            <w:tcBorders>
              <w:top w:val="nil"/>
              <w:left w:val="single" w:sz="8" w:space="0" w:color="auto"/>
              <w:bottom w:val="nil"/>
              <w:right w:val="nil"/>
            </w:tcBorders>
            <w:shd w:val="clear" w:color="auto" w:fill="auto"/>
            <w:noWrap/>
            <w:vAlign w:val="center"/>
            <w:hideMark/>
          </w:tcPr>
          <w:p w14:paraId="3FF30D0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6A47A17A"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590AC0A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0C8D9FC3" w14:textId="17848211"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36</w:t>
            </w:r>
          </w:p>
        </w:tc>
        <w:tc>
          <w:tcPr>
            <w:tcW w:w="741" w:type="dxa"/>
            <w:tcBorders>
              <w:top w:val="nil"/>
              <w:left w:val="nil"/>
              <w:bottom w:val="nil"/>
              <w:right w:val="nil"/>
            </w:tcBorders>
            <w:shd w:val="clear" w:color="auto" w:fill="auto"/>
            <w:noWrap/>
            <w:vAlign w:val="center"/>
            <w:hideMark/>
          </w:tcPr>
          <w:p w14:paraId="3036AE31"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3CC56A0A" w14:textId="7EB15D50"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506" w:type="dxa"/>
            <w:tcBorders>
              <w:top w:val="nil"/>
              <w:left w:val="nil"/>
              <w:bottom w:val="nil"/>
              <w:right w:val="single" w:sz="8" w:space="0" w:color="auto"/>
            </w:tcBorders>
            <w:shd w:val="clear" w:color="auto" w:fill="auto"/>
            <w:noWrap/>
            <w:vAlign w:val="center"/>
            <w:hideMark/>
          </w:tcPr>
          <w:p w14:paraId="7C81CC1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1A803D2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44B6685E"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28C8CB14"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28C01EBB"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Other permits</w:t>
            </w:r>
          </w:p>
        </w:tc>
        <w:tc>
          <w:tcPr>
            <w:tcW w:w="515" w:type="dxa"/>
            <w:tcBorders>
              <w:top w:val="nil"/>
              <w:left w:val="nil"/>
              <w:bottom w:val="nil"/>
              <w:right w:val="nil"/>
            </w:tcBorders>
            <w:shd w:val="clear" w:color="auto" w:fill="auto"/>
            <w:noWrap/>
            <w:vAlign w:val="center"/>
            <w:hideMark/>
          </w:tcPr>
          <w:p w14:paraId="6D67BC6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L</w:t>
            </w:r>
          </w:p>
        </w:tc>
        <w:tc>
          <w:tcPr>
            <w:tcW w:w="741" w:type="dxa"/>
            <w:tcBorders>
              <w:top w:val="nil"/>
              <w:left w:val="single" w:sz="8" w:space="0" w:color="auto"/>
              <w:bottom w:val="nil"/>
              <w:right w:val="nil"/>
            </w:tcBorders>
            <w:shd w:val="clear" w:color="auto" w:fill="auto"/>
            <w:noWrap/>
            <w:vAlign w:val="center"/>
            <w:hideMark/>
          </w:tcPr>
          <w:p w14:paraId="3FB3BEC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6DAA4F13"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39A87EF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101CB01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379D1A35"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21033CA5" w14:textId="75A13C16"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506" w:type="dxa"/>
            <w:tcBorders>
              <w:top w:val="nil"/>
              <w:left w:val="nil"/>
              <w:bottom w:val="nil"/>
              <w:right w:val="single" w:sz="8" w:space="0" w:color="auto"/>
            </w:tcBorders>
            <w:shd w:val="clear" w:color="auto" w:fill="auto"/>
            <w:noWrap/>
            <w:vAlign w:val="center"/>
            <w:hideMark/>
          </w:tcPr>
          <w:p w14:paraId="143A542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1CBBC16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69F64BDA"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0C37E14D"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3A2392C9"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*Food safety etc</w:t>
            </w:r>
          </w:p>
        </w:tc>
        <w:tc>
          <w:tcPr>
            <w:tcW w:w="515" w:type="dxa"/>
            <w:tcBorders>
              <w:top w:val="nil"/>
              <w:left w:val="nil"/>
              <w:bottom w:val="nil"/>
              <w:right w:val="nil"/>
            </w:tcBorders>
            <w:shd w:val="clear" w:color="auto" w:fill="auto"/>
            <w:noWrap/>
            <w:vAlign w:val="center"/>
            <w:hideMark/>
          </w:tcPr>
          <w:p w14:paraId="01C2FEA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30B08AD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7FCB0DBB"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2BDAB58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0073840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6A9C6438"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0CBD9F3A" w14:textId="03405285"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506" w:type="dxa"/>
            <w:tcBorders>
              <w:top w:val="nil"/>
              <w:left w:val="nil"/>
              <w:bottom w:val="nil"/>
              <w:right w:val="single" w:sz="8" w:space="0" w:color="auto"/>
            </w:tcBorders>
            <w:shd w:val="clear" w:color="auto" w:fill="auto"/>
            <w:noWrap/>
            <w:vAlign w:val="center"/>
            <w:hideMark/>
          </w:tcPr>
          <w:p w14:paraId="61921BB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3D3DCBF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06C69B13"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3F88421D" w14:textId="77777777" w:rsidTr="00441CCF">
        <w:trPr>
          <w:trHeight w:val="315"/>
        </w:trPr>
        <w:tc>
          <w:tcPr>
            <w:tcW w:w="2036" w:type="dxa"/>
            <w:tcBorders>
              <w:top w:val="nil"/>
              <w:left w:val="single" w:sz="4" w:space="0" w:color="auto"/>
              <w:bottom w:val="nil"/>
              <w:right w:val="nil"/>
            </w:tcBorders>
            <w:shd w:val="clear" w:color="auto" w:fill="auto"/>
            <w:noWrap/>
            <w:vAlign w:val="center"/>
            <w:hideMark/>
          </w:tcPr>
          <w:p w14:paraId="56CAFFB1"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*Pollution</w:t>
            </w:r>
          </w:p>
        </w:tc>
        <w:tc>
          <w:tcPr>
            <w:tcW w:w="515" w:type="dxa"/>
            <w:tcBorders>
              <w:top w:val="nil"/>
              <w:left w:val="nil"/>
              <w:bottom w:val="nil"/>
              <w:right w:val="nil"/>
            </w:tcBorders>
            <w:shd w:val="clear" w:color="auto" w:fill="auto"/>
            <w:noWrap/>
            <w:vAlign w:val="center"/>
            <w:hideMark/>
          </w:tcPr>
          <w:p w14:paraId="44C0166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18280C8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5374E60A"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46A9EF6A"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005290E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7A8E7849"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46A97E75" w14:textId="05D67DD9"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506" w:type="dxa"/>
            <w:tcBorders>
              <w:top w:val="nil"/>
              <w:left w:val="nil"/>
              <w:bottom w:val="nil"/>
              <w:right w:val="single" w:sz="8" w:space="0" w:color="auto"/>
            </w:tcBorders>
            <w:shd w:val="clear" w:color="auto" w:fill="auto"/>
            <w:noWrap/>
            <w:vAlign w:val="center"/>
            <w:hideMark/>
          </w:tcPr>
          <w:p w14:paraId="6F6532F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1861B74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77C0EE70"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59F0DA57" w14:textId="77777777" w:rsidTr="00441CCF">
        <w:trPr>
          <w:trHeight w:val="315"/>
        </w:trPr>
        <w:tc>
          <w:tcPr>
            <w:tcW w:w="2036" w:type="dxa"/>
            <w:tcBorders>
              <w:top w:val="single" w:sz="8" w:space="0" w:color="auto"/>
              <w:left w:val="single" w:sz="4" w:space="0" w:color="auto"/>
              <w:bottom w:val="single" w:sz="8" w:space="0" w:color="auto"/>
              <w:right w:val="nil"/>
            </w:tcBorders>
            <w:shd w:val="clear" w:color="auto" w:fill="auto"/>
            <w:noWrap/>
            <w:vAlign w:val="center"/>
            <w:hideMark/>
          </w:tcPr>
          <w:p w14:paraId="695D1D16" w14:textId="77777777"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rPr>
              <w:t>France sum scores &amp; index</w:t>
            </w:r>
          </w:p>
        </w:tc>
        <w:tc>
          <w:tcPr>
            <w:tcW w:w="515" w:type="dxa"/>
            <w:tcBorders>
              <w:top w:val="single" w:sz="8" w:space="0" w:color="auto"/>
              <w:left w:val="nil"/>
              <w:bottom w:val="single" w:sz="8" w:space="0" w:color="auto"/>
              <w:right w:val="nil"/>
            </w:tcBorders>
            <w:shd w:val="clear" w:color="auto" w:fill="auto"/>
            <w:noWrap/>
            <w:vAlign w:val="center"/>
            <w:hideMark/>
          </w:tcPr>
          <w:p w14:paraId="3431CAE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single" w:sz="8" w:space="0" w:color="auto"/>
              <w:bottom w:val="single" w:sz="8" w:space="0" w:color="auto"/>
              <w:right w:val="nil"/>
            </w:tcBorders>
            <w:shd w:val="clear" w:color="auto" w:fill="auto"/>
            <w:noWrap/>
            <w:vAlign w:val="center"/>
            <w:hideMark/>
          </w:tcPr>
          <w:p w14:paraId="7542E28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nil"/>
              <w:bottom w:val="single" w:sz="8" w:space="0" w:color="auto"/>
              <w:right w:val="nil"/>
            </w:tcBorders>
            <w:shd w:val="clear" w:color="auto" w:fill="auto"/>
            <w:noWrap/>
            <w:vAlign w:val="center"/>
            <w:hideMark/>
          </w:tcPr>
          <w:p w14:paraId="21FA301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14:paraId="161489CD"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single" w:sz="8" w:space="0" w:color="auto"/>
              <w:left w:val="nil"/>
              <w:bottom w:val="single" w:sz="8" w:space="0" w:color="auto"/>
              <w:right w:val="nil"/>
            </w:tcBorders>
            <w:shd w:val="clear" w:color="auto" w:fill="auto"/>
            <w:noWrap/>
            <w:vAlign w:val="center"/>
            <w:hideMark/>
          </w:tcPr>
          <w:p w14:paraId="2CF738F8" w14:textId="6233F4A1"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2</w:t>
            </w:r>
            <w:r w:rsidR="004D19C9">
              <w:rPr>
                <w:rFonts w:cstheme="minorHAnsi"/>
                <w:b/>
                <w:bCs/>
                <w:color w:val="000000"/>
                <w:sz w:val="18"/>
                <w:szCs w:val="18"/>
              </w:rPr>
              <w:t>.</w:t>
            </w:r>
            <w:r w:rsidRPr="00441CCF">
              <w:rPr>
                <w:rFonts w:cstheme="minorHAnsi"/>
                <w:b/>
                <w:bCs/>
                <w:color w:val="000000"/>
                <w:sz w:val="18"/>
                <w:szCs w:val="18"/>
              </w:rPr>
              <w:t>80</w:t>
            </w:r>
          </w:p>
        </w:tc>
        <w:tc>
          <w:tcPr>
            <w:tcW w:w="741" w:type="dxa"/>
            <w:tcBorders>
              <w:top w:val="single" w:sz="8" w:space="0" w:color="auto"/>
              <w:left w:val="nil"/>
              <w:bottom w:val="single" w:sz="8" w:space="0" w:color="auto"/>
              <w:right w:val="nil"/>
            </w:tcBorders>
            <w:shd w:val="clear" w:color="auto" w:fill="auto"/>
            <w:noWrap/>
            <w:vAlign w:val="center"/>
            <w:hideMark/>
          </w:tcPr>
          <w:p w14:paraId="23513E1D" w14:textId="7A64223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0</w:t>
            </w:r>
            <w:r w:rsidR="004D19C9">
              <w:rPr>
                <w:rFonts w:cstheme="minorHAnsi"/>
                <w:b/>
                <w:bCs/>
                <w:color w:val="000000"/>
                <w:sz w:val="18"/>
                <w:szCs w:val="18"/>
              </w:rPr>
              <w:t>.</w:t>
            </w:r>
            <w:r w:rsidRPr="00441CCF">
              <w:rPr>
                <w:rFonts w:cstheme="minorHAnsi"/>
                <w:b/>
                <w:bCs/>
                <w:color w:val="000000"/>
                <w:sz w:val="18"/>
                <w:szCs w:val="18"/>
              </w:rPr>
              <w:t>99</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14:paraId="7EC8A4F7" w14:textId="79AA37FF"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7</w:t>
            </w:r>
            <w:r w:rsidR="004D19C9">
              <w:rPr>
                <w:rFonts w:cstheme="minorHAnsi"/>
                <w:b/>
                <w:bCs/>
                <w:color w:val="000000"/>
                <w:sz w:val="18"/>
                <w:szCs w:val="18"/>
              </w:rPr>
              <w:t>.</w:t>
            </w:r>
            <w:r w:rsidRPr="00441CCF">
              <w:rPr>
                <w:rFonts w:cstheme="minorHAnsi"/>
                <w:b/>
                <w:bCs/>
                <w:color w:val="000000"/>
                <w:sz w:val="18"/>
                <w:szCs w:val="18"/>
              </w:rPr>
              <w:t>00</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14:paraId="726D8E0A" w14:textId="4D8AFF34"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w:t>
            </w:r>
            <w:r w:rsidR="004D19C9">
              <w:rPr>
                <w:rFonts w:cstheme="minorHAnsi"/>
                <w:b/>
                <w:bCs/>
                <w:color w:val="000000"/>
                <w:sz w:val="18"/>
                <w:szCs w:val="18"/>
              </w:rPr>
              <w:t>.</w:t>
            </w:r>
            <w:r w:rsidRPr="00441CCF">
              <w:rPr>
                <w:rFonts w:cstheme="minorHAnsi"/>
                <w:b/>
                <w:bCs/>
                <w:color w:val="000000"/>
                <w:sz w:val="18"/>
                <w:szCs w:val="18"/>
              </w:rPr>
              <w:t>10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6FEF0EA4" w14:textId="4196D76D"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10</w:t>
            </w:r>
            <w:r w:rsidR="004D19C9">
              <w:rPr>
                <w:rFonts w:cstheme="minorHAnsi"/>
                <w:b/>
                <w:bCs/>
                <w:color w:val="000000"/>
                <w:sz w:val="18"/>
                <w:szCs w:val="18"/>
              </w:rPr>
              <w:t>.</w:t>
            </w:r>
            <w:r w:rsidRPr="00441CCF">
              <w:rPr>
                <w:rFonts w:cstheme="minorHAnsi"/>
                <w:b/>
                <w:bCs/>
                <w:color w:val="000000"/>
                <w:sz w:val="18"/>
                <w:szCs w:val="18"/>
              </w:rPr>
              <w:t>79</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14:paraId="411190E8" w14:textId="107C499C"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9</w:t>
            </w:r>
            <w:r w:rsidR="004D19C9">
              <w:rPr>
                <w:rFonts w:cstheme="minorHAnsi"/>
                <w:b/>
                <w:bCs/>
                <w:color w:val="000000"/>
                <w:sz w:val="18"/>
                <w:szCs w:val="18"/>
              </w:rPr>
              <w:t>.</w:t>
            </w:r>
            <w:r w:rsidRPr="00441CCF">
              <w:rPr>
                <w:rFonts w:cstheme="minorHAnsi"/>
                <w:b/>
                <w:bCs/>
                <w:color w:val="000000"/>
                <w:sz w:val="18"/>
                <w:szCs w:val="18"/>
              </w:rPr>
              <w:t>8</w:t>
            </w:r>
          </w:p>
        </w:tc>
      </w:tr>
      <w:tr w:rsidR="00441CCF" w:rsidRPr="00441CCF" w14:paraId="04DA02DD" w14:textId="77777777" w:rsidTr="00441CCF">
        <w:trPr>
          <w:trHeight w:val="330"/>
        </w:trPr>
        <w:tc>
          <w:tcPr>
            <w:tcW w:w="2036" w:type="dxa"/>
            <w:tcBorders>
              <w:top w:val="nil"/>
              <w:left w:val="single" w:sz="4" w:space="0" w:color="auto"/>
              <w:bottom w:val="single" w:sz="8" w:space="0" w:color="auto"/>
              <w:right w:val="nil"/>
            </w:tcBorders>
            <w:shd w:val="clear" w:color="auto" w:fill="auto"/>
            <w:noWrap/>
            <w:vAlign w:val="center"/>
            <w:hideMark/>
          </w:tcPr>
          <w:p w14:paraId="07F50F14" w14:textId="77777777" w:rsidR="00441CCF" w:rsidRPr="00441CCF" w:rsidRDefault="00441CCF" w:rsidP="00441CCF">
            <w:pPr>
              <w:spacing w:after="0"/>
              <w:rPr>
                <w:rFonts w:cstheme="minorHAnsi"/>
                <w:b/>
                <w:bCs/>
                <w:color w:val="000000"/>
                <w:sz w:val="18"/>
                <w:szCs w:val="18"/>
              </w:rPr>
            </w:pPr>
            <w:r w:rsidRPr="00441CCF">
              <w:rPr>
                <w:rFonts w:cstheme="minorHAnsi"/>
                <w:b/>
                <w:bCs/>
                <w:sz w:val="18"/>
                <w:szCs w:val="18"/>
                <w:lang w:val="en-GB"/>
              </w:rPr>
              <w:t>CANADA</w:t>
            </w:r>
          </w:p>
        </w:tc>
        <w:tc>
          <w:tcPr>
            <w:tcW w:w="515" w:type="dxa"/>
            <w:tcBorders>
              <w:top w:val="nil"/>
              <w:left w:val="nil"/>
              <w:bottom w:val="single" w:sz="8" w:space="0" w:color="auto"/>
              <w:right w:val="nil"/>
            </w:tcBorders>
            <w:shd w:val="clear" w:color="auto" w:fill="auto"/>
            <w:noWrap/>
            <w:vAlign w:val="center"/>
            <w:hideMark/>
          </w:tcPr>
          <w:p w14:paraId="5F50331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single" w:sz="8" w:space="0" w:color="auto"/>
              <w:bottom w:val="single" w:sz="8" w:space="0" w:color="auto"/>
              <w:right w:val="nil"/>
            </w:tcBorders>
            <w:shd w:val="clear" w:color="auto" w:fill="auto"/>
            <w:noWrap/>
            <w:vAlign w:val="center"/>
            <w:hideMark/>
          </w:tcPr>
          <w:p w14:paraId="22C464A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6357159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1EE42C68"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3288507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3284F34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3174B34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506" w:type="dxa"/>
            <w:tcBorders>
              <w:top w:val="nil"/>
              <w:left w:val="nil"/>
              <w:bottom w:val="single" w:sz="8" w:space="0" w:color="auto"/>
              <w:right w:val="single" w:sz="8" w:space="0" w:color="auto"/>
            </w:tcBorders>
            <w:shd w:val="clear" w:color="auto" w:fill="auto"/>
            <w:noWrap/>
            <w:vAlign w:val="center"/>
            <w:hideMark/>
          </w:tcPr>
          <w:p w14:paraId="650F244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14:paraId="10F098E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single" w:sz="8" w:space="0" w:color="auto"/>
              <w:right w:val="single" w:sz="4" w:space="0" w:color="auto"/>
            </w:tcBorders>
            <w:shd w:val="clear" w:color="auto" w:fill="auto"/>
            <w:noWrap/>
            <w:vAlign w:val="bottom"/>
            <w:hideMark/>
          </w:tcPr>
          <w:p w14:paraId="7927BF12"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4690DA13"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3AAC8C5C"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Production license</w:t>
            </w:r>
          </w:p>
        </w:tc>
        <w:tc>
          <w:tcPr>
            <w:tcW w:w="515" w:type="dxa"/>
            <w:tcBorders>
              <w:top w:val="nil"/>
              <w:left w:val="nil"/>
              <w:bottom w:val="nil"/>
              <w:right w:val="nil"/>
            </w:tcBorders>
            <w:shd w:val="clear" w:color="auto" w:fill="auto"/>
            <w:noWrap/>
            <w:vAlign w:val="center"/>
            <w:hideMark/>
          </w:tcPr>
          <w:p w14:paraId="0891887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w:t>
            </w:r>
          </w:p>
        </w:tc>
        <w:tc>
          <w:tcPr>
            <w:tcW w:w="741" w:type="dxa"/>
            <w:tcBorders>
              <w:top w:val="nil"/>
              <w:left w:val="single" w:sz="8" w:space="0" w:color="auto"/>
              <w:bottom w:val="nil"/>
              <w:right w:val="nil"/>
            </w:tcBorders>
            <w:shd w:val="clear" w:color="auto" w:fill="auto"/>
            <w:noWrap/>
            <w:vAlign w:val="center"/>
            <w:hideMark/>
          </w:tcPr>
          <w:p w14:paraId="522D8F1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38D7D008"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single" w:sz="8" w:space="0" w:color="auto"/>
            </w:tcBorders>
            <w:shd w:val="clear" w:color="auto" w:fill="auto"/>
            <w:noWrap/>
            <w:vAlign w:val="center"/>
            <w:hideMark/>
          </w:tcPr>
          <w:p w14:paraId="4A5498D9"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2A78A3C9" w14:textId="7EFE9D2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2</w:t>
            </w:r>
            <w:r w:rsidR="004D19C9">
              <w:rPr>
                <w:rFonts w:cstheme="minorHAnsi"/>
                <w:color w:val="000000"/>
                <w:sz w:val="18"/>
                <w:szCs w:val="18"/>
                <w:lang w:val="en-GB"/>
              </w:rPr>
              <w:t>.</w:t>
            </w:r>
            <w:r w:rsidRPr="00441CCF">
              <w:rPr>
                <w:rFonts w:cstheme="minorHAnsi"/>
                <w:color w:val="000000"/>
                <w:sz w:val="18"/>
                <w:szCs w:val="18"/>
                <w:lang w:val="en-GB"/>
              </w:rPr>
              <w:t>82</w:t>
            </w:r>
          </w:p>
        </w:tc>
        <w:tc>
          <w:tcPr>
            <w:tcW w:w="741" w:type="dxa"/>
            <w:tcBorders>
              <w:top w:val="nil"/>
              <w:left w:val="nil"/>
              <w:bottom w:val="nil"/>
              <w:right w:val="nil"/>
            </w:tcBorders>
            <w:shd w:val="clear" w:color="auto" w:fill="auto"/>
            <w:noWrap/>
            <w:vAlign w:val="center"/>
            <w:hideMark/>
          </w:tcPr>
          <w:p w14:paraId="71301F86" w14:textId="3FAE0420"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40</w:t>
            </w:r>
          </w:p>
        </w:tc>
        <w:tc>
          <w:tcPr>
            <w:tcW w:w="741" w:type="dxa"/>
            <w:tcBorders>
              <w:top w:val="nil"/>
              <w:left w:val="nil"/>
              <w:bottom w:val="nil"/>
              <w:right w:val="single" w:sz="8" w:space="0" w:color="auto"/>
            </w:tcBorders>
            <w:shd w:val="clear" w:color="auto" w:fill="auto"/>
            <w:noWrap/>
            <w:vAlign w:val="center"/>
            <w:hideMark/>
          </w:tcPr>
          <w:p w14:paraId="5E3638C9" w14:textId="051ECA7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10</w:t>
            </w:r>
          </w:p>
        </w:tc>
        <w:tc>
          <w:tcPr>
            <w:tcW w:w="506" w:type="dxa"/>
            <w:tcBorders>
              <w:top w:val="nil"/>
              <w:left w:val="nil"/>
              <w:bottom w:val="nil"/>
              <w:right w:val="single" w:sz="8" w:space="0" w:color="auto"/>
            </w:tcBorders>
            <w:shd w:val="clear" w:color="auto" w:fill="auto"/>
            <w:noWrap/>
            <w:vAlign w:val="center"/>
            <w:hideMark/>
          </w:tcPr>
          <w:p w14:paraId="612D607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24D9BEB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50757EDE"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36AAE617"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3E0AD30F"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Area planning</w:t>
            </w:r>
          </w:p>
        </w:tc>
        <w:tc>
          <w:tcPr>
            <w:tcW w:w="515" w:type="dxa"/>
            <w:tcBorders>
              <w:top w:val="nil"/>
              <w:left w:val="nil"/>
              <w:bottom w:val="nil"/>
              <w:right w:val="nil"/>
            </w:tcBorders>
            <w:shd w:val="clear" w:color="auto" w:fill="auto"/>
            <w:noWrap/>
            <w:vAlign w:val="center"/>
            <w:hideMark/>
          </w:tcPr>
          <w:p w14:paraId="404FBD3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4E1ACDD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75583375" w14:textId="59CAFE4C"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53BAF4B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464B930F" w14:textId="6D43348A"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91</w:t>
            </w:r>
          </w:p>
        </w:tc>
        <w:tc>
          <w:tcPr>
            <w:tcW w:w="741" w:type="dxa"/>
            <w:tcBorders>
              <w:top w:val="nil"/>
              <w:left w:val="nil"/>
              <w:bottom w:val="nil"/>
              <w:right w:val="nil"/>
            </w:tcBorders>
            <w:shd w:val="clear" w:color="auto" w:fill="auto"/>
            <w:noWrap/>
            <w:vAlign w:val="center"/>
            <w:hideMark/>
          </w:tcPr>
          <w:p w14:paraId="5C557A38" w14:textId="28072DCA"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36</w:t>
            </w:r>
          </w:p>
        </w:tc>
        <w:tc>
          <w:tcPr>
            <w:tcW w:w="741" w:type="dxa"/>
            <w:tcBorders>
              <w:top w:val="nil"/>
              <w:left w:val="nil"/>
              <w:bottom w:val="nil"/>
              <w:right w:val="single" w:sz="8" w:space="0" w:color="auto"/>
            </w:tcBorders>
            <w:shd w:val="clear" w:color="auto" w:fill="auto"/>
            <w:noWrap/>
            <w:vAlign w:val="center"/>
            <w:hideMark/>
          </w:tcPr>
          <w:p w14:paraId="563E9307" w14:textId="296C3FF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05</w:t>
            </w:r>
          </w:p>
        </w:tc>
        <w:tc>
          <w:tcPr>
            <w:tcW w:w="506" w:type="dxa"/>
            <w:tcBorders>
              <w:top w:val="nil"/>
              <w:left w:val="nil"/>
              <w:bottom w:val="nil"/>
              <w:right w:val="single" w:sz="8" w:space="0" w:color="auto"/>
            </w:tcBorders>
            <w:shd w:val="clear" w:color="auto" w:fill="auto"/>
            <w:noWrap/>
            <w:vAlign w:val="center"/>
            <w:hideMark/>
          </w:tcPr>
          <w:p w14:paraId="399B67D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19EB2CA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6E1BAC39"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3E5B1F3B"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5549E309"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Location permit</w:t>
            </w:r>
          </w:p>
        </w:tc>
        <w:tc>
          <w:tcPr>
            <w:tcW w:w="515" w:type="dxa"/>
            <w:tcBorders>
              <w:top w:val="nil"/>
              <w:left w:val="nil"/>
              <w:bottom w:val="nil"/>
              <w:right w:val="nil"/>
            </w:tcBorders>
            <w:shd w:val="clear" w:color="auto" w:fill="auto"/>
            <w:noWrap/>
            <w:vAlign w:val="center"/>
            <w:hideMark/>
          </w:tcPr>
          <w:p w14:paraId="0E97B29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6CAA973A" w14:textId="4FE58861"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67788680" w14:textId="30990A4E"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15CCD53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6E1C43FE" w14:textId="3074FDF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57</w:t>
            </w:r>
          </w:p>
        </w:tc>
        <w:tc>
          <w:tcPr>
            <w:tcW w:w="741" w:type="dxa"/>
            <w:tcBorders>
              <w:top w:val="nil"/>
              <w:left w:val="nil"/>
              <w:bottom w:val="nil"/>
              <w:right w:val="nil"/>
            </w:tcBorders>
            <w:shd w:val="clear" w:color="auto" w:fill="auto"/>
            <w:noWrap/>
            <w:vAlign w:val="center"/>
            <w:hideMark/>
          </w:tcPr>
          <w:p w14:paraId="4D695D23" w14:textId="3E3C942A"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36</w:t>
            </w:r>
          </w:p>
        </w:tc>
        <w:tc>
          <w:tcPr>
            <w:tcW w:w="741" w:type="dxa"/>
            <w:tcBorders>
              <w:top w:val="nil"/>
              <w:left w:val="nil"/>
              <w:bottom w:val="nil"/>
              <w:right w:val="single" w:sz="8" w:space="0" w:color="auto"/>
            </w:tcBorders>
            <w:shd w:val="clear" w:color="auto" w:fill="auto"/>
            <w:noWrap/>
            <w:vAlign w:val="center"/>
            <w:hideMark/>
          </w:tcPr>
          <w:p w14:paraId="5E26D6EA" w14:textId="4CFAE2D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05</w:t>
            </w:r>
          </w:p>
        </w:tc>
        <w:tc>
          <w:tcPr>
            <w:tcW w:w="506" w:type="dxa"/>
            <w:tcBorders>
              <w:top w:val="nil"/>
              <w:left w:val="nil"/>
              <w:bottom w:val="nil"/>
              <w:right w:val="single" w:sz="8" w:space="0" w:color="auto"/>
            </w:tcBorders>
            <w:shd w:val="clear" w:color="auto" w:fill="auto"/>
            <w:noWrap/>
            <w:vAlign w:val="center"/>
            <w:hideMark/>
          </w:tcPr>
          <w:p w14:paraId="130FA8A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5AC4BEE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48DC1695"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5D95F27A"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48C9F0C0"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*Impact assessment</w:t>
            </w:r>
          </w:p>
        </w:tc>
        <w:tc>
          <w:tcPr>
            <w:tcW w:w="515" w:type="dxa"/>
            <w:tcBorders>
              <w:top w:val="nil"/>
              <w:left w:val="nil"/>
              <w:bottom w:val="nil"/>
              <w:right w:val="nil"/>
            </w:tcBorders>
            <w:shd w:val="clear" w:color="auto" w:fill="auto"/>
            <w:noWrap/>
            <w:vAlign w:val="center"/>
            <w:hideMark/>
          </w:tcPr>
          <w:p w14:paraId="0625D92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750994F8"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0BA4F771"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52B55B9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12871915" w14:textId="22AA0EB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91</w:t>
            </w:r>
          </w:p>
        </w:tc>
        <w:tc>
          <w:tcPr>
            <w:tcW w:w="741" w:type="dxa"/>
            <w:tcBorders>
              <w:top w:val="nil"/>
              <w:left w:val="nil"/>
              <w:bottom w:val="nil"/>
              <w:right w:val="nil"/>
            </w:tcBorders>
            <w:shd w:val="clear" w:color="auto" w:fill="auto"/>
            <w:noWrap/>
            <w:vAlign w:val="center"/>
            <w:hideMark/>
          </w:tcPr>
          <w:p w14:paraId="63D9E5B6"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394E61F7" w14:textId="07CE457E"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05</w:t>
            </w:r>
          </w:p>
        </w:tc>
        <w:tc>
          <w:tcPr>
            <w:tcW w:w="506" w:type="dxa"/>
            <w:tcBorders>
              <w:top w:val="nil"/>
              <w:left w:val="nil"/>
              <w:bottom w:val="nil"/>
              <w:right w:val="single" w:sz="8" w:space="0" w:color="auto"/>
            </w:tcBorders>
            <w:shd w:val="clear" w:color="auto" w:fill="auto"/>
            <w:noWrap/>
            <w:vAlign w:val="center"/>
            <w:hideMark/>
          </w:tcPr>
          <w:p w14:paraId="0F111B5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1E51E36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468E566A"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0B30EC67"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5C842795"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Other permits</w:t>
            </w:r>
          </w:p>
        </w:tc>
        <w:tc>
          <w:tcPr>
            <w:tcW w:w="515" w:type="dxa"/>
            <w:tcBorders>
              <w:top w:val="nil"/>
              <w:left w:val="nil"/>
              <w:bottom w:val="nil"/>
              <w:right w:val="nil"/>
            </w:tcBorders>
            <w:shd w:val="clear" w:color="auto" w:fill="auto"/>
            <w:noWrap/>
            <w:vAlign w:val="center"/>
            <w:hideMark/>
          </w:tcPr>
          <w:p w14:paraId="54EF633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7EBEC20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77272A9C"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349AA46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2BA0BA89"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5020F46F"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1B4E17EC" w14:textId="0C5EA23C"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05</w:t>
            </w:r>
          </w:p>
        </w:tc>
        <w:tc>
          <w:tcPr>
            <w:tcW w:w="506" w:type="dxa"/>
            <w:tcBorders>
              <w:top w:val="nil"/>
              <w:left w:val="nil"/>
              <w:bottom w:val="nil"/>
              <w:right w:val="single" w:sz="8" w:space="0" w:color="auto"/>
            </w:tcBorders>
            <w:shd w:val="clear" w:color="auto" w:fill="auto"/>
            <w:noWrap/>
            <w:vAlign w:val="center"/>
            <w:hideMark/>
          </w:tcPr>
          <w:p w14:paraId="1DF88B28"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62FF4FE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77A8361D"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7B381E65"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6EE9D440"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*Veterinary</w:t>
            </w:r>
          </w:p>
        </w:tc>
        <w:tc>
          <w:tcPr>
            <w:tcW w:w="515" w:type="dxa"/>
            <w:tcBorders>
              <w:top w:val="nil"/>
              <w:left w:val="nil"/>
              <w:bottom w:val="nil"/>
              <w:right w:val="nil"/>
            </w:tcBorders>
            <w:shd w:val="clear" w:color="auto" w:fill="auto"/>
            <w:noWrap/>
            <w:vAlign w:val="center"/>
            <w:hideMark/>
          </w:tcPr>
          <w:p w14:paraId="1B809B3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2FCFE33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554C0147"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5FD9F44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477C5E4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093A46AE"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1BB6361D" w14:textId="1B009B4C"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05</w:t>
            </w:r>
          </w:p>
        </w:tc>
        <w:tc>
          <w:tcPr>
            <w:tcW w:w="506" w:type="dxa"/>
            <w:tcBorders>
              <w:top w:val="nil"/>
              <w:left w:val="nil"/>
              <w:bottom w:val="nil"/>
              <w:right w:val="single" w:sz="8" w:space="0" w:color="auto"/>
            </w:tcBorders>
            <w:shd w:val="clear" w:color="auto" w:fill="auto"/>
            <w:noWrap/>
            <w:vAlign w:val="center"/>
            <w:hideMark/>
          </w:tcPr>
          <w:p w14:paraId="3846B32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0B53B6F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259FB6E4"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7C8171BD" w14:textId="77777777" w:rsidTr="00441CCF">
        <w:trPr>
          <w:trHeight w:val="315"/>
        </w:trPr>
        <w:tc>
          <w:tcPr>
            <w:tcW w:w="2036" w:type="dxa"/>
            <w:tcBorders>
              <w:top w:val="nil"/>
              <w:left w:val="single" w:sz="4" w:space="0" w:color="auto"/>
              <w:bottom w:val="nil"/>
              <w:right w:val="nil"/>
            </w:tcBorders>
            <w:shd w:val="clear" w:color="auto" w:fill="auto"/>
            <w:noWrap/>
            <w:vAlign w:val="center"/>
            <w:hideMark/>
          </w:tcPr>
          <w:p w14:paraId="32F2F32A"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*Pollution</w:t>
            </w:r>
          </w:p>
        </w:tc>
        <w:tc>
          <w:tcPr>
            <w:tcW w:w="515" w:type="dxa"/>
            <w:tcBorders>
              <w:top w:val="nil"/>
              <w:left w:val="nil"/>
              <w:bottom w:val="nil"/>
              <w:right w:val="nil"/>
            </w:tcBorders>
            <w:shd w:val="clear" w:color="auto" w:fill="auto"/>
            <w:noWrap/>
            <w:vAlign w:val="center"/>
            <w:hideMark/>
          </w:tcPr>
          <w:p w14:paraId="2D67707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7451854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7671DF29"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098B0BE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3655497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00EFD67D"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0C0429BE" w14:textId="50D2AF49"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05</w:t>
            </w:r>
          </w:p>
        </w:tc>
        <w:tc>
          <w:tcPr>
            <w:tcW w:w="506" w:type="dxa"/>
            <w:tcBorders>
              <w:top w:val="nil"/>
              <w:left w:val="nil"/>
              <w:bottom w:val="nil"/>
              <w:right w:val="single" w:sz="8" w:space="0" w:color="auto"/>
            </w:tcBorders>
            <w:shd w:val="clear" w:color="auto" w:fill="auto"/>
            <w:noWrap/>
            <w:vAlign w:val="center"/>
            <w:hideMark/>
          </w:tcPr>
          <w:p w14:paraId="16C2179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2F0F0E3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6FA087AA"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41F183B8" w14:textId="77777777" w:rsidTr="00441CCF">
        <w:trPr>
          <w:trHeight w:val="315"/>
        </w:trPr>
        <w:tc>
          <w:tcPr>
            <w:tcW w:w="2036" w:type="dxa"/>
            <w:tcBorders>
              <w:top w:val="single" w:sz="8" w:space="0" w:color="auto"/>
              <w:left w:val="single" w:sz="4" w:space="0" w:color="auto"/>
              <w:bottom w:val="single" w:sz="8" w:space="0" w:color="auto"/>
              <w:right w:val="nil"/>
            </w:tcBorders>
            <w:shd w:val="clear" w:color="auto" w:fill="auto"/>
            <w:noWrap/>
            <w:vAlign w:val="center"/>
            <w:hideMark/>
          </w:tcPr>
          <w:p w14:paraId="0CF55454" w14:textId="77777777"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rPr>
              <w:lastRenderedPageBreak/>
              <w:t>Canada sum scores &amp; index</w:t>
            </w:r>
          </w:p>
        </w:tc>
        <w:tc>
          <w:tcPr>
            <w:tcW w:w="515" w:type="dxa"/>
            <w:tcBorders>
              <w:top w:val="single" w:sz="8" w:space="0" w:color="auto"/>
              <w:left w:val="nil"/>
              <w:bottom w:val="single" w:sz="8" w:space="0" w:color="auto"/>
              <w:right w:val="nil"/>
            </w:tcBorders>
            <w:shd w:val="clear" w:color="auto" w:fill="auto"/>
            <w:noWrap/>
            <w:vAlign w:val="center"/>
            <w:hideMark/>
          </w:tcPr>
          <w:p w14:paraId="3AB0C6F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single" w:sz="8" w:space="0" w:color="auto"/>
              <w:bottom w:val="single" w:sz="8" w:space="0" w:color="auto"/>
              <w:right w:val="nil"/>
            </w:tcBorders>
            <w:shd w:val="clear" w:color="auto" w:fill="auto"/>
            <w:noWrap/>
            <w:vAlign w:val="center"/>
            <w:hideMark/>
          </w:tcPr>
          <w:p w14:paraId="2ACD271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nil"/>
              <w:bottom w:val="single" w:sz="8" w:space="0" w:color="auto"/>
              <w:right w:val="nil"/>
            </w:tcBorders>
            <w:shd w:val="clear" w:color="auto" w:fill="auto"/>
            <w:noWrap/>
            <w:vAlign w:val="center"/>
            <w:hideMark/>
          </w:tcPr>
          <w:p w14:paraId="1B61ED9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14:paraId="16E43E81"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single" w:sz="8" w:space="0" w:color="auto"/>
              <w:left w:val="nil"/>
              <w:bottom w:val="single" w:sz="8" w:space="0" w:color="auto"/>
              <w:right w:val="nil"/>
            </w:tcBorders>
            <w:shd w:val="clear" w:color="auto" w:fill="auto"/>
            <w:noWrap/>
            <w:vAlign w:val="center"/>
            <w:hideMark/>
          </w:tcPr>
          <w:p w14:paraId="4D3E9861" w14:textId="0C53AFD2"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7</w:t>
            </w:r>
            <w:r w:rsidR="004D19C9">
              <w:rPr>
                <w:rFonts w:cstheme="minorHAnsi"/>
                <w:b/>
                <w:bCs/>
                <w:color w:val="000000"/>
                <w:sz w:val="18"/>
                <w:szCs w:val="18"/>
              </w:rPr>
              <w:t>.</w:t>
            </w:r>
            <w:r w:rsidRPr="00441CCF">
              <w:rPr>
                <w:rFonts w:cstheme="minorHAnsi"/>
                <w:b/>
                <w:bCs/>
                <w:color w:val="000000"/>
                <w:sz w:val="18"/>
                <w:szCs w:val="18"/>
              </w:rPr>
              <w:t>21</w:t>
            </w:r>
          </w:p>
        </w:tc>
        <w:tc>
          <w:tcPr>
            <w:tcW w:w="741" w:type="dxa"/>
            <w:tcBorders>
              <w:top w:val="single" w:sz="8" w:space="0" w:color="auto"/>
              <w:left w:val="nil"/>
              <w:bottom w:val="single" w:sz="8" w:space="0" w:color="auto"/>
              <w:right w:val="nil"/>
            </w:tcBorders>
            <w:shd w:val="clear" w:color="auto" w:fill="auto"/>
            <w:noWrap/>
            <w:vAlign w:val="center"/>
            <w:hideMark/>
          </w:tcPr>
          <w:p w14:paraId="75689FF2" w14:textId="0F769744"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2</w:t>
            </w:r>
            <w:r w:rsidR="004D19C9">
              <w:rPr>
                <w:rFonts w:cstheme="minorHAnsi"/>
                <w:b/>
                <w:bCs/>
                <w:color w:val="000000"/>
                <w:sz w:val="18"/>
                <w:szCs w:val="18"/>
              </w:rPr>
              <w:t>.</w:t>
            </w:r>
            <w:r w:rsidRPr="00441CCF">
              <w:rPr>
                <w:rFonts w:cstheme="minorHAnsi"/>
                <w:b/>
                <w:bCs/>
                <w:color w:val="000000"/>
                <w:sz w:val="18"/>
                <w:szCs w:val="18"/>
              </w:rPr>
              <w:t>12</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14:paraId="49CCF788" w14:textId="349D3053"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7</w:t>
            </w:r>
            <w:r w:rsidR="004D19C9">
              <w:rPr>
                <w:rFonts w:cstheme="minorHAnsi"/>
                <w:b/>
                <w:bCs/>
                <w:color w:val="000000"/>
                <w:sz w:val="18"/>
                <w:szCs w:val="18"/>
              </w:rPr>
              <w:t>.</w:t>
            </w:r>
            <w:r w:rsidRPr="00441CCF">
              <w:rPr>
                <w:rFonts w:cstheme="minorHAnsi"/>
                <w:b/>
                <w:bCs/>
                <w:color w:val="000000"/>
                <w:sz w:val="18"/>
                <w:szCs w:val="18"/>
              </w:rPr>
              <w:t>40</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14:paraId="5740F68B" w14:textId="5BFFA5E4"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w:t>
            </w:r>
            <w:r w:rsidR="004D19C9">
              <w:rPr>
                <w:rFonts w:cstheme="minorHAnsi"/>
                <w:b/>
                <w:bCs/>
                <w:color w:val="000000"/>
                <w:sz w:val="18"/>
                <w:szCs w:val="18"/>
              </w:rPr>
              <w:t>.</w:t>
            </w:r>
            <w:r w:rsidRPr="00441CCF">
              <w:rPr>
                <w:rFonts w:cstheme="minorHAnsi"/>
                <w:b/>
                <w:bCs/>
                <w:color w:val="000000"/>
                <w:sz w:val="18"/>
                <w:szCs w:val="18"/>
              </w:rPr>
              <w:t>41</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723F200A" w14:textId="094293F6"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16</w:t>
            </w:r>
            <w:r w:rsidR="004D19C9">
              <w:rPr>
                <w:rFonts w:cstheme="minorHAnsi"/>
                <w:b/>
                <w:bCs/>
                <w:color w:val="000000"/>
                <w:sz w:val="18"/>
                <w:szCs w:val="18"/>
              </w:rPr>
              <w:t>.</w:t>
            </w:r>
            <w:r w:rsidRPr="00441CCF">
              <w:rPr>
                <w:rFonts w:cstheme="minorHAnsi"/>
                <w:b/>
                <w:bCs/>
                <w:color w:val="000000"/>
                <w:sz w:val="18"/>
                <w:szCs w:val="18"/>
              </w:rPr>
              <w:t>73</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14:paraId="7ABD0EE6" w14:textId="701BADFC"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11</w:t>
            </w:r>
            <w:r w:rsidR="004D19C9">
              <w:rPr>
                <w:rFonts w:cstheme="minorHAnsi"/>
                <w:b/>
                <w:bCs/>
                <w:color w:val="000000"/>
                <w:sz w:val="18"/>
                <w:szCs w:val="18"/>
              </w:rPr>
              <w:t>.</w:t>
            </w:r>
            <w:r w:rsidRPr="00441CCF">
              <w:rPr>
                <w:rFonts w:cstheme="minorHAnsi"/>
                <w:b/>
                <w:bCs/>
                <w:color w:val="000000"/>
                <w:sz w:val="18"/>
                <w:szCs w:val="18"/>
              </w:rPr>
              <w:t>9</w:t>
            </w:r>
          </w:p>
        </w:tc>
      </w:tr>
      <w:tr w:rsidR="00441CCF" w:rsidRPr="00441CCF" w14:paraId="36B7F1B2" w14:textId="77777777" w:rsidTr="00441CCF">
        <w:trPr>
          <w:trHeight w:val="330"/>
        </w:trPr>
        <w:tc>
          <w:tcPr>
            <w:tcW w:w="2036" w:type="dxa"/>
            <w:tcBorders>
              <w:top w:val="nil"/>
              <w:left w:val="single" w:sz="4" w:space="0" w:color="auto"/>
              <w:bottom w:val="single" w:sz="8" w:space="0" w:color="auto"/>
              <w:right w:val="nil"/>
            </w:tcBorders>
            <w:shd w:val="clear" w:color="auto" w:fill="auto"/>
            <w:noWrap/>
            <w:vAlign w:val="center"/>
            <w:hideMark/>
          </w:tcPr>
          <w:p w14:paraId="6956EE8D" w14:textId="77777777" w:rsidR="00441CCF" w:rsidRPr="00441CCF" w:rsidRDefault="00441CCF" w:rsidP="00441CCF">
            <w:pPr>
              <w:spacing w:after="0"/>
              <w:rPr>
                <w:rFonts w:cstheme="minorHAnsi"/>
                <w:b/>
                <w:bCs/>
                <w:color w:val="000000"/>
                <w:sz w:val="18"/>
                <w:szCs w:val="18"/>
              </w:rPr>
            </w:pPr>
            <w:r w:rsidRPr="00441CCF">
              <w:rPr>
                <w:rFonts w:cstheme="minorHAnsi"/>
                <w:b/>
                <w:bCs/>
                <w:sz w:val="18"/>
                <w:szCs w:val="18"/>
                <w:lang w:val="en-GB"/>
              </w:rPr>
              <w:t>USA</w:t>
            </w:r>
          </w:p>
        </w:tc>
        <w:tc>
          <w:tcPr>
            <w:tcW w:w="515" w:type="dxa"/>
            <w:tcBorders>
              <w:top w:val="nil"/>
              <w:left w:val="nil"/>
              <w:bottom w:val="single" w:sz="8" w:space="0" w:color="auto"/>
              <w:right w:val="nil"/>
            </w:tcBorders>
            <w:shd w:val="clear" w:color="auto" w:fill="auto"/>
            <w:noWrap/>
            <w:vAlign w:val="center"/>
            <w:hideMark/>
          </w:tcPr>
          <w:p w14:paraId="470A86B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single" w:sz="8" w:space="0" w:color="auto"/>
              <w:bottom w:val="single" w:sz="8" w:space="0" w:color="auto"/>
              <w:right w:val="nil"/>
            </w:tcBorders>
            <w:shd w:val="clear" w:color="auto" w:fill="auto"/>
            <w:noWrap/>
            <w:vAlign w:val="center"/>
            <w:hideMark/>
          </w:tcPr>
          <w:p w14:paraId="79DEFF1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7AEDACD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0B0C7BAA"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78F0EE3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4DEF9C6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7C5109E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506" w:type="dxa"/>
            <w:tcBorders>
              <w:top w:val="nil"/>
              <w:left w:val="nil"/>
              <w:bottom w:val="single" w:sz="8" w:space="0" w:color="auto"/>
              <w:right w:val="single" w:sz="8" w:space="0" w:color="auto"/>
            </w:tcBorders>
            <w:shd w:val="clear" w:color="auto" w:fill="auto"/>
            <w:noWrap/>
            <w:vAlign w:val="center"/>
            <w:hideMark/>
          </w:tcPr>
          <w:p w14:paraId="4BF5592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14:paraId="1E6AFC2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single" w:sz="8" w:space="0" w:color="auto"/>
              <w:right w:val="single" w:sz="4" w:space="0" w:color="auto"/>
            </w:tcBorders>
            <w:shd w:val="clear" w:color="auto" w:fill="auto"/>
            <w:noWrap/>
            <w:vAlign w:val="bottom"/>
            <w:hideMark/>
          </w:tcPr>
          <w:p w14:paraId="0959023F"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091FFBA0"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49C00617"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Production license</w:t>
            </w:r>
          </w:p>
        </w:tc>
        <w:tc>
          <w:tcPr>
            <w:tcW w:w="515" w:type="dxa"/>
            <w:tcBorders>
              <w:top w:val="nil"/>
              <w:left w:val="nil"/>
              <w:bottom w:val="nil"/>
              <w:right w:val="nil"/>
            </w:tcBorders>
            <w:shd w:val="clear" w:color="auto" w:fill="auto"/>
            <w:noWrap/>
            <w:vAlign w:val="center"/>
            <w:hideMark/>
          </w:tcPr>
          <w:p w14:paraId="66B684AF"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lang w:val="en-GB"/>
              </w:rPr>
              <w:t>R</w:t>
            </w:r>
          </w:p>
        </w:tc>
        <w:tc>
          <w:tcPr>
            <w:tcW w:w="741" w:type="dxa"/>
            <w:tcBorders>
              <w:top w:val="nil"/>
              <w:left w:val="single" w:sz="8" w:space="0" w:color="auto"/>
              <w:bottom w:val="nil"/>
              <w:right w:val="nil"/>
            </w:tcBorders>
            <w:shd w:val="clear" w:color="auto" w:fill="auto"/>
            <w:noWrap/>
            <w:vAlign w:val="center"/>
            <w:hideMark/>
          </w:tcPr>
          <w:p w14:paraId="030D0FB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272150D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single" w:sz="8" w:space="0" w:color="auto"/>
            </w:tcBorders>
            <w:shd w:val="clear" w:color="auto" w:fill="auto"/>
            <w:noWrap/>
            <w:vAlign w:val="center"/>
            <w:hideMark/>
          </w:tcPr>
          <w:p w14:paraId="44268AF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15AE0E2F" w14:textId="0945EE70"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91</w:t>
            </w:r>
          </w:p>
        </w:tc>
        <w:tc>
          <w:tcPr>
            <w:tcW w:w="741" w:type="dxa"/>
            <w:tcBorders>
              <w:top w:val="nil"/>
              <w:left w:val="nil"/>
              <w:bottom w:val="nil"/>
              <w:right w:val="nil"/>
            </w:tcBorders>
            <w:shd w:val="clear" w:color="auto" w:fill="auto"/>
            <w:noWrap/>
            <w:vAlign w:val="center"/>
            <w:hideMark/>
          </w:tcPr>
          <w:p w14:paraId="5162DC7E" w14:textId="4EDD91CB"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20</w:t>
            </w:r>
          </w:p>
        </w:tc>
        <w:tc>
          <w:tcPr>
            <w:tcW w:w="741" w:type="dxa"/>
            <w:tcBorders>
              <w:top w:val="nil"/>
              <w:left w:val="nil"/>
              <w:bottom w:val="nil"/>
              <w:right w:val="single" w:sz="8" w:space="0" w:color="auto"/>
            </w:tcBorders>
            <w:shd w:val="clear" w:color="auto" w:fill="auto"/>
            <w:noWrap/>
            <w:vAlign w:val="center"/>
            <w:hideMark/>
          </w:tcPr>
          <w:p w14:paraId="58B1A92F" w14:textId="152E7564"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30</w:t>
            </w:r>
          </w:p>
        </w:tc>
        <w:tc>
          <w:tcPr>
            <w:tcW w:w="506" w:type="dxa"/>
            <w:tcBorders>
              <w:top w:val="nil"/>
              <w:left w:val="nil"/>
              <w:bottom w:val="nil"/>
              <w:right w:val="single" w:sz="8" w:space="0" w:color="auto"/>
            </w:tcBorders>
            <w:shd w:val="clear" w:color="auto" w:fill="auto"/>
            <w:noWrap/>
            <w:vAlign w:val="center"/>
            <w:hideMark/>
          </w:tcPr>
          <w:p w14:paraId="32B460F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4CF9BFD9"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2441BDED"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5C75DBC8"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2B04EA64"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Area planning</w:t>
            </w:r>
          </w:p>
        </w:tc>
        <w:tc>
          <w:tcPr>
            <w:tcW w:w="515" w:type="dxa"/>
            <w:tcBorders>
              <w:top w:val="nil"/>
              <w:left w:val="nil"/>
              <w:bottom w:val="nil"/>
              <w:right w:val="nil"/>
            </w:tcBorders>
            <w:shd w:val="clear" w:color="auto" w:fill="auto"/>
            <w:noWrap/>
            <w:vAlign w:val="center"/>
            <w:hideMark/>
          </w:tcPr>
          <w:p w14:paraId="76A0B9D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w:t>
            </w:r>
          </w:p>
        </w:tc>
        <w:tc>
          <w:tcPr>
            <w:tcW w:w="741" w:type="dxa"/>
            <w:tcBorders>
              <w:top w:val="nil"/>
              <w:left w:val="single" w:sz="8" w:space="0" w:color="auto"/>
              <w:bottom w:val="nil"/>
              <w:right w:val="nil"/>
            </w:tcBorders>
            <w:shd w:val="clear" w:color="auto" w:fill="auto"/>
            <w:noWrap/>
            <w:vAlign w:val="center"/>
            <w:hideMark/>
          </w:tcPr>
          <w:p w14:paraId="0F058FAC" w14:textId="4B0909B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63657FFD" w14:textId="6E52434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47EC0A3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454FC840" w14:textId="77046B5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57</w:t>
            </w:r>
          </w:p>
        </w:tc>
        <w:tc>
          <w:tcPr>
            <w:tcW w:w="741" w:type="dxa"/>
            <w:tcBorders>
              <w:top w:val="nil"/>
              <w:left w:val="nil"/>
              <w:bottom w:val="nil"/>
              <w:right w:val="nil"/>
            </w:tcBorders>
            <w:shd w:val="clear" w:color="auto" w:fill="auto"/>
            <w:noWrap/>
            <w:vAlign w:val="center"/>
            <w:hideMark/>
          </w:tcPr>
          <w:p w14:paraId="20C21FE9" w14:textId="3E730CD0"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36</w:t>
            </w:r>
          </w:p>
        </w:tc>
        <w:tc>
          <w:tcPr>
            <w:tcW w:w="741" w:type="dxa"/>
            <w:tcBorders>
              <w:top w:val="nil"/>
              <w:left w:val="nil"/>
              <w:bottom w:val="nil"/>
              <w:right w:val="single" w:sz="8" w:space="0" w:color="auto"/>
            </w:tcBorders>
            <w:shd w:val="clear" w:color="auto" w:fill="auto"/>
            <w:noWrap/>
            <w:vAlign w:val="center"/>
            <w:hideMark/>
          </w:tcPr>
          <w:p w14:paraId="524EED42" w14:textId="6CC997F4"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30</w:t>
            </w:r>
          </w:p>
        </w:tc>
        <w:tc>
          <w:tcPr>
            <w:tcW w:w="506" w:type="dxa"/>
            <w:tcBorders>
              <w:top w:val="nil"/>
              <w:left w:val="nil"/>
              <w:bottom w:val="nil"/>
              <w:right w:val="single" w:sz="8" w:space="0" w:color="auto"/>
            </w:tcBorders>
            <w:shd w:val="clear" w:color="auto" w:fill="auto"/>
            <w:noWrap/>
            <w:vAlign w:val="center"/>
            <w:hideMark/>
          </w:tcPr>
          <w:p w14:paraId="38F0DEF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0BA7338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286F9A0E"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1AEF4B7A"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307D798C"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Location permit</w:t>
            </w:r>
          </w:p>
        </w:tc>
        <w:tc>
          <w:tcPr>
            <w:tcW w:w="515" w:type="dxa"/>
            <w:tcBorders>
              <w:top w:val="nil"/>
              <w:left w:val="nil"/>
              <w:bottom w:val="nil"/>
              <w:right w:val="nil"/>
            </w:tcBorders>
            <w:shd w:val="clear" w:color="auto" w:fill="auto"/>
            <w:noWrap/>
            <w:vAlign w:val="center"/>
            <w:hideMark/>
          </w:tcPr>
          <w:p w14:paraId="58ACCD4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w:t>
            </w:r>
          </w:p>
        </w:tc>
        <w:tc>
          <w:tcPr>
            <w:tcW w:w="741" w:type="dxa"/>
            <w:tcBorders>
              <w:top w:val="nil"/>
              <w:left w:val="single" w:sz="8" w:space="0" w:color="auto"/>
              <w:bottom w:val="nil"/>
              <w:right w:val="nil"/>
            </w:tcBorders>
            <w:shd w:val="clear" w:color="auto" w:fill="auto"/>
            <w:noWrap/>
            <w:vAlign w:val="center"/>
            <w:hideMark/>
          </w:tcPr>
          <w:p w14:paraId="784CA37D" w14:textId="3C48F22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2F28EC2C" w14:textId="5974E9F6"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4FF90DE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2097406B" w14:textId="4393B29A"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57</w:t>
            </w:r>
          </w:p>
        </w:tc>
        <w:tc>
          <w:tcPr>
            <w:tcW w:w="741" w:type="dxa"/>
            <w:tcBorders>
              <w:top w:val="nil"/>
              <w:left w:val="nil"/>
              <w:bottom w:val="nil"/>
              <w:right w:val="nil"/>
            </w:tcBorders>
            <w:shd w:val="clear" w:color="auto" w:fill="auto"/>
            <w:noWrap/>
            <w:vAlign w:val="center"/>
            <w:hideMark/>
          </w:tcPr>
          <w:p w14:paraId="658F191E" w14:textId="3672ECEA"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36</w:t>
            </w:r>
          </w:p>
        </w:tc>
        <w:tc>
          <w:tcPr>
            <w:tcW w:w="741" w:type="dxa"/>
            <w:tcBorders>
              <w:top w:val="nil"/>
              <w:left w:val="nil"/>
              <w:bottom w:val="nil"/>
              <w:right w:val="single" w:sz="8" w:space="0" w:color="auto"/>
            </w:tcBorders>
            <w:shd w:val="clear" w:color="auto" w:fill="auto"/>
            <w:noWrap/>
            <w:vAlign w:val="center"/>
            <w:hideMark/>
          </w:tcPr>
          <w:p w14:paraId="3DC38258" w14:textId="4175CAC9"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30</w:t>
            </w:r>
          </w:p>
        </w:tc>
        <w:tc>
          <w:tcPr>
            <w:tcW w:w="506" w:type="dxa"/>
            <w:tcBorders>
              <w:top w:val="nil"/>
              <w:left w:val="nil"/>
              <w:bottom w:val="nil"/>
              <w:right w:val="single" w:sz="8" w:space="0" w:color="auto"/>
            </w:tcBorders>
            <w:shd w:val="clear" w:color="auto" w:fill="auto"/>
            <w:noWrap/>
            <w:vAlign w:val="center"/>
            <w:hideMark/>
          </w:tcPr>
          <w:p w14:paraId="106C39C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22F0FF3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127B300E"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42EDEA30"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692F383F"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*Impact assessment</w:t>
            </w:r>
          </w:p>
        </w:tc>
        <w:tc>
          <w:tcPr>
            <w:tcW w:w="515" w:type="dxa"/>
            <w:tcBorders>
              <w:top w:val="nil"/>
              <w:left w:val="nil"/>
              <w:bottom w:val="nil"/>
              <w:right w:val="nil"/>
            </w:tcBorders>
            <w:shd w:val="clear" w:color="auto" w:fill="auto"/>
            <w:noWrap/>
            <w:vAlign w:val="center"/>
            <w:hideMark/>
          </w:tcPr>
          <w:p w14:paraId="538DBA2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w:t>
            </w:r>
          </w:p>
        </w:tc>
        <w:tc>
          <w:tcPr>
            <w:tcW w:w="741" w:type="dxa"/>
            <w:tcBorders>
              <w:top w:val="nil"/>
              <w:left w:val="single" w:sz="8" w:space="0" w:color="auto"/>
              <w:bottom w:val="nil"/>
              <w:right w:val="nil"/>
            </w:tcBorders>
            <w:shd w:val="clear" w:color="auto" w:fill="auto"/>
            <w:noWrap/>
            <w:vAlign w:val="center"/>
            <w:hideMark/>
          </w:tcPr>
          <w:p w14:paraId="7F2C42C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600A1AB0" w14:textId="6B01098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7EAEC8D8"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125C10CA" w14:textId="0F020C14"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91</w:t>
            </w:r>
          </w:p>
        </w:tc>
        <w:tc>
          <w:tcPr>
            <w:tcW w:w="741" w:type="dxa"/>
            <w:tcBorders>
              <w:top w:val="nil"/>
              <w:left w:val="nil"/>
              <w:bottom w:val="nil"/>
              <w:right w:val="nil"/>
            </w:tcBorders>
            <w:shd w:val="clear" w:color="auto" w:fill="auto"/>
            <w:noWrap/>
            <w:vAlign w:val="center"/>
            <w:hideMark/>
          </w:tcPr>
          <w:p w14:paraId="70FCD4D8" w14:textId="0230D2AD"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36</w:t>
            </w:r>
          </w:p>
        </w:tc>
        <w:tc>
          <w:tcPr>
            <w:tcW w:w="741" w:type="dxa"/>
            <w:tcBorders>
              <w:top w:val="nil"/>
              <w:left w:val="nil"/>
              <w:bottom w:val="nil"/>
              <w:right w:val="single" w:sz="8" w:space="0" w:color="auto"/>
            </w:tcBorders>
            <w:shd w:val="clear" w:color="auto" w:fill="auto"/>
            <w:noWrap/>
            <w:vAlign w:val="center"/>
            <w:hideMark/>
          </w:tcPr>
          <w:p w14:paraId="2E7E5CE7" w14:textId="24CA692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30</w:t>
            </w:r>
          </w:p>
        </w:tc>
        <w:tc>
          <w:tcPr>
            <w:tcW w:w="506" w:type="dxa"/>
            <w:tcBorders>
              <w:top w:val="nil"/>
              <w:left w:val="nil"/>
              <w:bottom w:val="nil"/>
              <w:right w:val="single" w:sz="8" w:space="0" w:color="auto"/>
            </w:tcBorders>
            <w:shd w:val="clear" w:color="auto" w:fill="auto"/>
            <w:noWrap/>
            <w:vAlign w:val="center"/>
            <w:hideMark/>
          </w:tcPr>
          <w:p w14:paraId="40BEDC4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7514E81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3E183D21"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2F082CFE" w14:textId="77777777" w:rsidTr="00441CCF">
        <w:trPr>
          <w:trHeight w:val="315"/>
        </w:trPr>
        <w:tc>
          <w:tcPr>
            <w:tcW w:w="2036" w:type="dxa"/>
            <w:tcBorders>
              <w:top w:val="nil"/>
              <w:left w:val="single" w:sz="4" w:space="0" w:color="auto"/>
              <w:bottom w:val="nil"/>
              <w:right w:val="nil"/>
            </w:tcBorders>
            <w:shd w:val="clear" w:color="auto" w:fill="auto"/>
            <w:noWrap/>
            <w:vAlign w:val="center"/>
            <w:hideMark/>
          </w:tcPr>
          <w:p w14:paraId="3C3E0D0D"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Other permits</w:t>
            </w:r>
          </w:p>
        </w:tc>
        <w:tc>
          <w:tcPr>
            <w:tcW w:w="515" w:type="dxa"/>
            <w:tcBorders>
              <w:top w:val="nil"/>
              <w:left w:val="nil"/>
              <w:bottom w:val="nil"/>
              <w:right w:val="nil"/>
            </w:tcBorders>
            <w:shd w:val="clear" w:color="auto" w:fill="auto"/>
            <w:noWrap/>
            <w:vAlign w:val="center"/>
            <w:hideMark/>
          </w:tcPr>
          <w:p w14:paraId="33878ED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N/R/L</w:t>
            </w:r>
          </w:p>
        </w:tc>
        <w:tc>
          <w:tcPr>
            <w:tcW w:w="741" w:type="dxa"/>
            <w:tcBorders>
              <w:top w:val="nil"/>
              <w:left w:val="single" w:sz="8" w:space="0" w:color="auto"/>
              <w:bottom w:val="nil"/>
              <w:right w:val="nil"/>
            </w:tcBorders>
            <w:shd w:val="clear" w:color="auto" w:fill="auto"/>
            <w:noWrap/>
            <w:vAlign w:val="center"/>
            <w:hideMark/>
          </w:tcPr>
          <w:p w14:paraId="728026F2" w14:textId="3E2B4735"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39630561"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26D230A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68A07AE2" w14:textId="40CD4EEE"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47</w:t>
            </w:r>
          </w:p>
        </w:tc>
        <w:tc>
          <w:tcPr>
            <w:tcW w:w="741" w:type="dxa"/>
            <w:tcBorders>
              <w:top w:val="nil"/>
              <w:left w:val="nil"/>
              <w:bottom w:val="nil"/>
              <w:right w:val="nil"/>
            </w:tcBorders>
            <w:shd w:val="clear" w:color="auto" w:fill="auto"/>
            <w:noWrap/>
            <w:vAlign w:val="center"/>
            <w:hideMark/>
          </w:tcPr>
          <w:p w14:paraId="6F972D9B"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15BD76AB" w14:textId="55188DA5"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30</w:t>
            </w:r>
          </w:p>
        </w:tc>
        <w:tc>
          <w:tcPr>
            <w:tcW w:w="506" w:type="dxa"/>
            <w:tcBorders>
              <w:top w:val="nil"/>
              <w:left w:val="nil"/>
              <w:bottom w:val="nil"/>
              <w:right w:val="single" w:sz="8" w:space="0" w:color="auto"/>
            </w:tcBorders>
            <w:shd w:val="clear" w:color="auto" w:fill="auto"/>
            <w:noWrap/>
            <w:vAlign w:val="center"/>
            <w:hideMark/>
          </w:tcPr>
          <w:p w14:paraId="207E2C3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2372959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7DE0AADF"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658A149C" w14:textId="77777777" w:rsidTr="00441CCF">
        <w:trPr>
          <w:trHeight w:val="315"/>
        </w:trPr>
        <w:tc>
          <w:tcPr>
            <w:tcW w:w="2036" w:type="dxa"/>
            <w:tcBorders>
              <w:top w:val="single" w:sz="8" w:space="0" w:color="auto"/>
              <w:left w:val="single" w:sz="4" w:space="0" w:color="auto"/>
              <w:bottom w:val="single" w:sz="8" w:space="0" w:color="auto"/>
              <w:right w:val="nil"/>
            </w:tcBorders>
            <w:shd w:val="clear" w:color="auto" w:fill="auto"/>
            <w:noWrap/>
            <w:vAlign w:val="center"/>
            <w:hideMark/>
          </w:tcPr>
          <w:p w14:paraId="67B2C90A" w14:textId="77777777"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rPr>
              <w:t>USA sum scores &amp; index</w:t>
            </w:r>
          </w:p>
        </w:tc>
        <w:tc>
          <w:tcPr>
            <w:tcW w:w="515" w:type="dxa"/>
            <w:tcBorders>
              <w:top w:val="single" w:sz="8" w:space="0" w:color="auto"/>
              <w:left w:val="nil"/>
              <w:bottom w:val="single" w:sz="8" w:space="0" w:color="auto"/>
              <w:right w:val="nil"/>
            </w:tcBorders>
            <w:shd w:val="clear" w:color="auto" w:fill="auto"/>
            <w:noWrap/>
            <w:vAlign w:val="center"/>
            <w:hideMark/>
          </w:tcPr>
          <w:p w14:paraId="50D76A6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single" w:sz="8" w:space="0" w:color="auto"/>
              <w:bottom w:val="single" w:sz="8" w:space="0" w:color="auto"/>
              <w:right w:val="nil"/>
            </w:tcBorders>
            <w:shd w:val="clear" w:color="auto" w:fill="auto"/>
            <w:noWrap/>
            <w:vAlign w:val="center"/>
            <w:hideMark/>
          </w:tcPr>
          <w:p w14:paraId="7319251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nil"/>
              <w:bottom w:val="single" w:sz="8" w:space="0" w:color="auto"/>
              <w:right w:val="nil"/>
            </w:tcBorders>
            <w:shd w:val="clear" w:color="auto" w:fill="auto"/>
            <w:noWrap/>
            <w:vAlign w:val="center"/>
            <w:hideMark/>
          </w:tcPr>
          <w:p w14:paraId="26AFD37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14:paraId="42516C34"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single" w:sz="8" w:space="0" w:color="auto"/>
              <w:left w:val="nil"/>
              <w:bottom w:val="single" w:sz="8" w:space="0" w:color="auto"/>
              <w:right w:val="nil"/>
            </w:tcBorders>
            <w:shd w:val="clear" w:color="auto" w:fill="auto"/>
            <w:noWrap/>
            <w:vAlign w:val="center"/>
            <w:hideMark/>
          </w:tcPr>
          <w:p w14:paraId="48B0E227" w14:textId="2EF1A71B"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5</w:t>
            </w:r>
            <w:r w:rsidR="004D19C9">
              <w:rPr>
                <w:rFonts w:cstheme="minorHAnsi"/>
                <w:b/>
                <w:bCs/>
                <w:color w:val="000000"/>
                <w:sz w:val="18"/>
                <w:szCs w:val="18"/>
              </w:rPr>
              <w:t>.</w:t>
            </w:r>
            <w:r w:rsidRPr="00441CCF">
              <w:rPr>
                <w:rFonts w:cstheme="minorHAnsi"/>
                <w:b/>
                <w:bCs/>
                <w:color w:val="000000"/>
                <w:sz w:val="18"/>
                <w:szCs w:val="18"/>
              </w:rPr>
              <w:t>44</w:t>
            </w:r>
          </w:p>
        </w:tc>
        <w:tc>
          <w:tcPr>
            <w:tcW w:w="741" w:type="dxa"/>
            <w:tcBorders>
              <w:top w:val="single" w:sz="8" w:space="0" w:color="auto"/>
              <w:left w:val="nil"/>
              <w:bottom w:val="single" w:sz="8" w:space="0" w:color="auto"/>
              <w:right w:val="nil"/>
            </w:tcBorders>
            <w:shd w:val="clear" w:color="auto" w:fill="auto"/>
            <w:noWrap/>
            <w:vAlign w:val="center"/>
            <w:hideMark/>
          </w:tcPr>
          <w:p w14:paraId="44E0D526" w14:textId="4D319A4A"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2</w:t>
            </w:r>
            <w:r w:rsidR="004D19C9">
              <w:rPr>
                <w:rFonts w:cstheme="minorHAnsi"/>
                <w:b/>
                <w:bCs/>
                <w:color w:val="000000"/>
                <w:sz w:val="18"/>
                <w:szCs w:val="18"/>
              </w:rPr>
              <w:t>.</w:t>
            </w:r>
            <w:r w:rsidRPr="00441CCF">
              <w:rPr>
                <w:rFonts w:cstheme="minorHAnsi"/>
                <w:b/>
                <w:bCs/>
                <w:color w:val="000000"/>
                <w:sz w:val="18"/>
                <w:szCs w:val="18"/>
              </w:rPr>
              <w:t>28</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14:paraId="005DEAA0" w14:textId="222CD8B9"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6</w:t>
            </w:r>
            <w:r w:rsidR="004D19C9">
              <w:rPr>
                <w:rFonts w:cstheme="minorHAnsi"/>
                <w:b/>
                <w:bCs/>
                <w:color w:val="000000"/>
                <w:sz w:val="18"/>
                <w:szCs w:val="18"/>
              </w:rPr>
              <w:t>.</w:t>
            </w:r>
            <w:r w:rsidRPr="00441CCF">
              <w:rPr>
                <w:rFonts w:cstheme="minorHAnsi"/>
                <w:b/>
                <w:bCs/>
                <w:color w:val="000000"/>
                <w:sz w:val="18"/>
                <w:szCs w:val="18"/>
              </w:rPr>
              <w:t>50</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14:paraId="2DFEAB1B" w14:textId="16AABB4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w:t>
            </w:r>
            <w:r w:rsidR="004D19C9">
              <w:rPr>
                <w:rFonts w:cstheme="minorHAnsi"/>
                <w:b/>
                <w:bCs/>
                <w:color w:val="000000"/>
                <w:sz w:val="18"/>
                <w:szCs w:val="18"/>
              </w:rPr>
              <w:t>.</w:t>
            </w:r>
            <w:r w:rsidRPr="00441CCF">
              <w:rPr>
                <w:rFonts w:cstheme="minorHAnsi"/>
                <w:b/>
                <w:bCs/>
                <w:color w:val="000000"/>
                <w:sz w:val="18"/>
                <w:szCs w:val="18"/>
              </w:rPr>
              <w:t>45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1DF70061" w14:textId="4B0143EA"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14</w:t>
            </w:r>
            <w:r w:rsidR="004D19C9">
              <w:rPr>
                <w:rFonts w:cstheme="minorHAnsi"/>
                <w:b/>
                <w:bCs/>
                <w:color w:val="000000"/>
                <w:sz w:val="18"/>
                <w:szCs w:val="18"/>
              </w:rPr>
              <w:t>.</w:t>
            </w:r>
            <w:r w:rsidRPr="00441CCF">
              <w:rPr>
                <w:rFonts w:cstheme="minorHAnsi"/>
                <w:b/>
                <w:bCs/>
                <w:color w:val="000000"/>
                <w:sz w:val="18"/>
                <w:szCs w:val="18"/>
              </w:rPr>
              <w:t>22</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14:paraId="27D65BBC" w14:textId="6675A2A2"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9</w:t>
            </w:r>
            <w:r w:rsidR="004D19C9">
              <w:rPr>
                <w:rFonts w:cstheme="minorHAnsi"/>
                <w:b/>
                <w:bCs/>
                <w:color w:val="000000"/>
                <w:sz w:val="18"/>
                <w:szCs w:val="18"/>
              </w:rPr>
              <w:t>.</w:t>
            </w:r>
            <w:r w:rsidRPr="00441CCF">
              <w:rPr>
                <w:rFonts w:cstheme="minorHAnsi"/>
                <w:b/>
                <w:bCs/>
                <w:color w:val="000000"/>
                <w:sz w:val="18"/>
                <w:szCs w:val="18"/>
              </w:rPr>
              <w:t>8</w:t>
            </w:r>
          </w:p>
        </w:tc>
      </w:tr>
      <w:tr w:rsidR="00441CCF" w:rsidRPr="00441CCF" w14:paraId="3BF64FFF" w14:textId="77777777" w:rsidTr="00441CCF">
        <w:trPr>
          <w:trHeight w:val="330"/>
        </w:trPr>
        <w:tc>
          <w:tcPr>
            <w:tcW w:w="2036" w:type="dxa"/>
            <w:tcBorders>
              <w:top w:val="nil"/>
              <w:left w:val="single" w:sz="4" w:space="0" w:color="auto"/>
              <w:bottom w:val="single" w:sz="8" w:space="0" w:color="auto"/>
              <w:right w:val="nil"/>
            </w:tcBorders>
            <w:shd w:val="clear" w:color="auto" w:fill="auto"/>
            <w:noWrap/>
            <w:vAlign w:val="center"/>
            <w:hideMark/>
          </w:tcPr>
          <w:p w14:paraId="7D45924A" w14:textId="77777777"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lang w:val="en-GB"/>
              </w:rPr>
              <w:t>SPAIN</w:t>
            </w:r>
          </w:p>
        </w:tc>
        <w:tc>
          <w:tcPr>
            <w:tcW w:w="515" w:type="dxa"/>
            <w:tcBorders>
              <w:top w:val="nil"/>
              <w:left w:val="nil"/>
              <w:bottom w:val="single" w:sz="8" w:space="0" w:color="auto"/>
              <w:right w:val="nil"/>
            </w:tcBorders>
            <w:shd w:val="clear" w:color="auto" w:fill="auto"/>
            <w:noWrap/>
            <w:vAlign w:val="center"/>
            <w:hideMark/>
          </w:tcPr>
          <w:p w14:paraId="710A171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single" w:sz="8" w:space="0" w:color="auto"/>
              <w:bottom w:val="single" w:sz="8" w:space="0" w:color="auto"/>
              <w:right w:val="nil"/>
            </w:tcBorders>
            <w:shd w:val="clear" w:color="auto" w:fill="auto"/>
            <w:noWrap/>
            <w:vAlign w:val="center"/>
            <w:hideMark/>
          </w:tcPr>
          <w:p w14:paraId="2B25CC0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6410818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684519B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3DF851E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7A69FAC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4EC5AC08"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506" w:type="dxa"/>
            <w:tcBorders>
              <w:top w:val="nil"/>
              <w:left w:val="nil"/>
              <w:bottom w:val="single" w:sz="8" w:space="0" w:color="auto"/>
              <w:right w:val="single" w:sz="8" w:space="0" w:color="auto"/>
            </w:tcBorders>
            <w:shd w:val="clear" w:color="auto" w:fill="auto"/>
            <w:noWrap/>
            <w:vAlign w:val="center"/>
            <w:hideMark/>
          </w:tcPr>
          <w:p w14:paraId="10659AB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14:paraId="24EDBA0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single" w:sz="8" w:space="0" w:color="auto"/>
              <w:right w:val="single" w:sz="4" w:space="0" w:color="auto"/>
            </w:tcBorders>
            <w:shd w:val="clear" w:color="auto" w:fill="auto"/>
            <w:noWrap/>
            <w:vAlign w:val="bottom"/>
            <w:hideMark/>
          </w:tcPr>
          <w:p w14:paraId="4F063399"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42BF6964"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7367B430"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Production license</w:t>
            </w:r>
          </w:p>
        </w:tc>
        <w:tc>
          <w:tcPr>
            <w:tcW w:w="515" w:type="dxa"/>
            <w:tcBorders>
              <w:top w:val="nil"/>
              <w:left w:val="nil"/>
              <w:bottom w:val="nil"/>
              <w:right w:val="nil"/>
            </w:tcBorders>
            <w:shd w:val="clear" w:color="auto" w:fill="auto"/>
            <w:noWrap/>
            <w:vAlign w:val="center"/>
            <w:hideMark/>
          </w:tcPr>
          <w:p w14:paraId="6C788B5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6787B81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5CAF336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single" w:sz="8" w:space="0" w:color="auto"/>
            </w:tcBorders>
            <w:shd w:val="clear" w:color="auto" w:fill="auto"/>
            <w:noWrap/>
            <w:vAlign w:val="center"/>
            <w:hideMark/>
          </w:tcPr>
          <w:p w14:paraId="48550FA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02473E56" w14:textId="268D651E"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2</w:t>
            </w:r>
            <w:r w:rsidR="004D19C9">
              <w:rPr>
                <w:rFonts w:cstheme="minorHAnsi"/>
                <w:color w:val="000000"/>
                <w:sz w:val="18"/>
                <w:szCs w:val="18"/>
                <w:lang w:val="en-GB"/>
              </w:rPr>
              <w:t>.</w:t>
            </w:r>
            <w:r w:rsidRPr="00441CCF">
              <w:rPr>
                <w:rFonts w:cstheme="minorHAnsi"/>
                <w:color w:val="000000"/>
                <w:sz w:val="18"/>
                <w:szCs w:val="18"/>
                <w:lang w:val="en-GB"/>
              </w:rPr>
              <w:t>64</w:t>
            </w:r>
          </w:p>
        </w:tc>
        <w:tc>
          <w:tcPr>
            <w:tcW w:w="741" w:type="dxa"/>
            <w:tcBorders>
              <w:top w:val="nil"/>
              <w:left w:val="nil"/>
              <w:bottom w:val="nil"/>
              <w:right w:val="nil"/>
            </w:tcBorders>
            <w:shd w:val="clear" w:color="auto" w:fill="auto"/>
            <w:noWrap/>
            <w:vAlign w:val="center"/>
            <w:hideMark/>
          </w:tcPr>
          <w:p w14:paraId="022F1E98" w14:textId="0380B2DA"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20</w:t>
            </w:r>
          </w:p>
        </w:tc>
        <w:tc>
          <w:tcPr>
            <w:tcW w:w="741" w:type="dxa"/>
            <w:tcBorders>
              <w:top w:val="nil"/>
              <w:left w:val="nil"/>
              <w:bottom w:val="nil"/>
              <w:right w:val="single" w:sz="8" w:space="0" w:color="auto"/>
            </w:tcBorders>
            <w:shd w:val="clear" w:color="auto" w:fill="auto"/>
            <w:noWrap/>
            <w:vAlign w:val="center"/>
            <w:hideMark/>
          </w:tcPr>
          <w:p w14:paraId="64B56D48" w14:textId="45008334"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20</w:t>
            </w:r>
          </w:p>
        </w:tc>
        <w:tc>
          <w:tcPr>
            <w:tcW w:w="506" w:type="dxa"/>
            <w:tcBorders>
              <w:top w:val="nil"/>
              <w:left w:val="nil"/>
              <w:bottom w:val="nil"/>
              <w:right w:val="single" w:sz="8" w:space="0" w:color="auto"/>
            </w:tcBorders>
            <w:shd w:val="clear" w:color="auto" w:fill="auto"/>
            <w:noWrap/>
            <w:vAlign w:val="center"/>
            <w:hideMark/>
          </w:tcPr>
          <w:p w14:paraId="1F2E5F9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5116AA8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6D99DCFB"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673E7A5E"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443B03DC"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Area planning</w:t>
            </w:r>
          </w:p>
        </w:tc>
        <w:tc>
          <w:tcPr>
            <w:tcW w:w="515" w:type="dxa"/>
            <w:tcBorders>
              <w:top w:val="nil"/>
              <w:left w:val="nil"/>
              <w:bottom w:val="nil"/>
              <w:right w:val="nil"/>
            </w:tcBorders>
            <w:shd w:val="clear" w:color="auto" w:fill="auto"/>
            <w:noWrap/>
            <w:vAlign w:val="center"/>
            <w:hideMark/>
          </w:tcPr>
          <w:p w14:paraId="270FE34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278F7BF4" w14:textId="4DB3BFE1"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469312F6" w14:textId="1E07C8CC"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134B409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48FA60F6" w14:textId="75CE2C4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40</w:t>
            </w:r>
          </w:p>
        </w:tc>
        <w:tc>
          <w:tcPr>
            <w:tcW w:w="741" w:type="dxa"/>
            <w:tcBorders>
              <w:top w:val="nil"/>
              <w:left w:val="nil"/>
              <w:bottom w:val="nil"/>
              <w:right w:val="nil"/>
            </w:tcBorders>
            <w:shd w:val="clear" w:color="auto" w:fill="auto"/>
            <w:noWrap/>
            <w:vAlign w:val="center"/>
            <w:hideMark/>
          </w:tcPr>
          <w:p w14:paraId="4866915D" w14:textId="6000E8D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36</w:t>
            </w:r>
          </w:p>
        </w:tc>
        <w:tc>
          <w:tcPr>
            <w:tcW w:w="741" w:type="dxa"/>
            <w:tcBorders>
              <w:top w:val="nil"/>
              <w:left w:val="nil"/>
              <w:bottom w:val="nil"/>
              <w:right w:val="single" w:sz="8" w:space="0" w:color="auto"/>
            </w:tcBorders>
            <w:shd w:val="clear" w:color="auto" w:fill="auto"/>
            <w:noWrap/>
            <w:vAlign w:val="center"/>
            <w:hideMark/>
          </w:tcPr>
          <w:p w14:paraId="21E36804" w14:textId="34C58510"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20</w:t>
            </w:r>
          </w:p>
        </w:tc>
        <w:tc>
          <w:tcPr>
            <w:tcW w:w="506" w:type="dxa"/>
            <w:tcBorders>
              <w:top w:val="nil"/>
              <w:left w:val="nil"/>
              <w:bottom w:val="nil"/>
              <w:right w:val="single" w:sz="8" w:space="0" w:color="auto"/>
            </w:tcBorders>
            <w:shd w:val="clear" w:color="auto" w:fill="auto"/>
            <w:noWrap/>
            <w:vAlign w:val="center"/>
            <w:hideMark/>
          </w:tcPr>
          <w:p w14:paraId="2C1A230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01BE27D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770A752F"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17A1268E"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62E96773"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Location permit</w:t>
            </w:r>
          </w:p>
        </w:tc>
        <w:tc>
          <w:tcPr>
            <w:tcW w:w="515" w:type="dxa"/>
            <w:tcBorders>
              <w:top w:val="nil"/>
              <w:left w:val="nil"/>
              <w:bottom w:val="nil"/>
              <w:right w:val="nil"/>
            </w:tcBorders>
            <w:shd w:val="clear" w:color="auto" w:fill="auto"/>
            <w:noWrap/>
            <w:vAlign w:val="center"/>
            <w:hideMark/>
          </w:tcPr>
          <w:p w14:paraId="2F3297E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42FAF6DA" w14:textId="2D424B85"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30DCD2ED" w14:textId="3E884FB6"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22949DC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3A748573" w14:textId="176D6D10"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40</w:t>
            </w:r>
          </w:p>
        </w:tc>
        <w:tc>
          <w:tcPr>
            <w:tcW w:w="741" w:type="dxa"/>
            <w:tcBorders>
              <w:top w:val="nil"/>
              <w:left w:val="nil"/>
              <w:bottom w:val="nil"/>
              <w:right w:val="nil"/>
            </w:tcBorders>
            <w:shd w:val="clear" w:color="auto" w:fill="auto"/>
            <w:noWrap/>
            <w:vAlign w:val="center"/>
            <w:hideMark/>
          </w:tcPr>
          <w:p w14:paraId="2330572F" w14:textId="2E1DD906"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36</w:t>
            </w:r>
          </w:p>
        </w:tc>
        <w:tc>
          <w:tcPr>
            <w:tcW w:w="741" w:type="dxa"/>
            <w:tcBorders>
              <w:top w:val="nil"/>
              <w:left w:val="nil"/>
              <w:bottom w:val="nil"/>
              <w:right w:val="single" w:sz="8" w:space="0" w:color="auto"/>
            </w:tcBorders>
            <w:shd w:val="clear" w:color="auto" w:fill="auto"/>
            <w:noWrap/>
            <w:vAlign w:val="center"/>
            <w:hideMark/>
          </w:tcPr>
          <w:p w14:paraId="108D67B7" w14:textId="1B81DCE9"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20</w:t>
            </w:r>
          </w:p>
        </w:tc>
        <w:tc>
          <w:tcPr>
            <w:tcW w:w="506" w:type="dxa"/>
            <w:tcBorders>
              <w:top w:val="nil"/>
              <w:left w:val="nil"/>
              <w:bottom w:val="nil"/>
              <w:right w:val="single" w:sz="8" w:space="0" w:color="auto"/>
            </w:tcBorders>
            <w:shd w:val="clear" w:color="auto" w:fill="auto"/>
            <w:noWrap/>
            <w:vAlign w:val="center"/>
            <w:hideMark/>
          </w:tcPr>
          <w:p w14:paraId="1BD08F7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2B1C22E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717459AD"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5C4DD102" w14:textId="77777777" w:rsidTr="00441CCF">
        <w:trPr>
          <w:trHeight w:val="315"/>
        </w:trPr>
        <w:tc>
          <w:tcPr>
            <w:tcW w:w="2036" w:type="dxa"/>
            <w:tcBorders>
              <w:top w:val="nil"/>
              <w:left w:val="single" w:sz="4" w:space="0" w:color="auto"/>
              <w:bottom w:val="nil"/>
              <w:right w:val="nil"/>
            </w:tcBorders>
            <w:shd w:val="clear" w:color="auto" w:fill="auto"/>
            <w:noWrap/>
            <w:vAlign w:val="center"/>
            <w:hideMark/>
          </w:tcPr>
          <w:p w14:paraId="1C50CDDC"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Other permits</w:t>
            </w:r>
          </w:p>
        </w:tc>
        <w:tc>
          <w:tcPr>
            <w:tcW w:w="515" w:type="dxa"/>
            <w:tcBorders>
              <w:top w:val="nil"/>
              <w:left w:val="nil"/>
              <w:bottom w:val="nil"/>
              <w:right w:val="nil"/>
            </w:tcBorders>
            <w:shd w:val="clear" w:color="auto" w:fill="auto"/>
            <w:noWrap/>
            <w:vAlign w:val="center"/>
            <w:hideMark/>
          </w:tcPr>
          <w:p w14:paraId="62F6343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1A3DB37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4C19B5E4"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1163BC6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3A3E92D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 </w:t>
            </w:r>
          </w:p>
        </w:tc>
        <w:tc>
          <w:tcPr>
            <w:tcW w:w="741" w:type="dxa"/>
            <w:tcBorders>
              <w:top w:val="nil"/>
              <w:left w:val="nil"/>
              <w:bottom w:val="nil"/>
              <w:right w:val="nil"/>
            </w:tcBorders>
            <w:shd w:val="clear" w:color="auto" w:fill="auto"/>
            <w:noWrap/>
            <w:vAlign w:val="center"/>
            <w:hideMark/>
          </w:tcPr>
          <w:p w14:paraId="0D93B4B2"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7687D6CB" w14:textId="2A7B4A31"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20</w:t>
            </w:r>
          </w:p>
        </w:tc>
        <w:tc>
          <w:tcPr>
            <w:tcW w:w="506" w:type="dxa"/>
            <w:tcBorders>
              <w:top w:val="nil"/>
              <w:left w:val="nil"/>
              <w:bottom w:val="nil"/>
              <w:right w:val="single" w:sz="8" w:space="0" w:color="auto"/>
            </w:tcBorders>
            <w:shd w:val="clear" w:color="auto" w:fill="auto"/>
            <w:noWrap/>
            <w:vAlign w:val="center"/>
            <w:hideMark/>
          </w:tcPr>
          <w:p w14:paraId="54482A8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6F951FF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46F912AA"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19F68451" w14:textId="77777777" w:rsidTr="00A56080">
        <w:trPr>
          <w:trHeight w:val="315"/>
        </w:trPr>
        <w:tc>
          <w:tcPr>
            <w:tcW w:w="2036" w:type="dxa"/>
            <w:tcBorders>
              <w:top w:val="single" w:sz="8" w:space="0" w:color="auto"/>
              <w:left w:val="single" w:sz="4" w:space="0" w:color="auto"/>
              <w:bottom w:val="single" w:sz="8" w:space="0" w:color="auto"/>
              <w:right w:val="nil"/>
            </w:tcBorders>
            <w:shd w:val="clear" w:color="auto" w:fill="auto"/>
            <w:noWrap/>
            <w:vAlign w:val="center"/>
            <w:hideMark/>
          </w:tcPr>
          <w:p w14:paraId="30581DFB" w14:textId="77777777"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rPr>
              <w:t>Spain sum scores &amp; index</w:t>
            </w:r>
          </w:p>
        </w:tc>
        <w:tc>
          <w:tcPr>
            <w:tcW w:w="515" w:type="dxa"/>
            <w:tcBorders>
              <w:top w:val="single" w:sz="8" w:space="0" w:color="auto"/>
              <w:left w:val="nil"/>
              <w:bottom w:val="single" w:sz="8" w:space="0" w:color="auto"/>
              <w:right w:val="nil"/>
            </w:tcBorders>
            <w:shd w:val="clear" w:color="auto" w:fill="auto"/>
            <w:noWrap/>
            <w:vAlign w:val="center"/>
            <w:hideMark/>
          </w:tcPr>
          <w:p w14:paraId="3F83015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single" w:sz="8" w:space="0" w:color="auto"/>
              <w:bottom w:val="single" w:sz="8" w:space="0" w:color="auto"/>
              <w:right w:val="nil"/>
            </w:tcBorders>
            <w:shd w:val="clear" w:color="auto" w:fill="auto"/>
            <w:noWrap/>
            <w:vAlign w:val="center"/>
            <w:hideMark/>
          </w:tcPr>
          <w:p w14:paraId="1FD8758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nil"/>
              <w:bottom w:val="single" w:sz="8" w:space="0" w:color="auto"/>
              <w:right w:val="nil"/>
            </w:tcBorders>
            <w:shd w:val="clear" w:color="auto" w:fill="auto"/>
            <w:noWrap/>
            <w:vAlign w:val="center"/>
            <w:hideMark/>
          </w:tcPr>
          <w:p w14:paraId="4E21719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14:paraId="74108F5D"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single" w:sz="8" w:space="0" w:color="auto"/>
              <w:left w:val="nil"/>
              <w:bottom w:val="single" w:sz="8" w:space="0" w:color="auto"/>
              <w:right w:val="nil"/>
            </w:tcBorders>
            <w:shd w:val="clear" w:color="auto" w:fill="auto"/>
            <w:noWrap/>
            <w:vAlign w:val="center"/>
            <w:hideMark/>
          </w:tcPr>
          <w:p w14:paraId="3A58E23D" w14:textId="05B4DD53"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3</w:t>
            </w:r>
            <w:r w:rsidR="004D19C9">
              <w:rPr>
                <w:rFonts w:cstheme="minorHAnsi"/>
                <w:b/>
                <w:bCs/>
                <w:color w:val="000000"/>
                <w:sz w:val="18"/>
                <w:szCs w:val="18"/>
              </w:rPr>
              <w:t>.</w:t>
            </w:r>
            <w:r w:rsidRPr="00441CCF">
              <w:rPr>
                <w:rFonts w:cstheme="minorHAnsi"/>
                <w:b/>
                <w:bCs/>
                <w:color w:val="000000"/>
                <w:sz w:val="18"/>
                <w:szCs w:val="18"/>
              </w:rPr>
              <w:t>43</w:t>
            </w:r>
          </w:p>
        </w:tc>
        <w:tc>
          <w:tcPr>
            <w:tcW w:w="741" w:type="dxa"/>
            <w:tcBorders>
              <w:top w:val="single" w:sz="8" w:space="0" w:color="auto"/>
              <w:left w:val="nil"/>
              <w:bottom w:val="single" w:sz="8" w:space="0" w:color="auto"/>
              <w:right w:val="nil"/>
            </w:tcBorders>
            <w:shd w:val="clear" w:color="auto" w:fill="auto"/>
            <w:noWrap/>
            <w:vAlign w:val="center"/>
            <w:hideMark/>
          </w:tcPr>
          <w:p w14:paraId="7EEC16F2" w14:textId="149A630B"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w:t>
            </w:r>
            <w:r w:rsidR="004D19C9">
              <w:rPr>
                <w:rFonts w:cstheme="minorHAnsi"/>
                <w:b/>
                <w:bCs/>
                <w:color w:val="000000"/>
                <w:sz w:val="18"/>
                <w:szCs w:val="18"/>
              </w:rPr>
              <w:t>.</w:t>
            </w:r>
            <w:r w:rsidRPr="00441CCF">
              <w:rPr>
                <w:rFonts w:cstheme="minorHAnsi"/>
                <w:b/>
                <w:bCs/>
                <w:color w:val="000000"/>
                <w:sz w:val="18"/>
                <w:szCs w:val="18"/>
              </w:rPr>
              <w:t>92</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14:paraId="42394B7C" w14:textId="146A1430"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4</w:t>
            </w:r>
            <w:r w:rsidR="004D19C9">
              <w:rPr>
                <w:rFonts w:cstheme="minorHAnsi"/>
                <w:b/>
                <w:bCs/>
                <w:color w:val="000000"/>
                <w:sz w:val="18"/>
                <w:szCs w:val="18"/>
              </w:rPr>
              <w:t>.</w:t>
            </w:r>
            <w:r w:rsidRPr="00441CCF">
              <w:rPr>
                <w:rFonts w:cstheme="minorHAnsi"/>
                <w:b/>
                <w:bCs/>
                <w:color w:val="000000"/>
                <w:sz w:val="18"/>
                <w:szCs w:val="18"/>
              </w:rPr>
              <w:t>80</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14:paraId="2B119A68" w14:textId="27CE5304"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w:t>
            </w:r>
            <w:r w:rsidR="004D19C9">
              <w:rPr>
                <w:rFonts w:cstheme="minorHAnsi"/>
                <w:b/>
                <w:bCs/>
                <w:color w:val="000000"/>
                <w:sz w:val="18"/>
                <w:szCs w:val="18"/>
              </w:rPr>
              <w:t>.</w:t>
            </w:r>
            <w:r w:rsidRPr="00441CCF">
              <w:rPr>
                <w:rFonts w:cstheme="minorHAnsi"/>
                <w:b/>
                <w:bCs/>
                <w:color w:val="000000"/>
                <w:sz w:val="18"/>
                <w:szCs w:val="18"/>
              </w:rPr>
              <w:t>41</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5D5D50C3" w14:textId="6A6AD96E"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10</w:t>
            </w:r>
            <w:r w:rsidR="004D19C9">
              <w:rPr>
                <w:rFonts w:cstheme="minorHAnsi"/>
                <w:b/>
                <w:bCs/>
                <w:color w:val="000000"/>
                <w:sz w:val="18"/>
                <w:szCs w:val="18"/>
              </w:rPr>
              <w:t>.</w:t>
            </w:r>
            <w:r w:rsidRPr="00441CCF">
              <w:rPr>
                <w:rFonts w:cstheme="minorHAnsi"/>
                <w:b/>
                <w:bCs/>
                <w:color w:val="000000"/>
                <w:sz w:val="18"/>
                <w:szCs w:val="18"/>
              </w:rPr>
              <w:t>15</w:t>
            </w:r>
          </w:p>
        </w:tc>
        <w:tc>
          <w:tcPr>
            <w:tcW w:w="698" w:type="dxa"/>
            <w:tcBorders>
              <w:top w:val="single" w:sz="8" w:space="0" w:color="auto"/>
              <w:left w:val="nil"/>
              <w:bottom w:val="single" w:sz="4" w:space="0" w:color="auto"/>
              <w:right w:val="single" w:sz="4" w:space="0" w:color="auto"/>
            </w:tcBorders>
            <w:shd w:val="clear" w:color="auto" w:fill="auto"/>
            <w:noWrap/>
            <w:vAlign w:val="center"/>
            <w:hideMark/>
          </w:tcPr>
          <w:p w14:paraId="5FF01F88" w14:textId="2BE5EE75"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7</w:t>
            </w:r>
            <w:r w:rsidR="004D19C9">
              <w:rPr>
                <w:rFonts w:cstheme="minorHAnsi"/>
                <w:b/>
                <w:bCs/>
                <w:color w:val="000000"/>
                <w:sz w:val="18"/>
                <w:szCs w:val="18"/>
              </w:rPr>
              <w:t>.</w:t>
            </w:r>
            <w:r w:rsidRPr="00441CCF">
              <w:rPr>
                <w:rFonts w:cstheme="minorHAnsi"/>
                <w:b/>
                <w:bCs/>
                <w:color w:val="000000"/>
                <w:sz w:val="18"/>
                <w:szCs w:val="18"/>
              </w:rPr>
              <w:t>2</w:t>
            </w:r>
          </w:p>
        </w:tc>
      </w:tr>
      <w:tr w:rsidR="00441CCF" w:rsidRPr="00441CCF" w14:paraId="448F2964" w14:textId="77777777" w:rsidTr="00A56080">
        <w:trPr>
          <w:trHeight w:val="330"/>
        </w:trPr>
        <w:tc>
          <w:tcPr>
            <w:tcW w:w="2036" w:type="dxa"/>
            <w:tcBorders>
              <w:top w:val="nil"/>
              <w:left w:val="single" w:sz="4" w:space="0" w:color="auto"/>
              <w:bottom w:val="single" w:sz="8" w:space="0" w:color="auto"/>
              <w:right w:val="nil"/>
            </w:tcBorders>
            <w:shd w:val="clear" w:color="auto" w:fill="auto"/>
            <w:noWrap/>
            <w:vAlign w:val="center"/>
            <w:hideMark/>
          </w:tcPr>
          <w:p w14:paraId="213EDE16" w14:textId="77777777"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lang w:val="en-GB"/>
              </w:rPr>
              <w:t>IRELAND</w:t>
            </w:r>
          </w:p>
        </w:tc>
        <w:tc>
          <w:tcPr>
            <w:tcW w:w="515" w:type="dxa"/>
            <w:tcBorders>
              <w:top w:val="nil"/>
              <w:left w:val="nil"/>
              <w:bottom w:val="single" w:sz="8" w:space="0" w:color="auto"/>
              <w:right w:val="nil"/>
            </w:tcBorders>
            <w:shd w:val="clear" w:color="auto" w:fill="auto"/>
            <w:noWrap/>
            <w:vAlign w:val="center"/>
            <w:hideMark/>
          </w:tcPr>
          <w:p w14:paraId="03DAB07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single" w:sz="8" w:space="0" w:color="auto"/>
              <w:bottom w:val="single" w:sz="8" w:space="0" w:color="auto"/>
              <w:right w:val="nil"/>
            </w:tcBorders>
            <w:shd w:val="clear" w:color="auto" w:fill="auto"/>
            <w:noWrap/>
            <w:vAlign w:val="center"/>
            <w:hideMark/>
          </w:tcPr>
          <w:p w14:paraId="77B14B4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67A0DE0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217244C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37C458E9"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0293B059"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76E107A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506" w:type="dxa"/>
            <w:tcBorders>
              <w:top w:val="nil"/>
              <w:left w:val="nil"/>
              <w:bottom w:val="single" w:sz="8" w:space="0" w:color="auto"/>
              <w:right w:val="single" w:sz="8" w:space="0" w:color="auto"/>
            </w:tcBorders>
            <w:shd w:val="clear" w:color="auto" w:fill="auto"/>
            <w:noWrap/>
            <w:vAlign w:val="center"/>
            <w:hideMark/>
          </w:tcPr>
          <w:p w14:paraId="31F013F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single" w:sz="8" w:space="0" w:color="auto"/>
              <w:right w:val="single" w:sz="4" w:space="0" w:color="auto"/>
            </w:tcBorders>
            <w:shd w:val="clear" w:color="auto" w:fill="auto"/>
            <w:noWrap/>
            <w:vAlign w:val="center"/>
            <w:hideMark/>
          </w:tcPr>
          <w:p w14:paraId="623A202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14273"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71045FCB" w14:textId="77777777" w:rsidTr="00A56080">
        <w:trPr>
          <w:trHeight w:val="300"/>
        </w:trPr>
        <w:tc>
          <w:tcPr>
            <w:tcW w:w="2036" w:type="dxa"/>
            <w:tcBorders>
              <w:top w:val="nil"/>
              <w:left w:val="single" w:sz="4" w:space="0" w:color="auto"/>
              <w:bottom w:val="nil"/>
              <w:right w:val="nil"/>
            </w:tcBorders>
            <w:shd w:val="clear" w:color="auto" w:fill="auto"/>
            <w:noWrap/>
            <w:vAlign w:val="center"/>
            <w:hideMark/>
          </w:tcPr>
          <w:p w14:paraId="4333C5A8"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Production license</w:t>
            </w:r>
          </w:p>
        </w:tc>
        <w:tc>
          <w:tcPr>
            <w:tcW w:w="515" w:type="dxa"/>
            <w:tcBorders>
              <w:top w:val="nil"/>
              <w:left w:val="nil"/>
              <w:bottom w:val="nil"/>
              <w:right w:val="nil"/>
            </w:tcBorders>
            <w:shd w:val="clear" w:color="auto" w:fill="auto"/>
            <w:noWrap/>
            <w:vAlign w:val="center"/>
            <w:hideMark/>
          </w:tcPr>
          <w:p w14:paraId="3432A03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 L</w:t>
            </w:r>
          </w:p>
        </w:tc>
        <w:tc>
          <w:tcPr>
            <w:tcW w:w="741" w:type="dxa"/>
            <w:tcBorders>
              <w:top w:val="nil"/>
              <w:left w:val="single" w:sz="8" w:space="0" w:color="auto"/>
              <w:bottom w:val="nil"/>
              <w:right w:val="nil"/>
            </w:tcBorders>
            <w:shd w:val="clear" w:color="auto" w:fill="auto"/>
            <w:noWrap/>
            <w:vAlign w:val="center"/>
            <w:hideMark/>
          </w:tcPr>
          <w:p w14:paraId="1538295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269657D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single" w:sz="8" w:space="0" w:color="auto"/>
            </w:tcBorders>
            <w:shd w:val="clear" w:color="auto" w:fill="auto"/>
            <w:noWrap/>
            <w:vAlign w:val="center"/>
            <w:hideMark/>
          </w:tcPr>
          <w:p w14:paraId="70B4317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4BDA66B7" w14:textId="407AAA53"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95</w:t>
            </w:r>
          </w:p>
        </w:tc>
        <w:tc>
          <w:tcPr>
            <w:tcW w:w="741" w:type="dxa"/>
            <w:tcBorders>
              <w:top w:val="nil"/>
              <w:left w:val="nil"/>
              <w:bottom w:val="nil"/>
              <w:right w:val="nil"/>
            </w:tcBorders>
            <w:shd w:val="clear" w:color="auto" w:fill="auto"/>
            <w:noWrap/>
            <w:vAlign w:val="center"/>
            <w:hideMark/>
          </w:tcPr>
          <w:p w14:paraId="14A35539" w14:textId="3926CB2A"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741" w:type="dxa"/>
            <w:tcBorders>
              <w:top w:val="nil"/>
              <w:left w:val="nil"/>
              <w:bottom w:val="nil"/>
              <w:right w:val="single" w:sz="8" w:space="0" w:color="auto"/>
            </w:tcBorders>
            <w:shd w:val="clear" w:color="auto" w:fill="auto"/>
            <w:noWrap/>
            <w:vAlign w:val="center"/>
            <w:hideMark/>
          </w:tcPr>
          <w:p w14:paraId="59091DE8" w14:textId="5AC4D1F5"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w:t>
            </w:r>
            <w:r w:rsidR="00045E01">
              <w:rPr>
                <w:rFonts w:cstheme="minorHAnsi"/>
                <w:color w:val="000000"/>
                <w:sz w:val="18"/>
                <w:szCs w:val="18"/>
                <w:lang w:val="en-GB"/>
              </w:rPr>
              <w:t>5</w:t>
            </w:r>
          </w:p>
        </w:tc>
        <w:tc>
          <w:tcPr>
            <w:tcW w:w="506" w:type="dxa"/>
            <w:tcBorders>
              <w:top w:val="nil"/>
              <w:left w:val="nil"/>
              <w:bottom w:val="nil"/>
              <w:right w:val="single" w:sz="8" w:space="0" w:color="auto"/>
            </w:tcBorders>
            <w:shd w:val="clear" w:color="auto" w:fill="auto"/>
            <w:noWrap/>
            <w:vAlign w:val="center"/>
            <w:hideMark/>
          </w:tcPr>
          <w:p w14:paraId="4DCD41F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5667B3A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single" w:sz="4" w:space="0" w:color="auto"/>
              <w:left w:val="nil"/>
              <w:bottom w:val="nil"/>
              <w:right w:val="single" w:sz="4" w:space="0" w:color="auto"/>
            </w:tcBorders>
            <w:shd w:val="clear" w:color="auto" w:fill="auto"/>
            <w:noWrap/>
            <w:vAlign w:val="bottom"/>
            <w:hideMark/>
          </w:tcPr>
          <w:p w14:paraId="63633C12"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678F63A0"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4FDBE61B"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Area planning</w:t>
            </w:r>
          </w:p>
        </w:tc>
        <w:tc>
          <w:tcPr>
            <w:tcW w:w="515" w:type="dxa"/>
            <w:tcBorders>
              <w:top w:val="nil"/>
              <w:left w:val="nil"/>
              <w:bottom w:val="nil"/>
              <w:right w:val="nil"/>
            </w:tcBorders>
            <w:shd w:val="clear" w:color="auto" w:fill="auto"/>
            <w:noWrap/>
            <w:vAlign w:val="center"/>
            <w:hideMark/>
          </w:tcPr>
          <w:p w14:paraId="42178149"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 L</w:t>
            </w:r>
          </w:p>
        </w:tc>
        <w:tc>
          <w:tcPr>
            <w:tcW w:w="741" w:type="dxa"/>
            <w:tcBorders>
              <w:top w:val="nil"/>
              <w:left w:val="single" w:sz="8" w:space="0" w:color="auto"/>
              <w:bottom w:val="nil"/>
              <w:right w:val="nil"/>
            </w:tcBorders>
            <w:shd w:val="clear" w:color="auto" w:fill="auto"/>
            <w:noWrap/>
            <w:vAlign w:val="center"/>
            <w:hideMark/>
          </w:tcPr>
          <w:p w14:paraId="1AC7A171" w14:textId="3F4BF18B"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7789304F" w14:textId="0A972E5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650F32B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131AA088" w14:textId="68A9E624"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59</w:t>
            </w:r>
          </w:p>
        </w:tc>
        <w:tc>
          <w:tcPr>
            <w:tcW w:w="741" w:type="dxa"/>
            <w:tcBorders>
              <w:top w:val="nil"/>
              <w:left w:val="nil"/>
              <w:bottom w:val="nil"/>
              <w:right w:val="nil"/>
            </w:tcBorders>
            <w:shd w:val="clear" w:color="auto" w:fill="auto"/>
            <w:noWrap/>
            <w:vAlign w:val="center"/>
            <w:hideMark/>
          </w:tcPr>
          <w:p w14:paraId="7F8D3E65" w14:textId="5DF5B0F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30</w:t>
            </w:r>
          </w:p>
        </w:tc>
        <w:tc>
          <w:tcPr>
            <w:tcW w:w="741" w:type="dxa"/>
            <w:tcBorders>
              <w:top w:val="nil"/>
              <w:left w:val="nil"/>
              <w:bottom w:val="nil"/>
              <w:right w:val="single" w:sz="8" w:space="0" w:color="auto"/>
            </w:tcBorders>
            <w:shd w:val="clear" w:color="auto" w:fill="auto"/>
            <w:noWrap/>
            <w:vAlign w:val="center"/>
            <w:hideMark/>
          </w:tcPr>
          <w:p w14:paraId="689FA359" w14:textId="5D320D4C"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w:t>
            </w:r>
            <w:r w:rsidR="00045E01">
              <w:rPr>
                <w:rFonts w:cstheme="minorHAnsi"/>
                <w:color w:val="000000"/>
                <w:sz w:val="18"/>
                <w:szCs w:val="18"/>
                <w:lang w:val="en-GB"/>
              </w:rPr>
              <w:t>5</w:t>
            </w:r>
          </w:p>
        </w:tc>
        <w:tc>
          <w:tcPr>
            <w:tcW w:w="506" w:type="dxa"/>
            <w:tcBorders>
              <w:top w:val="nil"/>
              <w:left w:val="nil"/>
              <w:bottom w:val="nil"/>
              <w:right w:val="single" w:sz="8" w:space="0" w:color="auto"/>
            </w:tcBorders>
            <w:shd w:val="clear" w:color="auto" w:fill="auto"/>
            <w:noWrap/>
            <w:vAlign w:val="center"/>
            <w:hideMark/>
          </w:tcPr>
          <w:p w14:paraId="4F4A748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76647DA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0834AAF6"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2B2E2F56" w14:textId="77777777" w:rsidTr="00441CCF">
        <w:trPr>
          <w:trHeight w:val="315"/>
        </w:trPr>
        <w:tc>
          <w:tcPr>
            <w:tcW w:w="2036" w:type="dxa"/>
            <w:tcBorders>
              <w:top w:val="nil"/>
              <w:left w:val="single" w:sz="4" w:space="0" w:color="auto"/>
              <w:bottom w:val="nil"/>
              <w:right w:val="nil"/>
            </w:tcBorders>
            <w:shd w:val="clear" w:color="auto" w:fill="auto"/>
            <w:noWrap/>
            <w:vAlign w:val="center"/>
            <w:hideMark/>
          </w:tcPr>
          <w:p w14:paraId="02EDDD2D"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Location permit</w:t>
            </w:r>
          </w:p>
        </w:tc>
        <w:tc>
          <w:tcPr>
            <w:tcW w:w="515" w:type="dxa"/>
            <w:tcBorders>
              <w:top w:val="nil"/>
              <w:left w:val="nil"/>
              <w:bottom w:val="nil"/>
              <w:right w:val="nil"/>
            </w:tcBorders>
            <w:shd w:val="clear" w:color="auto" w:fill="auto"/>
            <w:noWrap/>
            <w:vAlign w:val="center"/>
            <w:hideMark/>
          </w:tcPr>
          <w:p w14:paraId="7A4AB7F9"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N, L</w:t>
            </w:r>
          </w:p>
        </w:tc>
        <w:tc>
          <w:tcPr>
            <w:tcW w:w="741" w:type="dxa"/>
            <w:tcBorders>
              <w:top w:val="nil"/>
              <w:left w:val="single" w:sz="8" w:space="0" w:color="auto"/>
              <w:bottom w:val="nil"/>
              <w:right w:val="nil"/>
            </w:tcBorders>
            <w:shd w:val="clear" w:color="auto" w:fill="auto"/>
            <w:noWrap/>
            <w:vAlign w:val="center"/>
            <w:hideMark/>
          </w:tcPr>
          <w:p w14:paraId="1F80C73E" w14:textId="5990C10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2A6862C7" w14:textId="61C414A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01A22A3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45392843" w14:textId="6F1E0950"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59</w:t>
            </w:r>
          </w:p>
        </w:tc>
        <w:tc>
          <w:tcPr>
            <w:tcW w:w="741" w:type="dxa"/>
            <w:tcBorders>
              <w:top w:val="nil"/>
              <w:left w:val="nil"/>
              <w:bottom w:val="nil"/>
              <w:right w:val="nil"/>
            </w:tcBorders>
            <w:shd w:val="clear" w:color="auto" w:fill="auto"/>
            <w:noWrap/>
            <w:vAlign w:val="center"/>
            <w:hideMark/>
          </w:tcPr>
          <w:p w14:paraId="3CCA6E5A" w14:textId="46587179"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30</w:t>
            </w:r>
          </w:p>
        </w:tc>
        <w:tc>
          <w:tcPr>
            <w:tcW w:w="741" w:type="dxa"/>
            <w:tcBorders>
              <w:top w:val="nil"/>
              <w:left w:val="nil"/>
              <w:bottom w:val="nil"/>
              <w:right w:val="single" w:sz="8" w:space="0" w:color="auto"/>
            </w:tcBorders>
            <w:shd w:val="clear" w:color="auto" w:fill="auto"/>
            <w:noWrap/>
            <w:vAlign w:val="center"/>
            <w:hideMark/>
          </w:tcPr>
          <w:p w14:paraId="3CF85A19" w14:textId="6229A58E"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2</w:t>
            </w:r>
            <w:r w:rsidR="00045E01">
              <w:rPr>
                <w:rFonts w:cstheme="minorHAnsi"/>
                <w:color w:val="000000"/>
                <w:sz w:val="18"/>
                <w:szCs w:val="18"/>
                <w:lang w:val="en-GB"/>
              </w:rPr>
              <w:t>5</w:t>
            </w:r>
          </w:p>
        </w:tc>
        <w:tc>
          <w:tcPr>
            <w:tcW w:w="506" w:type="dxa"/>
            <w:tcBorders>
              <w:top w:val="nil"/>
              <w:left w:val="nil"/>
              <w:bottom w:val="nil"/>
              <w:right w:val="single" w:sz="8" w:space="0" w:color="auto"/>
            </w:tcBorders>
            <w:shd w:val="clear" w:color="auto" w:fill="auto"/>
            <w:noWrap/>
            <w:vAlign w:val="center"/>
            <w:hideMark/>
          </w:tcPr>
          <w:p w14:paraId="1EA53E09"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4449A7A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58B176FA"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45C1A54A" w14:textId="77777777" w:rsidTr="00441CCF">
        <w:trPr>
          <w:trHeight w:val="315"/>
        </w:trPr>
        <w:tc>
          <w:tcPr>
            <w:tcW w:w="2036" w:type="dxa"/>
            <w:tcBorders>
              <w:top w:val="nil"/>
              <w:left w:val="single" w:sz="4" w:space="0" w:color="auto"/>
              <w:bottom w:val="nil"/>
              <w:right w:val="nil"/>
            </w:tcBorders>
            <w:shd w:val="clear" w:color="auto" w:fill="auto"/>
            <w:noWrap/>
            <w:vAlign w:val="center"/>
            <w:hideMark/>
          </w:tcPr>
          <w:p w14:paraId="25DAB9E8"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Other permits</w:t>
            </w:r>
          </w:p>
        </w:tc>
        <w:tc>
          <w:tcPr>
            <w:tcW w:w="515" w:type="dxa"/>
            <w:tcBorders>
              <w:top w:val="nil"/>
              <w:left w:val="nil"/>
              <w:bottom w:val="nil"/>
              <w:right w:val="nil"/>
            </w:tcBorders>
            <w:shd w:val="clear" w:color="auto" w:fill="auto"/>
            <w:noWrap/>
            <w:vAlign w:val="center"/>
            <w:hideMark/>
          </w:tcPr>
          <w:p w14:paraId="531AAD9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L</w:t>
            </w:r>
          </w:p>
        </w:tc>
        <w:tc>
          <w:tcPr>
            <w:tcW w:w="741" w:type="dxa"/>
            <w:tcBorders>
              <w:top w:val="nil"/>
              <w:left w:val="single" w:sz="8" w:space="0" w:color="auto"/>
              <w:bottom w:val="nil"/>
              <w:right w:val="nil"/>
            </w:tcBorders>
            <w:shd w:val="clear" w:color="auto" w:fill="auto"/>
            <w:noWrap/>
            <w:vAlign w:val="center"/>
            <w:hideMark/>
          </w:tcPr>
          <w:p w14:paraId="4181FEBA" w14:textId="3A193DE4"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3315F7FE"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6CD79D9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26C6A824" w14:textId="3600A993"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44</w:t>
            </w:r>
          </w:p>
        </w:tc>
        <w:tc>
          <w:tcPr>
            <w:tcW w:w="741" w:type="dxa"/>
            <w:tcBorders>
              <w:top w:val="nil"/>
              <w:left w:val="nil"/>
              <w:bottom w:val="nil"/>
              <w:right w:val="nil"/>
            </w:tcBorders>
            <w:shd w:val="clear" w:color="auto" w:fill="auto"/>
            <w:noWrap/>
            <w:vAlign w:val="center"/>
            <w:hideMark/>
          </w:tcPr>
          <w:p w14:paraId="2E2D3CBA" w14:textId="77777777" w:rsidR="00441CCF" w:rsidRPr="00441CCF" w:rsidRDefault="00441CCF" w:rsidP="00441CCF">
            <w:pPr>
              <w:spacing w:after="0"/>
              <w:jc w:val="center"/>
              <w:rPr>
                <w:rFonts w:cstheme="minorHAnsi"/>
                <w:color w:val="000000"/>
                <w:sz w:val="18"/>
                <w:szCs w:val="18"/>
              </w:rPr>
            </w:pPr>
          </w:p>
        </w:tc>
        <w:tc>
          <w:tcPr>
            <w:tcW w:w="741" w:type="dxa"/>
            <w:tcBorders>
              <w:top w:val="nil"/>
              <w:left w:val="nil"/>
              <w:bottom w:val="nil"/>
              <w:right w:val="single" w:sz="8" w:space="0" w:color="auto"/>
            </w:tcBorders>
            <w:shd w:val="clear" w:color="auto" w:fill="auto"/>
            <w:noWrap/>
            <w:vAlign w:val="center"/>
            <w:hideMark/>
          </w:tcPr>
          <w:p w14:paraId="187F88A2" w14:textId="69598666"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00045E01">
              <w:rPr>
                <w:rFonts w:cstheme="minorHAnsi"/>
                <w:color w:val="000000"/>
                <w:sz w:val="18"/>
                <w:szCs w:val="18"/>
                <w:lang w:val="en-GB"/>
              </w:rPr>
              <w:t>30</w:t>
            </w:r>
          </w:p>
        </w:tc>
        <w:tc>
          <w:tcPr>
            <w:tcW w:w="506" w:type="dxa"/>
            <w:tcBorders>
              <w:top w:val="nil"/>
              <w:left w:val="nil"/>
              <w:bottom w:val="nil"/>
              <w:right w:val="single" w:sz="8" w:space="0" w:color="auto"/>
            </w:tcBorders>
            <w:shd w:val="clear" w:color="auto" w:fill="auto"/>
            <w:noWrap/>
            <w:vAlign w:val="center"/>
            <w:hideMark/>
          </w:tcPr>
          <w:p w14:paraId="6FA9794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539D9A9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6041575E"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130833BE" w14:textId="77777777" w:rsidTr="00441CCF">
        <w:trPr>
          <w:trHeight w:val="315"/>
        </w:trPr>
        <w:tc>
          <w:tcPr>
            <w:tcW w:w="2036" w:type="dxa"/>
            <w:tcBorders>
              <w:top w:val="single" w:sz="8" w:space="0" w:color="auto"/>
              <w:left w:val="single" w:sz="4" w:space="0" w:color="auto"/>
              <w:bottom w:val="single" w:sz="8" w:space="0" w:color="auto"/>
              <w:right w:val="nil"/>
            </w:tcBorders>
            <w:shd w:val="clear" w:color="auto" w:fill="auto"/>
            <w:noWrap/>
            <w:vAlign w:val="center"/>
            <w:hideMark/>
          </w:tcPr>
          <w:p w14:paraId="30EED031" w14:textId="77777777"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rPr>
              <w:t>Ireland sum scores &amp; index</w:t>
            </w:r>
          </w:p>
        </w:tc>
        <w:tc>
          <w:tcPr>
            <w:tcW w:w="515" w:type="dxa"/>
            <w:tcBorders>
              <w:top w:val="single" w:sz="8" w:space="0" w:color="auto"/>
              <w:left w:val="nil"/>
              <w:bottom w:val="single" w:sz="8" w:space="0" w:color="auto"/>
              <w:right w:val="nil"/>
            </w:tcBorders>
            <w:shd w:val="clear" w:color="auto" w:fill="auto"/>
            <w:noWrap/>
            <w:vAlign w:val="center"/>
            <w:hideMark/>
          </w:tcPr>
          <w:p w14:paraId="54B5A62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single" w:sz="8" w:space="0" w:color="auto"/>
              <w:bottom w:val="single" w:sz="8" w:space="0" w:color="auto"/>
              <w:right w:val="nil"/>
            </w:tcBorders>
            <w:shd w:val="clear" w:color="auto" w:fill="auto"/>
            <w:noWrap/>
            <w:vAlign w:val="center"/>
            <w:hideMark/>
          </w:tcPr>
          <w:p w14:paraId="57B391B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nil"/>
              <w:bottom w:val="single" w:sz="8" w:space="0" w:color="auto"/>
              <w:right w:val="nil"/>
            </w:tcBorders>
            <w:shd w:val="clear" w:color="auto" w:fill="auto"/>
            <w:noWrap/>
            <w:vAlign w:val="center"/>
            <w:hideMark/>
          </w:tcPr>
          <w:p w14:paraId="1EE9DCC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14:paraId="0CC72964"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single" w:sz="8" w:space="0" w:color="auto"/>
              <w:left w:val="nil"/>
              <w:bottom w:val="single" w:sz="8" w:space="0" w:color="auto"/>
              <w:right w:val="nil"/>
            </w:tcBorders>
            <w:shd w:val="clear" w:color="auto" w:fill="auto"/>
            <w:noWrap/>
            <w:vAlign w:val="center"/>
            <w:hideMark/>
          </w:tcPr>
          <w:p w14:paraId="4F8BA12B" w14:textId="367F9C95"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3</w:t>
            </w:r>
            <w:r w:rsidR="004D19C9">
              <w:rPr>
                <w:rFonts w:cstheme="minorHAnsi"/>
                <w:b/>
                <w:bCs/>
                <w:color w:val="000000"/>
                <w:sz w:val="18"/>
                <w:szCs w:val="18"/>
              </w:rPr>
              <w:t>.</w:t>
            </w:r>
            <w:r w:rsidRPr="00441CCF">
              <w:rPr>
                <w:rFonts w:cstheme="minorHAnsi"/>
                <w:b/>
                <w:bCs/>
                <w:color w:val="000000"/>
                <w:sz w:val="18"/>
                <w:szCs w:val="18"/>
              </w:rPr>
              <w:t>56</w:t>
            </w:r>
          </w:p>
        </w:tc>
        <w:tc>
          <w:tcPr>
            <w:tcW w:w="741" w:type="dxa"/>
            <w:tcBorders>
              <w:top w:val="single" w:sz="8" w:space="0" w:color="auto"/>
              <w:left w:val="nil"/>
              <w:bottom w:val="single" w:sz="8" w:space="0" w:color="auto"/>
              <w:right w:val="nil"/>
            </w:tcBorders>
            <w:shd w:val="clear" w:color="auto" w:fill="auto"/>
            <w:noWrap/>
            <w:vAlign w:val="center"/>
            <w:hideMark/>
          </w:tcPr>
          <w:p w14:paraId="3AB2BF2B" w14:textId="1180EDBD"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w:t>
            </w:r>
            <w:r w:rsidR="004D19C9">
              <w:rPr>
                <w:rFonts w:cstheme="minorHAnsi"/>
                <w:b/>
                <w:bCs/>
                <w:color w:val="000000"/>
                <w:sz w:val="18"/>
                <w:szCs w:val="18"/>
              </w:rPr>
              <w:t>.</w:t>
            </w:r>
            <w:r w:rsidRPr="00441CCF">
              <w:rPr>
                <w:rFonts w:cstheme="minorHAnsi"/>
                <w:b/>
                <w:bCs/>
                <w:color w:val="000000"/>
                <w:sz w:val="18"/>
                <w:szCs w:val="18"/>
              </w:rPr>
              <w:t>60</w:t>
            </w:r>
          </w:p>
        </w:tc>
        <w:tc>
          <w:tcPr>
            <w:tcW w:w="741" w:type="dxa"/>
            <w:tcBorders>
              <w:top w:val="single" w:sz="8" w:space="0" w:color="auto"/>
              <w:left w:val="nil"/>
              <w:bottom w:val="single" w:sz="8" w:space="0" w:color="auto"/>
              <w:right w:val="single" w:sz="8" w:space="0" w:color="auto"/>
            </w:tcBorders>
            <w:shd w:val="clear" w:color="auto" w:fill="auto"/>
            <w:noWrap/>
            <w:vAlign w:val="center"/>
            <w:hideMark/>
          </w:tcPr>
          <w:p w14:paraId="765CB893" w14:textId="3224C17E" w:rsidR="00441CCF" w:rsidRPr="00441CCF" w:rsidRDefault="00045E01" w:rsidP="00441CCF">
            <w:pPr>
              <w:spacing w:after="0"/>
              <w:jc w:val="center"/>
              <w:rPr>
                <w:rFonts w:cstheme="minorHAnsi"/>
                <w:b/>
                <w:bCs/>
                <w:color w:val="000000"/>
                <w:sz w:val="18"/>
                <w:szCs w:val="18"/>
              </w:rPr>
            </w:pPr>
            <w:r>
              <w:rPr>
                <w:rFonts w:cstheme="minorHAnsi"/>
                <w:b/>
                <w:bCs/>
                <w:color w:val="000000"/>
                <w:sz w:val="18"/>
                <w:szCs w:val="18"/>
              </w:rPr>
              <w:t>5.05</w:t>
            </w:r>
          </w:p>
        </w:tc>
        <w:tc>
          <w:tcPr>
            <w:tcW w:w="506" w:type="dxa"/>
            <w:tcBorders>
              <w:top w:val="single" w:sz="8" w:space="0" w:color="auto"/>
              <w:left w:val="nil"/>
              <w:bottom w:val="single" w:sz="8" w:space="0" w:color="auto"/>
              <w:right w:val="single" w:sz="8" w:space="0" w:color="auto"/>
            </w:tcBorders>
            <w:shd w:val="clear" w:color="auto" w:fill="auto"/>
            <w:noWrap/>
            <w:vAlign w:val="center"/>
            <w:hideMark/>
          </w:tcPr>
          <w:p w14:paraId="5E21C514" w14:textId="3CFB548E"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w:t>
            </w:r>
            <w:r w:rsidR="004D19C9">
              <w:rPr>
                <w:rFonts w:cstheme="minorHAnsi"/>
                <w:b/>
                <w:bCs/>
                <w:color w:val="000000"/>
                <w:sz w:val="18"/>
                <w:szCs w:val="18"/>
              </w:rPr>
              <w:t>.</w:t>
            </w:r>
            <w:r w:rsidRPr="00441CCF">
              <w:rPr>
                <w:rFonts w:cstheme="minorHAnsi"/>
                <w:b/>
                <w:bCs/>
                <w:color w:val="000000"/>
                <w:sz w:val="18"/>
                <w:szCs w:val="18"/>
              </w:rPr>
              <w:t>33</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50927CD6" w14:textId="232C47FA"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9</w:t>
            </w:r>
            <w:r w:rsidR="004D19C9">
              <w:rPr>
                <w:rFonts w:cstheme="minorHAnsi"/>
                <w:b/>
                <w:bCs/>
                <w:color w:val="000000"/>
                <w:sz w:val="18"/>
                <w:szCs w:val="18"/>
              </w:rPr>
              <w:t>.</w:t>
            </w:r>
            <w:r w:rsidRPr="00441CCF">
              <w:rPr>
                <w:rFonts w:cstheme="minorHAnsi"/>
                <w:b/>
                <w:bCs/>
                <w:color w:val="000000"/>
                <w:sz w:val="18"/>
                <w:szCs w:val="18"/>
              </w:rPr>
              <w:t>96</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14:paraId="1ECBFF27" w14:textId="3857184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7</w:t>
            </w:r>
            <w:r w:rsidR="004D19C9">
              <w:rPr>
                <w:rFonts w:cstheme="minorHAnsi"/>
                <w:b/>
                <w:bCs/>
                <w:color w:val="000000"/>
                <w:sz w:val="18"/>
                <w:szCs w:val="18"/>
              </w:rPr>
              <w:t>.</w:t>
            </w:r>
            <w:r w:rsidRPr="00441CCF">
              <w:rPr>
                <w:rFonts w:cstheme="minorHAnsi"/>
                <w:b/>
                <w:bCs/>
                <w:color w:val="000000"/>
                <w:sz w:val="18"/>
                <w:szCs w:val="18"/>
              </w:rPr>
              <w:t>5</w:t>
            </w:r>
          </w:p>
        </w:tc>
      </w:tr>
      <w:tr w:rsidR="00441CCF" w:rsidRPr="00441CCF" w14:paraId="53D8664F" w14:textId="77777777" w:rsidTr="00441CCF">
        <w:trPr>
          <w:trHeight w:val="330"/>
        </w:trPr>
        <w:tc>
          <w:tcPr>
            <w:tcW w:w="2036" w:type="dxa"/>
            <w:tcBorders>
              <w:top w:val="nil"/>
              <w:left w:val="single" w:sz="4" w:space="0" w:color="auto"/>
              <w:bottom w:val="single" w:sz="8" w:space="0" w:color="auto"/>
              <w:right w:val="nil"/>
            </w:tcBorders>
            <w:shd w:val="clear" w:color="auto" w:fill="auto"/>
            <w:noWrap/>
            <w:vAlign w:val="center"/>
            <w:hideMark/>
          </w:tcPr>
          <w:p w14:paraId="3CB5B8D2" w14:textId="77777777"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lang w:val="en-GB"/>
              </w:rPr>
              <w:t>GERMANY</w:t>
            </w:r>
          </w:p>
        </w:tc>
        <w:tc>
          <w:tcPr>
            <w:tcW w:w="515" w:type="dxa"/>
            <w:tcBorders>
              <w:top w:val="nil"/>
              <w:left w:val="nil"/>
              <w:bottom w:val="single" w:sz="8" w:space="0" w:color="auto"/>
              <w:right w:val="nil"/>
            </w:tcBorders>
            <w:shd w:val="clear" w:color="auto" w:fill="auto"/>
            <w:noWrap/>
            <w:vAlign w:val="center"/>
            <w:hideMark/>
          </w:tcPr>
          <w:p w14:paraId="22801DF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single" w:sz="8" w:space="0" w:color="auto"/>
              <w:bottom w:val="single" w:sz="8" w:space="0" w:color="auto"/>
              <w:right w:val="nil"/>
            </w:tcBorders>
            <w:shd w:val="clear" w:color="auto" w:fill="auto"/>
            <w:noWrap/>
            <w:vAlign w:val="center"/>
            <w:hideMark/>
          </w:tcPr>
          <w:p w14:paraId="280B5A9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569FFB7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5280156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16C1B0D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nil"/>
            </w:tcBorders>
            <w:shd w:val="clear" w:color="auto" w:fill="auto"/>
            <w:noWrap/>
            <w:vAlign w:val="center"/>
            <w:hideMark/>
          </w:tcPr>
          <w:p w14:paraId="1FAADAB7"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741" w:type="dxa"/>
            <w:tcBorders>
              <w:top w:val="nil"/>
              <w:left w:val="nil"/>
              <w:bottom w:val="single" w:sz="8" w:space="0" w:color="auto"/>
              <w:right w:val="single" w:sz="8" w:space="0" w:color="auto"/>
            </w:tcBorders>
            <w:shd w:val="clear" w:color="auto" w:fill="auto"/>
            <w:noWrap/>
            <w:vAlign w:val="center"/>
            <w:hideMark/>
          </w:tcPr>
          <w:p w14:paraId="78955C7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506" w:type="dxa"/>
            <w:tcBorders>
              <w:top w:val="nil"/>
              <w:left w:val="nil"/>
              <w:bottom w:val="single" w:sz="8" w:space="0" w:color="auto"/>
              <w:right w:val="single" w:sz="8" w:space="0" w:color="auto"/>
            </w:tcBorders>
            <w:shd w:val="clear" w:color="auto" w:fill="auto"/>
            <w:noWrap/>
            <w:vAlign w:val="center"/>
            <w:hideMark/>
          </w:tcPr>
          <w:p w14:paraId="1508639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14:paraId="7DE0B014"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single" w:sz="8" w:space="0" w:color="auto"/>
              <w:right w:val="single" w:sz="4" w:space="0" w:color="auto"/>
            </w:tcBorders>
            <w:shd w:val="clear" w:color="auto" w:fill="auto"/>
            <w:noWrap/>
            <w:vAlign w:val="bottom"/>
            <w:hideMark/>
          </w:tcPr>
          <w:p w14:paraId="2FCFD984"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2967C643"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2FD9B7DF"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Production license</w:t>
            </w:r>
          </w:p>
        </w:tc>
        <w:tc>
          <w:tcPr>
            <w:tcW w:w="515" w:type="dxa"/>
            <w:tcBorders>
              <w:top w:val="nil"/>
              <w:left w:val="nil"/>
              <w:bottom w:val="nil"/>
              <w:right w:val="nil"/>
            </w:tcBorders>
            <w:shd w:val="clear" w:color="auto" w:fill="auto"/>
            <w:noWrap/>
            <w:vAlign w:val="center"/>
            <w:hideMark/>
          </w:tcPr>
          <w:p w14:paraId="4E6FB15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2DF238F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407FE24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single" w:sz="8" w:space="0" w:color="auto"/>
            </w:tcBorders>
            <w:shd w:val="clear" w:color="auto" w:fill="auto"/>
            <w:noWrap/>
            <w:vAlign w:val="center"/>
            <w:hideMark/>
          </w:tcPr>
          <w:p w14:paraId="0517838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721D7016" w14:textId="60BCD4DE"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55</w:t>
            </w:r>
          </w:p>
        </w:tc>
        <w:tc>
          <w:tcPr>
            <w:tcW w:w="741" w:type="dxa"/>
            <w:tcBorders>
              <w:top w:val="nil"/>
              <w:left w:val="nil"/>
              <w:bottom w:val="nil"/>
              <w:right w:val="nil"/>
            </w:tcBorders>
            <w:shd w:val="clear" w:color="auto" w:fill="auto"/>
            <w:noWrap/>
            <w:vAlign w:val="center"/>
            <w:hideMark/>
          </w:tcPr>
          <w:p w14:paraId="6E61F5F9" w14:textId="5CCD2D73"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741" w:type="dxa"/>
            <w:tcBorders>
              <w:top w:val="nil"/>
              <w:left w:val="nil"/>
              <w:bottom w:val="nil"/>
              <w:right w:val="single" w:sz="8" w:space="0" w:color="auto"/>
            </w:tcBorders>
            <w:shd w:val="clear" w:color="auto" w:fill="auto"/>
            <w:noWrap/>
            <w:vAlign w:val="center"/>
            <w:hideMark/>
          </w:tcPr>
          <w:p w14:paraId="3F264692" w14:textId="57AC679F"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506" w:type="dxa"/>
            <w:tcBorders>
              <w:top w:val="nil"/>
              <w:left w:val="nil"/>
              <w:bottom w:val="nil"/>
              <w:right w:val="single" w:sz="8" w:space="0" w:color="auto"/>
            </w:tcBorders>
            <w:shd w:val="clear" w:color="auto" w:fill="auto"/>
            <w:noWrap/>
            <w:vAlign w:val="center"/>
            <w:hideMark/>
          </w:tcPr>
          <w:p w14:paraId="3A6E2548"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2E99179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422BE7C8"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29E1D816"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0D2DD3AE"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Area planning</w:t>
            </w:r>
          </w:p>
        </w:tc>
        <w:tc>
          <w:tcPr>
            <w:tcW w:w="515" w:type="dxa"/>
            <w:tcBorders>
              <w:top w:val="nil"/>
              <w:left w:val="nil"/>
              <w:bottom w:val="nil"/>
              <w:right w:val="nil"/>
            </w:tcBorders>
            <w:shd w:val="clear" w:color="auto" w:fill="auto"/>
            <w:noWrap/>
            <w:vAlign w:val="center"/>
            <w:hideMark/>
          </w:tcPr>
          <w:p w14:paraId="321E7DC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w:t>
            </w:r>
          </w:p>
        </w:tc>
        <w:tc>
          <w:tcPr>
            <w:tcW w:w="741" w:type="dxa"/>
            <w:tcBorders>
              <w:top w:val="nil"/>
              <w:left w:val="single" w:sz="8" w:space="0" w:color="auto"/>
              <w:bottom w:val="nil"/>
              <w:right w:val="nil"/>
            </w:tcBorders>
            <w:shd w:val="clear" w:color="auto" w:fill="auto"/>
            <w:noWrap/>
            <w:vAlign w:val="center"/>
            <w:hideMark/>
          </w:tcPr>
          <w:p w14:paraId="56CCCECE" w14:textId="5F7E69C6"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0A268A8F" w14:textId="6E9E938C"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039E3BA3"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68628BB8" w14:textId="17734272"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76</w:t>
            </w:r>
          </w:p>
        </w:tc>
        <w:tc>
          <w:tcPr>
            <w:tcW w:w="741" w:type="dxa"/>
            <w:tcBorders>
              <w:top w:val="nil"/>
              <w:left w:val="nil"/>
              <w:bottom w:val="nil"/>
              <w:right w:val="nil"/>
            </w:tcBorders>
            <w:shd w:val="clear" w:color="auto" w:fill="auto"/>
            <w:noWrap/>
            <w:vAlign w:val="center"/>
            <w:hideMark/>
          </w:tcPr>
          <w:p w14:paraId="2796F1D4" w14:textId="245EA329"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30</w:t>
            </w:r>
          </w:p>
        </w:tc>
        <w:tc>
          <w:tcPr>
            <w:tcW w:w="741" w:type="dxa"/>
            <w:tcBorders>
              <w:top w:val="nil"/>
              <w:left w:val="nil"/>
              <w:bottom w:val="nil"/>
              <w:right w:val="single" w:sz="8" w:space="0" w:color="auto"/>
            </w:tcBorders>
            <w:shd w:val="clear" w:color="auto" w:fill="auto"/>
            <w:noWrap/>
            <w:vAlign w:val="center"/>
            <w:hideMark/>
          </w:tcPr>
          <w:p w14:paraId="64C81FA4" w14:textId="489F8A8D"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506" w:type="dxa"/>
            <w:tcBorders>
              <w:top w:val="nil"/>
              <w:left w:val="nil"/>
              <w:bottom w:val="nil"/>
              <w:right w:val="single" w:sz="8" w:space="0" w:color="auto"/>
            </w:tcBorders>
            <w:shd w:val="clear" w:color="auto" w:fill="auto"/>
            <w:noWrap/>
            <w:vAlign w:val="center"/>
            <w:hideMark/>
          </w:tcPr>
          <w:p w14:paraId="6C72B74F"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07EF3EA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00431DFB"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2F20F0E0" w14:textId="77777777" w:rsidTr="00441CCF">
        <w:trPr>
          <w:trHeight w:val="300"/>
        </w:trPr>
        <w:tc>
          <w:tcPr>
            <w:tcW w:w="2036" w:type="dxa"/>
            <w:tcBorders>
              <w:top w:val="nil"/>
              <w:left w:val="single" w:sz="4" w:space="0" w:color="auto"/>
              <w:bottom w:val="nil"/>
              <w:right w:val="nil"/>
            </w:tcBorders>
            <w:shd w:val="clear" w:color="auto" w:fill="auto"/>
            <w:noWrap/>
            <w:vAlign w:val="center"/>
            <w:hideMark/>
          </w:tcPr>
          <w:p w14:paraId="582B9CC8"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Location permit</w:t>
            </w:r>
          </w:p>
        </w:tc>
        <w:tc>
          <w:tcPr>
            <w:tcW w:w="515" w:type="dxa"/>
            <w:tcBorders>
              <w:top w:val="nil"/>
              <w:left w:val="nil"/>
              <w:bottom w:val="nil"/>
              <w:right w:val="nil"/>
            </w:tcBorders>
            <w:shd w:val="clear" w:color="auto" w:fill="auto"/>
            <w:noWrap/>
            <w:vAlign w:val="center"/>
            <w:hideMark/>
          </w:tcPr>
          <w:p w14:paraId="1C2A964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n.a.</w:t>
            </w:r>
          </w:p>
        </w:tc>
        <w:tc>
          <w:tcPr>
            <w:tcW w:w="741" w:type="dxa"/>
            <w:tcBorders>
              <w:top w:val="nil"/>
              <w:left w:val="single" w:sz="8" w:space="0" w:color="auto"/>
              <w:bottom w:val="nil"/>
              <w:right w:val="nil"/>
            </w:tcBorders>
            <w:shd w:val="clear" w:color="auto" w:fill="auto"/>
            <w:noWrap/>
            <w:vAlign w:val="center"/>
            <w:hideMark/>
          </w:tcPr>
          <w:p w14:paraId="28D2D6D0"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n.a.</w:t>
            </w:r>
          </w:p>
        </w:tc>
        <w:tc>
          <w:tcPr>
            <w:tcW w:w="741" w:type="dxa"/>
            <w:tcBorders>
              <w:top w:val="nil"/>
              <w:left w:val="nil"/>
              <w:bottom w:val="nil"/>
              <w:right w:val="nil"/>
            </w:tcBorders>
            <w:shd w:val="clear" w:color="auto" w:fill="auto"/>
            <w:noWrap/>
            <w:vAlign w:val="center"/>
            <w:hideMark/>
          </w:tcPr>
          <w:p w14:paraId="3B87C0EE"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n.a.</w:t>
            </w:r>
          </w:p>
        </w:tc>
        <w:tc>
          <w:tcPr>
            <w:tcW w:w="741" w:type="dxa"/>
            <w:tcBorders>
              <w:top w:val="nil"/>
              <w:left w:val="nil"/>
              <w:bottom w:val="nil"/>
              <w:right w:val="single" w:sz="8" w:space="0" w:color="auto"/>
            </w:tcBorders>
            <w:shd w:val="clear" w:color="auto" w:fill="auto"/>
            <w:noWrap/>
            <w:vAlign w:val="center"/>
            <w:hideMark/>
          </w:tcPr>
          <w:p w14:paraId="62013C5B"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n.a.</w:t>
            </w:r>
          </w:p>
        </w:tc>
        <w:tc>
          <w:tcPr>
            <w:tcW w:w="741" w:type="dxa"/>
            <w:tcBorders>
              <w:top w:val="nil"/>
              <w:left w:val="nil"/>
              <w:bottom w:val="nil"/>
              <w:right w:val="nil"/>
            </w:tcBorders>
            <w:shd w:val="clear" w:color="auto" w:fill="auto"/>
            <w:noWrap/>
            <w:vAlign w:val="center"/>
            <w:hideMark/>
          </w:tcPr>
          <w:p w14:paraId="64755D5A"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n.a.</w:t>
            </w:r>
          </w:p>
        </w:tc>
        <w:tc>
          <w:tcPr>
            <w:tcW w:w="741" w:type="dxa"/>
            <w:tcBorders>
              <w:top w:val="nil"/>
              <w:left w:val="nil"/>
              <w:bottom w:val="nil"/>
              <w:right w:val="nil"/>
            </w:tcBorders>
            <w:shd w:val="clear" w:color="auto" w:fill="auto"/>
            <w:noWrap/>
            <w:vAlign w:val="center"/>
            <w:hideMark/>
          </w:tcPr>
          <w:p w14:paraId="058B2DED"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n.a.</w:t>
            </w:r>
          </w:p>
        </w:tc>
        <w:tc>
          <w:tcPr>
            <w:tcW w:w="741" w:type="dxa"/>
            <w:tcBorders>
              <w:top w:val="nil"/>
              <w:left w:val="nil"/>
              <w:bottom w:val="nil"/>
              <w:right w:val="single" w:sz="8" w:space="0" w:color="auto"/>
            </w:tcBorders>
            <w:shd w:val="clear" w:color="auto" w:fill="auto"/>
            <w:noWrap/>
            <w:vAlign w:val="center"/>
            <w:hideMark/>
          </w:tcPr>
          <w:p w14:paraId="476D839C"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n.a.</w:t>
            </w:r>
          </w:p>
        </w:tc>
        <w:tc>
          <w:tcPr>
            <w:tcW w:w="506" w:type="dxa"/>
            <w:tcBorders>
              <w:top w:val="nil"/>
              <w:left w:val="nil"/>
              <w:bottom w:val="nil"/>
              <w:right w:val="single" w:sz="8" w:space="0" w:color="auto"/>
            </w:tcBorders>
            <w:shd w:val="clear" w:color="auto" w:fill="auto"/>
            <w:noWrap/>
            <w:vAlign w:val="center"/>
            <w:hideMark/>
          </w:tcPr>
          <w:p w14:paraId="4F5EDF72"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05AF0836"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26DAB365"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6D6187C3" w14:textId="77777777" w:rsidTr="00441CCF">
        <w:trPr>
          <w:trHeight w:val="315"/>
        </w:trPr>
        <w:tc>
          <w:tcPr>
            <w:tcW w:w="2036" w:type="dxa"/>
            <w:tcBorders>
              <w:top w:val="nil"/>
              <w:left w:val="single" w:sz="4" w:space="0" w:color="auto"/>
              <w:bottom w:val="nil"/>
              <w:right w:val="nil"/>
            </w:tcBorders>
            <w:shd w:val="clear" w:color="auto" w:fill="auto"/>
            <w:noWrap/>
            <w:vAlign w:val="center"/>
            <w:hideMark/>
          </w:tcPr>
          <w:p w14:paraId="1DC58A48"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lang w:val="en-GB"/>
              </w:rPr>
              <w:t>Other permits</w:t>
            </w:r>
          </w:p>
        </w:tc>
        <w:tc>
          <w:tcPr>
            <w:tcW w:w="515" w:type="dxa"/>
            <w:tcBorders>
              <w:top w:val="nil"/>
              <w:left w:val="nil"/>
              <w:bottom w:val="nil"/>
              <w:right w:val="nil"/>
            </w:tcBorders>
            <w:shd w:val="clear" w:color="auto" w:fill="auto"/>
            <w:noWrap/>
            <w:vAlign w:val="center"/>
            <w:hideMark/>
          </w:tcPr>
          <w:p w14:paraId="3E56BBE1"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R, L</w:t>
            </w:r>
          </w:p>
        </w:tc>
        <w:tc>
          <w:tcPr>
            <w:tcW w:w="741" w:type="dxa"/>
            <w:tcBorders>
              <w:top w:val="nil"/>
              <w:left w:val="single" w:sz="8" w:space="0" w:color="auto"/>
              <w:bottom w:val="nil"/>
              <w:right w:val="nil"/>
            </w:tcBorders>
            <w:shd w:val="clear" w:color="auto" w:fill="auto"/>
            <w:noWrap/>
            <w:vAlign w:val="center"/>
            <w:hideMark/>
          </w:tcPr>
          <w:p w14:paraId="20728AC5" w14:textId="46E593F1"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nil"/>
            </w:tcBorders>
            <w:shd w:val="clear" w:color="auto" w:fill="auto"/>
            <w:noWrap/>
            <w:vAlign w:val="center"/>
            <w:hideMark/>
          </w:tcPr>
          <w:p w14:paraId="65426DD9" w14:textId="12DBB096"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w:t>
            </w:r>
          </w:p>
        </w:tc>
        <w:tc>
          <w:tcPr>
            <w:tcW w:w="741" w:type="dxa"/>
            <w:tcBorders>
              <w:top w:val="nil"/>
              <w:left w:val="nil"/>
              <w:bottom w:val="nil"/>
              <w:right w:val="single" w:sz="8" w:space="0" w:color="auto"/>
            </w:tcBorders>
            <w:shd w:val="clear" w:color="auto" w:fill="auto"/>
            <w:noWrap/>
            <w:vAlign w:val="center"/>
            <w:hideMark/>
          </w:tcPr>
          <w:p w14:paraId="407D0635"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p>
        </w:tc>
        <w:tc>
          <w:tcPr>
            <w:tcW w:w="741" w:type="dxa"/>
            <w:tcBorders>
              <w:top w:val="nil"/>
              <w:left w:val="nil"/>
              <w:bottom w:val="nil"/>
              <w:right w:val="nil"/>
            </w:tcBorders>
            <w:shd w:val="clear" w:color="auto" w:fill="auto"/>
            <w:noWrap/>
            <w:vAlign w:val="center"/>
            <w:hideMark/>
          </w:tcPr>
          <w:p w14:paraId="1763FA12" w14:textId="7D87D69C"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46</w:t>
            </w:r>
          </w:p>
        </w:tc>
        <w:tc>
          <w:tcPr>
            <w:tcW w:w="741" w:type="dxa"/>
            <w:tcBorders>
              <w:top w:val="nil"/>
              <w:left w:val="nil"/>
              <w:bottom w:val="nil"/>
              <w:right w:val="nil"/>
            </w:tcBorders>
            <w:shd w:val="clear" w:color="auto" w:fill="auto"/>
            <w:noWrap/>
            <w:vAlign w:val="center"/>
            <w:hideMark/>
          </w:tcPr>
          <w:p w14:paraId="717D3DB5" w14:textId="5F365589"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0</w:t>
            </w:r>
            <w:r w:rsidR="004D19C9">
              <w:rPr>
                <w:rFonts w:cstheme="minorHAnsi"/>
                <w:color w:val="000000"/>
                <w:sz w:val="18"/>
                <w:szCs w:val="18"/>
                <w:lang w:val="en-GB"/>
              </w:rPr>
              <w:t>.</w:t>
            </w:r>
            <w:r w:rsidRPr="00441CCF">
              <w:rPr>
                <w:rFonts w:cstheme="minorHAnsi"/>
                <w:color w:val="000000"/>
                <w:sz w:val="18"/>
                <w:szCs w:val="18"/>
                <w:lang w:val="en-GB"/>
              </w:rPr>
              <w:t>30</w:t>
            </w:r>
          </w:p>
        </w:tc>
        <w:tc>
          <w:tcPr>
            <w:tcW w:w="741" w:type="dxa"/>
            <w:tcBorders>
              <w:top w:val="nil"/>
              <w:left w:val="nil"/>
              <w:bottom w:val="nil"/>
              <w:right w:val="single" w:sz="8" w:space="0" w:color="auto"/>
            </w:tcBorders>
            <w:shd w:val="clear" w:color="auto" w:fill="auto"/>
            <w:noWrap/>
            <w:vAlign w:val="center"/>
            <w:hideMark/>
          </w:tcPr>
          <w:p w14:paraId="6CB5394B" w14:textId="36DA2C6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lang w:val="en-GB"/>
              </w:rPr>
              <w:t>1</w:t>
            </w:r>
            <w:r w:rsidR="004D19C9">
              <w:rPr>
                <w:rFonts w:cstheme="minorHAnsi"/>
                <w:color w:val="000000"/>
                <w:sz w:val="18"/>
                <w:szCs w:val="18"/>
                <w:lang w:val="en-GB"/>
              </w:rPr>
              <w:t>.</w:t>
            </w:r>
            <w:r w:rsidRPr="00441CCF">
              <w:rPr>
                <w:rFonts w:cstheme="minorHAnsi"/>
                <w:color w:val="000000"/>
                <w:sz w:val="18"/>
                <w:szCs w:val="18"/>
                <w:lang w:val="en-GB"/>
              </w:rPr>
              <w:t>00</w:t>
            </w:r>
          </w:p>
        </w:tc>
        <w:tc>
          <w:tcPr>
            <w:tcW w:w="506" w:type="dxa"/>
            <w:tcBorders>
              <w:top w:val="nil"/>
              <w:left w:val="nil"/>
              <w:bottom w:val="nil"/>
              <w:right w:val="single" w:sz="8" w:space="0" w:color="auto"/>
            </w:tcBorders>
            <w:shd w:val="clear" w:color="auto" w:fill="auto"/>
            <w:noWrap/>
            <w:vAlign w:val="center"/>
            <w:hideMark/>
          </w:tcPr>
          <w:p w14:paraId="7F63EBDA"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851" w:type="dxa"/>
            <w:tcBorders>
              <w:top w:val="nil"/>
              <w:left w:val="nil"/>
              <w:bottom w:val="nil"/>
              <w:right w:val="single" w:sz="8" w:space="0" w:color="auto"/>
            </w:tcBorders>
            <w:shd w:val="clear" w:color="auto" w:fill="auto"/>
            <w:noWrap/>
            <w:vAlign w:val="center"/>
            <w:hideMark/>
          </w:tcPr>
          <w:p w14:paraId="375C02E8" w14:textId="77777777" w:rsidR="00441CCF" w:rsidRPr="00441CCF" w:rsidRDefault="00441CCF" w:rsidP="00441CCF">
            <w:pPr>
              <w:spacing w:after="0"/>
              <w:jc w:val="center"/>
              <w:rPr>
                <w:rFonts w:cstheme="minorHAnsi"/>
                <w:color w:val="000000"/>
                <w:sz w:val="18"/>
                <w:szCs w:val="18"/>
              </w:rPr>
            </w:pPr>
            <w:r w:rsidRPr="00441CCF">
              <w:rPr>
                <w:rFonts w:cstheme="minorHAnsi"/>
                <w:color w:val="000000"/>
                <w:sz w:val="18"/>
                <w:szCs w:val="18"/>
              </w:rPr>
              <w:t> </w:t>
            </w:r>
          </w:p>
        </w:tc>
        <w:tc>
          <w:tcPr>
            <w:tcW w:w="698" w:type="dxa"/>
            <w:tcBorders>
              <w:top w:val="nil"/>
              <w:left w:val="nil"/>
              <w:bottom w:val="nil"/>
              <w:right w:val="single" w:sz="4" w:space="0" w:color="auto"/>
            </w:tcBorders>
            <w:shd w:val="clear" w:color="auto" w:fill="auto"/>
            <w:noWrap/>
            <w:vAlign w:val="bottom"/>
            <w:hideMark/>
          </w:tcPr>
          <w:p w14:paraId="5FE849BB" w14:textId="77777777" w:rsidR="00441CCF" w:rsidRPr="00441CCF" w:rsidRDefault="00441CCF" w:rsidP="00441CCF">
            <w:pPr>
              <w:spacing w:after="0"/>
              <w:rPr>
                <w:rFonts w:cstheme="minorHAnsi"/>
                <w:color w:val="000000"/>
                <w:sz w:val="18"/>
                <w:szCs w:val="18"/>
              </w:rPr>
            </w:pPr>
            <w:r w:rsidRPr="00441CCF">
              <w:rPr>
                <w:rFonts w:cstheme="minorHAnsi"/>
                <w:color w:val="000000"/>
                <w:sz w:val="18"/>
                <w:szCs w:val="18"/>
              </w:rPr>
              <w:t> </w:t>
            </w:r>
          </w:p>
        </w:tc>
      </w:tr>
      <w:tr w:rsidR="00441CCF" w:rsidRPr="00441CCF" w14:paraId="33D9C323" w14:textId="77777777" w:rsidTr="00441CCF">
        <w:trPr>
          <w:trHeight w:val="315"/>
        </w:trPr>
        <w:tc>
          <w:tcPr>
            <w:tcW w:w="2036" w:type="dxa"/>
            <w:tcBorders>
              <w:top w:val="single" w:sz="8" w:space="0" w:color="auto"/>
              <w:left w:val="single" w:sz="4" w:space="0" w:color="auto"/>
              <w:bottom w:val="single" w:sz="4" w:space="0" w:color="auto"/>
              <w:right w:val="nil"/>
            </w:tcBorders>
            <w:shd w:val="clear" w:color="auto" w:fill="auto"/>
            <w:noWrap/>
            <w:vAlign w:val="center"/>
            <w:hideMark/>
          </w:tcPr>
          <w:p w14:paraId="51A23535" w14:textId="77777777" w:rsidR="00441CCF" w:rsidRPr="00441CCF" w:rsidRDefault="00441CCF" w:rsidP="00441CCF">
            <w:pPr>
              <w:spacing w:after="0"/>
              <w:rPr>
                <w:rFonts w:cstheme="minorHAnsi"/>
                <w:b/>
                <w:bCs/>
                <w:color w:val="000000"/>
                <w:sz w:val="18"/>
                <w:szCs w:val="18"/>
              </w:rPr>
            </w:pPr>
            <w:r w:rsidRPr="00441CCF">
              <w:rPr>
                <w:rFonts w:cstheme="minorHAnsi"/>
                <w:b/>
                <w:bCs/>
                <w:color w:val="000000"/>
                <w:sz w:val="18"/>
                <w:szCs w:val="18"/>
              </w:rPr>
              <w:lastRenderedPageBreak/>
              <w:t>Germany sum scores &amp; index</w:t>
            </w:r>
          </w:p>
        </w:tc>
        <w:tc>
          <w:tcPr>
            <w:tcW w:w="515" w:type="dxa"/>
            <w:tcBorders>
              <w:top w:val="single" w:sz="8" w:space="0" w:color="auto"/>
              <w:left w:val="nil"/>
              <w:bottom w:val="single" w:sz="4" w:space="0" w:color="auto"/>
              <w:right w:val="nil"/>
            </w:tcBorders>
            <w:shd w:val="clear" w:color="auto" w:fill="auto"/>
            <w:noWrap/>
            <w:vAlign w:val="center"/>
            <w:hideMark/>
          </w:tcPr>
          <w:p w14:paraId="56E00559"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single" w:sz="8" w:space="0" w:color="auto"/>
              <w:left w:val="single" w:sz="8" w:space="0" w:color="auto"/>
              <w:bottom w:val="single" w:sz="4" w:space="0" w:color="auto"/>
              <w:right w:val="nil"/>
            </w:tcBorders>
            <w:shd w:val="clear" w:color="auto" w:fill="auto"/>
            <w:noWrap/>
            <w:vAlign w:val="center"/>
            <w:hideMark/>
          </w:tcPr>
          <w:p w14:paraId="6B3A1207"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single" w:sz="8" w:space="0" w:color="auto"/>
              <w:left w:val="nil"/>
              <w:bottom w:val="single" w:sz="4" w:space="0" w:color="auto"/>
              <w:right w:val="nil"/>
            </w:tcBorders>
            <w:shd w:val="clear" w:color="auto" w:fill="auto"/>
            <w:noWrap/>
            <w:vAlign w:val="center"/>
            <w:hideMark/>
          </w:tcPr>
          <w:p w14:paraId="2DD2898F"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single" w:sz="8" w:space="0" w:color="auto"/>
              <w:left w:val="nil"/>
              <w:bottom w:val="single" w:sz="4" w:space="0" w:color="auto"/>
              <w:right w:val="single" w:sz="8" w:space="0" w:color="auto"/>
            </w:tcBorders>
            <w:shd w:val="clear" w:color="auto" w:fill="auto"/>
            <w:noWrap/>
            <w:vAlign w:val="center"/>
            <w:hideMark/>
          </w:tcPr>
          <w:p w14:paraId="00F405E6" w14:textId="77777777"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 </w:t>
            </w:r>
          </w:p>
        </w:tc>
        <w:tc>
          <w:tcPr>
            <w:tcW w:w="741" w:type="dxa"/>
            <w:tcBorders>
              <w:top w:val="single" w:sz="8" w:space="0" w:color="auto"/>
              <w:left w:val="nil"/>
              <w:bottom w:val="single" w:sz="4" w:space="0" w:color="auto"/>
              <w:right w:val="nil"/>
            </w:tcBorders>
            <w:shd w:val="clear" w:color="auto" w:fill="auto"/>
            <w:noWrap/>
            <w:vAlign w:val="center"/>
            <w:hideMark/>
          </w:tcPr>
          <w:p w14:paraId="2C92FEF4" w14:textId="1BD9CABC"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2</w:t>
            </w:r>
            <w:r w:rsidR="004D19C9">
              <w:rPr>
                <w:rFonts w:cstheme="minorHAnsi"/>
                <w:b/>
                <w:bCs/>
                <w:color w:val="000000"/>
                <w:sz w:val="18"/>
                <w:szCs w:val="18"/>
              </w:rPr>
              <w:t>.</w:t>
            </w:r>
            <w:r w:rsidRPr="00441CCF">
              <w:rPr>
                <w:rFonts w:cstheme="minorHAnsi"/>
                <w:b/>
                <w:bCs/>
                <w:color w:val="000000"/>
                <w:sz w:val="18"/>
                <w:szCs w:val="18"/>
              </w:rPr>
              <w:t>77</w:t>
            </w:r>
          </w:p>
        </w:tc>
        <w:tc>
          <w:tcPr>
            <w:tcW w:w="741" w:type="dxa"/>
            <w:tcBorders>
              <w:top w:val="single" w:sz="8" w:space="0" w:color="auto"/>
              <w:left w:val="nil"/>
              <w:bottom w:val="single" w:sz="4" w:space="0" w:color="auto"/>
              <w:right w:val="nil"/>
            </w:tcBorders>
            <w:shd w:val="clear" w:color="auto" w:fill="auto"/>
            <w:noWrap/>
            <w:vAlign w:val="center"/>
            <w:hideMark/>
          </w:tcPr>
          <w:p w14:paraId="1E4BAB8A" w14:textId="68059D30"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w:t>
            </w:r>
            <w:r w:rsidR="004D19C9">
              <w:rPr>
                <w:rFonts w:cstheme="minorHAnsi"/>
                <w:b/>
                <w:bCs/>
                <w:color w:val="000000"/>
                <w:sz w:val="18"/>
                <w:szCs w:val="18"/>
              </w:rPr>
              <w:t>.</w:t>
            </w:r>
            <w:r w:rsidRPr="00441CCF">
              <w:rPr>
                <w:rFonts w:cstheme="minorHAnsi"/>
                <w:b/>
                <w:bCs/>
                <w:color w:val="000000"/>
                <w:sz w:val="18"/>
                <w:szCs w:val="18"/>
              </w:rPr>
              <w:t>60</w:t>
            </w:r>
          </w:p>
        </w:tc>
        <w:tc>
          <w:tcPr>
            <w:tcW w:w="741" w:type="dxa"/>
            <w:tcBorders>
              <w:top w:val="single" w:sz="8" w:space="0" w:color="auto"/>
              <w:left w:val="nil"/>
              <w:bottom w:val="single" w:sz="4" w:space="0" w:color="auto"/>
              <w:right w:val="single" w:sz="8" w:space="0" w:color="auto"/>
            </w:tcBorders>
            <w:shd w:val="clear" w:color="auto" w:fill="auto"/>
            <w:noWrap/>
            <w:vAlign w:val="center"/>
            <w:hideMark/>
          </w:tcPr>
          <w:p w14:paraId="58008464" w14:textId="601BF069"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3</w:t>
            </w:r>
            <w:r w:rsidR="004D19C9">
              <w:rPr>
                <w:rFonts w:cstheme="minorHAnsi"/>
                <w:b/>
                <w:bCs/>
                <w:color w:val="000000"/>
                <w:sz w:val="18"/>
                <w:szCs w:val="18"/>
              </w:rPr>
              <w:t>.</w:t>
            </w:r>
            <w:r w:rsidRPr="00441CCF">
              <w:rPr>
                <w:rFonts w:cstheme="minorHAnsi"/>
                <w:b/>
                <w:bCs/>
                <w:color w:val="000000"/>
                <w:sz w:val="18"/>
                <w:szCs w:val="18"/>
              </w:rPr>
              <w:t>00</w:t>
            </w:r>
          </w:p>
        </w:tc>
        <w:tc>
          <w:tcPr>
            <w:tcW w:w="506" w:type="dxa"/>
            <w:tcBorders>
              <w:top w:val="single" w:sz="8" w:space="0" w:color="auto"/>
              <w:left w:val="nil"/>
              <w:bottom w:val="single" w:sz="4" w:space="0" w:color="auto"/>
              <w:right w:val="single" w:sz="8" w:space="0" w:color="auto"/>
            </w:tcBorders>
            <w:shd w:val="clear" w:color="auto" w:fill="auto"/>
            <w:noWrap/>
            <w:vAlign w:val="center"/>
            <w:hideMark/>
          </w:tcPr>
          <w:p w14:paraId="26E3DBD1" w14:textId="5B84072E"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1</w:t>
            </w:r>
            <w:r w:rsidR="004D19C9">
              <w:rPr>
                <w:rFonts w:cstheme="minorHAnsi"/>
                <w:b/>
                <w:bCs/>
                <w:color w:val="000000"/>
                <w:sz w:val="18"/>
                <w:szCs w:val="18"/>
              </w:rPr>
              <w:t>.</w:t>
            </w:r>
            <w:r w:rsidRPr="00441CCF">
              <w:rPr>
                <w:rFonts w:cstheme="minorHAnsi"/>
                <w:b/>
                <w:bCs/>
                <w:color w:val="000000"/>
                <w:sz w:val="18"/>
                <w:szCs w:val="18"/>
              </w:rPr>
              <w:t>19</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0E7496E1" w14:textId="6D872A2F"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7</w:t>
            </w:r>
            <w:r w:rsidR="004D19C9">
              <w:rPr>
                <w:rFonts w:cstheme="minorHAnsi"/>
                <w:b/>
                <w:bCs/>
                <w:color w:val="000000"/>
                <w:sz w:val="18"/>
                <w:szCs w:val="18"/>
              </w:rPr>
              <w:t>.</w:t>
            </w:r>
            <w:r w:rsidRPr="00441CCF">
              <w:rPr>
                <w:rFonts w:cstheme="minorHAnsi"/>
                <w:b/>
                <w:bCs/>
                <w:color w:val="000000"/>
                <w:sz w:val="18"/>
                <w:szCs w:val="18"/>
              </w:rPr>
              <w:t>37</w:t>
            </w:r>
          </w:p>
        </w:tc>
        <w:tc>
          <w:tcPr>
            <w:tcW w:w="698" w:type="dxa"/>
            <w:tcBorders>
              <w:top w:val="single" w:sz="8" w:space="0" w:color="auto"/>
              <w:left w:val="nil"/>
              <w:bottom w:val="single" w:sz="4" w:space="0" w:color="auto"/>
              <w:right w:val="single" w:sz="4" w:space="0" w:color="auto"/>
            </w:tcBorders>
            <w:shd w:val="clear" w:color="auto" w:fill="auto"/>
            <w:noWrap/>
            <w:vAlign w:val="center"/>
            <w:hideMark/>
          </w:tcPr>
          <w:p w14:paraId="29CCE0D3" w14:textId="07D908ED" w:rsidR="00441CCF" w:rsidRPr="00441CCF" w:rsidRDefault="00441CCF" w:rsidP="00441CCF">
            <w:pPr>
              <w:spacing w:after="0"/>
              <w:jc w:val="center"/>
              <w:rPr>
                <w:rFonts w:cstheme="minorHAnsi"/>
                <w:b/>
                <w:bCs/>
                <w:color w:val="000000"/>
                <w:sz w:val="18"/>
                <w:szCs w:val="18"/>
              </w:rPr>
            </w:pPr>
            <w:r w:rsidRPr="00441CCF">
              <w:rPr>
                <w:rFonts w:cstheme="minorHAnsi"/>
                <w:b/>
                <w:bCs/>
                <w:color w:val="000000"/>
                <w:sz w:val="18"/>
                <w:szCs w:val="18"/>
              </w:rPr>
              <w:t>6</w:t>
            </w:r>
            <w:r w:rsidR="004D19C9">
              <w:rPr>
                <w:rFonts w:cstheme="minorHAnsi"/>
                <w:b/>
                <w:bCs/>
                <w:color w:val="000000"/>
                <w:sz w:val="18"/>
                <w:szCs w:val="18"/>
              </w:rPr>
              <w:t>.</w:t>
            </w:r>
            <w:r w:rsidRPr="00441CCF">
              <w:rPr>
                <w:rFonts w:cstheme="minorHAnsi"/>
                <w:b/>
                <w:bCs/>
                <w:color w:val="000000"/>
                <w:sz w:val="18"/>
                <w:szCs w:val="18"/>
              </w:rPr>
              <w:t>2</w:t>
            </w:r>
          </w:p>
        </w:tc>
      </w:tr>
    </w:tbl>
    <w:p w14:paraId="0FE1903D" w14:textId="41BED3A6" w:rsidR="00441CCF" w:rsidRDefault="00441CCF" w:rsidP="00AF4168">
      <w:pPr>
        <w:rPr>
          <w:lang w:val="en-GB"/>
        </w:rPr>
      </w:pPr>
    </w:p>
    <w:p w14:paraId="50CA51B5" w14:textId="7AC92812" w:rsidR="00400606" w:rsidRDefault="00400606" w:rsidP="00400606">
      <w:pPr>
        <w:rPr>
          <w:lang w:val="en-GB"/>
        </w:rPr>
      </w:pPr>
      <w:r>
        <w:rPr>
          <w:lang w:val="en-GB"/>
        </w:rPr>
        <w:t>For Table 7 in the main paper, the sum scores for each type of economic data in the “</w:t>
      </w:r>
      <w:r w:rsidRPr="00400606">
        <w:rPr>
          <w:lang w:val="en-GB"/>
        </w:rPr>
        <w:t>Data usefulness and availability score</w:t>
      </w:r>
      <w:r>
        <w:rPr>
          <w:lang w:val="en-GB"/>
        </w:rPr>
        <w:t>” column have each been divided by the sum weight from the corresponding column under “</w:t>
      </w:r>
      <w:r w:rsidRPr="00400606">
        <w:rPr>
          <w:lang w:val="en-GB"/>
        </w:rPr>
        <w:t>Usefulness of economic data</w:t>
      </w:r>
      <w:r>
        <w:rPr>
          <w:lang w:val="en-GB"/>
        </w:rPr>
        <w:t>”.</w:t>
      </w:r>
    </w:p>
    <w:p w14:paraId="49FD9513" w14:textId="114BB186" w:rsidR="00D90D52" w:rsidRPr="00312789" w:rsidRDefault="00D90D52" w:rsidP="00D90D52">
      <w:pPr>
        <w:pStyle w:val="Bildetekst"/>
        <w:rPr>
          <w:lang w:val="en-US"/>
        </w:rPr>
      </w:pPr>
      <w:bookmarkStart w:id="9" w:name="_Ref13772016"/>
      <w:r w:rsidRPr="00312789">
        <w:rPr>
          <w:lang w:val="en-US"/>
        </w:rPr>
        <w:t xml:space="preserve">Table </w:t>
      </w:r>
      <w:r w:rsidR="00093E38">
        <w:fldChar w:fldCharType="begin"/>
      </w:r>
      <w:r w:rsidR="00093E38" w:rsidRPr="00312789">
        <w:rPr>
          <w:lang w:val="en-US"/>
        </w:rPr>
        <w:instrText xml:space="preserve"> SEQ Table \* ARABIC </w:instrText>
      </w:r>
      <w:r w:rsidR="00093E38">
        <w:fldChar w:fldCharType="separate"/>
      </w:r>
      <w:r w:rsidRPr="00312789">
        <w:rPr>
          <w:noProof/>
          <w:lang w:val="en-US"/>
        </w:rPr>
        <w:t>14</w:t>
      </w:r>
      <w:r w:rsidR="00093E38">
        <w:rPr>
          <w:noProof/>
        </w:rPr>
        <w:fldChar w:fldCharType="end"/>
      </w:r>
      <w:bookmarkEnd w:id="9"/>
      <w:r w:rsidRPr="00312789">
        <w:rPr>
          <w:lang w:val="en-US"/>
        </w:rPr>
        <w:t xml:space="preserve"> Index score sensitivity analysis</w:t>
      </w:r>
      <w:r w:rsidR="00547B06" w:rsidRPr="00312789">
        <w:rPr>
          <w:lang w:val="en-US"/>
        </w:rPr>
        <w:t xml:space="preserve"> for weight</w:t>
      </w:r>
      <w:r w:rsidR="00626908" w:rsidRPr="00312789">
        <w:rPr>
          <w:lang w:val="en-US"/>
        </w:rPr>
        <w:t xml:space="preserve"> of X («information can be useful»).</w:t>
      </w:r>
    </w:p>
    <w:tbl>
      <w:tblPr>
        <w:tblStyle w:val="Tabellrutenett"/>
        <w:tblW w:w="4873" w:type="dxa"/>
        <w:tblLook w:val="04A0" w:firstRow="1" w:lastRow="0" w:firstColumn="1" w:lastColumn="0" w:noHBand="0" w:noVBand="1"/>
      </w:tblPr>
      <w:tblGrid>
        <w:gridCol w:w="1838"/>
        <w:gridCol w:w="607"/>
        <w:gridCol w:w="607"/>
        <w:gridCol w:w="607"/>
        <w:gridCol w:w="607"/>
        <w:gridCol w:w="607"/>
      </w:tblGrid>
      <w:tr w:rsidR="00D90D52" w:rsidRPr="00D90D52" w14:paraId="2C6160B3" w14:textId="77777777" w:rsidTr="009764D9">
        <w:trPr>
          <w:trHeight w:val="315"/>
        </w:trPr>
        <w:tc>
          <w:tcPr>
            <w:tcW w:w="1838" w:type="dxa"/>
            <w:noWrap/>
            <w:hideMark/>
          </w:tcPr>
          <w:p w14:paraId="4718E1B2" w14:textId="68D8CD83" w:rsidR="00D90D52" w:rsidRPr="00D90D52" w:rsidRDefault="00547B06" w:rsidP="00547B06">
            <w:pPr>
              <w:spacing w:after="0"/>
              <w:jc w:val="right"/>
              <w:rPr>
                <w:rFonts w:cstheme="minorHAnsi"/>
                <w:b/>
                <w:bCs/>
                <w:szCs w:val="22"/>
              </w:rPr>
            </w:pPr>
            <w:r w:rsidRPr="00547B06">
              <w:rPr>
                <w:rFonts w:cstheme="minorHAnsi"/>
                <w:b/>
                <w:bCs/>
                <w:szCs w:val="22"/>
              </w:rPr>
              <w:t>X weight</w:t>
            </w:r>
          </w:p>
        </w:tc>
        <w:tc>
          <w:tcPr>
            <w:tcW w:w="607" w:type="dxa"/>
            <w:noWrap/>
            <w:hideMark/>
          </w:tcPr>
          <w:p w14:paraId="20974D05" w14:textId="45DDA77E" w:rsidR="00D90D52" w:rsidRPr="00D90D52" w:rsidRDefault="00D90D52" w:rsidP="00547B06">
            <w:pPr>
              <w:spacing w:after="0"/>
              <w:jc w:val="right"/>
              <w:rPr>
                <w:rFonts w:cstheme="minorHAnsi"/>
                <w:b/>
                <w:bCs/>
                <w:color w:val="000000"/>
                <w:szCs w:val="22"/>
              </w:rPr>
            </w:pPr>
            <w:r w:rsidRPr="00D90D52">
              <w:rPr>
                <w:rFonts w:cstheme="minorHAnsi"/>
                <w:b/>
                <w:bCs/>
                <w:color w:val="000000"/>
                <w:szCs w:val="22"/>
              </w:rPr>
              <w:t>0</w:t>
            </w:r>
            <w:r w:rsidR="00547B06">
              <w:rPr>
                <w:rFonts w:cstheme="minorHAnsi"/>
                <w:b/>
                <w:bCs/>
                <w:color w:val="000000"/>
                <w:szCs w:val="22"/>
              </w:rPr>
              <w:t>.</w:t>
            </w:r>
            <w:r w:rsidRPr="00D90D52">
              <w:rPr>
                <w:rFonts w:cstheme="minorHAnsi"/>
                <w:b/>
                <w:bCs/>
                <w:color w:val="000000"/>
                <w:szCs w:val="22"/>
              </w:rPr>
              <w:t>1</w:t>
            </w:r>
          </w:p>
        </w:tc>
        <w:tc>
          <w:tcPr>
            <w:tcW w:w="607" w:type="dxa"/>
            <w:noWrap/>
            <w:hideMark/>
          </w:tcPr>
          <w:p w14:paraId="67728D1C" w14:textId="46022CB6" w:rsidR="00D90D52" w:rsidRPr="00D90D52" w:rsidRDefault="00D90D52" w:rsidP="00547B06">
            <w:pPr>
              <w:spacing w:after="0"/>
              <w:jc w:val="right"/>
              <w:rPr>
                <w:rFonts w:cstheme="minorHAnsi"/>
                <w:b/>
                <w:bCs/>
                <w:color w:val="000000"/>
                <w:szCs w:val="22"/>
              </w:rPr>
            </w:pPr>
            <w:r w:rsidRPr="00D90D52">
              <w:rPr>
                <w:rFonts w:cstheme="minorHAnsi"/>
                <w:b/>
                <w:bCs/>
                <w:color w:val="000000"/>
                <w:szCs w:val="22"/>
              </w:rPr>
              <w:t>0</w:t>
            </w:r>
            <w:r w:rsidR="00547B06">
              <w:rPr>
                <w:rFonts w:cstheme="minorHAnsi"/>
                <w:b/>
                <w:bCs/>
                <w:color w:val="000000"/>
                <w:szCs w:val="22"/>
              </w:rPr>
              <w:t>.</w:t>
            </w:r>
            <w:r w:rsidRPr="00D90D52">
              <w:rPr>
                <w:rFonts w:cstheme="minorHAnsi"/>
                <w:b/>
                <w:bCs/>
                <w:color w:val="000000"/>
                <w:szCs w:val="22"/>
              </w:rPr>
              <w:t>2</w:t>
            </w:r>
          </w:p>
        </w:tc>
        <w:tc>
          <w:tcPr>
            <w:tcW w:w="607" w:type="dxa"/>
            <w:noWrap/>
            <w:hideMark/>
          </w:tcPr>
          <w:p w14:paraId="309C5246" w14:textId="55D6DD6C" w:rsidR="00D90D52" w:rsidRPr="00D90D52" w:rsidRDefault="00D90D52" w:rsidP="00547B06">
            <w:pPr>
              <w:spacing w:after="0"/>
              <w:jc w:val="right"/>
              <w:rPr>
                <w:rFonts w:cstheme="minorHAnsi"/>
                <w:b/>
                <w:bCs/>
                <w:color w:val="000000"/>
                <w:szCs w:val="22"/>
              </w:rPr>
            </w:pPr>
            <w:r w:rsidRPr="00D90D52">
              <w:rPr>
                <w:rFonts w:cstheme="minorHAnsi"/>
                <w:b/>
                <w:bCs/>
                <w:color w:val="000000"/>
                <w:szCs w:val="22"/>
              </w:rPr>
              <w:t>0</w:t>
            </w:r>
            <w:r w:rsidR="00547B06">
              <w:rPr>
                <w:rFonts w:cstheme="minorHAnsi"/>
                <w:b/>
                <w:bCs/>
                <w:color w:val="000000"/>
                <w:szCs w:val="22"/>
              </w:rPr>
              <w:t>.</w:t>
            </w:r>
            <w:r w:rsidRPr="00D90D52">
              <w:rPr>
                <w:rFonts w:cstheme="minorHAnsi"/>
                <w:b/>
                <w:bCs/>
                <w:color w:val="000000"/>
                <w:szCs w:val="22"/>
              </w:rPr>
              <w:t>3</w:t>
            </w:r>
          </w:p>
        </w:tc>
        <w:tc>
          <w:tcPr>
            <w:tcW w:w="607" w:type="dxa"/>
            <w:noWrap/>
            <w:hideMark/>
          </w:tcPr>
          <w:p w14:paraId="780D1EDE" w14:textId="2ED9C88C" w:rsidR="00D90D52" w:rsidRPr="00D90D52" w:rsidRDefault="00D90D52" w:rsidP="00547B06">
            <w:pPr>
              <w:spacing w:after="0"/>
              <w:jc w:val="right"/>
              <w:rPr>
                <w:rFonts w:cstheme="minorHAnsi"/>
                <w:b/>
                <w:bCs/>
                <w:color w:val="000000"/>
                <w:szCs w:val="22"/>
              </w:rPr>
            </w:pPr>
            <w:r w:rsidRPr="00D90D52">
              <w:rPr>
                <w:rFonts w:cstheme="minorHAnsi"/>
                <w:b/>
                <w:bCs/>
                <w:color w:val="000000"/>
                <w:szCs w:val="22"/>
              </w:rPr>
              <w:t>0</w:t>
            </w:r>
            <w:r w:rsidR="00547B06">
              <w:rPr>
                <w:rFonts w:cstheme="minorHAnsi"/>
                <w:b/>
                <w:bCs/>
                <w:color w:val="000000"/>
                <w:szCs w:val="22"/>
              </w:rPr>
              <w:t>.</w:t>
            </w:r>
            <w:r w:rsidRPr="00D90D52">
              <w:rPr>
                <w:rFonts w:cstheme="minorHAnsi"/>
                <w:b/>
                <w:bCs/>
                <w:color w:val="000000"/>
                <w:szCs w:val="22"/>
              </w:rPr>
              <w:t>4</w:t>
            </w:r>
          </w:p>
        </w:tc>
        <w:tc>
          <w:tcPr>
            <w:tcW w:w="607" w:type="dxa"/>
            <w:noWrap/>
            <w:hideMark/>
          </w:tcPr>
          <w:p w14:paraId="2A6629E1" w14:textId="458CD0D4" w:rsidR="00D90D52" w:rsidRPr="00D90D52" w:rsidRDefault="00D90D52" w:rsidP="00547B06">
            <w:pPr>
              <w:spacing w:after="0"/>
              <w:jc w:val="right"/>
              <w:rPr>
                <w:rFonts w:cstheme="minorHAnsi"/>
                <w:b/>
                <w:bCs/>
                <w:color w:val="000000"/>
                <w:szCs w:val="22"/>
              </w:rPr>
            </w:pPr>
            <w:r w:rsidRPr="00D90D52">
              <w:rPr>
                <w:rFonts w:cstheme="minorHAnsi"/>
                <w:b/>
                <w:bCs/>
                <w:color w:val="000000"/>
                <w:szCs w:val="22"/>
              </w:rPr>
              <w:t>0</w:t>
            </w:r>
            <w:r w:rsidR="00547B06">
              <w:rPr>
                <w:rFonts w:cstheme="minorHAnsi"/>
                <w:b/>
                <w:bCs/>
                <w:color w:val="000000"/>
                <w:szCs w:val="22"/>
              </w:rPr>
              <w:t>.</w:t>
            </w:r>
            <w:r w:rsidRPr="00D90D52">
              <w:rPr>
                <w:rFonts w:cstheme="minorHAnsi"/>
                <w:b/>
                <w:bCs/>
                <w:color w:val="000000"/>
                <w:szCs w:val="22"/>
              </w:rPr>
              <w:t>5</w:t>
            </w:r>
          </w:p>
        </w:tc>
      </w:tr>
      <w:tr w:rsidR="009764D9" w:rsidRPr="00D90D52" w14:paraId="71AB15BD" w14:textId="77777777" w:rsidTr="009764D9">
        <w:trPr>
          <w:trHeight w:val="315"/>
        </w:trPr>
        <w:tc>
          <w:tcPr>
            <w:tcW w:w="1838" w:type="dxa"/>
            <w:noWrap/>
            <w:hideMark/>
          </w:tcPr>
          <w:p w14:paraId="2EC78334" w14:textId="77777777" w:rsidR="009764D9" w:rsidRPr="00D90D52" w:rsidRDefault="009764D9" w:rsidP="009764D9">
            <w:pPr>
              <w:spacing w:after="0"/>
              <w:rPr>
                <w:rFonts w:cstheme="minorHAnsi"/>
                <w:b/>
                <w:bCs/>
                <w:color w:val="000000"/>
                <w:szCs w:val="22"/>
              </w:rPr>
            </w:pPr>
            <w:r w:rsidRPr="00D90D52">
              <w:rPr>
                <w:rFonts w:cstheme="minorHAnsi"/>
                <w:b/>
                <w:bCs/>
                <w:color w:val="000000"/>
                <w:szCs w:val="22"/>
              </w:rPr>
              <w:t>NO</w:t>
            </w:r>
          </w:p>
        </w:tc>
        <w:tc>
          <w:tcPr>
            <w:tcW w:w="607" w:type="dxa"/>
            <w:noWrap/>
            <w:vAlign w:val="bottom"/>
            <w:hideMark/>
          </w:tcPr>
          <w:p w14:paraId="37012301" w14:textId="3FE764DD"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54</w:t>
            </w:r>
          </w:p>
        </w:tc>
        <w:tc>
          <w:tcPr>
            <w:tcW w:w="607" w:type="dxa"/>
            <w:noWrap/>
            <w:vAlign w:val="bottom"/>
            <w:hideMark/>
          </w:tcPr>
          <w:p w14:paraId="41A8B148" w14:textId="691F3B64"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53</w:t>
            </w:r>
          </w:p>
        </w:tc>
        <w:tc>
          <w:tcPr>
            <w:tcW w:w="607" w:type="dxa"/>
            <w:noWrap/>
            <w:vAlign w:val="bottom"/>
            <w:hideMark/>
          </w:tcPr>
          <w:p w14:paraId="7FA601C7" w14:textId="365B2E03"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53</w:t>
            </w:r>
          </w:p>
        </w:tc>
        <w:tc>
          <w:tcPr>
            <w:tcW w:w="607" w:type="dxa"/>
            <w:noWrap/>
            <w:vAlign w:val="bottom"/>
            <w:hideMark/>
          </w:tcPr>
          <w:p w14:paraId="1E9F1B58" w14:textId="39F9A933"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52</w:t>
            </w:r>
          </w:p>
        </w:tc>
        <w:tc>
          <w:tcPr>
            <w:tcW w:w="607" w:type="dxa"/>
            <w:noWrap/>
            <w:vAlign w:val="bottom"/>
            <w:hideMark/>
          </w:tcPr>
          <w:p w14:paraId="58E8AFBF" w14:textId="6B758E86"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51</w:t>
            </w:r>
          </w:p>
        </w:tc>
      </w:tr>
      <w:tr w:rsidR="009764D9" w:rsidRPr="00D90D52" w14:paraId="61EB204D" w14:textId="77777777" w:rsidTr="009764D9">
        <w:trPr>
          <w:trHeight w:val="315"/>
        </w:trPr>
        <w:tc>
          <w:tcPr>
            <w:tcW w:w="1838" w:type="dxa"/>
            <w:noWrap/>
            <w:hideMark/>
          </w:tcPr>
          <w:p w14:paraId="4B6DEE51" w14:textId="1B6A37F7" w:rsidR="009764D9" w:rsidRPr="00D90D52" w:rsidRDefault="009764D9" w:rsidP="009764D9">
            <w:pPr>
              <w:spacing w:after="0"/>
              <w:rPr>
                <w:rFonts w:cstheme="minorHAnsi"/>
                <w:b/>
                <w:bCs/>
                <w:color w:val="000000"/>
                <w:szCs w:val="22"/>
              </w:rPr>
            </w:pPr>
            <w:r w:rsidRPr="00D90D52">
              <w:rPr>
                <w:rFonts w:cstheme="minorHAnsi"/>
                <w:b/>
                <w:bCs/>
                <w:color w:val="000000"/>
                <w:szCs w:val="22"/>
              </w:rPr>
              <w:t>SCO</w:t>
            </w:r>
          </w:p>
        </w:tc>
        <w:tc>
          <w:tcPr>
            <w:tcW w:w="607" w:type="dxa"/>
            <w:noWrap/>
            <w:vAlign w:val="bottom"/>
            <w:hideMark/>
          </w:tcPr>
          <w:p w14:paraId="535C809A" w14:textId="7728960E"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40</w:t>
            </w:r>
          </w:p>
        </w:tc>
        <w:tc>
          <w:tcPr>
            <w:tcW w:w="607" w:type="dxa"/>
            <w:noWrap/>
            <w:vAlign w:val="bottom"/>
            <w:hideMark/>
          </w:tcPr>
          <w:p w14:paraId="1EBE725B" w14:textId="1E52D348"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40</w:t>
            </w:r>
          </w:p>
        </w:tc>
        <w:tc>
          <w:tcPr>
            <w:tcW w:w="607" w:type="dxa"/>
            <w:noWrap/>
            <w:vAlign w:val="bottom"/>
            <w:hideMark/>
          </w:tcPr>
          <w:p w14:paraId="0B35E1CE" w14:textId="55207D73"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41</w:t>
            </w:r>
          </w:p>
        </w:tc>
        <w:tc>
          <w:tcPr>
            <w:tcW w:w="607" w:type="dxa"/>
            <w:noWrap/>
            <w:vAlign w:val="bottom"/>
            <w:hideMark/>
          </w:tcPr>
          <w:p w14:paraId="2D246006" w14:textId="01548C93"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42</w:t>
            </w:r>
          </w:p>
        </w:tc>
        <w:tc>
          <w:tcPr>
            <w:tcW w:w="607" w:type="dxa"/>
            <w:noWrap/>
            <w:vAlign w:val="bottom"/>
            <w:hideMark/>
          </w:tcPr>
          <w:p w14:paraId="678484E5" w14:textId="0A67F8EE"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43</w:t>
            </w:r>
          </w:p>
        </w:tc>
      </w:tr>
      <w:tr w:rsidR="009764D9" w:rsidRPr="00D90D52" w14:paraId="3C23FCF5" w14:textId="77777777" w:rsidTr="009764D9">
        <w:trPr>
          <w:trHeight w:val="300"/>
        </w:trPr>
        <w:tc>
          <w:tcPr>
            <w:tcW w:w="1838" w:type="dxa"/>
            <w:noWrap/>
            <w:hideMark/>
          </w:tcPr>
          <w:p w14:paraId="14432562" w14:textId="77777777" w:rsidR="009764D9" w:rsidRPr="00D90D52" w:rsidRDefault="009764D9" w:rsidP="009764D9">
            <w:pPr>
              <w:spacing w:after="0"/>
              <w:rPr>
                <w:rFonts w:cstheme="minorHAnsi"/>
                <w:b/>
                <w:bCs/>
                <w:color w:val="000000"/>
                <w:szCs w:val="22"/>
              </w:rPr>
            </w:pPr>
            <w:r w:rsidRPr="00D90D52">
              <w:rPr>
                <w:rFonts w:cstheme="minorHAnsi"/>
                <w:b/>
                <w:bCs/>
                <w:color w:val="000000"/>
                <w:szCs w:val="22"/>
              </w:rPr>
              <w:t>FR</w:t>
            </w:r>
          </w:p>
        </w:tc>
        <w:tc>
          <w:tcPr>
            <w:tcW w:w="607" w:type="dxa"/>
            <w:noWrap/>
            <w:vAlign w:val="bottom"/>
            <w:hideMark/>
          </w:tcPr>
          <w:p w14:paraId="6EFDDA4B" w14:textId="20C448DB"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07</w:t>
            </w:r>
          </w:p>
        </w:tc>
        <w:tc>
          <w:tcPr>
            <w:tcW w:w="607" w:type="dxa"/>
            <w:noWrap/>
            <w:vAlign w:val="bottom"/>
            <w:hideMark/>
          </w:tcPr>
          <w:p w14:paraId="1BAC6A35" w14:textId="19ADCC05"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08</w:t>
            </w:r>
          </w:p>
        </w:tc>
        <w:tc>
          <w:tcPr>
            <w:tcW w:w="607" w:type="dxa"/>
            <w:noWrap/>
            <w:vAlign w:val="bottom"/>
            <w:hideMark/>
          </w:tcPr>
          <w:p w14:paraId="40732994" w14:textId="1BC79A4A"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10</w:t>
            </w:r>
          </w:p>
        </w:tc>
        <w:tc>
          <w:tcPr>
            <w:tcW w:w="607" w:type="dxa"/>
            <w:noWrap/>
            <w:vAlign w:val="bottom"/>
            <w:hideMark/>
          </w:tcPr>
          <w:p w14:paraId="1D0EE0B2" w14:textId="10E21C08"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11</w:t>
            </w:r>
          </w:p>
        </w:tc>
        <w:tc>
          <w:tcPr>
            <w:tcW w:w="607" w:type="dxa"/>
            <w:noWrap/>
            <w:vAlign w:val="bottom"/>
            <w:hideMark/>
          </w:tcPr>
          <w:p w14:paraId="5ECEBC8B" w14:textId="14BF1CEC"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13</w:t>
            </w:r>
          </w:p>
        </w:tc>
      </w:tr>
      <w:tr w:rsidR="009764D9" w:rsidRPr="00D90D52" w14:paraId="73D5B88C" w14:textId="77777777" w:rsidTr="009764D9">
        <w:trPr>
          <w:trHeight w:val="330"/>
        </w:trPr>
        <w:tc>
          <w:tcPr>
            <w:tcW w:w="1838" w:type="dxa"/>
            <w:noWrap/>
            <w:hideMark/>
          </w:tcPr>
          <w:p w14:paraId="4BAC2263" w14:textId="77777777" w:rsidR="009764D9" w:rsidRPr="00D90D52" w:rsidRDefault="009764D9" w:rsidP="009764D9">
            <w:pPr>
              <w:spacing w:after="0"/>
              <w:rPr>
                <w:rFonts w:cstheme="minorHAnsi"/>
                <w:b/>
                <w:bCs/>
                <w:color w:val="000000"/>
                <w:szCs w:val="22"/>
              </w:rPr>
            </w:pPr>
            <w:r w:rsidRPr="00D90D52">
              <w:rPr>
                <w:rFonts w:cstheme="minorHAnsi"/>
                <w:b/>
                <w:bCs/>
                <w:color w:val="000000"/>
                <w:szCs w:val="22"/>
              </w:rPr>
              <w:t>CA</w:t>
            </w:r>
          </w:p>
        </w:tc>
        <w:tc>
          <w:tcPr>
            <w:tcW w:w="607" w:type="dxa"/>
            <w:noWrap/>
            <w:vAlign w:val="bottom"/>
            <w:hideMark/>
          </w:tcPr>
          <w:p w14:paraId="25B01293" w14:textId="6428EE05"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40</w:t>
            </w:r>
          </w:p>
        </w:tc>
        <w:tc>
          <w:tcPr>
            <w:tcW w:w="607" w:type="dxa"/>
            <w:noWrap/>
            <w:vAlign w:val="bottom"/>
            <w:hideMark/>
          </w:tcPr>
          <w:p w14:paraId="6EC54660" w14:textId="64320B59"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41</w:t>
            </w:r>
          </w:p>
        </w:tc>
        <w:tc>
          <w:tcPr>
            <w:tcW w:w="607" w:type="dxa"/>
            <w:noWrap/>
            <w:vAlign w:val="bottom"/>
            <w:hideMark/>
          </w:tcPr>
          <w:p w14:paraId="2129BAD3" w14:textId="2B3CE458"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41</w:t>
            </w:r>
          </w:p>
        </w:tc>
        <w:tc>
          <w:tcPr>
            <w:tcW w:w="607" w:type="dxa"/>
            <w:noWrap/>
            <w:vAlign w:val="bottom"/>
            <w:hideMark/>
          </w:tcPr>
          <w:p w14:paraId="58F1047F" w14:textId="52EF2D52"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41</w:t>
            </w:r>
          </w:p>
        </w:tc>
        <w:tc>
          <w:tcPr>
            <w:tcW w:w="607" w:type="dxa"/>
            <w:noWrap/>
            <w:vAlign w:val="bottom"/>
            <w:hideMark/>
          </w:tcPr>
          <w:p w14:paraId="31465FCB" w14:textId="7467B38D"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41</w:t>
            </w:r>
          </w:p>
        </w:tc>
      </w:tr>
      <w:tr w:rsidR="009764D9" w:rsidRPr="00D90D52" w14:paraId="65455E2A" w14:textId="77777777" w:rsidTr="009764D9">
        <w:trPr>
          <w:trHeight w:val="315"/>
        </w:trPr>
        <w:tc>
          <w:tcPr>
            <w:tcW w:w="1838" w:type="dxa"/>
            <w:noWrap/>
            <w:hideMark/>
          </w:tcPr>
          <w:p w14:paraId="6915CFD6" w14:textId="77777777" w:rsidR="009764D9" w:rsidRPr="00D90D52" w:rsidRDefault="009764D9" w:rsidP="009764D9">
            <w:pPr>
              <w:spacing w:after="0"/>
              <w:rPr>
                <w:rFonts w:cstheme="minorHAnsi"/>
                <w:b/>
                <w:bCs/>
                <w:color w:val="000000"/>
                <w:szCs w:val="22"/>
              </w:rPr>
            </w:pPr>
            <w:r w:rsidRPr="00D90D52">
              <w:rPr>
                <w:rFonts w:cstheme="minorHAnsi"/>
                <w:b/>
                <w:bCs/>
                <w:color w:val="000000"/>
                <w:szCs w:val="22"/>
              </w:rPr>
              <w:t>USA</w:t>
            </w:r>
          </w:p>
        </w:tc>
        <w:tc>
          <w:tcPr>
            <w:tcW w:w="607" w:type="dxa"/>
            <w:noWrap/>
            <w:vAlign w:val="bottom"/>
            <w:hideMark/>
          </w:tcPr>
          <w:p w14:paraId="04D3440D" w14:textId="0A042373"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44</w:t>
            </w:r>
          </w:p>
        </w:tc>
        <w:tc>
          <w:tcPr>
            <w:tcW w:w="607" w:type="dxa"/>
            <w:noWrap/>
            <w:vAlign w:val="bottom"/>
            <w:hideMark/>
          </w:tcPr>
          <w:p w14:paraId="37E64B23" w14:textId="702D6A46"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45</w:t>
            </w:r>
          </w:p>
        </w:tc>
        <w:tc>
          <w:tcPr>
            <w:tcW w:w="607" w:type="dxa"/>
            <w:noWrap/>
            <w:vAlign w:val="bottom"/>
            <w:hideMark/>
          </w:tcPr>
          <w:p w14:paraId="18DD6232" w14:textId="1B8850AE"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45</w:t>
            </w:r>
          </w:p>
        </w:tc>
        <w:tc>
          <w:tcPr>
            <w:tcW w:w="607" w:type="dxa"/>
            <w:noWrap/>
            <w:vAlign w:val="bottom"/>
            <w:hideMark/>
          </w:tcPr>
          <w:p w14:paraId="000CE1E6" w14:textId="2B84066E"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45</w:t>
            </w:r>
          </w:p>
        </w:tc>
        <w:tc>
          <w:tcPr>
            <w:tcW w:w="607" w:type="dxa"/>
            <w:noWrap/>
            <w:vAlign w:val="bottom"/>
            <w:hideMark/>
          </w:tcPr>
          <w:p w14:paraId="0942DDD8" w14:textId="68DC2B6F"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46</w:t>
            </w:r>
          </w:p>
        </w:tc>
      </w:tr>
      <w:tr w:rsidR="009764D9" w:rsidRPr="00D90D52" w14:paraId="33BF9860" w14:textId="77777777" w:rsidTr="009764D9">
        <w:trPr>
          <w:trHeight w:val="315"/>
        </w:trPr>
        <w:tc>
          <w:tcPr>
            <w:tcW w:w="1838" w:type="dxa"/>
            <w:noWrap/>
            <w:hideMark/>
          </w:tcPr>
          <w:p w14:paraId="313A6FAF" w14:textId="77777777" w:rsidR="009764D9" w:rsidRPr="00D90D52" w:rsidRDefault="009764D9" w:rsidP="009764D9">
            <w:pPr>
              <w:spacing w:after="0"/>
              <w:rPr>
                <w:rFonts w:cstheme="minorHAnsi"/>
                <w:b/>
                <w:bCs/>
                <w:color w:val="000000"/>
                <w:szCs w:val="22"/>
              </w:rPr>
            </w:pPr>
            <w:r w:rsidRPr="00D90D52">
              <w:rPr>
                <w:rFonts w:cstheme="minorHAnsi"/>
                <w:b/>
                <w:bCs/>
                <w:color w:val="000000"/>
                <w:szCs w:val="22"/>
              </w:rPr>
              <w:t>ES</w:t>
            </w:r>
          </w:p>
        </w:tc>
        <w:tc>
          <w:tcPr>
            <w:tcW w:w="607" w:type="dxa"/>
            <w:noWrap/>
            <w:vAlign w:val="bottom"/>
            <w:hideMark/>
          </w:tcPr>
          <w:p w14:paraId="29DB4898" w14:textId="4B779B4D"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45</w:t>
            </w:r>
          </w:p>
        </w:tc>
        <w:tc>
          <w:tcPr>
            <w:tcW w:w="607" w:type="dxa"/>
            <w:noWrap/>
            <w:vAlign w:val="bottom"/>
            <w:hideMark/>
          </w:tcPr>
          <w:p w14:paraId="5C7CB5A6" w14:textId="47730BD1"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46</w:t>
            </w:r>
          </w:p>
        </w:tc>
        <w:tc>
          <w:tcPr>
            <w:tcW w:w="607" w:type="dxa"/>
            <w:noWrap/>
            <w:vAlign w:val="bottom"/>
            <w:hideMark/>
          </w:tcPr>
          <w:p w14:paraId="3751979E" w14:textId="4746A4A6"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46</w:t>
            </w:r>
          </w:p>
        </w:tc>
        <w:tc>
          <w:tcPr>
            <w:tcW w:w="607" w:type="dxa"/>
            <w:noWrap/>
            <w:vAlign w:val="bottom"/>
            <w:hideMark/>
          </w:tcPr>
          <w:p w14:paraId="50325AF8" w14:textId="0BEAA7BC"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47</w:t>
            </w:r>
          </w:p>
        </w:tc>
        <w:tc>
          <w:tcPr>
            <w:tcW w:w="607" w:type="dxa"/>
            <w:noWrap/>
            <w:vAlign w:val="bottom"/>
            <w:hideMark/>
          </w:tcPr>
          <w:p w14:paraId="36D8BC61" w14:textId="3EBEFBE8"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48</w:t>
            </w:r>
          </w:p>
        </w:tc>
      </w:tr>
      <w:tr w:rsidR="009764D9" w:rsidRPr="00D90D52" w14:paraId="17B8A463" w14:textId="77777777" w:rsidTr="009764D9">
        <w:trPr>
          <w:trHeight w:val="315"/>
        </w:trPr>
        <w:tc>
          <w:tcPr>
            <w:tcW w:w="1838" w:type="dxa"/>
            <w:noWrap/>
            <w:hideMark/>
          </w:tcPr>
          <w:p w14:paraId="58456B1F" w14:textId="77777777" w:rsidR="009764D9" w:rsidRPr="00D90D52" w:rsidRDefault="009764D9" w:rsidP="009764D9">
            <w:pPr>
              <w:spacing w:after="0"/>
              <w:rPr>
                <w:rFonts w:cstheme="minorHAnsi"/>
                <w:b/>
                <w:bCs/>
                <w:color w:val="000000"/>
                <w:szCs w:val="22"/>
              </w:rPr>
            </w:pPr>
            <w:r w:rsidRPr="00D90D52">
              <w:rPr>
                <w:rFonts w:cstheme="minorHAnsi"/>
                <w:b/>
                <w:bCs/>
                <w:color w:val="000000"/>
                <w:szCs w:val="22"/>
              </w:rPr>
              <w:t>IRL</w:t>
            </w:r>
          </w:p>
        </w:tc>
        <w:tc>
          <w:tcPr>
            <w:tcW w:w="607" w:type="dxa"/>
            <w:noWrap/>
            <w:vAlign w:val="bottom"/>
            <w:hideMark/>
          </w:tcPr>
          <w:p w14:paraId="7A2B72B4" w14:textId="1708196F"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34</w:t>
            </w:r>
          </w:p>
        </w:tc>
        <w:tc>
          <w:tcPr>
            <w:tcW w:w="607" w:type="dxa"/>
            <w:noWrap/>
            <w:vAlign w:val="bottom"/>
            <w:hideMark/>
          </w:tcPr>
          <w:p w14:paraId="6FDC598D" w14:textId="07F6F87E"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35</w:t>
            </w:r>
          </w:p>
        </w:tc>
        <w:tc>
          <w:tcPr>
            <w:tcW w:w="607" w:type="dxa"/>
            <w:noWrap/>
            <w:vAlign w:val="bottom"/>
            <w:hideMark/>
          </w:tcPr>
          <w:p w14:paraId="7364614B" w14:textId="41BA186D"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36</w:t>
            </w:r>
          </w:p>
        </w:tc>
        <w:tc>
          <w:tcPr>
            <w:tcW w:w="607" w:type="dxa"/>
            <w:noWrap/>
            <w:vAlign w:val="bottom"/>
            <w:hideMark/>
          </w:tcPr>
          <w:p w14:paraId="6CF569D0" w14:textId="2EAF1A92"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37</w:t>
            </w:r>
          </w:p>
        </w:tc>
        <w:tc>
          <w:tcPr>
            <w:tcW w:w="607" w:type="dxa"/>
            <w:noWrap/>
            <w:vAlign w:val="bottom"/>
            <w:hideMark/>
          </w:tcPr>
          <w:p w14:paraId="1DE93C3D" w14:textId="6FD0DF88"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37</w:t>
            </w:r>
          </w:p>
        </w:tc>
      </w:tr>
      <w:tr w:rsidR="009764D9" w:rsidRPr="00D90D52" w14:paraId="21B1A803" w14:textId="77777777" w:rsidTr="009764D9">
        <w:trPr>
          <w:trHeight w:val="315"/>
        </w:trPr>
        <w:tc>
          <w:tcPr>
            <w:tcW w:w="1838" w:type="dxa"/>
            <w:noWrap/>
            <w:hideMark/>
          </w:tcPr>
          <w:p w14:paraId="21873498" w14:textId="77777777" w:rsidR="009764D9" w:rsidRPr="00D90D52" w:rsidRDefault="009764D9" w:rsidP="009764D9">
            <w:pPr>
              <w:spacing w:after="0"/>
              <w:rPr>
                <w:rFonts w:cstheme="minorHAnsi"/>
                <w:b/>
                <w:bCs/>
                <w:color w:val="000000"/>
                <w:szCs w:val="22"/>
              </w:rPr>
            </w:pPr>
            <w:r w:rsidRPr="00D90D52">
              <w:rPr>
                <w:rFonts w:cstheme="minorHAnsi"/>
                <w:b/>
                <w:bCs/>
                <w:color w:val="000000"/>
                <w:szCs w:val="22"/>
              </w:rPr>
              <w:t>GER</w:t>
            </w:r>
          </w:p>
        </w:tc>
        <w:tc>
          <w:tcPr>
            <w:tcW w:w="607" w:type="dxa"/>
            <w:noWrap/>
            <w:vAlign w:val="bottom"/>
            <w:hideMark/>
          </w:tcPr>
          <w:p w14:paraId="5AF981C2" w14:textId="49809B1C"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14</w:t>
            </w:r>
          </w:p>
        </w:tc>
        <w:tc>
          <w:tcPr>
            <w:tcW w:w="607" w:type="dxa"/>
            <w:noWrap/>
            <w:vAlign w:val="bottom"/>
            <w:hideMark/>
          </w:tcPr>
          <w:p w14:paraId="30F3E7D0" w14:textId="477D5C18"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17</w:t>
            </w:r>
          </w:p>
        </w:tc>
        <w:tc>
          <w:tcPr>
            <w:tcW w:w="607" w:type="dxa"/>
            <w:noWrap/>
            <w:vAlign w:val="bottom"/>
            <w:hideMark/>
          </w:tcPr>
          <w:p w14:paraId="1810E577" w14:textId="3546AFC4"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19</w:t>
            </w:r>
          </w:p>
        </w:tc>
        <w:tc>
          <w:tcPr>
            <w:tcW w:w="607" w:type="dxa"/>
            <w:noWrap/>
            <w:vAlign w:val="bottom"/>
            <w:hideMark/>
          </w:tcPr>
          <w:p w14:paraId="5B3FC3F8" w14:textId="51993EA9"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21</w:t>
            </w:r>
          </w:p>
        </w:tc>
        <w:tc>
          <w:tcPr>
            <w:tcW w:w="607" w:type="dxa"/>
            <w:noWrap/>
            <w:vAlign w:val="bottom"/>
            <w:hideMark/>
          </w:tcPr>
          <w:p w14:paraId="384DF4B5" w14:textId="196C0E74" w:rsidR="009764D9" w:rsidRPr="00D90D52" w:rsidRDefault="009764D9" w:rsidP="009764D9">
            <w:pPr>
              <w:spacing w:after="0"/>
              <w:jc w:val="right"/>
              <w:rPr>
                <w:rFonts w:cstheme="minorHAnsi"/>
                <w:color w:val="000000"/>
                <w:szCs w:val="22"/>
              </w:rPr>
            </w:pPr>
            <w:r>
              <w:rPr>
                <w:rFonts w:ascii="Calibri" w:hAnsi="Calibri" w:cs="Calibri"/>
                <w:color w:val="000000"/>
                <w:szCs w:val="22"/>
              </w:rPr>
              <w:t>1</w:t>
            </w:r>
            <w:r w:rsidR="00C07DA4">
              <w:rPr>
                <w:rFonts w:ascii="Calibri" w:hAnsi="Calibri" w:cs="Calibri"/>
                <w:color w:val="000000"/>
                <w:szCs w:val="22"/>
              </w:rPr>
              <w:t>.</w:t>
            </w:r>
            <w:r>
              <w:rPr>
                <w:rFonts w:ascii="Calibri" w:hAnsi="Calibri" w:cs="Calibri"/>
                <w:color w:val="000000"/>
                <w:szCs w:val="22"/>
              </w:rPr>
              <w:t>23</w:t>
            </w:r>
          </w:p>
        </w:tc>
      </w:tr>
    </w:tbl>
    <w:p w14:paraId="172637AD" w14:textId="20D0B523" w:rsidR="00D90D52" w:rsidRDefault="00D90D52" w:rsidP="00D90D52"/>
    <w:p w14:paraId="01C1CA0C" w14:textId="29E895AA" w:rsidR="00547B06" w:rsidRPr="00312789" w:rsidRDefault="00547B06" w:rsidP="00547B06">
      <w:pPr>
        <w:pStyle w:val="Bildetekst"/>
        <w:rPr>
          <w:lang w:val="en-US"/>
        </w:rPr>
      </w:pPr>
      <w:bookmarkStart w:id="10" w:name="_Ref13772640"/>
      <w:r w:rsidRPr="00312789">
        <w:rPr>
          <w:lang w:val="en-US"/>
        </w:rPr>
        <w:lastRenderedPageBreak/>
        <w:t xml:space="preserve">Figure </w:t>
      </w:r>
      <w:r w:rsidR="00093E38">
        <w:fldChar w:fldCharType="begin"/>
      </w:r>
      <w:r w:rsidR="00093E38" w:rsidRPr="00312789">
        <w:rPr>
          <w:lang w:val="en-US"/>
        </w:rPr>
        <w:instrText xml:space="preserve"> SEQ Figure \* ARABIC </w:instrText>
      </w:r>
      <w:r w:rsidR="00093E38">
        <w:fldChar w:fldCharType="separate"/>
      </w:r>
      <w:r w:rsidR="00BA0A9C" w:rsidRPr="00312789">
        <w:rPr>
          <w:noProof/>
          <w:lang w:val="en-US"/>
        </w:rPr>
        <w:t>2</w:t>
      </w:r>
      <w:r w:rsidR="00093E38">
        <w:rPr>
          <w:noProof/>
        </w:rPr>
        <w:fldChar w:fldCharType="end"/>
      </w:r>
      <w:bookmarkEnd w:id="10"/>
      <w:r w:rsidRPr="00312789">
        <w:rPr>
          <w:lang w:val="en-US"/>
        </w:rPr>
        <w:t xml:space="preserve"> Index score sensitivity for </w:t>
      </w:r>
      <w:r w:rsidR="00626908" w:rsidRPr="00312789">
        <w:rPr>
          <w:lang w:val="en-US"/>
        </w:rPr>
        <w:t xml:space="preserve">weight of </w:t>
      </w:r>
      <w:r w:rsidRPr="00312789">
        <w:rPr>
          <w:lang w:val="en-US"/>
        </w:rPr>
        <w:t xml:space="preserve">X </w:t>
      </w:r>
      <w:r w:rsidR="00AC189E" w:rsidRPr="00312789">
        <w:rPr>
          <w:lang w:val="en-US"/>
        </w:rPr>
        <w:t>("informati</w:t>
      </w:r>
      <w:r w:rsidR="002C2CAA" w:rsidRPr="00312789">
        <w:rPr>
          <w:lang w:val="en-US"/>
        </w:rPr>
        <w:t>o</w:t>
      </w:r>
      <w:r w:rsidR="00AC189E" w:rsidRPr="00312789">
        <w:rPr>
          <w:lang w:val="en-US"/>
        </w:rPr>
        <w:t>n can be useful")</w:t>
      </w:r>
      <w:r w:rsidR="00626908" w:rsidRPr="00312789">
        <w:rPr>
          <w:lang w:val="en-US"/>
        </w:rPr>
        <w:t>.</w:t>
      </w:r>
    </w:p>
    <w:p w14:paraId="70AA7BA1" w14:textId="3075A92B" w:rsidR="00547B06" w:rsidRDefault="00C07DA4" w:rsidP="00D90D52">
      <w:r>
        <w:rPr>
          <w:noProof/>
        </w:rPr>
        <w:drawing>
          <wp:inline distT="0" distB="0" distL="0" distR="0" wp14:anchorId="7839FEBA" wp14:editId="63EE1859">
            <wp:extent cx="4457700" cy="2724150"/>
            <wp:effectExtent l="0" t="0" r="0" b="0"/>
            <wp:docPr id="3" name="Diagram 3">
              <a:extLst xmlns:a="http://schemas.openxmlformats.org/drawingml/2006/main">
                <a:ext uri="{FF2B5EF4-FFF2-40B4-BE49-F238E27FC236}">
                  <a16:creationId xmlns:a16="http://schemas.microsoft.com/office/drawing/2014/main" id="{F648160D-B0E8-46DA-BEBD-EC3A4CC61C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7E1217A" w14:textId="12BE02B9" w:rsidR="00296420" w:rsidRPr="004940FE" w:rsidRDefault="00296420" w:rsidP="00296420">
      <w:pPr>
        <w:pStyle w:val="Overskrift1"/>
        <w:rPr>
          <w:lang w:val="en-GB"/>
        </w:rPr>
      </w:pPr>
      <w:r w:rsidRPr="004940FE">
        <w:rPr>
          <w:lang w:val="en-GB"/>
        </w:rPr>
        <w:t xml:space="preserve">Correlation between aquaculture sector characteristics and </w:t>
      </w:r>
      <w:r w:rsidR="00C744D6">
        <w:rPr>
          <w:lang w:val="en-GB"/>
        </w:rPr>
        <w:t>data availability and usefulness?</w:t>
      </w:r>
    </w:p>
    <w:p w14:paraId="34543265" w14:textId="04C831C6" w:rsidR="004940FE" w:rsidRDefault="002008E3" w:rsidP="00296420">
      <w:pPr>
        <w:rPr>
          <w:lang w:val="en-GB"/>
        </w:rPr>
      </w:pPr>
      <w:r w:rsidRPr="004940FE">
        <w:rPr>
          <w:lang w:val="en-GB"/>
        </w:rPr>
        <w:t xml:space="preserve">In </w:t>
      </w:r>
      <w:r w:rsidRPr="004940FE">
        <w:rPr>
          <w:lang w:val="en-GB"/>
        </w:rPr>
        <w:fldChar w:fldCharType="begin"/>
      </w:r>
      <w:r w:rsidRPr="004940FE">
        <w:rPr>
          <w:lang w:val="en-GB"/>
        </w:rPr>
        <w:instrText xml:space="preserve"> REF _Ref13774863 \h </w:instrText>
      </w:r>
      <w:r w:rsidRPr="004940FE">
        <w:rPr>
          <w:lang w:val="en-GB"/>
        </w:rPr>
      </w:r>
      <w:r w:rsidRPr="004940FE">
        <w:rPr>
          <w:lang w:val="en-GB"/>
        </w:rPr>
        <w:fldChar w:fldCharType="separate"/>
      </w:r>
      <w:r w:rsidR="00093E38" w:rsidRPr="004940FE">
        <w:rPr>
          <w:lang w:val="en-GB"/>
        </w:rPr>
        <w:t xml:space="preserve">Figure </w:t>
      </w:r>
      <w:r w:rsidR="00093E38">
        <w:rPr>
          <w:noProof/>
          <w:lang w:val="en-GB"/>
        </w:rPr>
        <w:t>3</w:t>
      </w:r>
      <w:r w:rsidRPr="004940FE">
        <w:rPr>
          <w:lang w:val="en-GB"/>
        </w:rPr>
        <w:fldChar w:fldCharType="end"/>
      </w:r>
      <w:r w:rsidRPr="004940FE">
        <w:rPr>
          <w:lang w:val="en-GB"/>
        </w:rPr>
        <w:t xml:space="preserve">, the countries’ index score is plotted against their total (Atlantic) aquaculture production in tonnes in 2016. </w:t>
      </w:r>
      <w:r w:rsidR="004940FE">
        <w:rPr>
          <w:lang w:val="en-GB"/>
        </w:rPr>
        <w:t xml:space="preserve">This </w:t>
      </w:r>
      <w:r w:rsidR="004940FE" w:rsidRPr="004940FE">
        <w:rPr>
          <w:lang w:val="en-GB"/>
        </w:rPr>
        <w:t>use</w:t>
      </w:r>
      <w:r w:rsidR="004940FE">
        <w:rPr>
          <w:lang w:val="en-GB"/>
        </w:rPr>
        <w:t>s</w:t>
      </w:r>
      <w:r w:rsidR="004940FE" w:rsidRPr="004940FE">
        <w:rPr>
          <w:lang w:val="en-GB"/>
        </w:rPr>
        <w:t xml:space="preserve"> the index scores based on weigh</w:t>
      </w:r>
      <w:r w:rsidR="00C744D6">
        <w:rPr>
          <w:lang w:val="en-GB"/>
        </w:rPr>
        <w:t>t for</w:t>
      </w:r>
      <w:r w:rsidR="00F343AC">
        <w:rPr>
          <w:lang w:val="en-GB"/>
        </w:rPr>
        <w:t xml:space="preserve"> X (“information can be useful”) of </w:t>
      </w:r>
      <w:r w:rsidR="004940FE" w:rsidRPr="004940FE">
        <w:rPr>
          <w:lang w:val="en-GB"/>
        </w:rPr>
        <w:t>0.3.</w:t>
      </w:r>
      <w:r w:rsidR="004940FE">
        <w:rPr>
          <w:lang w:val="en-GB"/>
        </w:rPr>
        <w:t xml:space="preserve"> </w:t>
      </w:r>
      <w:r w:rsidR="00D46CAD" w:rsidRPr="004940FE">
        <w:rPr>
          <w:lang w:val="en-GB"/>
        </w:rPr>
        <w:t xml:space="preserve">The </w:t>
      </w:r>
      <w:r w:rsidR="004C76A9" w:rsidRPr="004940FE">
        <w:rPr>
          <w:lang w:val="en-GB"/>
        </w:rPr>
        <w:t xml:space="preserve">variation in </w:t>
      </w:r>
      <w:r w:rsidR="00D46CAD" w:rsidRPr="004940FE">
        <w:rPr>
          <w:lang w:val="en-GB"/>
        </w:rPr>
        <w:t xml:space="preserve">production </w:t>
      </w:r>
      <w:r w:rsidR="004940FE">
        <w:rPr>
          <w:lang w:val="en-GB"/>
        </w:rPr>
        <w:t xml:space="preserve">accounts for </w:t>
      </w:r>
      <w:r w:rsidR="00D46CAD" w:rsidRPr="004940FE">
        <w:rPr>
          <w:lang w:val="en-GB"/>
        </w:rPr>
        <w:t>30 % of the variation in index scores (R</w:t>
      </w:r>
      <w:r w:rsidR="00D46CAD" w:rsidRPr="004940FE">
        <w:rPr>
          <w:vertAlign w:val="superscript"/>
          <w:lang w:val="en-GB"/>
        </w:rPr>
        <w:t>2</w:t>
      </w:r>
      <w:r w:rsidR="00D46CAD" w:rsidRPr="004940FE">
        <w:rPr>
          <w:lang w:val="en-GB"/>
        </w:rPr>
        <w:t xml:space="preserve">=0.30). </w:t>
      </w:r>
    </w:p>
    <w:p w14:paraId="0BC77CC0" w14:textId="5D079992" w:rsidR="00426A44" w:rsidRDefault="00506045" w:rsidP="00506045">
      <w:pPr>
        <w:rPr>
          <w:lang w:val="en-GB"/>
        </w:rPr>
      </w:pPr>
      <w:r w:rsidRPr="004940FE">
        <w:rPr>
          <w:lang w:val="en-GB"/>
        </w:rPr>
        <w:t xml:space="preserve">In </w:t>
      </w:r>
      <w:r w:rsidRPr="004940FE">
        <w:rPr>
          <w:lang w:val="en-GB"/>
        </w:rPr>
        <w:fldChar w:fldCharType="begin"/>
      </w:r>
      <w:r w:rsidRPr="004940FE">
        <w:rPr>
          <w:lang w:val="en-GB"/>
        </w:rPr>
        <w:instrText xml:space="preserve"> REF _Ref13812634 \h </w:instrText>
      </w:r>
      <w:r w:rsidRPr="004940FE">
        <w:rPr>
          <w:lang w:val="en-GB"/>
        </w:rPr>
      </w:r>
      <w:r w:rsidRPr="004940FE">
        <w:rPr>
          <w:lang w:val="en-GB"/>
        </w:rPr>
        <w:fldChar w:fldCharType="separate"/>
      </w:r>
      <w:r w:rsidRPr="004940FE">
        <w:rPr>
          <w:lang w:val="en-GB"/>
        </w:rPr>
        <w:t xml:space="preserve">Table </w:t>
      </w:r>
      <w:r w:rsidRPr="004940FE">
        <w:rPr>
          <w:noProof/>
          <w:lang w:val="en-GB"/>
        </w:rPr>
        <w:t>15</w:t>
      </w:r>
      <w:r w:rsidRPr="004940FE">
        <w:rPr>
          <w:lang w:val="en-GB"/>
        </w:rPr>
        <w:fldChar w:fldCharType="end"/>
      </w:r>
      <w:r>
        <w:rPr>
          <w:lang w:val="en-GB"/>
        </w:rPr>
        <w:t>,</w:t>
      </w:r>
      <w:r w:rsidRPr="004940FE">
        <w:rPr>
          <w:lang w:val="en-GB"/>
        </w:rPr>
        <w:t xml:space="preserve"> the R</w:t>
      </w:r>
      <w:r w:rsidRPr="004940FE">
        <w:rPr>
          <w:vertAlign w:val="superscript"/>
          <w:lang w:val="en-GB"/>
        </w:rPr>
        <w:t>2</w:t>
      </w:r>
      <w:r w:rsidRPr="004940FE">
        <w:rPr>
          <w:lang w:val="en-GB"/>
        </w:rPr>
        <w:t xml:space="preserve">-values are reported for linear correlation between the </w:t>
      </w:r>
      <w:r>
        <w:rPr>
          <w:lang w:val="en-GB"/>
        </w:rPr>
        <w:t xml:space="preserve">overall </w:t>
      </w:r>
      <w:r w:rsidRPr="004940FE">
        <w:rPr>
          <w:lang w:val="en-GB"/>
        </w:rPr>
        <w:t>index scores</w:t>
      </w:r>
      <w:r>
        <w:rPr>
          <w:lang w:val="en-GB"/>
        </w:rPr>
        <w:t xml:space="preserve"> and</w:t>
      </w:r>
      <w:r w:rsidRPr="004940FE">
        <w:rPr>
          <w:lang w:val="en-GB"/>
        </w:rPr>
        <w:t xml:space="preserve"> aquaculture production </w:t>
      </w:r>
      <w:r>
        <w:rPr>
          <w:lang w:val="en-GB"/>
        </w:rPr>
        <w:t xml:space="preserve">volume (tonnes) in total, for </w:t>
      </w:r>
      <w:r w:rsidRPr="004940FE">
        <w:rPr>
          <w:lang w:val="en-GB"/>
        </w:rPr>
        <w:t>molluscs</w:t>
      </w:r>
      <w:r>
        <w:rPr>
          <w:lang w:val="en-GB"/>
        </w:rPr>
        <w:t xml:space="preserve"> only and for “fish+” (diadromous fish, marine fish and crustaceans), and similar for production value. </w:t>
      </w:r>
    </w:p>
    <w:p w14:paraId="56860018" w14:textId="2FE3FAAE" w:rsidR="00426A44" w:rsidRDefault="00426A44" w:rsidP="00426A44">
      <w:pPr>
        <w:rPr>
          <w:lang w:val="en-GB"/>
        </w:rPr>
      </w:pPr>
      <w:r>
        <w:rPr>
          <w:lang w:val="en-GB"/>
        </w:rPr>
        <w:t xml:space="preserve">France stands out as a relatively large aquaculture producer, yet have low data availability. We therefore tested the linear regression without the data for France. Then, the linear correlation fit was 0.42 </w:t>
      </w:r>
      <w:bookmarkStart w:id="11" w:name="_Hlk45199050"/>
      <w:r>
        <w:rPr>
          <w:lang w:val="en-GB"/>
        </w:rPr>
        <w:t>with total production volume as independent variable and 0.38 with total production value as independent variable, in other words markedly higher R2-</w:t>
      </w:r>
      <w:bookmarkEnd w:id="11"/>
      <w:r>
        <w:rPr>
          <w:lang w:val="en-GB"/>
        </w:rPr>
        <w:t>values than with France.</w:t>
      </w:r>
    </w:p>
    <w:p w14:paraId="079B5B0C" w14:textId="77777777" w:rsidR="00426A44" w:rsidRDefault="00426A44" w:rsidP="00506045">
      <w:pPr>
        <w:rPr>
          <w:lang w:val="en-GB"/>
        </w:rPr>
      </w:pPr>
    </w:p>
    <w:p w14:paraId="7FF78F05" w14:textId="13CD2FB9" w:rsidR="00426A44" w:rsidRDefault="00426A44" w:rsidP="00FC2EFA">
      <w:pPr>
        <w:rPr>
          <w:lang w:val="en-GB"/>
        </w:rPr>
      </w:pPr>
      <w:r>
        <w:rPr>
          <w:lang w:val="en-GB"/>
        </w:rPr>
        <w:lastRenderedPageBreak/>
        <w:t xml:space="preserve">In </w:t>
      </w:r>
      <w:r>
        <w:rPr>
          <w:lang w:val="en-GB"/>
        </w:rPr>
        <w:fldChar w:fldCharType="begin"/>
      </w:r>
      <w:r>
        <w:rPr>
          <w:lang w:val="en-GB"/>
        </w:rPr>
        <w:instrText xml:space="preserve"> REF _Ref45206457 \h </w:instrText>
      </w:r>
      <w:r>
        <w:rPr>
          <w:lang w:val="en-GB"/>
        </w:rPr>
      </w:r>
      <w:r>
        <w:rPr>
          <w:lang w:val="en-GB"/>
        </w:rPr>
        <w:fldChar w:fldCharType="separate"/>
      </w:r>
      <w:r w:rsidR="00FC2EFA" w:rsidRPr="004940FE">
        <w:rPr>
          <w:lang w:val="en-GB"/>
        </w:rPr>
        <w:t xml:space="preserve">Table </w:t>
      </w:r>
      <w:r w:rsidR="00FC2EFA">
        <w:rPr>
          <w:noProof/>
          <w:lang w:val="en-GB"/>
        </w:rPr>
        <w:t>16</w:t>
      </w:r>
      <w:r>
        <w:rPr>
          <w:lang w:val="en-GB"/>
        </w:rPr>
        <w:fldChar w:fldCharType="end"/>
      </w:r>
      <w:r>
        <w:rPr>
          <w:lang w:val="en-GB"/>
        </w:rPr>
        <w:t xml:space="preserve"> the </w:t>
      </w:r>
      <w:r w:rsidR="0023243E">
        <w:rPr>
          <w:lang w:val="en-GB"/>
        </w:rPr>
        <w:t>R</w:t>
      </w:r>
      <w:r w:rsidR="0023243E" w:rsidRPr="0023243E">
        <w:rPr>
          <w:vertAlign w:val="superscript"/>
          <w:lang w:val="en-GB"/>
        </w:rPr>
        <w:t>2</w:t>
      </w:r>
      <w:r w:rsidR="0023243E">
        <w:rPr>
          <w:lang w:val="en-GB"/>
        </w:rPr>
        <w:t xml:space="preserve"> values from </w:t>
      </w:r>
      <w:r>
        <w:rPr>
          <w:lang w:val="en-GB"/>
        </w:rPr>
        <w:t>a power regression</w:t>
      </w:r>
      <w:r w:rsidR="00FC2EFA">
        <w:rPr>
          <w:lang w:val="en-GB"/>
        </w:rPr>
        <w:t xml:space="preserve"> </w:t>
      </w:r>
      <w:r w:rsidR="00FC2EFA" w:rsidRPr="004940FE">
        <w:rPr>
          <w:lang w:val="en-GB"/>
        </w:rPr>
        <w:t xml:space="preserve">between the </w:t>
      </w:r>
      <w:r w:rsidR="00FC2EFA">
        <w:rPr>
          <w:lang w:val="en-GB"/>
        </w:rPr>
        <w:t xml:space="preserve">overall </w:t>
      </w:r>
      <w:r w:rsidR="00FC2EFA" w:rsidRPr="004940FE">
        <w:rPr>
          <w:lang w:val="en-GB"/>
        </w:rPr>
        <w:t>index scores</w:t>
      </w:r>
      <w:r w:rsidR="00FC2EFA">
        <w:rPr>
          <w:lang w:val="en-GB"/>
        </w:rPr>
        <w:t xml:space="preserve"> and</w:t>
      </w:r>
      <w:r w:rsidR="00FC2EFA" w:rsidRPr="004940FE">
        <w:rPr>
          <w:lang w:val="en-GB"/>
        </w:rPr>
        <w:t xml:space="preserve"> </w:t>
      </w:r>
      <w:r w:rsidR="0023243E">
        <w:rPr>
          <w:lang w:val="en-GB"/>
        </w:rPr>
        <w:t xml:space="preserve">total </w:t>
      </w:r>
      <w:r w:rsidR="00FC2EFA" w:rsidRPr="004940FE">
        <w:rPr>
          <w:lang w:val="en-GB"/>
        </w:rPr>
        <w:t xml:space="preserve">aquaculture production </w:t>
      </w:r>
      <w:r w:rsidR="00FC2EFA">
        <w:rPr>
          <w:lang w:val="en-GB"/>
        </w:rPr>
        <w:t>volume (tonnes)</w:t>
      </w:r>
      <w:r w:rsidR="0023243E">
        <w:rPr>
          <w:lang w:val="en-GB"/>
        </w:rPr>
        <w:t xml:space="preserve"> is presented</w:t>
      </w:r>
      <w:r w:rsidR="00FC2EFA">
        <w:rPr>
          <w:lang w:val="en-GB"/>
        </w:rPr>
        <w:t xml:space="preserve">, and similar for </w:t>
      </w:r>
      <w:r w:rsidR="0023243E">
        <w:rPr>
          <w:lang w:val="en-GB"/>
        </w:rPr>
        <w:t xml:space="preserve">total </w:t>
      </w:r>
      <w:r w:rsidR="00FC2EFA">
        <w:rPr>
          <w:lang w:val="en-GB"/>
        </w:rPr>
        <w:t xml:space="preserve">production value. A power regression may be more plausible than a linear one. </w:t>
      </w:r>
      <w:bookmarkStart w:id="12" w:name="_Hlk45207694"/>
      <w:r w:rsidR="00FC2EFA">
        <w:rPr>
          <w:lang w:val="en-GB"/>
        </w:rPr>
        <w:t xml:space="preserve">As an </w:t>
      </w:r>
      <w:r w:rsidR="00FC2EFA">
        <w:rPr>
          <w:color w:val="000000"/>
          <w:lang w:val="en-US"/>
        </w:rPr>
        <w:t xml:space="preserve">industry becomes of a “significant” size a certain level of information is needed for good governance, but the need for extra information as an industry grows will be limited, and at some </w:t>
      </w:r>
      <w:r w:rsidR="001A51FA">
        <w:rPr>
          <w:color w:val="000000"/>
          <w:lang w:val="en-US"/>
        </w:rPr>
        <w:t>point</w:t>
      </w:r>
      <w:r w:rsidR="00FC2EFA">
        <w:rPr>
          <w:color w:val="000000"/>
          <w:lang w:val="en-US"/>
        </w:rPr>
        <w:t xml:space="preserve"> it will not be possible to get much more information</w:t>
      </w:r>
      <w:bookmarkEnd w:id="12"/>
      <w:r w:rsidR="00FC2EFA">
        <w:rPr>
          <w:color w:val="000000"/>
          <w:lang w:val="en-US"/>
        </w:rPr>
        <w:t xml:space="preserve">. </w:t>
      </w:r>
      <w:r w:rsidR="001A51FA">
        <w:rPr>
          <w:color w:val="000000"/>
          <w:lang w:val="en-US"/>
        </w:rPr>
        <w:t>The table presents results both when all countries’ data are included, and when France’s are excluded.</w:t>
      </w:r>
    </w:p>
    <w:p w14:paraId="1E47FFF2" w14:textId="774E71E8" w:rsidR="00832CBA" w:rsidRDefault="00832CBA" w:rsidP="00506045">
      <w:pPr>
        <w:rPr>
          <w:lang w:val="en-GB"/>
        </w:rPr>
      </w:pPr>
      <w:r>
        <w:rPr>
          <w:lang w:val="en-GB"/>
        </w:rPr>
        <w:t>A linear regression of countries’ overall index score against production value as share of countries’ total GDP was also done. This was to see if the relative size of the aquaculture sector in the total economy could explain the variation in data availability. GDP was used as a proxy for gross output. For Canada and the US only GDP for the North-Atlantic provinces/states were used. The regression gave a R</w:t>
      </w:r>
      <w:r w:rsidRPr="00832CBA">
        <w:rPr>
          <w:vertAlign w:val="superscript"/>
          <w:lang w:val="en-GB"/>
        </w:rPr>
        <w:t>2</w:t>
      </w:r>
      <w:r>
        <w:rPr>
          <w:lang w:val="en-GB"/>
        </w:rPr>
        <w:t xml:space="preserve">-value of 0.29. </w:t>
      </w:r>
    </w:p>
    <w:p w14:paraId="4F48A049" w14:textId="4F052A88" w:rsidR="00506045" w:rsidRDefault="00506045" w:rsidP="00506045">
      <w:pPr>
        <w:rPr>
          <w:lang w:val="en-GB"/>
        </w:rPr>
      </w:pPr>
      <w:r>
        <w:rPr>
          <w:lang w:val="en-GB"/>
        </w:rPr>
        <w:fldChar w:fldCharType="begin"/>
      </w:r>
      <w:r>
        <w:rPr>
          <w:lang w:val="en-GB"/>
        </w:rPr>
        <w:instrText xml:space="preserve"> REF _Ref44881987 \h </w:instrText>
      </w:r>
      <w:r>
        <w:rPr>
          <w:lang w:val="en-GB"/>
        </w:rPr>
      </w:r>
      <w:r>
        <w:rPr>
          <w:lang w:val="en-GB"/>
        </w:rPr>
        <w:fldChar w:fldCharType="separate"/>
      </w:r>
      <w:r w:rsidR="00FC2EFA" w:rsidRPr="004940FE">
        <w:rPr>
          <w:lang w:val="en-GB"/>
        </w:rPr>
        <w:t xml:space="preserve">Table </w:t>
      </w:r>
      <w:r w:rsidR="00FC2EFA">
        <w:rPr>
          <w:noProof/>
          <w:lang w:val="en-GB"/>
        </w:rPr>
        <w:t>17</w:t>
      </w:r>
      <w:r>
        <w:rPr>
          <w:lang w:val="en-GB"/>
        </w:rPr>
        <w:fldChar w:fldCharType="end"/>
      </w:r>
      <w:r w:rsidR="00FC2EFA">
        <w:rPr>
          <w:lang w:val="en-GB"/>
        </w:rPr>
        <w:t xml:space="preserve"> has</w:t>
      </w:r>
      <w:r>
        <w:rPr>
          <w:lang w:val="en-GB"/>
        </w:rPr>
        <w:t xml:space="preserve"> central statistics for a multiple linear regression between the index  scores and fish+ and molluscs production in volume or value as explanatory variables. </w:t>
      </w:r>
    </w:p>
    <w:p w14:paraId="2182AD1D" w14:textId="1B3B755F" w:rsidR="000D69C5" w:rsidRPr="004940FE" w:rsidRDefault="000D69C5" w:rsidP="000D69C5">
      <w:pPr>
        <w:pStyle w:val="Bildetekst"/>
        <w:rPr>
          <w:lang w:val="en-GB"/>
        </w:rPr>
      </w:pPr>
      <w:bookmarkStart w:id="13" w:name="_Ref13774863"/>
      <w:r w:rsidRPr="004940FE">
        <w:rPr>
          <w:lang w:val="en-GB"/>
        </w:rPr>
        <w:t xml:space="preserve">Figure </w:t>
      </w:r>
      <w:r w:rsidRPr="004940FE">
        <w:rPr>
          <w:lang w:val="en-GB"/>
        </w:rPr>
        <w:fldChar w:fldCharType="begin"/>
      </w:r>
      <w:r w:rsidRPr="004940FE">
        <w:rPr>
          <w:lang w:val="en-GB"/>
        </w:rPr>
        <w:instrText xml:space="preserve"> SEQ Figure \* ARABIC </w:instrText>
      </w:r>
      <w:r w:rsidRPr="004940FE">
        <w:rPr>
          <w:lang w:val="en-GB"/>
        </w:rPr>
        <w:fldChar w:fldCharType="separate"/>
      </w:r>
      <w:r w:rsidR="00BA0A9C">
        <w:rPr>
          <w:noProof/>
          <w:lang w:val="en-GB"/>
        </w:rPr>
        <w:t>3</w:t>
      </w:r>
      <w:r w:rsidRPr="004940FE">
        <w:rPr>
          <w:lang w:val="en-GB"/>
        </w:rPr>
        <w:fldChar w:fldCharType="end"/>
      </w:r>
      <w:bookmarkEnd w:id="13"/>
      <w:r w:rsidRPr="004940FE">
        <w:rPr>
          <w:lang w:val="en-GB"/>
        </w:rPr>
        <w:t xml:space="preserve"> Country </w:t>
      </w:r>
      <w:r w:rsidR="00D75BE0">
        <w:rPr>
          <w:lang w:val="en-GB"/>
        </w:rPr>
        <w:t xml:space="preserve">overall </w:t>
      </w:r>
      <w:r w:rsidRPr="004940FE">
        <w:rPr>
          <w:lang w:val="en-GB"/>
        </w:rPr>
        <w:t>index score vs. Country total (Atlantic) aquaculture production (tonnes)</w:t>
      </w:r>
    </w:p>
    <w:p w14:paraId="56B2335F" w14:textId="1C611D71" w:rsidR="00EE2479" w:rsidRDefault="0006226B" w:rsidP="00296420">
      <w:pPr>
        <w:rPr>
          <w:lang w:val="en-GB"/>
        </w:rPr>
      </w:pPr>
      <w:r w:rsidRPr="00312789">
        <w:rPr>
          <w:noProof/>
          <w:lang w:val="en-US"/>
        </w:rPr>
        <w:t xml:space="preserve"> </w:t>
      </w:r>
      <w:r>
        <w:rPr>
          <w:noProof/>
        </w:rPr>
        <w:drawing>
          <wp:inline distT="0" distB="0" distL="0" distR="0" wp14:anchorId="571EB1B1" wp14:editId="676BEE6E">
            <wp:extent cx="4572000" cy="2743200"/>
            <wp:effectExtent l="0" t="0" r="0" b="0"/>
            <wp:docPr id="5" name="Diagram 5">
              <a:extLst xmlns:a="http://schemas.openxmlformats.org/drawingml/2006/main">
                <a:ext uri="{FF2B5EF4-FFF2-40B4-BE49-F238E27FC236}">
                  <a16:creationId xmlns:a16="http://schemas.microsoft.com/office/drawing/2014/main" id="{0FB34ABD-17EC-4EF6-AFC1-0AA7032633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4B3B55D" w14:textId="1AED3841" w:rsidR="00506045" w:rsidRPr="004940FE" w:rsidRDefault="00506045" w:rsidP="00506045">
      <w:pPr>
        <w:pStyle w:val="Bildetekst"/>
        <w:rPr>
          <w:lang w:val="en-GB"/>
        </w:rPr>
      </w:pPr>
      <w:bookmarkStart w:id="14" w:name="_Ref13812634"/>
      <w:r w:rsidRPr="004940FE">
        <w:rPr>
          <w:lang w:val="en-GB"/>
        </w:rPr>
        <w:lastRenderedPageBreak/>
        <w:t xml:space="preserve">Table </w:t>
      </w:r>
      <w:r w:rsidRPr="004940FE">
        <w:rPr>
          <w:lang w:val="en-GB"/>
        </w:rPr>
        <w:fldChar w:fldCharType="begin"/>
      </w:r>
      <w:r w:rsidRPr="004940FE">
        <w:rPr>
          <w:lang w:val="en-GB"/>
        </w:rPr>
        <w:instrText xml:space="preserve"> SEQ Table \* ARABIC </w:instrText>
      </w:r>
      <w:r w:rsidRPr="004940FE">
        <w:rPr>
          <w:lang w:val="en-GB"/>
        </w:rPr>
        <w:fldChar w:fldCharType="separate"/>
      </w:r>
      <w:r>
        <w:rPr>
          <w:noProof/>
          <w:lang w:val="en-GB"/>
        </w:rPr>
        <w:t>15</w:t>
      </w:r>
      <w:r w:rsidRPr="004940FE">
        <w:rPr>
          <w:noProof/>
          <w:lang w:val="en-GB"/>
        </w:rPr>
        <w:fldChar w:fldCharType="end"/>
      </w:r>
      <w:bookmarkEnd w:id="14"/>
      <w:r w:rsidRPr="004940FE">
        <w:rPr>
          <w:lang w:val="en-GB"/>
        </w:rPr>
        <w:t xml:space="preserve"> Linear correlation (R</w:t>
      </w:r>
      <w:r w:rsidRPr="004940FE">
        <w:rPr>
          <w:vertAlign w:val="superscript"/>
          <w:lang w:val="en-GB"/>
        </w:rPr>
        <w:t>2</w:t>
      </w:r>
      <w:r w:rsidRPr="004940FE">
        <w:rPr>
          <w:lang w:val="en-GB"/>
        </w:rPr>
        <w:t xml:space="preserve">-values) between countries’ </w:t>
      </w:r>
      <w:r>
        <w:rPr>
          <w:lang w:val="en-GB"/>
        </w:rPr>
        <w:t xml:space="preserve">overall </w:t>
      </w:r>
      <w:r w:rsidRPr="004940FE">
        <w:rPr>
          <w:lang w:val="en-GB"/>
        </w:rPr>
        <w:t xml:space="preserve">index scores </w:t>
      </w:r>
      <w:r>
        <w:rPr>
          <w:lang w:val="en-GB"/>
        </w:rPr>
        <w:t>and</w:t>
      </w:r>
      <w:r w:rsidRPr="004940FE">
        <w:rPr>
          <w:lang w:val="en-GB"/>
        </w:rPr>
        <w:t xml:space="preserve"> aquaculture production </w:t>
      </w:r>
      <w:r>
        <w:rPr>
          <w:lang w:val="en-GB"/>
        </w:rPr>
        <w:t xml:space="preserve">in volume or value </w:t>
      </w:r>
      <w:r w:rsidRPr="004940FE">
        <w:rPr>
          <w:lang w:val="en-GB"/>
        </w:rPr>
        <w:t>(2016</w:t>
      </w:r>
      <w:r>
        <w:rPr>
          <w:lang w:val="en-GB"/>
        </w:rPr>
        <w:t>).</w:t>
      </w:r>
    </w:p>
    <w:tbl>
      <w:tblPr>
        <w:tblStyle w:val="Tabellrutenett"/>
        <w:tblW w:w="0" w:type="auto"/>
        <w:tblLook w:val="04A0" w:firstRow="1" w:lastRow="0" w:firstColumn="1" w:lastColumn="0" w:noHBand="0" w:noVBand="1"/>
      </w:tblPr>
      <w:tblGrid>
        <w:gridCol w:w="3027"/>
        <w:gridCol w:w="1812"/>
        <w:gridCol w:w="1839"/>
        <w:gridCol w:w="2142"/>
      </w:tblGrid>
      <w:tr w:rsidR="00506045" w:rsidRPr="00C744D6" w14:paraId="67D51FD4" w14:textId="77777777" w:rsidTr="00506045">
        <w:trPr>
          <w:trHeight w:val="20"/>
        </w:trPr>
        <w:tc>
          <w:tcPr>
            <w:tcW w:w="0" w:type="auto"/>
          </w:tcPr>
          <w:p w14:paraId="6D417B1D" w14:textId="77777777" w:rsidR="00506045" w:rsidRPr="00C744D6" w:rsidRDefault="00506045" w:rsidP="00506045">
            <w:pPr>
              <w:spacing w:after="0"/>
              <w:rPr>
                <w:b/>
                <w:bCs/>
                <w:lang w:val="en-GB"/>
              </w:rPr>
            </w:pPr>
          </w:p>
        </w:tc>
        <w:tc>
          <w:tcPr>
            <w:tcW w:w="0" w:type="auto"/>
          </w:tcPr>
          <w:p w14:paraId="041CE892" w14:textId="77777777" w:rsidR="00506045" w:rsidRPr="00C744D6" w:rsidRDefault="00506045" w:rsidP="00506045">
            <w:pPr>
              <w:spacing w:after="0"/>
              <w:jc w:val="center"/>
              <w:rPr>
                <w:b/>
                <w:bCs/>
                <w:lang w:val="en-GB"/>
              </w:rPr>
            </w:pPr>
            <w:r w:rsidRPr="00C744D6">
              <w:rPr>
                <w:b/>
                <w:bCs/>
                <w:lang w:val="en-GB"/>
              </w:rPr>
              <w:t>Total production</w:t>
            </w:r>
          </w:p>
        </w:tc>
        <w:tc>
          <w:tcPr>
            <w:tcW w:w="0" w:type="auto"/>
          </w:tcPr>
          <w:p w14:paraId="6412E534" w14:textId="77777777" w:rsidR="00506045" w:rsidRPr="00C744D6" w:rsidRDefault="00506045" w:rsidP="00506045">
            <w:pPr>
              <w:spacing w:after="0"/>
              <w:jc w:val="center"/>
              <w:rPr>
                <w:b/>
                <w:bCs/>
                <w:lang w:val="en-GB"/>
              </w:rPr>
            </w:pPr>
            <w:r w:rsidRPr="00C744D6">
              <w:rPr>
                <w:b/>
                <w:bCs/>
                <w:lang w:val="en-GB"/>
              </w:rPr>
              <w:t>Fish+ production</w:t>
            </w:r>
          </w:p>
        </w:tc>
        <w:tc>
          <w:tcPr>
            <w:tcW w:w="0" w:type="auto"/>
          </w:tcPr>
          <w:p w14:paraId="43EFF6A0" w14:textId="77777777" w:rsidR="00506045" w:rsidRPr="00C744D6" w:rsidRDefault="00506045" w:rsidP="00506045">
            <w:pPr>
              <w:spacing w:after="0"/>
              <w:jc w:val="center"/>
              <w:rPr>
                <w:b/>
                <w:bCs/>
                <w:lang w:val="en-GB"/>
              </w:rPr>
            </w:pPr>
            <w:r w:rsidRPr="00C744D6">
              <w:rPr>
                <w:b/>
                <w:bCs/>
                <w:lang w:val="en-GB"/>
              </w:rPr>
              <w:t>Molluscs production</w:t>
            </w:r>
          </w:p>
        </w:tc>
      </w:tr>
      <w:tr w:rsidR="00506045" w:rsidRPr="004940FE" w14:paraId="38E9C535" w14:textId="77777777" w:rsidTr="00506045">
        <w:trPr>
          <w:trHeight w:val="20"/>
        </w:trPr>
        <w:tc>
          <w:tcPr>
            <w:tcW w:w="0" w:type="auto"/>
          </w:tcPr>
          <w:p w14:paraId="763301B2" w14:textId="77777777" w:rsidR="00506045" w:rsidRPr="00A95B7C" w:rsidRDefault="00506045" w:rsidP="00506045">
            <w:pPr>
              <w:spacing w:after="0"/>
              <w:rPr>
                <w:lang w:val="en-GB"/>
              </w:rPr>
            </w:pPr>
            <w:r>
              <w:rPr>
                <w:lang w:val="en-GB"/>
              </w:rPr>
              <w:t>Aquaculture production volume</w:t>
            </w:r>
          </w:p>
        </w:tc>
        <w:tc>
          <w:tcPr>
            <w:tcW w:w="0" w:type="auto"/>
          </w:tcPr>
          <w:p w14:paraId="1DD50945" w14:textId="77777777" w:rsidR="00506045" w:rsidRPr="004940FE" w:rsidRDefault="00506045" w:rsidP="00506045">
            <w:pPr>
              <w:spacing w:after="0"/>
              <w:jc w:val="center"/>
              <w:rPr>
                <w:lang w:val="en-GB"/>
              </w:rPr>
            </w:pPr>
            <w:r>
              <w:rPr>
                <w:lang w:val="en-GB"/>
              </w:rPr>
              <w:t>0.30</w:t>
            </w:r>
          </w:p>
        </w:tc>
        <w:tc>
          <w:tcPr>
            <w:tcW w:w="0" w:type="auto"/>
          </w:tcPr>
          <w:p w14:paraId="10D15C6F" w14:textId="77777777" w:rsidR="00506045" w:rsidRPr="004940FE" w:rsidRDefault="00506045" w:rsidP="00506045">
            <w:pPr>
              <w:spacing w:after="0"/>
              <w:jc w:val="center"/>
              <w:rPr>
                <w:lang w:val="en-GB"/>
              </w:rPr>
            </w:pPr>
            <w:r>
              <w:rPr>
                <w:lang w:val="en-GB"/>
              </w:rPr>
              <w:t>0.30</w:t>
            </w:r>
          </w:p>
        </w:tc>
        <w:tc>
          <w:tcPr>
            <w:tcW w:w="0" w:type="auto"/>
          </w:tcPr>
          <w:p w14:paraId="4AD3C2EC" w14:textId="77777777" w:rsidR="00506045" w:rsidRPr="004940FE" w:rsidRDefault="00506045" w:rsidP="00506045">
            <w:pPr>
              <w:spacing w:after="0"/>
              <w:jc w:val="center"/>
              <w:rPr>
                <w:lang w:val="en-GB"/>
              </w:rPr>
            </w:pPr>
            <w:r>
              <w:rPr>
                <w:lang w:val="en-GB"/>
              </w:rPr>
              <w:t>0.03</w:t>
            </w:r>
          </w:p>
        </w:tc>
      </w:tr>
      <w:tr w:rsidR="00506045" w:rsidRPr="004940FE" w14:paraId="37F63179" w14:textId="77777777" w:rsidTr="00506045">
        <w:trPr>
          <w:trHeight w:val="20"/>
        </w:trPr>
        <w:tc>
          <w:tcPr>
            <w:tcW w:w="0" w:type="auto"/>
          </w:tcPr>
          <w:p w14:paraId="7B3F4430" w14:textId="77777777" w:rsidR="00506045" w:rsidRPr="00A95B7C" w:rsidRDefault="00506045" w:rsidP="00506045">
            <w:pPr>
              <w:spacing w:after="0"/>
              <w:rPr>
                <w:lang w:val="en-GB"/>
              </w:rPr>
            </w:pPr>
            <w:r>
              <w:rPr>
                <w:lang w:val="en-GB"/>
              </w:rPr>
              <w:t>Aquaculture production value</w:t>
            </w:r>
          </w:p>
        </w:tc>
        <w:tc>
          <w:tcPr>
            <w:tcW w:w="0" w:type="auto"/>
          </w:tcPr>
          <w:p w14:paraId="4527DFA5" w14:textId="77777777" w:rsidR="00506045" w:rsidRPr="004940FE" w:rsidRDefault="00506045" w:rsidP="00506045">
            <w:pPr>
              <w:spacing w:after="0"/>
              <w:jc w:val="center"/>
              <w:rPr>
                <w:lang w:val="en-GB"/>
              </w:rPr>
            </w:pPr>
            <w:r>
              <w:rPr>
                <w:lang w:val="en-GB"/>
              </w:rPr>
              <w:t>0.27</w:t>
            </w:r>
          </w:p>
        </w:tc>
        <w:tc>
          <w:tcPr>
            <w:tcW w:w="0" w:type="auto"/>
          </w:tcPr>
          <w:p w14:paraId="25BBA0AC" w14:textId="77777777" w:rsidR="00506045" w:rsidRPr="004940FE" w:rsidRDefault="00506045" w:rsidP="00506045">
            <w:pPr>
              <w:spacing w:after="0"/>
              <w:jc w:val="center"/>
              <w:rPr>
                <w:lang w:val="en-GB"/>
              </w:rPr>
            </w:pPr>
            <w:r>
              <w:rPr>
                <w:lang w:val="en-GB"/>
              </w:rPr>
              <w:t>0.30</w:t>
            </w:r>
          </w:p>
        </w:tc>
        <w:tc>
          <w:tcPr>
            <w:tcW w:w="0" w:type="auto"/>
          </w:tcPr>
          <w:p w14:paraId="2A0FB742" w14:textId="77777777" w:rsidR="00506045" w:rsidRPr="004940FE" w:rsidRDefault="00506045" w:rsidP="00506045">
            <w:pPr>
              <w:spacing w:after="0"/>
              <w:jc w:val="center"/>
              <w:rPr>
                <w:lang w:val="en-GB"/>
              </w:rPr>
            </w:pPr>
            <w:r>
              <w:rPr>
                <w:lang w:val="en-GB"/>
              </w:rPr>
              <w:t>0.43</w:t>
            </w:r>
          </w:p>
        </w:tc>
      </w:tr>
    </w:tbl>
    <w:p w14:paraId="7AD4C845" w14:textId="2E281E07" w:rsidR="00506045" w:rsidRDefault="00506045" w:rsidP="00506045">
      <w:pPr>
        <w:rPr>
          <w:lang w:val="en-GB"/>
        </w:rPr>
      </w:pPr>
    </w:p>
    <w:p w14:paraId="39A7E26F" w14:textId="4105223B" w:rsidR="00A94F98" w:rsidRDefault="00A94F98" w:rsidP="00A94F98">
      <w:pPr>
        <w:pStyle w:val="Bildetekst"/>
        <w:rPr>
          <w:noProof/>
          <w:lang w:val="en-GB"/>
        </w:rPr>
      </w:pPr>
      <w:bookmarkStart w:id="15" w:name="_Ref45206457"/>
      <w:r w:rsidRPr="004940FE">
        <w:rPr>
          <w:lang w:val="en-GB"/>
        </w:rPr>
        <w:t xml:space="preserve">Table </w:t>
      </w:r>
      <w:r w:rsidRPr="004940FE">
        <w:rPr>
          <w:lang w:val="en-GB"/>
        </w:rPr>
        <w:fldChar w:fldCharType="begin"/>
      </w:r>
      <w:r w:rsidRPr="004940FE">
        <w:rPr>
          <w:lang w:val="en-GB"/>
        </w:rPr>
        <w:instrText xml:space="preserve"> SEQ Table \* ARABIC </w:instrText>
      </w:r>
      <w:r w:rsidRPr="004940FE">
        <w:rPr>
          <w:lang w:val="en-GB"/>
        </w:rPr>
        <w:fldChar w:fldCharType="separate"/>
      </w:r>
      <w:r>
        <w:rPr>
          <w:noProof/>
          <w:lang w:val="en-GB"/>
        </w:rPr>
        <w:t>16</w:t>
      </w:r>
      <w:r w:rsidRPr="004940FE">
        <w:rPr>
          <w:noProof/>
          <w:lang w:val="en-GB"/>
        </w:rPr>
        <w:fldChar w:fldCharType="end"/>
      </w:r>
      <w:bookmarkEnd w:id="15"/>
      <w:r>
        <w:rPr>
          <w:noProof/>
          <w:lang w:val="en-GB"/>
        </w:rPr>
        <w:t xml:space="preserve"> Power regression results for countries’ overall index score and their volume or value for aquaculture production (2016).</w:t>
      </w:r>
    </w:p>
    <w:tbl>
      <w:tblPr>
        <w:tblStyle w:val="Tabellrutenett"/>
        <w:tblW w:w="0" w:type="auto"/>
        <w:tblLook w:val="04A0" w:firstRow="1" w:lastRow="0" w:firstColumn="1" w:lastColumn="0" w:noHBand="0" w:noVBand="1"/>
      </w:tblPr>
      <w:tblGrid>
        <w:gridCol w:w="3020"/>
        <w:gridCol w:w="3021"/>
        <w:gridCol w:w="3021"/>
      </w:tblGrid>
      <w:tr w:rsidR="001A51FA" w14:paraId="6787A5E8" w14:textId="77777777" w:rsidTr="00A94F98">
        <w:tc>
          <w:tcPr>
            <w:tcW w:w="3020" w:type="dxa"/>
          </w:tcPr>
          <w:p w14:paraId="1DD4D0E2" w14:textId="29D55F3E" w:rsidR="001A51FA" w:rsidRDefault="001A51FA" w:rsidP="001A51FA">
            <w:pPr>
              <w:spacing w:after="0"/>
              <w:rPr>
                <w:lang w:val="en-GB"/>
              </w:rPr>
            </w:pPr>
          </w:p>
        </w:tc>
        <w:tc>
          <w:tcPr>
            <w:tcW w:w="3021" w:type="dxa"/>
          </w:tcPr>
          <w:p w14:paraId="085E288D" w14:textId="317059AF" w:rsidR="001A51FA" w:rsidRDefault="001A51FA" w:rsidP="001A51FA">
            <w:pPr>
              <w:spacing w:after="0"/>
              <w:jc w:val="center"/>
              <w:rPr>
                <w:lang w:val="en-GB"/>
              </w:rPr>
            </w:pPr>
            <w:r>
              <w:rPr>
                <w:lang w:val="en-GB"/>
              </w:rPr>
              <w:t>Production volume</w:t>
            </w:r>
          </w:p>
        </w:tc>
        <w:tc>
          <w:tcPr>
            <w:tcW w:w="3021" w:type="dxa"/>
          </w:tcPr>
          <w:p w14:paraId="1F46506A" w14:textId="6FDD52BC" w:rsidR="001A51FA" w:rsidRDefault="001A51FA" w:rsidP="001A51FA">
            <w:pPr>
              <w:spacing w:after="0"/>
              <w:jc w:val="center"/>
              <w:rPr>
                <w:lang w:val="en-GB"/>
              </w:rPr>
            </w:pPr>
            <w:r>
              <w:rPr>
                <w:lang w:val="en-GB"/>
              </w:rPr>
              <w:t>Production value</w:t>
            </w:r>
          </w:p>
        </w:tc>
      </w:tr>
      <w:tr w:rsidR="00A94F98" w14:paraId="10BA5E11" w14:textId="77777777" w:rsidTr="00A94F98">
        <w:tc>
          <w:tcPr>
            <w:tcW w:w="3020" w:type="dxa"/>
          </w:tcPr>
          <w:p w14:paraId="59F4A659" w14:textId="3985C8C2" w:rsidR="00A94F98" w:rsidRDefault="00A94F98" w:rsidP="00A94F98">
            <w:pPr>
              <w:spacing w:after="0"/>
              <w:rPr>
                <w:lang w:val="en-GB"/>
              </w:rPr>
            </w:pPr>
            <w:r>
              <w:rPr>
                <w:lang w:val="en-US"/>
              </w:rPr>
              <w:t>With all countries</w:t>
            </w:r>
          </w:p>
        </w:tc>
        <w:tc>
          <w:tcPr>
            <w:tcW w:w="3021" w:type="dxa"/>
          </w:tcPr>
          <w:p w14:paraId="199E81D8" w14:textId="5C739480" w:rsidR="00A94F98" w:rsidRDefault="00A94F98" w:rsidP="00A94F98">
            <w:pPr>
              <w:spacing w:after="0"/>
              <w:jc w:val="center"/>
              <w:rPr>
                <w:lang w:val="en-GB"/>
              </w:rPr>
            </w:pPr>
            <w:r>
              <w:rPr>
                <w:lang w:val="en-US"/>
              </w:rPr>
              <w:t>0.24</w:t>
            </w:r>
          </w:p>
        </w:tc>
        <w:tc>
          <w:tcPr>
            <w:tcW w:w="3021" w:type="dxa"/>
          </w:tcPr>
          <w:p w14:paraId="70E80951" w14:textId="5914E8BC" w:rsidR="00A94F98" w:rsidRDefault="00A94F98" w:rsidP="00A94F98">
            <w:pPr>
              <w:spacing w:after="0"/>
              <w:jc w:val="center"/>
              <w:rPr>
                <w:lang w:val="en-GB"/>
              </w:rPr>
            </w:pPr>
            <w:r>
              <w:rPr>
                <w:lang w:val="en-US"/>
              </w:rPr>
              <w:t>0.22</w:t>
            </w:r>
          </w:p>
        </w:tc>
      </w:tr>
      <w:tr w:rsidR="00A94F98" w14:paraId="253E8285" w14:textId="77777777" w:rsidTr="00A94F98">
        <w:tc>
          <w:tcPr>
            <w:tcW w:w="3020" w:type="dxa"/>
          </w:tcPr>
          <w:p w14:paraId="58B76C8B" w14:textId="12316644" w:rsidR="00A94F98" w:rsidRDefault="00A94F98" w:rsidP="00A94F98">
            <w:pPr>
              <w:spacing w:after="0"/>
              <w:rPr>
                <w:lang w:val="en-GB"/>
              </w:rPr>
            </w:pPr>
            <w:r>
              <w:rPr>
                <w:lang w:val="en-US"/>
              </w:rPr>
              <w:t>Without France</w:t>
            </w:r>
          </w:p>
        </w:tc>
        <w:tc>
          <w:tcPr>
            <w:tcW w:w="3021" w:type="dxa"/>
          </w:tcPr>
          <w:p w14:paraId="0FCBFD72" w14:textId="0C2CFCBF" w:rsidR="00A94F98" w:rsidRDefault="00A94F98" w:rsidP="00A94F98">
            <w:pPr>
              <w:spacing w:after="0"/>
              <w:jc w:val="center"/>
              <w:rPr>
                <w:lang w:val="en-GB"/>
              </w:rPr>
            </w:pPr>
            <w:r>
              <w:rPr>
                <w:lang w:val="en-US"/>
              </w:rPr>
              <w:t>0.54</w:t>
            </w:r>
          </w:p>
        </w:tc>
        <w:tc>
          <w:tcPr>
            <w:tcW w:w="3021" w:type="dxa"/>
          </w:tcPr>
          <w:p w14:paraId="1FC6B5F0" w14:textId="34E8EE26" w:rsidR="00A94F98" w:rsidRDefault="00A94F98" w:rsidP="00A94F98">
            <w:pPr>
              <w:spacing w:after="0"/>
              <w:jc w:val="center"/>
              <w:rPr>
                <w:lang w:val="en-GB"/>
              </w:rPr>
            </w:pPr>
            <w:r>
              <w:rPr>
                <w:lang w:val="en-US"/>
              </w:rPr>
              <w:t>0.60</w:t>
            </w:r>
          </w:p>
        </w:tc>
      </w:tr>
    </w:tbl>
    <w:p w14:paraId="5DDD303A" w14:textId="77777777" w:rsidR="00A94F98" w:rsidRDefault="00A94F98" w:rsidP="00506045">
      <w:pPr>
        <w:rPr>
          <w:lang w:val="en-GB"/>
        </w:rPr>
      </w:pPr>
    </w:p>
    <w:p w14:paraId="5013ECB0" w14:textId="2191F1DF" w:rsidR="00506045" w:rsidRDefault="00506045" w:rsidP="00A94F98">
      <w:pPr>
        <w:pStyle w:val="Bildetekst"/>
        <w:rPr>
          <w:noProof/>
          <w:lang w:val="en-GB"/>
        </w:rPr>
      </w:pPr>
      <w:bookmarkStart w:id="16" w:name="_Ref44881987"/>
      <w:r w:rsidRPr="004940FE">
        <w:rPr>
          <w:lang w:val="en-GB"/>
        </w:rPr>
        <w:t xml:space="preserve">Table </w:t>
      </w:r>
      <w:r w:rsidRPr="004940FE">
        <w:rPr>
          <w:lang w:val="en-GB"/>
        </w:rPr>
        <w:fldChar w:fldCharType="begin"/>
      </w:r>
      <w:r w:rsidRPr="004940FE">
        <w:rPr>
          <w:lang w:val="en-GB"/>
        </w:rPr>
        <w:instrText xml:space="preserve"> SEQ Table \* ARABIC </w:instrText>
      </w:r>
      <w:r w:rsidRPr="004940FE">
        <w:rPr>
          <w:lang w:val="en-GB"/>
        </w:rPr>
        <w:fldChar w:fldCharType="separate"/>
      </w:r>
      <w:r w:rsidR="00FC2EFA">
        <w:rPr>
          <w:noProof/>
          <w:lang w:val="en-GB"/>
        </w:rPr>
        <w:t>17</w:t>
      </w:r>
      <w:r w:rsidRPr="004940FE">
        <w:rPr>
          <w:noProof/>
          <w:lang w:val="en-GB"/>
        </w:rPr>
        <w:fldChar w:fldCharType="end"/>
      </w:r>
      <w:bookmarkEnd w:id="16"/>
      <w:r>
        <w:rPr>
          <w:noProof/>
          <w:lang w:val="en-GB"/>
        </w:rPr>
        <w:t xml:space="preserve"> Multiple regression results for countries’ overall index score and their volume or value for fish+ and molluscs production (2016).</w:t>
      </w:r>
    </w:p>
    <w:tbl>
      <w:tblPr>
        <w:tblStyle w:val="Tabellrutenett"/>
        <w:tblW w:w="0" w:type="auto"/>
        <w:tblLook w:val="04A0" w:firstRow="1" w:lastRow="0" w:firstColumn="1" w:lastColumn="0" w:noHBand="0" w:noVBand="1"/>
      </w:tblPr>
      <w:tblGrid>
        <w:gridCol w:w="3020"/>
        <w:gridCol w:w="3021"/>
        <w:gridCol w:w="3021"/>
      </w:tblGrid>
      <w:tr w:rsidR="00506045" w14:paraId="18CEDA54" w14:textId="77777777" w:rsidTr="00506045">
        <w:tc>
          <w:tcPr>
            <w:tcW w:w="3020" w:type="dxa"/>
          </w:tcPr>
          <w:p w14:paraId="276BEBE3" w14:textId="77777777" w:rsidR="00506045" w:rsidRDefault="00506045" w:rsidP="00506045">
            <w:pPr>
              <w:spacing w:line="240" w:lineRule="auto"/>
              <w:jc w:val="right"/>
              <w:rPr>
                <w:lang w:val="en-GB"/>
              </w:rPr>
            </w:pPr>
            <w:r>
              <w:rPr>
                <w:lang w:val="en-GB"/>
              </w:rPr>
              <w:t>Model</w:t>
            </w:r>
          </w:p>
          <w:p w14:paraId="72453608" w14:textId="77777777" w:rsidR="00506045" w:rsidRDefault="00506045" w:rsidP="00506045">
            <w:pPr>
              <w:spacing w:line="240" w:lineRule="auto"/>
              <w:rPr>
                <w:lang w:val="en-GB"/>
              </w:rPr>
            </w:pPr>
            <w:r>
              <w:rPr>
                <w:lang w:val="en-GB"/>
              </w:rPr>
              <w:t>Statistic</w:t>
            </w:r>
          </w:p>
        </w:tc>
        <w:tc>
          <w:tcPr>
            <w:tcW w:w="3021" w:type="dxa"/>
          </w:tcPr>
          <w:p w14:paraId="6436D78D" w14:textId="77777777" w:rsidR="00506045" w:rsidRDefault="00506045" w:rsidP="00506045">
            <w:pPr>
              <w:spacing w:line="240" w:lineRule="auto"/>
              <w:jc w:val="center"/>
              <w:rPr>
                <w:lang w:val="en-GB"/>
              </w:rPr>
            </w:pPr>
            <w:r>
              <w:rPr>
                <w:lang w:val="en-GB"/>
              </w:rPr>
              <w:t>Production volume</w:t>
            </w:r>
          </w:p>
        </w:tc>
        <w:tc>
          <w:tcPr>
            <w:tcW w:w="3021" w:type="dxa"/>
          </w:tcPr>
          <w:p w14:paraId="26F825CC" w14:textId="77777777" w:rsidR="00506045" w:rsidRDefault="00506045" w:rsidP="00506045">
            <w:pPr>
              <w:spacing w:line="240" w:lineRule="auto"/>
              <w:jc w:val="center"/>
              <w:rPr>
                <w:lang w:val="en-GB"/>
              </w:rPr>
            </w:pPr>
            <w:r>
              <w:rPr>
                <w:lang w:val="en-GB"/>
              </w:rPr>
              <w:t>Production value</w:t>
            </w:r>
          </w:p>
        </w:tc>
      </w:tr>
      <w:tr w:rsidR="00506045" w14:paraId="13FF042C" w14:textId="77777777" w:rsidTr="00506045">
        <w:tc>
          <w:tcPr>
            <w:tcW w:w="3020" w:type="dxa"/>
          </w:tcPr>
          <w:p w14:paraId="529A8C7A" w14:textId="77777777" w:rsidR="00506045" w:rsidRDefault="00506045" w:rsidP="00506045">
            <w:pPr>
              <w:spacing w:line="240" w:lineRule="auto"/>
              <w:rPr>
                <w:lang w:val="en-GB"/>
              </w:rPr>
            </w:pPr>
            <w:r>
              <w:rPr>
                <w:lang w:val="en-GB"/>
              </w:rPr>
              <w:t>Adjusted R2</w:t>
            </w:r>
          </w:p>
        </w:tc>
        <w:tc>
          <w:tcPr>
            <w:tcW w:w="3021" w:type="dxa"/>
          </w:tcPr>
          <w:p w14:paraId="0E0BF47F" w14:textId="77777777" w:rsidR="00506045" w:rsidRDefault="00506045" w:rsidP="00506045">
            <w:pPr>
              <w:spacing w:line="240" w:lineRule="auto"/>
              <w:jc w:val="center"/>
              <w:rPr>
                <w:lang w:val="en-GB"/>
              </w:rPr>
            </w:pPr>
            <w:r w:rsidRPr="00FB2DC6">
              <w:rPr>
                <w:lang w:val="en-GB"/>
              </w:rPr>
              <w:t>0</w:t>
            </w:r>
            <w:r>
              <w:rPr>
                <w:lang w:val="en-GB"/>
              </w:rPr>
              <w:t>.</w:t>
            </w:r>
            <w:r w:rsidRPr="00FB2DC6">
              <w:rPr>
                <w:lang w:val="en-GB"/>
              </w:rPr>
              <w:t>026</w:t>
            </w:r>
          </w:p>
        </w:tc>
        <w:tc>
          <w:tcPr>
            <w:tcW w:w="3021" w:type="dxa"/>
          </w:tcPr>
          <w:p w14:paraId="7BAF6D3F" w14:textId="77777777" w:rsidR="00506045" w:rsidRDefault="00506045" w:rsidP="00506045">
            <w:pPr>
              <w:spacing w:line="240" w:lineRule="auto"/>
              <w:jc w:val="center"/>
              <w:rPr>
                <w:lang w:val="en-GB"/>
              </w:rPr>
            </w:pPr>
            <w:r w:rsidRPr="00FB2DC6">
              <w:rPr>
                <w:lang w:val="en-GB"/>
              </w:rPr>
              <w:t>0</w:t>
            </w:r>
            <w:r>
              <w:rPr>
                <w:lang w:val="en-GB"/>
              </w:rPr>
              <w:t>.</w:t>
            </w:r>
            <w:r w:rsidRPr="00FB2DC6">
              <w:rPr>
                <w:lang w:val="en-GB"/>
              </w:rPr>
              <w:t>38</w:t>
            </w:r>
            <w:r>
              <w:rPr>
                <w:lang w:val="en-GB"/>
              </w:rPr>
              <w:t>1</w:t>
            </w:r>
          </w:p>
        </w:tc>
      </w:tr>
      <w:tr w:rsidR="00506045" w14:paraId="7B585652" w14:textId="77777777" w:rsidTr="00506045">
        <w:tc>
          <w:tcPr>
            <w:tcW w:w="3020" w:type="dxa"/>
          </w:tcPr>
          <w:p w14:paraId="394FD03F" w14:textId="77777777" w:rsidR="00506045" w:rsidRDefault="00506045" w:rsidP="00506045">
            <w:pPr>
              <w:spacing w:line="240" w:lineRule="auto"/>
              <w:rPr>
                <w:lang w:val="en-GB"/>
              </w:rPr>
            </w:pPr>
            <w:r>
              <w:rPr>
                <w:lang w:val="en-GB"/>
              </w:rPr>
              <w:t>Significant F</w:t>
            </w:r>
          </w:p>
        </w:tc>
        <w:tc>
          <w:tcPr>
            <w:tcW w:w="3021" w:type="dxa"/>
          </w:tcPr>
          <w:p w14:paraId="45F4C692" w14:textId="77777777" w:rsidR="00506045" w:rsidRDefault="00506045" w:rsidP="00506045">
            <w:pPr>
              <w:spacing w:line="240" w:lineRule="auto"/>
              <w:jc w:val="center"/>
              <w:rPr>
                <w:lang w:val="en-GB"/>
              </w:rPr>
            </w:pPr>
            <w:r>
              <w:rPr>
                <w:lang w:val="en-GB"/>
              </w:rPr>
              <w:t>0.403</w:t>
            </w:r>
          </w:p>
        </w:tc>
        <w:tc>
          <w:tcPr>
            <w:tcW w:w="3021" w:type="dxa"/>
          </w:tcPr>
          <w:p w14:paraId="5A72A608" w14:textId="77777777" w:rsidR="00506045" w:rsidRDefault="00506045" w:rsidP="00506045">
            <w:pPr>
              <w:spacing w:line="240" w:lineRule="auto"/>
              <w:jc w:val="center"/>
              <w:rPr>
                <w:lang w:val="en-GB"/>
              </w:rPr>
            </w:pPr>
            <w:r w:rsidRPr="00FB2DC6">
              <w:rPr>
                <w:lang w:val="en-GB"/>
              </w:rPr>
              <w:t>0</w:t>
            </w:r>
            <w:r>
              <w:rPr>
                <w:lang w:val="en-GB"/>
              </w:rPr>
              <w:t>.</w:t>
            </w:r>
            <w:r w:rsidRPr="00FB2DC6">
              <w:rPr>
                <w:lang w:val="en-GB"/>
              </w:rPr>
              <w:t>130</w:t>
            </w:r>
          </w:p>
        </w:tc>
      </w:tr>
      <w:tr w:rsidR="00506045" w14:paraId="668E04E6" w14:textId="77777777" w:rsidTr="00506045">
        <w:tc>
          <w:tcPr>
            <w:tcW w:w="3020" w:type="dxa"/>
          </w:tcPr>
          <w:p w14:paraId="06F48AB1" w14:textId="77777777" w:rsidR="00506045" w:rsidRDefault="00506045" w:rsidP="00506045">
            <w:pPr>
              <w:spacing w:line="240" w:lineRule="auto"/>
              <w:rPr>
                <w:lang w:val="en-GB"/>
              </w:rPr>
            </w:pPr>
            <w:r>
              <w:rPr>
                <w:lang w:val="en-GB"/>
              </w:rPr>
              <w:t>Fish+ coefficient p-value</w:t>
            </w:r>
          </w:p>
        </w:tc>
        <w:tc>
          <w:tcPr>
            <w:tcW w:w="3021" w:type="dxa"/>
          </w:tcPr>
          <w:p w14:paraId="6E79685D" w14:textId="77777777" w:rsidR="00506045" w:rsidRDefault="00506045" w:rsidP="00506045">
            <w:pPr>
              <w:spacing w:line="240" w:lineRule="auto"/>
              <w:jc w:val="center"/>
              <w:rPr>
                <w:lang w:val="en-GB"/>
              </w:rPr>
            </w:pPr>
            <w:r>
              <w:rPr>
                <w:rFonts w:ascii="Calibri" w:hAnsi="Calibri" w:cs="Calibri"/>
                <w:color w:val="000000"/>
                <w:szCs w:val="22"/>
              </w:rPr>
              <w:t>0.221</w:t>
            </w:r>
          </w:p>
        </w:tc>
        <w:tc>
          <w:tcPr>
            <w:tcW w:w="3021" w:type="dxa"/>
          </w:tcPr>
          <w:p w14:paraId="42A59D3D" w14:textId="77777777" w:rsidR="00506045" w:rsidRDefault="00506045" w:rsidP="00506045">
            <w:pPr>
              <w:spacing w:line="240" w:lineRule="auto"/>
              <w:jc w:val="center"/>
              <w:rPr>
                <w:lang w:val="en-GB"/>
              </w:rPr>
            </w:pPr>
            <w:r>
              <w:rPr>
                <w:lang w:val="en-GB"/>
              </w:rPr>
              <w:t>0.285</w:t>
            </w:r>
          </w:p>
        </w:tc>
      </w:tr>
      <w:tr w:rsidR="00506045" w14:paraId="2584573D" w14:textId="77777777" w:rsidTr="00506045">
        <w:tc>
          <w:tcPr>
            <w:tcW w:w="3020" w:type="dxa"/>
          </w:tcPr>
          <w:p w14:paraId="715EE04A" w14:textId="77777777" w:rsidR="00506045" w:rsidRDefault="00506045" w:rsidP="00506045">
            <w:pPr>
              <w:spacing w:line="240" w:lineRule="auto"/>
              <w:rPr>
                <w:lang w:val="en-GB"/>
              </w:rPr>
            </w:pPr>
            <w:r>
              <w:rPr>
                <w:lang w:val="en-GB"/>
              </w:rPr>
              <w:t>Molluscs coefficient p-value</w:t>
            </w:r>
          </w:p>
        </w:tc>
        <w:tc>
          <w:tcPr>
            <w:tcW w:w="3021" w:type="dxa"/>
          </w:tcPr>
          <w:p w14:paraId="5FCF76EF" w14:textId="77777777" w:rsidR="00506045" w:rsidRDefault="00506045" w:rsidP="00506045">
            <w:pPr>
              <w:spacing w:line="240" w:lineRule="auto"/>
              <w:jc w:val="center"/>
              <w:rPr>
                <w:lang w:val="en-GB"/>
              </w:rPr>
            </w:pPr>
            <w:r>
              <w:rPr>
                <w:rFonts w:ascii="Calibri" w:hAnsi="Calibri" w:cs="Calibri"/>
                <w:color w:val="000000"/>
                <w:szCs w:val="22"/>
              </w:rPr>
              <w:t>0.980</w:t>
            </w:r>
          </w:p>
        </w:tc>
        <w:tc>
          <w:tcPr>
            <w:tcW w:w="3021" w:type="dxa"/>
          </w:tcPr>
          <w:p w14:paraId="35129900" w14:textId="77777777" w:rsidR="00506045" w:rsidRDefault="00506045" w:rsidP="00506045">
            <w:pPr>
              <w:spacing w:line="240" w:lineRule="auto"/>
              <w:jc w:val="center"/>
              <w:rPr>
                <w:lang w:val="en-GB"/>
              </w:rPr>
            </w:pPr>
            <w:r>
              <w:rPr>
                <w:lang w:val="en-GB"/>
              </w:rPr>
              <w:t>0.151</w:t>
            </w:r>
          </w:p>
        </w:tc>
      </w:tr>
    </w:tbl>
    <w:p w14:paraId="6FB98D29" w14:textId="4344A522" w:rsidR="00506045" w:rsidRDefault="00506045" w:rsidP="00296420">
      <w:pPr>
        <w:rPr>
          <w:lang w:val="en-GB"/>
        </w:rPr>
      </w:pPr>
    </w:p>
    <w:p w14:paraId="261630D1" w14:textId="77777777" w:rsidR="00C02B95" w:rsidRDefault="00C02B95" w:rsidP="00C02B95">
      <w:pPr>
        <w:pStyle w:val="Overskrift1"/>
        <w:spacing w:line="240" w:lineRule="auto"/>
        <w:rPr>
          <w:lang w:val="en-GB"/>
        </w:rPr>
      </w:pPr>
      <w:r>
        <w:rPr>
          <w:lang w:val="en-GB"/>
        </w:rPr>
        <w:t>Keywords for literature searches</w:t>
      </w:r>
    </w:p>
    <w:p w14:paraId="3C5B8D9B" w14:textId="77777777" w:rsidR="00C02B95" w:rsidRDefault="00C02B95" w:rsidP="00C02B95">
      <w:pPr>
        <w:rPr>
          <w:lang w:val="en-GB"/>
        </w:rPr>
      </w:pPr>
      <w:r>
        <w:rPr>
          <w:lang w:val="en-GB"/>
        </w:rPr>
        <w:t xml:space="preserve">As described in section 3.1 of the main paper, the searches for relevant literature and databases have been done by Google and Google Scholar searches, in global databases of economic studies, and by </w:t>
      </w:r>
      <w:r>
        <w:rPr>
          <w:lang w:val="en-GB"/>
        </w:rPr>
        <w:lastRenderedPageBreak/>
        <w:t>searching within publications that were already identified as relevant. Below is a list of major keywords used for the searches, in English. As literature and databases are in many different languages, also the keywords have been in many different languages, and the set of keywords evolved and increased during the search. The list below is not exhaustive for all keywords in all languages, but contains major keywords used.</w:t>
      </w:r>
    </w:p>
    <w:p w14:paraId="1F543852" w14:textId="77777777" w:rsidR="00C02B95" w:rsidRDefault="00C02B95" w:rsidP="00C02B95">
      <w:pPr>
        <w:rPr>
          <w:lang w:val="en-GB"/>
        </w:rPr>
      </w:pPr>
      <w:r>
        <w:rPr>
          <w:lang w:val="en-GB"/>
        </w:rPr>
        <w:t>Keywords signifying aquaculture</w:t>
      </w:r>
    </w:p>
    <w:p w14:paraId="7D01606D" w14:textId="77777777" w:rsidR="00C02B95" w:rsidRDefault="00C02B95" w:rsidP="00C02B95">
      <w:pPr>
        <w:numPr>
          <w:ilvl w:val="0"/>
          <w:numId w:val="16"/>
        </w:numPr>
        <w:spacing w:line="240" w:lineRule="auto"/>
        <w:rPr>
          <w:lang w:val="en-US"/>
        </w:rPr>
      </w:pPr>
      <w:r>
        <w:rPr>
          <w:lang w:val="en-US"/>
        </w:rPr>
        <w:t>Aquaculture, mariculture, fish farming, mussel/salmon/(specie) farming</w:t>
      </w:r>
    </w:p>
    <w:p w14:paraId="38DD301B" w14:textId="77777777" w:rsidR="00C02B95" w:rsidRDefault="00C02B95" w:rsidP="00C02B95">
      <w:pPr>
        <w:rPr>
          <w:lang w:val="en-GB"/>
        </w:rPr>
      </w:pPr>
      <w:r>
        <w:rPr>
          <w:lang w:val="en-GB"/>
        </w:rPr>
        <w:t>Keywords identifying data/literature of different types of effects</w:t>
      </w:r>
    </w:p>
    <w:p w14:paraId="188B550D" w14:textId="77777777" w:rsidR="00C02B95" w:rsidRDefault="00C02B95" w:rsidP="00C02B95">
      <w:pPr>
        <w:numPr>
          <w:ilvl w:val="0"/>
          <w:numId w:val="17"/>
        </w:numPr>
        <w:spacing w:line="240" w:lineRule="auto"/>
        <w:rPr>
          <w:lang w:val="en-GB"/>
        </w:rPr>
      </w:pPr>
      <w:r>
        <w:rPr>
          <w:lang w:val="en-GB"/>
        </w:rPr>
        <w:t>For direct and multiplier effects of aquaculture</w:t>
      </w:r>
    </w:p>
    <w:p w14:paraId="344A9403" w14:textId="77777777" w:rsidR="00C02B95" w:rsidRDefault="00C02B95" w:rsidP="00C02B95">
      <w:pPr>
        <w:numPr>
          <w:ilvl w:val="0"/>
          <w:numId w:val="16"/>
        </w:numPr>
        <w:spacing w:line="240" w:lineRule="auto"/>
        <w:rPr>
          <w:lang w:val="en-GB"/>
        </w:rPr>
      </w:pPr>
      <w:r>
        <w:rPr>
          <w:lang w:val="en-GB"/>
        </w:rPr>
        <w:t>Production, sales, slaughter, production value, revenues, employment, man-years, value added, profits, wages, costs, trade, exports, ripple effects, multiplier, input-output model</w:t>
      </w:r>
    </w:p>
    <w:p w14:paraId="2C1D0B16" w14:textId="77777777" w:rsidR="00C02B95" w:rsidRDefault="00C02B95" w:rsidP="00C02B95">
      <w:pPr>
        <w:numPr>
          <w:ilvl w:val="0"/>
          <w:numId w:val="17"/>
        </w:numPr>
        <w:spacing w:line="240" w:lineRule="auto"/>
        <w:rPr>
          <w:lang w:val="en-GB"/>
        </w:rPr>
      </w:pPr>
      <w:r>
        <w:rPr>
          <w:lang w:val="en-GB"/>
        </w:rPr>
        <w:t>For effects on non-aquaculture markets</w:t>
      </w:r>
    </w:p>
    <w:p w14:paraId="713F1638" w14:textId="77777777" w:rsidR="00C02B95" w:rsidRDefault="00C02B95" w:rsidP="00C02B95">
      <w:pPr>
        <w:numPr>
          <w:ilvl w:val="0"/>
          <w:numId w:val="16"/>
        </w:numPr>
        <w:spacing w:line="240" w:lineRule="auto"/>
        <w:rPr>
          <w:lang w:val="en-GB"/>
        </w:rPr>
      </w:pPr>
      <w:r>
        <w:rPr>
          <w:lang w:val="en-GB"/>
        </w:rPr>
        <w:t>Wild fish, Market impacts, demand, supply, prices, inputs, input costs, meat, chicken, feed, soy</w:t>
      </w:r>
    </w:p>
    <w:p w14:paraId="1C444A46" w14:textId="77777777" w:rsidR="00C02B95" w:rsidRDefault="00C02B95" w:rsidP="00C02B95">
      <w:pPr>
        <w:numPr>
          <w:ilvl w:val="0"/>
          <w:numId w:val="17"/>
        </w:numPr>
        <w:spacing w:line="240" w:lineRule="auto"/>
        <w:rPr>
          <w:lang w:val="en-GB"/>
        </w:rPr>
      </w:pPr>
      <w:r>
        <w:rPr>
          <w:lang w:val="en-GB"/>
        </w:rPr>
        <w:t>For externalities proper</w:t>
      </w:r>
    </w:p>
    <w:p w14:paraId="3B7FDC86" w14:textId="4070BDBB" w:rsidR="00C02B95" w:rsidRPr="004940FE" w:rsidRDefault="00C02B95" w:rsidP="00C02B95">
      <w:pPr>
        <w:numPr>
          <w:ilvl w:val="0"/>
          <w:numId w:val="16"/>
        </w:numPr>
        <w:rPr>
          <w:lang w:val="en-GB"/>
        </w:rPr>
      </w:pPr>
      <w:r>
        <w:rPr>
          <w:lang w:val="en-GB"/>
        </w:rPr>
        <w:t>Externalities, fisheries, tourism, marine fishing tourism, pollution, disease spread, parasites, recreational fishing, angling, wild salmon, salmon rivers, property prices, house prices, water quality, landscape, view, visual pollution</w:t>
      </w:r>
    </w:p>
    <w:p w14:paraId="4E7B1CF4" w14:textId="76488FC4" w:rsidR="00E55D73" w:rsidRDefault="00E55D73" w:rsidP="00AF4168">
      <w:pPr>
        <w:pStyle w:val="Overskrift1"/>
        <w:rPr>
          <w:lang w:val="en-GB"/>
        </w:rPr>
      </w:pPr>
      <w:r>
        <w:rPr>
          <w:lang w:val="en-GB"/>
        </w:rPr>
        <w:t>References</w:t>
      </w:r>
    </w:p>
    <w:p w14:paraId="6F8C705D" w14:textId="77777777" w:rsidR="006F2650" w:rsidRDefault="006F2650" w:rsidP="00AE7D9B">
      <w:pPr>
        <w:pStyle w:val="References"/>
      </w:pPr>
      <w:bookmarkStart w:id="17" w:name="_Hlk13471124"/>
      <w:r w:rsidRPr="00AE7D9B">
        <w:t>Aanesen, M. and E. Mikkelsen (</w:t>
      </w:r>
      <w:r>
        <w:t>2019</w:t>
      </w:r>
      <w:r w:rsidRPr="00AE7D9B">
        <w:t>): Cost-benefit analysis of aquaculture expansion in Arctic Norway</w:t>
      </w:r>
      <w:r>
        <w:t xml:space="preserve">. </w:t>
      </w:r>
      <w:r w:rsidRPr="00AE7D9B">
        <w:rPr>
          <w:i/>
          <w:iCs/>
        </w:rPr>
        <w:t>Aquaculture Economics &amp; Management</w:t>
      </w:r>
      <w:r>
        <w:t xml:space="preserve">. </w:t>
      </w:r>
      <w:r w:rsidRPr="00C01318">
        <w:t>DOI: 10.1080/13657305.2019.1641570</w:t>
      </w:r>
    </w:p>
    <w:p w14:paraId="79BF9D49" w14:textId="77777777" w:rsidR="006F2650" w:rsidRDefault="006F2650" w:rsidP="00AE7D9B">
      <w:pPr>
        <w:pStyle w:val="References"/>
      </w:pPr>
      <w:r w:rsidRPr="0009064D">
        <w:t>Aanesen, Margrethe; Falk-Andersson, Jannike; Vondolia, Godwin Kofi; Borch, Trude; Navrud, Ståle; Tinch, Dugald 2018: Valuing coastal recreation and the visual intrusion from commercial activities in Arctic Norway. Ocean and Coastal Management, 153, 157-167. doi: 10.1016/j.ocecoaman.2017.12.017.</w:t>
      </w:r>
    </w:p>
    <w:p w14:paraId="47020350" w14:textId="77777777" w:rsidR="006F2650" w:rsidRDefault="006F2650" w:rsidP="00AE7D9B">
      <w:pPr>
        <w:pStyle w:val="References"/>
      </w:pPr>
      <w:r>
        <w:t>Abolofia, J.</w:t>
      </w:r>
      <w:r w:rsidRPr="00666A0B">
        <w:t>, F</w:t>
      </w:r>
      <w:r>
        <w:t>.</w:t>
      </w:r>
      <w:r w:rsidRPr="00666A0B">
        <w:t xml:space="preserve"> Asche, and J</w:t>
      </w:r>
      <w:r>
        <w:t>.</w:t>
      </w:r>
      <w:r w:rsidRPr="00666A0B">
        <w:t xml:space="preserve"> E. Wilen. 2017. 'The Cost of Lice: Quantifying the Impacts of Parasitic Sea Lice on Farmed Salmon', Marine Resource Economics, 32: 329-49. </w:t>
      </w:r>
    </w:p>
    <w:p w14:paraId="3345EF67" w14:textId="77777777" w:rsidR="006F2650" w:rsidRDefault="006F2650" w:rsidP="00AE7D9B">
      <w:pPr>
        <w:pStyle w:val="References"/>
      </w:pPr>
      <w:r w:rsidRPr="00666A0B">
        <w:lastRenderedPageBreak/>
        <w:t>Agreste Ch</w:t>
      </w:r>
      <w:r>
        <w:t xml:space="preserve">iffres et Données Agriculture </w:t>
      </w:r>
      <w:r w:rsidRPr="00666A0B">
        <w:t>2015 : Recensement de la conchyliculture 2012 (Census of Shellfish Culture 2012), Agreste Chiffres et Données Agriculture - n° 226, 2015. http://agreste.agricultur</w:t>
      </w:r>
      <w:r>
        <w:t>e.gouv.fr/IMG/pdf/cd226bsva.pdf</w:t>
      </w:r>
    </w:p>
    <w:p w14:paraId="1CFE0601" w14:textId="77777777" w:rsidR="006F2650" w:rsidRDefault="006F2650" w:rsidP="00AE7D9B">
      <w:pPr>
        <w:pStyle w:val="References"/>
      </w:pPr>
      <w:r w:rsidRPr="00EC01CF">
        <w:t>Alexander, K. A., Gatward, I., Parker, A., Black, K., Boardman, A., Potts, T., &amp; Thomson, E. (2014). An Assessment of the Benefits to Scotland of Aquaculture: Research Summary.</w:t>
      </w:r>
    </w:p>
    <w:bookmarkEnd w:id="17"/>
    <w:p w14:paraId="5839280F" w14:textId="77777777" w:rsidR="006F2650" w:rsidRDefault="006F2650" w:rsidP="00AE7D9B">
      <w:pPr>
        <w:pStyle w:val="References"/>
      </w:pPr>
      <w:r w:rsidRPr="002606DD">
        <w:t>Anderson, J. L. (1985). Market Interactions between Aquaculture and the Common-Property Commercial Fishery. Marine Resource Economics, 2(1), 1-24. doi:10.1086/mre.2.1.42628874</w:t>
      </w:r>
    </w:p>
    <w:p w14:paraId="23C29D2B" w14:textId="77777777" w:rsidR="006F2650" w:rsidRDefault="006F2650" w:rsidP="00AE7D9B">
      <w:pPr>
        <w:pStyle w:val="References"/>
      </w:pPr>
      <w:r w:rsidRPr="003E7739">
        <w:t>Asche, F, K. H. Roll, and R. Tveteras. 2016. 'Profiting from Agglomeration? Evidence from the Salmon Aquaculture Industry', Regional Studies, 50: 1742-54.</w:t>
      </w:r>
    </w:p>
    <w:p w14:paraId="7C144CAA" w14:textId="77777777" w:rsidR="006F2650" w:rsidRPr="002606DD" w:rsidRDefault="006F2650" w:rsidP="00AE7D9B">
      <w:pPr>
        <w:pStyle w:val="References"/>
      </w:pPr>
      <w:r>
        <w:t>Asche, F. Bjorndal, T., Young, J.A. (2001) Market interactions for aquaculture products. Aquaculture Economics and Management, 5(5-6), 303-318.</w:t>
      </w:r>
    </w:p>
    <w:p w14:paraId="31CE11FD" w14:textId="77777777" w:rsidR="006F2650" w:rsidRDefault="006F2650" w:rsidP="00AE7D9B">
      <w:pPr>
        <w:pStyle w:val="References"/>
      </w:pPr>
      <w:r w:rsidRPr="002606DD" w:rsidDel="00A65A7D">
        <w:t>Asche, F., &amp; Tveterås, S. (2004). On the Relationship between Aquaculture and Reduction Fisheries. Journal of Agricultural Economics, 55(2), 245-265. doi:10.1111/j.1477-9552.2004.tb00095.x</w:t>
      </w:r>
    </w:p>
    <w:p w14:paraId="4994F70B" w14:textId="77777777" w:rsidR="006F2650" w:rsidRDefault="006F2650" w:rsidP="00AE7D9B">
      <w:pPr>
        <w:pStyle w:val="References"/>
      </w:pPr>
      <w:r w:rsidRPr="000773D0">
        <w:t>Asche, F., A. L. Cojocaru, and M. Sikveland. 2018. 'Market shocks in salmon aquaculture: the impact of the Chilean disease crisis', Journal of Agricultural and Applied Economics, 50: 255-69.</w:t>
      </w:r>
    </w:p>
    <w:p w14:paraId="72D63C8E" w14:textId="77777777" w:rsidR="006F2650" w:rsidRDefault="006F2650" w:rsidP="00AE7D9B">
      <w:pPr>
        <w:pStyle w:val="References"/>
      </w:pPr>
      <w:r>
        <w:t>Asche, F., Bjørndal, T.</w:t>
      </w:r>
      <w:r w:rsidRPr="007A6F08">
        <w:t>, and Salvanes, K. G. 1998. 'The Demand for Salmon in the European Union: The Importance of Product Form and Origin', Canadian Journal of Agricultural Economics, 46: 69-81.</w:t>
      </w:r>
    </w:p>
    <w:p w14:paraId="1FDE1271" w14:textId="77777777" w:rsidR="006F2650" w:rsidRPr="002606DD" w:rsidRDefault="006F2650" w:rsidP="00AE7D9B">
      <w:pPr>
        <w:pStyle w:val="References"/>
      </w:pPr>
      <w:r>
        <w:t>Asche, F., Bremnes, H. and Wessells C. R. (1999) Product Aggregation, Market Integration and Relationships Between Prices: An Application to World Salmon Markets, American Journal of Agricultural Economics 81:568-581.</w:t>
      </w:r>
    </w:p>
    <w:p w14:paraId="25764076" w14:textId="77777777" w:rsidR="006F2650" w:rsidRDefault="006F2650" w:rsidP="00AE7D9B">
      <w:pPr>
        <w:pStyle w:val="References"/>
      </w:pPr>
      <w:r w:rsidRPr="00FA47FB">
        <w:rPr>
          <w:lang w:val="de-DE"/>
        </w:rPr>
        <w:t xml:space="preserve">Asche, F., Dahl, R. E., &amp; Steen, M. (2015). </w:t>
      </w:r>
      <w:r w:rsidRPr="00B844B7">
        <w:t>Price volatility in seafood markets: Farmed vs. wild fish. Aquaculture economics &amp; management, 19(3), 316-335</w:t>
      </w:r>
    </w:p>
    <w:p w14:paraId="4493A650" w14:textId="77777777" w:rsidR="006F2650" w:rsidRPr="00A65A7D" w:rsidRDefault="006F2650" w:rsidP="00AE7D9B">
      <w:pPr>
        <w:pStyle w:val="References"/>
      </w:pPr>
      <w:r w:rsidRPr="00A65A7D">
        <w:t>Asche</w:t>
      </w:r>
      <w:r>
        <w:t>,</w:t>
      </w:r>
      <w:r w:rsidRPr="00A65A7D">
        <w:t xml:space="preserve"> F., Guttormsen A.G. &amp; Tveterås R. (1999) Environmental problems, productivity and innovations in Norwegian salmon aquaculture. Aquaculture Economics &amp; Management 3, 19–29.</w:t>
      </w:r>
    </w:p>
    <w:p w14:paraId="6F6034C9" w14:textId="77777777" w:rsidR="006F2650" w:rsidRDefault="006F2650" w:rsidP="00AE7D9B">
      <w:pPr>
        <w:pStyle w:val="References"/>
      </w:pPr>
      <w:r>
        <w:t>Asche, F., Guttormsen A.G., Sebulonsen T. &amp; Sissener E.H. (2005) Competition between farmed and wild salmon: the Japanese salmon market. Agricultural Economics 33, 333–340.</w:t>
      </w:r>
    </w:p>
    <w:p w14:paraId="58D5E82C" w14:textId="77777777" w:rsidR="006F2650" w:rsidRDefault="006F2650" w:rsidP="00AE7D9B">
      <w:pPr>
        <w:pStyle w:val="References"/>
      </w:pPr>
      <w:r>
        <w:t>BIM 2018a</w:t>
      </w:r>
      <w:r w:rsidRPr="00F109D0">
        <w:t>. BIM Annual Aquaculture Survey. Dublin, Ireland, BIM Ireland's Seafood Development Agency.</w:t>
      </w:r>
    </w:p>
    <w:p w14:paraId="2138C238" w14:textId="77777777" w:rsidR="006F2650" w:rsidRDefault="006F2650" w:rsidP="00AE7D9B">
      <w:pPr>
        <w:pStyle w:val="References"/>
      </w:pPr>
      <w:r w:rsidRPr="00F109D0">
        <w:t>BIM. 2017. "THE BUSINESS OF SEAFOOD 2017. A Snapshot of Ireland’s Seafood Sector." In. Dublin, Ireland: BIM Ireland's Seafood Development Agency.</w:t>
      </w:r>
    </w:p>
    <w:p w14:paraId="197F96D8" w14:textId="77777777" w:rsidR="006F2650" w:rsidRPr="002606DD" w:rsidRDefault="006F2650" w:rsidP="00AE7D9B">
      <w:pPr>
        <w:pStyle w:val="References"/>
      </w:pPr>
      <w:r w:rsidRPr="002606DD">
        <w:t>Bostock, J., A. Lane, C. Hough and K. Yamamoto (2016). "An assessment of the economic contribution of EU aquaculture production and the influence of policies for its sustainable development." Aquaculture International 24(3): 699-733.</w:t>
      </w:r>
    </w:p>
    <w:p w14:paraId="4ECA8E4C" w14:textId="77777777" w:rsidR="006F2650" w:rsidRDefault="006F2650" w:rsidP="00AE7D9B">
      <w:pPr>
        <w:pStyle w:val="References"/>
      </w:pPr>
      <w:r w:rsidRPr="00DF4B5F">
        <w:t>Bronnmann, J. 2016.The German whitefish market: An application of the LA/AIDS model using retail-scanner-data. Aquaculture Economics &amp; Management, 20:4, 330-341</w:t>
      </w:r>
    </w:p>
    <w:p w14:paraId="4BC1CB6E" w14:textId="1D0F29CE" w:rsidR="006F2650" w:rsidRDefault="006F2650" w:rsidP="00AE7D9B">
      <w:pPr>
        <w:pStyle w:val="References"/>
      </w:pPr>
      <w:r w:rsidRPr="009B6B51">
        <w:t xml:space="preserve">CCFAM (2011). National Aquaculture Strategic Plan Initiative – Overarching Document.  </w:t>
      </w:r>
    </w:p>
    <w:p w14:paraId="71BE0509" w14:textId="3BED4D23" w:rsidR="00B26F2A" w:rsidRDefault="00B26F2A" w:rsidP="00AE7D9B">
      <w:pPr>
        <w:pStyle w:val="References"/>
      </w:pPr>
      <w:r w:rsidRPr="00B26F2A">
        <w:lastRenderedPageBreak/>
        <w:t>Cole, A., A. Langston and C. Davis (2017). MAINE AQUACULTURE ECONOMIC IMPACT REPORT. Orono, Maine, University of Maine Aquaculture Research Institute.</w:t>
      </w:r>
    </w:p>
    <w:p w14:paraId="64A62249" w14:textId="77777777" w:rsidR="006F2650" w:rsidRDefault="006F2650" w:rsidP="006F2650">
      <w:pPr>
        <w:pStyle w:val="References"/>
      </w:pPr>
      <w:r>
        <w:t xml:space="preserve">DePiper, G, D. Lipton and R. Lipscius. 2017.Valuing ecosystem services: Oysters, denitrification, and nutrient trading programs. Marine Resource Economics. 32(1):1-20. </w:t>
      </w:r>
    </w:p>
    <w:p w14:paraId="547E36DD" w14:textId="77777777" w:rsidR="006F2650" w:rsidRPr="005C72F1" w:rsidRDefault="006F2650" w:rsidP="00AE7D9B">
      <w:pPr>
        <w:pStyle w:val="References"/>
        <w:rPr>
          <w:rFonts w:cstheme="minorHAnsi"/>
        </w:rPr>
      </w:pPr>
      <w:r>
        <w:rPr>
          <w:rFonts w:cstheme="minorHAnsi"/>
        </w:rPr>
        <w:t xml:space="preserve"> DFO 2015: Aquaculture Regulations. Department of Fisheries and Aquaculture Nova Scotia Retrieved January 12th, 2018 from </w:t>
      </w:r>
      <w:hyperlink r:id="rId37" w:history="1">
        <w:r w:rsidRPr="002B5B33">
          <w:rPr>
            <w:rStyle w:val="Hyperkobling"/>
            <w:rFonts w:eastAsiaTheme="majorEastAsia" w:cstheme="minorHAnsi"/>
          </w:rPr>
          <w:t>https://novascotia.ca/fish/aquaculture/laws-regs/docs/Aquaculture-Regulations-2015.pdf</w:t>
        </w:r>
      </w:hyperlink>
    </w:p>
    <w:p w14:paraId="090BAF27" w14:textId="77777777" w:rsidR="006F2650" w:rsidRDefault="006F2650" w:rsidP="00AE7D9B">
      <w:pPr>
        <w:pStyle w:val="References"/>
      </w:pPr>
      <w:r>
        <w:t xml:space="preserve">Doelle, M. &amp; Lahey, W., (2014). A New Regulatory Framework for low-impact/high-value Aquaculture in Nova Scotia. Retrieved January 10th, 2018 from </w:t>
      </w:r>
      <w:hyperlink r:id="rId38" w:history="1">
        <w:r w:rsidRPr="00733B62">
          <w:rPr>
            <w:rStyle w:val="Hyperkobling"/>
            <w:rFonts w:eastAsiaTheme="majorEastAsia"/>
          </w:rPr>
          <w:t>https://novascotia.ca/fish/documents/Aquaculture_Regulatory_Framework_Final_04Dec14.pdf</w:t>
        </w:r>
      </w:hyperlink>
    </w:p>
    <w:p w14:paraId="204B301B" w14:textId="77777777" w:rsidR="006F2650" w:rsidRPr="006326FC" w:rsidRDefault="006F2650" w:rsidP="00AE7D9B">
      <w:pPr>
        <w:pStyle w:val="References"/>
      </w:pPr>
      <w:r w:rsidRPr="006527B2">
        <w:t>Doelle, M</w:t>
      </w:r>
      <w:r>
        <w:t>. and P.</w:t>
      </w:r>
      <w:r w:rsidRPr="006527B2">
        <w:t xml:space="preserve"> Saunders (2016). Aquaculture governance in Canada: a patchwork of approaches, p.183-212 in Bankes et al. (2016)</w:t>
      </w:r>
    </w:p>
    <w:p w14:paraId="7F81337A" w14:textId="77777777" w:rsidR="006F2650" w:rsidRDefault="006F2650" w:rsidP="00AE7D9B">
      <w:pPr>
        <w:pStyle w:val="References"/>
      </w:pPr>
      <w:r w:rsidRPr="00D810C6">
        <w:t>Fernadez Polanco</w:t>
      </w:r>
      <w:r>
        <w:t xml:space="preserve">, J., </w:t>
      </w:r>
      <w:r w:rsidRPr="00D810C6">
        <w:t>Luna</w:t>
      </w:r>
      <w:r>
        <w:t>, L.</w:t>
      </w:r>
      <w:r w:rsidRPr="00D810C6">
        <w:t xml:space="preserve"> (2010)</w:t>
      </w:r>
      <w:r>
        <w:t xml:space="preserve"> Analysis of perceptions of quality of wild and culture seabream in Spain. Aquaculture Economics and Management, 14(1), 43-62.</w:t>
      </w:r>
    </w:p>
    <w:p w14:paraId="1AA0CDF4" w14:textId="77777777" w:rsidR="006F2650" w:rsidRPr="005C72F1" w:rsidRDefault="006F2650" w:rsidP="00AE7D9B">
      <w:pPr>
        <w:pStyle w:val="References"/>
      </w:pPr>
      <w:r>
        <w:t xml:space="preserve">Fisheries and Oceans Canada (2013). Socio=Economic Impacts of Aquaculture in Canada. Accessed May 30 2018, </w:t>
      </w:r>
      <w:r w:rsidRPr="00BB7695">
        <w:t>http://www.dfo-mpo.gc.ca/aquaculture/sector-secteur/socio/index-eng.htm</w:t>
      </w:r>
    </w:p>
    <w:p w14:paraId="2609BC38" w14:textId="77777777" w:rsidR="006F2650" w:rsidRDefault="006F2650" w:rsidP="00AE7D9B">
      <w:pPr>
        <w:pStyle w:val="References"/>
      </w:pPr>
      <w:r>
        <w:t xml:space="preserve">Fisheries and Oceans Canada (2018). Aquaculture Statistics. Accessed May 30, 2018. </w:t>
      </w:r>
      <w:hyperlink r:id="rId39" w:history="1">
        <w:r w:rsidRPr="002B5B33">
          <w:rPr>
            <w:rStyle w:val="Hyperkobling"/>
            <w:rFonts w:eastAsiaTheme="majorEastAsia"/>
          </w:rPr>
          <w:t>http://www.dfo-mpo.gc.ca/stats/aquaculture-eng.htm</w:t>
        </w:r>
      </w:hyperlink>
    </w:p>
    <w:p w14:paraId="5E867B1F" w14:textId="77777777" w:rsidR="006F2650" w:rsidRPr="005D2746" w:rsidRDefault="006F2650" w:rsidP="00AE7D9B">
      <w:pPr>
        <w:pStyle w:val="References"/>
        <w:rPr>
          <w:lang w:val="nb-NO"/>
        </w:rPr>
      </w:pPr>
      <w:r w:rsidRPr="00F6313C">
        <w:rPr>
          <w:lang w:val="nb-NO"/>
        </w:rPr>
        <w:t xml:space="preserve">Gaasland, Ivar (2008). Vekst i havbruk. En samfunnsøkonomisk analyse av gevinstpotensialet (Growth in Aquaculture. </w:t>
      </w:r>
      <w:r>
        <w:t xml:space="preserve">An Economic analysis of the Potential Gains). </w:t>
      </w:r>
      <w:r w:rsidRPr="00696F2C">
        <w:t xml:space="preserve">SNF-rapport nr. 10/08. </w:t>
      </w:r>
      <w:r w:rsidRPr="005D2746">
        <w:rPr>
          <w:lang w:val="nb-NO"/>
        </w:rPr>
        <w:t>Bergen, Norway, SAMFUNNS- OG NÆRINGSLIVSFORSKNING AS.</w:t>
      </w:r>
    </w:p>
    <w:p w14:paraId="682E38BD" w14:textId="77777777" w:rsidR="006F2650" w:rsidRPr="005D2746" w:rsidRDefault="006F2650" w:rsidP="00AE7D9B">
      <w:pPr>
        <w:pStyle w:val="References"/>
        <w:rPr>
          <w:lang w:val="nb-NO"/>
        </w:rPr>
      </w:pPr>
      <w:r w:rsidRPr="005D2746">
        <w:rPr>
          <w:lang w:val="nb-NO"/>
        </w:rPr>
        <w:t>Girard S., Pérez Agúndez, J.A., Miossec L., Czerwinski N. (2005). Recensement de la conchyliculture 2001 (Census of Shellfish Culture 2001). Agreste Cahiers n°1, Ministère de l’Agriculture, de l’Alimentation, de la Pêche et de la Ruralité, Paris</w:t>
      </w:r>
    </w:p>
    <w:p w14:paraId="50439AC1" w14:textId="77777777" w:rsidR="006F2650" w:rsidRDefault="006F2650" w:rsidP="00AE7D9B">
      <w:pPr>
        <w:pStyle w:val="References"/>
      </w:pPr>
      <w:r w:rsidRPr="007B72D2">
        <w:t>Girard, S., &amp; Pérez Agúndez, J. A. (2014). The effects of the oyster mortality crisis on the economics of the shellfish farming sector: Preliminary review and prospects from a case study in Marennes-Oleron Bay (France). Marine Policy, 48, 142-151.</w:t>
      </w:r>
    </w:p>
    <w:p w14:paraId="4C94ADC3" w14:textId="77777777" w:rsidR="006F2650" w:rsidRPr="005D2746" w:rsidRDefault="006F2650" w:rsidP="00AE7D9B">
      <w:pPr>
        <w:pStyle w:val="References"/>
        <w:rPr>
          <w:lang w:val="nb-NO"/>
        </w:rPr>
      </w:pPr>
      <w:r>
        <w:t xml:space="preserve">Gozlan, R. (2010) </w:t>
      </w:r>
      <w:r w:rsidRPr="00671550">
        <w:t>The cost of non-native aquatic species introductions in Spain: Fact or fiction?</w:t>
      </w:r>
      <w:r>
        <w:t xml:space="preserve"> </w:t>
      </w:r>
      <w:r w:rsidRPr="005D2746">
        <w:rPr>
          <w:lang w:val="nb-NO"/>
        </w:rPr>
        <w:t>Aquatic Invasions 5(3), 231-238.</w:t>
      </w:r>
    </w:p>
    <w:p w14:paraId="7EDAEEE6" w14:textId="77777777" w:rsidR="006F2650" w:rsidRPr="000953A6" w:rsidRDefault="006F2650" w:rsidP="00AE7D9B">
      <w:pPr>
        <w:pStyle w:val="References"/>
      </w:pPr>
      <w:r w:rsidRPr="00F04C8C">
        <w:rPr>
          <w:lang w:val="nb-NO"/>
        </w:rPr>
        <w:t xml:space="preserve">Grefsrud, E. S., K. Glover, B. E. Grøsvik, V. Husa, Ø. Karlsen, T. Kristiansen, B. O. Kvamme, S. Mortensen, O. B. Samuelsen, L. H. Stien and T. Svåsand, Eds. (2018). Risikorapport norsk fiskeoppdrett 2018 (Risk report Norwegian Fish Farming 2018). FISKEN OG HAVET. </w:t>
      </w:r>
      <w:r w:rsidRPr="00F04C8C">
        <w:t>SÆRNUMMER 1-2018. Bergen, Institute of Marine Research, Norway.</w:t>
      </w:r>
    </w:p>
    <w:p w14:paraId="300BDE53" w14:textId="77777777" w:rsidR="006F2650" w:rsidRDefault="006F2650" w:rsidP="00AE7D9B">
      <w:pPr>
        <w:pStyle w:val="References"/>
      </w:pPr>
      <w:r w:rsidRPr="005D2746">
        <w:lastRenderedPageBreak/>
        <w:t xml:space="preserve">Hersoug, B., E. Mikkelsen and K. M. Karlsen (2019). </w:t>
      </w:r>
      <w:r w:rsidRPr="00E92357">
        <w:t>"“Great expectations” – Allocating licenses with special requirements in Norwegian salmon farming." Marine Policy 100: 152-162.</w:t>
      </w:r>
    </w:p>
    <w:p w14:paraId="525CD7DD" w14:textId="77777777" w:rsidR="006F2650" w:rsidRDefault="006F2650" w:rsidP="006F2650">
      <w:pPr>
        <w:pStyle w:val="References"/>
      </w:pPr>
      <w:r>
        <w:t xml:space="preserve">Hicks, R.L., T. Haab, and D. Lipton 2004. The economic benefits of oyster reef restoration in the Chesapeake Bay.” Report to the Chesapeake Bay Foundation, August 2004. </w:t>
      </w:r>
    </w:p>
    <w:p w14:paraId="4ED21E96" w14:textId="77777777" w:rsidR="006F2650" w:rsidRDefault="006F2650" w:rsidP="006F2650">
      <w:pPr>
        <w:pStyle w:val="References"/>
      </w:pPr>
      <w:r>
        <w:t xml:space="preserve">Higgins, C. B., K. Stephenson, and B. L. Brown. 2011. Nutrient bioassimilation capacity of aquacultured oysters: Quantification of an ecosystem service. J. Environ. Qual. 40:271-277. doi:10.2134/jeq2010.020. </w:t>
      </w:r>
    </w:p>
    <w:p w14:paraId="6DEC5082" w14:textId="77777777" w:rsidR="006F2650" w:rsidRDefault="006F2650" w:rsidP="00AE7D9B">
      <w:pPr>
        <w:pStyle w:val="References"/>
      </w:pPr>
      <w:r w:rsidRPr="00B43C12">
        <w:t>Jaffry, S., Pascoe, S., Taylor, G., &amp; Zabala, U. (2000). Price interactions between salmon and wild caught fish species on the Spanish market. Aquaculture Economics &amp; Management, 4(3-4), 157-167.</w:t>
      </w:r>
    </w:p>
    <w:p w14:paraId="1DD97A46" w14:textId="77777777" w:rsidR="006F2650" w:rsidRPr="004B3C1F" w:rsidRDefault="006F2650" w:rsidP="00AE7D9B">
      <w:pPr>
        <w:pStyle w:val="References"/>
        <w:rPr>
          <w:lang w:eastAsia="en-US"/>
        </w:rPr>
      </w:pPr>
      <w:r w:rsidRPr="004B3C1F">
        <w:rPr>
          <w:lang w:eastAsia="en-US"/>
        </w:rPr>
        <w:t>Knott, C. and Neis, B., 2017. Privatization, financialization and ocean grabbing in New Brunswick herring fisheries and salmon aquaculture. </w:t>
      </w:r>
      <w:r w:rsidRPr="004B3C1F">
        <w:rPr>
          <w:i/>
          <w:iCs/>
          <w:lang w:eastAsia="en-US"/>
        </w:rPr>
        <w:t>Marine Policy</w:t>
      </w:r>
      <w:r w:rsidRPr="004B3C1F">
        <w:rPr>
          <w:lang w:eastAsia="en-US"/>
        </w:rPr>
        <w:t>, </w:t>
      </w:r>
      <w:r w:rsidRPr="004B3C1F">
        <w:rPr>
          <w:i/>
          <w:iCs/>
          <w:lang w:eastAsia="en-US"/>
        </w:rPr>
        <w:t>80</w:t>
      </w:r>
      <w:r w:rsidRPr="004B3C1F">
        <w:rPr>
          <w:lang w:eastAsia="en-US"/>
        </w:rPr>
        <w:t>, pp.10-18.</w:t>
      </w:r>
    </w:p>
    <w:p w14:paraId="3B348A66" w14:textId="27492C3D" w:rsidR="006F2650" w:rsidRDefault="006F2650" w:rsidP="006F2650">
      <w:pPr>
        <w:pStyle w:val="References"/>
      </w:pPr>
      <w:r>
        <w:t xml:space="preserve">Lipton, D. 2008. Economic analysis. In: Draft Programmatic Environmental Impact Statement for Oyster Restoration in Chesapeake Bay Including the Use of a Native and/or Nonnative Oyster (Appendix D). 54pp. </w:t>
      </w:r>
      <w:hyperlink r:id="rId40" w:history="1">
        <w:r w:rsidR="00B613E2" w:rsidRPr="00B107FD">
          <w:rPr>
            <w:rStyle w:val="Hyperkobling"/>
          </w:rPr>
          <w:t>https://dnr.maryland.gov/fisheries/Documents/15-EIS-Appendix-D.pdf</w:t>
        </w:r>
      </w:hyperlink>
      <w:r>
        <w:t xml:space="preserve"> </w:t>
      </w:r>
    </w:p>
    <w:p w14:paraId="2BEE4C14" w14:textId="2898CF1E" w:rsidR="00B613E2" w:rsidRDefault="00B613E2" w:rsidP="006F2650">
      <w:pPr>
        <w:pStyle w:val="References"/>
      </w:pPr>
      <w:r w:rsidRPr="00B613E2">
        <w:t>Lipton, D., M. Parker, DuBerg John  and M. Rubino (2019). An Approach to Determining Economic Impacts of U.S. Aquaculture. NOAA Technical Memorandum NMFS-F/SPO-197, U.S. Department of Commerce. National Oceanic and Atmospheric Administration. National Marine Fisheries Service.</w:t>
      </w:r>
    </w:p>
    <w:p w14:paraId="69AE4305" w14:textId="5101473D" w:rsidR="006F2650" w:rsidRDefault="006F2650" w:rsidP="00AE7D9B">
      <w:pPr>
        <w:pStyle w:val="References"/>
      </w:pPr>
      <w:r w:rsidRPr="004A3C11">
        <w:rPr>
          <w:lang w:val="nn-NO"/>
        </w:rPr>
        <w:t xml:space="preserve">Liu, Y., Olaussen, J. O., &amp; Skonhoft, A. (2014). </w:t>
      </w:r>
      <w:r>
        <w:t>Fishy fish? The economic impacts of escaped farmed fish. Aquaculture Economics &amp; Management, 18(3), 273-302.</w:t>
      </w:r>
      <w:r>
        <w:tab/>
      </w:r>
    </w:p>
    <w:p w14:paraId="5D4DFA18" w14:textId="77777777" w:rsidR="006F2650" w:rsidRDefault="006F2650" w:rsidP="00AE7D9B">
      <w:pPr>
        <w:pStyle w:val="References"/>
      </w:pPr>
      <w:r w:rsidRPr="00D124DD">
        <w:t>Liu, Yajie Sumaila, Ussif Rashid and Volpe, John Paul 2011: Potential ecological and economic impacts of sea lice from farmed salmon on wild salmon fisheries, Ecological Economics</w:t>
      </w:r>
    </w:p>
    <w:p w14:paraId="13805E69" w14:textId="77777777" w:rsidR="006F2650" w:rsidRPr="003E5C7D" w:rsidRDefault="006F2650" w:rsidP="00AE7D9B">
      <w:pPr>
        <w:pStyle w:val="References"/>
      </w:pPr>
      <w:r w:rsidRPr="003E5C7D">
        <w:t>Long, R. 2016: European Union Aquaculture Law and Policy: prescriptive, diffuse and requiring reform, p. 130-160 in Bankes et al. (2016)</w:t>
      </w:r>
    </w:p>
    <w:p w14:paraId="3EB2A701" w14:textId="77777777" w:rsidR="006F2650" w:rsidRDefault="006F2650" w:rsidP="00AE7D9B">
      <w:pPr>
        <w:pStyle w:val="References"/>
      </w:pPr>
      <w:r>
        <w:t xml:space="preserve">MAGRAMA (2016) Encuesta económica de acuicultura. Available online at: </w:t>
      </w:r>
      <w:hyperlink r:id="rId41" w:history="1">
        <w:r w:rsidRPr="006A4D38">
          <w:rPr>
            <w:rStyle w:val="Hyperkobling"/>
            <w:rFonts w:eastAsiaTheme="majorEastAsia"/>
          </w:rPr>
          <w:t>http://www.mapama.gob.es/es/estadistica/temas/estadisticas-pesqueras/acuicultura/</w:t>
        </w:r>
      </w:hyperlink>
      <w:r>
        <w:t xml:space="preserve"> (Accessed May 10</w:t>
      </w:r>
      <w:r w:rsidRPr="00ED72CC">
        <w:rPr>
          <w:vertAlign w:val="superscript"/>
        </w:rPr>
        <w:t>th</w:t>
      </w:r>
      <w:r>
        <w:t>, 2017).</w:t>
      </w:r>
    </w:p>
    <w:p w14:paraId="66BDA86E" w14:textId="77777777" w:rsidR="006F2650" w:rsidRDefault="006F2650" w:rsidP="00AE7D9B">
      <w:pPr>
        <w:pStyle w:val="References"/>
      </w:pPr>
      <w:r w:rsidRPr="00F76A32">
        <w:t>Manning, F</w:t>
      </w:r>
      <w:r w:rsidRPr="00F76A32" w:rsidDel="00183CC0">
        <w:t>abian and</w:t>
      </w:r>
      <w:r w:rsidRPr="00F76A32">
        <w:t xml:space="preserve"> </w:t>
      </w:r>
      <w:r w:rsidRPr="00F76A32" w:rsidDel="00183CC0">
        <w:t xml:space="preserve">Elizabeth </w:t>
      </w:r>
      <w:r w:rsidRPr="00F76A32">
        <w:t>Hubley</w:t>
      </w:r>
      <w:r>
        <w:t>, E.</w:t>
      </w:r>
      <w:r w:rsidRPr="00F76A32">
        <w:t xml:space="preserve"> </w:t>
      </w:r>
      <w:r>
        <w:t>(</w:t>
      </w:r>
      <w:r w:rsidRPr="00F76A32">
        <w:t>2016</w:t>
      </w:r>
      <w:r>
        <w:t>a)</w:t>
      </w:r>
      <w:r w:rsidRPr="00F76A32" w:rsidDel="00183CC0">
        <w:t>:</w:t>
      </w:r>
      <w:r>
        <w:t xml:space="preserve">  Volume One</w:t>
      </w:r>
      <w:r w:rsidRPr="00F76A32">
        <w:t xml:space="preserve">: </w:t>
      </w:r>
      <w:r>
        <w:t>Aquaculture Industry and Governance in Canada</w:t>
      </w:r>
      <w:r w:rsidRPr="00F76A32">
        <w:t>. (Canadian) Standing Senate Committee on Fisheries and Oceans.</w:t>
      </w:r>
    </w:p>
    <w:p w14:paraId="14F3605A" w14:textId="77777777" w:rsidR="006F2650" w:rsidRDefault="006F2650" w:rsidP="00AE7D9B">
      <w:pPr>
        <w:pStyle w:val="References"/>
      </w:pPr>
      <w:r w:rsidRPr="00F76A32">
        <w:t>Manning, F</w:t>
      </w:r>
      <w:r w:rsidRPr="00F76A32" w:rsidDel="00183CC0">
        <w:t>abian and</w:t>
      </w:r>
      <w:r w:rsidRPr="00F76A32">
        <w:t xml:space="preserve"> </w:t>
      </w:r>
      <w:r w:rsidRPr="00F76A32" w:rsidDel="00183CC0">
        <w:t xml:space="preserve">Elizabeth </w:t>
      </w:r>
      <w:r w:rsidRPr="00F76A32">
        <w:t>Hubley</w:t>
      </w:r>
      <w:r>
        <w:t>, E.</w:t>
      </w:r>
      <w:r w:rsidRPr="00F76A32">
        <w:t xml:space="preserve"> </w:t>
      </w:r>
      <w:r>
        <w:t>(</w:t>
      </w:r>
      <w:r w:rsidRPr="00F76A32">
        <w:t>2016</w:t>
      </w:r>
      <w:r>
        <w:t>b)</w:t>
      </w:r>
      <w:r w:rsidRPr="00F76A32" w:rsidDel="00183CC0">
        <w:t>:</w:t>
      </w:r>
      <w:r w:rsidRPr="00F76A32">
        <w:t xml:space="preserve">  Volume Three: an ocean of opportunities: Aquaculture in Canada. (Canadian) Standing Senate Committee on Fisheries and Oceans.</w:t>
      </w:r>
    </w:p>
    <w:p w14:paraId="57C40EBF" w14:textId="77777777" w:rsidR="006F2650" w:rsidRDefault="006F2650" w:rsidP="00AE7D9B">
      <w:pPr>
        <w:pStyle w:val="References"/>
      </w:pPr>
      <w:r w:rsidRPr="003570CB">
        <w:t xml:space="preserve">Marine Scotland (2017): THE VALUE OF AQUACULTURE IN SCOTLAND. Topic sheet number 40 v1. Marine Scotland. Retrieved from </w:t>
      </w:r>
      <w:hyperlink r:id="rId42" w:history="1">
        <w:r w:rsidRPr="004307D4">
          <w:rPr>
            <w:rStyle w:val="Hyperkobling"/>
          </w:rPr>
          <w:t>http://www.gov.scot/Topics/marine/Publications/TopicSheets/tslist/aquavalue</w:t>
        </w:r>
      </w:hyperlink>
      <w:r>
        <w:t>, 9 July 2019.</w:t>
      </w:r>
    </w:p>
    <w:p w14:paraId="17769C1E" w14:textId="77777777" w:rsidR="006F2650" w:rsidRDefault="006F2650" w:rsidP="00AE7D9B">
      <w:pPr>
        <w:pStyle w:val="References"/>
      </w:pPr>
      <w:r w:rsidRPr="00AC3BE6">
        <w:lastRenderedPageBreak/>
        <w:t>Martinez-Espiñeira, R., Chopin, T., Robinson, S., Noce, A., Knowler, D., &amp; Yip, W. (2016). A contingent valuation of the biomitigation benefits of integrated multi-trophic aquaculture in Canada. Aquaculture economics &amp; management, 20(1), 1-23.</w:t>
      </w:r>
    </w:p>
    <w:p w14:paraId="3C4FDF80" w14:textId="658FD1F5" w:rsidR="006F2650" w:rsidRDefault="006F2650" w:rsidP="00AE7D9B">
      <w:pPr>
        <w:pStyle w:val="References"/>
      </w:pPr>
      <w:r w:rsidRPr="007B72D2">
        <w:t>Mongruel, R., &amp; Pérez Agúndez, J. A. (2012). National Policy Objectives and Local Management Results: The Economic, Social, and Environmental Performances of Shellfish-Farming Institutions in the Mont-Saint-Michel Bay (France). Society &amp; Natural Resources, 25(4), 352-367.</w:t>
      </w:r>
    </w:p>
    <w:p w14:paraId="59768050" w14:textId="466D2B70" w:rsidR="00BC5144" w:rsidRDefault="00BC5144" w:rsidP="00AE7D9B">
      <w:pPr>
        <w:pStyle w:val="References"/>
      </w:pPr>
      <w:r w:rsidRPr="00BC5144">
        <w:t>Murray, T. J. (2014). Economic Activity Associated with Commercial Fisheries and Shellfish Aquaculture in Northampton County, Virginia. VIMS Marine Resource Report No. 2014-12. Gloucester Point, Virginia, Virginia Institute of Marine Science.</w:t>
      </w:r>
    </w:p>
    <w:p w14:paraId="5F3DF89B" w14:textId="77777777" w:rsidR="006F2650" w:rsidRPr="002606DD" w:rsidRDefault="006F2650" w:rsidP="00AE7D9B">
      <w:pPr>
        <w:pStyle w:val="References"/>
      </w:pPr>
      <w:r w:rsidRPr="00312789">
        <w:rPr>
          <w:lang w:val="nb-NO"/>
        </w:rPr>
        <w:t xml:space="preserve">NFD 2015: Forutsigbar og miljømessig bærekraftig vekst i norsk lakse- og ørretoppdrett (Predictable and environmentally sustainable growth in Norwegian salmon and trout farming). </w:t>
      </w:r>
      <w:r w:rsidRPr="00907D85">
        <w:t>Norwegian Ministry of Trade</w:t>
      </w:r>
      <w:r>
        <w:t>,</w:t>
      </w:r>
      <w:r w:rsidRPr="00907D85">
        <w:t xml:space="preserve"> Industry and Fisheries</w:t>
      </w:r>
      <w:r>
        <w:t xml:space="preserve"> White paper (Meld. </w:t>
      </w:r>
      <w:r w:rsidRPr="00ED72CC">
        <w:t>St</w:t>
      </w:r>
      <w:r>
        <w:t>.</w:t>
      </w:r>
      <w:r w:rsidRPr="00ED72CC">
        <w:t xml:space="preserve"> 16 2014-2015)</w:t>
      </w:r>
      <w:r w:rsidRPr="00907D85">
        <w:t>. Oslo, Norway.</w:t>
      </w:r>
    </w:p>
    <w:p w14:paraId="67773A9B" w14:textId="77777777" w:rsidR="006F2650" w:rsidRPr="002606DD" w:rsidRDefault="006F2650" w:rsidP="00AE7D9B">
      <w:pPr>
        <w:pStyle w:val="References"/>
      </w:pPr>
      <w:r w:rsidRPr="00EC16F4">
        <w:t>Nielsen, M., J. Setälä, J. Laitinen, K. Saarni, J. Virtanen, A. Honkanen 2007: Market Integration of Farmed Trout in Germany. Marine Resource Economics, Volume 22, pp. 195–213</w:t>
      </w:r>
    </w:p>
    <w:p w14:paraId="64104684" w14:textId="77777777" w:rsidR="006F2650" w:rsidRPr="002606DD" w:rsidRDefault="006F2650" w:rsidP="00AE7D9B">
      <w:pPr>
        <w:pStyle w:val="References"/>
      </w:pPr>
      <w:r w:rsidRPr="00E024BE">
        <w:t>Norman-López, A. (2009). Competition between different farmed and wild species: The US tilapia market. Marine Resource Economics, 24, 237–251</w:t>
      </w:r>
    </w:p>
    <w:p w14:paraId="5F6E199B" w14:textId="77777777" w:rsidR="006F2650" w:rsidRDefault="006F2650" w:rsidP="00AE7D9B">
      <w:pPr>
        <w:pStyle w:val="References"/>
      </w:pPr>
      <w:r w:rsidRPr="00832CBA">
        <w:rPr>
          <w:lang w:val="nb-NO"/>
        </w:rPr>
        <w:t xml:space="preserve">Olafsen, T., K. Henriksen, M. G. Sandberg, U. Johansen, H. Bull-Berg and A. Stokka (2014). Regional verdiskaping i norsk sjømatnæring 2012 - med et utvidet leverandørperspektiv  (Regional value added in Norwegian seafood industry 2012 – with an expanded supply industry perspective). </w:t>
      </w:r>
      <w:r w:rsidRPr="00B52550">
        <w:t>Sintef rapport A26154. Trondheim, Norway.</w:t>
      </w:r>
    </w:p>
    <w:p w14:paraId="1DD93F7B" w14:textId="77777777" w:rsidR="006F2650" w:rsidRPr="00A76B90" w:rsidRDefault="006F2650" w:rsidP="00AE7D9B">
      <w:pPr>
        <w:pStyle w:val="References"/>
        <w:rPr>
          <w:lang w:val="nb-NO"/>
        </w:rPr>
      </w:pPr>
      <w:r w:rsidRPr="00913FE7">
        <w:t xml:space="preserve">Olafsen, T., U. Winther, Y. Olsen, J. Skjermo 2012 : Verdiskaping basert på produktive hav i 2050 (Value creation based on productive oceans in 2050). </w:t>
      </w:r>
      <w:r w:rsidRPr="00F6313C">
        <w:rPr>
          <w:lang w:val="nb-NO"/>
        </w:rPr>
        <w:t xml:space="preserve">Report from working group under Det Kongelige Norske Videnskabers Selskab (DKNVS) and  Norges Tekniske Vitenskapsakademi (NTVA). </w:t>
      </w:r>
    </w:p>
    <w:p w14:paraId="326501F0" w14:textId="77777777" w:rsidR="006F2650" w:rsidRDefault="006F2650" w:rsidP="00AE7D9B">
      <w:pPr>
        <w:pStyle w:val="References"/>
      </w:pPr>
      <w:r>
        <w:t>Olaussen J.O. &amp; Liu Y.J. (2011) On the willingness-to-pay for recreational fishing: escaped farmed versus wild Atlantic salmon. Aquaculture Economics &amp; Management 15, 245–261.</w:t>
      </w:r>
    </w:p>
    <w:p w14:paraId="68082D20" w14:textId="77777777" w:rsidR="006F2650" w:rsidRDefault="006F2650" w:rsidP="00AE7D9B">
      <w:pPr>
        <w:pStyle w:val="References"/>
      </w:pPr>
      <w:r w:rsidRPr="00EC01CF">
        <w:rPr>
          <w:lang w:val="nn-NO"/>
        </w:rPr>
        <w:t xml:space="preserve">Olaussen, J. O., Liu, Y., &amp; Skonhoft, A. (2015). </w:t>
      </w:r>
      <w:r>
        <w:t>Conservation versus harvest of wild Atlantic salmon. The cost of sea lice induced mortality. Fisheries Research, 168, 63-71.</w:t>
      </w:r>
    </w:p>
    <w:p w14:paraId="1CB815C5" w14:textId="77777777" w:rsidR="006F2650" w:rsidRDefault="006F2650" w:rsidP="00AE7D9B">
      <w:pPr>
        <w:pStyle w:val="References"/>
      </w:pPr>
      <w:r w:rsidRPr="00E3373A">
        <w:t>Powers, A. and P. Carroll 2016: Aquaculture in the United States, p. 432-461 in Bankes et al. (2016).</w:t>
      </w:r>
    </w:p>
    <w:p w14:paraId="5D27E4AE" w14:textId="77777777" w:rsidR="006F2650" w:rsidRDefault="006F2650" w:rsidP="00AE7D9B">
      <w:pPr>
        <w:pStyle w:val="References"/>
      </w:pPr>
      <w:r>
        <w:t>Regnier, E. &amp; Bayramoglu, B. 2017: Competition between farmed and wild fish: The French sea bass and sea bream markets, Aquaculture Economics &amp; Management, 21:3, 355-375, DOI: 10.1080/13657305.2016.1189012</w:t>
      </w:r>
    </w:p>
    <w:p w14:paraId="5E7CD74D" w14:textId="77777777" w:rsidR="006F2650" w:rsidRDefault="006F2650" w:rsidP="00AE7D9B">
      <w:pPr>
        <w:pStyle w:val="References"/>
      </w:pPr>
      <w:r w:rsidRPr="00F6313C">
        <w:rPr>
          <w:lang w:val="nb-NO"/>
        </w:rPr>
        <w:t xml:space="preserve">Regulation 2017 : Forskrift 2017-01-16-61 om produksjonsområder for akvakultur av matfisk i sjø av laks, ørret og regnbueørret. </w:t>
      </w:r>
      <w:r>
        <w:t>(Regulation on production areas for aquaculture of grow out for salmon, trout and rainbow trout). https://lovdata.no/dokument/SF/forskrift/2017-01-16-61?q=produksjonsomr%C3%A5de</w:t>
      </w:r>
    </w:p>
    <w:p w14:paraId="765C9AFB" w14:textId="77777777" w:rsidR="006F2650" w:rsidRDefault="006F2650" w:rsidP="00AE7D9B">
      <w:pPr>
        <w:pStyle w:val="References"/>
      </w:pPr>
      <w:r w:rsidRPr="00743D0E">
        <w:rPr>
          <w:lang w:val="en-US"/>
        </w:rPr>
        <w:lastRenderedPageBreak/>
        <w:t>Richardsen, R. and H. Bull-Berg (2016). Nasjonal betydning av sjømatnæringen - En verdiskapingsanalyse med data fra 2014 (Nat</w:t>
      </w:r>
      <w:r w:rsidRPr="00D277A0">
        <w:t>ional importance of the seafood industry - a value creation analysis with data from 2014). Sintef Re</w:t>
      </w:r>
      <w:r>
        <w:t>port A 27705. Trondheim, Norway</w:t>
      </w:r>
      <w:r w:rsidRPr="00D277A0">
        <w:t xml:space="preserve">. </w:t>
      </w:r>
    </w:p>
    <w:p w14:paraId="59B2929B" w14:textId="77777777" w:rsidR="006F2650" w:rsidRDefault="006F2650" w:rsidP="00AE7D9B">
      <w:pPr>
        <w:pStyle w:val="References"/>
      </w:pPr>
      <w:r w:rsidRPr="004E651E">
        <w:t>Ridler, N., Wowchuk, M., Robinson, B., Barrington, K., Chopin, T., Robinson, S., Page, F., Reid, G., Szemerda, M., Sewuster, J. and Boyne-Travis, S., 2007. Integrated Multi− Trophic Aquaculture (IMTA): A Potential Strategic Choice for Farmers. Aquaculture Economics &amp; Management, 11(1), pp.99-110.</w:t>
      </w:r>
    </w:p>
    <w:p w14:paraId="32AF353A" w14:textId="77777777" w:rsidR="006F2650" w:rsidRDefault="006F2650" w:rsidP="00AE7D9B">
      <w:pPr>
        <w:pStyle w:val="References"/>
      </w:pPr>
      <w:r w:rsidRPr="00E024BE">
        <w:t>Rodriguéz, G. R. and Ramundo, R. B. 2015. Market Differences between Wild and Farmed Major European Marine Fish Species. Evidence from the Spanish Seafood Market. Turkish Journal of Fisheries and Aquatic Sciences 15: 711-722. DOI: 10.4194/1303-2712-v15_3_15</w:t>
      </w:r>
    </w:p>
    <w:p w14:paraId="0699C1A6" w14:textId="77777777" w:rsidR="006F2650" w:rsidRDefault="006F2650" w:rsidP="00AE7D9B">
      <w:pPr>
        <w:pStyle w:val="References"/>
      </w:pPr>
      <w:r w:rsidRPr="00EC01CF">
        <w:rPr>
          <w:lang w:val="nn-NO"/>
        </w:rPr>
        <w:t xml:space="preserve">Rodriguez, G., Villasante, S., Bande, R. (2013) Origins matter. </w:t>
      </w:r>
      <w:r w:rsidRPr="003E66E2">
        <w:t>(No) market integration between cultured and wild gilthead sea bream in the Spanish seafood market. Aquaculture Economics and Management 17(4)</w:t>
      </w:r>
      <w:r>
        <w:t>, 380-397.</w:t>
      </w:r>
    </w:p>
    <w:p w14:paraId="53A6AD08" w14:textId="77777777" w:rsidR="006F2650" w:rsidRPr="002606DD" w:rsidRDefault="006F2650" w:rsidP="00AE7D9B">
      <w:pPr>
        <w:pStyle w:val="References"/>
      </w:pPr>
      <w:r w:rsidRPr="00D2133F">
        <w:rPr>
          <w:lang w:val="nn-NO"/>
        </w:rPr>
        <w:t xml:space="preserve">Sandersen, H. T. and I. Kvalvik (2014). </w:t>
      </w:r>
      <w:r w:rsidRPr="002606DD">
        <w:t>"Sustainable Governance of Norwegian Aquaculture and the Administrative Reform: Dilemmas and Challenges." Coastal Management 42(5): 447-463.</w:t>
      </w:r>
    </w:p>
    <w:p w14:paraId="3C4900CC" w14:textId="77777777" w:rsidR="006F2650" w:rsidRDefault="006F2650" w:rsidP="00AE7D9B">
      <w:pPr>
        <w:pStyle w:val="References"/>
      </w:pPr>
      <w:r w:rsidRPr="00DD53E2">
        <w:t>Schernewski, G., Stybel, N. and Neumann, T., 2012. Zebra mussel farming in the Szczecin (Oder) Lagoon: water-quality objectives and cost-effectiveness. Ecology and Society, 17(2).</w:t>
      </w:r>
    </w:p>
    <w:p w14:paraId="57B0535F" w14:textId="77777777" w:rsidR="006F2650" w:rsidRDefault="006F2650" w:rsidP="00AE7D9B">
      <w:pPr>
        <w:pStyle w:val="References"/>
      </w:pPr>
      <w:r>
        <w:t>Scottish Government (2016). Independent Review of Scottish Aquaculture Consenting. The Scottish Government. Retrieved from http://www.gov.scot/Resource/0050/00502723.pdf</w:t>
      </w:r>
    </w:p>
    <w:p w14:paraId="227B455F" w14:textId="77777777" w:rsidR="006F2650" w:rsidRDefault="006F2650" w:rsidP="00AE7D9B">
      <w:pPr>
        <w:pStyle w:val="References"/>
      </w:pPr>
      <w:r>
        <w:t>Scottish Salmon Producers Organisation. (2017). Scottish Salmon Farming Economic Report. Retrieved from http://scottishsalmon.co.uk/wp-content/uploads/2017/11/SSPO-Eco-Report-Oct-17-online.pdf</w:t>
      </w:r>
    </w:p>
    <w:p w14:paraId="6E210987" w14:textId="77777777" w:rsidR="006F2650" w:rsidRPr="002606DD" w:rsidRDefault="006F2650" w:rsidP="00AE7D9B">
      <w:pPr>
        <w:pStyle w:val="References"/>
      </w:pPr>
      <w:r w:rsidRPr="002606DD">
        <w:t>STECF 201</w:t>
      </w:r>
      <w:r>
        <w:t>6</w:t>
      </w:r>
      <w:r w:rsidRPr="002606DD">
        <w:t xml:space="preserve">: </w:t>
      </w:r>
      <w:r>
        <w:t>E</w:t>
      </w:r>
      <w:r w:rsidRPr="002606DD">
        <w:t xml:space="preserve">conomic </w:t>
      </w:r>
      <w:r>
        <w:t xml:space="preserve">report </w:t>
      </w:r>
      <w:r w:rsidRPr="002606DD">
        <w:t>of EU aquaculture sector</w:t>
      </w:r>
      <w:r>
        <w:t>.</w:t>
      </w:r>
      <w:r w:rsidRPr="002606DD">
        <w:t xml:space="preserve"> Scientific, Technical and Economic Committee for Fisheries, STECF Report </w:t>
      </w:r>
      <w:r>
        <w:t>16</w:t>
      </w:r>
      <w:r w:rsidRPr="002606DD">
        <w:t>-</w:t>
      </w:r>
      <w:r>
        <w:t>19</w:t>
      </w:r>
      <w:r w:rsidRPr="002606DD">
        <w:t xml:space="preserve">. Publications Office of the European Union, </w:t>
      </w:r>
      <w:r>
        <w:t>Brussels</w:t>
      </w:r>
      <w:r w:rsidRPr="002606DD">
        <w:t xml:space="preserve">, </w:t>
      </w:r>
      <w:r w:rsidRPr="00B52550">
        <w:t>JRC104210; EWG 16-12</w:t>
      </w:r>
      <w:r w:rsidRPr="002606DD">
        <w:t>.</w:t>
      </w:r>
    </w:p>
    <w:p w14:paraId="04776CD8" w14:textId="77777777" w:rsidR="006F2650" w:rsidRDefault="006F2650" w:rsidP="00AE7D9B">
      <w:pPr>
        <w:pStyle w:val="References"/>
      </w:pPr>
      <w:r w:rsidRPr="00474F90">
        <w:t>Tveteras, R. (2002). Industrial agglomeration and production costs in Norwegian salmon aquaculture. Marine Resource Economics, 17(1), 1-22.</w:t>
      </w:r>
    </w:p>
    <w:p w14:paraId="7497440D" w14:textId="77777777" w:rsidR="006F2650" w:rsidRDefault="006F2650" w:rsidP="00AE7D9B">
      <w:pPr>
        <w:pStyle w:val="References"/>
      </w:pPr>
      <w:r w:rsidRPr="00921378">
        <w:t>van Osch, S., S. Hynes, T. O’Higgins, N. Hanley, D. Campbell and S. Freeman (2017). "Estimating the Irish public's willingness to pay for more sustainable salmon produced by integrated multi-trophic aquaculture." Marine Policy 84: 220-227.</w:t>
      </w:r>
    </w:p>
    <w:p w14:paraId="6A1A9FA8" w14:textId="77777777" w:rsidR="006F2650" w:rsidRDefault="006F2650" w:rsidP="00AE7D9B">
      <w:pPr>
        <w:pStyle w:val="References"/>
      </w:pPr>
      <w:r w:rsidRPr="00B07D75">
        <w:t>Villasante, S. Rodríguez-González, D. Antelo, A., Rivero-Rodríguez, S., Lebrancón-Nieto, J. (2013a) Why are prices in wild catch and aquaculture industries so different? Ambio 42(8), 937-950.</w:t>
      </w:r>
    </w:p>
    <w:p w14:paraId="1A6BD077" w14:textId="77777777" w:rsidR="006F2650" w:rsidRDefault="006F2650" w:rsidP="00AE7D9B">
      <w:pPr>
        <w:pStyle w:val="References"/>
      </w:pPr>
      <w:r w:rsidRPr="00B07D75">
        <w:t>Villasante, S., Rodríguez-González, D. Antelo, A., Rivero-Rodríguez, S. (2013) All fish for China? Ambio 42(8): 923-936.</w:t>
      </w:r>
    </w:p>
    <w:p w14:paraId="3529364E" w14:textId="77777777" w:rsidR="006F2650" w:rsidRPr="00FA47FB" w:rsidRDefault="006F2650" w:rsidP="00AE7D9B">
      <w:pPr>
        <w:pStyle w:val="References"/>
        <w:rPr>
          <w:lang w:val="de-DE"/>
        </w:rPr>
      </w:pPr>
      <w:r w:rsidRPr="007041D2">
        <w:t xml:space="preserve">Warnsloh, J. M. (2015). "TriAngle: A Microsoft Excel(TM) spreadsheet template for the generation of triangular plots." </w:t>
      </w:r>
      <w:r w:rsidRPr="00FA47FB">
        <w:rPr>
          <w:lang w:val="de-DE"/>
        </w:rPr>
        <w:t>Neues Jahrbuch für Mineralogie - Abhandlungen: Journal of Mineralogy and Geochemistry 192(1): 101-105.</w:t>
      </w:r>
    </w:p>
    <w:p w14:paraId="09151659" w14:textId="77777777" w:rsidR="006F2650" w:rsidRDefault="006F2650" w:rsidP="00AE7D9B">
      <w:pPr>
        <w:pStyle w:val="References"/>
      </w:pPr>
      <w:r w:rsidRPr="00D2133F">
        <w:rPr>
          <w:lang w:val="nn-NO"/>
        </w:rPr>
        <w:lastRenderedPageBreak/>
        <w:t xml:space="preserve">Whelan, B., Aas, Ø., Uglem, I., Curtis, J. &amp; Dervo, B. 2006. </w:t>
      </w:r>
      <w:r w:rsidRPr="00BB2CC0">
        <w:t>Assessment of the socio-economic value of aquaculture and sport angling for wild salmonids in northwestern Europe. Implications for treatments for sea lice infestation. NINA Report no.126</w:t>
      </w:r>
      <w:r>
        <w:t>. Norwegian Institute for Nature Research, Oslo, Norway.</w:t>
      </w:r>
    </w:p>
    <w:p w14:paraId="0906F6CD" w14:textId="77777777" w:rsidR="006F2650" w:rsidRPr="002606DD" w:rsidRDefault="006F2650" w:rsidP="00AE7D9B">
      <w:pPr>
        <w:pStyle w:val="References"/>
      </w:pPr>
      <w:r w:rsidRPr="002606DD">
        <w:t>White, F.; Costelloe, J., 1999: Socio-economic Evaluation of the Impact of the Aquaculture Industry in Counties Donegal, Galway, Kerry and Cork. Marine Resources Series 7. Dublin, Ireland: Marine Institute.</w:t>
      </w:r>
    </w:p>
    <w:p w14:paraId="6B36DF3A" w14:textId="77777777" w:rsidR="006F2650" w:rsidRPr="00F6313C" w:rsidRDefault="006F2650" w:rsidP="00AE7D9B">
      <w:pPr>
        <w:pStyle w:val="References"/>
        <w:rPr>
          <w:lang w:val="nb-NO"/>
        </w:rPr>
      </w:pPr>
      <w:r>
        <w:t xml:space="preserve">Whitmarsh, D., &amp; Wattage, P. (2006). Public attitudes towards the environmental impact of salmon aquaculture in Scotland. </w:t>
      </w:r>
      <w:r w:rsidRPr="00F6313C">
        <w:rPr>
          <w:lang w:val="nb-NO"/>
        </w:rPr>
        <w:t xml:space="preserve">European Environment, 16(2), 108–121. </w:t>
      </w:r>
      <w:r w:rsidRPr="00D44157">
        <w:rPr>
          <w:rFonts w:eastAsiaTheme="majorEastAsia"/>
          <w:lang w:val="nb-NO"/>
        </w:rPr>
        <w:t>https://doi.org/10.1002/eet.406</w:t>
      </w:r>
    </w:p>
    <w:p w14:paraId="331E9C39" w14:textId="77777777" w:rsidR="006F2650" w:rsidRPr="0029465C" w:rsidRDefault="006F2650" w:rsidP="00AE7D9B">
      <w:pPr>
        <w:pStyle w:val="References"/>
      </w:pPr>
      <w:r w:rsidRPr="00F6313C">
        <w:rPr>
          <w:lang w:val="nb-NO"/>
        </w:rPr>
        <w:t xml:space="preserve">Winther, U., MG Sandberg, K Henriksen, T Olafsen, R Richardsen, H Bull-Berg, L Vik, A Buanes, G Bye, PA Emaus, E Mikkelsen, S Myhr 2013: Sektoranalyse for de marine næringene i Nord-Norge – statusbeskrivelser og framtidsutsikter (Sector analysis for the marine industries in North-Norway – status and future prospects). </w:t>
      </w:r>
      <w:r w:rsidRPr="0029465C">
        <w:t>Sintef rapport A24298. Trondheim</w:t>
      </w:r>
    </w:p>
    <w:p w14:paraId="4FB656EE" w14:textId="15FBCA9F" w:rsidR="00E7219B" w:rsidRPr="00AF4168" w:rsidRDefault="00E7219B">
      <w:pPr>
        <w:rPr>
          <w:lang w:val="en-GB"/>
        </w:rPr>
      </w:pPr>
    </w:p>
    <w:sectPr w:rsidR="00E7219B" w:rsidRPr="00AF4168" w:rsidSect="007A1CF2">
      <w:footerReference w:type="default" r:id="rId43"/>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BDE61" w14:textId="77777777" w:rsidR="00466232" w:rsidRDefault="00466232" w:rsidP="00AF4168">
      <w:pPr>
        <w:spacing w:after="0"/>
      </w:pPr>
      <w:r>
        <w:separator/>
      </w:r>
    </w:p>
  </w:endnote>
  <w:endnote w:type="continuationSeparator" w:id="0">
    <w:p w14:paraId="7D05DE24" w14:textId="77777777" w:rsidR="00466232" w:rsidRDefault="00466232" w:rsidP="00AF4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9BBo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040720"/>
      <w:docPartObj>
        <w:docPartGallery w:val="Page Numbers (Bottom of Page)"/>
        <w:docPartUnique/>
      </w:docPartObj>
    </w:sdtPr>
    <w:sdtEndPr/>
    <w:sdtContent>
      <w:p w14:paraId="48F33763" w14:textId="6FBFB2C4" w:rsidR="00466232" w:rsidRDefault="00466232">
        <w:pPr>
          <w:pStyle w:val="Bunntekst"/>
          <w:jc w:val="center"/>
        </w:pPr>
        <w:r>
          <w:fldChar w:fldCharType="begin"/>
        </w:r>
        <w:r>
          <w:instrText>PAGE   \* MERGEFORMAT</w:instrText>
        </w:r>
        <w:r>
          <w:fldChar w:fldCharType="separate"/>
        </w:r>
        <w:r>
          <w:t>2</w:t>
        </w:r>
        <w:r>
          <w:fldChar w:fldCharType="end"/>
        </w:r>
      </w:p>
    </w:sdtContent>
  </w:sdt>
  <w:p w14:paraId="56BA9A40" w14:textId="77777777" w:rsidR="00466232" w:rsidRDefault="004662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A8BFD" w14:textId="77777777" w:rsidR="00466232" w:rsidRDefault="00466232" w:rsidP="00AF4168">
      <w:pPr>
        <w:spacing w:after="0"/>
      </w:pPr>
      <w:r>
        <w:separator/>
      </w:r>
    </w:p>
  </w:footnote>
  <w:footnote w:type="continuationSeparator" w:id="0">
    <w:p w14:paraId="168442A0" w14:textId="77777777" w:rsidR="00466232" w:rsidRDefault="00466232" w:rsidP="00AF4168">
      <w:pPr>
        <w:spacing w:after="0"/>
      </w:pPr>
      <w:r>
        <w:continuationSeparator/>
      </w:r>
    </w:p>
  </w:footnote>
  <w:footnote w:id="1">
    <w:p w14:paraId="060F4361" w14:textId="77777777" w:rsidR="00466232" w:rsidRPr="00A61FA6" w:rsidRDefault="00466232" w:rsidP="00AF4168">
      <w:pPr>
        <w:pStyle w:val="Fotnotetekst"/>
        <w:rPr>
          <w:lang w:val="en-GB"/>
        </w:rPr>
      </w:pPr>
      <w:r>
        <w:rPr>
          <w:rStyle w:val="Fotnotereferanse"/>
        </w:rPr>
        <w:footnoteRef/>
      </w:r>
      <w:r w:rsidRPr="00A61FA6">
        <w:rPr>
          <w:lang w:val="en-GB"/>
        </w:rPr>
        <w:t xml:space="preserve"> Online </w:t>
      </w:r>
      <w:r w:rsidRPr="00925B13">
        <w:rPr>
          <w:lang w:val="en-GB"/>
        </w:rPr>
        <w:t xml:space="preserve">data </w:t>
      </w:r>
      <w:r>
        <w:rPr>
          <w:lang w:val="en-GB"/>
        </w:rPr>
        <w:t>is</w:t>
      </w:r>
      <w:r w:rsidRPr="00925B13">
        <w:rPr>
          <w:lang w:val="en-GB"/>
        </w:rPr>
        <w:t xml:space="preserve"> available in</w:t>
      </w:r>
      <w:r w:rsidRPr="00A61FA6">
        <w:rPr>
          <w:lang w:val="en-GB"/>
        </w:rPr>
        <w:t xml:space="preserve"> </w:t>
      </w:r>
      <w:hyperlink r:id="rId1" w:history="1">
        <w:r w:rsidRPr="00A61FA6">
          <w:rPr>
            <w:rStyle w:val="Hyperkobling"/>
            <w:rFonts w:eastAsiaTheme="majorEastAsia"/>
            <w:lang w:val="en-GB"/>
          </w:rPr>
          <w:t>http://agreste.agriculture.gouv.fr/enquetes/aquaculture/</w:t>
        </w:r>
      </w:hyperlink>
      <w:r w:rsidRPr="00A61FA6">
        <w:rPr>
          <w:lang w:val="en-GB"/>
        </w:rPr>
        <w:t xml:space="preserve"> </w:t>
      </w:r>
    </w:p>
  </w:footnote>
  <w:footnote w:id="2">
    <w:p w14:paraId="12989F42" w14:textId="77777777" w:rsidR="00466232" w:rsidRPr="00BC46A3" w:rsidRDefault="00466232" w:rsidP="00AF4168">
      <w:pPr>
        <w:pStyle w:val="Fotnotetekst"/>
        <w:rPr>
          <w:lang w:val="es-ES"/>
        </w:rPr>
      </w:pPr>
      <w:r>
        <w:rPr>
          <w:rStyle w:val="Fotnotereferanse"/>
        </w:rPr>
        <w:footnoteRef/>
      </w:r>
      <w:r w:rsidRPr="00A61FA6">
        <w:rPr>
          <w:lang w:val="en-US"/>
        </w:rPr>
        <w:t xml:space="preserve"> </w:t>
      </w:r>
      <w:hyperlink r:id="rId2" w:history="1">
        <w:r w:rsidRPr="00A61FA6">
          <w:rPr>
            <w:rStyle w:val="Hyperkobling"/>
            <w:rFonts w:eastAsiaTheme="majorEastAsia"/>
            <w:lang w:val="en-US"/>
          </w:rPr>
          <w:t>http://www.mapama.gob.es/es/estadistica/temas/estadisticas-pesqueras/acuicultura/encuesta-economica-acuicultura/default.aspx</w:t>
        </w:r>
      </w:hyperlink>
      <w:r w:rsidRPr="00A61FA6">
        <w:rPr>
          <w:lang w:val="en-US"/>
        </w:rPr>
        <w:t xml:space="preserve"> </w:t>
      </w:r>
    </w:p>
  </w:footnote>
  <w:footnote w:id="3">
    <w:p w14:paraId="0422513D" w14:textId="77777777" w:rsidR="00466232" w:rsidRPr="00EB2747" w:rsidRDefault="00466232" w:rsidP="00AF4168">
      <w:pPr>
        <w:pStyle w:val="Fotnotetekst"/>
        <w:rPr>
          <w:lang w:val="es-ES"/>
        </w:rPr>
      </w:pPr>
      <w:r>
        <w:rPr>
          <w:rStyle w:val="Fotnotereferanse"/>
        </w:rPr>
        <w:footnoteRef/>
      </w:r>
      <w:r w:rsidRPr="00A61FA6">
        <w:rPr>
          <w:lang w:val="es-ES"/>
        </w:rPr>
        <w:t xml:space="preserve"> </w:t>
      </w:r>
      <w:hyperlink r:id="rId3" w:history="1">
        <w:r w:rsidRPr="00A61FA6">
          <w:rPr>
            <w:rStyle w:val="Hyperkobling"/>
            <w:rFonts w:eastAsiaTheme="majorEastAsia"/>
            <w:lang w:val="es-ES"/>
          </w:rPr>
          <w:t>http://www.mapama.gob.es/es/estadistica/temas/estadisticas-pesqueras/acuicultura/encuesta-establecimientos-acuicultura/produccion/default.aspx</w:t>
        </w:r>
      </w:hyperlink>
      <w:r w:rsidRPr="00A61FA6">
        <w:rPr>
          <w:lang w:val="es-ES"/>
        </w:rPr>
        <w:t xml:space="preserve"> </w:t>
      </w:r>
    </w:p>
  </w:footnote>
  <w:footnote w:id="4">
    <w:p w14:paraId="339355B8" w14:textId="77777777" w:rsidR="00466232" w:rsidRPr="006D4F01" w:rsidRDefault="00466232" w:rsidP="00AF4168">
      <w:pPr>
        <w:pStyle w:val="Fotnotetekst"/>
        <w:rPr>
          <w:lang w:val="en-GB"/>
        </w:rPr>
      </w:pPr>
      <w:r>
        <w:rPr>
          <w:rStyle w:val="Fotnotereferanse"/>
        </w:rPr>
        <w:footnoteRef/>
      </w:r>
      <w:r w:rsidRPr="006D4F01">
        <w:rPr>
          <w:lang w:val="en-GB"/>
        </w:rPr>
        <w:t xml:space="preserve"> The base line is the line drawn between the outermost points of fjords, headlands and islands </w:t>
      </w:r>
      <w:r>
        <w:rPr>
          <w:lang w:val="en-GB"/>
        </w:rPr>
        <w:t>less than 1 nm from the</w:t>
      </w:r>
      <w:r w:rsidRPr="006D4F01">
        <w:rPr>
          <w:lang w:val="en-GB"/>
        </w:rPr>
        <w:t xml:space="preserve"> coast.</w:t>
      </w:r>
    </w:p>
  </w:footnote>
  <w:footnote w:id="5">
    <w:p w14:paraId="364C5567" w14:textId="77777777" w:rsidR="00466232" w:rsidRPr="00225037" w:rsidRDefault="00466232" w:rsidP="00AF4168">
      <w:pPr>
        <w:pStyle w:val="Fotnotetekst"/>
        <w:rPr>
          <w:lang w:val="en-US"/>
        </w:rPr>
      </w:pPr>
      <w:r>
        <w:rPr>
          <w:rStyle w:val="Fotnotereferanse"/>
        </w:rPr>
        <w:footnoteRef/>
      </w:r>
      <w:r w:rsidRPr="00225037">
        <w:rPr>
          <w:lang w:val="en-US"/>
        </w:rPr>
        <w:t xml:space="preserve"> </w:t>
      </w:r>
      <w:hyperlink r:id="rId4" w:history="1">
        <w:r w:rsidRPr="009717D2">
          <w:rPr>
            <w:rStyle w:val="Hyperkobling"/>
            <w:rFonts w:eastAsiaTheme="majorEastAsia"/>
            <w:lang w:val="en-US"/>
          </w:rPr>
          <w:t>https://coast.noaa.gov/czm/</w:t>
        </w:r>
      </w:hyperlink>
      <w:r>
        <w:rPr>
          <w:lang w:val="en-US"/>
        </w:rPr>
        <w:t xml:space="preserve"> , visited 20 October 2018.</w:t>
      </w:r>
    </w:p>
  </w:footnote>
  <w:footnote w:id="6">
    <w:p w14:paraId="297516ED" w14:textId="77777777" w:rsidR="00466232" w:rsidRPr="00225037" w:rsidRDefault="00466232" w:rsidP="00AF4168">
      <w:pPr>
        <w:pStyle w:val="Fotnotetekst"/>
        <w:rPr>
          <w:lang w:val="en-US"/>
        </w:rPr>
      </w:pPr>
      <w:r>
        <w:rPr>
          <w:rStyle w:val="Fotnotereferanse"/>
        </w:rPr>
        <w:footnoteRef/>
      </w:r>
      <w:r w:rsidRPr="00225037">
        <w:rPr>
          <w:lang w:val="en-US"/>
        </w:rPr>
        <w:t xml:space="preserve"> </w:t>
      </w:r>
      <w:hyperlink r:id="rId5" w:history="1">
        <w:r w:rsidRPr="009717D2">
          <w:rPr>
            <w:rStyle w:val="Hyperkobling"/>
            <w:rFonts w:eastAsiaTheme="majorEastAsia"/>
            <w:lang w:val="en-US"/>
          </w:rPr>
          <w:t>https://cmsp.noaa.gov/framework/index.html</w:t>
        </w:r>
      </w:hyperlink>
      <w:r>
        <w:rPr>
          <w:lang w:val="en-US"/>
        </w:rPr>
        <w:t xml:space="preserve"> , visited 20 October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61B"/>
    <w:multiLevelType w:val="hybridMultilevel"/>
    <w:tmpl w:val="767C0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8D3F13"/>
    <w:multiLevelType w:val="hybridMultilevel"/>
    <w:tmpl w:val="66A0A068"/>
    <w:lvl w:ilvl="0" w:tplc="72C6A91E">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1861B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1E1416"/>
    <w:multiLevelType w:val="hybridMultilevel"/>
    <w:tmpl w:val="15F0E6F8"/>
    <w:lvl w:ilvl="0" w:tplc="4BF092D8">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5C0515"/>
    <w:multiLevelType w:val="hybridMultilevel"/>
    <w:tmpl w:val="6C044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8C2B7B"/>
    <w:multiLevelType w:val="multilevel"/>
    <w:tmpl w:val="CD6EA6DC"/>
    <w:lvl w:ilvl="0">
      <w:start w:val="1"/>
      <w:numFmt w:val="decimal"/>
      <w:pStyle w:val="Overskrift1"/>
      <w:lvlText w:val="%1"/>
      <w:lvlJc w:val="left"/>
      <w:pPr>
        <w:ind w:left="2403" w:hanging="432"/>
      </w:pPr>
    </w:lvl>
    <w:lvl w:ilvl="1">
      <w:start w:val="1"/>
      <w:numFmt w:val="decimal"/>
      <w:pStyle w:val="Overskrift2"/>
      <w:lvlText w:val="%1.%2"/>
      <w:lvlJc w:val="left"/>
      <w:pPr>
        <w:ind w:left="-572" w:hanging="576"/>
      </w:pPr>
    </w:lvl>
    <w:lvl w:ilvl="2">
      <w:start w:val="1"/>
      <w:numFmt w:val="decimal"/>
      <w:pStyle w:val="Overskrift3"/>
      <w:lvlText w:val="%1.%2.%3"/>
      <w:lvlJc w:val="left"/>
      <w:pPr>
        <w:ind w:left="-428" w:hanging="720"/>
      </w:pPr>
    </w:lvl>
    <w:lvl w:ilvl="3">
      <w:start w:val="1"/>
      <w:numFmt w:val="decimal"/>
      <w:pStyle w:val="Overskrift4"/>
      <w:lvlText w:val="%1.%2.%3.%4"/>
      <w:lvlJc w:val="left"/>
      <w:pPr>
        <w:ind w:left="-284" w:hanging="864"/>
      </w:pPr>
    </w:lvl>
    <w:lvl w:ilvl="4">
      <w:start w:val="1"/>
      <w:numFmt w:val="decimal"/>
      <w:pStyle w:val="Overskrift5"/>
      <w:lvlText w:val="%1.%2.%3.%4.%5"/>
      <w:lvlJc w:val="left"/>
      <w:pPr>
        <w:ind w:left="-140" w:hanging="1008"/>
      </w:pPr>
    </w:lvl>
    <w:lvl w:ilvl="5">
      <w:start w:val="1"/>
      <w:numFmt w:val="decimal"/>
      <w:pStyle w:val="Overskrift6"/>
      <w:lvlText w:val="%1.%2.%3.%4.%5.%6"/>
      <w:lvlJc w:val="left"/>
      <w:pPr>
        <w:ind w:left="4" w:hanging="1152"/>
      </w:pPr>
    </w:lvl>
    <w:lvl w:ilvl="6">
      <w:start w:val="1"/>
      <w:numFmt w:val="decimal"/>
      <w:pStyle w:val="Overskrift7"/>
      <w:lvlText w:val="%1.%2.%3.%4.%5.%6.%7"/>
      <w:lvlJc w:val="left"/>
      <w:pPr>
        <w:ind w:left="148" w:hanging="1296"/>
      </w:pPr>
    </w:lvl>
    <w:lvl w:ilvl="7">
      <w:start w:val="1"/>
      <w:numFmt w:val="decimal"/>
      <w:pStyle w:val="Overskrift8"/>
      <w:lvlText w:val="%1.%2.%3.%4.%5.%6.%7.%8"/>
      <w:lvlJc w:val="left"/>
      <w:pPr>
        <w:ind w:left="292" w:hanging="1440"/>
      </w:pPr>
    </w:lvl>
    <w:lvl w:ilvl="8">
      <w:start w:val="1"/>
      <w:numFmt w:val="decimal"/>
      <w:pStyle w:val="Overskrift9"/>
      <w:lvlText w:val="%1.%2.%3.%4.%5.%6.%7.%8.%9"/>
      <w:lvlJc w:val="left"/>
      <w:pPr>
        <w:ind w:left="436" w:hanging="1584"/>
      </w:pPr>
    </w:lvl>
  </w:abstractNum>
  <w:abstractNum w:abstractNumId="6" w15:restartNumberingAfterBreak="0">
    <w:nsid w:val="31FD054D"/>
    <w:multiLevelType w:val="hybridMultilevel"/>
    <w:tmpl w:val="37CCE67A"/>
    <w:lvl w:ilvl="0" w:tplc="F294BD0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1176412"/>
    <w:multiLevelType w:val="hybridMultilevel"/>
    <w:tmpl w:val="B0180F9A"/>
    <w:lvl w:ilvl="0" w:tplc="0CAED86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8663541"/>
    <w:multiLevelType w:val="hybridMultilevel"/>
    <w:tmpl w:val="FD72AAB0"/>
    <w:lvl w:ilvl="0" w:tplc="083AF6C2">
      <w:start w:val="1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CEB170F"/>
    <w:multiLevelType w:val="hybridMultilevel"/>
    <w:tmpl w:val="B6CAF010"/>
    <w:styleLink w:val="Estiloimportado2"/>
    <w:lvl w:ilvl="0" w:tplc="24E00BEC">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B982AB8">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982C714">
      <w:start w:val="1"/>
      <w:numFmt w:val="lowerRoman"/>
      <w:lvlText w:val="%3."/>
      <w:lvlJc w:val="left"/>
      <w:pPr>
        <w:ind w:left="2149"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BD8A024C">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7EC23B20">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4063E2C">
      <w:start w:val="1"/>
      <w:numFmt w:val="lowerRoman"/>
      <w:lvlText w:val="%6."/>
      <w:lvlJc w:val="left"/>
      <w:pPr>
        <w:ind w:left="4309"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96FCB024">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FC429F2">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4526F20">
      <w:start w:val="1"/>
      <w:numFmt w:val="lowerRoman"/>
      <w:lvlText w:val="%9."/>
      <w:lvlJc w:val="left"/>
      <w:pPr>
        <w:ind w:left="6469"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0D4228"/>
    <w:multiLevelType w:val="hybridMultilevel"/>
    <w:tmpl w:val="946A2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7614D9"/>
    <w:multiLevelType w:val="hybridMultilevel"/>
    <w:tmpl w:val="EF8A4448"/>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E5A7800"/>
    <w:multiLevelType w:val="hybridMultilevel"/>
    <w:tmpl w:val="52E6D8D2"/>
    <w:lvl w:ilvl="0" w:tplc="8A1CD43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5E65B4"/>
    <w:multiLevelType w:val="hybridMultilevel"/>
    <w:tmpl w:val="FA2858E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F073813"/>
    <w:multiLevelType w:val="hybridMultilevel"/>
    <w:tmpl w:val="FCB8E71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5480E54"/>
    <w:multiLevelType w:val="hybridMultilevel"/>
    <w:tmpl w:val="37CCE67A"/>
    <w:lvl w:ilvl="0" w:tplc="F294BD0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6A57521"/>
    <w:multiLevelType w:val="hybridMultilevel"/>
    <w:tmpl w:val="73AAAC0A"/>
    <w:lvl w:ilvl="0" w:tplc="102E01E2">
      <w:start w:val="1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7"/>
  </w:num>
  <w:num w:numId="6">
    <w:abstractNumId w:val="0"/>
  </w:num>
  <w:num w:numId="7">
    <w:abstractNumId w:val="15"/>
  </w:num>
  <w:num w:numId="8">
    <w:abstractNumId w:val="6"/>
  </w:num>
  <w:num w:numId="9">
    <w:abstractNumId w:val="8"/>
  </w:num>
  <w:num w:numId="10">
    <w:abstractNumId w:val="16"/>
  </w:num>
  <w:num w:numId="11">
    <w:abstractNumId w:val="11"/>
  </w:num>
  <w:num w:numId="12">
    <w:abstractNumId w:val="2"/>
  </w:num>
  <w:num w:numId="13">
    <w:abstractNumId w:val="5"/>
  </w:num>
  <w:num w:numId="14">
    <w:abstractNumId w:val="12"/>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68"/>
    <w:rsid w:val="00012BCF"/>
    <w:rsid w:val="000427D1"/>
    <w:rsid w:val="00045E01"/>
    <w:rsid w:val="0005304B"/>
    <w:rsid w:val="0006226B"/>
    <w:rsid w:val="00075D74"/>
    <w:rsid w:val="00093E38"/>
    <w:rsid w:val="000A6ED3"/>
    <w:rsid w:val="000D69C5"/>
    <w:rsid w:val="00110372"/>
    <w:rsid w:val="00112328"/>
    <w:rsid w:val="00177658"/>
    <w:rsid w:val="001851AD"/>
    <w:rsid w:val="00187834"/>
    <w:rsid w:val="001A2758"/>
    <w:rsid w:val="001A51FA"/>
    <w:rsid w:val="001B59D5"/>
    <w:rsid w:val="002008E3"/>
    <w:rsid w:val="00221B7E"/>
    <w:rsid w:val="0023243E"/>
    <w:rsid w:val="002614B3"/>
    <w:rsid w:val="00262335"/>
    <w:rsid w:val="00281578"/>
    <w:rsid w:val="002822F6"/>
    <w:rsid w:val="0029273B"/>
    <w:rsid w:val="00296420"/>
    <w:rsid w:val="002B7952"/>
    <w:rsid w:val="002C2CAA"/>
    <w:rsid w:val="002E0E9A"/>
    <w:rsid w:val="002E1669"/>
    <w:rsid w:val="002F0745"/>
    <w:rsid w:val="00310F1C"/>
    <w:rsid w:val="00312789"/>
    <w:rsid w:val="003127DD"/>
    <w:rsid w:val="00324A07"/>
    <w:rsid w:val="003311D5"/>
    <w:rsid w:val="00353464"/>
    <w:rsid w:val="00353C56"/>
    <w:rsid w:val="0035463F"/>
    <w:rsid w:val="003570CB"/>
    <w:rsid w:val="0036198D"/>
    <w:rsid w:val="00365EFF"/>
    <w:rsid w:val="0038110F"/>
    <w:rsid w:val="0038278E"/>
    <w:rsid w:val="00382DBE"/>
    <w:rsid w:val="00391089"/>
    <w:rsid w:val="00395EF2"/>
    <w:rsid w:val="003968E7"/>
    <w:rsid w:val="003A0D70"/>
    <w:rsid w:val="003D338F"/>
    <w:rsid w:val="003E7739"/>
    <w:rsid w:val="00400606"/>
    <w:rsid w:val="00426A44"/>
    <w:rsid w:val="0043299F"/>
    <w:rsid w:val="00433AD8"/>
    <w:rsid w:val="00441CA1"/>
    <w:rsid w:val="00441CCF"/>
    <w:rsid w:val="004550F5"/>
    <w:rsid w:val="00466232"/>
    <w:rsid w:val="0047763B"/>
    <w:rsid w:val="004940FE"/>
    <w:rsid w:val="00495CD1"/>
    <w:rsid w:val="004C387E"/>
    <w:rsid w:val="004C55A2"/>
    <w:rsid w:val="004C76A9"/>
    <w:rsid w:val="004D19C9"/>
    <w:rsid w:val="004E5330"/>
    <w:rsid w:val="00506045"/>
    <w:rsid w:val="00517FC2"/>
    <w:rsid w:val="00547B06"/>
    <w:rsid w:val="00576708"/>
    <w:rsid w:val="005B1F45"/>
    <w:rsid w:val="005D2746"/>
    <w:rsid w:val="005F5394"/>
    <w:rsid w:val="00626908"/>
    <w:rsid w:val="00626E51"/>
    <w:rsid w:val="00646756"/>
    <w:rsid w:val="00680646"/>
    <w:rsid w:val="0068405E"/>
    <w:rsid w:val="006D074D"/>
    <w:rsid w:val="006D6FBA"/>
    <w:rsid w:val="006F2650"/>
    <w:rsid w:val="006F5D2C"/>
    <w:rsid w:val="00743D24"/>
    <w:rsid w:val="00753B11"/>
    <w:rsid w:val="007A1CF2"/>
    <w:rsid w:val="007E7C85"/>
    <w:rsid w:val="00832CBA"/>
    <w:rsid w:val="00847B8B"/>
    <w:rsid w:val="008559EF"/>
    <w:rsid w:val="008A7E76"/>
    <w:rsid w:val="008B5715"/>
    <w:rsid w:val="00921378"/>
    <w:rsid w:val="00922993"/>
    <w:rsid w:val="00924EA9"/>
    <w:rsid w:val="009304A4"/>
    <w:rsid w:val="00936C87"/>
    <w:rsid w:val="009370B6"/>
    <w:rsid w:val="0094493A"/>
    <w:rsid w:val="00970F8C"/>
    <w:rsid w:val="00975BEA"/>
    <w:rsid w:val="009764D9"/>
    <w:rsid w:val="009D6E9D"/>
    <w:rsid w:val="009F07E9"/>
    <w:rsid w:val="00A131CC"/>
    <w:rsid w:val="00A137D9"/>
    <w:rsid w:val="00A150AA"/>
    <w:rsid w:val="00A56080"/>
    <w:rsid w:val="00A603F3"/>
    <w:rsid w:val="00A76B90"/>
    <w:rsid w:val="00A87793"/>
    <w:rsid w:val="00A94F98"/>
    <w:rsid w:val="00A95B7C"/>
    <w:rsid w:val="00AB2875"/>
    <w:rsid w:val="00AC189E"/>
    <w:rsid w:val="00AD256F"/>
    <w:rsid w:val="00AE50EE"/>
    <w:rsid w:val="00AE7D9B"/>
    <w:rsid w:val="00AF0084"/>
    <w:rsid w:val="00AF4168"/>
    <w:rsid w:val="00B055FF"/>
    <w:rsid w:val="00B17854"/>
    <w:rsid w:val="00B26F2A"/>
    <w:rsid w:val="00B52550"/>
    <w:rsid w:val="00B613E2"/>
    <w:rsid w:val="00BA0A9C"/>
    <w:rsid w:val="00BA4616"/>
    <w:rsid w:val="00BB2097"/>
    <w:rsid w:val="00BC5144"/>
    <w:rsid w:val="00C01318"/>
    <w:rsid w:val="00C02B95"/>
    <w:rsid w:val="00C07DA4"/>
    <w:rsid w:val="00C744D6"/>
    <w:rsid w:val="00C87E84"/>
    <w:rsid w:val="00C93B1E"/>
    <w:rsid w:val="00CC343C"/>
    <w:rsid w:val="00CF1A1A"/>
    <w:rsid w:val="00D161DB"/>
    <w:rsid w:val="00D25B2E"/>
    <w:rsid w:val="00D40E1C"/>
    <w:rsid w:val="00D44157"/>
    <w:rsid w:val="00D46CAD"/>
    <w:rsid w:val="00D75BE0"/>
    <w:rsid w:val="00D8147E"/>
    <w:rsid w:val="00D90D52"/>
    <w:rsid w:val="00DF4A82"/>
    <w:rsid w:val="00DF5F8A"/>
    <w:rsid w:val="00E02C6B"/>
    <w:rsid w:val="00E3063D"/>
    <w:rsid w:val="00E454CA"/>
    <w:rsid w:val="00E55D73"/>
    <w:rsid w:val="00E61C57"/>
    <w:rsid w:val="00E6225C"/>
    <w:rsid w:val="00E715CC"/>
    <w:rsid w:val="00E7219B"/>
    <w:rsid w:val="00E8545F"/>
    <w:rsid w:val="00E8794F"/>
    <w:rsid w:val="00E96C1E"/>
    <w:rsid w:val="00EB67A0"/>
    <w:rsid w:val="00EE2479"/>
    <w:rsid w:val="00F04C8C"/>
    <w:rsid w:val="00F05479"/>
    <w:rsid w:val="00F24B68"/>
    <w:rsid w:val="00F343AC"/>
    <w:rsid w:val="00F721C1"/>
    <w:rsid w:val="00F94544"/>
    <w:rsid w:val="00FC2EFA"/>
    <w:rsid w:val="00FD3C80"/>
    <w:rsid w:val="00FD48F3"/>
    <w:rsid w:val="00FD7240"/>
    <w:rsid w:val="00FE0A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CAF5"/>
  <w15:chartTrackingRefBased/>
  <w15:docId w15:val="{1C535830-226C-4E1C-B326-F9F257E2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45F"/>
    <w:pPr>
      <w:spacing w:after="240" w:line="480" w:lineRule="auto"/>
    </w:pPr>
    <w:rPr>
      <w:rFonts w:ascii="Times New Roman" w:eastAsia="Times New Roman" w:hAnsi="Times New Roman" w:cs="Times New Roman"/>
      <w:szCs w:val="24"/>
      <w:lang w:eastAsia="nb-NO"/>
    </w:rPr>
  </w:style>
  <w:style w:type="paragraph" w:styleId="Overskrift1">
    <w:name w:val="heading 1"/>
    <w:basedOn w:val="Normal"/>
    <w:next w:val="Normal"/>
    <w:link w:val="Overskrift1Tegn"/>
    <w:uiPriority w:val="9"/>
    <w:qFormat/>
    <w:rsid w:val="00AF4168"/>
    <w:pPr>
      <w:keepNext/>
      <w:keepLines/>
      <w:numPr>
        <w:numId w:val="13"/>
      </w:numPr>
      <w:spacing w:before="240" w:after="120"/>
      <w:ind w:left="0" w:firstLine="0"/>
      <w:outlineLvl w:val="0"/>
    </w:pPr>
    <w:rPr>
      <w:b/>
      <w:bCs/>
      <w:sz w:val="28"/>
      <w:szCs w:val="28"/>
    </w:rPr>
  </w:style>
  <w:style w:type="paragraph" w:styleId="Overskrift2">
    <w:name w:val="heading 2"/>
    <w:basedOn w:val="Normal"/>
    <w:next w:val="Normal"/>
    <w:link w:val="Overskrift2Tegn"/>
    <w:uiPriority w:val="9"/>
    <w:unhideWhenUsed/>
    <w:qFormat/>
    <w:rsid w:val="00AF4168"/>
    <w:pPr>
      <w:keepNext/>
      <w:numPr>
        <w:ilvl w:val="1"/>
        <w:numId w:val="13"/>
      </w:numPr>
      <w:spacing w:before="240" w:after="120"/>
      <w:ind w:left="578" w:hanging="578"/>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9"/>
    <w:qFormat/>
    <w:rsid w:val="00AF4168"/>
    <w:pPr>
      <w:keepNext/>
      <w:keepLines/>
      <w:numPr>
        <w:ilvl w:val="2"/>
        <w:numId w:val="13"/>
      </w:numPr>
      <w:spacing w:before="240" w:after="0"/>
      <w:ind w:left="720"/>
      <w:contextualSpacing/>
      <w:outlineLvl w:val="2"/>
    </w:pPr>
    <w:rPr>
      <w:rFonts w:ascii="Cambria" w:hAnsi="Cambria"/>
      <w:b/>
      <w:bCs/>
    </w:rPr>
  </w:style>
  <w:style w:type="paragraph" w:styleId="Overskrift4">
    <w:name w:val="heading 4"/>
    <w:basedOn w:val="Normal"/>
    <w:next w:val="Normal"/>
    <w:link w:val="Overskrift4Tegn"/>
    <w:uiPriority w:val="9"/>
    <w:unhideWhenUsed/>
    <w:qFormat/>
    <w:rsid w:val="00AF4168"/>
    <w:pPr>
      <w:keepNext/>
      <w:keepLines/>
      <w:numPr>
        <w:ilvl w:val="3"/>
        <w:numId w:val="13"/>
      </w:numPr>
      <w:spacing w:before="200"/>
      <w:outlineLvl w:val="3"/>
    </w:pPr>
    <w:rPr>
      <w:rFonts w:asciiTheme="majorHAnsi" w:eastAsiaTheme="majorEastAsia" w:hAnsiTheme="majorHAnsi" w:cstheme="majorBidi"/>
      <w:b/>
      <w:bCs/>
      <w:i/>
      <w:iCs/>
      <w:color w:val="4472C4" w:themeColor="accent1"/>
    </w:rPr>
  </w:style>
  <w:style w:type="paragraph" w:styleId="Overskrift5">
    <w:name w:val="heading 5"/>
    <w:basedOn w:val="Normal"/>
    <w:next w:val="Normal"/>
    <w:link w:val="Overskrift5Tegn"/>
    <w:uiPriority w:val="9"/>
    <w:unhideWhenUsed/>
    <w:qFormat/>
    <w:rsid w:val="00AF4168"/>
    <w:pPr>
      <w:keepNext/>
      <w:keepLines/>
      <w:numPr>
        <w:ilvl w:val="4"/>
        <w:numId w:val="13"/>
      </w:numPr>
      <w:spacing w:before="200"/>
      <w:outlineLvl w:val="4"/>
    </w:pPr>
    <w:rPr>
      <w:rFonts w:asciiTheme="majorHAnsi" w:eastAsiaTheme="majorEastAsia" w:hAnsiTheme="majorHAnsi" w:cstheme="majorBidi"/>
      <w:color w:val="1F3763" w:themeColor="accent1" w:themeShade="7F"/>
    </w:rPr>
  </w:style>
  <w:style w:type="paragraph" w:styleId="Overskrift6">
    <w:name w:val="heading 6"/>
    <w:basedOn w:val="Normal"/>
    <w:next w:val="Normal"/>
    <w:link w:val="Overskrift6Tegn"/>
    <w:uiPriority w:val="9"/>
    <w:unhideWhenUsed/>
    <w:qFormat/>
    <w:rsid w:val="00AF4168"/>
    <w:pPr>
      <w:keepNext/>
      <w:keepLines/>
      <w:numPr>
        <w:ilvl w:val="5"/>
        <w:numId w:val="13"/>
      </w:numPr>
      <w:spacing w:before="200"/>
      <w:outlineLvl w:val="5"/>
    </w:pPr>
    <w:rPr>
      <w:rFonts w:asciiTheme="majorHAnsi" w:eastAsiaTheme="majorEastAsia" w:hAnsiTheme="majorHAnsi" w:cstheme="majorBidi"/>
      <w:i/>
      <w:iCs/>
      <w:color w:val="1F3763" w:themeColor="accent1" w:themeShade="7F"/>
    </w:rPr>
  </w:style>
  <w:style w:type="paragraph" w:styleId="Overskrift7">
    <w:name w:val="heading 7"/>
    <w:basedOn w:val="Normal"/>
    <w:next w:val="Normal"/>
    <w:link w:val="Overskrift7Tegn"/>
    <w:uiPriority w:val="9"/>
    <w:unhideWhenUsed/>
    <w:qFormat/>
    <w:rsid w:val="00AF4168"/>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AF4168"/>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AF4168"/>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F4168"/>
    <w:rPr>
      <w:rFonts w:eastAsia="Times New Roman" w:cs="Times New Roman"/>
      <w:b/>
      <w:bCs/>
      <w:sz w:val="28"/>
      <w:szCs w:val="28"/>
      <w:lang w:eastAsia="nb-NO"/>
    </w:rPr>
  </w:style>
  <w:style w:type="character" w:customStyle="1" w:styleId="Overskrift2Tegn">
    <w:name w:val="Overskrift 2 Tegn"/>
    <w:basedOn w:val="Standardskriftforavsnitt"/>
    <w:link w:val="Overskrift2"/>
    <w:uiPriority w:val="9"/>
    <w:rsid w:val="00AF4168"/>
    <w:rPr>
      <w:rFonts w:asciiTheme="majorHAnsi" w:eastAsiaTheme="majorEastAsia" w:hAnsiTheme="majorHAnsi" w:cstheme="majorBidi"/>
      <w:b/>
      <w:bCs/>
      <w:sz w:val="26"/>
      <w:szCs w:val="26"/>
      <w:lang w:eastAsia="nb-NO"/>
    </w:rPr>
  </w:style>
  <w:style w:type="character" w:customStyle="1" w:styleId="Overskrift3Tegn">
    <w:name w:val="Overskrift 3 Tegn"/>
    <w:basedOn w:val="Standardskriftforavsnitt"/>
    <w:link w:val="Overskrift3"/>
    <w:uiPriority w:val="99"/>
    <w:rsid w:val="00AF4168"/>
    <w:rPr>
      <w:rFonts w:ascii="Cambria" w:eastAsia="Times New Roman" w:hAnsi="Cambria" w:cs="Times New Roman"/>
      <w:b/>
      <w:bCs/>
      <w:sz w:val="24"/>
      <w:szCs w:val="24"/>
      <w:lang w:eastAsia="nb-NO"/>
    </w:rPr>
  </w:style>
  <w:style w:type="character" w:customStyle="1" w:styleId="Overskrift4Tegn">
    <w:name w:val="Overskrift 4 Tegn"/>
    <w:basedOn w:val="Standardskriftforavsnitt"/>
    <w:link w:val="Overskrift4"/>
    <w:uiPriority w:val="9"/>
    <w:rsid w:val="00AF4168"/>
    <w:rPr>
      <w:rFonts w:asciiTheme="majorHAnsi" w:eastAsiaTheme="majorEastAsia" w:hAnsiTheme="majorHAnsi" w:cstheme="majorBidi"/>
      <w:b/>
      <w:bCs/>
      <w:i/>
      <w:iCs/>
      <w:color w:val="4472C4" w:themeColor="accent1"/>
      <w:sz w:val="24"/>
      <w:szCs w:val="24"/>
      <w:lang w:eastAsia="nb-NO"/>
    </w:rPr>
  </w:style>
  <w:style w:type="character" w:customStyle="1" w:styleId="Overskrift5Tegn">
    <w:name w:val="Overskrift 5 Tegn"/>
    <w:basedOn w:val="Standardskriftforavsnitt"/>
    <w:link w:val="Overskrift5"/>
    <w:uiPriority w:val="9"/>
    <w:rsid w:val="00AF4168"/>
    <w:rPr>
      <w:rFonts w:asciiTheme="majorHAnsi" w:eastAsiaTheme="majorEastAsia" w:hAnsiTheme="majorHAnsi" w:cstheme="majorBidi"/>
      <w:color w:val="1F3763" w:themeColor="accent1" w:themeShade="7F"/>
      <w:sz w:val="24"/>
      <w:szCs w:val="24"/>
      <w:lang w:eastAsia="nb-NO"/>
    </w:rPr>
  </w:style>
  <w:style w:type="character" w:customStyle="1" w:styleId="Overskrift6Tegn">
    <w:name w:val="Overskrift 6 Tegn"/>
    <w:basedOn w:val="Standardskriftforavsnitt"/>
    <w:link w:val="Overskrift6"/>
    <w:uiPriority w:val="9"/>
    <w:rsid w:val="00AF4168"/>
    <w:rPr>
      <w:rFonts w:asciiTheme="majorHAnsi" w:eastAsiaTheme="majorEastAsia" w:hAnsiTheme="majorHAnsi" w:cstheme="majorBidi"/>
      <w:i/>
      <w:iCs/>
      <w:color w:val="1F3763" w:themeColor="accent1" w:themeShade="7F"/>
      <w:sz w:val="24"/>
      <w:szCs w:val="24"/>
      <w:lang w:eastAsia="nb-NO"/>
    </w:rPr>
  </w:style>
  <w:style w:type="character" w:customStyle="1" w:styleId="Overskrift7Tegn">
    <w:name w:val="Overskrift 7 Tegn"/>
    <w:basedOn w:val="Standardskriftforavsnitt"/>
    <w:link w:val="Overskrift7"/>
    <w:uiPriority w:val="9"/>
    <w:rsid w:val="00AF4168"/>
    <w:rPr>
      <w:rFonts w:asciiTheme="majorHAnsi" w:eastAsiaTheme="majorEastAsia" w:hAnsiTheme="majorHAnsi" w:cstheme="majorBidi"/>
      <w:i/>
      <w:iCs/>
      <w:color w:val="404040" w:themeColor="text1" w:themeTint="BF"/>
      <w:sz w:val="24"/>
      <w:szCs w:val="24"/>
      <w:lang w:eastAsia="nb-NO"/>
    </w:rPr>
  </w:style>
  <w:style w:type="character" w:customStyle="1" w:styleId="Overskrift8Tegn">
    <w:name w:val="Overskrift 8 Tegn"/>
    <w:basedOn w:val="Standardskriftforavsnitt"/>
    <w:link w:val="Overskrift8"/>
    <w:uiPriority w:val="9"/>
    <w:rsid w:val="00AF4168"/>
    <w:rPr>
      <w:rFonts w:asciiTheme="majorHAnsi" w:eastAsiaTheme="majorEastAsia" w:hAnsiTheme="majorHAnsi" w:cstheme="majorBidi"/>
      <w:color w:val="404040" w:themeColor="text1" w:themeTint="BF"/>
      <w:sz w:val="20"/>
      <w:szCs w:val="20"/>
      <w:lang w:eastAsia="nb-NO"/>
    </w:rPr>
  </w:style>
  <w:style w:type="character" w:customStyle="1" w:styleId="Overskrift9Tegn">
    <w:name w:val="Overskrift 9 Tegn"/>
    <w:basedOn w:val="Standardskriftforavsnitt"/>
    <w:link w:val="Overskrift9"/>
    <w:uiPriority w:val="9"/>
    <w:rsid w:val="00AF4168"/>
    <w:rPr>
      <w:rFonts w:asciiTheme="majorHAnsi" w:eastAsiaTheme="majorEastAsia" w:hAnsiTheme="majorHAnsi" w:cstheme="majorBidi"/>
      <w:i/>
      <w:iCs/>
      <w:color w:val="404040" w:themeColor="text1" w:themeTint="BF"/>
      <w:sz w:val="20"/>
      <w:szCs w:val="20"/>
      <w:lang w:eastAsia="nb-NO"/>
    </w:rPr>
  </w:style>
  <w:style w:type="paragraph" w:styleId="Listeavsnitt">
    <w:name w:val="List Paragraph"/>
    <w:basedOn w:val="Normal"/>
    <w:uiPriority w:val="34"/>
    <w:rsid w:val="00AF4168"/>
    <w:pPr>
      <w:ind w:left="720"/>
      <w:contextualSpacing/>
    </w:pPr>
  </w:style>
  <w:style w:type="table" w:styleId="Tabellrutenett">
    <w:name w:val="Table Grid"/>
    <w:basedOn w:val="Vanligtabell"/>
    <w:uiPriority w:val="59"/>
    <w:rsid w:val="00AF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F4168"/>
    <w:rPr>
      <w:color w:val="0563C1" w:themeColor="hyperlink"/>
      <w:u w:val="single"/>
    </w:rPr>
  </w:style>
  <w:style w:type="paragraph" w:customStyle="1" w:styleId="Date1">
    <w:name w:val="Date1"/>
    <w:basedOn w:val="Normal"/>
    <w:rsid w:val="00AF4168"/>
    <w:pPr>
      <w:spacing w:before="100" w:beforeAutospacing="1" w:after="100" w:afterAutospacing="1"/>
    </w:pPr>
  </w:style>
  <w:style w:type="paragraph" w:customStyle="1" w:styleId="date-updated">
    <w:name w:val="date-updated"/>
    <w:basedOn w:val="Normal"/>
    <w:rsid w:val="00AF4168"/>
    <w:pPr>
      <w:spacing w:before="100" w:beforeAutospacing="1" w:after="100" w:afterAutospacing="1"/>
    </w:pPr>
  </w:style>
  <w:style w:type="character" w:customStyle="1" w:styleId="ata11y">
    <w:name w:val="at_a11y"/>
    <w:basedOn w:val="Standardskriftforavsnitt"/>
    <w:rsid w:val="00AF4168"/>
  </w:style>
  <w:style w:type="paragraph" w:styleId="NormalWeb">
    <w:name w:val="Normal (Web)"/>
    <w:basedOn w:val="Normal"/>
    <w:link w:val="NormalWebTegn"/>
    <w:uiPriority w:val="99"/>
    <w:unhideWhenUsed/>
    <w:rsid w:val="00AF4168"/>
    <w:pPr>
      <w:spacing w:before="100" w:beforeAutospacing="1" w:after="100" w:afterAutospacing="1"/>
    </w:pPr>
  </w:style>
  <w:style w:type="character" w:customStyle="1" w:styleId="fixedwidth70span">
    <w:name w:val="fixedwidth70span"/>
    <w:basedOn w:val="Standardskriftforavsnitt"/>
    <w:rsid w:val="00AF4168"/>
  </w:style>
  <w:style w:type="character" w:styleId="Sterk">
    <w:name w:val="Strong"/>
    <w:basedOn w:val="Standardskriftforavsnitt"/>
    <w:uiPriority w:val="22"/>
    <w:qFormat/>
    <w:rsid w:val="00AF4168"/>
    <w:rPr>
      <w:b/>
      <w:bCs/>
    </w:rPr>
  </w:style>
  <w:style w:type="character" w:customStyle="1" w:styleId="apple-converted-space">
    <w:name w:val="apple-converted-space"/>
    <w:basedOn w:val="Standardskriftforavsnitt"/>
    <w:rsid w:val="00AF4168"/>
  </w:style>
  <w:style w:type="paragraph" w:customStyle="1" w:styleId="Default">
    <w:name w:val="Default"/>
    <w:rsid w:val="00AF4168"/>
    <w:pPr>
      <w:autoSpaceDE w:val="0"/>
      <w:autoSpaceDN w:val="0"/>
      <w:adjustRightInd w:val="0"/>
      <w:spacing w:after="0" w:line="240" w:lineRule="auto"/>
    </w:pPr>
    <w:rPr>
      <w:rFonts w:ascii="Times New Roman" w:hAnsi="Times New Roman" w:cs="Times New Roman"/>
      <w:color w:val="000000"/>
      <w:sz w:val="24"/>
      <w:szCs w:val="24"/>
    </w:rPr>
  </w:style>
  <w:style w:type="paragraph" w:styleId="Rentekst">
    <w:name w:val="Plain Text"/>
    <w:basedOn w:val="Normal"/>
    <w:link w:val="RentekstTegn"/>
    <w:uiPriority w:val="99"/>
    <w:semiHidden/>
    <w:unhideWhenUsed/>
    <w:rsid w:val="00AF4168"/>
    <w:rPr>
      <w:rFonts w:ascii="Calibri" w:hAnsi="Calibri"/>
      <w:szCs w:val="21"/>
    </w:rPr>
  </w:style>
  <w:style w:type="character" w:customStyle="1" w:styleId="RentekstTegn">
    <w:name w:val="Ren tekst Tegn"/>
    <w:basedOn w:val="Standardskriftforavsnitt"/>
    <w:link w:val="Rentekst"/>
    <w:uiPriority w:val="99"/>
    <w:semiHidden/>
    <w:rsid w:val="00AF4168"/>
    <w:rPr>
      <w:rFonts w:ascii="Calibri" w:eastAsia="Times New Roman" w:hAnsi="Calibri" w:cs="Times New Roman"/>
      <w:sz w:val="24"/>
      <w:szCs w:val="21"/>
      <w:lang w:eastAsia="nb-NO"/>
    </w:rPr>
  </w:style>
  <w:style w:type="character" w:styleId="Fulgthyperkobling">
    <w:name w:val="FollowedHyperlink"/>
    <w:basedOn w:val="Standardskriftforavsnitt"/>
    <w:uiPriority w:val="99"/>
    <w:semiHidden/>
    <w:unhideWhenUsed/>
    <w:rsid w:val="00AF4168"/>
    <w:rPr>
      <w:color w:val="954F72" w:themeColor="followedHyperlink"/>
      <w:u w:val="single"/>
    </w:rPr>
  </w:style>
  <w:style w:type="paragraph" w:styleId="Overskriftforinnholdsfortegnelse">
    <w:name w:val="TOC Heading"/>
    <w:basedOn w:val="Overskrift1"/>
    <w:next w:val="Normal"/>
    <w:uiPriority w:val="39"/>
    <w:unhideWhenUsed/>
    <w:qFormat/>
    <w:rsid w:val="00AF4168"/>
    <w:pPr>
      <w:numPr>
        <w:numId w:val="0"/>
      </w:numPr>
      <w:outlineLvl w:val="9"/>
    </w:pPr>
    <w:rPr>
      <w:rFonts w:asciiTheme="majorHAnsi" w:eastAsiaTheme="majorEastAsia" w:hAnsiTheme="majorHAnsi" w:cstheme="majorBidi"/>
      <w:color w:val="2F5496" w:themeColor="accent1" w:themeShade="BF"/>
    </w:rPr>
  </w:style>
  <w:style w:type="paragraph" w:styleId="INNH1">
    <w:name w:val="toc 1"/>
    <w:basedOn w:val="Normal"/>
    <w:next w:val="Normal"/>
    <w:autoRedefine/>
    <w:uiPriority w:val="39"/>
    <w:unhideWhenUsed/>
    <w:rsid w:val="00AF4168"/>
    <w:pPr>
      <w:spacing w:after="100"/>
    </w:pPr>
  </w:style>
  <w:style w:type="paragraph" w:styleId="INNH2">
    <w:name w:val="toc 2"/>
    <w:basedOn w:val="Normal"/>
    <w:next w:val="Normal"/>
    <w:autoRedefine/>
    <w:uiPriority w:val="39"/>
    <w:unhideWhenUsed/>
    <w:rsid w:val="00AF4168"/>
    <w:pPr>
      <w:tabs>
        <w:tab w:val="right" w:leader="dot" w:pos="9062"/>
      </w:tabs>
      <w:spacing w:after="100"/>
      <w:ind w:left="220"/>
    </w:pPr>
  </w:style>
  <w:style w:type="paragraph" w:styleId="INNH3">
    <w:name w:val="toc 3"/>
    <w:basedOn w:val="Normal"/>
    <w:next w:val="Normal"/>
    <w:autoRedefine/>
    <w:uiPriority w:val="39"/>
    <w:unhideWhenUsed/>
    <w:rsid w:val="00AF4168"/>
    <w:pPr>
      <w:spacing w:after="100"/>
      <w:ind w:left="440"/>
    </w:pPr>
  </w:style>
  <w:style w:type="paragraph" w:styleId="Bobletekst">
    <w:name w:val="Balloon Text"/>
    <w:basedOn w:val="Normal"/>
    <w:link w:val="BobletekstTegn"/>
    <w:uiPriority w:val="99"/>
    <w:semiHidden/>
    <w:unhideWhenUsed/>
    <w:rsid w:val="00AF4168"/>
    <w:rPr>
      <w:rFonts w:ascii="Tahoma" w:hAnsi="Tahoma" w:cs="Tahoma"/>
      <w:sz w:val="16"/>
      <w:szCs w:val="16"/>
    </w:rPr>
  </w:style>
  <w:style w:type="character" w:customStyle="1" w:styleId="BobletekstTegn">
    <w:name w:val="Bobletekst Tegn"/>
    <w:basedOn w:val="Standardskriftforavsnitt"/>
    <w:link w:val="Bobletekst"/>
    <w:uiPriority w:val="99"/>
    <w:semiHidden/>
    <w:rsid w:val="00AF4168"/>
    <w:rPr>
      <w:rFonts w:ascii="Tahoma" w:eastAsia="Times New Roman" w:hAnsi="Tahoma" w:cs="Tahoma"/>
      <w:sz w:val="16"/>
      <w:szCs w:val="16"/>
      <w:lang w:eastAsia="nb-NO"/>
    </w:rPr>
  </w:style>
  <w:style w:type="paragraph" w:styleId="Merknadstekst">
    <w:name w:val="annotation text"/>
    <w:basedOn w:val="Normal"/>
    <w:link w:val="MerknadstekstTegn"/>
    <w:uiPriority w:val="99"/>
    <w:unhideWhenUsed/>
    <w:rsid w:val="00AF4168"/>
    <w:pPr>
      <w:spacing w:after="200"/>
    </w:pPr>
    <w:rPr>
      <w:sz w:val="20"/>
      <w:szCs w:val="20"/>
      <w:lang w:val="fr-FR"/>
    </w:rPr>
  </w:style>
  <w:style w:type="character" w:customStyle="1" w:styleId="MerknadstekstTegn">
    <w:name w:val="Merknadstekst Tegn"/>
    <w:basedOn w:val="Standardskriftforavsnitt"/>
    <w:link w:val="Merknadstekst"/>
    <w:uiPriority w:val="99"/>
    <w:rsid w:val="00AF4168"/>
    <w:rPr>
      <w:rFonts w:eastAsia="Times New Roman" w:cs="Times New Roman"/>
      <w:sz w:val="20"/>
      <w:szCs w:val="20"/>
      <w:lang w:val="fr-FR" w:eastAsia="nb-NO"/>
    </w:rPr>
  </w:style>
  <w:style w:type="character" w:styleId="Merknadsreferanse">
    <w:name w:val="annotation reference"/>
    <w:basedOn w:val="Standardskriftforavsnitt"/>
    <w:uiPriority w:val="99"/>
    <w:semiHidden/>
    <w:unhideWhenUsed/>
    <w:rsid w:val="00AF4168"/>
    <w:rPr>
      <w:sz w:val="16"/>
      <w:szCs w:val="16"/>
    </w:rPr>
  </w:style>
  <w:style w:type="paragraph" w:styleId="Kommentaremne">
    <w:name w:val="annotation subject"/>
    <w:basedOn w:val="Merknadstekst"/>
    <w:next w:val="Merknadstekst"/>
    <w:link w:val="KommentaremneTegn"/>
    <w:uiPriority w:val="99"/>
    <w:semiHidden/>
    <w:unhideWhenUsed/>
    <w:rsid w:val="00AF4168"/>
    <w:pPr>
      <w:spacing w:after="0"/>
    </w:pPr>
    <w:rPr>
      <w:b/>
      <w:bCs/>
      <w:lang w:val="nb-NO"/>
    </w:rPr>
  </w:style>
  <w:style w:type="character" w:customStyle="1" w:styleId="KommentaremneTegn">
    <w:name w:val="Kommentaremne Tegn"/>
    <w:basedOn w:val="MerknadstekstTegn"/>
    <w:link w:val="Kommentaremne"/>
    <w:uiPriority w:val="99"/>
    <w:semiHidden/>
    <w:rsid w:val="00AF4168"/>
    <w:rPr>
      <w:rFonts w:eastAsia="Times New Roman" w:cs="Times New Roman"/>
      <w:b/>
      <w:bCs/>
      <w:sz w:val="20"/>
      <w:szCs w:val="20"/>
      <w:lang w:val="fr-FR" w:eastAsia="nb-NO"/>
    </w:rPr>
  </w:style>
  <w:style w:type="paragraph" w:styleId="Topptekst">
    <w:name w:val="header"/>
    <w:basedOn w:val="Normal"/>
    <w:link w:val="TopptekstTegn"/>
    <w:uiPriority w:val="99"/>
    <w:unhideWhenUsed/>
    <w:rsid w:val="00AF4168"/>
    <w:pPr>
      <w:tabs>
        <w:tab w:val="center" w:pos="4536"/>
        <w:tab w:val="right" w:pos="9072"/>
      </w:tabs>
    </w:pPr>
  </w:style>
  <w:style w:type="character" w:customStyle="1" w:styleId="TopptekstTegn">
    <w:name w:val="Topptekst Tegn"/>
    <w:basedOn w:val="Standardskriftforavsnitt"/>
    <w:link w:val="Topptekst"/>
    <w:uiPriority w:val="99"/>
    <w:rsid w:val="00AF4168"/>
    <w:rPr>
      <w:rFonts w:eastAsia="Times New Roman" w:cs="Times New Roman"/>
      <w:sz w:val="24"/>
      <w:szCs w:val="24"/>
      <w:lang w:eastAsia="nb-NO"/>
    </w:rPr>
  </w:style>
  <w:style w:type="paragraph" w:styleId="Bunntekst">
    <w:name w:val="footer"/>
    <w:basedOn w:val="Normal"/>
    <w:link w:val="BunntekstTegn"/>
    <w:uiPriority w:val="99"/>
    <w:unhideWhenUsed/>
    <w:rsid w:val="00AF4168"/>
    <w:pPr>
      <w:tabs>
        <w:tab w:val="center" w:pos="4536"/>
        <w:tab w:val="right" w:pos="9072"/>
      </w:tabs>
    </w:pPr>
  </w:style>
  <w:style w:type="character" w:customStyle="1" w:styleId="BunntekstTegn">
    <w:name w:val="Bunntekst Tegn"/>
    <w:basedOn w:val="Standardskriftforavsnitt"/>
    <w:link w:val="Bunntekst"/>
    <w:uiPriority w:val="99"/>
    <w:rsid w:val="00AF4168"/>
    <w:rPr>
      <w:rFonts w:eastAsia="Times New Roman" w:cs="Times New Roman"/>
      <w:sz w:val="24"/>
      <w:szCs w:val="24"/>
      <w:lang w:eastAsia="nb-NO"/>
    </w:rPr>
  </w:style>
  <w:style w:type="paragraph" w:styleId="Ingenmellomrom">
    <w:name w:val="No Spacing"/>
    <w:uiPriority w:val="1"/>
    <w:qFormat/>
    <w:rsid w:val="00AF4168"/>
    <w:pPr>
      <w:spacing w:after="0" w:line="240" w:lineRule="auto"/>
    </w:pPr>
  </w:style>
  <w:style w:type="paragraph" w:styleId="Fotnotetekst">
    <w:name w:val="footnote text"/>
    <w:basedOn w:val="Normal"/>
    <w:link w:val="FotnotetekstTegn"/>
    <w:uiPriority w:val="99"/>
    <w:semiHidden/>
    <w:unhideWhenUsed/>
    <w:rsid w:val="00AF4168"/>
    <w:rPr>
      <w:sz w:val="20"/>
      <w:szCs w:val="20"/>
    </w:rPr>
  </w:style>
  <w:style w:type="character" w:customStyle="1" w:styleId="FotnotetekstTegn">
    <w:name w:val="Fotnotetekst Tegn"/>
    <w:basedOn w:val="Standardskriftforavsnitt"/>
    <w:link w:val="Fotnotetekst"/>
    <w:uiPriority w:val="99"/>
    <w:semiHidden/>
    <w:rsid w:val="00AF4168"/>
    <w:rPr>
      <w:rFonts w:eastAsia="Times New Roman" w:cs="Times New Roman"/>
      <w:sz w:val="20"/>
      <w:szCs w:val="20"/>
      <w:lang w:eastAsia="nb-NO"/>
    </w:rPr>
  </w:style>
  <w:style w:type="character" w:styleId="Fotnotereferanse">
    <w:name w:val="footnote reference"/>
    <w:basedOn w:val="Standardskriftforavsnitt"/>
    <w:uiPriority w:val="99"/>
    <w:semiHidden/>
    <w:unhideWhenUsed/>
    <w:rsid w:val="00AF4168"/>
    <w:rPr>
      <w:vertAlign w:val="superscript"/>
    </w:rPr>
  </w:style>
  <w:style w:type="paragraph" w:styleId="Bildetekst">
    <w:name w:val="caption"/>
    <w:basedOn w:val="Normal"/>
    <w:next w:val="Normal"/>
    <w:uiPriority w:val="35"/>
    <w:unhideWhenUsed/>
    <w:qFormat/>
    <w:rsid w:val="00AF4168"/>
    <w:pPr>
      <w:keepNext/>
      <w:spacing w:before="240" w:after="120"/>
    </w:pPr>
    <w:rPr>
      <w:b/>
      <w:bCs/>
      <w:color w:val="4472C4" w:themeColor="accent1"/>
      <w:szCs w:val="18"/>
    </w:rPr>
  </w:style>
  <w:style w:type="paragraph" w:customStyle="1" w:styleId="References">
    <w:name w:val="References"/>
    <w:basedOn w:val="NormalWeb"/>
    <w:link w:val="ReferencesTegn"/>
    <w:qFormat/>
    <w:rsid w:val="00AF4168"/>
    <w:pPr>
      <w:shd w:val="clear" w:color="auto" w:fill="FFFFFF"/>
      <w:spacing w:before="0" w:beforeAutospacing="0" w:after="0" w:afterAutospacing="0"/>
      <w:ind w:left="709" w:hanging="709"/>
    </w:pPr>
    <w:rPr>
      <w:rFonts w:cs="Arial"/>
      <w:color w:val="222222"/>
      <w:sz w:val="18"/>
      <w:shd w:val="clear" w:color="auto" w:fill="FFFFFF"/>
      <w:lang w:val="en-GB"/>
    </w:rPr>
  </w:style>
  <w:style w:type="character" w:customStyle="1" w:styleId="NormalWebTegn">
    <w:name w:val="Normal (Web) Tegn"/>
    <w:basedOn w:val="Standardskriftforavsnitt"/>
    <w:link w:val="NormalWeb"/>
    <w:uiPriority w:val="99"/>
    <w:rsid w:val="00AF4168"/>
    <w:rPr>
      <w:rFonts w:eastAsia="Times New Roman" w:cs="Times New Roman"/>
      <w:sz w:val="24"/>
      <w:szCs w:val="24"/>
      <w:lang w:eastAsia="nb-NO"/>
    </w:rPr>
  </w:style>
  <w:style w:type="character" w:customStyle="1" w:styleId="ReferencesTegn">
    <w:name w:val="References Tegn"/>
    <w:basedOn w:val="NormalWebTegn"/>
    <w:link w:val="References"/>
    <w:rsid w:val="00AF4168"/>
    <w:rPr>
      <w:rFonts w:eastAsia="Times New Roman" w:cs="Arial"/>
      <w:color w:val="222222"/>
      <w:sz w:val="18"/>
      <w:szCs w:val="24"/>
      <w:shd w:val="clear" w:color="auto" w:fill="FFFFFF"/>
      <w:lang w:val="en-GB" w:eastAsia="nb-NO"/>
    </w:rPr>
  </w:style>
  <w:style w:type="character" w:customStyle="1" w:styleId="Tittel1">
    <w:name w:val="Tittel1"/>
    <w:basedOn w:val="Standardskriftforavsnitt"/>
    <w:rsid w:val="00AF4168"/>
  </w:style>
  <w:style w:type="character" w:customStyle="1" w:styleId="publisering">
    <w:name w:val="publisering"/>
    <w:basedOn w:val="Standardskriftforavsnitt"/>
    <w:rsid w:val="00AF4168"/>
  </w:style>
  <w:style w:type="character" w:customStyle="1" w:styleId="screen-reader-only">
    <w:name w:val="screen-reader-only"/>
    <w:basedOn w:val="Standardskriftforavsnitt"/>
    <w:rsid w:val="00AF4168"/>
  </w:style>
  <w:style w:type="character" w:styleId="Utheving">
    <w:name w:val="Emphasis"/>
    <w:basedOn w:val="Standardskriftforavsnitt"/>
    <w:uiPriority w:val="20"/>
    <w:rsid w:val="00AF4168"/>
    <w:rPr>
      <w:i/>
      <w:iCs/>
    </w:rPr>
  </w:style>
  <w:style w:type="character" w:customStyle="1" w:styleId="resultstitle">
    <w:name w:val="results_title"/>
    <w:basedOn w:val="Standardskriftforavsnitt"/>
    <w:rsid w:val="00AF4168"/>
  </w:style>
  <w:style w:type="character" w:customStyle="1" w:styleId="resultsdescription">
    <w:name w:val="results_description"/>
    <w:basedOn w:val="Standardskriftforavsnitt"/>
    <w:rsid w:val="00AF4168"/>
  </w:style>
  <w:style w:type="character" w:customStyle="1" w:styleId="text-muted">
    <w:name w:val="text-muted"/>
    <w:basedOn w:val="Standardskriftforavsnitt"/>
    <w:rsid w:val="00AF4168"/>
  </w:style>
  <w:style w:type="character" w:customStyle="1" w:styleId="Tittel2">
    <w:name w:val="Tittel2"/>
    <w:basedOn w:val="Standardskriftforavsnitt"/>
    <w:rsid w:val="00AF4168"/>
  </w:style>
  <w:style w:type="paragraph" w:customStyle="1" w:styleId="indent">
    <w:name w:val="indent"/>
    <w:basedOn w:val="Normal"/>
    <w:rsid w:val="00AF4168"/>
    <w:pPr>
      <w:spacing w:before="100" w:beforeAutospacing="1" w:after="100" w:afterAutospacing="1"/>
    </w:pPr>
  </w:style>
  <w:style w:type="character" w:customStyle="1" w:styleId="outdent">
    <w:name w:val="outdent"/>
    <w:basedOn w:val="Standardskriftforavsnitt"/>
    <w:rsid w:val="00AF4168"/>
  </w:style>
  <w:style w:type="paragraph" w:customStyle="1" w:styleId="ref">
    <w:name w:val="ref"/>
    <w:basedOn w:val="Normal"/>
    <w:rsid w:val="00AF4168"/>
    <w:pPr>
      <w:spacing w:before="100" w:beforeAutospacing="1" w:after="100" w:afterAutospacing="1"/>
    </w:pPr>
  </w:style>
  <w:style w:type="paragraph" w:customStyle="1" w:styleId="upddate">
    <w:name w:val="upddate"/>
    <w:basedOn w:val="Normal"/>
    <w:rsid w:val="00AF4168"/>
    <w:pPr>
      <w:spacing w:before="100" w:beforeAutospacing="1" w:after="100" w:afterAutospacing="1"/>
    </w:pPr>
  </w:style>
  <w:style w:type="paragraph" w:customStyle="1" w:styleId="question">
    <w:name w:val="question"/>
    <w:basedOn w:val="Normal"/>
    <w:rsid w:val="00AF4168"/>
    <w:pPr>
      <w:spacing w:before="100" w:beforeAutospacing="1" w:after="100" w:afterAutospacing="1"/>
    </w:pPr>
  </w:style>
  <w:style w:type="paragraph" w:styleId="HTML-forhndsformatert">
    <w:name w:val="HTML Preformatted"/>
    <w:basedOn w:val="Normal"/>
    <w:link w:val="HTML-forhndsformatertTegn"/>
    <w:uiPriority w:val="99"/>
    <w:semiHidden/>
    <w:unhideWhenUsed/>
    <w:rsid w:val="00AF4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semiHidden/>
    <w:rsid w:val="00AF4168"/>
    <w:rPr>
      <w:rFonts w:ascii="Courier New" w:eastAsia="Times New Roman" w:hAnsi="Courier New" w:cs="Courier New"/>
      <w:sz w:val="20"/>
      <w:szCs w:val="20"/>
      <w:lang w:eastAsia="nb-NO"/>
    </w:rPr>
  </w:style>
  <w:style w:type="character" w:customStyle="1" w:styleId="author">
    <w:name w:val="author"/>
    <w:basedOn w:val="Standardskriftforavsnitt"/>
    <w:rsid w:val="00AF4168"/>
  </w:style>
  <w:style w:type="character" w:customStyle="1" w:styleId="pubyear">
    <w:name w:val="pubyear"/>
    <w:basedOn w:val="Standardskriftforavsnitt"/>
    <w:rsid w:val="00AF4168"/>
  </w:style>
  <w:style w:type="character" w:customStyle="1" w:styleId="articletitle">
    <w:name w:val="articletitle"/>
    <w:basedOn w:val="Standardskriftforavsnitt"/>
    <w:rsid w:val="00AF4168"/>
  </w:style>
  <w:style w:type="character" w:customStyle="1" w:styleId="journaltitle">
    <w:name w:val="journaltitle"/>
    <w:basedOn w:val="Standardskriftforavsnitt"/>
    <w:rsid w:val="00AF4168"/>
  </w:style>
  <w:style w:type="character" w:customStyle="1" w:styleId="vol">
    <w:name w:val="vol"/>
    <w:basedOn w:val="Standardskriftforavsnitt"/>
    <w:rsid w:val="00AF4168"/>
  </w:style>
  <w:style w:type="character" w:customStyle="1" w:styleId="pagefirst">
    <w:name w:val="pagefirst"/>
    <w:basedOn w:val="Standardskriftforavsnitt"/>
    <w:rsid w:val="00AF4168"/>
  </w:style>
  <w:style w:type="character" w:customStyle="1" w:styleId="pagelast">
    <w:name w:val="pagelast"/>
    <w:basedOn w:val="Standardskriftforavsnitt"/>
    <w:rsid w:val="00AF4168"/>
  </w:style>
  <w:style w:type="paragraph" w:styleId="Revisjon">
    <w:name w:val="Revision"/>
    <w:hidden/>
    <w:uiPriority w:val="99"/>
    <w:semiHidden/>
    <w:rsid w:val="00AF4168"/>
    <w:pPr>
      <w:spacing w:after="0" w:line="240" w:lineRule="auto"/>
    </w:pPr>
    <w:rPr>
      <w:rFonts w:eastAsia="Times New Roman" w:cs="Times New Roman"/>
      <w:sz w:val="24"/>
      <w:szCs w:val="24"/>
      <w:lang w:eastAsia="nb-NO"/>
    </w:rPr>
  </w:style>
  <w:style w:type="character" w:customStyle="1" w:styleId="vcard">
    <w:name w:val="vcard"/>
    <w:basedOn w:val="Standardskriftforavsnitt"/>
    <w:rsid w:val="00AF4168"/>
  </w:style>
  <w:style w:type="character" w:customStyle="1" w:styleId="comma">
    <w:name w:val="comma"/>
    <w:basedOn w:val="Standardskriftforavsnitt"/>
    <w:rsid w:val="00AF4168"/>
  </w:style>
  <w:style w:type="character" w:customStyle="1" w:styleId="Omtale1">
    <w:name w:val="Omtale1"/>
    <w:basedOn w:val="Standardskriftforavsnitt"/>
    <w:uiPriority w:val="99"/>
    <w:semiHidden/>
    <w:unhideWhenUsed/>
    <w:rsid w:val="00AF4168"/>
    <w:rPr>
      <w:color w:val="2B579A"/>
      <w:shd w:val="clear" w:color="auto" w:fill="E6E6E6"/>
    </w:rPr>
  </w:style>
  <w:style w:type="character" w:customStyle="1" w:styleId="Mencinsinresolver1">
    <w:name w:val="Mención sin resolver1"/>
    <w:basedOn w:val="Standardskriftforavsnitt"/>
    <w:uiPriority w:val="99"/>
    <w:semiHidden/>
    <w:unhideWhenUsed/>
    <w:rsid w:val="00AF4168"/>
    <w:rPr>
      <w:color w:val="808080"/>
      <w:shd w:val="clear" w:color="auto" w:fill="E6E6E6"/>
    </w:rPr>
  </w:style>
  <w:style w:type="numbering" w:customStyle="1" w:styleId="Estiloimportado2">
    <w:name w:val="Estilo importado 2"/>
    <w:rsid w:val="00AF4168"/>
    <w:pPr>
      <w:numPr>
        <w:numId w:val="4"/>
      </w:numPr>
    </w:pPr>
  </w:style>
  <w:style w:type="character" w:customStyle="1" w:styleId="Omtale2">
    <w:name w:val="Omtale2"/>
    <w:basedOn w:val="Standardskriftforavsnitt"/>
    <w:uiPriority w:val="99"/>
    <w:semiHidden/>
    <w:unhideWhenUsed/>
    <w:rsid w:val="00AF4168"/>
    <w:rPr>
      <w:color w:val="2B579A"/>
      <w:shd w:val="clear" w:color="auto" w:fill="E6E6E6"/>
    </w:rPr>
  </w:style>
  <w:style w:type="character" w:customStyle="1" w:styleId="highlight">
    <w:name w:val="highlight"/>
    <w:basedOn w:val="Standardskriftforavsnitt"/>
    <w:rsid w:val="00AF4168"/>
  </w:style>
  <w:style w:type="table" w:styleId="Rutenettabelllys">
    <w:name w:val="Grid Table Light"/>
    <w:basedOn w:val="Vanligtabell"/>
    <w:uiPriority w:val="40"/>
    <w:rsid w:val="00AF41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tel">
    <w:name w:val="Title"/>
    <w:basedOn w:val="Normal"/>
    <w:next w:val="Normal"/>
    <w:link w:val="TittelTegn"/>
    <w:uiPriority w:val="10"/>
    <w:qFormat/>
    <w:rsid w:val="00AF4168"/>
    <w:pPr>
      <w:spacing w:after="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F4168"/>
    <w:rPr>
      <w:rFonts w:asciiTheme="majorHAnsi" w:eastAsiaTheme="majorEastAsia" w:hAnsiTheme="majorHAnsi" w:cstheme="majorBidi"/>
      <w:spacing w:val="-10"/>
      <w:kern w:val="28"/>
      <w:sz w:val="56"/>
      <w:szCs w:val="56"/>
      <w:lang w:eastAsia="nb-NO"/>
    </w:rPr>
  </w:style>
  <w:style w:type="character" w:customStyle="1" w:styleId="Ulstomtale1">
    <w:name w:val="Uløst omtale1"/>
    <w:basedOn w:val="Standardskriftforavsnitt"/>
    <w:uiPriority w:val="99"/>
    <w:semiHidden/>
    <w:unhideWhenUsed/>
    <w:rsid w:val="00AF4168"/>
    <w:rPr>
      <w:color w:val="808080"/>
      <w:shd w:val="clear" w:color="auto" w:fill="E6E6E6"/>
    </w:rPr>
  </w:style>
  <w:style w:type="character" w:customStyle="1" w:styleId="st">
    <w:name w:val="st"/>
    <w:basedOn w:val="Standardskriftforavsnitt"/>
    <w:rsid w:val="00AF4168"/>
  </w:style>
  <w:style w:type="character" w:customStyle="1" w:styleId="contribdegrees">
    <w:name w:val="contribdegrees"/>
    <w:basedOn w:val="Standardskriftforavsnitt"/>
    <w:rsid w:val="00AF4168"/>
  </w:style>
  <w:style w:type="character" w:customStyle="1" w:styleId="entryauthor">
    <w:name w:val="entryauthor"/>
    <w:basedOn w:val="Standardskriftforavsnitt"/>
    <w:rsid w:val="00AF4168"/>
  </w:style>
  <w:style w:type="character" w:customStyle="1" w:styleId="Ulstomtale2">
    <w:name w:val="Uløst omtale2"/>
    <w:basedOn w:val="Standardskriftforavsnitt"/>
    <w:uiPriority w:val="99"/>
    <w:semiHidden/>
    <w:unhideWhenUsed/>
    <w:rsid w:val="00AF4168"/>
    <w:rPr>
      <w:color w:val="605E5C"/>
      <w:shd w:val="clear" w:color="auto" w:fill="E1DFDD"/>
    </w:rPr>
  </w:style>
  <w:style w:type="character" w:styleId="Ulstomtale">
    <w:name w:val="Unresolved Mention"/>
    <w:basedOn w:val="Standardskriftforavsnitt"/>
    <w:uiPriority w:val="99"/>
    <w:semiHidden/>
    <w:unhideWhenUsed/>
    <w:rsid w:val="000427D1"/>
    <w:rPr>
      <w:color w:val="605E5C"/>
      <w:shd w:val="clear" w:color="auto" w:fill="E1DFDD"/>
    </w:rPr>
  </w:style>
  <w:style w:type="paragraph" w:customStyle="1" w:styleId="gmail-m-6801728798991783658gmail-quickformat1">
    <w:name w:val="gmail-m_-6801728798991783658gmail-quickformat1"/>
    <w:basedOn w:val="Normal"/>
    <w:rsid w:val="003311D5"/>
    <w:pPr>
      <w:spacing w:before="100" w:beforeAutospacing="1" w:after="100" w:afterAutospacing="1"/>
    </w:pPr>
    <w:rPr>
      <w:rFonts w:ascii="Calibri" w:eastAsiaTheme="minorHAnsi" w:hAnsi="Calibri" w:cs="Calibri"/>
      <w:szCs w:val="22"/>
    </w:rPr>
  </w:style>
  <w:style w:type="character" w:styleId="Linjenummer">
    <w:name w:val="line number"/>
    <w:basedOn w:val="Standardskriftforavsnitt"/>
    <w:uiPriority w:val="99"/>
    <w:semiHidden/>
    <w:unhideWhenUsed/>
    <w:rsid w:val="007A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1079">
      <w:bodyDiv w:val="1"/>
      <w:marLeft w:val="0"/>
      <w:marRight w:val="0"/>
      <w:marTop w:val="0"/>
      <w:marBottom w:val="0"/>
      <w:divBdr>
        <w:top w:val="none" w:sz="0" w:space="0" w:color="auto"/>
        <w:left w:val="none" w:sz="0" w:space="0" w:color="auto"/>
        <w:bottom w:val="none" w:sz="0" w:space="0" w:color="auto"/>
        <w:right w:val="none" w:sz="0" w:space="0" w:color="auto"/>
      </w:divBdr>
    </w:div>
    <w:div w:id="431555074">
      <w:bodyDiv w:val="1"/>
      <w:marLeft w:val="0"/>
      <w:marRight w:val="0"/>
      <w:marTop w:val="0"/>
      <w:marBottom w:val="0"/>
      <w:divBdr>
        <w:top w:val="none" w:sz="0" w:space="0" w:color="auto"/>
        <w:left w:val="none" w:sz="0" w:space="0" w:color="auto"/>
        <w:bottom w:val="none" w:sz="0" w:space="0" w:color="auto"/>
        <w:right w:val="none" w:sz="0" w:space="0" w:color="auto"/>
      </w:divBdr>
    </w:div>
    <w:div w:id="671833907">
      <w:bodyDiv w:val="1"/>
      <w:marLeft w:val="0"/>
      <w:marRight w:val="0"/>
      <w:marTop w:val="0"/>
      <w:marBottom w:val="0"/>
      <w:divBdr>
        <w:top w:val="none" w:sz="0" w:space="0" w:color="auto"/>
        <w:left w:val="none" w:sz="0" w:space="0" w:color="auto"/>
        <w:bottom w:val="none" w:sz="0" w:space="0" w:color="auto"/>
        <w:right w:val="none" w:sz="0" w:space="0" w:color="auto"/>
      </w:divBdr>
    </w:div>
    <w:div w:id="792870999">
      <w:bodyDiv w:val="1"/>
      <w:marLeft w:val="0"/>
      <w:marRight w:val="0"/>
      <w:marTop w:val="0"/>
      <w:marBottom w:val="0"/>
      <w:divBdr>
        <w:top w:val="none" w:sz="0" w:space="0" w:color="auto"/>
        <w:left w:val="none" w:sz="0" w:space="0" w:color="auto"/>
        <w:bottom w:val="none" w:sz="0" w:space="0" w:color="auto"/>
        <w:right w:val="none" w:sz="0" w:space="0" w:color="auto"/>
      </w:divBdr>
    </w:div>
    <w:div w:id="844981523">
      <w:bodyDiv w:val="1"/>
      <w:marLeft w:val="0"/>
      <w:marRight w:val="0"/>
      <w:marTop w:val="0"/>
      <w:marBottom w:val="0"/>
      <w:divBdr>
        <w:top w:val="none" w:sz="0" w:space="0" w:color="auto"/>
        <w:left w:val="none" w:sz="0" w:space="0" w:color="auto"/>
        <w:bottom w:val="none" w:sz="0" w:space="0" w:color="auto"/>
        <w:right w:val="none" w:sz="0" w:space="0" w:color="auto"/>
      </w:divBdr>
    </w:div>
    <w:div w:id="1049721093">
      <w:bodyDiv w:val="1"/>
      <w:marLeft w:val="0"/>
      <w:marRight w:val="0"/>
      <w:marTop w:val="0"/>
      <w:marBottom w:val="0"/>
      <w:divBdr>
        <w:top w:val="none" w:sz="0" w:space="0" w:color="auto"/>
        <w:left w:val="none" w:sz="0" w:space="0" w:color="auto"/>
        <w:bottom w:val="none" w:sz="0" w:space="0" w:color="auto"/>
        <w:right w:val="none" w:sz="0" w:space="0" w:color="auto"/>
      </w:divBdr>
    </w:div>
    <w:div w:id="1062751964">
      <w:bodyDiv w:val="1"/>
      <w:marLeft w:val="0"/>
      <w:marRight w:val="0"/>
      <w:marTop w:val="0"/>
      <w:marBottom w:val="0"/>
      <w:divBdr>
        <w:top w:val="none" w:sz="0" w:space="0" w:color="auto"/>
        <w:left w:val="none" w:sz="0" w:space="0" w:color="auto"/>
        <w:bottom w:val="none" w:sz="0" w:space="0" w:color="auto"/>
        <w:right w:val="none" w:sz="0" w:space="0" w:color="auto"/>
      </w:divBdr>
    </w:div>
    <w:div w:id="1082868788">
      <w:bodyDiv w:val="1"/>
      <w:marLeft w:val="0"/>
      <w:marRight w:val="0"/>
      <w:marTop w:val="0"/>
      <w:marBottom w:val="0"/>
      <w:divBdr>
        <w:top w:val="none" w:sz="0" w:space="0" w:color="auto"/>
        <w:left w:val="none" w:sz="0" w:space="0" w:color="auto"/>
        <w:bottom w:val="none" w:sz="0" w:space="0" w:color="auto"/>
        <w:right w:val="none" w:sz="0" w:space="0" w:color="auto"/>
      </w:divBdr>
    </w:div>
    <w:div w:id="1451438049">
      <w:bodyDiv w:val="1"/>
      <w:marLeft w:val="0"/>
      <w:marRight w:val="0"/>
      <w:marTop w:val="0"/>
      <w:marBottom w:val="0"/>
      <w:divBdr>
        <w:top w:val="none" w:sz="0" w:space="0" w:color="auto"/>
        <w:left w:val="none" w:sz="0" w:space="0" w:color="auto"/>
        <w:bottom w:val="none" w:sz="0" w:space="0" w:color="auto"/>
        <w:right w:val="none" w:sz="0" w:space="0" w:color="auto"/>
      </w:divBdr>
    </w:div>
    <w:div w:id="1468089146">
      <w:bodyDiv w:val="1"/>
      <w:marLeft w:val="0"/>
      <w:marRight w:val="0"/>
      <w:marTop w:val="0"/>
      <w:marBottom w:val="0"/>
      <w:divBdr>
        <w:top w:val="none" w:sz="0" w:space="0" w:color="auto"/>
        <w:left w:val="none" w:sz="0" w:space="0" w:color="auto"/>
        <w:bottom w:val="none" w:sz="0" w:space="0" w:color="auto"/>
        <w:right w:val="none" w:sz="0" w:space="0" w:color="auto"/>
      </w:divBdr>
    </w:div>
    <w:div w:id="1727876768">
      <w:bodyDiv w:val="1"/>
      <w:marLeft w:val="0"/>
      <w:marRight w:val="0"/>
      <w:marTop w:val="0"/>
      <w:marBottom w:val="0"/>
      <w:divBdr>
        <w:top w:val="none" w:sz="0" w:space="0" w:color="auto"/>
        <w:left w:val="none" w:sz="0" w:space="0" w:color="auto"/>
        <w:bottom w:val="none" w:sz="0" w:space="0" w:color="auto"/>
        <w:right w:val="none" w:sz="0" w:space="0" w:color="auto"/>
      </w:divBdr>
    </w:div>
    <w:div w:id="1838688752">
      <w:bodyDiv w:val="1"/>
      <w:marLeft w:val="0"/>
      <w:marRight w:val="0"/>
      <w:marTop w:val="0"/>
      <w:marBottom w:val="0"/>
      <w:divBdr>
        <w:top w:val="none" w:sz="0" w:space="0" w:color="auto"/>
        <w:left w:val="none" w:sz="0" w:space="0" w:color="auto"/>
        <w:bottom w:val="none" w:sz="0" w:space="0" w:color="auto"/>
        <w:right w:val="none" w:sz="0" w:space="0" w:color="auto"/>
      </w:divBdr>
    </w:div>
    <w:div w:id="1982734609">
      <w:bodyDiv w:val="1"/>
      <w:marLeft w:val="0"/>
      <w:marRight w:val="0"/>
      <w:marTop w:val="0"/>
      <w:marBottom w:val="0"/>
      <w:divBdr>
        <w:top w:val="none" w:sz="0" w:space="0" w:color="auto"/>
        <w:left w:val="none" w:sz="0" w:space="0" w:color="auto"/>
        <w:bottom w:val="none" w:sz="0" w:space="0" w:color="auto"/>
        <w:right w:val="none" w:sz="0" w:space="0" w:color="auto"/>
      </w:divBdr>
    </w:div>
    <w:div w:id="20233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fiskeridir.no/Akvakultur/Statistikk-akvakultur/Loennsomhetsundersoekelse-for-laks-og-regnbueoerret" TargetMode="External"/><Relationship Id="rId18" Type="http://schemas.openxmlformats.org/officeDocument/2006/relationships/hyperlink" Target="http://www5.statcan.gc.ca/olc-cel/olc.action?objId=23-222-X&amp;ObjType=2&amp;lang=en&amp;limit=0" TargetMode="External"/><Relationship Id="rId26" Type="http://schemas.openxmlformats.org/officeDocument/2006/relationships/hyperlink" Target="http://www1.nls.niedersachsen.de/statistik/html/default.asp" TargetMode="External"/><Relationship Id="rId39" Type="http://schemas.openxmlformats.org/officeDocument/2006/relationships/hyperlink" Target="http://www.dfo-mpo.gc.ca/stats/aquaculture-eng.htm" TargetMode="External"/><Relationship Id="rId3" Type="http://schemas.openxmlformats.org/officeDocument/2006/relationships/styles" Target="styles.xml"/><Relationship Id="rId21" Type="http://schemas.openxmlformats.org/officeDocument/2006/relationships/hyperlink" Target="http://www.dfo-mpo.gc.ca/aquaculture/sector-secteur/socio/index-eng.htm" TargetMode="External"/><Relationship Id="rId34" Type="http://schemas.openxmlformats.org/officeDocument/2006/relationships/hyperlink" Target="http://www.fishingnet.ie/independentaquaculturelicensingreview2017/" TargetMode="External"/><Relationship Id="rId42" Type="http://schemas.openxmlformats.org/officeDocument/2006/relationships/hyperlink" Target="http://www.gov.scot/Topics/marine/Publications/TopicSheets/tslist/aquavalue" TargetMode="External"/><Relationship Id="rId7" Type="http://schemas.openxmlformats.org/officeDocument/2006/relationships/endnotes" Target="endnotes.xml"/><Relationship Id="rId12" Type="http://schemas.openxmlformats.org/officeDocument/2006/relationships/hyperlink" Target="https://ssb.no/en/jord-skog-jakt-og-fiskeri/statistikker/fiskeoppdrett" TargetMode="External"/><Relationship Id="rId17" Type="http://schemas.openxmlformats.org/officeDocument/2006/relationships/hyperlink" Target="http://www.gov.scot/Topics/Statistics/Browse/Economy/Input-Output/Downloads" TargetMode="External"/><Relationship Id="rId25" Type="http://schemas.openxmlformats.org/officeDocument/2006/relationships/hyperlink" Target="http://www.statistik.niedersachsen.de" TargetMode="External"/><Relationship Id="rId33" Type="http://schemas.openxmlformats.org/officeDocument/2006/relationships/hyperlink" Target="https://www.marine.ie/Home/site-area/areas-activity/aquaculture/sea-lice/single-bay-management" TargetMode="External"/><Relationship Id="rId38" Type="http://schemas.openxmlformats.org/officeDocument/2006/relationships/hyperlink" Target="https://novascotia.ca/fish/documents/Aquaculture_Regulatory_Framework_Final_04Dec14.pdf" TargetMode="External"/><Relationship Id="rId2" Type="http://schemas.openxmlformats.org/officeDocument/2006/relationships/numbering" Target="numbering.xml"/><Relationship Id="rId16" Type="http://schemas.openxmlformats.org/officeDocument/2006/relationships/hyperlink" Target="https://www2.gov.scot/Topics/marine/Publications/TopicSheets/tslist/economy" TargetMode="External"/><Relationship Id="rId20" Type="http://schemas.openxmlformats.org/officeDocument/2006/relationships/hyperlink" Target="http://www.statcan.gc.ca/tables-tableaux/sum-som/l01/cst01/prim56a-eng.htm" TargetMode="External"/><Relationship Id="rId29" Type="http://schemas.openxmlformats.org/officeDocument/2006/relationships/image" Target="media/image1.emf"/><Relationship Id="rId41" Type="http://schemas.openxmlformats.org/officeDocument/2006/relationships/hyperlink" Target="http://www.mapama.gob.es/es/estadistica/temas/estadisticas-pesqueras/acuicult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mofa.eu/de/sources-of-data" TargetMode="External"/><Relationship Id="rId24" Type="http://schemas.openxmlformats.org/officeDocument/2006/relationships/hyperlink" Target="https://www.statistik-nord.de" TargetMode="External"/><Relationship Id="rId32" Type="http://schemas.openxmlformats.org/officeDocument/2006/relationships/hyperlink" Target="https://www.marine.ie/Home/site-area/areas-activity/aquaculture/sea-lice/single-bay-management" TargetMode="External"/><Relationship Id="rId37" Type="http://schemas.openxmlformats.org/officeDocument/2006/relationships/hyperlink" Target="https://novascotia.ca/fish/aquaculture/laws-regs/docs/Aquaculture-Regulations-2015.pdf" TargetMode="External"/><Relationship Id="rId40" Type="http://schemas.openxmlformats.org/officeDocument/2006/relationships/hyperlink" Target="https://dnr.maryland.gov/fisheries/Documents/15-EIS-Appendix-D.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gov.scot/Topics/marine/Publications/stats/FishFarmProductionSurveys" TargetMode="External"/><Relationship Id="rId23" Type="http://schemas.openxmlformats.org/officeDocument/2006/relationships/hyperlink" Target="https://www.vims.edu/research/units/centerspartners/map/aquaculture/docs_aqua/vims_mrr_2018-9.pdf" TargetMode="External"/><Relationship Id="rId28" Type="http://schemas.openxmlformats.org/officeDocument/2006/relationships/hyperlink" Target="http://onlinelibrary.wiley.com/doi/10.1111/jfd.12061/full" TargetMode="External"/><Relationship Id="rId36" Type="http://schemas.openxmlformats.org/officeDocument/2006/relationships/chart" Target="charts/chart3.xml"/><Relationship Id="rId10" Type="http://schemas.openxmlformats.org/officeDocument/2006/relationships/hyperlink" Target="https://stecf.jrc.ec.europa.eu/reports/economic" TargetMode="External"/><Relationship Id="rId19" Type="http://schemas.openxmlformats.org/officeDocument/2006/relationships/hyperlink" Target="http://www23.statcan.gc.ca/imdb/p2SV.pl?Function=getSurvey&amp;SDDS=4701" TargetMode="External"/><Relationship Id="rId31" Type="http://schemas.openxmlformats.org/officeDocument/2006/relationships/image" Target="media/image3.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ecf.jrc.ec.europa.eu/dd/aqua" TargetMode="External"/><Relationship Id="rId14" Type="http://schemas.openxmlformats.org/officeDocument/2006/relationships/hyperlink" Target="https://www2.gov.scot/Topics/marine/Publications/TopicSheets/tslist/economy" TargetMode="External"/><Relationship Id="rId22" Type="http://schemas.openxmlformats.org/officeDocument/2006/relationships/hyperlink" Target="https://www.fisheries.noaa.gov/national/commercial-fishing/fisheries-united-states" TargetMode="External"/><Relationship Id="rId27" Type="http://schemas.openxmlformats.org/officeDocument/2006/relationships/hyperlink" Target="https://statistik.arbeitsagentur.de/" TargetMode="External"/><Relationship Id="rId30" Type="http://schemas.openxmlformats.org/officeDocument/2006/relationships/image" Target="media/image2.emf"/><Relationship Id="rId35" Type="http://schemas.openxmlformats.org/officeDocument/2006/relationships/chart" Target="charts/chart2.xm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pama.gob.es/es/estadistica/temas/estadisticas-pesqueras/acuicultura/encuesta-establecimientos-acuicultura/produccion/default.aspx" TargetMode="External"/><Relationship Id="rId2" Type="http://schemas.openxmlformats.org/officeDocument/2006/relationships/hyperlink" Target="http://www.mapama.gob.es/es/estadistica/temas/estadisticas-pesqueras/acuicultura/encuesta-economica-acuicultura/default.aspx" TargetMode="External"/><Relationship Id="rId1" Type="http://schemas.openxmlformats.org/officeDocument/2006/relationships/hyperlink" Target="http://agreste.agriculture.gouv.fr/enquetes/aquaculture/" TargetMode="External"/><Relationship Id="rId5" Type="http://schemas.openxmlformats.org/officeDocument/2006/relationships/hyperlink" Target="https://cmsp.noaa.gov/framework/index.html" TargetMode="External"/><Relationship Id="rId4" Type="http://schemas.openxmlformats.org/officeDocument/2006/relationships/hyperlink" Target="https://coast.noaa.gov/cz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local\dfs\TR-USERS\eirik.mikkelsen\Documents\Prosjekter\ICES%20WGSEDA\Papers\Paper%20Economic%20effects\tables%20wgseda%20econ%20paper%202019-07-0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local\dfs\TR-USERS\eirik.mikkelsen\Documents\Prosjekter\ICES%20WGSEDA\Papers\Paper%20Economic%20effects\tables%20wgseda%20econ%20paper%202019-07-0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local\dfs\TR-USERS\eirik.mikkelsen\Documents\Prosjekter\ICES%20WGSEDA\Papers\Paper%20Economic%20effects\tables%20wgseda%20econ%20paper%202020-07-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ubbleChart>
        <c:varyColors val="0"/>
        <c:ser>
          <c:idx val="0"/>
          <c:order val="0"/>
          <c:tx>
            <c:strRef>
              <c:f>'Prod Stat'!$S$42</c:f>
              <c:strCache>
                <c:ptCount val="1"/>
                <c:pt idx="0">
                  <c:v>Molluscs share</c:v>
                </c:pt>
              </c:strCache>
            </c:strRef>
          </c:tx>
          <c:spPr>
            <a:solidFill>
              <a:schemeClr val="accent1">
                <a:alpha val="75000"/>
              </a:schemeClr>
            </a:solidFill>
            <a:ln>
              <a:noFill/>
            </a:ln>
            <a:effectLst/>
          </c:spPr>
          <c:invertIfNegative val="0"/>
          <c:dLbls>
            <c:dLbl>
              <c:idx val="0"/>
              <c:layout>
                <c:manualLayout>
                  <c:x val="-1.6666666666666666E-2"/>
                  <c:y val="-0.1111111111111111"/>
                </c:manualLayout>
              </c:layout>
              <c:tx>
                <c:rich>
                  <a:bodyPr/>
                  <a:lstStyle/>
                  <a:p>
                    <a:fld id="{8C24F545-805B-45A4-A791-7DD8C5F4C4D6}" type="CELLRANGE">
                      <a:rPr lang="en-US"/>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5062-447E-ABF9-7E77642993E8}"/>
                </c:ext>
              </c:extLst>
            </c:dLbl>
            <c:dLbl>
              <c:idx val="1"/>
              <c:layout>
                <c:manualLayout>
                  <c:x val="-4.1666666666666768E-2"/>
                  <c:y val="-9.7222222222222224E-2"/>
                </c:manualLayout>
              </c:layout>
              <c:tx>
                <c:rich>
                  <a:bodyPr/>
                  <a:lstStyle/>
                  <a:p>
                    <a:fld id="{40C40250-497C-4C55-982A-15806034C688}" type="CELLRANGE">
                      <a:rPr lang="en-US"/>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5062-447E-ABF9-7E77642993E8}"/>
                </c:ext>
              </c:extLst>
            </c:dLbl>
            <c:dLbl>
              <c:idx val="2"/>
              <c:layout>
                <c:manualLayout>
                  <c:x val="4.1666666666666664E-2"/>
                  <c:y val="-3.7037037037037035E-2"/>
                </c:manualLayout>
              </c:layout>
              <c:tx>
                <c:rich>
                  <a:bodyPr/>
                  <a:lstStyle/>
                  <a:p>
                    <a:fld id="{5EBACE5A-9464-4BEB-9CBD-F60615B39033}" type="CELLRANGE">
                      <a:rPr lang="en-US"/>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5062-447E-ABF9-7E77642993E8}"/>
                </c:ext>
              </c:extLst>
            </c:dLbl>
            <c:dLbl>
              <c:idx val="3"/>
              <c:tx>
                <c:rich>
                  <a:bodyPr/>
                  <a:lstStyle/>
                  <a:p>
                    <a:fld id="{37012DD0-18A3-4609-B5D8-D5FD364F246D}" type="CELLRANGE">
                      <a:rPr lang="nb-NO"/>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062-447E-ABF9-7E77642993E8}"/>
                </c:ext>
              </c:extLst>
            </c:dLbl>
            <c:dLbl>
              <c:idx val="4"/>
              <c:layout>
                <c:manualLayout>
                  <c:x val="-5.5555555555556061E-3"/>
                  <c:y val="-4.1666666666666755E-2"/>
                </c:manualLayout>
              </c:layout>
              <c:tx>
                <c:rich>
                  <a:bodyPr/>
                  <a:lstStyle/>
                  <a:p>
                    <a:fld id="{FC002C9C-1FF0-42A4-85A5-4BCEDA018405}" type="CELLRANGE">
                      <a:rPr lang="en-US"/>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4-5062-447E-ABF9-7E77642993E8}"/>
                </c:ext>
              </c:extLst>
            </c:dLbl>
            <c:dLbl>
              <c:idx val="5"/>
              <c:layout>
                <c:manualLayout>
                  <c:x val="-8.3333333333333332E-3"/>
                  <c:y val="9.7222222222222224E-2"/>
                </c:manualLayout>
              </c:layout>
              <c:tx>
                <c:rich>
                  <a:bodyPr/>
                  <a:lstStyle/>
                  <a:p>
                    <a:fld id="{BF30197E-9F95-459B-8DB6-C97F98E1149D}" type="CELLRANGE">
                      <a:rPr lang="en-US"/>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5062-447E-ABF9-7E77642993E8}"/>
                </c:ext>
              </c:extLst>
            </c:dLbl>
            <c:dLbl>
              <c:idx val="6"/>
              <c:layout>
                <c:manualLayout>
                  <c:x val="8.3333333333333332E-3"/>
                  <c:y val="0"/>
                </c:manualLayout>
              </c:layout>
              <c:tx>
                <c:rich>
                  <a:bodyPr/>
                  <a:lstStyle/>
                  <a:p>
                    <a:fld id="{68CEE149-CAC5-4FBF-955D-17D83C554FFD}" type="CELLRANGE">
                      <a:rPr lang="en-US"/>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6-5062-447E-ABF9-7E77642993E8}"/>
                </c:ext>
              </c:extLst>
            </c:dLbl>
            <c:dLbl>
              <c:idx val="7"/>
              <c:layout>
                <c:manualLayout>
                  <c:x val="-5.5555555555555558E-3"/>
                  <c:y val="-8.3333333333333329E-2"/>
                </c:manualLayout>
              </c:layout>
              <c:tx>
                <c:rich>
                  <a:bodyPr/>
                  <a:lstStyle/>
                  <a:p>
                    <a:fld id="{4AB77EAD-E53B-4E56-B65D-69E09700F4F0}" type="CELLRANGE">
                      <a:rPr lang="en-US"/>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5062-447E-ABF9-7E77642993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'Prod Stat'!$R$43:$R$50</c:f>
              <c:numCache>
                <c:formatCode>0%</c:formatCode>
                <c:ptCount val="8"/>
                <c:pt idx="0">
                  <c:v>0.99834150202469019</c:v>
                </c:pt>
                <c:pt idx="1">
                  <c:v>0.90814173111425311</c:v>
                </c:pt>
                <c:pt idx="2">
                  <c:v>2.5035137034434295E-2</c:v>
                </c:pt>
                <c:pt idx="3">
                  <c:v>0.66069475606868633</c:v>
                </c:pt>
                <c:pt idx="4">
                  <c:v>0.37423695893451719</c:v>
                </c:pt>
                <c:pt idx="5">
                  <c:v>5.2995035605492138E-2</c:v>
                </c:pt>
                <c:pt idx="6">
                  <c:v>0.41296737836400566</c:v>
                </c:pt>
                <c:pt idx="7">
                  <c:v>0</c:v>
                </c:pt>
              </c:numCache>
            </c:numRef>
          </c:xVal>
          <c:yVal>
            <c:numRef>
              <c:f>'Prod Stat'!$S$43:$S$50</c:f>
              <c:numCache>
                <c:formatCode>0%</c:formatCode>
                <c:ptCount val="8"/>
                <c:pt idx="0">
                  <c:v>1.658497975309774E-3</c:v>
                </c:pt>
                <c:pt idx="1">
                  <c:v>9.1858268885746844E-2</c:v>
                </c:pt>
                <c:pt idx="2">
                  <c:v>0.97496486296556573</c:v>
                </c:pt>
                <c:pt idx="3">
                  <c:v>0.33930524393131362</c:v>
                </c:pt>
                <c:pt idx="4">
                  <c:v>0.62576304106548275</c:v>
                </c:pt>
                <c:pt idx="5">
                  <c:v>0.94700496439450788</c:v>
                </c:pt>
                <c:pt idx="6">
                  <c:v>0.58703262163599434</c:v>
                </c:pt>
                <c:pt idx="7">
                  <c:v>1</c:v>
                </c:pt>
              </c:numCache>
            </c:numRef>
          </c:yVal>
          <c:bubbleSize>
            <c:numRef>
              <c:f>'Prod Stat'!$T$43:$T$50</c:f>
              <c:numCache>
                <c:formatCode>_-* #,##0_-;\-* #,##0_-;_-* "-"??_-;_-@_-</c:formatCode>
                <c:ptCount val="8"/>
                <c:pt idx="0">
                  <c:v>1326079.4000000001</c:v>
                </c:pt>
                <c:pt idx="1">
                  <c:v>183850.95</c:v>
                </c:pt>
                <c:pt idx="2">
                  <c:v>113840</c:v>
                </c:pt>
                <c:pt idx="3">
                  <c:v>88693</c:v>
                </c:pt>
                <c:pt idx="4">
                  <c:v>43248</c:v>
                </c:pt>
                <c:pt idx="5">
                  <c:v>225380.96</c:v>
                </c:pt>
                <c:pt idx="6">
                  <c:v>39470.43</c:v>
                </c:pt>
                <c:pt idx="7">
                  <c:v>22264</c:v>
                </c:pt>
              </c:numCache>
            </c:numRef>
          </c:bubbleSize>
          <c:bubble3D val="0"/>
          <c:extLst>
            <c:ext xmlns:c15="http://schemas.microsoft.com/office/drawing/2012/chart" uri="{02D57815-91ED-43cb-92C2-25804820EDAC}">
              <c15:datalabelsRange>
                <c15:f>'Prod Stat'!$O$43:$O$50</c15:f>
                <c15:dlblRangeCache>
                  <c:ptCount val="8"/>
                  <c:pt idx="0">
                    <c:v>NO</c:v>
                  </c:pt>
                  <c:pt idx="1">
                    <c:v>UK</c:v>
                  </c:pt>
                  <c:pt idx="2">
                    <c:v>FR</c:v>
                  </c:pt>
                  <c:pt idx="3">
                    <c:v>CA</c:v>
                  </c:pt>
                  <c:pt idx="4">
                    <c:v>USA</c:v>
                  </c:pt>
                  <c:pt idx="5">
                    <c:v>ES</c:v>
                  </c:pt>
                  <c:pt idx="6">
                    <c:v>IRL</c:v>
                  </c:pt>
                  <c:pt idx="7">
                    <c:v>GER</c:v>
                  </c:pt>
                </c15:dlblRangeCache>
              </c15:datalabelsRange>
            </c:ext>
            <c:ext xmlns:c16="http://schemas.microsoft.com/office/drawing/2014/chart" uri="{C3380CC4-5D6E-409C-BE32-E72D297353CC}">
              <c16:uniqueId val="{00000008-5062-447E-ABF9-7E77642993E8}"/>
            </c:ext>
          </c:extLst>
        </c:ser>
        <c:dLbls>
          <c:showLegendKey val="0"/>
          <c:showVal val="0"/>
          <c:showCatName val="0"/>
          <c:showSerName val="0"/>
          <c:showPercent val="0"/>
          <c:showBubbleSize val="0"/>
        </c:dLbls>
        <c:bubbleScale val="100"/>
        <c:showNegBubbles val="0"/>
        <c:axId val="580876960"/>
        <c:axId val="580877288"/>
      </c:bubbleChart>
      <c:valAx>
        <c:axId val="580876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Fish+ share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80877288"/>
        <c:crosses val="autoZero"/>
        <c:crossBetween val="midCat"/>
      </c:valAx>
      <c:valAx>
        <c:axId val="580877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Molluscs share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808769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Index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lineChart>
        <c:grouping val="standard"/>
        <c:varyColors val="0"/>
        <c:ser>
          <c:idx val="0"/>
          <c:order val="0"/>
          <c:tx>
            <c:strRef>
              <c:f>'Table 6 paper m index'!$S$40</c:f>
              <c:strCache>
                <c:ptCount val="1"/>
                <c:pt idx="0">
                  <c:v>NO</c:v>
                </c:pt>
              </c:strCache>
            </c:strRef>
          </c:tx>
          <c:spPr>
            <a:ln w="28575" cap="rnd">
              <a:solidFill>
                <a:schemeClr val="accent1"/>
              </a:solidFill>
              <a:round/>
            </a:ln>
            <a:effectLst/>
          </c:spPr>
          <c:marker>
            <c:symbol val="none"/>
          </c:marker>
          <c:cat>
            <c:numRef>
              <c:f>'Table 6 paper m index'!$T$39:$X$39</c:f>
              <c:numCache>
                <c:formatCode>General</c:formatCode>
                <c:ptCount val="5"/>
                <c:pt idx="0">
                  <c:v>0.1</c:v>
                </c:pt>
                <c:pt idx="1">
                  <c:v>0.2</c:v>
                </c:pt>
                <c:pt idx="2">
                  <c:v>0.3</c:v>
                </c:pt>
                <c:pt idx="3">
                  <c:v>0.4</c:v>
                </c:pt>
                <c:pt idx="4">
                  <c:v>0.5</c:v>
                </c:pt>
              </c:numCache>
            </c:numRef>
          </c:cat>
          <c:val>
            <c:numRef>
              <c:f>'Table 6 paper m index'!$T$40:$X$40</c:f>
              <c:numCache>
                <c:formatCode>0.00</c:formatCode>
                <c:ptCount val="5"/>
                <c:pt idx="0">
                  <c:v>1.5406189555125731</c:v>
                </c:pt>
                <c:pt idx="1">
                  <c:v>1.5333951762523192</c:v>
                </c:pt>
                <c:pt idx="2">
                  <c:v>1.5267379679144388</c:v>
                </c:pt>
                <c:pt idx="3">
                  <c:v>1.5205831903945108</c:v>
                </c:pt>
                <c:pt idx="4">
                  <c:v>1.5148760330578512</c:v>
                </c:pt>
              </c:numCache>
            </c:numRef>
          </c:val>
          <c:smooth val="0"/>
          <c:extLst>
            <c:ext xmlns:c16="http://schemas.microsoft.com/office/drawing/2014/chart" uri="{C3380CC4-5D6E-409C-BE32-E72D297353CC}">
              <c16:uniqueId val="{00000000-2565-404F-A83A-67314EF2A036}"/>
            </c:ext>
          </c:extLst>
        </c:ser>
        <c:ser>
          <c:idx val="1"/>
          <c:order val="1"/>
          <c:tx>
            <c:strRef>
              <c:f>'Table 6 paper m index'!$S$41</c:f>
              <c:strCache>
                <c:ptCount val="1"/>
                <c:pt idx="0">
                  <c:v>SCO</c:v>
                </c:pt>
              </c:strCache>
            </c:strRef>
          </c:tx>
          <c:spPr>
            <a:ln w="28575" cap="rnd">
              <a:solidFill>
                <a:schemeClr val="accent2"/>
              </a:solidFill>
              <a:round/>
            </a:ln>
            <a:effectLst/>
          </c:spPr>
          <c:marker>
            <c:symbol val="none"/>
          </c:marker>
          <c:cat>
            <c:numRef>
              <c:f>'Table 6 paper m index'!$T$39:$X$39</c:f>
              <c:numCache>
                <c:formatCode>General</c:formatCode>
                <c:ptCount val="5"/>
                <c:pt idx="0">
                  <c:v>0.1</c:v>
                </c:pt>
                <c:pt idx="1">
                  <c:v>0.2</c:v>
                </c:pt>
                <c:pt idx="2">
                  <c:v>0.3</c:v>
                </c:pt>
                <c:pt idx="3">
                  <c:v>0.4</c:v>
                </c:pt>
                <c:pt idx="4">
                  <c:v>0.5</c:v>
                </c:pt>
              </c:numCache>
            </c:numRef>
          </c:cat>
          <c:val>
            <c:numRef>
              <c:f>'Table 6 paper m index'!$T$41:$X$41</c:f>
              <c:numCache>
                <c:formatCode>0.00</c:formatCode>
                <c:ptCount val="5"/>
                <c:pt idx="0">
                  <c:v>1.3958099513655071</c:v>
                </c:pt>
                <c:pt idx="1">
                  <c:v>1.4048922964585613</c:v>
                </c:pt>
                <c:pt idx="2">
                  <c:v>1.4135472370766489</c:v>
                </c:pt>
                <c:pt idx="3">
                  <c:v>1.4218042493904566</c:v>
                </c:pt>
                <c:pt idx="4">
                  <c:v>1.4296901600272389</c:v>
                </c:pt>
              </c:numCache>
            </c:numRef>
          </c:val>
          <c:smooth val="0"/>
          <c:extLst>
            <c:ext xmlns:c16="http://schemas.microsoft.com/office/drawing/2014/chart" uri="{C3380CC4-5D6E-409C-BE32-E72D297353CC}">
              <c16:uniqueId val="{00000001-2565-404F-A83A-67314EF2A036}"/>
            </c:ext>
          </c:extLst>
        </c:ser>
        <c:ser>
          <c:idx val="2"/>
          <c:order val="2"/>
          <c:tx>
            <c:strRef>
              <c:f>'Table 6 paper m index'!$S$42</c:f>
              <c:strCache>
                <c:ptCount val="1"/>
                <c:pt idx="0">
                  <c:v>FR</c:v>
                </c:pt>
              </c:strCache>
            </c:strRef>
          </c:tx>
          <c:spPr>
            <a:ln w="28575" cap="rnd">
              <a:solidFill>
                <a:schemeClr val="accent3"/>
              </a:solidFill>
              <a:round/>
            </a:ln>
            <a:effectLst/>
          </c:spPr>
          <c:marker>
            <c:symbol val="none"/>
          </c:marker>
          <c:cat>
            <c:numRef>
              <c:f>'Table 6 paper m index'!$T$39:$X$39</c:f>
              <c:numCache>
                <c:formatCode>General</c:formatCode>
                <c:ptCount val="5"/>
                <c:pt idx="0">
                  <c:v>0.1</c:v>
                </c:pt>
                <c:pt idx="1">
                  <c:v>0.2</c:v>
                </c:pt>
                <c:pt idx="2">
                  <c:v>0.3</c:v>
                </c:pt>
                <c:pt idx="3">
                  <c:v>0.4</c:v>
                </c:pt>
                <c:pt idx="4">
                  <c:v>0.5</c:v>
                </c:pt>
              </c:numCache>
            </c:numRef>
          </c:cat>
          <c:val>
            <c:numRef>
              <c:f>'Table 6 paper m index'!$T$42:$X$42</c:f>
              <c:numCache>
                <c:formatCode>0.00</c:formatCode>
                <c:ptCount val="5"/>
                <c:pt idx="0">
                  <c:v>1.0663847780126849</c:v>
                </c:pt>
                <c:pt idx="1">
                  <c:v>1.0845849802371543</c:v>
                </c:pt>
                <c:pt idx="2">
                  <c:v>1.1005565862708719</c:v>
                </c:pt>
                <c:pt idx="3">
                  <c:v>1.1146853146853148</c:v>
                </c:pt>
                <c:pt idx="4">
                  <c:v>1.1272727272727272</c:v>
                </c:pt>
              </c:numCache>
            </c:numRef>
          </c:val>
          <c:smooth val="0"/>
          <c:extLst>
            <c:ext xmlns:c16="http://schemas.microsoft.com/office/drawing/2014/chart" uri="{C3380CC4-5D6E-409C-BE32-E72D297353CC}">
              <c16:uniqueId val="{00000002-2565-404F-A83A-67314EF2A036}"/>
            </c:ext>
          </c:extLst>
        </c:ser>
        <c:ser>
          <c:idx val="3"/>
          <c:order val="3"/>
          <c:tx>
            <c:strRef>
              <c:f>'Table 6 paper m index'!$S$43</c:f>
              <c:strCache>
                <c:ptCount val="1"/>
                <c:pt idx="0">
                  <c:v>CA</c:v>
                </c:pt>
              </c:strCache>
            </c:strRef>
          </c:tx>
          <c:spPr>
            <a:ln w="28575" cap="rnd">
              <a:solidFill>
                <a:schemeClr val="accent4"/>
              </a:solidFill>
              <a:round/>
            </a:ln>
            <a:effectLst/>
          </c:spPr>
          <c:marker>
            <c:symbol val="none"/>
          </c:marker>
          <c:cat>
            <c:numRef>
              <c:f>'Table 6 paper m index'!$T$39:$X$39</c:f>
              <c:numCache>
                <c:formatCode>General</c:formatCode>
                <c:ptCount val="5"/>
                <c:pt idx="0">
                  <c:v>0.1</c:v>
                </c:pt>
                <c:pt idx="1">
                  <c:v>0.2</c:v>
                </c:pt>
                <c:pt idx="2">
                  <c:v>0.3</c:v>
                </c:pt>
                <c:pt idx="3">
                  <c:v>0.4</c:v>
                </c:pt>
                <c:pt idx="4">
                  <c:v>0.5</c:v>
                </c:pt>
              </c:numCache>
            </c:numRef>
          </c:cat>
          <c:val>
            <c:numRef>
              <c:f>'Table 6 paper m index'!$T$43:$X$43</c:f>
              <c:numCache>
                <c:formatCode>0.00</c:formatCode>
                <c:ptCount val="5"/>
                <c:pt idx="0">
                  <c:v>1.4041834271922768</c:v>
                </c:pt>
                <c:pt idx="1">
                  <c:v>1.405015673981191</c:v>
                </c:pt>
                <c:pt idx="2">
                  <c:v>1.4058059587471354</c:v>
                </c:pt>
                <c:pt idx="3">
                  <c:v>1.4065573770491802</c:v>
                </c:pt>
                <c:pt idx="4">
                  <c:v>1.4072727272727272</c:v>
                </c:pt>
              </c:numCache>
            </c:numRef>
          </c:val>
          <c:smooth val="0"/>
          <c:extLst>
            <c:ext xmlns:c16="http://schemas.microsoft.com/office/drawing/2014/chart" uri="{C3380CC4-5D6E-409C-BE32-E72D297353CC}">
              <c16:uniqueId val="{00000003-2565-404F-A83A-67314EF2A036}"/>
            </c:ext>
          </c:extLst>
        </c:ser>
        <c:ser>
          <c:idx val="4"/>
          <c:order val="4"/>
          <c:tx>
            <c:strRef>
              <c:f>'Table 6 paper m index'!$S$44</c:f>
              <c:strCache>
                <c:ptCount val="1"/>
                <c:pt idx="0">
                  <c:v>USA</c:v>
                </c:pt>
              </c:strCache>
            </c:strRef>
          </c:tx>
          <c:spPr>
            <a:ln w="28575" cap="rnd">
              <a:solidFill>
                <a:schemeClr val="accent5"/>
              </a:solidFill>
              <a:round/>
            </a:ln>
            <a:effectLst/>
          </c:spPr>
          <c:marker>
            <c:symbol val="none"/>
          </c:marker>
          <c:cat>
            <c:numRef>
              <c:f>'Table 6 paper m index'!$T$39:$X$39</c:f>
              <c:numCache>
                <c:formatCode>General</c:formatCode>
                <c:ptCount val="5"/>
                <c:pt idx="0">
                  <c:v>0.1</c:v>
                </c:pt>
                <c:pt idx="1">
                  <c:v>0.2</c:v>
                </c:pt>
                <c:pt idx="2">
                  <c:v>0.3</c:v>
                </c:pt>
                <c:pt idx="3">
                  <c:v>0.4</c:v>
                </c:pt>
                <c:pt idx="4">
                  <c:v>0.5</c:v>
                </c:pt>
              </c:numCache>
            </c:numRef>
          </c:cat>
          <c:val>
            <c:numRef>
              <c:f>'Table 6 paper m index'!$T$44:$X$44</c:f>
              <c:numCache>
                <c:formatCode>0.00</c:formatCode>
                <c:ptCount val="5"/>
                <c:pt idx="0">
                  <c:v>1.4439041578576466</c:v>
                </c:pt>
                <c:pt idx="1">
                  <c:v>1.4474967061923585</c:v>
                </c:pt>
                <c:pt idx="2">
                  <c:v>1.4506493506493505</c:v>
                </c:pt>
                <c:pt idx="3">
                  <c:v>1.4534382284382286</c:v>
                </c:pt>
                <c:pt idx="4">
                  <c:v>1.4559228650137741</c:v>
                </c:pt>
              </c:numCache>
            </c:numRef>
          </c:val>
          <c:smooth val="0"/>
          <c:extLst>
            <c:ext xmlns:c16="http://schemas.microsoft.com/office/drawing/2014/chart" uri="{C3380CC4-5D6E-409C-BE32-E72D297353CC}">
              <c16:uniqueId val="{00000004-2565-404F-A83A-67314EF2A036}"/>
            </c:ext>
          </c:extLst>
        </c:ser>
        <c:ser>
          <c:idx val="5"/>
          <c:order val="5"/>
          <c:tx>
            <c:strRef>
              <c:f>'Table 6 paper m index'!$S$45</c:f>
              <c:strCache>
                <c:ptCount val="1"/>
                <c:pt idx="0">
                  <c:v>ES</c:v>
                </c:pt>
              </c:strCache>
            </c:strRef>
          </c:tx>
          <c:spPr>
            <a:ln w="28575" cap="rnd">
              <a:solidFill>
                <a:schemeClr val="accent6"/>
              </a:solidFill>
              <a:round/>
            </a:ln>
            <a:effectLst/>
          </c:spPr>
          <c:marker>
            <c:symbol val="none"/>
          </c:marker>
          <c:cat>
            <c:numRef>
              <c:f>'Table 6 paper m index'!$T$39:$X$39</c:f>
              <c:numCache>
                <c:formatCode>General</c:formatCode>
                <c:ptCount val="5"/>
                <c:pt idx="0">
                  <c:v>0.1</c:v>
                </c:pt>
                <c:pt idx="1">
                  <c:v>0.2</c:v>
                </c:pt>
                <c:pt idx="2">
                  <c:v>0.3</c:v>
                </c:pt>
                <c:pt idx="3">
                  <c:v>0.4</c:v>
                </c:pt>
                <c:pt idx="4">
                  <c:v>0.5</c:v>
                </c:pt>
              </c:numCache>
            </c:numRef>
          </c:cat>
          <c:val>
            <c:numRef>
              <c:f>'Table 6 paper m index'!$T$45:$X$45</c:f>
              <c:numCache>
                <c:formatCode>0.00</c:formatCode>
                <c:ptCount val="5"/>
                <c:pt idx="0">
                  <c:v>1.4487215909090909</c:v>
                </c:pt>
                <c:pt idx="1">
                  <c:v>1.4569518716577536</c:v>
                </c:pt>
                <c:pt idx="2">
                  <c:v>1.464267676767677</c:v>
                </c:pt>
                <c:pt idx="3">
                  <c:v>1.4708133971291864</c:v>
                </c:pt>
                <c:pt idx="4">
                  <c:v>1.4767045454545453</c:v>
                </c:pt>
              </c:numCache>
            </c:numRef>
          </c:val>
          <c:smooth val="0"/>
          <c:extLst>
            <c:ext xmlns:c16="http://schemas.microsoft.com/office/drawing/2014/chart" uri="{C3380CC4-5D6E-409C-BE32-E72D297353CC}">
              <c16:uniqueId val="{00000005-2565-404F-A83A-67314EF2A036}"/>
            </c:ext>
          </c:extLst>
        </c:ser>
        <c:ser>
          <c:idx val="6"/>
          <c:order val="6"/>
          <c:tx>
            <c:strRef>
              <c:f>'Table 6 paper m index'!$S$46</c:f>
              <c:strCache>
                <c:ptCount val="1"/>
                <c:pt idx="0">
                  <c:v>IRL</c:v>
                </c:pt>
              </c:strCache>
            </c:strRef>
          </c:tx>
          <c:spPr>
            <a:ln w="28575" cap="rnd">
              <a:solidFill>
                <a:schemeClr val="accent1">
                  <a:lumMod val="60000"/>
                </a:schemeClr>
              </a:solidFill>
              <a:round/>
            </a:ln>
            <a:effectLst/>
          </c:spPr>
          <c:marker>
            <c:symbol val="none"/>
          </c:marker>
          <c:cat>
            <c:numRef>
              <c:f>'Table 6 paper m index'!$T$39:$X$39</c:f>
              <c:numCache>
                <c:formatCode>General</c:formatCode>
                <c:ptCount val="5"/>
                <c:pt idx="0">
                  <c:v>0.1</c:v>
                </c:pt>
                <c:pt idx="1">
                  <c:v>0.2</c:v>
                </c:pt>
                <c:pt idx="2">
                  <c:v>0.3</c:v>
                </c:pt>
                <c:pt idx="3">
                  <c:v>0.4</c:v>
                </c:pt>
                <c:pt idx="4">
                  <c:v>0.5</c:v>
                </c:pt>
              </c:numCache>
            </c:numRef>
          </c:cat>
          <c:val>
            <c:numRef>
              <c:f>'Table 6 paper m index'!$T$46:$X$46</c:f>
              <c:numCache>
                <c:formatCode>0.00</c:formatCode>
                <c:ptCount val="5"/>
                <c:pt idx="0">
                  <c:v>1.3447552447552449</c:v>
                </c:pt>
                <c:pt idx="1">
                  <c:v>1.3538961038961037</c:v>
                </c:pt>
                <c:pt idx="2">
                  <c:v>1.361818181818182</c:v>
                </c:pt>
                <c:pt idx="3">
                  <c:v>1.3687499999999999</c:v>
                </c:pt>
                <c:pt idx="4">
                  <c:v>1.3748663101604279</c:v>
                </c:pt>
              </c:numCache>
            </c:numRef>
          </c:val>
          <c:smooth val="0"/>
          <c:extLst>
            <c:ext xmlns:c16="http://schemas.microsoft.com/office/drawing/2014/chart" uri="{C3380CC4-5D6E-409C-BE32-E72D297353CC}">
              <c16:uniqueId val="{00000006-2565-404F-A83A-67314EF2A036}"/>
            </c:ext>
          </c:extLst>
        </c:ser>
        <c:ser>
          <c:idx val="7"/>
          <c:order val="7"/>
          <c:tx>
            <c:strRef>
              <c:f>'Table 6 paper m index'!$S$47</c:f>
              <c:strCache>
                <c:ptCount val="1"/>
                <c:pt idx="0">
                  <c:v>GER</c:v>
                </c:pt>
              </c:strCache>
            </c:strRef>
          </c:tx>
          <c:spPr>
            <a:ln w="28575" cap="rnd">
              <a:solidFill>
                <a:schemeClr val="accent2">
                  <a:lumMod val="60000"/>
                </a:schemeClr>
              </a:solidFill>
              <a:round/>
            </a:ln>
            <a:effectLst/>
          </c:spPr>
          <c:marker>
            <c:symbol val="none"/>
          </c:marker>
          <c:cat>
            <c:numRef>
              <c:f>'Table 6 paper m index'!$T$39:$X$39</c:f>
              <c:numCache>
                <c:formatCode>General</c:formatCode>
                <c:ptCount val="5"/>
                <c:pt idx="0">
                  <c:v>0.1</c:v>
                </c:pt>
                <c:pt idx="1">
                  <c:v>0.2</c:v>
                </c:pt>
                <c:pt idx="2">
                  <c:v>0.3</c:v>
                </c:pt>
                <c:pt idx="3">
                  <c:v>0.4</c:v>
                </c:pt>
                <c:pt idx="4">
                  <c:v>0.5</c:v>
                </c:pt>
              </c:numCache>
            </c:numRef>
          </c:cat>
          <c:val>
            <c:numRef>
              <c:f>'Table 6 paper m index'!$T$47:$X$47</c:f>
              <c:numCache>
                <c:formatCode>0.00</c:formatCode>
                <c:ptCount val="5"/>
                <c:pt idx="0">
                  <c:v>1.1397306397306397</c:v>
                </c:pt>
                <c:pt idx="1">
                  <c:v>1.1661442006269591</c:v>
                </c:pt>
                <c:pt idx="2">
                  <c:v>1.1891495601173023</c:v>
                </c:pt>
                <c:pt idx="3">
                  <c:v>1.2093663911845729</c:v>
                </c:pt>
                <c:pt idx="4">
                  <c:v>1.2272727272727271</c:v>
                </c:pt>
              </c:numCache>
            </c:numRef>
          </c:val>
          <c:smooth val="0"/>
          <c:extLst>
            <c:ext xmlns:c16="http://schemas.microsoft.com/office/drawing/2014/chart" uri="{C3380CC4-5D6E-409C-BE32-E72D297353CC}">
              <c16:uniqueId val="{00000007-2565-404F-A83A-67314EF2A036}"/>
            </c:ext>
          </c:extLst>
        </c:ser>
        <c:dLbls>
          <c:showLegendKey val="0"/>
          <c:showVal val="0"/>
          <c:showCatName val="0"/>
          <c:showSerName val="0"/>
          <c:showPercent val="0"/>
          <c:showBubbleSize val="0"/>
        </c:dLbls>
        <c:smooth val="0"/>
        <c:axId val="759917744"/>
        <c:axId val="759918400"/>
      </c:lineChart>
      <c:catAx>
        <c:axId val="7599177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Weight</a:t>
                </a:r>
                <a:r>
                  <a:rPr lang="nb-NO" baseline="0"/>
                  <a:t> "can be useful"  information</a:t>
                </a:r>
                <a:endParaRPr lang="nb-NO"/>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59918400"/>
        <c:crosses val="autoZero"/>
        <c:auto val="1"/>
        <c:lblAlgn val="ctr"/>
        <c:lblOffset val="100"/>
        <c:noMultiLvlLbl val="0"/>
      </c:catAx>
      <c:valAx>
        <c:axId val="759918400"/>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59917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'Table 6 paper m index'!$AE$39</c:f>
              <c:strCache>
                <c:ptCount val="1"/>
                <c:pt idx="0">
                  <c:v>INDEX "0.3"</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fld id="{A67A74FD-6366-449F-B03C-22D2FB0365CD}" type="CELLRANGE">
                      <a:rPr lang="en-US"/>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63EC-4F77-9A99-E1D592155A3E}"/>
                </c:ext>
              </c:extLst>
            </c:dLbl>
            <c:dLbl>
              <c:idx val="1"/>
              <c:tx>
                <c:rich>
                  <a:bodyPr/>
                  <a:lstStyle/>
                  <a:p>
                    <a:fld id="{77F4B8C7-DACB-46F8-B4C4-55602F1259E9}" type="CELLRANGE">
                      <a:rPr lang="nb-NO"/>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63EC-4F77-9A99-E1D592155A3E}"/>
                </c:ext>
              </c:extLst>
            </c:dLbl>
            <c:dLbl>
              <c:idx val="2"/>
              <c:tx>
                <c:rich>
                  <a:bodyPr/>
                  <a:lstStyle/>
                  <a:p>
                    <a:fld id="{BD20D5BC-6AF0-4AE8-9D1D-627186C3AEFA}" type="CELLRANGE">
                      <a:rPr lang="nb-NO"/>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63EC-4F77-9A99-E1D592155A3E}"/>
                </c:ext>
              </c:extLst>
            </c:dLbl>
            <c:dLbl>
              <c:idx val="3"/>
              <c:tx>
                <c:rich>
                  <a:bodyPr/>
                  <a:lstStyle/>
                  <a:p>
                    <a:fld id="{78B3C942-7AA7-4901-9974-C03AB3B0DCF5}" type="CELLRANGE">
                      <a:rPr lang="nb-NO"/>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63EC-4F77-9A99-E1D592155A3E}"/>
                </c:ext>
              </c:extLst>
            </c:dLbl>
            <c:dLbl>
              <c:idx val="4"/>
              <c:tx>
                <c:rich>
                  <a:bodyPr/>
                  <a:lstStyle/>
                  <a:p>
                    <a:fld id="{BADEB3D9-D10B-43A8-9951-30C76F4F4A22}" type="CELLRANGE">
                      <a:rPr lang="nb-NO"/>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63EC-4F77-9A99-E1D592155A3E}"/>
                </c:ext>
              </c:extLst>
            </c:dLbl>
            <c:dLbl>
              <c:idx val="5"/>
              <c:tx>
                <c:rich>
                  <a:bodyPr/>
                  <a:lstStyle/>
                  <a:p>
                    <a:fld id="{E89143C6-1345-4E0D-A3C1-1E5C844290EA}" type="CELLRANGE">
                      <a:rPr lang="nb-NO"/>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63EC-4F77-9A99-E1D592155A3E}"/>
                </c:ext>
              </c:extLst>
            </c:dLbl>
            <c:dLbl>
              <c:idx val="6"/>
              <c:tx>
                <c:rich>
                  <a:bodyPr/>
                  <a:lstStyle/>
                  <a:p>
                    <a:fld id="{AA7D2F5D-C1A0-4BF0-B285-AA3CE58C038A}" type="CELLRANGE">
                      <a:rPr lang="nb-NO"/>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63EC-4F77-9A99-E1D592155A3E}"/>
                </c:ext>
              </c:extLst>
            </c:dLbl>
            <c:dLbl>
              <c:idx val="7"/>
              <c:tx>
                <c:rich>
                  <a:bodyPr/>
                  <a:lstStyle/>
                  <a:p>
                    <a:fld id="{2E254B53-321A-430B-8858-534E341EF2E4}" type="CELLRANGE">
                      <a:rPr lang="nb-NO"/>
                      <a:pPr/>
                      <a:t>[CELLEOMRÅDE]</a:t>
                    </a:fld>
                    <a:endParaRPr lang="nb-NO"/>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63EC-4F77-9A99-E1D592155A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1"/>
            <c:dispEq val="0"/>
            <c:trendlineLbl>
              <c:layout>
                <c:manualLayout>
                  <c:x val="-1.0167979002624672E-2"/>
                  <c:y val="9.998760571595216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trendlineLbl>
          </c:trendline>
          <c:xVal>
            <c:numRef>
              <c:f>'Table 6 paper m index'!$AA$40:$AA$47</c:f>
              <c:numCache>
                <c:formatCode>General</c:formatCode>
                <c:ptCount val="8"/>
                <c:pt idx="0">
                  <c:v>1326139</c:v>
                </c:pt>
                <c:pt idx="1">
                  <c:v>183851</c:v>
                </c:pt>
                <c:pt idx="2">
                  <c:v>114340</c:v>
                </c:pt>
                <c:pt idx="3">
                  <c:v>88693</c:v>
                </c:pt>
                <c:pt idx="4" formatCode="0">
                  <c:v>43248</c:v>
                </c:pt>
                <c:pt idx="5">
                  <c:v>232351</c:v>
                </c:pt>
                <c:pt idx="6">
                  <c:v>39520</c:v>
                </c:pt>
                <c:pt idx="7">
                  <c:v>22264</c:v>
                </c:pt>
              </c:numCache>
            </c:numRef>
          </c:xVal>
          <c:yVal>
            <c:numRef>
              <c:f>'Table 6 paper m index'!$AE$40:$AE$47</c:f>
              <c:numCache>
                <c:formatCode>0.00</c:formatCode>
                <c:ptCount val="8"/>
                <c:pt idx="0">
                  <c:v>1.5267379679144388</c:v>
                </c:pt>
                <c:pt idx="1">
                  <c:v>1.3522727272727271</c:v>
                </c:pt>
                <c:pt idx="2">
                  <c:v>1.1005565862708719</c:v>
                </c:pt>
                <c:pt idx="3">
                  <c:v>1.4058059587471354</c:v>
                </c:pt>
                <c:pt idx="4">
                  <c:v>1.4506493506493505</c:v>
                </c:pt>
                <c:pt idx="5">
                  <c:v>1.4093434343434346</c:v>
                </c:pt>
                <c:pt idx="6">
                  <c:v>1.3284848484848488</c:v>
                </c:pt>
                <c:pt idx="7">
                  <c:v>1.1891495601173023</c:v>
                </c:pt>
              </c:numCache>
            </c:numRef>
          </c:yVal>
          <c:smooth val="0"/>
          <c:extLst>
            <c:ext xmlns:c15="http://schemas.microsoft.com/office/drawing/2012/chart" uri="{02D57815-91ED-43cb-92C2-25804820EDAC}">
              <c15:datalabelsRange>
                <c15:f>'Table 6 paper m index'!$Z$40:$Z$47</c15:f>
                <c15:dlblRangeCache>
                  <c:ptCount val="8"/>
                  <c:pt idx="0">
                    <c:v>NO</c:v>
                  </c:pt>
                  <c:pt idx="1">
                    <c:v>SCO</c:v>
                  </c:pt>
                  <c:pt idx="2">
                    <c:v>FR</c:v>
                  </c:pt>
                  <c:pt idx="3">
                    <c:v>CA</c:v>
                  </c:pt>
                  <c:pt idx="4">
                    <c:v>USA</c:v>
                  </c:pt>
                  <c:pt idx="5">
                    <c:v>ES</c:v>
                  </c:pt>
                  <c:pt idx="6">
                    <c:v>IRL</c:v>
                  </c:pt>
                  <c:pt idx="7">
                    <c:v>GER</c:v>
                  </c:pt>
                </c15:dlblRangeCache>
              </c15:datalabelsRange>
            </c:ext>
            <c:ext xmlns:c16="http://schemas.microsoft.com/office/drawing/2014/chart" uri="{C3380CC4-5D6E-409C-BE32-E72D297353CC}">
              <c16:uniqueId val="{00000009-63EC-4F77-9A99-E1D592155A3E}"/>
            </c:ext>
          </c:extLst>
        </c:ser>
        <c:dLbls>
          <c:showLegendKey val="0"/>
          <c:showVal val="0"/>
          <c:showCatName val="0"/>
          <c:showSerName val="0"/>
          <c:showPercent val="0"/>
          <c:showBubbleSize val="0"/>
        </c:dLbls>
        <c:axId val="759890848"/>
        <c:axId val="759899376"/>
      </c:scatterChart>
      <c:valAx>
        <c:axId val="759890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Total volume tonnes 2016 (2017 IRE)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59899376"/>
        <c:crosses val="autoZero"/>
        <c:crossBetween val="midCat"/>
      </c:valAx>
      <c:valAx>
        <c:axId val="759899376"/>
        <c:scaling>
          <c:orientation val="minMax"/>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nb-NO"/>
                  <a:t>Overall index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598908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F25E-7814-4DDE-B3AC-4A2E7F30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51</Pages>
  <Words>15751</Words>
  <Characters>83481</Characters>
  <Application>Microsoft Office Word</Application>
  <DocSecurity>0</DocSecurity>
  <Lines>695</Lines>
  <Paragraphs>198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Mikkelsen</dc:creator>
  <cp:keywords/>
  <dc:description/>
  <cp:lastModifiedBy>Eirik</cp:lastModifiedBy>
  <cp:revision>23</cp:revision>
  <cp:lastPrinted>2019-07-11T08:56:00Z</cp:lastPrinted>
  <dcterms:created xsi:type="dcterms:W3CDTF">2019-10-12T11:48:00Z</dcterms:created>
  <dcterms:modified xsi:type="dcterms:W3CDTF">2020-07-09T21:32:00Z</dcterms:modified>
</cp:coreProperties>
</file>