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E73" w:rsidRDefault="003853A5">
      <w:pPr>
        <w:rPr>
          <w:rFonts w:ascii="Times New Roman" w:hAnsi="Times New Roman" w:cs="Times New Roman"/>
        </w:rPr>
      </w:pPr>
      <w:bookmarkStart w:id="0" w:name="_GoBack"/>
      <w:bookmarkEnd w:id="0"/>
      <w:r w:rsidRPr="003853A5">
        <w:rPr>
          <w:rFonts w:ascii="Times New Roman" w:hAnsi="Times New Roman" w:cs="Times New Roman"/>
        </w:rPr>
        <w:t>Supplement</w:t>
      </w:r>
    </w:p>
    <w:p w:rsidR="003853A5" w:rsidRDefault="003853A5">
      <w:pPr>
        <w:rPr>
          <w:rFonts w:ascii="Times New Roman" w:hAnsi="Times New Roman" w:cs="Times New Roman"/>
        </w:rPr>
      </w:pPr>
    </w:p>
    <w:p w:rsidR="003853A5" w:rsidRPr="0062015F" w:rsidRDefault="003853A5" w:rsidP="003853A5">
      <w:pPr>
        <w:rPr>
          <w:rFonts w:ascii="Times New Roman" w:hAnsi="Times New Roman" w:cs="Times New Roman"/>
          <w:noProof/>
          <w:sz w:val="20"/>
          <w:szCs w:val="20"/>
        </w:rPr>
      </w:pPr>
      <w:r w:rsidRPr="0062015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S1: </w:t>
      </w:r>
      <w:r w:rsidRPr="0062015F">
        <w:rPr>
          <w:rFonts w:ascii="Times New Roman" w:hAnsi="Times New Roman" w:cs="Times New Roman"/>
          <w:sz w:val="20"/>
          <w:szCs w:val="20"/>
          <w:lang w:val="en-US"/>
        </w:rPr>
        <w:t xml:space="preserve">Age control points in sediment core GS16-204-22CC. (1) This study, (2) </w:t>
      </w:r>
      <w:r w:rsidRPr="0062015F">
        <w:rPr>
          <w:rFonts w:ascii="Times New Roman" w:hAnsi="Times New Roman" w:cs="Times New Roman"/>
          <w:noProof/>
          <w:sz w:val="20"/>
          <w:szCs w:val="20"/>
          <w:lang w:val="en-US"/>
        </w:rPr>
        <w:fldChar w:fldCharType="begin"/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instrText xml:space="preserve"> ADDIN EN.CITE &lt;EndNote&gt;&lt;Cite AuthorYear="1"&gt;&lt;Author&gt;Rutledal&lt;/Author&gt;&lt;Year&gt;2020&lt;/Year&gt;&lt;RecNum&gt;109&lt;/RecNum&gt;&lt;DisplayText&gt;Rutledal et al. (2020)&lt;/DisplayText&gt;&lt;record&gt;&lt;rec-number&gt;109&lt;/rec-number&gt;&lt;foreign-keys&gt;&lt;key app="EN" db-id="zvzvvpdpc0des9evpxnp5w9ld959w02wfaxf" timestamp="1592211560"&gt;109&lt;/key&gt;&lt;/foreign-keys&gt;&lt;ref-type name="Journal Article"&gt;17&lt;/ref-type&gt;&lt;contributors&gt;&lt;authors&gt;&lt;author&gt;Rutledal, S.&lt;/author&gt;&lt;author&gt;Berben, S. M. P.&lt;/author&gt;&lt;author&gt;Dokken, T. M.&lt;/author&gt;&lt;author&gt;van der Bilt, W. G. M.&lt;/author&gt;&lt;author&gt;Cederstrøm, J. M.&lt;/author&gt;&lt;author&gt;Jansen, E.&lt;/author&gt;&lt;/authors&gt;&lt;/contributors&gt;&lt;titles&gt;&lt;title&gt;Tephra horizons identified in the western North Atlantic and Nordic Seas during the Last Glacial Period: Extending the marine tephra framework&lt;/title&gt;&lt;secondary-title&gt;Quaternary Science Reviews&lt;/secondary-title&gt;&lt;short-title&gt;Tephra horizons identified in the western North Atlantic and Nordic Seas during the Last Glacial Period: Extending the marine tephra framework&lt;/short-title&gt;&lt;/titles&gt;&lt;periodical&gt;&lt;full-title&gt;Quaternary Science Reviews&lt;/full-title&gt;&lt;/periodical&gt;&lt;dates&gt;&lt;year&gt;2020&lt;/year&gt;&lt;/dates&gt;&lt;urls&gt;&lt;/urls&gt;&lt;electronic-resource-num&gt;https://doi.org/10.1016/j.quascirev.2020.106247&lt;/electronic-resource-num&gt;&lt;/record&gt;&lt;/Cite&gt;&lt;/EndNote&gt;</w:instrText>
      </w:r>
      <w:r w:rsidRPr="0062015F">
        <w:rPr>
          <w:rFonts w:ascii="Times New Roman" w:hAnsi="Times New Roman" w:cs="Times New Roman"/>
          <w:noProof/>
          <w:sz w:val="20"/>
          <w:szCs w:val="20"/>
          <w:lang w:val="en-US"/>
        </w:rPr>
        <w:fldChar w:fldCharType="separate"/>
      </w:r>
      <w:r w:rsidRPr="0062015F">
        <w:rPr>
          <w:rFonts w:ascii="Times New Roman" w:hAnsi="Times New Roman" w:cs="Times New Roman"/>
          <w:noProof/>
          <w:sz w:val="20"/>
          <w:szCs w:val="20"/>
          <w:lang w:val="en-US"/>
        </w:rPr>
        <w:t>Rutledal et al. (2020)</w:t>
      </w:r>
      <w:r w:rsidRPr="0062015F">
        <w:rPr>
          <w:rFonts w:ascii="Times New Roman" w:hAnsi="Times New Roman" w:cs="Times New Roman"/>
          <w:noProof/>
          <w:sz w:val="20"/>
          <w:szCs w:val="20"/>
          <w:lang w:val="en-US"/>
        </w:rPr>
        <w:fldChar w:fldCharType="end"/>
      </w:r>
      <w:r w:rsidRPr="0062015F">
        <w:rPr>
          <w:rFonts w:ascii="Times New Roman" w:hAnsi="Times New Roman" w:cs="Times New Roman"/>
          <w:noProof/>
          <w:sz w:val="20"/>
          <w:szCs w:val="20"/>
        </w:rPr>
        <w:t xml:space="preserve">, (3) </w:t>
      </w:r>
      <w:r w:rsidRPr="0062015F">
        <w:rPr>
          <w:rFonts w:ascii="Times New Roman" w:hAnsi="Times New Roman" w:cs="Times New Roman"/>
          <w:noProof/>
          <w:sz w:val="20"/>
          <w:szCs w:val="20"/>
          <w:lang w:val="en-US"/>
        </w:rPr>
        <w:fldChar w:fldCharType="begin"/>
      </w:r>
      <w:r w:rsidRPr="0062015F">
        <w:rPr>
          <w:rFonts w:ascii="Times New Roman" w:hAnsi="Times New Roman" w:cs="Times New Roman"/>
          <w:noProof/>
          <w:sz w:val="20"/>
          <w:szCs w:val="20"/>
          <w:lang w:val="en-US"/>
        </w:rPr>
        <w:instrText xml:space="preserve"> ADDIN EN.CITE &lt;EndNote&gt;&lt;Cite AuthorYear="1"&gt;&lt;Author&gt;Griem&lt;/Author&gt;&lt;Year&gt;2019&lt;/Year&gt;&lt;RecNum&gt;53&lt;/RecNum&gt;&lt;DisplayText&gt;Griem et al. (2019)&lt;/DisplayText&gt;&lt;record&gt;&lt;rec-number&gt;53&lt;/rec-number&gt;&lt;foreign-keys&gt;&lt;key app="EN" db-id="zvzvvpdpc0des9evpxnp5w9ld959w02wfaxf" timestamp="1592211560"&gt;53&lt;/key&gt;&lt;/foreign-keys&gt;&lt;ref-type name="Journal Article"&gt;17&lt;/ref-type&gt;&lt;contributors&gt;&lt;authors&gt;&lt;author&gt;Griem, Lisa&lt;/author&gt;&lt;author&gt;Voelker, Antje H. L.&lt;/author&gt;&lt;author&gt;Berben, Sarah M. P.&lt;/author&gt;&lt;author&gt;Dokken, Trond M.&lt;/author&gt;&lt;author&gt;Jansen, Eystein&lt;/author&gt;&lt;/authors&gt;&lt;/contributors&gt;&lt;titles&gt;&lt;title&gt;Insolation and Glacial Meltwater Influence on Sea‐Ice and Circulation Variability in the Northeastern Labrador Sea During the Last Glacial Period&lt;/title&gt;&lt;secondary-title&gt;Paleoceanography and Paleoclimatology&lt;/secondary-title&gt;&lt;short-title&gt;Insolation and Glacial Meltwater Influence on Sea‐Ice and Circulation Variability in the Northeastern Labrador Sea During the Last Glacial Period&lt;/short-title&gt;&lt;/titles&gt;&lt;dates&gt;&lt;year&gt;2019&lt;/year&gt;&lt;/dates&gt;&lt;isbn&gt;2572-4517 2572-4525&lt;/isbn&gt;&lt;urls&gt;&lt;/urls&gt;&lt;electronic-resource-num&gt;10.1029/2019pa003605&lt;/electronic-resource-num&gt;&lt;/record&gt;&lt;/Cite&gt;&lt;/EndNote&gt;</w:instrText>
      </w:r>
      <w:r w:rsidRPr="0062015F">
        <w:rPr>
          <w:rFonts w:ascii="Times New Roman" w:hAnsi="Times New Roman" w:cs="Times New Roman"/>
          <w:noProof/>
          <w:sz w:val="20"/>
          <w:szCs w:val="20"/>
          <w:lang w:val="en-US"/>
        </w:rPr>
        <w:fldChar w:fldCharType="separate"/>
      </w:r>
      <w:r w:rsidRPr="0062015F">
        <w:rPr>
          <w:rFonts w:ascii="Times New Roman" w:hAnsi="Times New Roman" w:cs="Times New Roman"/>
          <w:noProof/>
          <w:sz w:val="20"/>
          <w:szCs w:val="20"/>
          <w:lang w:val="en-US"/>
        </w:rPr>
        <w:t>Griem et al. (2019)</w:t>
      </w:r>
      <w:r w:rsidRPr="0062015F">
        <w:rPr>
          <w:rFonts w:ascii="Times New Roman" w:hAnsi="Times New Roman" w:cs="Times New Roman"/>
          <w:noProof/>
          <w:sz w:val="20"/>
          <w:szCs w:val="20"/>
          <w:lang w:val="en-US"/>
        </w:rPr>
        <w:fldChar w:fldCharType="end"/>
      </w:r>
      <w:r w:rsidRPr="0062015F">
        <w:rPr>
          <w:rFonts w:ascii="Times New Roman" w:hAnsi="Times New Roman" w:cs="Times New Roman"/>
          <w:noProof/>
          <w:sz w:val="20"/>
          <w:szCs w:val="20"/>
          <w:lang w:val="en-US"/>
        </w:rPr>
        <w:t>.</w:t>
      </w: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tbl>
      <w:tblPr>
        <w:tblStyle w:val="Tabellrutenett"/>
        <w:tblpPr w:leftFromText="141" w:rightFromText="141" w:vertAnchor="page" w:horzAnchor="margin" w:tblpY="2742"/>
        <w:tblW w:w="7942" w:type="dxa"/>
        <w:tblLook w:val="04A0" w:firstRow="1" w:lastRow="0" w:firstColumn="1" w:lastColumn="0" w:noHBand="0" w:noVBand="1"/>
      </w:tblPr>
      <w:tblGrid>
        <w:gridCol w:w="2060"/>
        <w:gridCol w:w="1395"/>
        <w:gridCol w:w="1395"/>
        <w:gridCol w:w="1395"/>
        <w:gridCol w:w="1697"/>
      </w:tblGrid>
      <w:tr w:rsidR="003853A5" w:rsidRPr="00C04A7A" w:rsidTr="00C7257D">
        <w:trPr>
          <w:trHeight w:val="690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  <w:t>Tuning tie-point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  <w:t>Depth (cm)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  <w:t>Age (ka b2k)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  <w:t>Error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  <w:t>Sedimentation</w:t>
            </w:r>
          </w:p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  <w:t>rate (cm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  <w:t>/ka</w:t>
            </w:r>
            <w:r w:rsidRPr="00C04A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  <w:t>)</w:t>
            </w:r>
          </w:p>
        </w:tc>
      </w:tr>
      <w:tr w:rsidR="003853A5" w:rsidRPr="00C04A7A" w:rsidTr="00C7257D">
        <w:trPr>
          <w:trHeight w:val="386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</w:pPr>
            <w:r w:rsidRPr="00C04A7A">
              <w:rPr>
                <w:rFonts w:ascii="Cambria Math" w:eastAsia="Times New Roman" w:hAnsi="Cambria Math" w:cs="Cambria Math"/>
                <w:color w:val="000000"/>
                <w:lang w:val="en-US" w:eastAsia="nb-NO"/>
              </w:rPr>
              <w:t>𝛿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13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C (opt.)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3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1.3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0.85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0.5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11.12</w:t>
            </w:r>
          </w:p>
        </w:tc>
      </w:tr>
      <w:tr w:rsidR="003853A5" w:rsidRPr="00C04A7A" w:rsidTr="00C7257D">
        <w:trPr>
          <w:trHeight w:val="386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Cambria Math" w:eastAsia="Times New Roman" w:hAnsi="Cambria Math" w:cs="Cambria Math"/>
                <w:color w:val="000000"/>
                <w:lang w:val="en-US" w:eastAsia="nb-NO"/>
              </w:rPr>
              <w:t>𝛿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13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C (opt.)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3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39.1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4.25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0.5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11.51</w:t>
            </w:r>
          </w:p>
        </w:tc>
      </w:tr>
      <w:tr w:rsidR="003853A5" w:rsidRPr="00C04A7A" w:rsidTr="00C7257D">
        <w:trPr>
          <w:trHeight w:val="345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  <w:t>Vedde Ash</w:t>
            </w:r>
            <w:r w:rsidRPr="00C04A7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nb-NO"/>
              </w:rPr>
              <w:t>1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130.25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12.171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0.057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6.94</w:t>
            </w:r>
          </w:p>
        </w:tc>
      </w:tr>
      <w:tr w:rsidR="003853A5" w:rsidRPr="00C04A7A" w:rsidTr="00C7257D">
        <w:trPr>
          <w:trHeight w:val="406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 xml:space="preserve">AMS 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14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3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150.5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15.09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0.353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4.81</w:t>
            </w:r>
          </w:p>
        </w:tc>
      </w:tr>
      <w:tr w:rsidR="003853A5" w:rsidRPr="00C04A7A" w:rsidTr="00C7257D">
        <w:trPr>
          <w:trHeight w:val="386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Cambria Math" w:eastAsia="Times New Roman" w:hAnsi="Cambria Math" w:cs="Cambria Math"/>
                <w:color w:val="000000"/>
                <w:lang w:val="en-US" w:eastAsia="nb-NO"/>
              </w:rPr>
              <w:t>𝛿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18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O (opt.)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3</w:t>
            </w:r>
          </w:p>
        </w:tc>
        <w:tc>
          <w:tcPr>
            <w:tcW w:w="1395" w:type="dxa"/>
            <w:noWrap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221.25</w:t>
            </w:r>
          </w:p>
        </w:tc>
        <w:tc>
          <w:tcPr>
            <w:tcW w:w="1395" w:type="dxa"/>
            <w:noWrap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29.79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0.5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4.29</w:t>
            </w:r>
          </w:p>
        </w:tc>
      </w:tr>
      <w:tr w:rsidR="003853A5" w:rsidRPr="00C04A7A" w:rsidTr="00C7257D">
        <w:trPr>
          <w:trHeight w:val="406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 xml:space="preserve">AMS 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14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3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230.25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31.89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0.282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7.44</w:t>
            </w:r>
          </w:p>
        </w:tc>
      </w:tr>
      <w:tr w:rsidR="003853A5" w:rsidRPr="00C04A7A" w:rsidTr="00C7257D">
        <w:trPr>
          <w:trHeight w:val="386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Cambria Math" w:eastAsia="Times New Roman" w:hAnsi="Cambria Math" w:cs="Cambria Math"/>
                <w:color w:val="000000"/>
                <w:lang w:val="en-US" w:eastAsia="nb-NO"/>
              </w:rPr>
              <w:t>𝛿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18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O (opt.)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3</w:t>
            </w:r>
          </w:p>
        </w:tc>
        <w:tc>
          <w:tcPr>
            <w:tcW w:w="1395" w:type="dxa"/>
            <w:noWrap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265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.25</w:t>
            </w:r>
          </w:p>
        </w:tc>
        <w:tc>
          <w:tcPr>
            <w:tcW w:w="1395" w:type="dxa"/>
            <w:noWrap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36.56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0.5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10.52</w:t>
            </w:r>
          </w:p>
        </w:tc>
      </w:tr>
      <w:tr w:rsidR="003853A5" w:rsidRPr="00C04A7A" w:rsidTr="00C7257D">
        <w:trPr>
          <w:trHeight w:val="386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Cambria Math" w:eastAsia="Times New Roman" w:hAnsi="Cambria Math" w:cs="Cambria Math"/>
                <w:color w:val="000000"/>
                <w:lang w:val="en-US" w:eastAsia="nb-NO"/>
              </w:rPr>
              <w:t>𝛿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18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O (opt.)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3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282.25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38.2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0.5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11.23</w:t>
            </w:r>
          </w:p>
        </w:tc>
      </w:tr>
      <w:tr w:rsidR="003853A5" w:rsidRPr="00C04A7A" w:rsidTr="00C7257D">
        <w:trPr>
          <w:trHeight w:val="386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Cambria Math" w:eastAsia="Times New Roman" w:hAnsi="Cambria Math" w:cs="Cambria Math"/>
                <w:color w:val="000000"/>
                <w:lang w:val="en-US" w:eastAsia="nb-NO"/>
              </w:rPr>
              <w:t>𝛿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18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O (opt.)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3</w:t>
            </w:r>
          </w:p>
        </w:tc>
        <w:tc>
          <w:tcPr>
            <w:tcW w:w="1395" w:type="dxa"/>
            <w:noWrap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384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.25</w:t>
            </w:r>
          </w:p>
        </w:tc>
        <w:tc>
          <w:tcPr>
            <w:tcW w:w="1395" w:type="dxa"/>
            <w:noWrap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47.26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0.5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11.11</w:t>
            </w:r>
          </w:p>
        </w:tc>
      </w:tr>
      <w:tr w:rsidR="003853A5" w:rsidRPr="00C04A7A" w:rsidTr="00C7257D">
        <w:trPr>
          <w:trHeight w:val="345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b-NO"/>
              </w:rPr>
              <w:t>NAAZ 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nb-NO"/>
              </w:rPr>
              <w:t>2,3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474.25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55.38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1.184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9.26</w:t>
            </w:r>
          </w:p>
        </w:tc>
      </w:tr>
      <w:tr w:rsidR="003853A5" w:rsidRPr="00C04A7A" w:rsidTr="00C7257D">
        <w:trPr>
          <w:trHeight w:val="386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Cambria Math" w:eastAsia="Times New Roman" w:hAnsi="Cambria Math" w:cs="Cambria Math"/>
                <w:color w:val="000000"/>
                <w:lang w:val="en-US" w:eastAsia="nb-NO"/>
              </w:rPr>
              <w:t>𝛿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13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C (opt.)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3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514.25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59.7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0.5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2.49</w:t>
            </w:r>
          </w:p>
        </w:tc>
      </w:tr>
      <w:tr w:rsidR="003853A5" w:rsidRPr="00C04A7A" w:rsidTr="00C7257D">
        <w:trPr>
          <w:trHeight w:val="386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Cambria Math" w:eastAsia="Times New Roman" w:hAnsi="Cambria Math" w:cs="Cambria Math"/>
                <w:color w:val="000000"/>
                <w:lang w:val="en-US" w:eastAsia="nb-NO"/>
              </w:rPr>
              <w:t>𝛿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18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O (opt.)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3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524.75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63.92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0.5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11.87</w:t>
            </w:r>
          </w:p>
        </w:tc>
      </w:tr>
      <w:tr w:rsidR="003853A5" w:rsidRPr="00C04A7A" w:rsidTr="00C7257D">
        <w:trPr>
          <w:trHeight w:val="386"/>
        </w:trPr>
        <w:tc>
          <w:tcPr>
            <w:tcW w:w="2060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Cambria Math" w:eastAsia="Times New Roman" w:hAnsi="Cambria Math" w:cs="Cambria Math"/>
                <w:color w:val="000000"/>
                <w:lang w:val="en-US" w:eastAsia="nb-NO"/>
              </w:rPr>
              <w:t>𝛿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13</w:t>
            </w: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C (opt.)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nb-NO"/>
              </w:rPr>
              <w:t>3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604.5</w:t>
            </w:r>
          </w:p>
        </w:tc>
        <w:tc>
          <w:tcPr>
            <w:tcW w:w="1395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70.64</w:t>
            </w:r>
          </w:p>
        </w:tc>
        <w:tc>
          <w:tcPr>
            <w:tcW w:w="1395" w:type="dxa"/>
            <w:noWrap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0.5</w:t>
            </w:r>
          </w:p>
        </w:tc>
        <w:tc>
          <w:tcPr>
            <w:tcW w:w="1697" w:type="dxa"/>
            <w:hideMark/>
          </w:tcPr>
          <w:p w:rsidR="003853A5" w:rsidRPr="00C04A7A" w:rsidRDefault="003853A5" w:rsidP="00C7257D">
            <w:pPr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</w:pPr>
            <w:r w:rsidRPr="00C04A7A">
              <w:rPr>
                <w:rFonts w:ascii="Times New Roman" w:eastAsia="Times New Roman" w:hAnsi="Times New Roman" w:cs="Times New Roman"/>
                <w:color w:val="000000"/>
                <w:lang w:val="en-US" w:eastAsia="nb-NO"/>
              </w:rPr>
              <w:t>11.87</w:t>
            </w:r>
          </w:p>
        </w:tc>
      </w:tr>
    </w:tbl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noProof/>
        </w:rPr>
      </w:pPr>
    </w:p>
    <w:p w:rsidR="003853A5" w:rsidRDefault="003853A5" w:rsidP="003853A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853A5" w:rsidRPr="006D1EFD" w:rsidRDefault="003853A5" w:rsidP="003853A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4128C"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 S1: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Visual biplot comparison of the rhyolitic tephra shards identified at 130-130.5 cm (150-500 µm) compared to the Vedde Ash geochemical envelope </w: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ldData xml:space="preserve">PEVuZE5vdGU+PENpdGU+PEF1dGhvcj5NYW5nZXJ1ZDwvQXV0aG9yPjxZZWFyPjE5ODQ8L1llYXI+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</w:fldData>
        </w:fldChar>
      </w:r>
      <w:r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begin">
          <w:fldData xml:space="preserve">PEVuZE5vdGU+PENpdGU+PEF1dGhvcj5NYW5nZXJ1ZDwvQXV0aG9yPjxZZWFyPjE5ODQ8L1llYXI+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</w:fldData>
        </w:fldChar>
      </w:r>
      <w:r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(Mangerud et al., 1984; Wastegård et al., 1998; Björck and Wastegård, 1999; Wastegård et al., 2000; Zillén et al., 2002; Pilcher et al., 2005)</w:t>
      </w:r>
      <w:r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853A5" w:rsidRDefault="003853A5" w:rsidP="003853A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853A5" w:rsidRPr="00E25339" w:rsidRDefault="003853A5" w:rsidP="003853A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2533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E25339">
        <w:rPr>
          <w:rFonts w:ascii="Times New Roman" w:hAnsi="Times New Roman" w:cs="Times New Roman"/>
          <w:b/>
          <w:bCs/>
          <w:sz w:val="20"/>
          <w:szCs w:val="20"/>
          <w:lang w:val="en-US"/>
        </w:rPr>
        <w:t>2: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 Tephrostratigraph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ic record from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>Labrador Sea core GS16-204-22CC 0-540 cm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versus age (ka b2k)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ccurrence of volcanic shards (basaltic </w:t>
      </w:r>
      <w:r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 rhyolitic)/gram dry weight (gdw)</w:t>
      </w:r>
      <w:r w:rsidRPr="00377D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150-500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sym w:font="Symbol" w:char="F06D"/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  <w:lang w:val="en-US"/>
        </w:rPr>
        <w:t>. b) O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ccurrence of basaltic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shards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>/gram dry weight (gdw)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106-150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sym w:font="Symbol" w:char="F06D"/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m and 63-106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sym w:font="Symbol" w:char="F06D"/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m. Please note that </w:t>
      </w:r>
      <w:r>
        <w:rPr>
          <w:rFonts w:ascii="Times New Roman" w:hAnsi="Times New Roman" w:cs="Times New Roman"/>
          <w:sz w:val="20"/>
          <w:szCs w:val="20"/>
          <w:lang w:val="en-US"/>
        </w:rPr>
        <w:t>basaltic shards/gdw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were only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 counted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for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 selected intervals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(i.e. TZ 1-8)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) IRD (Ice rafted debris)/gdw from the 150-500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sym w:font="Symbol" w:char="F06D"/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m size fraction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 &lt;EndNote&gt;&lt;Cite&gt;&lt;Author&gt;Griem&lt;/Author&gt;&lt;Year&gt;2019&lt;/Year&gt;&lt;RecNum&gt;53&lt;/RecNum&gt;&lt;DisplayText&gt;(Griem et al., 2019)&lt;/DisplayText&gt;&lt;record&gt;&lt;rec-number&gt;53&lt;/rec-number&gt;&lt;foreign-keys&gt;&lt;key app="EN" db-id="zvzvvpdpc0des9evpxnp5w9ld959w02wfaxf" timestamp="1592211560"&gt;53&lt;/key&gt;&lt;/foreign-keys&gt;&lt;ref-type name="Journal Article"&gt;17&lt;/ref-type&gt;&lt;contributors&gt;&lt;authors&gt;&lt;author&gt;Griem, Lisa&lt;/author&gt;&lt;author&gt;Voelker, Antje H. L.&lt;/author&gt;&lt;author&gt;Berben, Sarah M. P.&lt;/author&gt;&lt;author&gt;Dokken, Trond M.&lt;/author&gt;&lt;author&gt;Jansen, Eystein&lt;/author&gt;&lt;/authors&gt;&lt;/contributors&gt;&lt;titles&gt;&lt;title&gt;Insolation and Glacial Meltwater Influence on Sea‐Ice and Circulation Variability in the Northeastern Labrador Sea During the Last Glacial Period&lt;/title&gt;&lt;secondary-title&gt;Paleoceanography and Paleoclimatology&lt;/secondary-title&gt;&lt;short-title&gt;Insolation and Glacial Meltwater Influence on Sea‐Ice and Circulation Variability in the Northeastern Labrador Sea During the Last Glacial Period&lt;/short-title&gt;&lt;/titles&gt;&lt;dates&gt;&lt;year&gt;2019&lt;/year&gt;&lt;/dates&gt;&lt;isbn&gt;2572-4517 2572-4525&lt;/isbn&gt;&lt;urls&gt;&lt;/urls&gt;&lt;electronic-resource-num&gt;10.1029/2019pa003605&lt;/electronic-resource-num&gt;&lt;/record&gt;&lt;/Cite&gt;&lt;/EndNote&gt;</w:instrTex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E25339">
        <w:rPr>
          <w:rFonts w:ascii="Times New Roman" w:hAnsi="Times New Roman" w:cs="Times New Roman"/>
          <w:noProof/>
          <w:sz w:val="20"/>
          <w:szCs w:val="20"/>
          <w:lang w:val="en-US"/>
        </w:rPr>
        <w:t>(Griem et al., 2019)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sym w:font="Symbol" w:char="F064"/>
      </w:r>
      <w:r w:rsidRPr="00E253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18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O isotope record of the planktic foraminifera </w:t>
      </w:r>
      <w:r w:rsidRPr="00E25339">
        <w:rPr>
          <w:rFonts w:ascii="Times New Roman" w:hAnsi="Times New Roman" w:cs="Times New Roman"/>
          <w:i/>
          <w:iCs/>
          <w:sz w:val="20"/>
          <w:szCs w:val="20"/>
          <w:lang w:val="en-US"/>
        </w:rPr>
        <w:t>Neogloboquadrina pachyderma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E25339">
        <w:rPr>
          <w:rFonts w:ascii="Times New Roman" w:hAnsi="Times New Roman" w:cs="Times New Roman"/>
          <w:i/>
          <w:iCs/>
          <w:sz w:val="20"/>
          <w:szCs w:val="20"/>
          <w:lang w:val="en-US"/>
        </w:rPr>
        <w:t>N. pachyderma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 &lt;EndNote&gt;&lt;Cite&gt;&lt;Author&gt;Griem&lt;/Author&gt;&lt;Year&gt;2019&lt;/Year&gt;&lt;RecNum&gt;53&lt;/RecNum&gt;&lt;DisplayText&gt;(Griem et al., 2019)&lt;/DisplayText&gt;&lt;record&gt;&lt;rec-number&gt;53&lt;/rec-number&gt;&lt;foreign-keys&gt;&lt;key app="EN" db-id="zvzvvpdpc0des9evpxnp5w9ld959w02wfaxf" timestamp="1592211560"&gt;53&lt;/key&gt;&lt;/foreign-keys&gt;&lt;ref-type name="Journal Article"&gt;17&lt;/ref-type&gt;&lt;contributors&gt;&lt;authors&gt;&lt;author&gt;Griem, Lisa&lt;/author&gt;&lt;author&gt;Voelker, Antje H. L.&lt;/author&gt;&lt;author&gt;Berben, Sarah M. P.&lt;/author&gt;&lt;author&gt;Dokken, Trond M.&lt;/author&gt;&lt;author&gt;Jansen, Eystein&lt;/author&gt;&lt;/authors&gt;&lt;/contributors&gt;&lt;titles&gt;&lt;title&gt;Insolation and Glacial Meltwater Influence on Sea‐Ice and Circulation Variability in the Northeastern Labrador Sea During the Last Glacial Period&lt;/title&gt;&lt;secondary-title&gt;Paleoceanography and Paleoclimatology&lt;/secondary-title&gt;&lt;short-title&gt;Insolation and Glacial Meltwater Influence on Sea‐Ice and Circulation Variability in the Northeastern Labrador Sea During the Last Glacial Period&lt;/short-title&gt;&lt;/titles&gt;&lt;dates&gt;&lt;year&gt;2019&lt;/year&gt;&lt;/dates&gt;&lt;isbn&gt;2572-4517 2572-4525&lt;/isbn&gt;&lt;urls&gt;&lt;/urls&gt;&lt;electronic-resource-num&gt;10.1029/2019pa003605&lt;/electronic-resource-num&gt;&lt;/record&gt;&lt;/Cite&gt;&lt;/EndNote&gt;</w:instrTex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E25339">
        <w:rPr>
          <w:rFonts w:ascii="Times New Roman" w:hAnsi="Times New Roman" w:cs="Times New Roman"/>
          <w:noProof/>
          <w:sz w:val="20"/>
          <w:szCs w:val="20"/>
          <w:lang w:val="en-US"/>
        </w:rPr>
        <w:t>(Griem et al., 2019)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Grey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 vertical bars mark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eight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tephra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zones 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>described in the text</w:t>
      </w:r>
      <w:r>
        <w:rPr>
          <w:rFonts w:ascii="Times New Roman" w:hAnsi="Times New Roman" w:cs="Times New Roman"/>
          <w:sz w:val="20"/>
          <w:szCs w:val="20"/>
          <w:lang w:val="en-US"/>
        </w:rPr>
        <w:t>, whereas Vedde Ash and NAAZ II are indicated by name. Vertical dotted line marks the average IRD concentration within the sediment core.</w:t>
      </w:r>
      <w:r w:rsidRPr="00E25339">
        <w:rPr>
          <w:rFonts w:ascii="Times New Roman" w:hAnsi="Times New Roman" w:cs="Times New Roman"/>
          <w:sz w:val="20"/>
          <w:szCs w:val="20"/>
          <w:lang w:val="en-US"/>
        </w:rPr>
        <w:t xml:space="preserve"> H3-H6 = Heinrich event 3-6. </w:t>
      </w:r>
    </w:p>
    <w:p w:rsidR="003853A5" w:rsidRPr="006040AB" w:rsidRDefault="003853A5" w:rsidP="003853A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853A5" w:rsidRPr="003853A5" w:rsidRDefault="003853A5">
      <w:pPr>
        <w:rPr>
          <w:rFonts w:ascii="Times New Roman" w:hAnsi="Times New Roman" w:cs="Times New Roman"/>
        </w:rPr>
      </w:pPr>
    </w:p>
    <w:sectPr w:rsidR="003853A5" w:rsidRPr="003853A5" w:rsidSect="002442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A5"/>
    <w:rsid w:val="0001399A"/>
    <w:rsid w:val="0007646D"/>
    <w:rsid w:val="000C755E"/>
    <w:rsid w:val="000D4D7E"/>
    <w:rsid w:val="00100319"/>
    <w:rsid w:val="0017443A"/>
    <w:rsid w:val="001A01E6"/>
    <w:rsid w:val="001C3CF6"/>
    <w:rsid w:val="0023038D"/>
    <w:rsid w:val="002442F2"/>
    <w:rsid w:val="00295482"/>
    <w:rsid w:val="002E5BC9"/>
    <w:rsid w:val="002F5E73"/>
    <w:rsid w:val="00317BAB"/>
    <w:rsid w:val="003330DC"/>
    <w:rsid w:val="00345292"/>
    <w:rsid w:val="00373A17"/>
    <w:rsid w:val="003853A5"/>
    <w:rsid w:val="003A3545"/>
    <w:rsid w:val="003E01DF"/>
    <w:rsid w:val="003F5977"/>
    <w:rsid w:val="003F64FC"/>
    <w:rsid w:val="003F686F"/>
    <w:rsid w:val="0047288B"/>
    <w:rsid w:val="0047748D"/>
    <w:rsid w:val="00485D19"/>
    <w:rsid w:val="00486B5B"/>
    <w:rsid w:val="004B08A6"/>
    <w:rsid w:val="004B75C1"/>
    <w:rsid w:val="004F00A4"/>
    <w:rsid w:val="00501038"/>
    <w:rsid w:val="00505C72"/>
    <w:rsid w:val="0054697F"/>
    <w:rsid w:val="00592411"/>
    <w:rsid w:val="005B2C19"/>
    <w:rsid w:val="005E6AB2"/>
    <w:rsid w:val="00602112"/>
    <w:rsid w:val="00615F84"/>
    <w:rsid w:val="00673684"/>
    <w:rsid w:val="006D2481"/>
    <w:rsid w:val="006E075E"/>
    <w:rsid w:val="0076294E"/>
    <w:rsid w:val="0076761E"/>
    <w:rsid w:val="007706E0"/>
    <w:rsid w:val="007E0489"/>
    <w:rsid w:val="007E59C0"/>
    <w:rsid w:val="00817108"/>
    <w:rsid w:val="00817A69"/>
    <w:rsid w:val="008D2DE8"/>
    <w:rsid w:val="008F22C6"/>
    <w:rsid w:val="00935CB3"/>
    <w:rsid w:val="00962B4F"/>
    <w:rsid w:val="00976111"/>
    <w:rsid w:val="00987C7A"/>
    <w:rsid w:val="009C3725"/>
    <w:rsid w:val="00AB2689"/>
    <w:rsid w:val="00AD45F7"/>
    <w:rsid w:val="00AE3369"/>
    <w:rsid w:val="00AE3864"/>
    <w:rsid w:val="00B30AFF"/>
    <w:rsid w:val="00B37CD4"/>
    <w:rsid w:val="00BB19F0"/>
    <w:rsid w:val="00BD168C"/>
    <w:rsid w:val="00BF5CCC"/>
    <w:rsid w:val="00C11BD4"/>
    <w:rsid w:val="00C21A0E"/>
    <w:rsid w:val="00C314E0"/>
    <w:rsid w:val="00C57F1A"/>
    <w:rsid w:val="00CC3DF0"/>
    <w:rsid w:val="00CC46C5"/>
    <w:rsid w:val="00D1277F"/>
    <w:rsid w:val="00D23E75"/>
    <w:rsid w:val="00D60640"/>
    <w:rsid w:val="00DD5AA8"/>
    <w:rsid w:val="00E04B7F"/>
    <w:rsid w:val="00E535E4"/>
    <w:rsid w:val="00EA66BB"/>
    <w:rsid w:val="00EB41E7"/>
    <w:rsid w:val="00ED6146"/>
    <w:rsid w:val="00F2222E"/>
    <w:rsid w:val="00F43860"/>
    <w:rsid w:val="00FC27F5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3555D2"/>
  <w15:chartTrackingRefBased/>
  <w15:docId w15:val="{3A2B59F3-37A1-1F43-985E-66920A2F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5F84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5F84"/>
    <w:rPr>
      <w:rFonts w:ascii="Times New Roman" w:hAnsi="Times New Roman" w:cs="Times New Roman"/>
      <w:sz w:val="18"/>
      <w:szCs w:val="18"/>
    </w:rPr>
  </w:style>
  <w:style w:type="table" w:styleId="Tabellrutenett">
    <w:name w:val="Table Grid"/>
    <w:basedOn w:val="Vanligtabell"/>
    <w:uiPriority w:val="39"/>
    <w:rsid w:val="0038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5529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Rutledal</dc:creator>
  <cp:keywords/>
  <dc:description/>
  <cp:lastModifiedBy>Sunniva Rutledal</cp:lastModifiedBy>
  <cp:revision>1</cp:revision>
  <dcterms:created xsi:type="dcterms:W3CDTF">2020-08-14T12:03:00Z</dcterms:created>
  <dcterms:modified xsi:type="dcterms:W3CDTF">2020-08-14T12:04:00Z</dcterms:modified>
</cp:coreProperties>
</file>