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8786E" w14:textId="40483095" w:rsidR="00141AB6" w:rsidRDefault="00075938" w:rsidP="007A4E9D">
      <w:pPr>
        <w:pStyle w:val="Body"/>
        <w:spacing w:before="0" w:after="200" w:line="276" w:lineRule="auto"/>
        <w:jc w:val="center"/>
      </w:pPr>
      <w:bookmarkStart w:id="0" w:name="_GoBack"/>
      <w:bookmarkEnd w:id="0"/>
      <w:r>
        <w:rPr>
          <w:rStyle w:val="None"/>
          <w:b/>
          <w:bCs/>
        </w:rPr>
        <w:t xml:space="preserve">Supplementary </w:t>
      </w:r>
      <w:r w:rsidR="001B2CB0">
        <w:rPr>
          <w:rStyle w:val="None"/>
          <w:b/>
          <w:bCs/>
        </w:rPr>
        <w:t>M</w:t>
      </w:r>
      <w:r>
        <w:rPr>
          <w:rStyle w:val="None"/>
          <w:b/>
          <w:bCs/>
        </w:rPr>
        <w:t>aterial</w:t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14"/>
        <w:gridCol w:w="641"/>
        <w:gridCol w:w="678"/>
        <w:gridCol w:w="873"/>
        <w:gridCol w:w="677"/>
        <w:gridCol w:w="873"/>
        <w:gridCol w:w="873"/>
        <w:gridCol w:w="1099"/>
        <w:gridCol w:w="1114"/>
        <w:gridCol w:w="1478"/>
      </w:tblGrid>
      <w:tr w:rsidR="00141AB6" w14:paraId="3C3C328F" w14:textId="77777777">
        <w:trPr>
          <w:trHeight w:val="44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114B1" w14:textId="77777777" w:rsidR="00141AB6" w:rsidRDefault="00075938">
            <w:pPr>
              <w:pStyle w:val="Body"/>
              <w:spacing w:before="0" w:after="0"/>
              <w:rPr>
                <w:rStyle w:val="None"/>
                <w:b/>
                <w:bCs/>
                <w:sz w:val="18"/>
                <w:szCs w:val="18"/>
              </w:rPr>
            </w:pPr>
            <w:r>
              <w:rPr>
                <w:rStyle w:val="None"/>
                <w:b/>
                <w:bCs/>
                <w:sz w:val="18"/>
                <w:szCs w:val="18"/>
              </w:rPr>
              <w:t>Resolution of</w:t>
            </w:r>
          </w:p>
          <w:p w14:paraId="6CD3802C" w14:textId="77777777" w:rsidR="00141AB6" w:rsidRDefault="00075938">
            <w:pPr>
              <w:pStyle w:val="Body"/>
              <w:spacing w:before="0" w:after="0"/>
            </w:pPr>
            <w:r>
              <w:rPr>
                <w:rStyle w:val="None"/>
                <w:b/>
                <w:bCs/>
                <w:sz w:val="18"/>
                <w:szCs w:val="18"/>
              </w:rPr>
              <w:t>Sensors in m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08D5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0-10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75C5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0-15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6EEB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10-350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CEE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0-70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476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15-200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882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70-350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4AB7D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350-1000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AF2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200-1000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55B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1000-2000 (occ.l)</w:t>
            </w:r>
          </w:p>
        </w:tc>
      </w:tr>
      <w:tr w:rsidR="00141AB6" w14:paraId="6DD68396" w14:textId="77777777">
        <w:trPr>
          <w:trHeight w:val="225"/>
        </w:trPr>
        <w:tc>
          <w:tcPr>
            <w:tcW w:w="13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730F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CTD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701DC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F0EB1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77DD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31C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66A0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DEF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979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C72E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1550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50</w:t>
            </w:r>
          </w:p>
        </w:tc>
      </w:tr>
      <w:tr w:rsidR="00141AB6" w14:paraId="2A3C032F" w14:textId="77777777">
        <w:trPr>
          <w:trHeight w:val="230"/>
        </w:trPr>
        <w:tc>
          <w:tcPr>
            <w:tcW w:w="13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166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OCR504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C35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5AA7C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0.2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A34A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FFA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A34A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322C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9D7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FC7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 night-cast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C622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</w:tr>
      <w:tr w:rsidR="00141AB6" w14:paraId="14259C0E" w14:textId="77777777">
        <w:trPr>
          <w:trHeight w:val="236"/>
        </w:trPr>
        <w:tc>
          <w:tcPr>
            <w:tcW w:w="13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ED1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ECO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DEB4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0.2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83341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EF0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88BAD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34529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2EF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41B0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2FE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0ED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10</w:t>
            </w:r>
          </w:p>
        </w:tc>
      </w:tr>
      <w:tr w:rsidR="00141AB6" w14:paraId="4DA40361" w14:textId="77777777">
        <w:trPr>
          <w:trHeight w:val="228"/>
        </w:trPr>
        <w:tc>
          <w:tcPr>
            <w:tcW w:w="13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0920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OPTODE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520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28C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B25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2E05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2AF0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311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715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3868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B40C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50</w:t>
            </w:r>
          </w:p>
        </w:tc>
      </w:tr>
      <w:tr w:rsidR="00141AB6" w14:paraId="0B023DDB" w14:textId="77777777">
        <w:trPr>
          <w:trHeight w:val="235"/>
        </w:trPr>
        <w:tc>
          <w:tcPr>
            <w:tcW w:w="13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283F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SUNA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91DE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1C42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98C1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11B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292C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8489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586E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30/50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E851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3F31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50</w:t>
            </w:r>
          </w:p>
        </w:tc>
      </w:tr>
    </w:tbl>
    <w:p w14:paraId="095A3561" w14:textId="378CAB0E" w:rsidR="00141AB6" w:rsidRDefault="00075938">
      <w:pPr>
        <w:pStyle w:val="Body"/>
        <w:spacing w:before="240"/>
        <w:jc w:val="center"/>
        <w:rPr>
          <w:rStyle w:val="None"/>
          <w:b/>
          <w:bCs/>
        </w:rPr>
      </w:pPr>
      <w:r>
        <w:rPr>
          <w:rStyle w:val="None"/>
        </w:rPr>
        <w:t xml:space="preserve">Table </w:t>
      </w:r>
      <w:r w:rsidR="00277C58">
        <w:rPr>
          <w:rStyle w:val="None"/>
        </w:rPr>
        <w:t>S</w:t>
      </w:r>
      <w:r>
        <w:rPr>
          <w:rStyle w:val="None"/>
        </w:rPr>
        <w:t xml:space="preserve">1: Vertical resolution for the Pro-Ice sensors. After the first deployments, modifications </w:t>
      </w:r>
      <w:r w:rsidRPr="00176C3E">
        <w:rPr>
          <w:rStyle w:val="None"/>
        </w:rPr>
        <w:t xml:space="preserve">were carried out </w:t>
      </w:r>
      <w:r>
        <w:rPr>
          <w:rStyle w:val="None"/>
        </w:rPr>
        <w:t xml:space="preserve">essentially for the OCR acquisition layer reduced from 250 m </w:t>
      </w:r>
      <w:r w:rsidRPr="00102518">
        <w:rPr>
          <w:rStyle w:val="None"/>
        </w:rPr>
        <w:t>to 200</w:t>
      </w:r>
      <w:r w:rsidRPr="00176C3E">
        <w:rPr>
          <w:rStyle w:val="None"/>
        </w:rPr>
        <w:t xml:space="preserve"> </w:t>
      </w:r>
      <w:r>
        <w:rPr>
          <w:rStyle w:val="None"/>
        </w:rPr>
        <w:t>m, except for night-casts.</w:t>
      </w:r>
    </w:p>
    <w:p w14:paraId="64BE7C37" w14:textId="77777777" w:rsidR="00141AB6" w:rsidRDefault="00075938">
      <w:pPr>
        <w:pStyle w:val="Body"/>
        <w:spacing w:before="240"/>
      </w:pPr>
      <w:r>
        <w:rPr>
          <w:rStyle w:val="None"/>
          <w:b/>
          <w:bCs/>
          <w:u w:val="single"/>
        </w:rPr>
        <w:t>Quality Control of data</w:t>
      </w:r>
      <w:r>
        <w:rPr>
          <w:rStyle w:val="None"/>
        </w:rPr>
        <w:t xml:space="preserve"> of the Pro-Ice payload</w:t>
      </w:r>
    </w:p>
    <w:p w14:paraId="7AB029BC" w14:textId="7BC84657" w:rsidR="00141AB6" w:rsidRDefault="00410043">
      <w:pPr>
        <w:pStyle w:val="Body"/>
        <w:jc w:val="both"/>
      </w:pPr>
      <w:r w:rsidRPr="00410043">
        <w:rPr>
          <w:rStyle w:val="None"/>
        </w:rPr>
        <w:t>For all Pro-Ice data, Takuvik implemented Delayed-Mode Quality Control (DMQC) procedures to correct the bias and drift of O2, NO3 and FChla.</w:t>
      </w:r>
    </w:p>
    <w:p w14:paraId="533E16BE" w14:textId="77777777" w:rsidR="00141AB6" w:rsidRDefault="00075938">
      <w:pPr>
        <w:pStyle w:val="Body"/>
        <w:spacing w:before="240"/>
        <w:rPr>
          <w:rStyle w:val="None"/>
          <w:i/>
          <w:iCs/>
          <w:u w:val="single"/>
        </w:rPr>
      </w:pPr>
      <w:r>
        <w:rPr>
          <w:rStyle w:val="None"/>
          <w:i/>
          <w:iCs/>
          <w:u w:val="single"/>
          <w:lang w:val="da-DK"/>
        </w:rPr>
        <w:t>Oxygen</w:t>
      </w:r>
    </w:p>
    <w:p w14:paraId="0FFB6432" w14:textId="77777777" w:rsidR="00141AB6" w:rsidRDefault="00075938">
      <w:pPr>
        <w:pStyle w:val="Body"/>
        <w:spacing w:before="240"/>
        <w:jc w:val="both"/>
      </w:pPr>
      <w:r>
        <w:rPr>
          <w:rStyle w:val="None"/>
        </w:rPr>
        <w:t>The DMQC on O</w:t>
      </w:r>
      <w:r>
        <w:rPr>
          <w:rStyle w:val="None"/>
          <w:vertAlign w:val="subscript"/>
        </w:rPr>
        <w:t>2</w:t>
      </w:r>
      <w:r>
        <w:rPr>
          <w:rStyle w:val="None"/>
        </w:rPr>
        <w:t xml:space="preserve"> data was to correct “storage drift” (Johnson et al., 2015), a well-known calibration problem (K</w:t>
      </w:r>
      <w:r>
        <w:rPr>
          <w:rStyle w:val="None"/>
          <w:lang w:val="sv-SE"/>
        </w:rPr>
        <w:t>ö</w:t>
      </w:r>
      <w:r>
        <w:rPr>
          <w:rStyle w:val="None"/>
        </w:rPr>
        <w:t xml:space="preserve">rtzinger et al. </w:t>
      </w:r>
      <w:r w:rsidRPr="00176C3E">
        <w:rPr>
          <w:rStyle w:val="None"/>
        </w:rPr>
        <w:t>,</w:t>
      </w:r>
      <w:r>
        <w:rPr>
          <w:rStyle w:val="None"/>
        </w:rPr>
        <w:t>2005)</w:t>
      </w:r>
      <w:r w:rsidRPr="00176C3E">
        <w:rPr>
          <w:rStyle w:val="None"/>
        </w:rPr>
        <w:t xml:space="preserve"> in the form</w:t>
      </w:r>
      <w:r>
        <w:rPr>
          <w:rStyle w:val="None"/>
        </w:rPr>
        <w:t xml:space="preserve"> a sensor drift occurring before deployment</w:t>
      </w:r>
      <w:r w:rsidRPr="00176C3E">
        <w:rPr>
          <w:rStyle w:val="None"/>
        </w:rPr>
        <w:t>,</w:t>
      </w:r>
      <w:r>
        <w:rPr>
          <w:rStyle w:val="None"/>
        </w:rPr>
        <w:t xml:space="preserve"> </w:t>
      </w:r>
      <w:r w:rsidRPr="00176C3E">
        <w:rPr>
          <w:rStyle w:val="None"/>
        </w:rPr>
        <w:t>with</w:t>
      </w:r>
      <w:r>
        <w:rPr>
          <w:rStyle w:val="None"/>
        </w:rPr>
        <w:t xml:space="preserve"> very limited change during the measurement period (Bittig et al., 2018a). To date, the best correction method </w:t>
      </w:r>
      <w:r w:rsidRPr="00176C3E">
        <w:rPr>
          <w:rStyle w:val="None"/>
        </w:rPr>
        <w:t>for</w:t>
      </w:r>
      <w:r>
        <w:rPr>
          <w:rStyle w:val="None"/>
        </w:rPr>
        <w:t xml:space="preserve"> the O</w:t>
      </w:r>
      <w:r>
        <w:rPr>
          <w:rStyle w:val="None"/>
          <w:vertAlign w:val="subscript"/>
        </w:rPr>
        <w:t>2</w:t>
      </w:r>
      <w:r>
        <w:rPr>
          <w:rStyle w:val="None"/>
        </w:rPr>
        <w:t xml:space="preserve"> drift </w:t>
      </w:r>
      <w:r w:rsidRPr="00176C3E">
        <w:rPr>
          <w:rStyle w:val="None"/>
        </w:rPr>
        <w:t>i</w:t>
      </w:r>
      <w:r>
        <w:rPr>
          <w:rStyle w:val="None"/>
        </w:rPr>
        <w:t xml:space="preserve">s the air-calibration method (Johnson et al., 2015), </w:t>
      </w:r>
      <w:r w:rsidRPr="00176C3E">
        <w:rPr>
          <w:rStyle w:val="None"/>
        </w:rPr>
        <w:t>which</w:t>
      </w:r>
      <w:r>
        <w:rPr>
          <w:rStyle w:val="None"/>
        </w:rPr>
        <w:t xml:space="preserve"> </w:t>
      </w:r>
      <w:r w:rsidRPr="00102518">
        <w:rPr>
          <w:rStyle w:val="None"/>
        </w:rPr>
        <w:t>compare</w:t>
      </w:r>
      <w:r w:rsidRPr="00176C3E">
        <w:rPr>
          <w:rStyle w:val="None"/>
        </w:rPr>
        <w:t>s</w:t>
      </w:r>
      <w:r>
        <w:rPr>
          <w:rStyle w:val="None"/>
        </w:rPr>
        <w:t xml:space="preserve"> the </w:t>
      </w:r>
      <w:r w:rsidR="00602519">
        <w:rPr>
          <w:rStyle w:val="None"/>
        </w:rPr>
        <w:t xml:space="preserve">float-observed </w:t>
      </w:r>
      <w:r>
        <w:rPr>
          <w:rStyle w:val="None"/>
        </w:rPr>
        <w:t>air oxygen partial pressure (pO</w:t>
      </w:r>
      <w:r>
        <w:rPr>
          <w:rStyle w:val="None"/>
          <w:vertAlign w:val="subscript"/>
        </w:rPr>
        <w:t>2</w:t>
      </w:r>
      <w:r>
        <w:rPr>
          <w:rStyle w:val="None"/>
        </w:rPr>
        <w:t xml:space="preserve">) </w:t>
      </w:r>
      <w:r w:rsidRPr="00176C3E">
        <w:rPr>
          <w:rStyle w:val="None"/>
        </w:rPr>
        <w:t>with the</w:t>
      </w:r>
      <w:r>
        <w:rPr>
          <w:rStyle w:val="None"/>
        </w:rPr>
        <w:t xml:space="preserve"> NCEP re-analysis product, as shown in Eq. 1.</w:t>
      </w:r>
    </w:p>
    <w:p w14:paraId="3A3F9E97" w14:textId="04E0F303" w:rsidR="00141AB6" w:rsidRPr="00102518" w:rsidRDefault="00075938">
      <w:pPr>
        <w:pStyle w:val="Body"/>
        <w:spacing w:after="120"/>
        <w:rPr>
          <w:rStyle w:val="None"/>
          <w:lang w:val="it-IT"/>
        </w:rPr>
      </w:pPr>
      <w:r>
        <w:rPr>
          <w:rStyle w:val="None"/>
          <w:lang w:val="it-IT"/>
        </w:rPr>
        <w:t>pO</w:t>
      </w:r>
      <w:r>
        <w:rPr>
          <w:rStyle w:val="None"/>
          <w:vertAlign w:val="subscript"/>
          <w:lang w:val="it-IT"/>
        </w:rPr>
        <w:t>2</w:t>
      </w:r>
      <w:r w:rsidR="00410043">
        <w:rPr>
          <w:rStyle w:val="None"/>
          <w:vertAlign w:val="subscript"/>
          <w:lang w:val="it-IT"/>
        </w:rPr>
        <w:t xml:space="preserve"> </w:t>
      </w:r>
      <w:r>
        <w:rPr>
          <w:rStyle w:val="None"/>
          <w:vertAlign w:val="subscript"/>
          <w:lang w:val="it-IT"/>
        </w:rPr>
        <w:t>Air,NCEP</w:t>
      </w:r>
      <w:r>
        <w:rPr>
          <w:rStyle w:val="None"/>
          <w:lang w:val="it-IT"/>
        </w:rPr>
        <w:t xml:space="preserve"> = g × pO</w:t>
      </w:r>
      <w:r>
        <w:rPr>
          <w:rStyle w:val="None"/>
          <w:vertAlign w:val="subscript"/>
          <w:lang w:val="it-IT"/>
        </w:rPr>
        <w:t>2</w:t>
      </w:r>
      <w:r w:rsidR="00410043">
        <w:rPr>
          <w:rStyle w:val="None"/>
          <w:vertAlign w:val="subscript"/>
          <w:lang w:val="it-IT"/>
        </w:rPr>
        <w:t xml:space="preserve"> </w:t>
      </w:r>
      <w:r>
        <w:rPr>
          <w:rStyle w:val="None"/>
          <w:vertAlign w:val="subscript"/>
          <w:lang w:val="it-IT"/>
        </w:rPr>
        <w:t>Air,raw</w:t>
      </w:r>
      <w:r>
        <w:rPr>
          <w:rStyle w:val="None"/>
          <w:lang w:val="it-IT"/>
        </w:rPr>
        <w:t xml:space="preserve">                                   </w:t>
      </w:r>
      <w:r>
        <w:rPr>
          <w:rStyle w:val="None"/>
          <w:lang w:val="it-IT"/>
        </w:rPr>
        <w:tab/>
        <w:t>(1)</w:t>
      </w:r>
    </w:p>
    <w:p w14:paraId="35B3EB2F" w14:textId="772FC66B" w:rsidR="00141AB6" w:rsidRDefault="00075938">
      <w:pPr>
        <w:pStyle w:val="Body"/>
        <w:spacing w:after="120"/>
      </w:pPr>
      <w:r>
        <w:rPr>
          <w:rStyle w:val="None"/>
          <w:b/>
          <w:bCs/>
        </w:rPr>
        <w:t>G</w:t>
      </w:r>
      <w:r>
        <w:rPr>
          <w:rStyle w:val="None"/>
        </w:rPr>
        <w:t xml:space="preserve"> = median</w:t>
      </w:r>
      <w:r w:rsidR="00410043">
        <w:rPr>
          <w:rStyle w:val="None"/>
        </w:rPr>
        <w:t xml:space="preserve"> </w:t>
      </w:r>
      <w:r>
        <w:rPr>
          <w:rStyle w:val="None"/>
        </w:rPr>
        <w:t>(g</w:t>
      </w:r>
      <w:r>
        <w:rPr>
          <w:rStyle w:val="None"/>
          <w:vertAlign w:val="subscript"/>
        </w:rPr>
        <w:t>Air</w:t>
      </w:r>
      <w:r>
        <w:rPr>
          <w:rStyle w:val="None"/>
        </w:rPr>
        <w:t xml:space="preserve">)                                                  </w:t>
      </w:r>
      <w:r>
        <w:rPr>
          <w:rStyle w:val="None"/>
        </w:rPr>
        <w:tab/>
        <w:t>(2)</w:t>
      </w:r>
    </w:p>
    <w:p w14:paraId="52524C3B" w14:textId="77777777" w:rsidR="00141AB6" w:rsidRDefault="00075938">
      <w:pPr>
        <w:pStyle w:val="Body"/>
        <w:spacing w:after="120"/>
      </w:pPr>
      <w:r>
        <w:rPr>
          <w:rStyle w:val="None"/>
        </w:rPr>
        <w:t>[O</w:t>
      </w:r>
      <w:r>
        <w:rPr>
          <w:rStyle w:val="None"/>
          <w:vertAlign w:val="subscript"/>
        </w:rPr>
        <w:t>2</w:t>
      </w:r>
      <w:r>
        <w:rPr>
          <w:rStyle w:val="None"/>
        </w:rPr>
        <w:t>]</w:t>
      </w:r>
      <w:r w:rsidRPr="00176C3E">
        <w:rPr>
          <w:rStyle w:val="None"/>
          <w:vertAlign w:val="subscript"/>
        </w:rPr>
        <w:t>QC</w:t>
      </w:r>
      <w:r>
        <w:rPr>
          <w:rStyle w:val="None"/>
        </w:rPr>
        <w:t xml:space="preserve"> = </w:t>
      </w:r>
      <w:r>
        <w:rPr>
          <w:rStyle w:val="None"/>
          <w:b/>
          <w:bCs/>
        </w:rPr>
        <w:t>G</w:t>
      </w:r>
      <w:r>
        <w:rPr>
          <w:rStyle w:val="None"/>
        </w:rPr>
        <w:t xml:space="preserve"> × [O</w:t>
      </w:r>
      <w:r>
        <w:rPr>
          <w:rStyle w:val="None"/>
          <w:vertAlign w:val="subscript"/>
        </w:rPr>
        <w:t>2</w:t>
      </w:r>
      <w:r>
        <w:rPr>
          <w:rStyle w:val="None"/>
        </w:rPr>
        <w:t>]</w:t>
      </w:r>
      <w:r>
        <w:rPr>
          <w:rStyle w:val="None"/>
          <w:vertAlign w:val="subscript"/>
        </w:rPr>
        <w:t>raw</w:t>
      </w:r>
      <w:r>
        <w:rPr>
          <w:rStyle w:val="None"/>
        </w:rPr>
        <w:t xml:space="preserve">                                                   (3)</w:t>
      </w:r>
    </w:p>
    <w:p w14:paraId="3A434B53" w14:textId="168AF5E2" w:rsidR="00141AB6" w:rsidRDefault="00410043" w:rsidP="00602519">
      <w:pPr>
        <w:pStyle w:val="Body"/>
        <w:spacing w:before="240"/>
        <w:jc w:val="both"/>
      </w:pPr>
      <w:r w:rsidRPr="00410043">
        <w:rPr>
          <w:rStyle w:val="None"/>
        </w:rPr>
        <w:t>Here, [O2]</w:t>
      </w:r>
      <w:r w:rsidRPr="007A4E9D">
        <w:rPr>
          <w:rStyle w:val="None"/>
          <w:vertAlign w:val="subscript"/>
        </w:rPr>
        <w:t>raw</w:t>
      </w:r>
      <w:r w:rsidRPr="00410043">
        <w:rPr>
          <w:rStyle w:val="None"/>
        </w:rPr>
        <w:t xml:space="preserve"> and [O2]</w:t>
      </w:r>
      <w:r w:rsidRPr="007A4E9D">
        <w:rPr>
          <w:rStyle w:val="None"/>
          <w:vertAlign w:val="subscript"/>
        </w:rPr>
        <w:t>QC</w:t>
      </w:r>
      <w:r w:rsidRPr="00410043">
        <w:rPr>
          <w:rStyle w:val="None"/>
        </w:rPr>
        <w:t xml:space="preserve"> represent the raw and quality-controlled (corrected) float O2 values, respectively. pO2</w:t>
      </w:r>
      <w:r w:rsidRPr="007A4E9D">
        <w:rPr>
          <w:rStyle w:val="None"/>
          <w:vertAlign w:val="subscript"/>
        </w:rPr>
        <w:t>Air,raw</w:t>
      </w:r>
      <w:r w:rsidRPr="00410043">
        <w:rPr>
          <w:rStyle w:val="None"/>
        </w:rPr>
        <w:t xml:space="preserve"> represents the float-observed raw in-air pO2, pO2</w:t>
      </w:r>
      <w:r w:rsidRPr="007A4E9D">
        <w:rPr>
          <w:rStyle w:val="None"/>
          <w:vertAlign w:val="subscript"/>
        </w:rPr>
        <w:t>Air,NCEP</w:t>
      </w:r>
      <w:r w:rsidRPr="00410043">
        <w:rPr>
          <w:rStyle w:val="None"/>
        </w:rPr>
        <w:t xml:space="preserve"> represents the NCEP in-air pO2 at the same float position in the same month, g represents the ratio of </w:t>
      </w:r>
      <w:r>
        <w:rPr>
          <w:rStyle w:val="None"/>
        </w:rPr>
        <w:t xml:space="preserve">the </w:t>
      </w:r>
      <w:r w:rsidRPr="00410043">
        <w:rPr>
          <w:rStyle w:val="None"/>
        </w:rPr>
        <w:t xml:space="preserve">two pO2 values for each profile; G was determined as the median of all g values for each float (Eq. 2), as the final correction coefficient (Eq. 3). </w:t>
      </w:r>
      <w:r>
        <w:rPr>
          <w:rStyle w:val="None"/>
        </w:rPr>
        <w:t xml:space="preserve"> </w:t>
      </w:r>
    </w:p>
    <w:p w14:paraId="42AD8B77" w14:textId="77777777" w:rsidR="00141AB6" w:rsidRDefault="00075938">
      <w:pPr>
        <w:pStyle w:val="Body"/>
        <w:spacing w:before="240"/>
        <w:rPr>
          <w:rStyle w:val="None"/>
          <w:i/>
          <w:iCs/>
          <w:u w:val="single"/>
        </w:rPr>
      </w:pPr>
      <w:r w:rsidRPr="00102518">
        <w:rPr>
          <w:rStyle w:val="None"/>
          <w:i/>
          <w:iCs/>
          <w:u w:val="single"/>
        </w:rPr>
        <w:lastRenderedPageBreak/>
        <w:t>Nitrate</w:t>
      </w:r>
    </w:p>
    <w:p w14:paraId="16CC25AE" w14:textId="77777777" w:rsidR="00141AB6" w:rsidRDefault="00075938">
      <w:pPr>
        <w:pStyle w:val="Body"/>
        <w:spacing w:before="240"/>
        <w:jc w:val="both"/>
      </w:pPr>
      <w:r>
        <w:rPr>
          <w:rStyle w:val="None"/>
        </w:rPr>
        <w:t>The DMQC on nitrate data was to correct its “dark drift”, which resulted from the initial calibration offset and a possible dark current drift over time, and thus was regarded as a constant offset for all observation values within a certain profile (i.e. an offset correction) (Johnson et al., 2013). The “</w:t>
      </w:r>
      <w:r>
        <w:rPr>
          <w:rStyle w:val="None"/>
          <w:b/>
          <w:bCs/>
        </w:rPr>
        <w:t>Drift</w:t>
      </w:r>
      <w:r>
        <w:rPr>
          <w:rStyle w:val="None"/>
        </w:rPr>
        <w:t xml:space="preserve">” correction was to compare the raw float nitrate concentration to a reference estimate for nitrate at deep waters (e.g. 1000 m) where nitrate concentration was basically stable. For our data, the reference estimates were derived from CANYON-B (Bayesian version of CArbonate system and Nutrients concentration from hydrological properties and Oxygen using a Neural-network) (Bittig et al., 2018b), and </w:t>
      </w:r>
      <w:r w:rsidR="00602519">
        <w:rPr>
          <w:rStyle w:val="None"/>
        </w:rPr>
        <w:t>“</w:t>
      </w:r>
      <w:r w:rsidRPr="00602519">
        <w:rPr>
          <w:rStyle w:val="None"/>
          <w:b/>
        </w:rPr>
        <w:t>Drift</w:t>
      </w:r>
      <w:r w:rsidR="00602519">
        <w:rPr>
          <w:rStyle w:val="None"/>
        </w:rPr>
        <w:t>”</w:t>
      </w:r>
      <w:r>
        <w:rPr>
          <w:rStyle w:val="None"/>
        </w:rPr>
        <w:t xml:space="preserve"> was </w:t>
      </w:r>
      <w:r w:rsidRPr="00176C3E">
        <w:rPr>
          <w:rStyle w:val="None"/>
        </w:rPr>
        <w:t>determined by</w:t>
      </w:r>
      <w:r>
        <w:rPr>
          <w:rStyle w:val="None"/>
        </w:rPr>
        <w:t xml:space="preserve"> examin</w:t>
      </w:r>
      <w:r w:rsidRPr="00176C3E">
        <w:rPr>
          <w:rStyle w:val="None"/>
        </w:rPr>
        <w:t>ing</w:t>
      </w:r>
      <w:r>
        <w:rPr>
          <w:rStyle w:val="None"/>
        </w:rPr>
        <w:t xml:space="preserve"> the averaged difference (drift) between reference and the raw float-observed nitrate within 850–1000 m (Eq. 4). If its standard deviation (σ</w:t>
      </w:r>
      <w:r>
        <w:rPr>
          <w:rStyle w:val="None"/>
          <w:vertAlign w:val="subscript"/>
        </w:rPr>
        <w:t>0</w:t>
      </w:r>
      <w:r>
        <w:rPr>
          <w:rStyle w:val="None"/>
        </w:rPr>
        <w:t>) was lower than 0.2 μmol/kg, then its averaged value was treated as the “</w:t>
      </w:r>
      <w:r>
        <w:rPr>
          <w:rStyle w:val="None"/>
          <w:b/>
          <w:bCs/>
        </w:rPr>
        <w:t>Drift</w:t>
      </w:r>
      <w:r>
        <w:rPr>
          <w:rStyle w:val="None"/>
        </w:rPr>
        <w:t>” to correct all profiles (Eq. 6); if not, then a linear regression between drift and cycle number was applied. If the standard deviation of linear regression (σ</w:t>
      </w:r>
      <w:r>
        <w:rPr>
          <w:rStyle w:val="None"/>
          <w:vertAlign w:val="subscript"/>
        </w:rPr>
        <w:t>1</w:t>
      </w:r>
      <w:r>
        <w:rPr>
          <w:rStyle w:val="None"/>
        </w:rPr>
        <w:t xml:space="preserve">) was lower than 0.2 μmol/kg, the regressed relationship was used for the </w:t>
      </w:r>
      <w:r w:rsidR="00602519">
        <w:rPr>
          <w:rStyle w:val="None"/>
        </w:rPr>
        <w:t>“</w:t>
      </w:r>
      <w:r w:rsidRPr="00602519">
        <w:rPr>
          <w:rStyle w:val="None"/>
          <w:b/>
        </w:rPr>
        <w:t>Drift</w:t>
      </w:r>
      <w:r w:rsidR="00602519">
        <w:rPr>
          <w:rStyle w:val="None"/>
          <w:b/>
        </w:rPr>
        <w:t>”</w:t>
      </w:r>
      <w:r w:rsidRPr="00176C3E">
        <w:rPr>
          <w:rStyle w:val="None"/>
        </w:rPr>
        <w:t xml:space="preserve"> correction (Eq. 8); i</w:t>
      </w:r>
      <w:r>
        <w:rPr>
          <w:rStyle w:val="None"/>
        </w:rPr>
        <w:t>f not, a stagewise linear regression was applied, and the “breaking point” was determined by visual check</w:t>
      </w:r>
      <w:r w:rsidRPr="00176C3E">
        <w:rPr>
          <w:rStyle w:val="None"/>
        </w:rPr>
        <w:t>s</w:t>
      </w:r>
      <w:r>
        <w:rPr>
          <w:rStyle w:val="None"/>
        </w:rPr>
        <w:t xml:space="preserve"> until σ became lower than 0.2 μmol/kg.</w:t>
      </w:r>
    </w:p>
    <w:p w14:paraId="30CE48B2" w14:textId="3F2B1C6B" w:rsidR="00141AB6" w:rsidRDefault="00075938">
      <w:pPr>
        <w:pStyle w:val="Body"/>
        <w:spacing w:after="120"/>
        <w:rPr>
          <w:rStyle w:val="None"/>
        </w:rPr>
      </w:pPr>
      <w:r>
        <w:rPr>
          <w:rStyle w:val="None"/>
        </w:rPr>
        <w:t>drift = average</w:t>
      </w:r>
      <w:r w:rsidR="001070C7">
        <w:rPr>
          <w:rStyle w:val="None"/>
        </w:rPr>
        <w:t xml:space="preserve"> </w:t>
      </w:r>
      <w:r>
        <w:rPr>
          <w:rStyle w:val="None"/>
        </w:rPr>
        <w:t>([NO</w:t>
      </w:r>
      <w:r>
        <w:rPr>
          <w:rStyle w:val="None"/>
          <w:vertAlign w:val="subscript"/>
        </w:rPr>
        <w:t>3</w:t>
      </w:r>
      <w:r>
        <w:rPr>
          <w:rStyle w:val="None"/>
        </w:rPr>
        <w:t>]</w:t>
      </w:r>
      <w:r>
        <w:rPr>
          <w:rStyle w:val="None"/>
          <w:vertAlign w:val="subscript"/>
        </w:rPr>
        <w:t>raw</w:t>
      </w:r>
      <w:r>
        <w:rPr>
          <w:rStyle w:val="None"/>
        </w:rPr>
        <w:t>(z&gt;850 &amp; z&lt;1000) – [NO</w:t>
      </w:r>
      <w:r>
        <w:rPr>
          <w:rStyle w:val="None"/>
          <w:vertAlign w:val="subscript"/>
        </w:rPr>
        <w:t>3</w:t>
      </w:r>
      <w:r>
        <w:rPr>
          <w:rStyle w:val="None"/>
        </w:rPr>
        <w:t>]</w:t>
      </w:r>
      <w:r>
        <w:rPr>
          <w:rStyle w:val="None"/>
          <w:vertAlign w:val="subscript"/>
        </w:rPr>
        <w:t>CANYON-B</w:t>
      </w:r>
      <w:r>
        <w:rPr>
          <w:rStyle w:val="None"/>
        </w:rPr>
        <w:t xml:space="preserve">(z&gt;850 &amp; z&lt;1000)) </w:t>
      </w:r>
      <w:r>
        <w:rPr>
          <w:rStyle w:val="None"/>
        </w:rPr>
        <w:tab/>
        <w:t>(4)</w:t>
      </w:r>
    </w:p>
    <w:p w14:paraId="74C7AF40" w14:textId="634B7AE2" w:rsidR="00141AB6" w:rsidRDefault="00075938">
      <w:pPr>
        <w:pStyle w:val="Body"/>
        <w:spacing w:after="120"/>
        <w:rPr>
          <w:rStyle w:val="None"/>
        </w:rPr>
      </w:pPr>
      <w:r>
        <w:rPr>
          <w:rStyle w:val="None"/>
        </w:rPr>
        <w:t>σ</w:t>
      </w:r>
      <w:r>
        <w:rPr>
          <w:rStyle w:val="None"/>
          <w:vertAlign w:val="subscript"/>
        </w:rPr>
        <w:t>0</w:t>
      </w:r>
      <w:r>
        <w:rPr>
          <w:rStyle w:val="None"/>
        </w:rPr>
        <w:t xml:space="preserve"> = (average</w:t>
      </w:r>
      <w:r w:rsidR="001070C7">
        <w:rPr>
          <w:rStyle w:val="None"/>
        </w:rPr>
        <w:t xml:space="preserve"> </w:t>
      </w:r>
      <w:r>
        <w:rPr>
          <w:rStyle w:val="None"/>
        </w:rPr>
        <w:t>((drift – average</w:t>
      </w:r>
      <w:r w:rsidR="001070C7">
        <w:rPr>
          <w:rStyle w:val="None"/>
        </w:rPr>
        <w:t xml:space="preserve"> </w:t>
      </w:r>
      <w:r>
        <w:rPr>
          <w:rStyle w:val="None"/>
        </w:rPr>
        <w:t>(drift))</w:t>
      </w:r>
      <w:r>
        <w:rPr>
          <w:rStyle w:val="None"/>
          <w:vertAlign w:val="superscript"/>
        </w:rPr>
        <w:t>2</w:t>
      </w:r>
      <w:r>
        <w:rPr>
          <w:rStyle w:val="None"/>
        </w:rPr>
        <w:t>))</w:t>
      </w:r>
      <w:r>
        <w:rPr>
          <w:rStyle w:val="None"/>
          <w:vertAlign w:val="superscript"/>
        </w:rPr>
        <w:t>0.5</w:t>
      </w:r>
      <w:r>
        <w:rPr>
          <w:rStyle w:val="None"/>
        </w:rPr>
        <w:t xml:space="preserve">                                     </w:t>
      </w:r>
      <w:r>
        <w:rPr>
          <w:rStyle w:val="None"/>
        </w:rPr>
        <w:tab/>
      </w:r>
      <w:r>
        <w:rPr>
          <w:rStyle w:val="None"/>
        </w:rPr>
        <w:tab/>
        <w:t xml:space="preserve"> </w:t>
      </w:r>
      <w:r>
        <w:rPr>
          <w:rStyle w:val="None"/>
        </w:rPr>
        <w:tab/>
        <w:t>(5)</w:t>
      </w:r>
    </w:p>
    <w:p w14:paraId="2B9B1B3E" w14:textId="1060BEF2" w:rsidR="00141AB6" w:rsidRDefault="00075938">
      <w:pPr>
        <w:pStyle w:val="Body"/>
        <w:spacing w:after="120"/>
        <w:rPr>
          <w:rStyle w:val="None"/>
        </w:rPr>
      </w:pPr>
      <w:r>
        <w:rPr>
          <w:rStyle w:val="None"/>
          <w:b/>
          <w:bCs/>
        </w:rPr>
        <w:t>Drift</w:t>
      </w:r>
      <w:r>
        <w:rPr>
          <w:rStyle w:val="None"/>
        </w:rPr>
        <w:t xml:space="preserve"> = average</w:t>
      </w:r>
      <w:r w:rsidR="001070C7">
        <w:rPr>
          <w:rStyle w:val="None"/>
        </w:rPr>
        <w:t xml:space="preserve"> </w:t>
      </w:r>
      <w:r>
        <w:rPr>
          <w:rStyle w:val="None"/>
        </w:rPr>
        <w:t>(drift)  (if σ</w:t>
      </w:r>
      <w:r>
        <w:rPr>
          <w:rStyle w:val="None"/>
          <w:vertAlign w:val="subscript"/>
        </w:rPr>
        <w:t>0</w:t>
      </w:r>
      <w:r>
        <w:rPr>
          <w:rStyle w:val="None"/>
        </w:rPr>
        <w:t xml:space="preserve"> &lt; 0.2)                                                  </w:t>
      </w:r>
      <w:r>
        <w:rPr>
          <w:rStyle w:val="None"/>
        </w:rPr>
        <w:tab/>
        <w:t xml:space="preserve">              </w:t>
      </w:r>
      <w:r>
        <w:rPr>
          <w:rStyle w:val="None"/>
        </w:rPr>
        <w:tab/>
        <w:t>(6)</w:t>
      </w:r>
    </w:p>
    <w:p w14:paraId="7870F010" w14:textId="78CFDE81" w:rsidR="00141AB6" w:rsidRDefault="00075938">
      <w:pPr>
        <w:pStyle w:val="Body"/>
        <w:spacing w:after="120"/>
        <w:rPr>
          <w:rStyle w:val="None"/>
        </w:rPr>
      </w:pPr>
      <w:r>
        <w:rPr>
          <w:rStyle w:val="None"/>
        </w:rPr>
        <w:t>σ</w:t>
      </w:r>
      <w:r>
        <w:rPr>
          <w:rStyle w:val="None"/>
          <w:vertAlign w:val="subscript"/>
        </w:rPr>
        <w:t>1</w:t>
      </w:r>
      <w:r>
        <w:rPr>
          <w:rStyle w:val="None"/>
        </w:rPr>
        <w:t xml:space="preserve"> = (average</w:t>
      </w:r>
      <w:r w:rsidR="001070C7">
        <w:rPr>
          <w:rStyle w:val="None"/>
        </w:rPr>
        <w:t xml:space="preserve"> </w:t>
      </w:r>
      <w:r>
        <w:rPr>
          <w:rStyle w:val="None"/>
        </w:rPr>
        <w:t xml:space="preserve">((drift – </w:t>
      </w:r>
      <w:r>
        <w:rPr>
          <w:rStyle w:val="None"/>
          <w:lang w:val="pt-PT"/>
        </w:rPr>
        <w:t xml:space="preserve">A </w:t>
      </w:r>
      <w:r>
        <w:rPr>
          <w:rStyle w:val="None"/>
        </w:rPr>
        <w:t>– B × Cycle)</w:t>
      </w:r>
      <w:r>
        <w:rPr>
          <w:rStyle w:val="None"/>
          <w:vertAlign w:val="superscript"/>
        </w:rPr>
        <w:t>2</w:t>
      </w:r>
      <w:r>
        <w:rPr>
          <w:rStyle w:val="None"/>
        </w:rPr>
        <w:t>))</w:t>
      </w:r>
      <w:r>
        <w:rPr>
          <w:rStyle w:val="None"/>
          <w:vertAlign w:val="superscript"/>
        </w:rPr>
        <w:t>0.5</w:t>
      </w:r>
      <w:r>
        <w:rPr>
          <w:rStyle w:val="None"/>
        </w:rPr>
        <w:t xml:space="preserve">                                           </w:t>
      </w:r>
      <w:r>
        <w:rPr>
          <w:rStyle w:val="None"/>
        </w:rPr>
        <w:tab/>
        <w:t xml:space="preserve">          </w:t>
      </w:r>
      <w:r>
        <w:rPr>
          <w:rStyle w:val="None"/>
        </w:rPr>
        <w:tab/>
        <w:t>(7)</w:t>
      </w:r>
    </w:p>
    <w:p w14:paraId="1FB68E26" w14:textId="7BCF7478" w:rsidR="00141AB6" w:rsidRDefault="00075938">
      <w:pPr>
        <w:pStyle w:val="Body"/>
        <w:spacing w:after="120"/>
        <w:rPr>
          <w:rStyle w:val="None"/>
        </w:rPr>
      </w:pPr>
      <w:r>
        <w:rPr>
          <w:rStyle w:val="None"/>
          <w:b/>
          <w:bCs/>
        </w:rPr>
        <w:t>Drift</w:t>
      </w:r>
      <w:r>
        <w:rPr>
          <w:rStyle w:val="None"/>
        </w:rPr>
        <w:t xml:space="preserve"> = A + B × Cycle (if σ</w:t>
      </w:r>
      <w:r>
        <w:rPr>
          <w:rStyle w:val="None"/>
          <w:vertAlign w:val="subscript"/>
        </w:rPr>
        <w:t xml:space="preserve">0 </w:t>
      </w:r>
      <w:r w:rsidRPr="00176C3E">
        <w:rPr>
          <w:rStyle w:val="None"/>
        </w:rPr>
        <w:t xml:space="preserve"> </w:t>
      </w:r>
      <w:r w:rsidR="001070C7">
        <w:rPr>
          <w:rStyle w:val="None"/>
        </w:rPr>
        <w:t xml:space="preserve">&gt; </w:t>
      </w:r>
      <w:r>
        <w:rPr>
          <w:rStyle w:val="None"/>
        </w:rPr>
        <w:t>0.2 &amp; σ</w:t>
      </w:r>
      <w:r>
        <w:rPr>
          <w:rStyle w:val="None"/>
          <w:vertAlign w:val="subscript"/>
          <w:lang w:val="ru-RU"/>
        </w:rPr>
        <w:t xml:space="preserve">1 </w:t>
      </w:r>
      <w:r>
        <w:rPr>
          <w:rStyle w:val="None"/>
        </w:rPr>
        <w:t>&lt; 0.2)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 w:rsidR="00886A77">
        <w:rPr>
          <w:rStyle w:val="None"/>
        </w:rPr>
        <w:t xml:space="preserve">            </w:t>
      </w:r>
      <w:r>
        <w:rPr>
          <w:rStyle w:val="None"/>
        </w:rPr>
        <w:t>(8)</w:t>
      </w:r>
    </w:p>
    <w:p w14:paraId="397816DB" w14:textId="77777777" w:rsidR="00141AB6" w:rsidRDefault="00075938">
      <w:pPr>
        <w:pStyle w:val="Body"/>
        <w:spacing w:after="120"/>
        <w:rPr>
          <w:rStyle w:val="None"/>
        </w:rPr>
      </w:pPr>
      <w:r>
        <w:rPr>
          <w:rStyle w:val="None"/>
        </w:rPr>
        <w:t>[NO</w:t>
      </w:r>
      <w:r>
        <w:rPr>
          <w:rStyle w:val="None"/>
          <w:vertAlign w:val="subscript"/>
        </w:rPr>
        <w:t>3</w:t>
      </w:r>
      <w:r>
        <w:rPr>
          <w:rStyle w:val="None"/>
        </w:rPr>
        <w:t>]</w:t>
      </w:r>
      <w:r w:rsidRPr="00176C3E">
        <w:rPr>
          <w:rStyle w:val="None"/>
          <w:vertAlign w:val="subscript"/>
        </w:rPr>
        <w:t>QC</w:t>
      </w:r>
      <w:r>
        <w:rPr>
          <w:rStyle w:val="None"/>
        </w:rPr>
        <w:t xml:space="preserve"> = [NO</w:t>
      </w:r>
      <w:r>
        <w:rPr>
          <w:rStyle w:val="None"/>
          <w:vertAlign w:val="subscript"/>
        </w:rPr>
        <w:t>3</w:t>
      </w:r>
      <w:r>
        <w:rPr>
          <w:rStyle w:val="None"/>
        </w:rPr>
        <w:t>]</w:t>
      </w:r>
      <w:r>
        <w:rPr>
          <w:rStyle w:val="None"/>
          <w:vertAlign w:val="subscript"/>
        </w:rPr>
        <w:t>raw</w:t>
      </w:r>
      <w:r>
        <w:rPr>
          <w:rStyle w:val="None"/>
        </w:rPr>
        <w:t xml:space="preserve"> – </w:t>
      </w:r>
      <w:r>
        <w:rPr>
          <w:rStyle w:val="None"/>
          <w:b/>
          <w:bCs/>
        </w:rPr>
        <w:t>Drift</w:t>
      </w:r>
      <w:r>
        <w:rPr>
          <w:rStyle w:val="None"/>
        </w:rPr>
        <w:t xml:space="preserve">                                                                   </w:t>
      </w:r>
      <w:r>
        <w:rPr>
          <w:rStyle w:val="None"/>
        </w:rPr>
        <w:tab/>
        <w:t xml:space="preserve">    </w:t>
      </w:r>
      <w:r>
        <w:rPr>
          <w:rStyle w:val="None"/>
        </w:rPr>
        <w:tab/>
        <w:t>(9)</w:t>
      </w:r>
    </w:p>
    <w:p w14:paraId="4F119B3C" w14:textId="6C079ECA" w:rsidR="00141AB6" w:rsidRDefault="001070C7" w:rsidP="007A4E9D">
      <w:pPr>
        <w:pStyle w:val="Body"/>
        <w:spacing w:before="240"/>
        <w:jc w:val="both"/>
        <w:rPr>
          <w:rStyle w:val="None"/>
        </w:rPr>
      </w:pPr>
      <w:r w:rsidRPr="001070C7">
        <w:rPr>
          <w:rStyle w:val="None"/>
        </w:rPr>
        <w:t>Here, [NO3]</w:t>
      </w:r>
      <w:r w:rsidRPr="007A4E9D">
        <w:rPr>
          <w:rStyle w:val="None"/>
          <w:vertAlign w:val="subscript"/>
        </w:rPr>
        <w:t>raw</w:t>
      </w:r>
      <w:r w:rsidRPr="001070C7">
        <w:rPr>
          <w:rStyle w:val="None"/>
        </w:rPr>
        <w:t xml:space="preserve"> and [NO3]</w:t>
      </w:r>
      <w:r w:rsidRPr="007A4E9D">
        <w:rPr>
          <w:rStyle w:val="None"/>
          <w:vertAlign w:val="subscript"/>
        </w:rPr>
        <w:t>QC</w:t>
      </w:r>
      <w:r w:rsidRPr="001070C7">
        <w:rPr>
          <w:rStyle w:val="None"/>
        </w:rPr>
        <w:t xml:space="preserve"> are the raw and quality-controlled (corrected) float NO3 values, respectively. [NO3]</w:t>
      </w:r>
      <w:r w:rsidRPr="007A4E9D">
        <w:rPr>
          <w:rStyle w:val="None"/>
          <w:vertAlign w:val="subscript"/>
        </w:rPr>
        <w:t>CANYON-B</w:t>
      </w:r>
      <w:r w:rsidRPr="001070C7">
        <w:rPr>
          <w:rStyle w:val="None"/>
        </w:rPr>
        <w:t xml:space="preserve"> represents the reference profiles provided by CANYON-B, Cycle is the cycle number; A and B represent the linear regression coefficients between drift and Cycle.</w:t>
      </w:r>
    </w:p>
    <w:p w14:paraId="717D382B" w14:textId="77777777" w:rsidR="00141AB6" w:rsidRDefault="00075938">
      <w:pPr>
        <w:pStyle w:val="Body"/>
        <w:spacing w:before="240"/>
        <w:rPr>
          <w:rStyle w:val="None"/>
          <w:i/>
          <w:iCs/>
          <w:u w:val="single"/>
        </w:rPr>
      </w:pPr>
      <w:r>
        <w:rPr>
          <w:rStyle w:val="None"/>
          <w:i/>
          <w:iCs/>
          <w:u w:val="single"/>
        </w:rPr>
        <w:t>FChla</w:t>
      </w:r>
    </w:p>
    <w:p w14:paraId="6BE0AE9F" w14:textId="35FE3215" w:rsidR="00141AB6" w:rsidRDefault="00075938">
      <w:pPr>
        <w:pStyle w:val="Body"/>
        <w:spacing w:before="240"/>
        <w:jc w:val="both"/>
      </w:pPr>
      <w:r>
        <w:rPr>
          <w:rStyle w:val="None"/>
        </w:rPr>
        <w:t xml:space="preserve">The DMQC on FChla included the dark current correction, non-photochemical quenching (NPQ) correction and slope correction. The dark current bias was due to the “float-sensor combination effect” which resulted in a dark signal change (typically ranging from 3 to 5 counts) when the sensor was mounted on the float. Its correction used </w:t>
      </w:r>
      <w:r w:rsidRPr="00176C3E">
        <w:rPr>
          <w:rStyle w:val="None"/>
        </w:rPr>
        <w:t xml:space="preserve">the </w:t>
      </w:r>
      <w:r>
        <w:rPr>
          <w:rStyle w:val="None"/>
        </w:rPr>
        <w:t>“deep-offset” method: 1) In each “deep” profile (defined as those profiles where maximal observation depth is deeper than 500</w:t>
      </w:r>
      <w:r w:rsidRPr="00176C3E">
        <w:rPr>
          <w:rStyle w:val="None"/>
        </w:rPr>
        <w:t xml:space="preserve"> </w:t>
      </w:r>
      <w:r>
        <w:rPr>
          <w:rStyle w:val="None"/>
        </w:rPr>
        <w:t xml:space="preserve">m), the </w:t>
      </w:r>
      <w:r>
        <w:rPr>
          <w:rStyle w:val="None"/>
        </w:rPr>
        <w:lastRenderedPageBreak/>
        <w:t xml:space="preserve">minimum FChla after </w:t>
      </w:r>
      <w:r w:rsidRPr="00176C3E">
        <w:rPr>
          <w:rStyle w:val="None"/>
        </w:rPr>
        <w:t xml:space="preserve">a </w:t>
      </w:r>
      <w:r>
        <w:rPr>
          <w:rStyle w:val="None"/>
        </w:rPr>
        <w:t>5-point median filter is determined</w:t>
      </w:r>
      <w:r w:rsidRPr="00176C3E">
        <w:rPr>
          <w:rStyle w:val="None"/>
        </w:rPr>
        <w:t>,</w:t>
      </w:r>
      <w:r>
        <w:rPr>
          <w:rStyle w:val="None"/>
        </w:rPr>
        <w:t xml:space="preserve"> 2) all “</w:t>
      </w:r>
      <w:r w:rsidRPr="00176C3E">
        <w:rPr>
          <w:rStyle w:val="None"/>
        </w:rPr>
        <w:t>minimum FChla</w:t>
      </w:r>
      <w:r>
        <w:rPr>
          <w:rStyle w:val="None"/>
        </w:rPr>
        <w:t>” values are collected for each sensor</w:t>
      </w:r>
      <w:r w:rsidRPr="00176C3E">
        <w:rPr>
          <w:rStyle w:val="None"/>
        </w:rPr>
        <w:t>,</w:t>
      </w:r>
      <w:r>
        <w:rPr>
          <w:rStyle w:val="None"/>
        </w:rPr>
        <w:t xml:space="preserve"> 3) the median value of minimum FChla observed by each sensor is taken as the </w:t>
      </w:r>
      <w:r>
        <w:rPr>
          <w:rStyle w:val="None"/>
          <w:b/>
          <w:bCs/>
        </w:rPr>
        <w:t>Offset</w:t>
      </w:r>
      <w:r>
        <w:rPr>
          <w:rStyle w:val="None"/>
        </w:rPr>
        <w:t xml:space="preserve"> for this sensor</w:t>
      </w:r>
      <w:r w:rsidRPr="00176C3E">
        <w:rPr>
          <w:rStyle w:val="None"/>
        </w:rPr>
        <w:t>.</w:t>
      </w:r>
      <w:r>
        <w:rPr>
          <w:rStyle w:val="None"/>
        </w:rPr>
        <w:t xml:space="preserve"> NPQ </w:t>
      </w:r>
      <w:r w:rsidR="00886A77">
        <w:rPr>
          <w:rStyle w:val="None"/>
        </w:rPr>
        <w:t xml:space="preserve">was </w:t>
      </w:r>
      <w:r>
        <w:rPr>
          <w:rStyle w:val="None"/>
        </w:rPr>
        <w:t>due to the algal physiological mechanism that phytoplankton undertake</w:t>
      </w:r>
      <w:r w:rsidR="00886A77">
        <w:rPr>
          <w:rStyle w:val="None"/>
        </w:rPr>
        <w:t>s</w:t>
      </w:r>
      <w:r>
        <w:rPr>
          <w:rStyle w:val="None"/>
        </w:rPr>
        <w:t xml:space="preserve"> to protect their photosynthetic apparatus from damage when exposed to high light, and its correction followed Xing et al. (2018)</w:t>
      </w:r>
      <w:r w:rsidRPr="00176C3E">
        <w:rPr>
          <w:rStyle w:val="None"/>
        </w:rPr>
        <w:t>.</w:t>
      </w:r>
      <w:r>
        <w:rPr>
          <w:rStyle w:val="None"/>
        </w:rPr>
        <w:t xml:space="preserve"> Slope bias was due to</w:t>
      </w:r>
      <w:r w:rsidRPr="00176C3E">
        <w:rPr>
          <w:rStyle w:val="None"/>
        </w:rPr>
        <w:t>:</w:t>
      </w:r>
      <w:r>
        <w:rPr>
          <w:rStyle w:val="None"/>
        </w:rPr>
        <w:t xml:space="preserve"> 1) the factory calibration issue (Roesler et al., 2017)</w:t>
      </w:r>
      <w:r w:rsidRPr="00176C3E">
        <w:rPr>
          <w:rStyle w:val="None"/>
        </w:rPr>
        <w:t>,</w:t>
      </w:r>
      <w:r>
        <w:rPr>
          <w:rStyle w:val="None"/>
        </w:rPr>
        <w:t xml:space="preserve"> as well as 2) fluorescence variability with ambient environment (temperature, light, nutrient availability) and phytoplankton community composition.</w:t>
      </w:r>
      <w:r w:rsidR="00366BA7">
        <w:rPr>
          <w:rStyle w:val="None"/>
        </w:rPr>
        <w:t xml:space="preserve">  </w:t>
      </w:r>
      <w:r w:rsidR="00366BA7" w:rsidRPr="003275E2">
        <w:t>The slope bias is corrected based on the radiometry-based method (Xing et al., 2011).</w:t>
      </w:r>
    </w:p>
    <w:p w14:paraId="25980445" w14:textId="77777777" w:rsidR="00141AB6" w:rsidRPr="00F74EA8" w:rsidRDefault="00075938">
      <w:pPr>
        <w:pStyle w:val="Body"/>
        <w:spacing w:after="120"/>
        <w:rPr>
          <w:rFonts w:cs="Times New Roman"/>
        </w:rPr>
      </w:pPr>
      <w:r w:rsidRPr="001F2D61">
        <w:rPr>
          <w:rStyle w:val="None"/>
          <w:rFonts w:cs="Times New Roman"/>
        </w:rPr>
        <w:t>FChla</w:t>
      </w:r>
      <w:r w:rsidRPr="001F2D61">
        <w:rPr>
          <w:rStyle w:val="None"/>
          <w:rFonts w:cs="Times New Roman"/>
          <w:vertAlign w:val="subscript"/>
        </w:rPr>
        <w:t>DC</w:t>
      </w:r>
      <w:r w:rsidRPr="001F2D61">
        <w:rPr>
          <w:rStyle w:val="None"/>
          <w:rFonts w:cs="Times New Roman"/>
        </w:rPr>
        <w:t xml:space="preserve"> = FChla</w:t>
      </w:r>
      <w:r w:rsidRPr="001F2D61">
        <w:rPr>
          <w:rStyle w:val="None"/>
          <w:rFonts w:cs="Times New Roman"/>
          <w:vertAlign w:val="subscript"/>
        </w:rPr>
        <w:t>raw</w:t>
      </w:r>
      <w:r w:rsidRPr="001F2D61">
        <w:rPr>
          <w:rStyle w:val="None"/>
          <w:rFonts w:cs="Times New Roman"/>
        </w:rPr>
        <w:t xml:space="preserve"> – </w:t>
      </w:r>
      <w:r w:rsidRPr="001F2D61">
        <w:rPr>
          <w:rStyle w:val="None"/>
          <w:rFonts w:cs="Times New Roman"/>
          <w:b/>
          <w:bCs/>
        </w:rPr>
        <w:t>Offset</w:t>
      </w:r>
      <w:r w:rsidRPr="00F74EA8">
        <w:rPr>
          <w:rStyle w:val="None"/>
          <w:rFonts w:cs="Times New Roman"/>
        </w:rPr>
        <w:t xml:space="preserve">                                                                </w:t>
      </w:r>
      <w:r w:rsidRPr="00F74EA8">
        <w:rPr>
          <w:rStyle w:val="None"/>
          <w:rFonts w:cs="Times New Roman"/>
        </w:rPr>
        <w:tab/>
        <w:t xml:space="preserve">      </w:t>
      </w:r>
      <w:r w:rsidRPr="00F74EA8">
        <w:rPr>
          <w:rStyle w:val="None"/>
          <w:rFonts w:cs="Times New Roman"/>
        </w:rPr>
        <w:tab/>
        <w:t>(10)</w:t>
      </w:r>
    </w:p>
    <w:p w14:paraId="53E8A44E" w14:textId="7B63945B" w:rsidR="00141AB6" w:rsidRPr="00F74EA8" w:rsidRDefault="00075938">
      <w:pPr>
        <w:pStyle w:val="Body"/>
        <w:spacing w:after="120"/>
        <w:rPr>
          <w:rFonts w:cs="Times New Roman"/>
        </w:rPr>
      </w:pPr>
      <w:r w:rsidRPr="00F74EA8">
        <w:rPr>
          <w:rStyle w:val="None"/>
          <w:rFonts w:cs="Times New Roman"/>
        </w:rPr>
        <w:t>FChla</w:t>
      </w:r>
      <w:r w:rsidRPr="00F74EA8">
        <w:rPr>
          <w:rStyle w:val="None"/>
          <w:rFonts w:cs="Times New Roman"/>
          <w:vertAlign w:val="subscript"/>
        </w:rPr>
        <w:t>X12+</w:t>
      </w:r>
      <w:r w:rsidRPr="00F74EA8">
        <w:rPr>
          <w:rStyle w:val="None"/>
          <w:rFonts w:cs="Times New Roman"/>
        </w:rPr>
        <w:t xml:space="preserve"> = max</w:t>
      </w:r>
      <w:r w:rsidR="00366BA7">
        <w:rPr>
          <w:rStyle w:val="None"/>
          <w:rFonts w:cs="Times New Roman"/>
        </w:rPr>
        <w:t xml:space="preserve"> </w:t>
      </w:r>
      <w:r w:rsidRPr="001F2D61">
        <w:rPr>
          <w:rStyle w:val="None"/>
          <w:rFonts w:cs="Times New Roman"/>
        </w:rPr>
        <w:t>(FChla</w:t>
      </w:r>
      <w:r w:rsidRPr="001F2D61">
        <w:rPr>
          <w:rStyle w:val="None"/>
          <w:rFonts w:cs="Times New Roman"/>
          <w:vertAlign w:val="subscript"/>
        </w:rPr>
        <w:t>DC</w:t>
      </w:r>
      <w:r w:rsidR="00366BA7">
        <w:rPr>
          <w:rStyle w:val="None"/>
          <w:rFonts w:cs="Times New Roman"/>
          <w:vertAlign w:val="subscript"/>
        </w:rPr>
        <w:t xml:space="preserve"> </w:t>
      </w:r>
      <w:r w:rsidRPr="007A4E9D">
        <w:rPr>
          <w:rStyle w:val="None"/>
          <w:rFonts w:eastAsia="Gungsuh" w:cs="Times New Roman"/>
        </w:rPr>
        <w:t>(z ≤ min(MLD, z</w:t>
      </w:r>
      <w:r w:rsidRPr="001F2D61">
        <w:rPr>
          <w:rStyle w:val="None"/>
          <w:rFonts w:cs="Times New Roman"/>
          <w:vertAlign w:val="subscript"/>
          <w:lang w:val="da-DK"/>
        </w:rPr>
        <w:t>iPAR15</w:t>
      </w:r>
      <w:r w:rsidRPr="001F2D61">
        <w:rPr>
          <w:rStyle w:val="None"/>
          <w:rFonts w:cs="Times New Roman"/>
        </w:rPr>
        <w:t xml:space="preserve">)))                       </w:t>
      </w:r>
      <w:r w:rsidRPr="001F2D61">
        <w:rPr>
          <w:rStyle w:val="None"/>
          <w:rFonts w:cs="Times New Roman"/>
        </w:rPr>
        <w:tab/>
        <w:t xml:space="preserve">       </w:t>
      </w:r>
      <w:r w:rsidR="00D73FEA">
        <w:rPr>
          <w:rStyle w:val="None"/>
          <w:rFonts w:cs="Times New Roman"/>
        </w:rPr>
        <w:tab/>
      </w:r>
      <w:r w:rsidR="00D73FEA">
        <w:rPr>
          <w:rStyle w:val="None"/>
          <w:rFonts w:cs="Times New Roman"/>
        </w:rPr>
        <w:tab/>
      </w:r>
      <w:r w:rsidRPr="001F2D61">
        <w:rPr>
          <w:rStyle w:val="None"/>
          <w:rFonts w:cs="Times New Roman"/>
        </w:rPr>
        <w:t>(11)</w:t>
      </w:r>
    </w:p>
    <w:p w14:paraId="1EF42AFD" w14:textId="1E544323" w:rsidR="00141AB6" w:rsidRPr="001F2D61" w:rsidRDefault="00075938">
      <w:pPr>
        <w:pStyle w:val="Body"/>
        <w:spacing w:after="120"/>
        <w:rPr>
          <w:rFonts w:cs="Times New Roman"/>
        </w:rPr>
      </w:pPr>
      <w:r w:rsidRPr="00F74EA8">
        <w:rPr>
          <w:rStyle w:val="None"/>
          <w:rFonts w:cs="Times New Roman"/>
        </w:rPr>
        <w:t>z</w:t>
      </w:r>
      <w:r w:rsidRPr="00F74EA8">
        <w:rPr>
          <w:rStyle w:val="None"/>
          <w:rFonts w:cs="Times New Roman"/>
          <w:vertAlign w:val="subscript"/>
        </w:rPr>
        <w:t>X12+</w:t>
      </w:r>
      <w:r w:rsidRPr="00F74EA8">
        <w:rPr>
          <w:rStyle w:val="None"/>
          <w:rFonts w:cs="Times New Roman"/>
        </w:rPr>
        <w:t xml:space="preserve"> = z(FChla</w:t>
      </w:r>
      <w:r w:rsidRPr="00F74EA8">
        <w:rPr>
          <w:rStyle w:val="None"/>
          <w:rFonts w:cs="Times New Roman"/>
          <w:vertAlign w:val="subscript"/>
        </w:rPr>
        <w:t>DC</w:t>
      </w:r>
      <w:r w:rsidRPr="00F74EA8">
        <w:rPr>
          <w:rStyle w:val="None"/>
          <w:rFonts w:cs="Times New Roman"/>
        </w:rPr>
        <w:t xml:space="preserve"> = max(FChla</w:t>
      </w:r>
      <w:r w:rsidRPr="00C80477">
        <w:rPr>
          <w:rStyle w:val="None"/>
          <w:rFonts w:cs="Times New Roman"/>
          <w:vertAlign w:val="subscript"/>
        </w:rPr>
        <w:t>DC</w:t>
      </w:r>
      <w:r w:rsidR="00366BA7">
        <w:rPr>
          <w:rStyle w:val="None"/>
          <w:rFonts w:cs="Times New Roman"/>
          <w:vertAlign w:val="subscript"/>
        </w:rPr>
        <w:t xml:space="preserve"> </w:t>
      </w:r>
      <w:r w:rsidRPr="007A4E9D">
        <w:rPr>
          <w:rStyle w:val="None"/>
          <w:rFonts w:eastAsia="Gungsuh" w:cs="Times New Roman"/>
        </w:rPr>
        <w:t>(z ≤ min(MLD, z</w:t>
      </w:r>
      <w:r w:rsidRPr="001F2D61">
        <w:rPr>
          <w:rStyle w:val="None"/>
          <w:rFonts w:cs="Times New Roman"/>
          <w:vertAlign w:val="subscript"/>
          <w:lang w:val="da-DK"/>
        </w:rPr>
        <w:t>iPAR15</w:t>
      </w:r>
      <w:r w:rsidRPr="001F2D61">
        <w:rPr>
          <w:rStyle w:val="None"/>
          <w:rFonts w:cs="Times New Roman"/>
        </w:rPr>
        <w:t xml:space="preserve">))))              </w:t>
      </w:r>
      <w:r w:rsidRPr="001F2D61">
        <w:rPr>
          <w:rStyle w:val="None"/>
          <w:rFonts w:cs="Times New Roman"/>
        </w:rPr>
        <w:tab/>
      </w:r>
      <w:r w:rsidRPr="001F2D61">
        <w:rPr>
          <w:rStyle w:val="None"/>
          <w:rFonts w:cs="Times New Roman"/>
        </w:rPr>
        <w:tab/>
        <w:t>(12)</w:t>
      </w:r>
    </w:p>
    <w:p w14:paraId="1821FFE8" w14:textId="363F5355" w:rsidR="00141AB6" w:rsidRPr="0058539A" w:rsidRDefault="00075938">
      <w:pPr>
        <w:pStyle w:val="Body"/>
        <w:spacing w:after="120"/>
        <w:rPr>
          <w:rStyle w:val="None"/>
          <w:rFonts w:cs="Times New Roman"/>
        </w:rPr>
      </w:pPr>
      <w:r w:rsidRPr="00F74EA8">
        <w:rPr>
          <w:rStyle w:val="None"/>
          <w:rFonts w:cs="Times New Roman"/>
        </w:rPr>
        <w:t>FChla</w:t>
      </w:r>
      <w:r w:rsidRPr="00F74EA8">
        <w:rPr>
          <w:rStyle w:val="None"/>
          <w:rFonts w:cs="Times New Roman"/>
          <w:vertAlign w:val="subscript"/>
        </w:rPr>
        <w:t>NPQC</w:t>
      </w:r>
      <w:r w:rsidRPr="00F74EA8">
        <w:rPr>
          <w:rStyle w:val="None"/>
          <w:rFonts w:cs="Times New Roman"/>
        </w:rPr>
        <w:t>(z) = FChla</w:t>
      </w:r>
      <w:r w:rsidRPr="00F74EA8">
        <w:rPr>
          <w:rStyle w:val="None"/>
          <w:rFonts w:cs="Times New Roman"/>
          <w:vertAlign w:val="subscript"/>
        </w:rPr>
        <w:t>DC</w:t>
      </w:r>
      <w:r w:rsidRPr="00F74EA8">
        <w:rPr>
          <w:rStyle w:val="None"/>
          <w:rFonts w:cs="Times New Roman"/>
        </w:rPr>
        <w:t xml:space="preserve">(z) </w:t>
      </w:r>
      <w:r w:rsidRPr="00F74EA8">
        <w:rPr>
          <w:rStyle w:val="None"/>
          <w:rFonts w:cs="Times New Roman"/>
          <w:vertAlign w:val="subscript"/>
        </w:rPr>
        <w:t xml:space="preserve"> </w:t>
      </w:r>
      <w:r w:rsidRPr="00C80477">
        <w:rPr>
          <w:rStyle w:val="None"/>
          <w:rFonts w:cs="Times New Roman"/>
        </w:rPr>
        <w:t xml:space="preserve">(if z &gt; </w:t>
      </w:r>
      <w:r w:rsidR="00D73FEA" w:rsidRPr="0058539A">
        <w:rPr>
          <w:rStyle w:val="None"/>
          <w:rFonts w:cs="Times New Roman"/>
        </w:rPr>
        <w:t>z</w:t>
      </w:r>
      <w:r w:rsidRPr="0058539A">
        <w:rPr>
          <w:rStyle w:val="None"/>
          <w:rFonts w:cs="Times New Roman"/>
          <w:vertAlign w:val="subscript"/>
        </w:rPr>
        <w:t>X12+</w:t>
      </w:r>
      <w:r w:rsidRPr="0058539A">
        <w:rPr>
          <w:rStyle w:val="None"/>
          <w:rFonts w:cs="Times New Roman"/>
        </w:rPr>
        <w:t xml:space="preserve">)                                                                  </w:t>
      </w:r>
      <w:r w:rsidRPr="0058539A">
        <w:rPr>
          <w:rStyle w:val="None"/>
          <w:rFonts w:cs="Times New Roman"/>
        </w:rPr>
        <w:tab/>
        <w:t>(13)</w:t>
      </w:r>
    </w:p>
    <w:p w14:paraId="6B633282" w14:textId="366CA97D" w:rsidR="00141AB6" w:rsidRPr="001F2D61" w:rsidRDefault="00075938">
      <w:pPr>
        <w:pStyle w:val="Body"/>
        <w:spacing w:after="120"/>
        <w:rPr>
          <w:rStyle w:val="None"/>
          <w:rFonts w:cs="Times New Roman"/>
        </w:rPr>
      </w:pPr>
      <w:r w:rsidRPr="0058539A">
        <w:rPr>
          <w:rStyle w:val="None"/>
          <w:rFonts w:cs="Times New Roman"/>
        </w:rPr>
        <w:t xml:space="preserve">      </w:t>
      </w:r>
      <w:r w:rsidRPr="0058539A">
        <w:rPr>
          <w:rStyle w:val="None"/>
          <w:rFonts w:cs="Times New Roman"/>
        </w:rPr>
        <w:tab/>
      </w:r>
      <w:r w:rsidR="00366BA7">
        <w:rPr>
          <w:rStyle w:val="None"/>
          <w:rFonts w:cs="Times New Roman"/>
        </w:rPr>
        <w:t xml:space="preserve">          </w:t>
      </w:r>
      <w:r w:rsidRPr="001F2D61">
        <w:rPr>
          <w:rStyle w:val="None"/>
          <w:rFonts w:cs="Times New Roman"/>
        </w:rPr>
        <w:t>= FChla</w:t>
      </w:r>
      <w:r w:rsidRPr="001F2D61">
        <w:rPr>
          <w:rStyle w:val="None"/>
          <w:rFonts w:cs="Times New Roman"/>
          <w:vertAlign w:val="subscript"/>
        </w:rPr>
        <w:t>X12+</w:t>
      </w:r>
      <w:r w:rsidR="00366BA7">
        <w:rPr>
          <w:rStyle w:val="None"/>
          <w:rFonts w:cs="Times New Roman"/>
          <w:vertAlign w:val="subscript"/>
        </w:rPr>
        <w:t xml:space="preserve">       </w:t>
      </w:r>
      <w:r w:rsidRPr="007A4E9D">
        <w:rPr>
          <w:rStyle w:val="None"/>
          <w:rFonts w:eastAsia="Gungsuh" w:cs="Times New Roman"/>
        </w:rPr>
        <w:t>(if z ≤ z</w:t>
      </w:r>
      <w:r w:rsidRPr="001F2D61">
        <w:rPr>
          <w:rStyle w:val="None"/>
          <w:rFonts w:cs="Times New Roman"/>
          <w:vertAlign w:val="subscript"/>
        </w:rPr>
        <w:t>X12+</w:t>
      </w:r>
      <w:r w:rsidRPr="001F2D61">
        <w:rPr>
          <w:rStyle w:val="None"/>
          <w:rFonts w:cs="Times New Roman"/>
        </w:rPr>
        <w:t xml:space="preserve">)                                                                        </w:t>
      </w:r>
      <w:r w:rsidRPr="001F2D61">
        <w:rPr>
          <w:rStyle w:val="None"/>
          <w:rFonts w:cs="Times New Roman"/>
        </w:rPr>
        <w:tab/>
      </w:r>
    </w:p>
    <w:p w14:paraId="57958D27" w14:textId="77777777" w:rsidR="00141AB6" w:rsidRDefault="00075938">
      <w:pPr>
        <w:pStyle w:val="Body"/>
        <w:spacing w:after="120"/>
      </w:pPr>
      <w:r w:rsidRPr="00F74EA8">
        <w:rPr>
          <w:rStyle w:val="None"/>
          <w:rFonts w:cs="Times New Roman"/>
        </w:rPr>
        <w:t>FChla</w:t>
      </w:r>
      <w:r w:rsidRPr="00F74EA8">
        <w:rPr>
          <w:rStyle w:val="None"/>
          <w:rFonts w:cs="Times New Roman"/>
          <w:vertAlign w:val="subscript"/>
        </w:rPr>
        <w:t>QC</w:t>
      </w:r>
      <w:r w:rsidRPr="00F74EA8">
        <w:rPr>
          <w:rStyle w:val="None"/>
          <w:rFonts w:cs="Times New Roman"/>
        </w:rPr>
        <w:t xml:space="preserve"> = FChla</w:t>
      </w:r>
      <w:r w:rsidRPr="00F74EA8">
        <w:rPr>
          <w:rStyle w:val="None"/>
          <w:rFonts w:cs="Times New Roman"/>
          <w:vertAlign w:val="subscript"/>
        </w:rPr>
        <w:t>NPQC</w:t>
      </w:r>
      <w:r w:rsidRPr="00F74EA8">
        <w:rPr>
          <w:rStyle w:val="None"/>
          <w:rFonts w:cs="Times New Roman"/>
        </w:rPr>
        <w:t xml:space="preserve"> × </w:t>
      </w:r>
      <w:r w:rsidRPr="00F74EA8">
        <w:rPr>
          <w:rStyle w:val="None"/>
          <w:rFonts w:cs="Times New Roman"/>
          <w:b/>
          <w:bCs/>
        </w:rPr>
        <w:t>F</w:t>
      </w:r>
      <w:r w:rsidRPr="00C80477">
        <w:rPr>
          <w:rStyle w:val="None"/>
          <w:rFonts w:cs="Times New Roman"/>
          <w:b/>
          <w:bCs/>
          <w:vertAlign w:val="subscript"/>
        </w:rPr>
        <w:t>490</w:t>
      </w:r>
      <w:r w:rsidRPr="0058539A">
        <w:rPr>
          <w:rStyle w:val="None"/>
          <w:rFonts w:cs="Times New Roman"/>
        </w:rPr>
        <w:t xml:space="preserve">                                                                 </w:t>
      </w:r>
      <w:r>
        <w:rPr>
          <w:rStyle w:val="None"/>
        </w:rPr>
        <w:tab/>
        <w:t xml:space="preserve"> </w:t>
      </w:r>
      <w:r>
        <w:rPr>
          <w:rStyle w:val="None"/>
        </w:rPr>
        <w:tab/>
        <w:t>(14)</w:t>
      </w:r>
    </w:p>
    <w:p w14:paraId="176C818A" w14:textId="31DE3B42" w:rsidR="00141AB6" w:rsidRDefault="00D73FEA" w:rsidP="007A4E9D">
      <w:pPr>
        <w:pStyle w:val="Body"/>
        <w:spacing w:before="240"/>
        <w:jc w:val="both"/>
      </w:pPr>
      <w:r w:rsidRPr="00D73FEA">
        <w:t>Here, FChla</w:t>
      </w:r>
      <w:r w:rsidRPr="007A4E9D">
        <w:rPr>
          <w:vertAlign w:val="subscript"/>
        </w:rPr>
        <w:t>raw</w:t>
      </w:r>
      <w:r w:rsidRPr="00D73FEA">
        <w:t>, FChla</w:t>
      </w:r>
      <w:r w:rsidRPr="007A4E9D">
        <w:rPr>
          <w:vertAlign w:val="subscript"/>
        </w:rPr>
        <w:t>DC</w:t>
      </w:r>
      <w:r w:rsidRPr="00D73FEA">
        <w:t>, FChla</w:t>
      </w:r>
      <w:r w:rsidRPr="007A4E9D">
        <w:rPr>
          <w:vertAlign w:val="subscript"/>
        </w:rPr>
        <w:t>NPQC</w:t>
      </w:r>
      <w:r w:rsidRPr="00D73FEA">
        <w:t xml:space="preserve"> and FChla</w:t>
      </w:r>
      <w:r w:rsidRPr="007A4E9D">
        <w:rPr>
          <w:vertAlign w:val="subscript"/>
        </w:rPr>
        <w:t>QC</w:t>
      </w:r>
      <w:r w:rsidRPr="00D73FEA">
        <w:t xml:space="preserve"> represent the raw, dark-corrected, NPQ-corrected, and final quality-controlled float FChla values, respectively.</w:t>
      </w:r>
      <w:r>
        <w:t xml:space="preserve"> MLD is the mixed-layer depth, z</w:t>
      </w:r>
      <w:r w:rsidRPr="007A4E9D">
        <w:rPr>
          <w:vertAlign w:val="subscript"/>
        </w:rPr>
        <w:t>iPAR15</w:t>
      </w:r>
      <w:r w:rsidRPr="00D73FEA">
        <w:t xml:space="preserve"> is the depth where PAR reaches 15 μmol photons m</w:t>
      </w:r>
      <w:r w:rsidRPr="007A4E9D">
        <w:rPr>
          <w:vertAlign w:val="superscript"/>
        </w:rPr>
        <w:t>-2</w:t>
      </w:r>
      <w:r w:rsidRPr="00D73FEA">
        <w:t xml:space="preserve"> s</w:t>
      </w:r>
      <w:r w:rsidRPr="007A4E9D">
        <w:rPr>
          <w:vertAlign w:val="superscript"/>
        </w:rPr>
        <w:t>-1</w:t>
      </w:r>
      <w:r>
        <w:t>, zx</w:t>
      </w:r>
      <w:r w:rsidRPr="007A4E9D">
        <w:rPr>
          <w:vertAlign w:val="subscript"/>
        </w:rPr>
        <w:t>12+</w:t>
      </w:r>
      <w:r w:rsidRPr="00D73FEA">
        <w:t xml:space="preserve"> represents the estimated maximal depth where NPQ affects</w:t>
      </w:r>
      <w:r w:rsidR="00366BA7">
        <w:t xml:space="preserve"> float </w:t>
      </w:r>
      <w:r w:rsidR="00366BA7" w:rsidRPr="00D73FEA">
        <w:t>Chla values</w:t>
      </w:r>
      <w:r w:rsidRPr="00D73FEA">
        <w:t>, F490 is the radiometry-based method derived slope correction coefficient.</w:t>
      </w:r>
    </w:p>
    <w:tbl>
      <w:tblPr>
        <w:tblStyle w:val="TableNormal"/>
        <w:tblW w:w="92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8"/>
        <w:gridCol w:w="833"/>
        <w:gridCol w:w="1061"/>
        <w:gridCol w:w="1022"/>
        <w:gridCol w:w="824"/>
        <w:gridCol w:w="694"/>
        <w:gridCol w:w="965"/>
        <w:gridCol w:w="1245"/>
        <w:gridCol w:w="1517"/>
      </w:tblGrid>
      <w:tr w:rsidR="00141AB6" w14:paraId="23D47DDC" w14:textId="77777777" w:rsidTr="00886A77">
        <w:trPr>
          <w:trHeight w:val="614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24EF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Pro-Ice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B5C27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WMO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B0D8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1st profile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A0D9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last profile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9681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Nb profiles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7751C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Nb  of days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4670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ISA threshold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1F55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Deployment area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659BC4A9" w14:textId="77777777" w:rsidR="00141AB6" w:rsidRDefault="00075938" w:rsidP="00886A77">
            <w:pPr>
              <w:pStyle w:val="Body"/>
              <w:spacing w:before="0"/>
              <w:ind w:right="33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Comment</w:t>
            </w:r>
          </w:p>
        </w:tc>
      </w:tr>
      <w:tr w:rsidR="00141AB6" w14:paraId="4549F0CB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1B11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takapm014b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3338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6902668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AF3A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09/07/2016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833A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31/10/2016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DFCF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99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4021C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114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B3F5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-1.1°c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71EF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C8C94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Disappeared during 1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vertAlign w:val="superscript"/>
                <w:lang w:val="fr-FR"/>
              </w:rPr>
              <w:t>st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winter</w:t>
            </w:r>
          </w:p>
        </w:tc>
      </w:tr>
      <w:tr w:rsidR="00141AB6" w14:paraId="4F52F7A4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76C38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takapm005b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7D5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4901803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7E951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09/07/2016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E8E2F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31/10/2016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7F09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98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4D91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114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39097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-1.1°c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EAD5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1309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Disappeared during 1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vertAlign w:val="superscript"/>
                <w:lang w:val="fr-FR"/>
              </w:rPr>
              <w:t>st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winter</w:t>
            </w:r>
          </w:p>
        </w:tc>
      </w:tr>
      <w:tr w:rsidR="00141AB6" w14:paraId="5BDDA57F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315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takapm009b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87327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6902667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80E0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09/07/2016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AE5D1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31/10/2016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77F7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99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0DEE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114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3D1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-1.1°c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E509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349A9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Disappeared during 1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vertAlign w:val="superscript"/>
                <w:lang w:val="fr-FR"/>
              </w:rPr>
              <w:t>st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winter</w:t>
            </w:r>
          </w:p>
        </w:tc>
      </w:tr>
      <w:tr w:rsidR="00141AB6" w14:paraId="06D41230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2CF7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takapm013b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7893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4901802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544D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09/07/2016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F0F3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31/10/2016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987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98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95D8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114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7B67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-1.1°c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E2AD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5F2E6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Disappeared during 1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vertAlign w:val="superscript"/>
                <w:lang w:val="fr-FR"/>
              </w:rPr>
              <w:t>st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winter</w:t>
            </w:r>
          </w:p>
        </w:tc>
      </w:tr>
      <w:tr w:rsidR="00141AB6" w14:paraId="5CB74CE2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A6A7F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takapm019b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404F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4901801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3FD0D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30/05/2016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BA3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25/05/2017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75EF8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363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1029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360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FB3FD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-1.1°c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A223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Labrador Sea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FF85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(only O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vertAlign w:val="subscript"/>
                <w:lang w:val="fr-FR"/>
              </w:rPr>
              <w:t>2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)</w:t>
            </w:r>
          </w:p>
        </w:tc>
      </w:tr>
      <w:tr w:rsidR="00141AB6" w14:paraId="245C6CC3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637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lastRenderedPageBreak/>
              <w:t>takapm008b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1B7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6902669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0189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20/07/2017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E12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03/11/2017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05CBA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102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10F5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106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4220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-1.1°c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8529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B774C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Disappeared during 1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vertAlign w:val="superscript"/>
                <w:lang w:val="fr-FR"/>
              </w:rPr>
              <w:t>st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winter</w:t>
            </w:r>
          </w:p>
        </w:tc>
      </w:tr>
      <w:tr w:rsidR="00141AB6" w14:paraId="2B49E0F4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39A1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takapm012b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7F3A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4901805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8E3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20/07/2017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AC0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12/08/2018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52623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118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50341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388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95BA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-1.3°c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D47D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AA09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Recovered – refit</w:t>
            </w:r>
          </w:p>
        </w:tc>
      </w:tr>
      <w:tr w:rsidR="00141AB6" w14:paraId="2862A0D3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7C7A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takapm006c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674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4901804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9E9A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20/07/2017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6060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29/07/2017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B01F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10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385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9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8897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-1.3°c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EACA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0A5E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Lost after grounding</w:t>
            </w:r>
          </w:p>
        </w:tc>
      </w:tr>
      <w:tr w:rsidR="00141AB6" w14:paraId="7783B673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08F0C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takapm015b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BBBD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6902670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2F9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20/07/2017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2C9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05/11/2017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5EF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108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255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118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094B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-1.3°c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54CCE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240C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Surface-blocked/last descent</w:t>
            </w:r>
          </w:p>
        </w:tc>
      </w:tr>
      <w:tr w:rsidR="00141AB6" w14:paraId="46A9B073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B4EAB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takapm017b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5B76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6902829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0C75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23/07/2017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C6E3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9/04/2018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DB8E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105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1F81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260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6A6F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-1.3°c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049B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BB2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97CF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Destroyed upon recovery</w:t>
            </w:r>
          </w:p>
        </w:tc>
      </w:tr>
      <w:tr w:rsidR="00141AB6" w14:paraId="6451FC18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F3DB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takapm007b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0EB8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6902666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B93EA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23/07/2017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6795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27/09/2017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05E1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70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5D96A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66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AD09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-1.3°c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F555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BB2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8729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Lost after grounding</w:t>
            </w:r>
          </w:p>
        </w:tc>
      </w:tr>
      <w:tr w:rsidR="00141AB6" w14:paraId="2DC90C1E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1A8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takapm016b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B562" w14:textId="77777777" w:rsidR="00141AB6" w:rsidRDefault="00075938" w:rsidP="00886A77">
            <w:pPr>
              <w:pStyle w:val="Body"/>
              <w:spacing w:before="0"/>
              <w:jc w:val="center"/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6902671</w:t>
            </w:r>
          </w:p>
          <w:p w14:paraId="6115475E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6902953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FC807" w14:textId="77777777" w:rsidR="00141AB6" w:rsidRDefault="00075938" w:rsidP="00886A77">
            <w:pPr>
              <w:pStyle w:val="Body"/>
              <w:spacing w:before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23/07/2017</w:t>
            </w:r>
          </w:p>
          <w:p w14:paraId="5D89771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1F7E" w14:textId="77777777" w:rsidR="00141AB6" w:rsidRDefault="00075938" w:rsidP="00886A77">
            <w:pPr>
              <w:pStyle w:val="Body"/>
              <w:spacing w:before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29/07/2019</w:t>
            </w:r>
          </w:p>
          <w:p w14:paraId="02870DD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249B" w14:textId="77777777" w:rsidR="00141AB6" w:rsidRDefault="00075938" w:rsidP="00886A77">
            <w:pPr>
              <w:pStyle w:val="Body"/>
              <w:spacing w:before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185</w:t>
            </w:r>
          </w:p>
          <w:p w14:paraId="75CB16B0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2609E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736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387C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-1.3°c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B187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BB2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788FF" w14:textId="77777777" w:rsidR="00141AB6" w:rsidRDefault="00075938" w:rsidP="00886A77">
            <w:pPr>
              <w:pStyle w:val="Body"/>
              <w:spacing w:before="0"/>
              <w:rPr>
                <w:rStyle w:val="None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Remote firmware upgrade</w:t>
            </w:r>
          </w:p>
          <w:p w14:paraId="198F6958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(change of WMO)</w:t>
            </w:r>
          </w:p>
        </w:tc>
      </w:tr>
      <w:tr w:rsidR="00141AB6" w14:paraId="003E610C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A8C0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takapm020b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9D0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6902897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CFC3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17/7/2018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34ADA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12/10/2019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B4CF5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186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442F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452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2623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-1.3°c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8FFF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1B91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Recovered for refit</w:t>
            </w:r>
          </w:p>
        </w:tc>
      </w:tr>
      <w:tr w:rsidR="00141AB6" w14:paraId="5F33A015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DB4E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takapm011b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7D20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6902896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A04DF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17/07/2018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9CD75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31/05/2019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D14D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133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61F8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318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4F9E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-1.3°c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B4925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0E18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Flooded after ice contact</w:t>
            </w:r>
          </w:p>
        </w:tc>
      </w:tr>
      <w:tr w:rsidR="00141AB6" w14:paraId="3649366B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3F03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takapm018b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39D3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6902967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5FE10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14/07/2019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7E4E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A760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115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3EB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89BFD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-1.3°c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2AE0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B7C7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active</w:t>
            </w:r>
          </w:p>
        </w:tc>
      </w:tr>
      <w:tr w:rsidR="00141AB6" w14:paraId="57E48B2F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7AA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takapm004b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2C24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4901806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378A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17/07/2019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8EBB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02/09/19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B7865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8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9A13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47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AD8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-1.3°c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2F90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BB2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9143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Recovered for maintenance and refit</w:t>
            </w:r>
          </w:p>
        </w:tc>
      </w:tr>
    </w:tbl>
    <w:p w14:paraId="75BC6DBA" w14:textId="77777777" w:rsidR="00141AB6" w:rsidRDefault="00141AB6">
      <w:pPr>
        <w:pStyle w:val="Body"/>
        <w:widowControl w:val="0"/>
        <w:spacing w:before="0" w:after="200"/>
        <w:jc w:val="center"/>
      </w:pPr>
    </w:p>
    <w:p w14:paraId="58CA68BD" w14:textId="0F2505CD" w:rsidR="00141AB6" w:rsidRDefault="00075938">
      <w:pPr>
        <w:pStyle w:val="Body"/>
        <w:spacing w:before="240"/>
        <w:jc w:val="center"/>
      </w:pPr>
      <w:r>
        <w:rPr>
          <w:rStyle w:val="None"/>
        </w:rPr>
        <w:t xml:space="preserve">Table </w:t>
      </w:r>
      <w:r w:rsidR="00277C58">
        <w:rPr>
          <w:rStyle w:val="None"/>
        </w:rPr>
        <w:t>S</w:t>
      </w:r>
      <w:r>
        <w:rPr>
          <w:rStyle w:val="None"/>
        </w:rPr>
        <w:t>2: Number of profiles per Pro-Ice float (2016-2019).</w:t>
      </w:r>
    </w:p>
    <w:tbl>
      <w:tblPr>
        <w:tblStyle w:val="TableNormal"/>
        <w:tblW w:w="91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20"/>
        <w:gridCol w:w="1677"/>
        <w:gridCol w:w="2268"/>
        <w:gridCol w:w="577"/>
        <w:gridCol w:w="1558"/>
        <w:gridCol w:w="1740"/>
      </w:tblGrid>
      <w:tr w:rsidR="00141AB6" w14:paraId="1F3815B4" w14:textId="77777777">
        <w:trPr>
          <w:trHeight w:val="268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0F15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E99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A5F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29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0D99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</w:rPr>
              <w:t>Chla</w:t>
            </w:r>
          </w:p>
        </w:tc>
      </w:tr>
      <w:tr w:rsidR="00141AB6" w14:paraId="74602CBA" w14:textId="77777777">
        <w:trPr>
          <w:trHeight w:val="24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5556F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Bias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6241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Storage drift</w:t>
            </w:r>
          </w:p>
        </w:tc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55D22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Dark drift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2D591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Dark current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EB0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Scale factor</w:t>
            </w:r>
          </w:p>
        </w:tc>
      </w:tr>
      <w:tr w:rsidR="00141AB6" w14:paraId="3E79535E" w14:textId="77777777">
        <w:trPr>
          <w:trHeight w:val="237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0DCD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Method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44ADE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Air calibration</w:t>
            </w:r>
          </w:p>
        </w:tc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8F3AC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Deep-value Reference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90332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Deep-offset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C7CB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Radiometry-based</w:t>
            </w:r>
          </w:p>
        </w:tc>
      </w:tr>
      <w:tr w:rsidR="00141AB6" w14:paraId="33BDACCA" w14:textId="77777777">
        <w:trPr>
          <w:trHeight w:val="4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23A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Reference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83B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Johnson et al. (2015)</w:t>
            </w:r>
          </w:p>
        </w:tc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4A0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Johnson et al. (2017)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48CF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Xing et al. (2018)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5229E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Xing et al. (2011)</w:t>
            </w:r>
          </w:p>
        </w:tc>
      </w:tr>
      <w:tr w:rsidR="00141AB6" w14:paraId="55A8A43D" w14:textId="77777777">
        <w:trPr>
          <w:trHeight w:val="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A8D5D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WMO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E34E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FBD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Drift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D63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53F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Offset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2B1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vertAlign w:val="subscript"/>
              </w:rPr>
              <w:t>490</w:t>
            </w:r>
          </w:p>
        </w:tc>
      </w:tr>
      <w:tr w:rsidR="00141AB6" w14:paraId="03A1CDDD" w14:textId="77777777">
        <w:trPr>
          <w:trHeight w:val="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1894F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6902668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6AAC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1.1317</w:t>
            </w:r>
          </w:p>
        </w:tc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338E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No such sensor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BE15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0.0511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E9E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0.537</w:t>
            </w:r>
          </w:p>
        </w:tc>
      </w:tr>
      <w:tr w:rsidR="00141AB6" w14:paraId="19DA3AC5" w14:textId="77777777">
        <w:trPr>
          <w:trHeight w:val="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3387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4901803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A8C12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1.1103</w:t>
            </w:r>
          </w:p>
        </w:tc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C49CF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No such sensor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57AD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0.0504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5AA5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0.553</w:t>
            </w:r>
          </w:p>
        </w:tc>
      </w:tr>
      <w:tr w:rsidR="00141AB6" w14:paraId="29ACA352" w14:textId="77777777">
        <w:trPr>
          <w:trHeight w:val="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4E5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6902667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30F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1.1014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ACAB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6.529 + 0.012×Cycle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F13D0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E3C9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0.0288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A6BF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0.590</w:t>
            </w:r>
          </w:p>
        </w:tc>
      </w:tr>
      <w:tr w:rsidR="00141AB6" w14:paraId="681FE0CE" w14:textId="77777777">
        <w:trPr>
          <w:trHeight w:val="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24A71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lastRenderedPageBreak/>
              <w:t>4901802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C01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1.0773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39E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3.717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1D05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0.14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3B4E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0.0360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0E2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0.725</w:t>
            </w:r>
          </w:p>
        </w:tc>
      </w:tr>
      <w:tr w:rsidR="00141AB6" w14:paraId="4E4DA391" w14:textId="77777777">
        <w:trPr>
          <w:trHeight w:val="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3B9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4901801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AFA40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1.0744</w:t>
            </w:r>
          </w:p>
        </w:tc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66C1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No such sensor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DD7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No such sensor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18E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No such sensor</w:t>
            </w:r>
          </w:p>
        </w:tc>
      </w:tr>
      <w:tr w:rsidR="00141AB6" w14:paraId="1448C76A" w14:textId="77777777">
        <w:trPr>
          <w:trHeight w:val="1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C91F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6902669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5CC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1.0697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B8F03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13.479 - 0.8815×Cycle</w:t>
            </w:r>
          </w:p>
          <w:p w14:paraId="1B1A4EB2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(Cycle≤5)</w:t>
            </w:r>
          </w:p>
          <w:p w14:paraId="5B49B11E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8.4379 + 0.0639×Cycle</w:t>
            </w:r>
          </w:p>
          <w:p w14:paraId="351CBD6A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(6≤Cycle≤12)</w:t>
            </w:r>
          </w:p>
          <w:p w14:paraId="2A9B6C77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9.7468 - 0.0128×Cycle (Cycle≥13)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CECB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0.18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205E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0.0418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0819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0.645</w:t>
            </w:r>
          </w:p>
        </w:tc>
      </w:tr>
      <w:tr w:rsidR="00141AB6" w14:paraId="3FF46AA0" w14:textId="77777777">
        <w:trPr>
          <w:trHeight w:val="8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F88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4901805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9A4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1.1026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00D1" w14:textId="77777777" w:rsidR="00141AB6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2.649</w:t>
            </w:r>
          </w:p>
          <w:p w14:paraId="66530ACB" w14:textId="77777777" w:rsidR="00141AB6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(Cycle≤11)</w:t>
            </w:r>
          </w:p>
          <w:p w14:paraId="1AD208C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 xml:space="preserve"> 1.479 + 0.0215×Cycle (Cycle≥12)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79DE0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5D35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0.0360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BB5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0.492</w:t>
            </w:r>
          </w:p>
        </w:tc>
      </w:tr>
      <w:tr w:rsidR="00141AB6" w14:paraId="496805E4" w14:textId="77777777">
        <w:trPr>
          <w:trHeight w:val="231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B4A9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6902670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CA10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1.1174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C876D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2.453 + 0.012×Cycle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429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0.14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BFE4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0.0511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34E5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0.600</w:t>
            </w:r>
          </w:p>
        </w:tc>
      </w:tr>
      <w:tr w:rsidR="00141AB6" w14:paraId="7CD689CE" w14:textId="77777777">
        <w:trPr>
          <w:trHeight w:val="1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6C75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6902829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CB7F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1.1509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8E05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3.9356 + 0.0343×Cycle</w:t>
            </w:r>
          </w:p>
          <w:p w14:paraId="68AE2936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(Cycle≤25)</w:t>
            </w:r>
          </w:p>
          <w:p w14:paraId="7C6FDCD2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4.8000</w:t>
            </w:r>
          </w:p>
          <w:p w14:paraId="6A776D2E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(26≤Cycle≤96)</w:t>
            </w:r>
          </w:p>
          <w:p w14:paraId="02A47886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9.7891 - 0.0528×Cycle</w:t>
            </w:r>
          </w:p>
          <w:p w14:paraId="7AB054FD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(Cycle≥97)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96379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099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0.0511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267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0.925</w:t>
            </w:r>
          </w:p>
        </w:tc>
      </w:tr>
      <w:tr w:rsidR="00141AB6" w14:paraId="79D03CB3" w14:textId="77777777">
        <w:trPr>
          <w:trHeight w:val="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973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6902666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5B6C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1.1440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6FF6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13.752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AD20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0.13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64D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0.0073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85922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0.6945</w:t>
            </w:r>
          </w:p>
        </w:tc>
      </w:tr>
      <w:tr w:rsidR="00141AB6" w14:paraId="4111D7E7" w14:textId="77777777">
        <w:trPr>
          <w:trHeight w:val="1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5869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6902671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B6CF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1.1408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9CAEA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1.059 + 0.0217×Cycle</w:t>
            </w:r>
          </w:p>
          <w:p w14:paraId="333A30D4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(Cycle≤91)</w:t>
            </w:r>
          </w:p>
          <w:p w14:paraId="5A6FF9E0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12.454 - 0.1062×Cycle</w:t>
            </w:r>
          </w:p>
          <w:p w14:paraId="14D1DD72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(92≤Cycle≤104)</w:t>
            </w:r>
          </w:p>
          <w:p w14:paraId="52291470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0.4946 + 0.0091×Cycle</w:t>
            </w:r>
          </w:p>
          <w:p w14:paraId="0D01E51B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(Cycle≥105)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EFD2D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5BF2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0.0511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406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0.6105</w:t>
            </w:r>
          </w:p>
        </w:tc>
      </w:tr>
      <w:tr w:rsidR="00141AB6" w14:paraId="1EF69D40" w14:textId="77777777">
        <w:trPr>
          <w:trHeight w:val="1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8CC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6902953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F87F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1.1479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1E9F1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1.9019 - 0.0194×Cycle</w:t>
            </w:r>
          </w:p>
          <w:p w14:paraId="65C8992A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(Cycle≤7)</w:t>
            </w:r>
          </w:p>
          <w:p w14:paraId="5BA8DF8F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2.6784 - 0.1795×Cycle</w:t>
            </w:r>
          </w:p>
          <w:p w14:paraId="78956216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(8≤Cycle≤13)</w:t>
            </w:r>
          </w:p>
          <w:p w14:paraId="15E0F0D6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0.6523 + 0.0164×Cycle</w:t>
            </w:r>
          </w:p>
          <w:p w14:paraId="71840B8B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(Cycle≥14)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BD079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B142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0.0438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2232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0.756</w:t>
            </w:r>
          </w:p>
        </w:tc>
      </w:tr>
      <w:tr w:rsidR="00141AB6" w14:paraId="76A4FAC9" w14:textId="77777777">
        <w:trPr>
          <w:trHeight w:val="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B65D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6902897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78F2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1.0454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B57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1.6914 + 0.005×Cycle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FF4D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0.16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F16D9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0.0365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C4F8F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0.603</w:t>
            </w:r>
          </w:p>
        </w:tc>
      </w:tr>
      <w:tr w:rsidR="00141AB6" w14:paraId="1F05B149" w14:textId="77777777">
        <w:trPr>
          <w:trHeight w:val="8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5E90E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6902896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A97A0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1.1001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7B14A" w14:textId="77777777" w:rsidR="00141AB6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11.005 + 0.0067×Cycle</w:t>
            </w:r>
          </w:p>
          <w:p w14:paraId="68B92764" w14:textId="77777777" w:rsidR="00141AB6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(Cycle≤99)</w:t>
            </w:r>
          </w:p>
          <w:p w14:paraId="22291A6C" w14:textId="77777777" w:rsidR="00141AB6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22.625 - 0.1102×Cycle</w:t>
            </w:r>
          </w:p>
          <w:p w14:paraId="1DE754B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(Cycle≥100)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9BC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6DC5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0.0584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132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0.567</w:t>
            </w:r>
          </w:p>
        </w:tc>
      </w:tr>
      <w:tr w:rsidR="00141AB6" w14:paraId="6D8BD3AE" w14:textId="77777777">
        <w:trPr>
          <w:trHeight w:val="218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099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6902967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0DE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1.0949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B43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6.207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2EB1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0.18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98E9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0.0360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40E7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0.5955</w:t>
            </w:r>
          </w:p>
        </w:tc>
      </w:tr>
    </w:tbl>
    <w:p w14:paraId="28449BFE" w14:textId="35029DA0" w:rsidR="00141AB6" w:rsidRDefault="00075938" w:rsidP="00886A77">
      <w:pPr>
        <w:pStyle w:val="Body"/>
        <w:spacing w:before="60" w:after="120"/>
        <w:jc w:val="center"/>
      </w:pPr>
      <w:r>
        <w:rPr>
          <w:rStyle w:val="None"/>
        </w:rPr>
        <w:t xml:space="preserve">Table </w:t>
      </w:r>
      <w:r w:rsidR="00277C58">
        <w:rPr>
          <w:rStyle w:val="None"/>
        </w:rPr>
        <w:t>S</w:t>
      </w:r>
      <w:r>
        <w:rPr>
          <w:rStyle w:val="None"/>
        </w:rPr>
        <w:t xml:space="preserve">3:  Correction coefficients of the </w:t>
      </w:r>
      <w:r w:rsidRPr="00176C3E">
        <w:rPr>
          <w:rStyle w:val="None"/>
        </w:rPr>
        <w:t>D</w:t>
      </w:r>
      <w:r>
        <w:rPr>
          <w:rStyle w:val="None"/>
        </w:rPr>
        <w:t xml:space="preserve">elayed </w:t>
      </w:r>
      <w:r w:rsidRPr="00176C3E">
        <w:rPr>
          <w:rStyle w:val="None"/>
        </w:rPr>
        <w:t>M</w:t>
      </w:r>
      <w:r>
        <w:rPr>
          <w:rStyle w:val="None"/>
        </w:rPr>
        <w:t xml:space="preserve">ode QC of </w:t>
      </w:r>
      <w:r>
        <w:rPr>
          <w:rStyle w:val="None"/>
          <w:lang w:val="pt-PT"/>
        </w:rPr>
        <w:t>Pro-Ice BGC-Argo data</w:t>
      </w:r>
    </w:p>
    <w:p w14:paraId="6B213AC2" w14:textId="77777777" w:rsidR="00141AB6" w:rsidRDefault="00075938" w:rsidP="00886A77">
      <w:pPr>
        <w:pStyle w:val="Body"/>
        <w:spacing w:before="0" w:after="60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vertAlign w:val="superscript"/>
        </w:rPr>
        <w:t>(1)</w:t>
      </w:r>
      <w:r>
        <w:rPr>
          <w:rStyle w:val="None"/>
          <w:sz w:val="18"/>
          <w:szCs w:val="18"/>
        </w:rPr>
        <w:t xml:space="preserve"> No DMQC on 4901804 and 4901806 due to too few data.</w:t>
      </w:r>
    </w:p>
    <w:p w14:paraId="74D81C5C" w14:textId="77777777" w:rsidR="00141AB6" w:rsidRDefault="00075938">
      <w:pPr>
        <w:pStyle w:val="Body"/>
        <w:spacing w:before="0" w:after="0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vertAlign w:val="superscript"/>
        </w:rPr>
        <w:t>(2)</w:t>
      </w:r>
      <w:r>
        <w:rPr>
          <w:rStyle w:val="None"/>
          <w:sz w:val="18"/>
          <w:szCs w:val="18"/>
        </w:rPr>
        <w:t xml:space="preserve"> 6902671 and 6902953 </w:t>
      </w:r>
      <w:r w:rsidRPr="00176C3E">
        <w:rPr>
          <w:rStyle w:val="None"/>
          <w:sz w:val="18"/>
          <w:szCs w:val="18"/>
        </w:rPr>
        <w:t>were</w:t>
      </w:r>
      <w:r>
        <w:rPr>
          <w:rStyle w:val="None"/>
          <w:sz w:val="18"/>
          <w:szCs w:val="18"/>
        </w:rPr>
        <w:t xml:space="preserve"> the same float</w:t>
      </w:r>
      <w:r w:rsidRPr="00176C3E">
        <w:rPr>
          <w:rStyle w:val="None"/>
          <w:sz w:val="18"/>
          <w:szCs w:val="18"/>
        </w:rPr>
        <w:t>, renumbered after a remote</w:t>
      </w:r>
      <w:r>
        <w:rPr>
          <w:rStyle w:val="None"/>
          <w:sz w:val="18"/>
          <w:szCs w:val="18"/>
        </w:rPr>
        <w:t xml:space="preserve"> firmware update</w:t>
      </w:r>
      <w:r w:rsidRPr="00176C3E">
        <w:rPr>
          <w:rStyle w:val="None"/>
          <w:sz w:val="18"/>
          <w:szCs w:val="18"/>
        </w:rPr>
        <w:t>.</w:t>
      </w:r>
    </w:p>
    <w:p w14:paraId="21C4E73D" w14:textId="77777777" w:rsidR="00141AB6" w:rsidRDefault="00075938">
      <w:pPr>
        <w:pStyle w:val="Body"/>
        <w:spacing w:before="0" w:after="200" w:line="276" w:lineRule="auto"/>
      </w:pPr>
      <w:r>
        <w:rPr>
          <w:rStyle w:val="None"/>
          <w:noProof/>
          <w:lang w:val="fr-FR"/>
        </w:rPr>
        <w:lastRenderedPageBreak/>
        <w:drawing>
          <wp:anchor distT="57150" distB="57150" distL="57150" distR="57150" simplePos="0" relativeHeight="251662336" behindDoc="0" locked="0" layoutInCell="1" allowOverlap="1" wp14:anchorId="69061D53" wp14:editId="2A9FEB7F">
            <wp:simplePos x="0" y="0"/>
            <wp:positionH relativeFrom="column">
              <wp:posOffset>2954019</wp:posOffset>
            </wp:positionH>
            <wp:positionV relativeFrom="line">
              <wp:posOffset>221615</wp:posOffset>
            </wp:positionV>
            <wp:extent cx="2771775" cy="2598420"/>
            <wp:effectExtent l="0" t="0" r="0" b="0"/>
            <wp:wrapSquare wrapText="bothSides" distT="57150" distB="57150" distL="57150" distR="57150"/>
            <wp:docPr id="1073741850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e4.png" descr="image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r="1480" b="980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598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noProof/>
          <w:lang w:val="fr-FR"/>
        </w:rPr>
        <w:drawing>
          <wp:anchor distT="57150" distB="57150" distL="57150" distR="57150" simplePos="0" relativeHeight="251663360" behindDoc="0" locked="0" layoutInCell="1" allowOverlap="1" wp14:anchorId="541A21A8" wp14:editId="0989FE8E">
            <wp:simplePos x="0" y="0"/>
            <wp:positionH relativeFrom="column">
              <wp:posOffset>41667</wp:posOffset>
            </wp:positionH>
            <wp:positionV relativeFrom="line">
              <wp:posOffset>217511</wp:posOffset>
            </wp:positionV>
            <wp:extent cx="2795905" cy="2620011"/>
            <wp:effectExtent l="0" t="0" r="0" b="0"/>
            <wp:wrapSquare wrapText="bothSides" distT="57150" distB="57150" distL="57150" distR="57150"/>
            <wp:docPr id="1073741851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3.png" descr="image3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r="2409" b="1358"/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26200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9E7E5B4" w14:textId="77777777" w:rsidR="00602519" w:rsidRDefault="00075938">
      <w:pPr>
        <w:pStyle w:val="Body"/>
        <w:spacing w:before="0" w:after="0" w:line="276" w:lineRule="auto"/>
        <w:ind w:left="5761" w:hanging="5761"/>
        <w:rPr>
          <w:rStyle w:val="None"/>
        </w:rPr>
      </w:pPr>
      <w:r>
        <w:rPr>
          <w:rStyle w:val="None"/>
        </w:rPr>
        <w:t xml:space="preserve">                   </w:t>
      </w:r>
    </w:p>
    <w:p w14:paraId="7063FC5C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46D54AAF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7F9EFFC0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11C66356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02DD9404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098412A8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2ACC692A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7EEB2837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1E72D13D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35D1C7C9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4BEA2D74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71DEA742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05C3934E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3AF6C26C" w14:textId="15E19E3A" w:rsidR="00141AB6" w:rsidRDefault="00602519" w:rsidP="00886A77">
      <w:pPr>
        <w:pStyle w:val="Body"/>
        <w:spacing w:before="0" w:after="0" w:line="276" w:lineRule="auto"/>
        <w:ind w:left="5761" w:hanging="5041"/>
        <w:rPr>
          <w:rStyle w:val="None"/>
        </w:rPr>
      </w:pPr>
      <w:r>
        <w:rPr>
          <w:rStyle w:val="None"/>
        </w:rPr>
        <w:t xml:space="preserve">         </w:t>
      </w:r>
      <w:r w:rsidR="00075938">
        <w:rPr>
          <w:rStyle w:val="None"/>
        </w:rPr>
        <w:t xml:space="preserve">Figure </w:t>
      </w:r>
      <w:r w:rsidR="00277C58">
        <w:rPr>
          <w:rStyle w:val="None"/>
        </w:rPr>
        <w:t>S</w:t>
      </w:r>
      <w:r w:rsidR="00075938">
        <w:rPr>
          <w:rStyle w:val="None"/>
        </w:rPr>
        <w:t xml:space="preserve">1: Pro-Ice Comparison                           Figure </w:t>
      </w:r>
      <w:r w:rsidR="00277C58">
        <w:rPr>
          <w:rStyle w:val="None"/>
        </w:rPr>
        <w:t>S</w:t>
      </w:r>
      <w:r w:rsidR="00075938">
        <w:rPr>
          <w:rStyle w:val="None"/>
        </w:rPr>
        <w:t xml:space="preserve">2: Pro-Ice Comparison </w:t>
      </w:r>
    </w:p>
    <w:p w14:paraId="278D6DB8" w14:textId="77777777" w:rsidR="00141AB6" w:rsidRDefault="00075938">
      <w:pPr>
        <w:pStyle w:val="Body"/>
        <w:spacing w:before="0" w:after="200" w:line="276" w:lineRule="auto"/>
        <w:ind w:left="5760" w:hanging="5760"/>
      </w:pPr>
      <w:r>
        <w:rPr>
          <w:rStyle w:val="None"/>
        </w:rPr>
        <w:t xml:space="preserve">                      </w:t>
      </w:r>
      <w:r w:rsidR="00602519">
        <w:rPr>
          <w:rStyle w:val="None"/>
        </w:rPr>
        <w:t xml:space="preserve">  </w:t>
      </w:r>
      <w:r>
        <w:rPr>
          <w:rStyle w:val="None"/>
        </w:rPr>
        <w:t xml:space="preserve"> HPLC Chla / Float Chla</w:t>
      </w:r>
      <w:r>
        <w:rPr>
          <w:rStyle w:val="None"/>
          <w:b/>
          <w:bCs/>
        </w:rPr>
        <w:t xml:space="preserve">                               </w:t>
      </w:r>
      <w:r>
        <w:rPr>
          <w:rStyle w:val="None"/>
        </w:rPr>
        <w:t>Bottle Nitrate / Float Nitrate (Suna)</w:t>
      </w:r>
    </w:p>
    <w:p w14:paraId="77B7066E" w14:textId="77777777" w:rsidR="00141AB6" w:rsidRDefault="00141AB6">
      <w:pPr>
        <w:pStyle w:val="Body"/>
        <w:spacing w:before="0" w:after="200" w:line="276" w:lineRule="auto"/>
        <w:jc w:val="center"/>
      </w:pPr>
    </w:p>
    <w:p w14:paraId="437E9AF4" w14:textId="77777777" w:rsidR="00141AB6" w:rsidRDefault="00141AB6">
      <w:pPr>
        <w:pStyle w:val="Body"/>
        <w:spacing w:before="0" w:after="200" w:line="276" w:lineRule="auto"/>
        <w:jc w:val="center"/>
      </w:pPr>
    </w:p>
    <w:sectPr w:rsidR="00141AB6" w:rsidSect="001B2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20"/>
      <w:pgMar w:top="1179" w:right="1140" w:bottom="1281" w:left="1140" w:header="284" w:footer="51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E6DBBA" w16cid:durableId="227F36A7"/>
  <w16cid:commentId w16cid:paraId="13884890" w16cid:durableId="227F372C"/>
  <w16cid:commentId w16cid:paraId="6E54758E" w16cid:durableId="227F37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8E9E1" w14:textId="77777777" w:rsidR="006939A2" w:rsidRDefault="006939A2">
      <w:r>
        <w:separator/>
      </w:r>
    </w:p>
  </w:endnote>
  <w:endnote w:type="continuationSeparator" w:id="0">
    <w:p w14:paraId="5F5DD98E" w14:textId="77777777" w:rsidR="006939A2" w:rsidRDefault="0069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650945"/>
      <w:docPartObj>
        <w:docPartGallery w:val="Page Numbers (Bottom of Page)"/>
        <w:docPartUnique/>
      </w:docPartObj>
    </w:sdtPr>
    <w:sdtEndPr/>
    <w:sdtContent>
      <w:p w14:paraId="76AE9D14" w14:textId="0A4986AC" w:rsidR="00F34139" w:rsidRDefault="00F341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7E5" w:rsidRPr="001877E5">
          <w:rPr>
            <w:noProof/>
            <w:lang w:val="fr-FR"/>
          </w:rPr>
          <w:t>2</w:t>
        </w:r>
        <w:r>
          <w:fldChar w:fldCharType="end"/>
        </w:r>
      </w:p>
    </w:sdtContent>
  </w:sdt>
  <w:p w14:paraId="5DD95FA8" w14:textId="7897E810" w:rsidR="00F34139" w:rsidRDefault="00F34139">
    <w:pPr>
      <w:pStyle w:val="Body"/>
      <w:tabs>
        <w:tab w:val="right" w:pos="9600"/>
      </w:tabs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31BF" w14:textId="77777777" w:rsidR="00F34139" w:rsidRDefault="00F34139">
    <w:pPr>
      <w:pStyle w:val="Body"/>
      <w:tabs>
        <w:tab w:val="center" w:pos="4844"/>
        <w:tab w:val="right" w:pos="9600"/>
      </w:tabs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F1098" w14:textId="77777777" w:rsidR="006939A2" w:rsidRDefault="006939A2">
      <w:r>
        <w:separator/>
      </w:r>
    </w:p>
  </w:footnote>
  <w:footnote w:type="continuationSeparator" w:id="0">
    <w:p w14:paraId="30122666" w14:textId="77777777" w:rsidR="006939A2" w:rsidRDefault="006939A2">
      <w:r>
        <w:continuationSeparator/>
      </w:r>
    </w:p>
  </w:footnote>
  <w:footnote w:type="continuationNotice" w:id="1">
    <w:p w14:paraId="1EF81BEB" w14:textId="77777777" w:rsidR="006939A2" w:rsidRDefault="006939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9B6E5" w14:textId="2C7C91FB" w:rsidR="00F34139" w:rsidRDefault="00F34139">
    <w:pPr>
      <w:pStyle w:val="Body"/>
      <w:tabs>
        <w:tab w:val="center" w:pos="4844"/>
        <w:tab w:val="right" w:pos="9600"/>
      </w:tabs>
      <w:jc w:val="right"/>
    </w:pPr>
    <w:r>
      <w:rPr>
        <w:noProof/>
        <w:lang w:val="fr-F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A25D657" wp14:editId="289CA4BE">
              <wp:simplePos x="0" y="0"/>
              <wp:positionH relativeFrom="page">
                <wp:posOffset>5411470</wp:posOffset>
              </wp:positionH>
              <wp:positionV relativeFrom="page">
                <wp:posOffset>10520933</wp:posOffset>
              </wp:positionV>
              <wp:extent cx="1508761" cy="487045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1" cy="4870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A42D5A1" w14:textId="77777777" w:rsidR="00F34139" w:rsidRDefault="00F34139">
                          <w:pPr>
                            <w:pStyle w:val="Body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77E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5D65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left:0;text-align:left;margin-left:426.1pt;margin-top:828.4pt;width:118.8pt;height:3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" filled="f" stroked="f" strokeweight="1pt">
              <v:stroke miterlimit="4"/>
              <v:textbox inset="1.27mm,1.27mm,1.27mm,1.27mm">
                <w:txbxContent>
                  <w:p w14:paraId="1A42D5A1" w14:textId="77777777" w:rsidR="00F34139" w:rsidRDefault="00F34139">
                    <w:pPr>
                      <w:pStyle w:val="Body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877E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</w:rPr>
      <w:t xml:space="preserve">Scientific achievements of the NAOS project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6066" w14:textId="41F91975" w:rsidR="00F34139" w:rsidRDefault="00F34139">
    <w:pPr>
      <w:pStyle w:val="Body"/>
      <w:tabs>
        <w:tab w:val="center" w:pos="4844"/>
        <w:tab w:val="right" w:pos="9600"/>
      </w:tabs>
      <w:jc w:val="right"/>
    </w:pPr>
    <w:r>
      <w:rPr>
        <w:noProof/>
        <w:lang w:val="fr-FR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9713BBF" wp14:editId="080DFF02">
              <wp:simplePos x="0" y="0"/>
              <wp:positionH relativeFrom="page">
                <wp:posOffset>5259070</wp:posOffset>
              </wp:positionH>
              <wp:positionV relativeFrom="page">
                <wp:posOffset>10522584</wp:posOffset>
              </wp:positionV>
              <wp:extent cx="1508761" cy="487045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1" cy="4870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C28DF52" w14:textId="77777777" w:rsidR="00F34139" w:rsidRDefault="00F34139">
                          <w:pPr>
                            <w:pStyle w:val="Body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2CB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713B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1" style="position:absolute;left:0;text-align:left;margin-left:414.1pt;margin-top:828.55pt;width:118.8pt;height:3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" filled="f" stroked="f" strokeweight="1pt">
              <v:stroke miterlimit="4"/>
              <v:textbox inset="1.27mm,1.27mm,1.27mm,1.27mm">
                <w:txbxContent>
                  <w:p w14:paraId="1C28DF52" w14:textId="77777777" w:rsidR="00F34139" w:rsidRDefault="00F34139">
                    <w:pPr>
                      <w:pStyle w:val="Body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2CB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</w:rPr>
      <w:t>Scientific achievements of the NAOS project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D1706" w14:textId="48ECF1C2" w:rsidR="00F34139" w:rsidRDefault="00F34139" w:rsidP="001B2CB0">
    <w:pPr>
      <w:pStyle w:val="Body"/>
      <w:tabs>
        <w:tab w:val="center" w:pos="4844"/>
        <w:tab w:val="right" w:pos="9600"/>
      </w:tabs>
      <w:jc w:val="right"/>
    </w:pPr>
    <w:r>
      <w:rPr>
        <w:b/>
        <w:bCs/>
        <w:noProof/>
        <w:color w:val="A6A6A6"/>
        <w:u w:color="A6A6A6"/>
        <w:lang w:val="fr-FR"/>
      </w:rPr>
      <w:drawing>
        <wp:inline distT="0" distB="0" distL="0" distR="0" wp14:anchorId="1BFCA381" wp14:editId="4619530C">
          <wp:extent cx="1534909" cy="551877"/>
          <wp:effectExtent l="0" t="0" r="0" b="0"/>
          <wp:docPr id="1073741829" name="officeArt object" descr="C:\Users\Elaine.Scott\Documents\LaTex\____TEST____Frontiers_LaTeX_Templates_V2.5\Frontiers LaTeX (Science, Health and Engineering) V2.5 - with Supplementary material (V1.2)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:\Users\Elaine.Scott\Documents\LaTex\____TEST____Frontiers_LaTeX_Templates_V2.5\Frontiers LaTeX (Science, Health and Engineering) V2.5 - with Supplementary material (V1.2)\logo1.jpg" descr="C:\Users\Elaine.Scott\Documents\LaTex\____TEST____Frontiers_LaTeX_Templates_V2.5\Frontiers LaTeX (Science, Health and Engineering) V2.5 - with Supplementary material (V1.2)\logo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</w:rPr>
      <w:tab/>
    </w:r>
    <w:r w:rsidR="001B2CB0">
      <w:rPr>
        <w:b/>
        <w:bCs/>
      </w:rPr>
      <w:tab/>
    </w:r>
    <w:r w:rsidR="001B2CB0">
      <w:rPr>
        <w:noProof/>
        <w:lang w:val="fr-FR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7C5F1FF1" wp14:editId="685967B8">
              <wp:simplePos x="0" y="0"/>
              <wp:positionH relativeFrom="page">
                <wp:posOffset>5411470</wp:posOffset>
              </wp:positionH>
              <wp:positionV relativeFrom="page">
                <wp:posOffset>10520933</wp:posOffset>
              </wp:positionV>
              <wp:extent cx="1508761" cy="487045"/>
              <wp:effectExtent l="0" t="0" r="0" b="0"/>
              <wp:wrapNone/>
              <wp:docPr id="4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1" cy="4870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D8152FB" w14:textId="77777777" w:rsidR="001B2CB0" w:rsidRDefault="001B2CB0" w:rsidP="001B2CB0">
                          <w:pPr>
                            <w:pStyle w:val="Body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77E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5F1FF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ext Box 1" style="position:absolute;left:0;text-align:left;margin-left:426.1pt;margin-top:828.4pt;width:118.8pt;height:38.3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" filled="f" stroked="f" strokeweight="1pt">
              <v:stroke miterlimit="4"/>
              <v:textbox inset="1.27mm,1.27mm,1.27mm,1.27mm">
                <w:txbxContent>
                  <w:p w14:paraId="1D8152FB" w14:textId="77777777" w:rsidR="001B2CB0" w:rsidRDefault="001B2CB0" w:rsidP="001B2CB0">
                    <w:pPr>
                      <w:pStyle w:val="Body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877E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2CB0">
      <w:rPr>
        <w:b/>
        <w:bCs/>
      </w:rPr>
      <w:t xml:space="preserve">Scientific achievements of the NAOS project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3258"/>
    <w:multiLevelType w:val="multilevel"/>
    <w:tmpl w:val="DEAC05DC"/>
    <w:numStyleLink w:val="ImportedStyle1"/>
  </w:abstractNum>
  <w:abstractNum w:abstractNumId="1" w15:restartNumberingAfterBreak="0">
    <w:nsid w:val="1042592F"/>
    <w:multiLevelType w:val="multilevel"/>
    <w:tmpl w:val="DEAC05DC"/>
    <w:styleLink w:val="ImportedStyle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%3.%4.%5.%6."/>
      <w:lvlJc w:val="left"/>
      <w:pPr>
        <w:ind w:left="687" w:hanging="6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1.%2.%3.%4.%5.%6.%7.%8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%3.%4.%5.%6.%7.%8.%9."/>
      <w:lvlJc w:val="left"/>
      <w:pPr>
        <w:ind w:left="687" w:hanging="6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4AB7090"/>
    <w:multiLevelType w:val="hybridMultilevel"/>
    <w:tmpl w:val="21C2511C"/>
    <w:styleLink w:val="ImportedStyle4"/>
    <w:lvl w:ilvl="0" w:tplc="FC887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4611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6C80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AAED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E21A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2085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DC5D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3001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A63C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CF47515"/>
    <w:multiLevelType w:val="hybridMultilevel"/>
    <w:tmpl w:val="21C2511C"/>
    <w:numStyleLink w:val="ImportedStyle4"/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67"/>
          </w:tabs>
          <w:ind w:left="567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%5.%6."/>
        <w:lvlJc w:val="left"/>
        <w:pPr>
          <w:tabs>
            <w:tab w:val="left" w:pos="567"/>
          </w:tabs>
          <w:ind w:left="687" w:hanging="6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.%6.%7.%8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.%6.%7.%8.%9."/>
        <w:lvlJc w:val="left"/>
        <w:pPr>
          <w:tabs>
            <w:tab w:val="left" w:pos="567"/>
          </w:tabs>
          <w:ind w:left="687" w:hanging="6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trackRevisions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B6"/>
    <w:rsid w:val="000249AB"/>
    <w:rsid w:val="00041087"/>
    <w:rsid w:val="00075938"/>
    <w:rsid w:val="000B4212"/>
    <w:rsid w:val="000C5F9D"/>
    <w:rsid w:val="000F2120"/>
    <w:rsid w:val="000F522A"/>
    <w:rsid w:val="00102518"/>
    <w:rsid w:val="00104062"/>
    <w:rsid w:val="001070C7"/>
    <w:rsid w:val="00141AB6"/>
    <w:rsid w:val="00170B3C"/>
    <w:rsid w:val="00176C3E"/>
    <w:rsid w:val="001877E5"/>
    <w:rsid w:val="001B2CB0"/>
    <w:rsid w:val="001F2D61"/>
    <w:rsid w:val="00200F21"/>
    <w:rsid w:val="00247CA5"/>
    <w:rsid w:val="00267131"/>
    <w:rsid w:val="00277C58"/>
    <w:rsid w:val="002811AE"/>
    <w:rsid w:val="00281A60"/>
    <w:rsid w:val="00295A6C"/>
    <w:rsid w:val="002A4420"/>
    <w:rsid w:val="0031631C"/>
    <w:rsid w:val="00324121"/>
    <w:rsid w:val="00346DDB"/>
    <w:rsid w:val="00347560"/>
    <w:rsid w:val="003654C2"/>
    <w:rsid w:val="00366BA7"/>
    <w:rsid w:val="00380645"/>
    <w:rsid w:val="003A37AE"/>
    <w:rsid w:val="00404B3C"/>
    <w:rsid w:val="00406329"/>
    <w:rsid w:val="004067E7"/>
    <w:rsid w:val="00410043"/>
    <w:rsid w:val="0041232C"/>
    <w:rsid w:val="00474B10"/>
    <w:rsid w:val="00484D3F"/>
    <w:rsid w:val="004901D2"/>
    <w:rsid w:val="004D16AF"/>
    <w:rsid w:val="004D7000"/>
    <w:rsid w:val="005241AF"/>
    <w:rsid w:val="00552D69"/>
    <w:rsid w:val="00572E8A"/>
    <w:rsid w:val="00577CE6"/>
    <w:rsid w:val="0058539A"/>
    <w:rsid w:val="005A0FBA"/>
    <w:rsid w:val="005B2852"/>
    <w:rsid w:val="005B2FFD"/>
    <w:rsid w:val="005F023D"/>
    <w:rsid w:val="006012BE"/>
    <w:rsid w:val="00602519"/>
    <w:rsid w:val="00627C01"/>
    <w:rsid w:val="0063369D"/>
    <w:rsid w:val="00660DFC"/>
    <w:rsid w:val="00687DA2"/>
    <w:rsid w:val="0069095C"/>
    <w:rsid w:val="006939A2"/>
    <w:rsid w:val="00695EF7"/>
    <w:rsid w:val="006C75A8"/>
    <w:rsid w:val="00700C24"/>
    <w:rsid w:val="00716C75"/>
    <w:rsid w:val="007310F9"/>
    <w:rsid w:val="0077074C"/>
    <w:rsid w:val="00780BF7"/>
    <w:rsid w:val="007A423A"/>
    <w:rsid w:val="007A4E9D"/>
    <w:rsid w:val="007B6629"/>
    <w:rsid w:val="007C5529"/>
    <w:rsid w:val="007D10A2"/>
    <w:rsid w:val="007E586A"/>
    <w:rsid w:val="00813596"/>
    <w:rsid w:val="00833EBA"/>
    <w:rsid w:val="00843464"/>
    <w:rsid w:val="00851EE1"/>
    <w:rsid w:val="00855913"/>
    <w:rsid w:val="00886A77"/>
    <w:rsid w:val="008B0CFC"/>
    <w:rsid w:val="008B4773"/>
    <w:rsid w:val="008B643E"/>
    <w:rsid w:val="008C0B97"/>
    <w:rsid w:val="008C1A62"/>
    <w:rsid w:val="008D3E71"/>
    <w:rsid w:val="008E1C6B"/>
    <w:rsid w:val="00913865"/>
    <w:rsid w:val="00934318"/>
    <w:rsid w:val="009507FE"/>
    <w:rsid w:val="0095153A"/>
    <w:rsid w:val="0095179D"/>
    <w:rsid w:val="009576DE"/>
    <w:rsid w:val="009E49F2"/>
    <w:rsid w:val="00A37D74"/>
    <w:rsid w:val="00A6633F"/>
    <w:rsid w:val="00AA2D1C"/>
    <w:rsid w:val="00AB0A7E"/>
    <w:rsid w:val="00AC59F3"/>
    <w:rsid w:val="00AC67A7"/>
    <w:rsid w:val="00AE6E18"/>
    <w:rsid w:val="00B2414B"/>
    <w:rsid w:val="00B30E93"/>
    <w:rsid w:val="00B91C13"/>
    <w:rsid w:val="00B96035"/>
    <w:rsid w:val="00BB69DC"/>
    <w:rsid w:val="00BF6EBD"/>
    <w:rsid w:val="00C15373"/>
    <w:rsid w:val="00C27D9E"/>
    <w:rsid w:val="00C442F0"/>
    <w:rsid w:val="00C51DA7"/>
    <w:rsid w:val="00C651ED"/>
    <w:rsid w:val="00C7385D"/>
    <w:rsid w:val="00C80477"/>
    <w:rsid w:val="00CB2315"/>
    <w:rsid w:val="00CB39D1"/>
    <w:rsid w:val="00CB69F0"/>
    <w:rsid w:val="00CF28C3"/>
    <w:rsid w:val="00D01D70"/>
    <w:rsid w:val="00D040DF"/>
    <w:rsid w:val="00D12EEC"/>
    <w:rsid w:val="00D64AA3"/>
    <w:rsid w:val="00D725C7"/>
    <w:rsid w:val="00D73FEA"/>
    <w:rsid w:val="00D76D9A"/>
    <w:rsid w:val="00DE4A6E"/>
    <w:rsid w:val="00DF0A98"/>
    <w:rsid w:val="00E013E6"/>
    <w:rsid w:val="00E14D19"/>
    <w:rsid w:val="00E47137"/>
    <w:rsid w:val="00EC3A9C"/>
    <w:rsid w:val="00EE605F"/>
    <w:rsid w:val="00F00128"/>
    <w:rsid w:val="00F1069B"/>
    <w:rsid w:val="00F34139"/>
    <w:rsid w:val="00F52A79"/>
    <w:rsid w:val="00F74EA8"/>
    <w:rsid w:val="00F8666E"/>
    <w:rsid w:val="00F928FB"/>
    <w:rsid w:val="00FC1E44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4A5F"/>
  <w15:docId w15:val="{0771EB5D-2A17-43CF-B2E9-786C44FE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Body"/>
    <w:pPr>
      <w:spacing w:before="240" w:after="240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Titre2">
    <w:name w:val="heading 2"/>
    <w:next w:val="Body"/>
    <w:pPr>
      <w:spacing w:before="240" w:after="200"/>
      <w:outlineLvl w:val="1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Titre3">
    <w:name w:val="heading 3"/>
    <w:next w:val="Body"/>
    <w:pPr>
      <w:keepNext/>
      <w:keepLines/>
      <w:spacing w:before="40" w:after="120"/>
      <w:outlineLvl w:val="2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before="120" w:after="24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color w:val="1155CC"/>
      <w:sz w:val="18"/>
      <w:szCs w:val="18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one"/>
    <w:rPr>
      <w:color w:val="1155CC"/>
      <w:sz w:val="18"/>
      <w:szCs w:val="18"/>
      <w:u w:color="1155CC"/>
      <w14:textOutline w14:w="0" w14:cap="rnd" w14:cmpd="sng" w14:algn="ctr">
        <w14:noFill/>
        <w14:prstDash w14:val="solid"/>
        <w14:bevel/>
      </w14:textOutline>
    </w:rPr>
  </w:style>
  <w:style w:type="paragraph" w:styleId="Sansinterligne">
    <w:name w:val="No Spacing"/>
    <w:pPr>
      <w:spacing w:before="1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tedebasdepage">
    <w:name w:val="footnote text"/>
    <w:pPr>
      <w:spacing w:before="120"/>
    </w:pPr>
    <w:rPr>
      <w:rFonts w:eastAsia="Times New Roman"/>
      <w:color w:val="000000"/>
      <w:u w:color="000000"/>
      <w:lang w:val="en-US"/>
    </w:rPr>
  </w:style>
  <w:style w:type="paragraph" w:styleId="Bibliographie">
    <w:name w:val="Bibliography"/>
    <w:next w:val="Body"/>
    <w:pPr>
      <w:spacing w:before="120" w:after="240"/>
      <w:ind w:left="720" w:hanging="72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4">
    <w:name w:val="Hyperlink.4"/>
    <w:basedOn w:val="None"/>
    <w:rPr>
      <w:color w:val="0000FF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spacing w:before="120" w:after="24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4"/>
      </w:numPr>
    </w:pPr>
  </w:style>
  <w:style w:type="paragraph" w:styleId="Lgende">
    <w:name w:val="caption"/>
    <w:next w:val="Sansinterligne"/>
    <w:pPr>
      <w:keepNext/>
      <w:spacing w:before="120" w:after="24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E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EEC"/>
    <w:rPr>
      <w:rFonts w:ascii="Tahoma" w:hAnsi="Tahoma" w:cs="Tahoma"/>
      <w:sz w:val="16"/>
      <w:szCs w:val="16"/>
      <w:lang w:val="en-US" w:eastAsia="en-US"/>
    </w:rPr>
  </w:style>
  <w:style w:type="paragraph" w:styleId="Rvision">
    <w:name w:val="Revision"/>
    <w:hidden/>
    <w:uiPriority w:val="99"/>
    <w:semiHidden/>
    <w:rsid w:val="000759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41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41AF"/>
    <w:rPr>
      <w:b/>
      <w:bCs/>
      <w:lang w:val="en-US" w:eastAsia="en-US"/>
    </w:rPr>
  </w:style>
  <w:style w:type="character" w:styleId="Numrodeligne">
    <w:name w:val="line number"/>
    <w:basedOn w:val="Policepardfaut"/>
    <w:uiPriority w:val="99"/>
    <w:semiHidden/>
    <w:unhideWhenUsed/>
    <w:rsid w:val="00B96035"/>
  </w:style>
  <w:style w:type="paragraph" w:styleId="Pieddepage">
    <w:name w:val="footer"/>
    <w:basedOn w:val="Normal"/>
    <w:link w:val="PieddepageCar"/>
    <w:uiPriority w:val="99"/>
    <w:unhideWhenUsed/>
    <w:rsid w:val="00B960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0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6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E134-C78A-4F4B-A205-C225D9C7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1495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Mercator Ocean</Company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Marielle BOUILDE, Ifremer Nantes PDG-DS-ISTBLP, </cp:lastModifiedBy>
  <cp:revision>2</cp:revision>
  <cp:lastPrinted>2020-09-09T16:21:00Z</cp:lastPrinted>
  <dcterms:created xsi:type="dcterms:W3CDTF">2020-10-14T06:37:00Z</dcterms:created>
  <dcterms:modified xsi:type="dcterms:W3CDTF">2020-10-14T06:37:00Z</dcterms:modified>
</cp:coreProperties>
</file>