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14903" w14:textId="77777777" w:rsidR="00216160" w:rsidRPr="00C6635C" w:rsidRDefault="00216160" w:rsidP="00216160">
      <w:pPr>
        <w:contextualSpacing/>
        <w:jc w:val="both"/>
        <w:rPr>
          <w:rFonts w:asciiTheme="majorBidi" w:hAnsiTheme="majorBidi" w:cstheme="majorBidi"/>
          <w:b/>
          <w:bCs/>
          <w:sz w:val="36"/>
          <w:szCs w:val="36"/>
        </w:rPr>
      </w:pPr>
      <w:r w:rsidRPr="00C6635C">
        <w:rPr>
          <w:rFonts w:asciiTheme="majorBidi" w:hAnsiTheme="majorBidi" w:cstheme="majorBidi"/>
          <w:b/>
          <w:bCs/>
          <w:sz w:val="36"/>
          <w:szCs w:val="36"/>
        </w:rPr>
        <w:t>Organic carbon export and loss rates in the Red Sea</w:t>
      </w:r>
    </w:p>
    <w:p w14:paraId="4EBAC4E4" w14:textId="77777777" w:rsidR="00216160" w:rsidRPr="00C6635C" w:rsidRDefault="00216160" w:rsidP="00216160">
      <w:pPr>
        <w:contextualSpacing/>
      </w:pPr>
    </w:p>
    <w:p w14:paraId="6E203FA2" w14:textId="77777777" w:rsidR="00216160" w:rsidRPr="00C6635C" w:rsidRDefault="00216160" w:rsidP="00216160">
      <w:pPr>
        <w:suppressLineNumbers/>
        <w:spacing w:after="0" w:line="240" w:lineRule="auto"/>
        <w:ind w:right="-705"/>
        <w:contextualSpacing/>
      </w:pPr>
      <w:r w:rsidRPr="00C6635C">
        <w:rPr>
          <w:rFonts w:asciiTheme="majorBidi" w:hAnsiTheme="majorBidi" w:cstheme="majorBidi"/>
          <w:sz w:val="24"/>
          <w:szCs w:val="24"/>
          <w:lang w:eastAsia="fr-FR"/>
        </w:rPr>
        <w:t>Malika Kheireddine</w:t>
      </w:r>
      <w:r w:rsidRPr="00C6635C">
        <w:rPr>
          <w:rFonts w:asciiTheme="majorBidi" w:hAnsiTheme="majorBidi" w:cstheme="majorBidi"/>
          <w:sz w:val="24"/>
          <w:szCs w:val="24"/>
          <w:vertAlign w:val="superscript"/>
          <w:lang w:eastAsia="fr-FR"/>
        </w:rPr>
        <w:t>1</w:t>
      </w:r>
      <w:r w:rsidRPr="00C6635C">
        <w:rPr>
          <w:rFonts w:asciiTheme="majorBidi" w:hAnsiTheme="majorBidi" w:cstheme="majorBidi"/>
          <w:sz w:val="24"/>
          <w:szCs w:val="24"/>
          <w:lang w:eastAsia="fr-FR"/>
        </w:rPr>
        <w:t>, Giorgio Dall’Olmo</w:t>
      </w:r>
      <w:r w:rsidRPr="00C6635C">
        <w:rPr>
          <w:rFonts w:asciiTheme="majorBidi" w:hAnsiTheme="majorBidi" w:cstheme="majorBidi"/>
          <w:sz w:val="24"/>
          <w:szCs w:val="24"/>
          <w:vertAlign w:val="superscript"/>
          <w:lang w:eastAsia="fr-FR"/>
        </w:rPr>
        <w:t>2,3</w:t>
      </w:r>
      <w:r w:rsidRPr="00C6635C">
        <w:rPr>
          <w:rFonts w:asciiTheme="majorBidi" w:hAnsiTheme="majorBidi" w:cstheme="majorBidi"/>
          <w:sz w:val="24"/>
          <w:szCs w:val="24"/>
          <w:lang w:eastAsia="fr-FR"/>
        </w:rPr>
        <w:t>, Mustapha Ouhssain</w:t>
      </w:r>
      <w:r w:rsidRPr="00C6635C">
        <w:rPr>
          <w:rFonts w:asciiTheme="majorBidi" w:hAnsiTheme="majorBidi" w:cstheme="majorBidi"/>
          <w:sz w:val="24"/>
          <w:szCs w:val="24"/>
          <w:vertAlign w:val="superscript"/>
          <w:lang w:eastAsia="fr-FR"/>
        </w:rPr>
        <w:t>1</w:t>
      </w:r>
      <w:r w:rsidRPr="00C6635C">
        <w:rPr>
          <w:rFonts w:asciiTheme="majorBidi" w:hAnsiTheme="majorBidi" w:cstheme="majorBidi"/>
          <w:sz w:val="24"/>
          <w:szCs w:val="24"/>
          <w:lang w:eastAsia="fr-FR"/>
        </w:rPr>
        <w:t>, George Krokos</w:t>
      </w:r>
      <w:r w:rsidRPr="00C6635C">
        <w:rPr>
          <w:rFonts w:asciiTheme="majorBidi" w:hAnsiTheme="majorBidi" w:cstheme="majorBidi"/>
          <w:sz w:val="24"/>
          <w:szCs w:val="24"/>
          <w:vertAlign w:val="superscript"/>
          <w:lang w:eastAsia="fr-FR"/>
        </w:rPr>
        <w:t>4</w:t>
      </w:r>
      <w:r w:rsidRPr="00C6635C">
        <w:rPr>
          <w:rFonts w:asciiTheme="majorBidi" w:hAnsiTheme="majorBidi" w:cstheme="majorBidi"/>
          <w:sz w:val="24"/>
          <w:szCs w:val="24"/>
          <w:lang w:eastAsia="fr-FR"/>
        </w:rPr>
        <w:t>, Hervé Claustre</w:t>
      </w:r>
      <w:r w:rsidRPr="00C6635C">
        <w:rPr>
          <w:rFonts w:asciiTheme="majorBidi" w:hAnsiTheme="majorBidi" w:cstheme="majorBidi"/>
          <w:sz w:val="24"/>
          <w:szCs w:val="24"/>
          <w:vertAlign w:val="superscript"/>
          <w:lang w:eastAsia="fr-FR"/>
        </w:rPr>
        <w:t>5</w:t>
      </w:r>
      <w:r w:rsidRPr="00C6635C">
        <w:rPr>
          <w:rFonts w:asciiTheme="majorBidi" w:hAnsiTheme="majorBidi" w:cstheme="majorBidi"/>
          <w:sz w:val="24"/>
          <w:szCs w:val="24"/>
          <w:lang w:eastAsia="fr-FR"/>
        </w:rPr>
        <w:t>, Catherine Schmechtig</w:t>
      </w:r>
      <w:r w:rsidRPr="00C6635C">
        <w:rPr>
          <w:rFonts w:asciiTheme="majorBidi" w:hAnsiTheme="majorBidi" w:cstheme="majorBidi"/>
          <w:sz w:val="24"/>
          <w:szCs w:val="24"/>
          <w:vertAlign w:val="superscript"/>
          <w:lang w:eastAsia="fr-FR"/>
        </w:rPr>
        <w:t>6</w:t>
      </w:r>
      <w:r w:rsidRPr="00C6635C">
        <w:rPr>
          <w:rFonts w:asciiTheme="majorBidi" w:hAnsiTheme="majorBidi" w:cstheme="majorBidi"/>
          <w:sz w:val="24"/>
          <w:szCs w:val="24"/>
          <w:lang w:eastAsia="fr-FR"/>
        </w:rPr>
        <w:t>, Antoine Poteau</w:t>
      </w:r>
      <w:r w:rsidRPr="00C6635C">
        <w:rPr>
          <w:rFonts w:asciiTheme="majorBidi" w:hAnsiTheme="majorBidi" w:cstheme="majorBidi"/>
          <w:sz w:val="24"/>
          <w:szCs w:val="24"/>
          <w:vertAlign w:val="superscript"/>
          <w:lang w:eastAsia="fr-FR"/>
        </w:rPr>
        <w:t>5</w:t>
      </w:r>
      <w:r w:rsidRPr="00C6635C">
        <w:rPr>
          <w:rFonts w:asciiTheme="majorBidi" w:hAnsiTheme="majorBidi" w:cstheme="majorBidi"/>
          <w:sz w:val="24"/>
          <w:szCs w:val="24"/>
          <w:lang w:eastAsia="fr-FR"/>
        </w:rPr>
        <w:t>, Peng Zhan</w:t>
      </w:r>
      <w:r w:rsidRPr="00C6635C">
        <w:rPr>
          <w:rFonts w:asciiTheme="majorBidi" w:hAnsiTheme="majorBidi" w:cstheme="majorBidi"/>
          <w:sz w:val="24"/>
          <w:szCs w:val="24"/>
          <w:vertAlign w:val="superscript"/>
          <w:lang w:eastAsia="fr-FR"/>
        </w:rPr>
        <w:t>4</w:t>
      </w:r>
      <w:r w:rsidRPr="00C6635C">
        <w:rPr>
          <w:rFonts w:asciiTheme="majorBidi" w:hAnsiTheme="majorBidi" w:cstheme="majorBidi"/>
          <w:sz w:val="24"/>
          <w:szCs w:val="24"/>
          <w:lang w:eastAsia="fr-FR"/>
        </w:rPr>
        <w:t>,  Ibrahim Hoteit</w:t>
      </w:r>
      <w:r w:rsidRPr="00C6635C">
        <w:rPr>
          <w:rFonts w:asciiTheme="majorBidi" w:hAnsiTheme="majorBidi" w:cstheme="majorBidi"/>
          <w:sz w:val="24"/>
          <w:szCs w:val="24"/>
          <w:vertAlign w:val="superscript"/>
          <w:lang w:eastAsia="fr-FR"/>
        </w:rPr>
        <w:t>4</w:t>
      </w:r>
      <w:r w:rsidRPr="00C6635C">
        <w:rPr>
          <w:rFonts w:asciiTheme="majorBidi" w:hAnsiTheme="majorBidi" w:cstheme="majorBidi"/>
          <w:sz w:val="24"/>
          <w:szCs w:val="24"/>
          <w:lang w:eastAsia="fr-FR"/>
        </w:rPr>
        <w:t>, and Burton H. Jones</w:t>
      </w:r>
      <w:r w:rsidRPr="00C6635C">
        <w:rPr>
          <w:rFonts w:asciiTheme="majorBidi" w:hAnsiTheme="majorBidi" w:cstheme="majorBidi"/>
          <w:sz w:val="24"/>
          <w:szCs w:val="24"/>
          <w:vertAlign w:val="superscript"/>
          <w:lang w:eastAsia="fr-FR"/>
        </w:rPr>
        <w:t>1</w:t>
      </w:r>
    </w:p>
    <w:p w14:paraId="66361DC3" w14:textId="77777777" w:rsidR="00216160" w:rsidRPr="00C6635C" w:rsidRDefault="00216160" w:rsidP="00216160">
      <w:pPr>
        <w:suppressLineNumbers/>
        <w:spacing w:after="0" w:line="240" w:lineRule="auto"/>
        <w:ind w:right="-705"/>
        <w:contextualSpacing/>
        <w:rPr>
          <w:rFonts w:asciiTheme="majorBidi" w:hAnsiTheme="majorBidi" w:cstheme="majorBidi"/>
          <w:sz w:val="24"/>
          <w:szCs w:val="24"/>
          <w:vertAlign w:val="superscript"/>
          <w:lang w:eastAsia="fr-FR"/>
        </w:rPr>
      </w:pPr>
    </w:p>
    <w:p w14:paraId="4520C20B" w14:textId="77777777" w:rsidR="00216160" w:rsidRPr="00C6635C" w:rsidRDefault="00216160" w:rsidP="00216160">
      <w:pPr>
        <w:suppressLineNumbers/>
        <w:contextualSpacing/>
        <w:jc w:val="both"/>
        <w:rPr>
          <w:rFonts w:asciiTheme="majorBidi" w:hAnsiTheme="majorBidi" w:cstheme="majorBidi"/>
          <w:sz w:val="24"/>
          <w:szCs w:val="24"/>
        </w:rPr>
      </w:pPr>
      <w:r w:rsidRPr="00C6635C">
        <w:rPr>
          <w:rFonts w:asciiTheme="majorBidi" w:hAnsiTheme="majorBidi" w:cstheme="majorBidi"/>
          <w:sz w:val="24"/>
          <w:szCs w:val="24"/>
          <w:vertAlign w:val="superscript"/>
        </w:rPr>
        <w:t xml:space="preserve">1 </w:t>
      </w:r>
      <w:r w:rsidRPr="00C6635C">
        <w:rPr>
          <w:rFonts w:asciiTheme="majorBidi" w:hAnsiTheme="majorBidi" w:cstheme="majorBidi"/>
          <w:sz w:val="24"/>
          <w:szCs w:val="24"/>
        </w:rPr>
        <w:t>King Abdullah University of Science and Technology (KAUST), Red Sea Research Center (RSRC), Biological and Environmental Sciences &amp; Engineering Division (BESE), Thuwal, 23955-6900, Saudi Arabia</w:t>
      </w:r>
    </w:p>
    <w:p w14:paraId="14C0F1AC" w14:textId="77777777" w:rsidR="00216160" w:rsidRPr="00C6635C" w:rsidRDefault="00216160" w:rsidP="00216160">
      <w:pPr>
        <w:suppressLineNumbers/>
        <w:contextualSpacing/>
      </w:pPr>
      <w:r w:rsidRPr="00C6635C">
        <w:rPr>
          <w:rFonts w:ascii="Times New Roman" w:hAnsi="Times New Roman" w:cs="Times New Roman"/>
          <w:sz w:val="24"/>
          <w:szCs w:val="24"/>
          <w:vertAlign w:val="superscript"/>
        </w:rPr>
        <w:t>2</w:t>
      </w:r>
      <w:r w:rsidRPr="00C6635C">
        <w:t xml:space="preserve"> </w:t>
      </w:r>
      <w:r w:rsidRPr="00C6635C">
        <w:rPr>
          <w:rFonts w:ascii="Times New Roman" w:hAnsi="Times New Roman" w:cs="Times New Roman"/>
          <w:sz w:val="24"/>
          <w:szCs w:val="24"/>
        </w:rPr>
        <w:t>Plymouth Marine Laboratory, Plymouth, UK</w:t>
      </w:r>
    </w:p>
    <w:p w14:paraId="49040683" w14:textId="77777777" w:rsidR="00216160" w:rsidRPr="00C6635C" w:rsidRDefault="00216160" w:rsidP="00216160">
      <w:pPr>
        <w:suppressLineNumbers/>
        <w:contextualSpacing/>
        <w:rPr>
          <w:rFonts w:ascii="Times New Roman" w:hAnsi="Times New Roman" w:cs="Times New Roman"/>
          <w:sz w:val="24"/>
          <w:szCs w:val="24"/>
        </w:rPr>
      </w:pPr>
      <w:r w:rsidRPr="00C6635C">
        <w:rPr>
          <w:rFonts w:ascii="Times New Roman" w:hAnsi="Times New Roman" w:cs="Times New Roman"/>
          <w:sz w:val="24"/>
          <w:szCs w:val="24"/>
          <w:vertAlign w:val="superscript"/>
        </w:rPr>
        <w:t xml:space="preserve">3 </w:t>
      </w:r>
      <w:r w:rsidRPr="00C6635C">
        <w:rPr>
          <w:rFonts w:ascii="Times New Roman" w:hAnsi="Times New Roman" w:cs="Times New Roman"/>
          <w:sz w:val="24"/>
          <w:szCs w:val="24"/>
        </w:rPr>
        <w:t>National Centre for Earth Observation, Plymouth, UK</w:t>
      </w:r>
    </w:p>
    <w:p w14:paraId="3A7A9DD1" w14:textId="77777777" w:rsidR="00216160" w:rsidRPr="00C6635C" w:rsidRDefault="00216160" w:rsidP="00216160">
      <w:pPr>
        <w:spacing w:line="240" w:lineRule="auto"/>
        <w:contextualSpacing/>
        <w:jc w:val="both"/>
        <w:rPr>
          <w:rFonts w:asciiTheme="majorBidi" w:hAnsiTheme="majorBidi" w:cstheme="majorBidi"/>
          <w:sz w:val="24"/>
          <w:szCs w:val="24"/>
        </w:rPr>
      </w:pPr>
      <w:r w:rsidRPr="00C6635C">
        <w:rPr>
          <w:rFonts w:asciiTheme="majorBidi" w:hAnsiTheme="majorBidi" w:cstheme="majorBidi"/>
          <w:sz w:val="24"/>
          <w:szCs w:val="24"/>
          <w:vertAlign w:val="superscript"/>
        </w:rPr>
        <w:t>4</w:t>
      </w:r>
      <w:r w:rsidRPr="00C6635C">
        <w:rPr>
          <w:rFonts w:asciiTheme="majorBidi" w:hAnsiTheme="majorBidi" w:cstheme="majorBidi"/>
          <w:sz w:val="24"/>
          <w:szCs w:val="24"/>
        </w:rPr>
        <w:t>King Abdullah University of Science and Technology (KAUST), Earth Science and Engineering, Thuwal, 23955-6900, Kingdom of Saudi Arabia</w:t>
      </w:r>
    </w:p>
    <w:p w14:paraId="0D0526AF" w14:textId="77777777" w:rsidR="00216160" w:rsidRPr="00C6635C" w:rsidRDefault="00216160" w:rsidP="00216160">
      <w:pPr>
        <w:suppressLineNumbers/>
        <w:contextualSpacing/>
        <w:jc w:val="both"/>
        <w:rPr>
          <w:rFonts w:asciiTheme="majorBidi" w:hAnsiTheme="majorBidi" w:cstheme="majorBidi"/>
          <w:sz w:val="24"/>
          <w:szCs w:val="24"/>
          <w:lang w:val="fr-FR"/>
        </w:rPr>
      </w:pPr>
      <w:r w:rsidRPr="00C6635C">
        <w:rPr>
          <w:rFonts w:asciiTheme="majorBidi" w:hAnsiTheme="majorBidi" w:cstheme="majorBidi"/>
          <w:sz w:val="24"/>
          <w:szCs w:val="24"/>
          <w:vertAlign w:val="superscript"/>
          <w:lang w:val="fr-FR"/>
        </w:rPr>
        <w:t>5</w:t>
      </w:r>
      <w:r w:rsidRPr="00C6635C">
        <w:rPr>
          <w:rFonts w:asciiTheme="majorBidi" w:hAnsiTheme="majorBidi" w:cstheme="majorBidi"/>
          <w:sz w:val="24"/>
          <w:szCs w:val="24"/>
          <w:lang w:val="fr-FR"/>
        </w:rPr>
        <w:t xml:space="preserve"> Sorbonne Université, &amp; CNRS UMR 7093, Laboratoire d’Océanographie de Villefranche, F-06230 Villefranche-sur-mer, France</w:t>
      </w:r>
    </w:p>
    <w:p w14:paraId="19A9AD31" w14:textId="77777777" w:rsidR="00216160" w:rsidRPr="00C6635C" w:rsidRDefault="00216160" w:rsidP="00216160">
      <w:pPr>
        <w:contextualSpacing/>
        <w:rPr>
          <w:rFonts w:asciiTheme="majorBidi" w:hAnsiTheme="majorBidi" w:cstheme="majorBidi"/>
          <w:sz w:val="24"/>
          <w:szCs w:val="24"/>
          <w:lang w:val="fr-FR"/>
        </w:rPr>
      </w:pPr>
      <w:r w:rsidRPr="00C6635C">
        <w:rPr>
          <w:rFonts w:asciiTheme="majorBidi" w:hAnsiTheme="majorBidi" w:cstheme="majorBidi"/>
          <w:sz w:val="24"/>
          <w:szCs w:val="24"/>
          <w:vertAlign w:val="superscript"/>
          <w:lang w:val="fr-FR"/>
        </w:rPr>
        <w:t>6</w:t>
      </w:r>
      <w:r w:rsidRPr="00C6635C">
        <w:rPr>
          <w:rFonts w:asciiTheme="majorBidi" w:hAnsiTheme="majorBidi" w:cstheme="majorBidi"/>
          <w:sz w:val="24"/>
          <w:szCs w:val="24"/>
          <w:lang w:val="fr-FR"/>
        </w:rPr>
        <w:t xml:space="preserve"> Sorbonne Université, &amp; CNRS, UMS 3455, OSU Ecce-Terra, Paris Cedex 5, France</w:t>
      </w:r>
    </w:p>
    <w:p w14:paraId="1D65EB52" w14:textId="77777777" w:rsidR="00216160" w:rsidRPr="00C6635C" w:rsidRDefault="00216160" w:rsidP="00216160">
      <w:pPr>
        <w:suppressLineNumbers/>
        <w:contextualSpacing/>
        <w:rPr>
          <w:rFonts w:asciiTheme="majorBidi" w:hAnsiTheme="majorBidi" w:cstheme="majorBidi"/>
          <w:sz w:val="24"/>
          <w:szCs w:val="24"/>
          <w:lang w:val="fr-FR"/>
        </w:rPr>
      </w:pPr>
    </w:p>
    <w:p w14:paraId="6A017D4E" w14:textId="77777777" w:rsidR="00216160" w:rsidRPr="00C6635C" w:rsidRDefault="00216160" w:rsidP="00216160">
      <w:pPr>
        <w:suppressLineNumbers/>
        <w:spacing w:after="0" w:line="240" w:lineRule="auto"/>
        <w:jc w:val="both"/>
        <w:rPr>
          <w:rStyle w:val="apple-converted-space"/>
          <w:rFonts w:ascii="Times New Roman" w:hAnsi="Times New Roman" w:cs="Times New Roman"/>
          <w:sz w:val="24"/>
          <w:szCs w:val="24"/>
        </w:rPr>
      </w:pPr>
      <w:r w:rsidRPr="00C6635C">
        <w:rPr>
          <w:rStyle w:val="apple-converted-space"/>
          <w:rFonts w:ascii="Times New Roman" w:hAnsi="Times New Roman" w:cs="Times New Roman"/>
          <w:b/>
          <w:bCs/>
          <w:sz w:val="24"/>
          <w:szCs w:val="24"/>
        </w:rPr>
        <w:t>* Correspondence</w:t>
      </w:r>
      <w:r w:rsidRPr="00C6635C">
        <w:rPr>
          <w:rStyle w:val="apple-converted-space"/>
          <w:rFonts w:ascii="Times New Roman" w:hAnsi="Times New Roman" w:cs="Times New Roman"/>
          <w:sz w:val="24"/>
          <w:szCs w:val="24"/>
        </w:rPr>
        <w:t xml:space="preserve">: </w:t>
      </w:r>
    </w:p>
    <w:p w14:paraId="56311557" w14:textId="77777777" w:rsidR="00216160" w:rsidRPr="00C6635C" w:rsidRDefault="00216160" w:rsidP="00216160">
      <w:pPr>
        <w:suppressLineNumbers/>
        <w:spacing w:after="0" w:line="240" w:lineRule="auto"/>
        <w:jc w:val="both"/>
        <w:rPr>
          <w:rStyle w:val="apple-converted-space"/>
          <w:rFonts w:ascii="Times New Roman" w:hAnsi="Times New Roman" w:cs="Times New Roman"/>
          <w:sz w:val="24"/>
          <w:szCs w:val="24"/>
        </w:rPr>
      </w:pPr>
      <w:r w:rsidRPr="00C6635C">
        <w:rPr>
          <w:rStyle w:val="apple-converted-space"/>
          <w:rFonts w:ascii="Times New Roman" w:hAnsi="Times New Roman" w:cs="Times New Roman"/>
          <w:sz w:val="24"/>
          <w:szCs w:val="24"/>
        </w:rPr>
        <w:t xml:space="preserve">Malika Kheireddine </w:t>
      </w:r>
    </w:p>
    <w:p w14:paraId="340C9C0C" w14:textId="77777777" w:rsidR="00216160" w:rsidRPr="00C6635C" w:rsidRDefault="00747893" w:rsidP="00216160">
      <w:pPr>
        <w:suppressLineNumbers/>
        <w:spacing w:after="0" w:line="240" w:lineRule="auto"/>
        <w:jc w:val="both"/>
        <w:rPr>
          <w:rStyle w:val="apple-converted-space"/>
          <w:rFonts w:ascii="Times New Roman" w:hAnsi="Times New Roman" w:cs="Times New Roman"/>
          <w:sz w:val="24"/>
          <w:szCs w:val="24"/>
        </w:rPr>
      </w:pPr>
      <w:hyperlink r:id="rId7" w:history="1">
        <w:r w:rsidR="00216160" w:rsidRPr="00A710C5">
          <w:rPr>
            <w:rStyle w:val="Hyperlink"/>
            <w:rFonts w:ascii="Times New Roman" w:hAnsi="Times New Roman" w:cs="Times New Roman"/>
            <w:sz w:val="24"/>
            <w:szCs w:val="24"/>
          </w:rPr>
          <w:t>malika.kheireddine@kaust.edu.sa</w:t>
        </w:r>
      </w:hyperlink>
    </w:p>
    <w:p w14:paraId="4D4D346E" w14:textId="77777777" w:rsidR="00216160" w:rsidRDefault="00216160" w:rsidP="006B32AB">
      <w:pPr>
        <w:rPr>
          <w:rFonts w:asciiTheme="majorBidi" w:hAnsiTheme="majorBidi" w:cstheme="majorBidi"/>
          <w:b/>
          <w:bCs/>
          <w:sz w:val="32"/>
          <w:szCs w:val="32"/>
        </w:rPr>
      </w:pPr>
    </w:p>
    <w:p w14:paraId="0BBCFEC7" w14:textId="40C1C122" w:rsidR="00A95242" w:rsidRDefault="00216160" w:rsidP="006B32AB">
      <w:pPr>
        <w:rPr>
          <w:rFonts w:asciiTheme="majorBidi" w:hAnsiTheme="majorBidi" w:cstheme="majorBidi"/>
          <w:b/>
          <w:bCs/>
          <w:sz w:val="24"/>
          <w:szCs w:val="24"/>
        </w:rPr>
      </w:pPr>
      <w:r w:rsidRPr="00216160">
        <w:rPr>
          <w:rFonts w:asciiTheme="majorBidi" w:hAnsiTheme="majorBidi" w:cstheme="majorBidi"/>
          <w:b/>
          <w:bCs/>
          <w:sz w:val="24"/>
          <w:szCs w:val="24"/>
        </w:rPr>
        <w:t>Contents of this file</w:t>
      </w:r>
    </w:p>
    <w:p w14:paraId="641B1003" w14:textId="1D3EF36F" w:rsidR="00216160" w:rsidRDefault="00216160" w:rsidP="00216160">
      <w:pPr>
        <w:ind w:firstLine="720"/>
        <w:rPr>
          <w:rFonts w:asciiTheme="majorBidi" w:hAnsiTheme="majorBidi" w:cstheme="majorBidi"/>
          <w:sz w:val="24"/>
          <w:szCs w:val="24"/>
        </w:rPr>
      </w:pPr>
      <w:r w:rsidRPr="00216160">
        <w:rPr>
          <w:rFonts w:asciiTheme="majorBidi" w:hAnsiTheme="majorBidi" w:cstheme="majorBidi"/>
          <w:sz w:val="24"/>
          <w:szCs w:val="24"/>
        </w:rPr>
        <w:t>Text S1</w:t>
      </w:r>
      <w:r w:rsidR="00B5673F">
        <w:rPr>
          <w:rFonts w:asciiTheme="majorBidi" w:hAnsiTheme="majorBidi" w:cstheme="majorBidi"/>
          <w:sz w:val="24"/>
          <w:szCs w:val="24"/>
        </w:rPr>
        <w:t xml:space="preserve"> (</w:t>
      </w:r>
      <w:r w:rsidR="00B5673F" w:rsidRPr="00B5673F">
        <w:rPr>
          <w:rFonts w:asciiTheme="majorBidi" w:hAnsiTheme="majorBidi" w:cstheme="majorBidi"/>
          <w:sz w:val="24"/>
          <w:szCs w:val="24"/>
        </w:rPr>
        <w:t>Oxygen calibration</w:t>
      </w:r>
      <w:r w:rsidR="00B5673F">
        <w:rPr>
          <w:rFonts w:asciiTheme="majorBidi" w:hAnsiTheme="majorBidi" w:cstheme="majorBidi"/>
          <w:sz w:val="24"/>
          <w:szCs w:val="24"/>
        </w:rPr>
        <w:t>)</w:t>
      </w:r>
    </w:p>
    <w:p w14:paraId="4DD56D21" w14:textId="4C896C28" w:rsidR="00216160" w:rsidRDefault="00216160" w:rsidP="00216160">
      <w:pPr>
        <w:ind w:firstLine="720"/>
        <w:rPr>
          <w:rFonts w:asciiTheme="majorBidi" w:hAnsiTheme="majorBidi" w:cstheme="majorBidi"/>
          <w:sz w:val="24"/>
          <w:szCs w:val="24"/>
        </w:rPr>
      </w:pPr>
      <w:r>
        <w:rPr>
          <w:rFonts w:asciiTheme="majorBidi" w:hAnsiTheme="majorBidi" w:cstheme="majorBidi"/>
          <w:sz w:val="24"/>
          <w:szCs w:val="24"/>
        </w:rPr>
        <w:t>Figure S1</w:t>
      </w:r>
    </w:p>
    <w:p w14:paraId="4F0712CC" w14:textId="3C4A4AEF" w:rsidR="00216160" w:rsidRDefault="00216160" w:rsidP="00216160">
      <w:pPr>
        <w:ind w:firstLine="720"/>
        <w:rPr>
          <w:rFonts w:asciiTheme="majorBidi" w:hAnsiTheme="majorBidi" w:cstheme="majorBidi"/>
          <w:sz w:val="24"/>
          <w:szCs w:val="24"/>
        </w:rPr>
      </w:pPr>
      <w:r>
        <w:rPr>
          <w:rFonts w:asciiTheme="majorBidi" w:hAnsiTheme="majorBidi" w:cstheme="majorBidi"/>
          <w:sz w:val="24"/>
          <w:szCs w:val="24"/>
        </w:rPr>
        <w:t>Text S2</w:t>
      </w:r>
      <w:r w:rsidR="00B5673F">
        <w:rPr>
          <w:rFonts w:asciiTheme="majorBidi" w:hAnsiTheme="majorBidi" w:cstheme="majorBidi"/>
          <w:sz w:val="24"/>
          <w:szCs w:val="24"/>
        </w:rPr>
        <w:t xml:space="preserve"> (</w:t>
      </w:r>
      <w:r w:rsidR="00B5673F" w:rsidRPr="00B5673F">
        <w:rPr>
          <w:rFonts w:asciiTheme="majorBidi" w:hAnsiTheme="majorBidi" w:cstheme="majorBidi"/>
          <w:sz w:val="24"/>
          <w:szCs w:val="24"/>
        </w:rPr>
        <w:t>Oceanographic cruises and sampling</w:t>
      </w:r>
      <w:r w:rsidR="00B5673F">
        <w:rPr>
          <w:rFonts w:asciiTheme="majorBidi" w:hAnsiTheme="majorBidi" w:cstheme="majorBidi"/>
          <w:sz w:val="24"/>
          <w:szCs w:val="24"/>
        </w:rPr>
        <w:t>)</w:t>
      </w:r>
    </w:p>
    <w:p w14:paraId="55F8E914" w14:textId="024B82B1" w:rsidR="00216160" w:rsidRDefault="00216160" w:rsidP="00216160">
      <w:pPr>
        <w:ind w:firstLine="720"/>
        <w:rPr>
          <w:rFonts w:asciiTheme="majorBidi" w:hAnsiTheme="majorBidi" w:cstheme="majorBidi"/>
          <w:sz w:val="24"/>
          <w:szCs w:val="24"/>
        </w:rPr>
      </w:pPr>
      <w:r>
        <w:rPr>
          <w:rFonts w:asciiTheme="majorBidi" w:hAnsiTheme="majorBidi" w:cstheme="majorBidi"/>
          <w:sz w:val="24"/>
          <w:szCs w:val="24"/>
        </w:rPr>
        <w:t>Table S1</w:t>
      </w:r>
    </w:p>
    <w:p w14:paraId="25E16039" w14:textId="263781CA" w:rsidR="00216160" w:rsidRDefault="00216160" w:rsidP="00216160">
      <w:pPr>
        <w:ind w:firstLine="720"/>
        <w:rPr>
          <w:rFonts w:asciiTheme="majorBidi" w:hAnsiTheme="majorBidi" w:cstheme="majorBidi"/>
          <w:sz w:val="24"/>
          <w:szCs w:val="24"/>
        </w:rPr>
      </w:pPr>
      <w:r>
        <w:rPr>
          <w:rFonts w:asciiTheme="majorBidi" w:hAnsiTheme="majorBidi" w:cstheme="majorBidi"/>
          <w:sz w:val="24"/>
          <w:szCs w:val="24"/>
        </w:rPr>
        <w:t>Figure S2</w:t>
      </w:r>
    </w:p>
    <w:p w14:paraId="3A7AF242" w14:textId="38AFC91B" w:rsidR="00216160" w:rsidRDefault="00216160" w:rsidP="00917CCF">
      <w:pPr>
        <w:ind w:firstLine="720"/>
        <w:rPr>
          <w:rFonts w:asciiTheme="majorBidi" w:hAnsiTheme="majorBidi" w:cstheme="majorBidi"/>
          <w:sz w:val="24"/>
          <w:szCs w:val="24"/>
        </w:rPr>
      </w:pPr>
      <w:r>
        <w:rPr>
          <w:rFonts w:asciiTheme="majorBidi" w:hAnsiTheme="majorBidi" w:cstheme="majorBidi"/>
          <w:sz w:val="24"/>
          <w:szCs w:val="24"/>
        </w:rPr>
        <w:t>Text S3</w:t>
      </w:r>
      <w:r w:rsidR="00B5673F">
        <w:rPr>
          <w:rFonts w:asciiTheme="majorBidi" w:hAnsiTheme="majorBidi" w:cstheme="majorBidi"/>
          <w:sz w:val="24"/>
          <w:szCs w:val="24"/>
        </w:rPr>
        <w:t xml:space="preserve"> (</w:t>
      </w:r>
      <w:r w:rsidR="00917CCF" w:rsidRPr="00917CCF">
        <w:rPr>
          <w:rFonts w:asciiTheme="majorBidi" w:hAnsiTheme="majorBidi" w:cstheme="majorBidi"/>
          <w:sz w:val="24"/>
          <w:szCs w:val="24"/>
        </w:rPr>
        <w:t xml:space="preserve">Particulate backscattering coefficient vs. </w:t>
      </w:r>
      <w:r w:rsidR="00917CCF">
        <w:rPr>
          <w:rFonts w:asciiTheme="majorBidi" w:hAnsiTheme="majorBidi" w:cstheme="majorBidi"/>
          <w:sz w:val="24"/>
          <w:szCs w:val="24"/>
        </w:rPr>
        <w:t>particulate organic carbon</w:t>
      </w:r>
      <w:r w:rsidR="00917CCF" w:rsidRPr="00917CCF">
        <w:rPr>
          <w:rFonts w:asciiTheme="majorBidi" w:hAnsiTheme="majorBidi" w:cstheme="majorBidi"/>
          <w:sz w:val="24"/>
          <w:szCs w:val="24"/>
        </w:rPr>
        <w:t xml:space="preserve"> relationship</w:t>
      </w:r>
      <w:r w:rsidR="00B5673F">
        <w:rPr>
          <w:rFonts w:asciiTheme="majorBidi" w:hAnsiTheme="majorBidi" w:cstheme="majorBidi"/>
          <w:sz w:val="24"/>
          <w:szCs w:val="24"/>
        </w:rPr>
        <w:t>)</w:t>
      </w:r>
    </w:p>
    <w:p w14:paraId="3ABB7365" w14:textId="4207E301" w:rsidR="00216160" w:rsidRDefault="00216160" w:rsidP="00216160">
      <w:pPr>
        <w:ind w:firstLine="720"/>
        <w:rPr>
          <w:rFonts w:asciiTheme="majorBidi" w:hAnsiTheme="majorBidi" w:cstheme="majorBidi"/>
          <w:sz w:val="24"/>
          <w:szCs w:val="24"/>
        </w:rPr>
      </w:pPr>
      <w:r>
        <w:rPr>
          <w:rFonts w:asciiTheme="majorBidi" w:hAnsiTheme="majorBidi" w:cstheme="majorBidi"/>
          <w:sz w:val="24"/>
          <w:szCs w:val="24"/>
        </w:rPr>
        <w:t>Table S2</w:t>
      </w:r>
    </w:p>
    <w:p w14:paraId="439C6346" w14:textId="6459B404" w:rsidR="00216160" w:rsidRDefault="00216160" w:rsidP="00216160">
      <w:pPr>
        <w:ind w:firstLine="720"/>
        <w:rPr>
          <w:rFonts w:asciiTheme="majorBidi" w:hAnsiTheme="majorBidi" w:cstheme="majorBidi"/>
          <w:sz w:val="24"/>
          <w:szCs w:val="24"/>
        </w:rPr>
      </w:pPr>
      <w:r>
        <w:rPr>
          <w:rFonts w:asciiTheme="majorBidi" w:hAnsiTheme="majorBidi" w:cstheme="majorBidi"/>
          <w:sz w:val="24"/>
          <w:szCs w:val="24"/>
        </w:rPr>
        <w:t>Figure S3</w:t>
      </w:r>
    </w:p>
    <w:p w14:paraId="41D761F5" w14:textId="55F23506" w:rsidR="0005471C" w:rsidRDefault="0005471C" w:rsidP="0005471C">
      <w:pPr>
        <w:ind w:firstLine="720"/>
        <w:rPr>
          <w:rFonts w:asciiTheme="majorBidi" w:hAnsiTheme="majorBidi" w:cstheme="majorBidi"/>
          <w:sz w:val="24"/>
          <w:szCs w:val="24"/>
        </w:rPr>
      </w:pPr>
      <w:r>
        <w:rPr>
          <w:rFonts w:asciiTheme="majorBidi" w:hAnsiTheme="majorBidi" w:cstheme="majorBidi"/>
          <w:sz w:val="24"/>
          <w:szCs w:val="24"/>
        </w:rPr>
        <w:t>Text S4 (</w:t>
      </w:r>
      <w:r w:rsidRPr="00B5673F">
        <w:rPr>
          <w:rFonts w:asciiTheme="majorBidi" w:hAnsiTheme="majorBidi" w:cstheme="majorBidi"/>
          <w:sz w:val="24"/>
          <w:szCs w:val="24"/>
        </w:rPr>
        <w:t>General circulation and particle trajectories models</w:t>
      </w:r>
      <w:r>
        <w:rPr>
          <w:rFonts w:asciiTheme="majorBidi" w:hAnsiTheme="majorBidi" w:cstheme="majorBidi"/>
          <w:sz w:val="24"/>
          <w:szCs w:val="24"/>
        </w:rPr>
        <w:t>)</w:t>
      </w:r>
    </w:p>
    <w:p w14:paraId="605BEE71" w14:textId="0A3BD34E" w:rsidR="0005471C" w:rsidRDefault="0005471C" w:rsidP="0005471C">
      <w:pPr>
        <w:ind w:firstLine="720"/>
        <w:rPr>
          <w:rFonts w:asciiTheme="majorBidi" w:hAnsiTheme="majorBidi" w:cstheme="majorBidi"/>
          <w:sz w:val="24"/>
          <w:szCs w:val="24"/>
        </w:rPr>
      </w:pPr>
      <w:r>
        <w:rPr>
          <w:rFonts w:asciiTheme="majorBidi" w:hAnsiTheme="majorBidi" w:cstheme="majorBidi"/>
          <w:sz w:val="24"/>
          <w:szCs w:val="24"/>
        </w:rPr>
        <w:t>Text S5 (</w:t>
      </w:r>
      <w:r w:rsidRPr="00401FB5">
        <w:rPr>
          <w:rFonts w:asciiTheme="majorBidi" w:eastAsiaTheme="minorEastAsia" w:hAnsiTheme="majorBidi" w:cstheme="majorBidi"/>
          <w:iCs/>
          <w:sz w:val="24"/>
          <w:szCs w:val="24"/>
        </w:rPr>
        <w:t>Physical characteristics along the float trajectory</w:t>
      </w:r>
      <w:r>
        <w:rPr>
          <w:rFonts w:asciiTheme="majorBidi" w:hAnsiTheme="majorBidi" w:cstheme="majorBidi"/>
          <w:sz w:val="24"/>
          <w:szCs w:val="24"/>
        </w:rPr>
        <w:t>)</w:t>
      </w:r>
    </w:p>
    <w:p w14:paraId="32F8198C" w14:textId="77777777" w:rsidR="0005471C" w:rsidRDefault="0005471C" w:rsidP="0005471C">
      <w:pPr>
        <w:ind w:firstLine="720"/>
        <w:rPr>
          <w:rFonts w:asciiTheme="majorBidi" w:hAnsiTheme="majorBidi" w:cstheme="majorBidi"/>
          <w:sz w:val="24"/>
          <w:szCs w:val="24"/>
        </w:rPr>
      </w:pPr>
      <w:r>
        <w:rPr>
          <w:rFonts w:asciiTheme="majorBidi" w:hAnsiTheme="majorBidi" w:cstheme="majorBidi"/>
          <w:sz w:val="24"/>
          <w:szCs w:val="24"/>
        </w:rPr>
        <w:t>Figure S4</w:t>
      </w:r>
    </w:p>
    <w:p w14:paraId="34260E1C" w14:textId="6761D6BE" w:rsidR="0005471C" w:rsidRDefault="0005471C" w:rsidP="0005471C">
      <w:pPr>
        <w:ind w:firstLine="720"/>
        <w:rPr>
          <w:rFonts w:asciiTheme="majorBidi" w:hAnsiTheme="majorBidi" w:cstheme="majorBidi"/>
          <w:sz w:val="24"/>
          <w:szCs w:val="24"/>
        </w:rPr>
      </w:pPr>
      <w:r>
        <w:rPr>
          <w:rFonts w:asciiTheme="majorBidi" w:hAnsiTheme="majorBidi" w:cstheme="majorBidi"/>
          <w:sz w:val="24"/>
          <w:szCs w:val="24"/>
        </w:rPr>
        <w:t>Figure S5</w:t>
      </w:r>
    </w:p>
    <w:p w14:paraId="366CAB8C" w14:textId="5B2DCF09" w:rsidR="00216160" w:rsidRDefault="00216160" w:rsidP="00216160">
      <w:pPr>
        <w:ind w:firstLine="720"/>
        <w:rPr>
          <w:rFonts w:asciiTheme="majorBidi" w:hAnsiTheme="majorBidi" w:cstheme="majorBidi"/>
          <w:sz w:val="24"/>
          <w:szCs w:val="24"/>
        </w:rPr>
      </w:pPr>
      <w:r>
        <w:rPr>
          <w:rFonts w:asciiTheme="majorBidi" w:hAnsiTheme="majorBidi" w:cstheme="majorBidi"/>
          <w:sz w:val="24"/>
          <w:szCs w:val="24"/>
        </w:rPr>
        <w:t>Text S</w:t>
      </w:r>
      <w:r w:rsidR="0005471C">
        <w:rPr>
          <w:rFonts w:asciiTheme="majorBidi" w:hAnsiTheme="majorBidi" w:cstheme="majorBidi"/>
          <w:sz w:val="24"/>
          <w:szCs w:val="24"/>
        </w:rPr>
        <w:t>6</w:t>
      </w:r>
      <w:r w:rsidR="00B5673F">
        <w:rPr>
          <w:rFonts w:asciiTheme="majorBidi" w:hAnsiTheme="majorBidi" w:cstheme="majorBidi"/>
          <w:sz w:val="24"/>
          <w:szCs w:val="24"/>
        </w:rPr>
        <w:t xml:space="preserve"> (</w:t>
      </w:r>
      <w:r w:rsidR="00917CCF" w:rsidRPr="00917CCF">
        <w:rPr>
          <w:rFonts w:asciiTheme="majorBidi" w:hAnsiTheme="majorBidi" w:cstheme="majorBidi"/>
          <w:sz w:val="24"/>
          <w:szCs w:val="24"/>
        </w:rPr>
        <w:t>Temporal variability of the spiciness metric</w:t>
      </w:r>
      <w:r w:rsidR="00B5673F">
        <w:rPr>
          <w:rFonts w:asciiTheme="majorBidi" w:hAnsiTheme="majorBidi" w:cstheme="majorBidi"/>
          <w:sz w:val="24"/>
          <w:szCs w:val="24"/>
        </w:rPr>
        <w:t>)</w:t>
      </w:r>
    </w:p>
    <w:p w14:paraId="245E26EC" w14:textId="30EA7F79" w:rsidR="0005471C" w:rsidRDefault="0005471C" w:rsidP="00DE40B4">
      <w:pPr>
        <w:ind w:firstLine="720"/>
        <w:rPr>
          <w:rFonts w:asciiTheme="majorBidi" w:hAnsiTheme="majorBidi" w:cstheme="majorBidi"/>
          <w:sz w:val="24"/>
          <w:szCs w:val="24"/>
        </w:rPr>
      </w:pPr>
    </w:p>
    <w:p w14:paraId="60A02673" w14:textId="2326ABE1" w:rsidR="00DE40B4" w:rsidRDefault="00DE40B4" w:rsidP="0005471C">
      <w:pPr>
        <w:ind w:firstLine="720"/>
        <w:rPr>
          <w:rFonts w:asciiTheme="majorBidi" w:hAnsiTheme="majorBidi" w:cstheme="majorBidi"/>
          <w:sz w:val="24"/>
          <w:szCs w:val="24"/>
        </w:rPr>
      </w:pPr>
      <w:r>
        <w:rPr>
          <w:rFonts w:asciiTheme="majorBidi" w:hAnsiTheme="majorBidi" w:cstheme="majorBidi"/>
          <w:sz w:val="24"/>
          <w:szCs w:val="24"/>
        </w:rPr>
        <w:lastRenderedPageBreak/>
        <w:t>Figure S</w:t>
      </w:r>
      <w:r w:rsidR="0005471C">
        <w:rPr>
          <w:rFonts w:asciiTheme="majorBidi" w:hAnsiTheme="majorBidi" w:cstheme="majorBidi"/>
          <w:sz w:val="24"/>
          <w:szCs w:val="24"/>
        </w:rPr>
        <w:t>6</w:t>
      </w:r>
    </w:p>
    <w:p w14:paraId="2D54F8C6" w14:textId="3E79CFD7" w:rsidR="0005471C" w:rsidRDefault="0005471C" w:rsidP="0005471C">
      <w:pPr>
        <w:ind w:firstLine="720"/>
        <w:rPr>
          <w:rFonts w:asciiTheme="majorBidi" w:hAnsiTheme="majorBidi" w:cstheme="majorBidi"/>
          <w:sz w:val="24"/>
          <w:szCs w:val="24"/>
        </w:rPr>
      </w:pPr>
      <w:r>
        <w:rPr>
          <w:rFonts w:asciiTheme="majorBidi" w:hAnsiTheme="majorBidi" w:cstheme="majorBidi"/>
          <w:sz w:val="24"/>
          <w:szCs w:val="24"/>
        </w:rPr>
        <w:t>Text S7 (</w:t>
      </w:r>
      <w:r w:rsidR="000306B2" w:rsidRPr="00401FB5">
        <w:rPr>
          <w:rFonts w:asciiTheme="majorBidi" w:hAnsiTheme="majorBidi" w:cstheme="majorBidi"/>
          <w:sz w:val="24"/>
          <w:szCs w:val="24"/>
        </w:rPr>
        <w:t>Arrhenius activation energy plots</w:t>
      </w:r>
      <w:r>
        <w:rPr>
          <w:rFonts w:asciiTheme="majorBidi" w:hAnsiTheme="majorBidi" w:cstheme="majorBidi"/>
          <w:sz w:val="24"/>
          <w:szCs w:val="24"/>
        </w:rPr>
        <w:t>)</w:t>
      </w:r>
    </w:p>
    <w:p w14:paraId="0AE5CF79" w14:textId="3B4106B8" w:rsidR="0005471C" w:rsidRDefault="0005471C" w:rsidP="00A654BD">
      <w:pPr>
        <w:ind w:firstLine="720"/>
        <w:rPr>
          <w:rFonts w:asciiTheme="majorBidi" w:hAnsiTheme="majorBidi" w:cstheme="majorBidi"/>
          <w:sz w:val="24"/>
          <w:szCs w:val="24"/>
        </w:rPr>
      </w:pPr>
      <w:r>
        <w:rPr>
          <w:rFonts w:asciiTheme="majorBidi" w:hAnsiTheme="majorBidi" w:cstheme="majorBidi"/>
          <w:sz w:val="24"/>
          <w:szCs w:val="24"/>
        </w:rPr>
        <w:t>Figure S</w:t>
      </w:r>
      <w:r w:rsidR="00A654BD">
        <w:rPr>
          <w:rFonts w:asciiTheme="majorBidi" w:hAnsiTheme="majorBidi" w:cstheme="majorBidi"/>
          <w:sz w:val="24"/>
          <w:szCs w:val="24"/>
        </w:rPr>
        <w:t>7</w:t>
      </w:r>
    </w:p>
    <w:p w14:paraId="7B96FDEF" w14:textId="46BC9382" w:rsidR="00DE40B4" w:rsidRPr="00312D3C" w:rsidRDefault="00DE40B4" w:rsidP="00401FB5">
      <w:pPr>
        <w:spacing w:before="240"/>
        <w:ind w:firstLine="720"/>
        <w:rPr>
          <w:rFonts w:asciiTheme="majorBidi" w:hAnsiTheme="majorBidi" w:cstheme="majorBidi"/>
          <w:sz w:val="24"/>
          <w:szCs w:val="24"/>
        </w:rPr>
      </w:pPr>
      <w:r w:rsidRPr="00312D3C">
        <w:rPr>
          <w:rFonts w:asciiTheme="majorBidi" w:hAnsiTheme="majorBidi" w:cstheme="majorBidi"/>
          <w:sz w:val="24"/>
          <w:szCs w:val="24"/>
        </w:rPr>
        <w:t>Text S</w:t>
      </w:r>
      <w:r w:rsidR="00312D3C" w:rsidRPr="00312D3C">
        <w:rPr>
          <w:rFonts w:asciiTheme="majorBidi" w:hAnsiTheme="majorBidi" w:cstheme="majorBidi"/>
          <w:sz w:val="24"/>
          <w:szCs w:val="24"/>
        </w:rPr>
        <w:t>8 (</w:t>
      </w:r>
      <w:r w:rsidR="00312D3C" w:rsidRPr="00401FB5">
        <w:rPr>
          <w:rFonts w:asciiTheme="majorBidi" w:hAnsiTheme="majorBidi" w:cstheme="majorBidi"/>
          <w:sz w:val="24"/>
          <w:szCs w:val="24"/>
        </w:rPr>
        <w:t>Temperature vs. oxygen relationship</w:t>
      </w:r>
      <w:r w:rsidR="00312D3C" w:rsidRPr="00312D3C">
        <w:rPr>
          <w:rFonts w:asciiTheme="majorBidi" w:hAnsiTheme="majorBidi" w:cstheme="majorBidi"/>
          <w:sz w:val="24"/>
          <w:szCs w:val="24"/>
        </w:rPr>
        <w:t>)</w:t>
      </w:r>
    </w:p>
    <w:p w14:paraId="7AEFF97E" w14:textId="48AB8939" w:rsidR="00DE40B4" w:rsidRDefault="00DE40B4" w:rsidP="00A654BD">
      <w:pPr>
        <w:ind w:firstLine="720"/>
        <w:rPr>
          <w:rFonts w:asciiTheme="majorBidi" w:hAnsiTheme="majorBidi" w:cstheme="majorBidi"/>
          <w:sz w:val="24"/>
          <w:szCs w:val="24"/>
        </w:rPr>
      </w:pPr>
      <w:r>
        <w:rPr>
          <w:rFonts w:asciiTheme="majorBidi" w:hAnsiTheme="majorBidi" w:cstheme="majorBidi"/>
          <w:sz w:val="24"/>
          <w:szCs w:val="24"/>
        </w:rPr>
        <w:t>Figure S</w:t>
      </w:r>
      <w:r w:rsidR="00A654BD">
        <w:rPr>
          <w:rFonts w:asciiTheme="majorBidi" w:hAnsiTheme="majorBidi" w:cstheme="majorBidi"/>
          <w:sz w:val="24"/>
          <w:szCs w:val="24"/>
        </w:rPr>
        <w:t>8</w:t>
      </w:r>
    </w:p>
    <w:p w14:paraId="0B3ED2C1" w14:textId="06F2BDB2" w:rsidR="00A654BD" w:rsidRPr="00312D3C" w:rsidRDefault="00A654BD" w:rsidP="00A654BD">
      <w:pPr>
        <w:spacing w:before="240"/>
        <w:ind w:firstLine="720"/>
        <w:rPr>
          <w:rFonts w:asciiTheme="majorBidi" w:hAnsiTheme="majorBidi" w:cstheme="majorBidi"/>
          <w:sz w:val="24"/>
          <w:szCs w:val="24"/>
        </w:rPr>
      </w:pPr>
      <w:r w:rsidRPr="00312D3C">
        <w:rPr>
          <w:rFonts w:asciiTheme="majorBidi" w:hAnsiTheme="majorBidi" w:cstheme="majorBidi"/>
          <w:sz w:val="24"/>
          <w:szCs w:val="24"/>
        </w:rPr>
        <w:t>Text S</w:t>
      </w:r>
      <w:r>
        <w:rPr>
          <w:rFonts w:asciiTheme="majorBidi" w:hAnsiTheme="majorBidi" w:cstheme="majorBidi"/>
          <w:sz w:val="24"/>
          <w:szCs w:val="24"/>
        </w:rPr>
        <w:t>9</w:t>
      </w:r>
      <w:r w:rsidRPr="00312D3C">
        <w:rPr>
          <w:rFonts w:asciiTheme="majorBidi" w:hAnsiTheme="majorBidi" w:cstheme="majorBidi"/>
          <w:sz w:val="24"/>
          <w:szCs w:val="24"/>
        </w:rPr>
        <w:t xml:space="preserve"> (</w:t>
      </w:r>
      <w:r>
        <w:rPr>
          <w:rFonts w:asciiTheme="majorBidi" w:hAnsiTheme="majorBidi" w:cstheme="majorBidi"/>
          <w:sz w:val="24"/>
          <w:szCs w:val="24"/>
        </w:rPr>
        <w:t>Mesopelagic carbon budget</w:t>
      </w:r>
      <w:r w:rsidRPr="00312D3C">
        <w:rPr>
          <w:rFonts w:asciiTheme="majorBidi" w:hAnsiTheme="majorBidi" w:cstheme="majorBidi"/>
          <w:sz w:val="24"/>
          <w:szCs w:val="24"/>
        </w:rPr>
        <w:t>)</w:t>
      </w:r>
    </w:p>
    <w:p w14:paraId="0427F9C7" w14:textId="69235F46" w:rsidR="00A654BD" w:rsidRPr="00216160" w:rsidRDefault="00A654BD" w:rsidP="00A654BD">
      <w:pPr>
        <w:ind w:firstLine="720"/>
        <w:rPr>
          <w:rFonts w:asciiTheme="majorBidi" w:hAnsiTheme="majorBidi" w:cstheme="majorBidi"/>
          <w:sz w:val="24"/>
          <w:szCs w:val="24"/>
        </w:rPr>
      </w:pPr>
      <w:r>
        <w:rPr>
          <w:rFonts w:asciiTheme="majorBidi" w:hAnsiTheme="majorBidi" w:cstheme="majorBidi"/>
          <w:sz w:val="24"/>
          <w:szCs w:val="24"/>
        </w:rPr>
        <w:t>Figure S9</w:t>
      </w:r>
    </w:p>
    <w:p w14:paraId="3CE963A3" w14:textId="7B3FCB46" w:rsidR="00DE40B4" w:rsidRPr="00216160" w:rsidRDefault="00DE40B4" w:rsidP="00401FB5">
      <w:pPr>
        <w:rPr>
          <w:rFonts w:asciiTheme="majorBidi" w:hAnsiTheme="majorBidi" w:cstheme="majorBidi"/>
          <w:sz w:val="24"/>
          <w:szCs w:val="24"/>
        </w:rPr>
      </w:pPr>
    </w:p>
    <w:p w14:paraId="5BBB6C91" w14:textId="5C73937D" w:rsidR="00BE0C68" w:rsidRPr="00BE0C68" w:rsidRDefault="00B5673F" w:rsidP="00C379B2">
      <w:pPr>
        <w:spacing w:line="480" w:lineRule="auto"/>
        <w:jc w:val="both"/>
        <w:rPr>
          <w:rFonts w:asciiTheme="majorBidi" w:hAnsiTheme="majorBidi" w:cstheme="majorBidi"/>
          <w:sz w:val="24"/>
          <w:szCs w:val="24"/>
        </w:rPr>
      </w:pPr>
      <w:r w:rsidRPr="00B5673F">
        <w:rPr>
          <w:rFonts w:asciiTheme="majorBidi" w:hAnsiTheme="majorBidi" w:cstheme="majorBidi"/>
          <w:i/>
          <w:iCs/>
          <w:sz w:val="24"/>
          <w:szCs w:val="24"/>
          <w:u w:val="single"/>
        </w:rPr>
        <w:t>Oxygen calibration</w:t>
      </w:r>
      <w:r w:rsidRPr="00B5673F">
        <w:rPr>
          <w:rFonts w:asciiTheme="majorBidi" w:hAnsiTheme="majorBidi" w:cstheme="majorBidi"/>
          <w:i/>
          <w:iCs/>
          <w:sz w:val="24"/>
          <w:szCs w:val="24"/>
        </w:rPr>
        <w:t xml:space="preserve"> ---</w:t>
      </w:r>
      <w:r>
        <w:rPr>
          <w:rFonts w:asciiTheme="majorBidi" w:hAnsiTheme="majorBidi" w:cstheme="majorBidi"/>
          <w:sz w:val="24"/>
          <w:szCs w:val="24"/>
        </w:rPr>
        <w:t xml:space="preserve"> </w:t>
      </w:r>
      <w:r w:rsidR="00BE0C68" w:rsidRPr="00BE0C68">
        <w:rPr>
          <w:rFonts w:asciiTheme="majorBidi" w:hAnsiTheme="majorBidi" w:cstheme="majorBidi"/>
          <w:sz w:val="24"/>
          <w:szCs w:val="24"/>
        </w:rPr>
        <w:t xml:space="preserve">Float oxygen </w:t>
      </w:r>
      <w:r w:rsidR="00BE0C68">
        <w:rPr>
          <w:rFonts w:asciiTheme="majorBidi" w:hAnsiTheme="majorBidi" w:cstheme="majorBidi"/>
          <w:sz w:val="24"/>
          <w:szCs w:val="24"/>
        </w:rPr>
        <w:t xml:space="preserve">correction term </w:t>
      </w:r>
      <w:r w:rsidR="00BE0C68" w:rsidRPr="00BE0C68">
        <w:rPr>
          <w:rFonts w:asciiTheme="majorBidi" w:hAnsiTheme="majorBidi" w:cstheme="majorBidi"/>
          <w:sz w:val="24"/>
          <w:szCs w:val="24"/>
        </w:rPr>
        <w:t>were determined by performing a linear regression</w:t>
      </w:r>
      <w:r w:rsidR="00BE0C68">
        <w:rPr>
          <w:rFonts w:asciiTheme="majorBidi" w:hAnsiTheme="majorBidi" w:cstheme="majorBidi"/>
          <w:sz w:val="24"/>
          <w:szCs w:val="24"/>
        </w:rPr>
        <w:t xml:space="preserve"> </w:t>
      </w:r>
      <w:r w:rsidR="00BE0C68" w:rsidRPr="00BE0C68">
        <w:rPr>
          <w:rFonts w:asciiTheme="majorBidi" w:hAnsiTheme="majorBidi" w:cstheme="majorBidi"/>
          <w:sz w:val="24"/>
          <w:szCs w:val="24"/>
        </w:rPr>
        <w:t xml:space="preserve">on </w:t>
      </w:r>
      <w:r w:rsidR="00BE0C68">
        <w:rPr>
          <w:rFonts w:asciiTheme="majorBidi" w:hAnsiTheme="majorBidi" w:cstheme="majorBidi"/>
          <w:sz w:val="24"/>
          <w:szCs w:val="24"/>
        </w:rPr>
        <w:t xml:space="preserve">float’s </w:t>
      </w:r>
      <w:r w:rsidR="00BE0C68" w:rsidRPr="00BE0C68">
        <w:rPr>
          <w:rFonts w:asciiTheme="majorBidi" w:hAnsiTheme="majorBidi" w:cstheme="majorBidi"/>
          <w:sz w:val="24"/>
          <w:szCs w:val="24"/>
        </w:rPr>
        <w:t xml:space="preserve">oxygen percent saturation versus oxygen percent saturation </w:t>
      </w:r>
      <w:r w:rsidR="00BE0C68">
        <w:rPr>
          <w:rFonts w:asciiTheme="majorBidi" w:eastAsiaTheme="minorEastAsia" w:hAnsiTheme="majorBidi" w:cstheme="majorBidi"/>
          <w:sz w:val="24"/>
          <w:szCs w:val="24"/>
        </w:rPr>
        <w:t xml:space="preserve">using </w:t>
      </w:r>
      <w:r w:rsidR="00BE0C68">
        <w:rPr>
          <w:rFonts w:asciiTheme="majorBidi" w:hAnsiTheme="majorBidi" w:cstheme="majorBidi"/>
          <w:sz w:val="24"/>
          <w:szCs w:val="24"/>
        </w:rPr>
        <w:t xml:space="preserve">the dataset from the </w:t>
      </w:r>
      <w:r w:rsidR="00BE0C68" w:rsidRPr="0041285E">
        <w:rPr>
          <w:rFonts w:asciiTheme="majorBidi" w:hAnsiTheme="majorBidi" w:cstheme="majorBidi"/>
          <w:sz w:val="24"/>
          <w:szCs w:val="24"/>
        </w:rPr>
        <w:t>World Ocean Atlas climatology</w:t>
      </w:r>
      <w:r w:rsidR="00BE0C68" w:rsidRPr="0041285E">
        <w:rPr>
          <w:rFonts w:asciiTheme="majorBidi" w:eastAsiaTheme="minorEastAsia" w:hAnsiTheme="majorBidi" w:cstheme="majorBidi"/>
          <w:sz w:val="24"/>
          <w:szCs w:val="24"/>
        </w:rPr>
        <w:t xml:space="preserve"> </w:t>
      </w:r>
      <w:r w:rsidR="00BE0C68">
        <w:rPr>
          <w:rFonts w:asciiTheme="majorBidi" w:eastAsiaTheme="minorEastAsia" w:hAnsiTheme="majorBidi" w:cstheme="majorBidi"/>
          <w:sz w:val="24"/>
          <w:szCs w:val="24"/>
        </w:rPr>
        <w:t>(WOA09)</w:t>
      </w:r>
      <w:r w:rsidR="00BE0C68" w:rsidRPr="00BE0C68">
        <w:rPr>
          <w:rFonts w:asciiTheme="majorBidi" w:hAnsiTheme="majorBidi" w:cstheme="majorBidi"/>
          <w:sz w:val="24"/>
          <w:szCs w:val="24"/>
        </w:rPr>
        <w:t>.</w:t>
      </w:r>
    </w:p>
    <w:p w14:paraId="544B35C9" w14:textId="77777777" w:rsidR="006A6E85" w:rsidRDefault="006A6E85" w:rsidP="00385C2C">
      <w:pPr>
        <w:keepNext/>
        <w:jc w:val="center"/>
      </w:pPr>
      <w:r w:rsidRPr="006A6E85">
        <w:rPr>
          <w:rFonts w:asciiTheme="majorBidi" w:hAnsiTheme="majorBidi" w:cstheme="majorBidi"/>
          <w:b/>
          <w:bCs/>
          <w:noProof/>
          <w:sz w:val="32"/>
          <w:szCs w:val="32"/>
        </w:rPr>
        <w:drawing>
          <wp:inline distT="0" distB="0" distL="0" distR="0" wp14:anchorId="46EC5F62" wp14:editId="012C17B8">
            <wp:extent cx="3683914" cy="2861695"/>
            <wp:effectExtent l="0" t="0" r="0" b="0"/>
            <wp:docPr id="3" name="Picture 3" descr="C:\Users\kheirem\Documents\Corr_DOXY_flo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eirem\Documents\Corr_DOXY_float.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660" t="6544" r="52734" b="44744"/>
                    <a:stretch/>
                  </pic:blipFill>
                  <pic:spPr bwMode="auto">
                    <a:xfrm>
                      <a:off x="0" y="0"/>
                      <a:ext cx="3697359" cy="2872139"/>
                    </a:xfrm>
                    <a:prstGeom prst="rect">
                      <a:avLst/>
                    </a:prstGeom>
                    <a:noFill/>
                    <a:ln>
                      <a:noFill/>
                    </a:ln>
                    <a:extLst>
                      <a:ext uri="{53640926-AAD7-44D8-BBD7-CCE9431645EC}">
                        <a14:shadowObscured xmlns:a14="http://schemas.microsoft.com/office/drawing/2010/main"/>
                      </a:ext>
                    </a:extLst>
                  </pic:spPr>
                </pic:pic>
              </a:graphicData>
            </a:graphic>
          </wp:inline>
        </w:drawing>
      </w:r>
    </w:p>
    <w:p w14:paraId="0008FB00" w14:textId="07BD26EA" w:rsidR="006A6E85" w:rsidRPr="00B60A9A" w:rsidRDefault="006A6E85" w:rsidP="00B60A9A">
      <w:pPr>
        <w:pStyle w:val="Caption"/>
        <w:jc w:val="both"/>
        <w:rPr>
          <w:rFonts w:asciiTheme="majorBidi" w:hAnsiTheme="majorBidi" w:cstheme="majorBidi"/>
          <w:b/>
          <w:bCs/>
          <w:i w:val="0"/>
          <w:iCs w:val="0"/>
          <w:color w:val="auto"/>
          <w:sz w:val="24"/>
          <w:szCs w:val="24"/>
        </w:rPr>
      </w:pPr>
      <w:r w:rsidRPr="00B60A9A">
        <w:rPr>
          <w:rFonts w:asciiTheme="majorBidi" w:hAnsiTheme="majorBidi" w:cstheme="majorBidi"/>
          <w:b/>
          <w:bCs/>
          <w:i w:val="0"/>
          <w:iCs w:val="0"/>
          <w:color w:val="auto"/>
          <w:sz w:val="24"/>
          <w:szCs w:val="24"/>
        </w:rPr>
        <w:t>Figure S1</w:t>
      </w:r>
      <w:r w:rsidRPr="00D52B84">
        <w:rPr>
          <w:rFonts w:asciiTheme="majorBidi" w:hAnsiTheme="majorBidi" w:cstheme="majorBidi"/>
          <w:b/>
          <w:bCs/>
          <w:i w:val="0"/>
          <w:iCs w:val="0"/>
          <w:color w:val="auto"/>
          <w:sz w:val="24"/>
          <w:szCs w:val="24"/>
        </w:rPr>
        <w:t>:</w:t>
      </w:r>
      <w:r w:rsidRPr="00B60A9A">
        <w:rPr>
          <w:rFonts w:asciiTheme="majorBidi" w:hAnsiTheme="majorBidi" w:cstheme="majorBidi"/>
          <w:i w:val="0"/>
          <w:iCs w:val="0"/>
          <w:color w:val="auto"/>
          <w:sz w:val="24"/>
          <w:szCs w:val="24"/>
        </w:rPr>
        <w:t xml:space="preserve"> </w:t>
      </w:r>
      <w:r w:rsidR="00B60A9A">
        <w:rPr>
          <w:rFonts w:asciiTheme="majorBidi" w:hAnsiTheme="majorBidi" w:cstheme="majorBidi"/>
          <w:i w:val="0"/>
          <w:iCs w:val="0"/>
          <w:color w:val="auto"/>
          <w:sz w:val="24"/>
          <w:szCs w:val="24"/>
        </w:rPr>
        <w:t>F</w:t>
      </w:r>
      <w:r w:rsidR="00B60A9A" w:rsidRPr="00B60A9A">
        <w:rPr>
          <w:rFonts w:asciiTheme="majorBidi" w:hAnsiTheme="majorBidi" w:cstheme="majorBidi"/>
          <w:i w:val="0"/>
          <w:iCs w:val="0"/>
          <w:color w:val="auto"/>
          <w:sz w:val="24"/>
          <w:szCs w:val="24"/>
        </w:rPr>
        <w:t xml:space="preserve">loat’s percent oxygen saturation </w:t>
      </w:r>
      <w:r w:rsidR="00B60A9A" w:rsidRPr="00B60A9A">
        <w:rPr>
          <w:rFonts w:asciiTheme="majorBidi" w:hAnsiTheme="majorBidi" w:cstheme="majorBidi"/>
          <w:color w:val="auto"/>
          <w:sz w:val="24"/>
          <w:szCs w:val="24"/>
        </w:rPr>
        <w:t>vs.</w:t>
      </w:r>
      <w:r w:rsidR="00B60A9A" w:rsidRPr="00B60A9A">
        <w:rPr>
          <w:rFonts w:asciiTheme="majorBidi" w:hAnsiTheme="majorBidi" w:cstheme="majorBidi"/>
          <w:i w:val="0"/>
          <w:iCs w:val="0"/>
          <w:color w:val="auto"/>
          <w:sz w:val="24"/>
          <w:szCs w:val="24"/>
        </w:rPr>
        <w:t xml:space="preserve"> WOA’s percent oxygen saturation used to calculate the correction factor for calibration of oxygen measurements. The solid line is the 1:1 line. </w:t>
      </w:r>
    </w:p>
    <w:p w14:paraId="41A1E055" w14:textId="77777777" w:rsidR="003859EF" w:rsidRPr="00926EBA" w:rsidRDefault="0046755A" w:rsidP="00D52B84">
      <w:pPr>
        <w:spacing w:before="240" w:line="480" w:lineRule="auto"/>
        <w:jc w:val="both"/>
        <w:rPr>
          <w:rFonts w:ascii="Times New Roman" w:hAnsi="Times New Roman"/>
          <w:sz w:val="24"/>
          <w:szCs w:val="24"/>
        </w:rPr>
      </w:pPr>
      <w:r w:rsidRPr="00A55FC6">
        <w:rPr>
          <w:rFonts w:asciiTheme="majorBidi" w:hAnsiTheme="majorBidi" w:cstheme="majorBidi"/>
          <w:i/>
          <w:iCs/>
          <w:sz w:val="24"/>
          <w:szCs w:val="24"/>
          <w:u w:val="single"/>
        </w:rPr>
        <w:t>Oceanographic cruises and sampling</w:t>
      </w:r>
      <w:r w:rsidR="00B5673F" w:rsidRPr="00B5673F">
        <w:rPr>
          <w:rFonts w:asciiTheme="majorBidi" w:hAnsiTheme="majorBidi" w:cstheme="majorBidi"/>
          <w:i/>
          <w:iCs/>
          <w:sz w:val="24"/>
          <w:szCs w:val="24"/>
        </w:rPr>
        <w:t xml:space="preserve"> </w:t>
      </w:r>
      <w:r w:rsidRPr="00B5673F">
        <w:rPr>
          <w:rFonts w:asciiTheme="majorBidi" w:hAnsiTheme="majorBidi" w:cstheme="majorBidi"/>
          <w:i/>
          <w:iCs/>
          <w:sz w:val="24"/>
          <w:szCs w:val="24"/>
        </w:rPr>
        <w:t>---</w:t>
      </w:r>
      <w:r w:rsidRPr="00926EBA">
        <w:rPr>
          <w:rFonts w:asciiTheme="majorBidi" w:hAnsiTheme="majorBidi" w:cstheme="majorBidi"/>
          <w:sz w:val="24"/>
          <w:szCs w:val="24"/>
        </w:rPr>
        <w:t xml:space="preserve"> Samples were collected during f</w:t>
      </w:r>
      <w:r w:rsidR="00252F59" w:rsidRPr="00926EBA">
        <w:rPr>
          <w:rFonts w:asciiTheme="majorBidi" w:hAnsiTheme="majorBidi" w:cstheme="majorBidi"/>
          <w:sz w:val="24"/>
          <w:szCs w:val="24"/>
        </w:rPr>
        <w:t>our</w:t>
      </w:r>
      <w:r w:rsidRPr="00926EBA">
        <w:rPr>
          <w:rFonts w:asciiTheme="majorBidi" w:hAnsiTheme="majorBidi" w:cstheme="majorBidi"/>
          <w:sz w:val="24"/>
          <w:szCs w:val="24"/>
        </w:rPr>
        <w:t xml:space="preserve"> research cruises performed across the Red Sea </w:t>
      </w:r>
      <w:r w:rsidRPr="00926EBA">
        <w:rPr>
          <w:rFonts w:ascii="Times New Roman" w:hAnsi="Times New Roman"/>
          <w:sz w:val="24"/>
          <w:szCs w:val="24"/>
        </w:rPr>
        <w:t>between October 2014 and January 2016 on board of the R/V Thuwal. Two cruises named</w:t>
      </w:r>
      <w:r w:rsidR="00945A85" w:rsidRPr="00926EBA">
        <w:rPr>
          <w:rFonts w:ascii="Times New Roman" w:hAnsi="Times New Roman"/>
          <w:sz w:val="24"/>
          <w:szCs w:val="24"/>
        </w:rPr>
        <w:t>,</w:t>
      </w:r>
      <w:r w:rsidRPr="00926EBA">
        <w:rPr>
          <w:rFonts w:ascii="Times New Roman" w:hAnsi="Times New Roman"/>
          <w:sz w:val="24"/>
          <w:szCs w:val="24"/>
        </w:rPr>
        <w:t xml:space="preserve"> as CRS-01 and CRS-04</w:t>
      </w:r>
      <w:r w:rsidR="00945A85" w:rsidRPr="00926EBA">
        <w:rPr>
          <w:rFonts w:ascii="Times New Roman" w:hAnsi="Times New Roman"/>
          <w:sz w:val="24"/>
          <w:szCs w:val="24"/>
        </w:rPr>
        <w:t>,</w:t>
      </w:r>
      <w:r w:rsidRPr="00926EBA">
        <w:rPr>
          <w:rFonts w:ascii="Times New Roman" w:hAnsi="Times New Roman"/>
          <w:sz w:val="24"/>
          <w:szCs w:val="24"/>
        </w:rPr>
        <w:t xml:space="preserve"> took place in the central Red Sea (CRS) </w:t>
      </w:r>
      <w:r w:rsidRPr="00926EBA">
        <w:rPr>
          <w:rFonts w:ascii="Times New Roman" w:hAnsi="Times New Roman"/>
          <w:sz w:val="24"/>
          <w:szCs w:val="24"/>
        </w:rPr>
        <w:lastRenderedPageBreak/>
        <w:t xml:space="preserve">during fall and winter, specifically from 16 - 28 October 2014 and from </w:t>
      </w:r>
      <w:r w:rsidRPr="00926EBA">
        <w:rPr>
          <w:rFonts w:asciiTheme="majorBidi" w:eastAsia="Times New Roman" w:hAnsiTheme="majorBidi" w:cstheme="majorBidi"/>
          <w:sz w:val="24"/>
          <w:szCs w:val="24"/>
        </w:rPr>
        <w:t>17 - 28 January 2016</w:t>
      </w:r>
      <w:r w:rsidRPr="00926EBA">
        <w:rPr>
          <w:rFonts w:ascii="Times New Roman" w:hAnsi="Times New Roman"/>
          <w:sz w:val="24"/>
          <w:szCs w:val="24"/>
        </w:rPr>
        <w:t xml:space="preserve">, respectively. </w:t>
      </w:r>
      <w:r w:rsidR="00252F59" w:rsidRPr="00926EBA">
        <w:rPr>
          <w:rFonts w:ascii="Times New Roman" w:hAnsi="Times New Roman"/>
          <w:sz w:val="24"/>
          <w:szCs w:val="24"/>
        </w:rPr>
        <w:t>One cruise, Duba-01, was</w:t>
      </w:r>
      <w:r w:rsidRPr="00926EBA">
        <w:rPr>
          <w:rFonts w:ascii="Times New Roman" w:hAnsi="Times New Roman"/>
          <w:sz w:val="24"/>
          <w:szCs w:val="24"/>
        </w:rPr>
        <w:t xml:space="preserve"> conducted in the northern Red Sea (NRS) in spring during the periods of 17 - 28 April 2015. A cruise to Jazan took place in the southern Red Sea (SRS) in winter from 8 - 21 February 2015. A total of </w:t>
      </w:r>
      <w:r w:rsidR="00252F59" w:rsidRPr="00926EBA">
        <w:rPr>
          <w:rFonts w:ascii="Times New Roman" w:hAnsi="Times New Roman"/>
          <w:sz w:val="24"/>
          <w:szCs w:val="24"/>
        </w:rPr>
        <w:t>30</w:t>
      </w:r>
      <w:r w:rsidRPr="00926EBA">
        <w:rPr>
          <w:rFonts w:ascii="Times New Roman" w:hAnsi="Times New Roman"/>
          <w:sz w:val="24"/>
          <w:szCs w:val="24"/>
        </w:rPr>
        <w:t xml:space="preserve"> stations were sampled: 1</w:t>
      </w:r>
      <w:r w:rsidR="00ED436C" w:rsidRPr="00926EBA">
        <w:rPr>
          <w:rFonts w:ascii="Times New Roman" w:hAnsi="Times New Roman"/>
          <w:sz w:val="24"/>
          <w:szCs w:val="24"/>
        </w:rPr>
        <w:t>2</w:t>
      </w:r>
      <w:r w:rsidRPr="00926EBA">
        <w:rPr>
          <w:rFonts w:ascii="Times New Roman" w:hAnsi="Times New Roman"/>
          <w:sz w:val="24"/>
          <w:szCs w:val="24"/>
        </w:rPr>
        <w:t xml:space="preserve"> in the NRS, 1</w:t>
      </w:r>
      <w:r w:rsidR="00ED436C" w:rsidRPr="00926EBA">
        <w:rPr>
          <w:rFonts w:ascii="Times New Roman" w:hAnsi="Times New Roman"/>
          <w:sz w:val="24"/>
          <w:szCs w:val="24"/>
        </w:rPr>
        <w:t>0</w:t>
      </w:r>
      <w:r w:rsidRPr="00926EBA">
        <w:rPr>
          <w:rFonts w:ascii="Times New Roman" w:hAnsi="Times New Roman"/>
          <w:sz w:val="24"/>
          <w:szCs w:val="24"/>
        </w:rPr>
        <w:t xml:space="preserve"> in the </w:t>
      </w:r>
    </w:p>
    <w:p w14:paraId="1700EA39" w14:textId="55B4FF1E" w:rsidR="00B5673F" w:rsidRDefault="0046755A" w:rsidP="00401FB5">
      <w:pPr>
        <w:spacing w:before="240" w:line="480" w:lineRule="auto"/>
        <w:jc w:val="both"/>
        <w:rPr>
          <w:rFonts w:asciiTheme="majorBidi" w:hAnsiTheme="majorBidi" w:cstheme="majorBidi"/>
          <w:b/>
          <w:bCs/>
          <w:sz w:val="24"/>
          <w:szCs w:val="24"/>
        </w:rPr>
      </w:pPr>
      <w:r w:rsidRPr="00926EBA">
        <w:rPr>
          <w:rFonts w:ascii="Times New Roman" w:hAnsi="Times New Roman"/>
          <w:sz w:val="24"/>
          <w:szCs w:val="24"/>
        </w:rPr>
        <w:t xml:space="preserve">CRS and 8 in the SRS (Fig. </w:t>
      </w:r>
      <w:r w:rsidR="00ED436C" w:rsidRPr="00926EBA">
        <w:rPr>
          <w:rFonts w:ascii="Times New Roman" w:hAnsi="Times New Roman"/>
          <w:sz w:val="24"/>
          <w:szCs w:val="24"/>
        </w:rPr>
        <w:t>S</w:t>
      </w:r>
      <w:r w:rsidR="00D52B84">
        <w:rPr>
          <w:rFonts w:ascii="Times New Roman" w:hAnsi="Times New Roman"/>
          <w:sz w:val="24"/>
          <w:szCs w:val="24"/>
        </w:rPr>
        <w:t>2</w:t>
      </w:r>
      <w:r w:rsidR="00ED436C" w:rsidRPr="00926EBA">
        <w:rPr>
          <w:rFonts w:ascii="Times New Roman" w:hAnsi="Times New Roman"/>
          <w:sz w:val="24"/>
          <w:szCs w:val="24"/>
        </w:rPr>
        <w:t xml:space="preserve">, </w:t>
      </w:r>
      <w:r w:rsidRPr="00926EBA">
        <w:rPr>
          <w:rFonts w:ascii="Times New Roman" w:hAnsi="Times New Roman"/>
          <w:sz w:val="24"/>
          <w:szCs w:val="24"/>
        </w:rPr>
        <w:t xml:space="preserve">Table </w:t>
      </w:r>
      <w:r w:rsidR="00ED436C" w:rsidRPr="00926EBA">
        <w:rPr>
          <w:rFonts w:ascii="Times New Roman" w:hAnsi="Times New Roman"/>
          <w:sz w:val="24"/>
          <w:szCs w:val="24"/>
        </w:rPr>
        <w:t>S</w:t>
      </w:r>
      <w:r w:rsidRPr="00926EBA">
        <w:rPr>
          <w:rFonts w:ascii="Times New Roman" w:hAnsi="Times New Roman"/>
          <w:sz w:val="24"/>
          <w:szCs w:val="24"/>
        </w:rPr>
        <w:t xml:space="preserve">1). </w:t>
      </w:r>
    </w:p>
    <w:p w14:paraId="138B6E9E" w14:textId="0D839EDF" w:rsidR="00375B1A" w:rsidRDefault="00375B1A" w:rsidP="00375B1A">
      <w:pPr>
        <w:suppressLineNumbers/>
        <w:rPr>
          <w:rFonts w:asciiTheme="majorBidi" w:eastAsia="Times New Roman" w:hAnsiTheme="majorBidi" w:cstheme="majorBidi"/>
          <w:sz w:val="24"/>
          <w:szCs w:val="24"/>
        </w:rPr>
      </w:pPr>
      <w:r w:rsidRPr="00926EBA">
        <w:rPr>
          <w:rFonts w:asciiTheme="majorBidi" w:hAnsiTheme="majorBidi" w:cstheme="majorBidi"/>
          <w:b/>
          <w:bCs/>
          <w:sz w:val="24"/>
          <w:szCs w:val="24"/>
        </w:rPr>
        <w:t xml:space="preserve">Table S1: </w:t>
      </w:r>
      <w:r w:rsidRPr="00926EBA">
        <w:rPr>
          <w:rFonts w:asciiTheme="majorBidi" w:eastAsia="Times New Roman" w:hAnsiTheme="majorBidi" w:cstheme="majorBidi"/>
          <w:b/>
          <w:bCs/>
          <w:sz w:val="24"/>
          <w:szCs w:val="24"/>
        </w:rPr>
        <w:t xml:space="preserve"> </w:t>
      </w:r>
      <w:r w:rsidRPr="00926EBA">
        <w:rPr>
          <w:rFonts w:asciiTheme="majorBidi" w:eastAsia="Times New Roman" w:hAnsiTheme="majorBidi" w:cstheme="majorBidi"/>
          <w:sz w:val="24"/>
          <w:szCs w:val="24"/>
        </w:rPr>
        <w:t>Location and dates of the sampling cruises performed between 2014 and 2016 in the Red Sea.</w:t>
      </w:r>
    </w:p>
    <w:tbl>
      <w:tblPr>
        <w:tblStyle w:val="TableGrid"/>
        <w:tblpPr w:leftFromText="180" w:rightFromText="180" w:vertAnchor="page" w:horzAnchor="margin" w:tblpXSpec="center" w:tblpY="5559"/>
        <w:tblW w:w="109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1323"/>
        <w:gridCol w:w="1737"/>
        <w:gridCol w:w="1350"/>
        <w:gridCol w:w="2520"/>
        <w:gridCol w:w="1980"/>
      </w:tblGrid>
      <w:tr w:rsidR="003859EF" w:rsidRPr="00926EBA" w14:paraId="1E71AC5F" w14:textId="77777777" w:rsidTr="00401FB5">
        <w:tc>
          <w:tcPr>
            <w:tcW w:w="2065" w:type="dxa"/>
            <w:tcBorders>
              <w:bottom w:val="single" w:sz="4" w:space="0" w:color="auto"/>
            </w:tcBorders>
            <w:vAlign w:val="center"/>
          </w:tcPr>
          <w:p w14:paraId="6D913765" w14:textId="77777777" w:rsidR="003859EF" w:rsidRPr="00926EBA" w:rsidRDefault="003859EF" w:rsidP="00401FB5">
            <w:pPr>
              <w:suppressLineNumbers/>
              <w:jc w:val="center"/>
              <w:rPr>
                <w:rFonts w:asciiTheme="majorBidi" w:hAnsiTheme="majorBidi" w:cstheme="majorBidi"/>
                <w:b/>
                <w:bCs/>
                <w:sz w:val="20"/>
                <w:szCs w:val="20"/>
              </w:rPr>
            </w:pPr>
            <w:r w:rsidRPr="00926EBA">
              <w:rPr>
                <w:rFonts w:asciiTheme="majorBidi" w:hAnsiTheme="majorBidi" w:cstheme="majorBidi"/>
                <w:b/>
                <w:bCs/>
                <w:sz w:val="20"/>
                <w:szCs w:val="20"/>
              </w:rPr>
              <w:t>Campaign</w:t>
            </w:r>
          </w:p>
        </w:tc>
        <w:tc>
          <w:tcPr>
            <w:tcW w:w="1323" w:type="dxa"/>
            <w:tcBorders>
              <w:bottom w:val="single" w:sz="4" w:space="0" w:color="auto"/>
            </w:tcBorders>
            <w:vAlign w:val="center"/>
          </w:tcPr>
          <w:p w14:paraId="77072190" w14:textId="77777777" w:rsidR="003859EF" w:rsidRPr="00926EBA" w:rsidRDefault="003859EF" w:rsidP="00401FB5">
            <w:pPr>
              <w:suppressLineNumbers/>
              <w:jc w:val="center"/>
              <w:rPr>
                <w:rFonts w:asciiTheme="majorBidi" w:hAnsiTheme="majorBidi" w:cstheme="majorBidi"/>
                <w:b/>
                <w:bCs/>
                <w:sz w:val="20"/>
                <w:szCs w:val="20"/>
              </w:rPr>
            </w:pPr>
            <w:r w:rsidRPr="00926EBA">
              <w:rPr>
                <w:rFonts w:asciiTheme="majorBidi" w:hAnsiTheme="majorBidi" w:cstheme="majorBidi"/>
                <w:b/>
                <w:bCs/>
                <w:sz w:val="20"/>
                <w:szCs w:val="20"/>
              </w:rPr>
              <w:t>Platform</w:t>
            </w:r>
          </w:p>
        </w:tc>
        <w:tc>
          <w:tcPr>
            <w:tcW w:w="1737" w:type="dxa"/>
            <w:tcBorders>
              <w:bottom w:val="single" w:sz="4" w:space="0" w:color="auto"/>
            </w:tcBorders>
            <w:vAlign w:val="center"/>
          </w:tcPr>
          <w:p w14:paraId="679F8586" w14:textId="77777777" w:rsidR="003859EF" w:rsidRPr="00926EBA" w:rsidRDefault="003859EF" w:rsidP="00401FB5">
            <w:pPr>
              <w:suppressLineNumbers/>
              <w:jc w:val="center"/>
              <w:rPr>
                <w:rFonts w:asciiTheme="majorBidi" w:hAnsiTheme="majorBidi" w:cstheme="majorBidi"/>
                <w:b/>
                <w:bCs/>
                <w:sz w:val="20"/>
                <w:szCs w:val="20"/>
              </w:rPr>
            </w:pPr>
            <w:r w:rsidRPr="00926EBA">
              <w:rPr>
                <w:rFonts w:asciiTheme="majorBidi" w:hAnsiTheme="majorBidi" w:cstheme="majorBidi"/>
                <w:b/>
                <w:bCs/>
                <w:sz w:val="20"/>
                <w:szCs w:val="20"/>
              </w:rPr>
              <w:t>Location</w:t>
            </w:r>
          </w:p>
        </w:tc>
        <w:tc>
          <w:tcPr>
            <w:tcW w:w="1350" w:type="dxa"/>
            <w:tcBorders>
              <w:bottom w:val="single" w:sz="4" w:space="0" w:color="auto"/>
            </w:tcBorders>
            <w:vAlign w:val="center"/>
          </w:tcPr>
          <w:p w14:paraId="6DD25B64" w14:textId="77777777" w:rsidR="003859EF" w:rsidRPr="00926EBA" w:rsidRDefault="003859EF" w:rsidP="00401FB5">
            <w:pPr>
              <w:suppressLineNumbers/>
              <w:jc w:val="center"/>
              <w:rPr>
                <w:rFonts w:asciiTheme="majorBidi" w:hAnsiTheme="majorBidi" w:cstheme="majorBidi"/>
                <w:b/>
                <w:bCs/>
                <w:sz w:val="20"/>
                <w:szCs w:val="20"/>
              </w:rPr>
            </w:pPr>
            <w:r w:rsidRPr="00926EBA">
              <w:rPr>
                <w:rFonts w:asciiTheme="majorBidi" w:hAnsiTheme="majorBidi" w:cstheme="majorBidi"/>
                <w:b/>
                <w:bCs/>
                <w:sz w:val="20"/>
                <w:szCs w:val="20"/>
              </w:rPr>
              <w:t>Abbreviation</w:t>
            </w:r>
          </w:p>
        </w:tc>
        <w:tc>
          <w:tcPr>
            <w:tcW w:w="2520" w:type="dxa"/>
            <w:tcBorders>
              <w:bottom w:val="single" w:sz="4" w:space="0" w:color="auto"/>
            </w:tcBorders>
            <w:vAlign w:val="center"/>
          </w:tcPr>
          <w:p w14:paraId="3A08F2E1" w14:textId="77777777" w:rsidR="003859EF" w:rsidRPr="00926EBA" w:rsidRDefault="003859EF" w:rsidP="00401FB5">
            <w:pPr>
              <w:suppressLineNumbers/>
              <w:jc w:val="center"/>
              <w:rPr>
                <w:rFonts w:asciiTheme="majorBidi" w:hAnsiTheme="majorBidi" w:cstheme="majorBidi"/>
                <w:b/>
                <w:bCs/>
                <w:sz w:val="20"/>
                <w:szCs w:val="20"/>
              </w:rPr>
            </w:pPr>
            <w:r w:rsidRPr="00926EBA">
              <w:rPr>
                <w:rFonts w:asciiTheme="majorBidi" w:hAnsiTheme="majorBidi" w:cstheme="majorBidi"/>
                <w:b/>
                <w:bCs/>
                <w:sz w:val="20"/>
                <w:szCs w:val="20"/>
              </w:rPr>
              <w:t>Period</w:t>
            </w:r>
          </w:p>
        </w:tc>
        <w:tc>
          <w:tcPr>
            <w:tcW w:w="1980" w:type="dxa"/>
            <w:tcBorders>
              <w:bottom w:val="single" w:sz="4" w:space="0" w:color="auto"/>
            </w:tcBorders>
            <w:vAlign w:val="center"/>
          </w:tcPr>
          <w:p w14:paraId="045A7CC8" w14:textId="77777777" w:rsidR="003859EF" w:rsidRPr="00926EBA" w:rsidRDefault="003859EF" w:rsidP="00401FB5">
            <w:pPr>
              <w:suppressLineNumbers/>
              <w:jc w:val="center"/>
              <w:rPr>
                <w:rFonts w:asciiTheme="majorBidi" w:hAnsiTheme="majorBidi" w:cstheme="majorBidi"/>
                <w:b/>
                <w:bCs/>
                <w:sz w:val="20"/>
                <w:szCs w:val="20"/>
              </w:rPr>
            </w:pPr>
            <w:r w:rsidRPr="00926EBA">
              <w:rPr>
                <w:rFonts w:asciiTheme="majorBidi" w:hAnsiTheme="majorBidi" w:cstheme="majorBidi"/>
                <w:b/>
                <w:bCs/>
                <w:sz w:val="20"/>
                <w:szCs w:val="20"/>
              </w:rPr>
              <w:t>Number of stations</w:t>
            </w:r>
          </w:p>
        </w:tc>
      </w:tr>
      <w:tr w:rsidR="003859EF" w:rsidRPr="00926EBA" w14:paraId="6B7C9936" w14:textId="77777777" w:rsidTr="00401FB5">
        <w:tc>
          <w:tcPr>
            <w:tcW w:w="2065" w:type="dxa"/>
            <w:tcBorders>
              <w:top w:val="single" w:sz="4" w:space="0" w:color="auto"/>
            </w:tcBorders>
            <w:vAlign w:val="center"/>
          </w:tcPr>
          <w:p w14:paraId="09EE7655"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Nutrient cycle cruise 1</w:t>
            </w:r>
          </w:p>
        </w:tc>
        <w:tc>
          <w:tcPr>
            <w:tcW w:w="1323" w:type="dxa"/>
            <w:tcBorders>
              <w:top w:val="single" w:sz="4" w:space="0" w:color="auto"/>
            </w:tcBorders>
            <w:vAlign w:val="center"/>
          </w:tcPr>
          <w:p w14:paraId="1C3E48BD"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 xml:space="preserve">RV </w:t>
            </w:r>
            <w:r w:rsidRPr="00926EBA">
              <w:rPr>
                <w:rFonts w:asciiTheme="majorBidi" w:hAnsiTheme="majorBidi" w:cstheme="majorBidi"/>
                <w:i/>
                <w:iCs/>
                <w:sz w:val="20"/>
                <w:szCs w:val="20"/>
              </w:rPr>
              <w:t>Thuwal</w:t>
            </w:r>
          </w:p>
        </w:tc>
        <w:tc>
          <w:tcPr>
            <w:tcW w:w="1737" w:type="dxa"/>
            <w:tcBorders>
              <w:top w:val="single" w:sz="4" w:space="0" w:color="auto"/>
            </w:tcBorders>
            <w:vAlign w:val="center"/>
          </w:tcPr>
          <w:p w14:paraId="1C79346F"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Central Red Sea</w:t>
            </w:r>
          </w:p>
        </w:tc>
        <w:tc>
          <w:tcPr>
            <w:tcW w:w="1350" w:type="dxa"/>
            <w:tcBorders>
              <w:top w:val="single" w:sz="4" w:space="0" w:color="auto"/>
            </w:tcBorders>
            <w:vAlign w:val="center"/>
          </w:tcPr>
          <w:p w14:paraId="70DD3B85"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CRS-01</w:t>
            </w:r>
          </w:p>
        </w:tc>
        <w:tc>
          <w:tcPr>
            <w:tcW w:w="2520" w:type="dxa"/>
            <w:tcBorders>
              <w:top w:val="single" w:sz="4" w:space="0" w:color="auto"/>
            </w:tcBorders>
            <w:vAlign w:val="center"/>
          </w:tcPr>
          <w:p w14:paraId="72415C2B"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16-28 Oct. 2014</w:t>
            </w:r>
          </w:p>
        </w:tc>
        <w:tc>
          <w:tcPr>
            <w:tcW w:w="1980" w:type="dxa"/>
            <w:tcBorders>
              <w:top w:val="single" w:sz="4" w:space="0" w:color="auto"/>
            </w:tcBorders>
            <w:vAlign w:val="center"/>
          </w:tcPr>
          <w:p w14:paraId="5079CB64"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8</w:t>
            </w:r>
          </w:p>
        </w:tc>
      </w:tr>
      <w:tr w:rsidR="003859EF" w:rsidRPr="00926EBA" w14:paraId="594592AC" w14:textId="77777777" w:rsidTr="00401FB5">
        <w:tc>
          <w:tcPr>
            <w:tcW w:w="2065" w:type="dxa"/>
            <w:vAlign w:val="center"/>
          </w:tcPr>
          <w:p w14:paraId="260E9D50"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Jazan cruise</w:t>
            </w:r>
          </w:p>
        </w:tc>
        <w:tc>
          <w:tcPr>
            <w:tcW w:w="1323" w:type="dxa"/>
            <w:vAlign w:val="center"/>
          </w:tcPr>
          <w:p w14:paraId="19B5C0BC"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 xml:space="preserve">RV </w:t>
            </w:r>
            <w:r w:rsidRPr="00926EBA">
              <w:rPr>
                <w:rFonts w:asciiTheme="majorBidi" w:hAnsiTheme="majorBidi" w:cstheme="majorBidi"/>
                <w:i/>
                <w:iCs/>
                <w:sz w:val="20"/>
                <w:szCs w:val="20"/>
              </w:rPr>
              <w:t>Thuwal</w:t>
            </w:r>
          </w:p>
        </w:tc>
        <w:tc>
          <w:tcPr>
            <w:tcW w:w="1737" w:type="dxa"/>
            <w:vAlign w:val="center"/>
          </w:tcPr>
          <w:p w14:paraId="6CAFA863"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Southern Red Sea</w:t>
            </w:r>
          </w:p>
        </w:tc>
        <w:tc>
          <w:tcPr>
            <w:tcW w:w="1350" w:type="dxa"/>
            <w:vAlign w:val="center"/>
          </w:tcPr>
          <w:p w14:paraId="29DBD1BB"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Jazan</w:t>
            </w:r>
          </w:p>
        </w:tc>
        <w:tc>
          <w:tcPr>
            <w:tcW w:w="2520" w:type="dxa"/>
            <w:vAlign w:val="center"/>
          </w:tcPr>
          <w:p w14:paraId="7109BED5"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8 -21 Feb. 2015</w:t>
            </w:r>
          </w:p>
        </w:tc>
        <w:tc>
          <w:tcPr>
            <w:tcW w:w="1980" w:type="dxa"/>
            <w:vAlign w:val="center"/>
          </w:tcPr>
          <w:p w14:paraId="1DEAF1A9"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8</w:t>
            </w:r>
          </w:p>
        </w:tc>
      </w:tr>
      <w:tr w:rsidR="003859EF" w:rsidRPr="00926EBA" w14:paraId="1ACC50EF" w14:textId="77777777" w:rsidTr="00401FB5">
        <w:tc>
          <w:tcPr>
            <w:tcW w:w="2065" w:type="dxa"/>
            <w:vAlign w:val="center"/>
          </w:tcPr>
          <w:p w14:paraId="5D18A5C0"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 xml:space="preserve">Duba cruise </w:t>
            </w:r>
          </w:p>
        </w:tc>
        <w:tc>
          <w:tcPr>
            <w:tcW w:w="1323" w:type="dxa"/>
            <w:vAlign w:val="center"/>
          </w:tcPr>
          <w:p w14:paraId="159BABB7"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 xml:space="preserve">RV </w:t>
            </w:r>
            <w:r w:rsidRPr="00926EBA">
              <w:rPr>
                <w:rFonts w:asciiTheme="majorBidi" w:hAnsiTheme="majorBidi" w:cstheme="majorBidi"/>
                <w:i/>
                <w:iCs/>
                <w:sz w:val="20"/>
                <w:szCs w:val="20"/>
              </w:rPr>
              <w:t>Thuwal</w:t>
            </w:r>
          </w:p>
        </w:tc>
        <w:tc>
          <w:tcPr>
            <w:tcW w:w="1737" w:type="dxa"/>
            <w:vAlign w:val="center"/>
          </w:tcPr>
          <w:p w14:paraId="101753B7"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Northern Red Sea</w:t>
            </w:r>
          </w:p>
        </w:tc>
        <w:tc>
          <w:tcPr>
            <w:tcW w:w="1350" w:type="dxa"/>
            <w:vAlign w:val="center"/>
          </w:tcPr>
          <w:p w14:paraId="69F34ADA"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Duba-01</w:t>
            </w:r>
          </w:p>
        </w:tc>
        <w:tc>
          <w:tcPr>
            <w:tcW w:w="2520" w:type="dxa"/>
            <w:vAlign w:val="center"/>
          </w:tcPr>
          <w:p w14:paraId="358B6FF4" w14:textId="77777777" w:rsidR="003859EF" w:rsidRPr="00926EBA" w:rsidRDefault="003859EF" w:rsidP="00401FB5">
            <w:pPr>
              <w:jc w:val="center"/>
              <w:rPr>
                <w:rFonts w:asciiTheme="majorBidi" w:hAnsiTheme="majorBidi" w:cstheme="majorBidi"/>
                <w:sz w:val="20"/>
                <w:szCs w:val="20"/>
              </w:rPr>
            </w:pPr>
            <w:r w:rsidRPr="00926EBA">
              <w:rPr>
                <w:rFonts w:ascii="Times New Roman" w:hAnsi="Times New Roman"/>
                <w:sz w:val="20"/>
                <w:szCs w:val="20"/>
              </w:rPr>
              <w:t>17- 28 Apr. 2015</w:t>
            </w:r>
          </w:p>
        </w:tc>
        <w:tc>
          <w:tcPr>
            <w:tcW w:w="1980" w:type="dxa"/>
            <w:vAlign w:val="center"/>
          </w:tcPr>
          <w:p w14:paraId="4152A68D"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10</w:t>
            </w:r>
          </w:p>
        </w:tc>
      </w:tr>
      <w:tr w:rsidR="003859EF" w:rsidRPr="00926EBA" w14:paraId="78AC08A4" w14:textId="77777777" w:rsidTr="00401FB5">
        <w:tc>
          <w:tcPr>
            <w:tcW w:w="2065" w:type="dxa"/>
            <w:vAlign w:val="center"/>
          </w:tcPr>
          <w:p w14:paraId="2B498EE8"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Nutrient cycle cruise 4</w:t>
            </w:r>
          </w:p>
        </w:tc>
        <w:tc>
          <w:tcPr>
            <w:tcW w:w="1323" w:type="dxa"/>
            <w:vAlign w:val="center"/>
          </w:tcPr>
          <w:p w14:paraId="3FFC28F5"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 xml:space="preserve">RV </w:t>
            </w:r>
            <w:r w:rsidRPr="00926EBA">
              <w:rPr>
                <w:rFonts w:asciiTheme="majorBidi" w:hAnsiTheme="majorBidi" w:cstheme="majorBidi"/>
                <w:i/>
                <w:iCs/>
                <w:sz w:val="20"/>
                <w:szCs w:val="20"/>
              </w:rPr>
              <w:t>Thuwal</w:t>
            </w:r>
          </w:p>
        </w:tc>
        <w:tc>
          <w:tcPr>
            <w:tcW w:w="1737" w:type="dxa"/>
            <w:vAlign w:val="center"/>
          </w:tcPr>
          <w:p w14:paraId="47BC0E34"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Central Red Sea</w:t>
            </w:r>
          </w:p>
        </w:tc>
        <w:tc>
          <w:tcPr>
            <w:tcW w:w="1350" w:type="dxa"/>
            <w:vAlign w:val="center"/>
          </w:tcPr>
          <w:p w14:paraId="1479BA82"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CRS-04</w:t>
            </w:r>
          </w:p>
        </w:tc>
        <w:tc>
          <w:tcPr>
            <w:tcW w:w="2520" w:type="dxa"/>
            <w:vAlign w:val="center"/>
          </w:tcPr>
          <w:p w14:paraId="1CF4C9FF" w14:textId="77777777" w:rsidR="003859EF" w:rsidRPr="00926EBA" w:rsidRDefault="003859EF" w:rsidP="00401FB5">
            <w:pPr>
              <w:jc w:val="center"/>
              <w:rPr>
                <w:rFonts w:ascii="Times New Roman" w:hAnsi="Times New Roman"/>
                <w:sz w:val="20"/>
                <w:szCs w:val="20"/>
              </w:rPr>
            </w:pPr>
            <w:r w:rsidRPr="00926EBA">
              <w:rPr>
                <w:rFonts w:asciiTheme="majorBidi" w:hAnsiTheme="majorBidi" w:cstheme="majorBidi"/>
                <w:sz w:val="20"/>
                <w:szCs w:val="20"/>
              </w:rPr>
              <w:t>17-28 Jan. 2016</w:t>
            </w:r>
          </w:p>
        </w:tc>
        <w:tc>
          <w:tcPr>
            <w:tcW w:w="1980" w:type="dxa"/>
            <w:vAlign w:val="center"/>
          </w:tcPr>
          <w:p w14:paraId="75F5FB06"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4</w:t>
            </w:r>
          </w:p>
        </w:tc>
      </w:tr>
      <w:tr w:rsidR="003859EF" w:rsidRPr="00926EBA" w14:paraId="2F5D11D2" w14:textId="77777777" w:rsidTr="00401FB5">
        <w:tc>
          <w:tcPr>
            <w:tcW w:w="2065" w:type="dxa"/>
          </w:tcPr>
          <w:p w14:paraId="7AD47855"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Total</w:t>
            </w:r>
          </w:p>
        </w:tc>
        <w:tc>
          <w:tcPr>
            <w:tcW w:w="1323" w:type="dxa"/>
          </w:tcPr>
          <w:p w14:paraId="44193F5A" w14:textId="77777777" w:rsidR="003859EF" w:rsidRPr="00926EBA" w:rsidRDefault="003859EF" w:rsidP="00401FB5">
            <w:pPr>
              <w:jc w:val="center"/>
              <w:rPr>
                <w:rFonts w:asciiTheme="majorBidi" w:hAnsiTheme="majorBidi" w:cstheme="majorBidi"/>
                <w:sz w:val="20"/>
                <w:szCs w:val="20"/>
              </w:rPr>
            </w:pPr>
          </w:p>
        </w:tc>
        <w:tc>
          <w:tcPr>
            <w:tcW w:w="1737" w:type="dxa"/>
          </w:tcPr>
          <w:p w14:paraId="17A03DE2" w14:textId="77777777" w:rsidR="003859EF" w:rsidRPr="00926EBA" w:rsidRDefault="003859EF" w:rsidP="00401FB5">
            <w:pPr>
              <w:jc w:val="center"/>
              <w:rPr>
                <w:rFonts w:asciiTheme="majorBidi" w:hAnsiTheme="majorBidi" w:cstheme="majorBidi"/>
                <w:sz w:val="20"/>
                <w:szCs w:val="20"/>
              </w:rPr>
            </w:pPr>
          </w:p>
        </w:tc>
        <w:tc>
          <w:tcPr>
            <w:tcW w:w="1350" w:type="dxa"/>
          </w:tcPr>
          <w:p w14:paraId="7972C6F0" w14:textId="77777777" w:rsidR="003859EF" w:rsidRPr="00926EBA" w:rsidRDefault="003859EF" w:rsidP="00401FB5">
            <w:pPr>
              <w:jc w:val="center"/>
              <w:rPr>
                <w:rFonts w:asciiTheme="majorBidi" w:hAnsiTheme="majorBidi" w:cstheme="majorBidi"/>
                <w:sz w:val="20"/>
                <w:szCs w:val="20"/>
              </w:rPr>
            </w:pPr>
          </w:p>
        </w:tc>
        <w:tc>
          <w:tcPr>
            <w:tcW w:w="2520" w:type="dxa"/>
          </w:tcPr>
          <w:p w14:paraId="4346DC19" w14:textId="77777777" w:rsidR="003859EF" w:rsidRPr="00926EBA" w:rsidRDefault="003859EF" w:rsidP="00401FB5">
            <w:pPr>
              <w:jc w:val="center"/>
              <w:rPr>
                <w:rFonts w:asciiTheme="majorBidi" w:hAnsiTheme="majorBidi" w:cstheme="majorBidi"/>
                <w:sz w:val="20"/>
                <w:szCs w:val="20"/>
              </w:rPr>
            </w:pPr>
          </w:p>
        </w:tc>
        <w:tc>
          <w:tcPr>
            <w:tcW w:w="1980" w:type="dxa"/>
          </w:tcPr>
          <w:p w14:paraId="10768F1D" w14:textId="77777777" w:rsidR="003859EF" w:rsidRPr="00926EBA" w:rsidRDefault="003859EF" w:rsidP="00401FB5">
            <w:pPr>
              <w:jc w:val="center"/>
              <w:rPr>
                <w:rFonts w:asciiTheme="majorBidi" w:hAnsiTheme="majorBidi" w:cstheme="majorBidi"/>
                <w:sz w:val="20"/>
                <w:szCs w:val="20"/>
              </w:rPr>
            </w:pPr>
            <w:r w:rsidRPr="00926EBA">
              <w:rPr>
                <w:rFonts w:asciiTheme="majorBidi" w:hAnsiTheme="majorBidi" w:cstheme="majorBidi"/>
                <w:sz w:val="20"/>
                <w:szCs w:val="20"/>
              </w:rPr>
              <w:t>30</w:t>
            </w:r>
          </w:p>
        </w:tc>
      </w:tr>
    </w:tbl>
    <w:p w14:paraId="0D728A09" w14:textId="77777777" w:rsidR="003859EF" w:rsidRPr="00375B1A" w:rsidRDefault="003859EF" w:rsidP="00375B1A">
      <w:pPr>
        <w:suppressLineNumbers/>
        <w:rPr>
          <w:rFonts w:asciiTheme="majorBidi" w:eastAsia="Times New Roman" w:hAnsiTheme="majorBidi" w:cstheme="majorBidi"/>
          <w:sz w:val="24"/>
          <w:szCs w:val="24"/>
        </w:rPr>
      </w:pPr>
    </w:p>
    <w:p w14:paraId="08F0E581" w14:textId="77777777" w:rsidR="00DC7C7B" w:rsidRPr="00926EBA" w:rsidRDefault="00DC7C7B" w:rsidP="00DC7C7B">
      <w:pPr>
        <w:keepNext/>
        <w:spacing w:before="240" w:line="480" w:lineRule="auto"/>
        <w:jc w:val="center"/>
      </w:pPr>
      <w:r w:rsidRPr="00926EBA">
        <w:rPr>
          <w:rFonts w:ascii="Times New Roman" w:hAnsi="Times New Roman"/>
          <w:noProof/>
          <w:sz w:val="24"/>
          <w:szCs w:val="24"/>
        </w:rPr>
        <w:drawing>
          <wp:inline distT="0" distB="0" distL="0" distR="0" wp14:anchorId="2A59E654" wp14:editId="7D62268C">
            <wp:extent cx="2543175" cy="3291166"/>
            <wp:effectExtent l="0" t="0" r="0" b="5080"/>
            <wp:docPr id="1" name="Picture 1" descr="C:\Users\kheirem\AppData\Local\Temp\StationsMay282018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eirem\AppData\Local\Temp\StationsMay282018_b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078" cy="3381628"/>
                    </a:xfrm>
                    <a:prstGeom prst="rect">
                      <a:avLst/>
                    </a:prstGeom>
                    <a:noFill/>
                    <a:ln>
                      <a:noFill/>
                    </a:ln>
                  </pic:spPr>
                </pic:pic>
              </a:graphicData>
            </a:graphic>
          </wp:inline>
        </w:drawing>
      </w:r>
    </w:p>
    <w:p w14:paraId="3B59A7FD" w14:textId="707504CB" w:rsidR="00DC7C7B" w:rsidRPr="00375B1A" w:rsidRDefault="00DC7C7B" w:rsidP="00375B1A">
      <w:pPr>
        <w:pStyle w:val="Caption"/>
        <w:jc w:val="both"/>
        <w:rPr>
          <w:rFonts w:asciiTheme="majorBidi" w:hAnsiTheme="majorBidi" w:cstheme="majorBidi"/>
          <w:i w:val="0"/>
          <w:iCs w:val="0"/>
          <w:color w:val="auto"/>
          <w:sz w:val="24"/>
          <w:szCs w:val="24"/>
        </w:rPr>
      </w:pPr>
      <w:r w:rsidRPr="00926EBA">
        <w:rPr>
          <w:rFonts w:asciiTheme="majorBidi" w:hAnsiTheme="majorBidi" w:cstheme="majorBidi"/>
          <w:b/>
          <w:bCs/>
          <w:i w:val="0"/>
          <w:iCs w:val="0"/>
          <w:color w:val="auto"/>
          <w:sz w:val="24"/>
          <w:szCs w:val="24"/>
        </w:rPr>
        <w:t xml:space="preserve">Figure </w:t>
      </w:r>
      <w:r w:rsidR="00723B97" w:rsidRPr="00926EBA">
        <w:rPr>
          <w:rFonts w:asciiTheme="majorBidi" w:hAnsiTheme="majorBidi" w:cstheme="majorBidi"/>
          <w:b/>
          <w:bCs/>
          <w:i w:val="0"/>
          <w:iCs w:val="0"/>
          <w:color w:val="auto"/>
          <w:sz w:val="24"/>
          <w:szCs w:val="24"/>
        </w:rPr>
        <w:t>S</w:t>
      </w:r>
      <w:r w:rsidR="00D52B84">
        <w:rPr>
          <w:rFonts w:asciiTheme="majorBidi" w:hAnsiTheme="majorBidi" w:cstheme="majorBidi"/>
          <w:b/>
          <w:bCs/>
          <w:i w:val="0"/>
          <w:iCs w:val="0"/>
          <w:color w:val="auto"/>
          <w:sz w:val="24"/>
          <w:szCs w:val="24"/>
        </w:rPr>
        <w:t>2</w:t>
      </w:r>
      <w:r w:rsidR="00E45906" w:rsidRPr="00926EBA">
        <w:rPr>
          <w:rFonts w:asciiTheme="majorBidi" w:hAnsiTheme="majorBidi" w:cstheme="majorBidi"/>
          <w:b/>
          <w:bCs/>
          <w:i w:val="0"/>
          <w:iCs w:val="0"/>
          <w:color w:val="auto"/>
          <w:sz w:val="24"/>
          <w:szCs w:val="24"/>
        </w:rPr>
        <w:t xml:space="preserve">: </w:t>
      </w:r>
      <w:r w:rsidR="00DC7EBE" w:rsidRPr="00926EBA">
        <w:rPr>
          <w:rFonts w:asciiTheme="majorBidi" w:hAnsiTheme="majorBidi" w:cstheme="majorBidi"/>
          <w:i w:val="0"/>
          <w:iCs w:val="0"/>
          <w:color w:val="auto"/>
          <w:sz w:val="24"/>
          <w:szCs w:val="24"/>
        </w:rPr>
        <w:t>Map showing the locations of stations sampled during 4 cruises between October 2014 and January 2016 in the Red Sea (see Table S1). Map Produced using ArcGIS.</w:t>
      </w:r>
    </w:p>
    <w:p w14:paraId="16800919" w14:textId="214DC158" w:rsidR="004E2A11" w:rsidRPr="00926EBA" w:rsidRDefault="006758D8" w:rsidP="00723B97">
      <w:pPr>
        <w:spacing w:before="240" w:line="480" w:lineRule="auto"/>
        <w:jc w:val="both"/>
      </w:pPr>
      <w:r w:rsidRPr="00926EBA">
        <w:rPr>
          <w:rFonts w:ascii="Times New Roman" w:hAnsi="Times New Roman"/>
          <w:sz w:val="24"/>
          <w:szCs w:val="24"/>
        </w:rPr>
        <w:lastRenderedPageBreak/>
        <w:t xml:space="preserve"> </w:t>
      </w:r>
      <w:r w:rsidR="00B22AA6" w:rsidRPr="00926EBA">
        <w:rPr>
          <w:rFonts w:ascii="Times New Roman" w:hAnsi="Times New Roman"/>
          <w:sz w:val="24"/>
          <w:szCs w:val="24"/>
        </w:rPr>
        <w:t xml:space="preserve">Discrete seawater samples for determining </w:t>
      </w:r>
      <w:r w:rsidR="00B22AA6" w:rsidRPr="00926EBA">
        <w:rPr>
          <w:rFonts w:asciiTheme="majorBidi" w:hAnsiTheme="majorBidi" w:cstheme="majorBidi"/>
          <w:sz w:val="24"/>
          <w:szCs w:val="24"/>
        </w:rPr>
        <w:t>concentration of particulate organic carbon, POC,</w:t>
      </w:r>
      <w:r w:rsidR="00B22AA6" w:rsidRPr="00926EBA">
        <w:rPr>
          <w:rFonts w:ascii="Times New Roman" w:hAnsi="Times New Roman"/>
          <w:sz w:val="24"/>
          <w:szCs w:val="24"/>
        </w:rPr>
        <w:t xml:space="preserve"> were collected using a rosette system equipped with 10 L Niskin bottles at typically 10 depths within the upper 200 m depth of the water column (5, 10, 20, 40, 50, 60, 70, 80, 150 and 200 m). </w:t>
      </w:r>
      <w:r w:rsidR="004E2A11" w:rsidRPr="00926EBA">
        <w:rPr>
          <w:rFonts w:asciiTheme="majorBidi" w:hAnsiTheme="majorBidi" w:cstheme="majorBidi"/>
          <w:sz w:val="24"/>
          <w:szCs w:val="24"/>
        </w:rPr>
        <w:t>The concentration of particulate o</w:t>
      </w:r>
      <w:r w:rsidR="00660B02" w:rsidRPr="00926EBA">
        <w:rPr>
          <w:rFonts w:asciiTheme="majorBidi" w:hAnsiTheme="majorBidi" w:cstheme="majorBidi"/>
          <w:sz w:val="24"/>
          <w:szCs w:val="24"/>
        </w:rPr>
        <w:t xml:space="preserve">rganic carbon, POC, was determined using a method consistent with established </w:t>
      </w:r>
      <w:r w:rsidR="00E15717" w:rsidRPr="00926EBA">
        <w:rPr>
          <w:rFonts w:asciiTheme="majorBidi" w:hAnsiTheme="majorBidi" w:cstheme="majorBidi"/>
          <w:sz w:val="24"/>
          <w:szCs w:val="24"/>
        </w:rPr>
        <w:t xml:space="preserve">JGOFS </w:t>
      </w:r>
      <w:r w:rsidR="00660B02" w:rsidRPr="00926EBA">
        <w:rPr>
          <w:rFonts w:asciiTheme="majorBidi" w:hAnsiTheme="majorBidi" w:cstheme="majorBidi"/>
          <w:sz w:val="24"/>
          <w:szCs w:val="24"/>
        </w:rPr>
        <w:t>protocols (Knap et al.</w:t>
      </w:r>
      <w:r w:rsidR="006B32AB" w:rsidRPr="00926EBA">
        <w:rPr>
          <w:rFonts w:asciiTheme="majorBidi" w:hAnsiTheme="majorBidi" w:cstheme="majorBidi"/>
          <w:sz w:val="24"/>
          <w:szCs w:val="24"/>
        </w:rPr>
        <w:t>,</w:t>
      </w:r>
      <w:r w:rsidR="00660B02" w:rsidRPr="00926EBA">
        <w:rPr>
          <w:rFonts w:asciiTheme="majorBidi" w:hAnsiTheme="majorBidi" w:cstheme="majorBidi"/>
          <w:sz w:val="24"/>
          <w:szCs w:val="24"/>
        </w:rPr>
        <w:t xml:space="preserve"> 1996</w:t>
      </w:r>
      <w:r w:rsidR="00660B02" w:rsidRPr="00926EBA">
        <w:rPr>
          <w:rFonts w:asciiTheme="majorBidi" w:hAnsiTheme="majorBidi" w:cstheme="majorBidi"/>
        </w:rPr>
        <w:t>)</w:t>
      </w:r>
      <w:r w:rsidR="0046755A" w:rsidRPr="00926EBA">
        <w:rPr>
          <w:rFonts w:asciiTheme="majorBidi" w:hAnsiTheme="majorBidi" w:cstheme="majorBidi"/>
        </w:rPr>
        <w:t xml:space="preserve">. </w:t>
      </w:r>
      <w:r w:rsidR="00E15717" w:rsidRPr="00926EBA">
        <w:rPr>
          <w:rFonts w:ascii="Times New Roman" w:hAnsi="Times New Roman"/>
          <w:sz w:val="24"/>
          <w:szCs w:val="24"/>
        </w:rPr>
        <w:t>Seawater samples (2.8 L) were filtered through 25 mm diameter</w:t>
      </w:r>
      <w:r w:rsidR="005744AC" w:rsidRPr="00926EBA">
        <w:rPr>
          <w:rFonts w:ascii="Times New Roman" w:hAnsi="Times New Roman"/>
          <w:sz w:val="24"/>
          <w:szCs w:val="24"/>
        </w:rPr>
        <w:t xml:space="preserve"> precombusted (450</w:t>
      </w:r>
      <w:r w:rsidR="005744AC" w:rsidRPr="00926EBA">
        <w:rPr>
          <w:rFonts w:ascii="Times New Roman" w:hAnsi="Times New Roman" w:cs="Times New Roman"/>
          <w:sz w:val="24"/>
          <w:szCs w:val="24"/>
        </w:rPr>
        <w:t>°</w:t>
      </w:r>
      <w:r w:rsidR="005744AC" w:rsidRPr="00926EBA">
        <w:rPr>
          <w:rFonts w:ascii="Times New Roman" w:hAnsi="Times New Roman"/>
          <w:sz w:val="24"/>
          <w:szCs w:val="24"/>
        </w:rPr>
        <w:t>C, 4,5 hours)</w:t>
      </w:r>
      <w:r w:rsidR="00E15717" w:rsidRPr="00926EBA">
        <w:rPr>
          <w:rFonts w:ascii="Times New Roman" w:hAnsi="Times New Roman"/>
          <w:sz w:val="24"/>
          <w:szCs w:val="24"/>
        </w:rPr>
        <w:t xml:space="preserve"> Whatman GF/F filters (0.7 </w:t>
      </w:r>
      <w:r w:rsidR="00E15717" w:rsidRPr="00926EBA">
        <w:rPr>
          <w:rFonts w:ascii="Times New Roman" w:hAnsi="Times New Roman" w:cs="Times New Roman"/>
          <w:sz w:val="24"/>
          <w:szCs w:val="24"/>
        </w:rPr>
        <w:t>μ</w:t>
      </w:r>
      <w:r w:rsidR="00E15717" w:rsidRPr="00926EBA">
        <w:rPr>
          <w:rFonts w:ascii="Times New Roman" w:hAnsi="Times New Roman"/>
          <w:sz w:val="24"/>
          <w:szCs w:val="24"/>
        </w:rPr>
        <w:t xml:space="preserve">m porosity), </w:t>
      </w:r>
      <w:r w:rsidR="002838BA" w:rsidRPr="00926EBA">
        <w:rPr>
          <w:rFonts w:ascii="Times New Roman" w:hAnsi="Times New Roman"/>
          <w:sz w:val="24"/>
          <w:szCs w:val="24"/>
        </w:rPr>
        <w:t xml:space="preserve">transferred to clean containers and </w:t>
      </w:r>
      <w:r w:rsidR="00E15717" w:rsidRPr="00926EBA">
        <w:rPr>
          <w:rFonts w:ascii="Times New Roman" w:hAnsi="Times New Roman"/>
          <w:sz w:val="24"/>
          <w:szCs w:val="24"/>
        </w:rPr>
        <w:t>stored in liquid nitrogen during the cruise and subsequently at -20 °C in the laboratory until analysis.</w:t>
      </w:r>
      <w:r w:rsidR="004A4B98" w:rsidRPr="00926EBA">
        <w:rPr>
          <w:rFonts w:ascii="Times New Roman" w:hAnsi="Times New Roman"/>
          <w:sz w:val="24"/>
          <w:szCs w:val="24"/>
        </w:rPr>
        <w:t xml:space="preserve"> </w:t>
      </w:r>
      <w:r w:rsidR="004E2A11" w:rsidRPr="00926EBA">
        <w:rPr>
          <w:rFonts w:asciiTheme="majorBidi" w:hAnsiTheme="majorBidi" w:cstheme="majorBidi"/>
          <w:sz w:val="24"/>
          <w:szCs w:val="24"/>
        </w:rPr>
        <w:t>Organic carbon content</w:t>
      </w:r>
      <w:r w:rsidR="004A4B98" w:rsidRPr="00926EBA">
        <w:rPr>
          <w:rFonts w:asciiTheme="majorBidi" w:hAnsiTheme="majorBidi" w:cstheme="majorBidi"/>
          <w:sz w:val="24"/>
          <w:szCs w:val="24"/>
        </w:rPr>
        <w:t xml:space="preserve"> </w:t>
      </w:r>
      <w:r w:rsidR="004E2A11" w:rsidRPr="00926EBA">
        <w:rPr>
          <w:rFonts w:asciiTheme="majorBidi" w:hAnsiTheme="majorBidi" w:cstheme="majorBidi"/>
          <w:sz w:val="24"/>
          <w:szCs w:val="24"/>
        </w:rPr>
        <w:t>of each filter</w:t>
      </w:r>
      <w:r w:rsidR="004A4B98" w:rsidRPr="00926EBA">
        <w:rPr>
          <w:rFonts w:asciiTheme="majorBidi" w:hAnsiTheme="majorBidi" w:cstheme="majorBidi"/>
          <w:sz w:val="24"/>
          <w:szCs w:val="24"/>
        </w:rPr>
        <w:t>,</w:t>
      </w:r>
      <w:r w:rsidR="004E2A11" w:rsidRPr="00926EBA">
        <w:rPr>
          <w:rFonts w:asciiTheme="majorBidi" w:hAnsiTheme="majorBidi" w:cstheme="majorBidi"/>
          <w:sz w:val="24"/>
          <w:szCs w:val="24"/>
        </w:rPr>
        <w:t xml:space="preserve"> following acidification to remove inorganic carbon</w:t>
      </w:r>
      <w:r w:rsidR="004A4B98" w:rsidRPr="00926EBA">
        <w:rPr>
          <w:rFonts w:asciiTheme="majorBidi" w:hAnsiTheme="majorBidi" w:cstheme="majorBidi"/>
          <w:sz w:val="24"/>
          <w:szCs w:val="24"/>
        </w:rPr>
        <w:t xml:space="preserve">, </w:t>
      </w:r>
      <w:r w:rsidR="004E2A11" w:rsidRPr="00926EBA">
        <w:rPr>
          <w:rFonts w:asciiTheme="majorBidi" w:hAnsiTheme="majorBidi" w:cstheme="majorBidi"/>
          <w:sz w:val="24"/>
          <w:szCs w:val="24"/>
        </w:rPr>
        <w:t>was deter</w:t>
      </w:r>
      <w:r w:rsidR="004A4B98" w:rsidRPr="00926EBA">
        <w:rPr>
          <w:rFonts w:asciiTheme="majorBidi" w:hAnsiTheme="majorBidi" w:cstheme="majorBidi"/>
          <w:sz w:val="24"/>
          <w:szCs w:val="24"/>
        </w:rPr>
        <w:t xml:space="preserve">mined with standard CHN analyser (Perkin Elmer 2400 Series II CHNS/O elemental </w:t>
      </w:r>
      <w:r w:rsidR="00664190" w:rsidRPr="00926EBA">
        <w:rPr>
          <w:rFonts w:asciiTheme="majorBidi" w:hAnsiTheme="majorBidi" w:cstheme="majorBidi"/>
          <w:sz w:val="24"/>
          <w:szCs w:val="24"/>
        </w:rPr>
        <w:t>analyzer</w:t>
      </w:r>
      <w:r w:rsidR="004A4B98" w:rsidRPr="00926EBA">
        <w:rPr>
          <w:rFonts w:asciiTheme="majorBidi" w:hAnsiTheme="majorBidi" w:cstheme="majorBidi"/>
          <w:sz w:val="24"/>
          <w:szCs w:val="24"/>
        </w:rPr>
        <w:t>)</w:t>
      </w:r>
      <w:r w:rsidR="004E2A11" w:rsidRPr="00926EBA">
        <w:rPr>
          <w:rFonts w:asciiTheme="majorBidi" w:hAnsiTheme="majorBidi" w:cstheme="majorBidi"/>
          <w:sz w:val="24"/>
          <w:szCs w:val="24"/>
        </w:rPr>
        <w:t xml:space="preserve"> involving</w:t>
      </w:r>
      <w:r w:rsidR="004A4B98" w:rsidRPr="00926EBA">
        <w:rPr>
          <w:rFonts w:asciiTheme="majorBidi" w:hAnsiTheme="majorBidi" w:cstheme="majorBidi"/>
          <w:sz w:val="24"/>
          <w:szCs w:val="24"/>
        </w:rPr>
        <w:t xml:space="preserve"> </w:t>
      </w:r>
      <w:r w:rsidR="004E2A11" w:rsidRPr="00926EBA">
        <w:rPr>
          <w:rFonts w:asciiTheme="majorBidi" w:hAnsiTheme="majorBidi" w:cstheme="majorBidi"/>
          <w:sz w:val="24"/>
          <w:szCs w:val="24"/>
        </w:rPr>
        <w:t>high temperature combustion of sample filters (Parsons et al.</w:t>
      </w:r>
      <w:r w:rsidR="002A5942" w:rsidRPr="00926EBA">
        <w:rPr>
          <w:rFonts w:asciiTheme="majorBidi" w:hAnsiTheme="majorBidi" w:cstheme="majorBidi"/>
          <w:sz w:val="24"/>
          <w:szCs w:val="24"/>
        </w:rPr>
        <w:t>,</w:t>
      </w:r>
      <w:r w:rsidR="004A4B98" w:rsidRPr="00926EBA">
        <w:rPr>
          <w:rFonts w:asciiTheme="majorBidi" w:hAnsiTheme="majorBidi" w:cstheme="majorBidi"/>
          <w:sz w:val="24"/>
          <w:szCs w:val="24"/>
        </w:rPr>
        <w:t xml:space="preserve"> </w:t>
      </w:r>
      <w:r w:rsidR="004E2A11" w:rsidRPr="00926EBA">
        <w:rPr>
          <w:rFonts w:asciiTheme="majorBidi" w:hAnsiTheme="majorBidi" w:cstheme="majorBidi"/>
          <w:sz w:val="24"/>
          <w:szCs w:val="24"/>
        </w:rPr>
        <w:t>1984).</w:t>
      </w:r>
    </w:p>
    <w:p w14:paraId="48E9C857" w14:textId="130CDD54" w:rsidR="00400717" w:rsidRPr="00926EBA" w:rsidRDefault="002A2AF1" w:rsidP="00917CCF">
      <w:pPr>
        <w:spacing w:line="480" w:lineRule="auto"/>
        <w:jc w:val="both"/>
        <w:rPr>
          <w:rFonts w:asciiTheme="majorBidi" w:hAnsiTheme="majorBidi" w:cstheme="majorBidi"/>
          <w:i/>
          <w:iCs/>
          <w:sz w:val="24"/>
          <w:szCs w:val="24"/>
          <w:u w:val="single"/>
        </w:rPr>
      </w:pPr>
      <w:r w:rsidRPr="00926EBA">
        <w:rPr>
          <w:rFonts w:asciiTheme="majorBidi" w:hAnsiTheme="majorBidi" w:cstheme="majorBidi"/>
          <w:i/>
          <w:iCs/>
          <w:sz w:val="24"/>
          <w:szCs w:val="24"/>
          <w:u w:val="single"/>
        </w:rPr>
        <w:t>Particulate backscattering coefficient</w:t>
      </w:r>
      <w:r w:rsidR="00917CCF">
        <w:rPr>
          <w:rFonts w:asciiTheme="majorBidi" w:hAnsiTheme="majorBidi" w:cstheme="majorBidi"/>
          <w:i/>
          <w:iCs/>
          <w:sz w:val="24"/>
          <w:szCs w:val="24"/>
          <w:u w:val="single"/>
        </w:rPr>
        <w:t xml:space="preserve"> </w:t>
      </w:r>
      <w:r w:rsidR="00917CCF" w:rsidRPr="00926EBA">
        <w:rPr>
          <w:rFonts w:asciiTheme="majorBidi" w:hAnsiTheme="majorBidi" w:cstheme="majorBidi"/>
          <w:i/>
          <w:iCs/>
          <w:sz w:val="24"/>
          <w:szCs w:val="24"/>
          <w:u w:val="single"/>
        </w:rPr>
        <w:t xml:space="preserve">vs. </w:t>
      </w:r>
      <w:r w:rsidR="00917CCF">
        <w:rPr>
          <w:rFonts w:asciiTheme="majorBidi" w:hAnsiTheme="majorBidi" w:cstheme="majorBidi"/>
          <w:i/>
          <w:iCs/>
          <w:sz w:val="24"/>
          <w:szCs w:val="24"/>
          <w:u w:val="single"/>
        </w:rPr>
        <w:t>particulate organic carbon</w:t>
      </w:r>
      <w:r w:rsidR="00917CCF" w:rsidRPr="00926EBA">
        <w:rPr>
          <w:rFonts w:asciiTheme="majorBidi" w:hAnsiTheme="majorBidi" w:cstheme="majorBidi"/>
          <w:i/>
          <w:iCs/>
          <w:sz w:val="24"/>
          <w:szCs w:val="24"/>
          <w:u w:val="single"/>
        </w:rPr>
        <w:t xml:space="preserve"> </w:t>
      </w:r>
      <w:r w:rsidR="00917CCF" w:rsidRPr="00FD0577">
        <w:rPr>
          <w:rFonts w:asciiTheme="majorBidi" w:hAnsiTheme="majorBidi" w:cstheme="majorBidi"/>
          <w:i/>
          <w:iCs/>
          <w:sz w:val="24"/>
          <w:szCs w:val="24"/>
          <w:u w:val="single"/>
        </w:rPr>
        <w:t>relationship</w:t>
      </w:r>
      <w:r w:rsidR="00B5673F" w:rsidRPr="00B5673F">
        <w:rPr>
          <w:rFonts w:asciiTheme="majorBidi" w:hAnsiTheme="majorBidi" w:cstheme="majorBidi"/>
          <w:i/>
          <w:iCs/>
          <w:sz w:val="24"/>
          <w:szCs w:val="24"/>
        </w:rPr>
        <w:t xml:space="preserve"> </w:t>
      </w:r>
      <w:r w:rsidRPr="00B5673F">
        <w:rPr>
          <w:rFonts w:asciiTheme="majorBidi" w:hAnsiTheme="majorBidi" w:cstheme="majorBidi"/>
          <w:i/>
          <w:iCs/>
          <w:sz w:val="24"/>
          <w:szCs w:val="24"/>
        </w:rPr>
        <w:t>---</w:t>
      </w:r>
      <w:r w:rsidR="00B5673F" w:rsidRPr="00B5673F">
        <w:rPr>
          <w:rFonts w:asciiTheme="majorBidi" w:hAnsiTheme="majorBidi" w:cstheme="majorBidi"/>
          <w:i/>
          <w:iCs/>
          <w:sz w:val="24"/>
          <w:szCs w:val="24"/>
        </w:rPr>
        <w:t xml:space="preserve"> </w:t>
      </w:r>
      <w:r w:rsidR="00400717" w:rsidRPr="00B5673F">
        <w:rPr>
          <w:rFonts w:asciiTheme="majorBidi" w:hAnsiTheme="majorBidi" w:cstheme="majorBidi"/>
          <w:sz w:val="24"/>
          <w:szCs w:val="24"/>
        </w:rPr>
        <w:t>The</w:t>
      </w:r>
      <w:r w:rsidR="00400717" w:rsidRPr="00926EBA">
        <w:rPr>
          <w:rFonts w:asciiTheme="majorBidi" w:hAnsiTheme="majorBidi" w:cstheme="majorBidi"/>
          <w:sz w:val="24"/>
          <w:szCs w:val="24"/>
        </w:rPr>
        <w:t xml:space="preserve"> ECO BB-9 backscattering sensor used in this study provides the volume scattering function at an angle of 124° and wavelength of </w:t>
      </w:r>
      <w:r w:rsidR="00400717" w:rsidRPr="00926EBA">
        <w:rPr>
          <w:rFonts w:ascii="Times New Roman" w:eastAsia="Times New Roman" w:hAnsi="Times New Roman" w:cs="Times New Roman"/>
          <w:sz w:val="25"/>
          <w:szCs w:val="25"/>
        </w:rPr>
        <w:t>4</w:t>
      </w:r>
      <w:r w:rsidR="00C3177E" w:rsidRPr="00926EBA">
        <w:rPr>
          <w:rFonts w:ascii="Times New Roman" w:eastAsia="Times New Roman" w:hAnsi="Times New Roman" w:cs="Times New Roman"/>
          <w:sz w:val="25"/>
          <w:szCs w:val="25"/>
        </w:rPr>
        <w:t>12</w:t>
      </w:r>
      <w:r w:rsidR="00400717" w:rsidRPr="00926EBA">
        <w:rPr>
          <w:rFonts w:ascii="Times New Roman" w:eastAsia="Times New Roman" w:hAnsi="Times New Roman" w:cs="Times New Roman"/>
          <w:sz w:val="25"/>
          <w:szCs w:val="25"/>
        </w:rPr>
        <w:t xml:space="preserve">, </w:t>
      </w:r>
      <w:r w:rsidR="00C3177E" w:rsidRPr="00926EBA">
        <w:rPr>
          <w:rFonts w:ascii="Times New Roman" w:eastAsia="Times New Roman" w:hAnsi="Times New Roman" w:cs="Times New Roman"/>
          <w:sz w:val="25"/>
          <w:szCs w:val="25"/>
        </w:rPr>
        <w:t>440</w:t>
      </w:r>
      <w:r w:rsidR="00400717" w:rsidRPr="00926EBA">
        <w:rPr>
          <w:rFonts w:ascii="Times New Roman" w:eastAsia="Times New Roman" w:hAnsi="Times New Roman" w:cs="Times New Roman"/>
          <w:sz w:val="25"/>
          <w:szCs w:val="25"/>
        </w:rPr>
        <w:t xml:space="preserve">, </w:t>
      </w:r>
      <w:r w:rsidR="00C3177E" w:rsidRPr="00926EBA">
        <w:rPr>
          <w:rFonts w:ascii="Times New Roman" w:eastAsia="Times New Roman" w:hAnsi="Times New Roman" w:cs="Times New Roman"/>
          <w:sz w:val="25"/>
          <w:szCs w:val="25"/>
        </w:rPr>
        <w:t>488</w:t>
      </w:r>
      <w:r w:rsidR="00400717" w:rsidRPr="00926EBA">
        <w:rPr>
          <w:rFonts w:ascii="Times New Roman" w:eastAsia="Times New Roman" w:hAnsi="Times New Roman" w:cs="Times New Roman"/>
          <w:sz w:val="25"/>
          <w:szCs w:val="25"/>
        </w:rPr>
        <w:t>, 5</w:t>
      </w:r>
      <w:r w:rsidR="00C3177E" w:rsidRPr="00926EBA">
        <w:rPr>
          <w:rFonts w:ascii="Times New Roman" w:eastAsia="Times New Roman" w:hAnsi="Times New Roman" w:cs="Times New Roman"/>
          <w:sz w:val="25"/>
          <w:szCs w:val="25"/>
        </w:rPr>
        <w:t>10, 532</w:t>
      </w:r>
      <w:r w:rsidR="00400717" w:rsidRPr="00926EBA">
        <w:rPr>
          <w:rFonts w:ascii="Times New Roman" w:eastAsia="Times New Roman" w:hAnsi="Times New Roman" w:cs="Times New Roman"/>
          <w:sz w:val="25"/>
          <w:szCs w:val="25"/>
        </w:rPr>
        <w:t xml:space="preserve">, </w:t>
      </w:r>
      <w:r w:rsidR="00C3177E" w:rsidRPr="00926EBA">
        <w:rPr>
          <w:rFonts w:ascii="Times New Roman" w:eastAsia="Times New Roman" w:hAnsi="Times New Roman" w:cs="Times New Roman"/>
          <w:sz w:val="25"/>
          <w:szCs w:val="25"/>
        </w:rPr>
        <w:t>595</w:t>
      </w:r>
      <w:r w:rsidR="00400717" w:rsidRPr="00926EBA">
        <w:rPr>
          <w:rFonts w:ascii="Times New Roman" w:eastAsia="Times New Roman" w:hAnsi="Times New Roman" w:cs="Times New Roman"/>
          <w:sz w:val="25"/>
          <w:szCs w:val="25"/>
        </w:rPr>
        <w:t xml:space="preserve">, </w:t>
      </w:r>
      <w:r w:rsidR="00C3177E" w:rsidRPr="00926EBA">
        <w:rPr>
          <w:rFonts w:ascii="Times New Roman" w:eastAsia="Times New Roman" w:hAnsi="Times New Roman" w:cs="Times New Roman"/>
          <w:sz w:val="25"/>
          <w:szCs w:val="25"/>
        </w:rPr>
        <w:t>650</w:t>
      </w:r>
      <w:r w:rsidR="00400717" w:rsidRPr="00926EBA">
        <w:rPr>
          <w:rFonts w:ascii="Times New Roman" w:eastAsia="Times New Roman" w:hAnsi="Times New Roman" w:cs="Times New Roman"/>
          <w:sz w:val="25"/>
          <w:szCs w:val="25"/>
        </w:rPr>
        <w:t>,</w:t>
      </w:r>
      <w:r w:rsidR="00C3177E" w:rsidRPr="00926EBA">
        <w:rPr>
          <w:rFonts w:ascii="Times New Roman" w:eastAsia="Times New Roman" w:hAnsi="Times New Roman" w:cs="Times New Roman"/>
          <w:sz w:val="25"/>
          <w:szCs w:val="25"/>
        </w:rPr>
        <w:t xml:space="preserve"> 676</w:t>
      </w:r>
      <w:r w:rsidR="00400717" w:rsidRPr="00926EBA">
        <w:rPr>
          <w:rFonts w:ascii="Times New Roman" w:eastAsia="Times New Roman" w:hAnsi="Times New Roman" w:cs="Times New Roman"/>
          <w:sz w:val="25"/>
          <w:szCs w:val="25"/>
        </w:rPr>
        <w:t xml:space="preserve"> and </w:t>
      </w:r>
      <w:r w:rsidR="00C3177E" w:rsidRPr="00926EBA">
        <w:rPr>
          <w:rFonts w:ascii="Times New Roman" w:eastAsia="Times New Roman" w:hAnsi="Times New Roman" w:cs="Times New Roman"/>
          <w:sz w:val="25"/>
          <w:szCs w:val="25"/>
        </w:rPr>
        <w:t>715 nm</w:t>
      </w:r>
      <w:r w:rsidR="00400717" w:rsidRPr="00926EBA">
        <w:rPr>
          <w:rFonts w:ascii="Times New Roman" w:eastAsia="Times New Roman" w:hAnsi="Times New Roman" w:cs="Times New Roman"/>
          <w:sz w:val="25"/>
          <w:szCs w:val="25"/>
        </w:rPr>
        <w:t xml:space="preserve"> </w:t>
      </w:r>
      <w:r w:rsidR="00400717" w:rsidRPr="00926EBA">
        <w:rPr>
          <w:rFonts w:asciiTheme="majorBidi" w:hAnsiTheme="majorBidi" w:cstheme="majorBidi"/>
          <w:sz w:val="24"/>
          <w:szCs w:val="24"/>
        </w:rPr>
        <w:t xml:space="preserve"> (β</w:t>
      </w:r>
      <w:r w:rsidR="00723B97" w:rsidRPr="00926EBA">
        <w:rPr>
          <w:rFonts w:asciiTheme="majorBidi" w:hAnsiTheme="majorBidi" w:cstheme="majorBidi"/>
          <w:sz w:val="24"/>
          <w:szCs w:val="24"/>
        </w:rPr>
        <w:t xml:space="preserve"> </w:t>
      </w:r>
      <w:r w:rsidR="00400717" w:rsidRPr="00926EBA">
        <w:rPr>
          <w:rFonts w:asciiTheme="majorBidi" w:hAnsiTheme="majorBidi" w:cstheme="majorBidi"/>
          <w:sz w:val="24"/>
          <w:szCs w:val="24"/>
        </w:rPr>
        <w:t>(124°, λ)</w:t>
      </w:r>
      <w:r w:rsidR="00723B97" w:rsidRPr="00926EBA">
        <w:rPr>
          <w:rFonts w:asciiTheme="majorBidi" w:hAnsiTheme="majorBidi" w:cstheme="majorBidi"/>
          <w:sz w:val="24"/>
          <w:szCs w:val="24"/>
        </w:rPr>
        <w:t>)</w:t>
      </w:r>
      <w:r w:rsidR="00400717" w:rsidRPr="00926EBA">
        <w:rPr>
          <w:rFonts w:asciiTheme="majorBidi" w:hAnsiTheme="majorBidi" w:cstheme="majorBidi"/>
          <w:sz w:val="24"/>
          <w:szCs w:val="24"/>
        </w:rPr>
        <w:t>. The β</w:t>
      </w:r>
      <w:r w:rsidR="00723B97" w:rsidRPr="00926EBA">
        <w:rPr>
          <w:rFonts w:asciiTheme="majorBidi" w:hAnsiTheme="majorBidi" w:cstheme="majorBidi"/>
          <w:sz w:val="24"/>
          <w:szCs w:val="24"/>
        </w:rPr>
        <w:t xml:space="preserve"> </w:t>
      </w:r>
      <w:r w:rsidR="00400717" w:rsidRPr="00926EBA">
        <w:rPr>
          <w:rFonts w:asciiTheme="majorBidi" w:hAnsiTheme="majorBidi" w:cstheme="majorBidi"/>
          <w:sz w:val="24"/>
          <w:szCs w:val="24"/>
        </w:rPr>
        <w:t>(124°, λ) represents the sum of the particle scattering plus the water molecular scattering for each wavelength. To retrieve the volume scattering function of particles β</w:t>
      </w:r>
      <w:r w:rsidR="00400717" w:rsidRPr="00926EBA">
        <w:rPr>
          <w:rFonts w:asciiTheme="majorBidi" w:hAnsiTheme="majorBidi" w:cstheme="majorBidi"/>
          <w:sz w:val="24"/>
          <w:szCs w:val="24"/>
          <w:vertAlign w:val="subscript"/>
        </w:rPr>
        <w:t>p</w:t>
      </w:r>
      <w:r w:rsidR="00723B97" w:rsidRPr="00926EBA">
        <w:rPr>
          <w:rFonts w:asciiTheme="majorBidi" w:hAnsiTheme="majorBidi" w:cstheme="majorBidi"/>
          <w:sz w:val="24"/>
          <w:szCs w:val="24"/>
          <w:vertAlign w:val="subscript"/>
        </w:rPr>
        <w:t xml:space="preserve"> </w:t>
      </w:r>
      <w:r w:rsidR="00400717" w:rsidRPr="00926EBA">
        <w:rPr>
          <w:rFonts w:asciiTheme="majorBidi" w:hAnsiTheme="majorBidi" w:cstheme="majorBidi"/>
          <w:sz w:val="24"/>
          <w:szCs w:val="24"/>
        </w:rPr>
        <w:t>(124°, λ), the volume scattering function of water β</w:t>
      </w:r>
      <w:r w:rsidR="00400717" w:rsidRPr="00926EBA">
        <w:rPr>
          <w:rFonts w:asciiTheme="majorBidi" w:hAnsiTheme="majorBidi" w:cstheme="majorBidi"/>
          <w:sz w:val="24"/>
          <w:szCs w:val="24"/>
          <w:vertAlign w:val="subscript"/>
        </w:rPr>
        <w:t>w</w:t>
      </w:r>
      <w:r w:rsidR="00723B97" w:rsidRPr="00926EBA">
        <w:rPr>
          <w:rFonts w:asciiTheme="majorBidi" w:hAnsiTheme="majorBidi" w:cstheme="majorBidi"/>
          <w:sz w:val="24"/>
          <w:szCs w:val="24"/>
          <w:vertAlign w:val="subscript"/>
        </w:rPr>
        <w:t xml:space="preserve"> </w:t>
      </w:r>
      <w:r w:rsidR="00400717" w:rsidRPr="00926EBA">
        <w:rPr>
          <w:rFonts w:asciiTheme="majorBidi" w:hAnsiTheme="majorBidi" w:cstheme="majorBidi"/>
          <w:sz w:val="24"/>
          <w:szCs w:val="24"/>
        </w:rPr>
        <w:t>(124°, λ) (with β</w:t>
      </w:r>
      <w:r w:rsidR="00400717" w:rsidRPr="00926EBA">
        <w:rPr>
          <w:rFonts w:asciiTheme="majorBidi" w:hAnsiTheme="majorBidi" w:cstheme="majorBidi"/>
          <w:sz w:val="24"/>
          <w:szCs w:val="24"/>
          <w:vertAlign w:val="subscript"/>
        </w:rPr>
        <w:t>w</w:t>
      </w:r>
      <w:r w:rsidR="00723B97" w:rsidRPr="00926EBA">
        <w:rPr>
          <w:rFonts w:asciiTheme="majorBidi" w:hAnsiTheme="majorBidi" w:cstheme="majorBidi"/>
          <w:sz w:val="24"/>
          <w:szCs w:val="24"/>
          <w:vertAlign w:val="subscript"/>
        </w:rPr>
        <w:t xml:space="preserve"> </w:t>
      </w:r>
      <w:r w:rsidR="00400717" w:rsidRPr="00926EBA">
        <w:rPr>
          <w:rFonts w:asciiTheme="majorBidi" w:hAnsiTheme="majorBidi" w:cstheme="majorBidi"/>
          <w:sz w:val="24"/>
          <w:szCs w:val="24"/>
        </w:rPr>
        <w:t>(124°, λ) obtained according to the relationship in Zhang et al.</w:t>
      </w:r>
      <w:r w:rsidR="002A5942" w:rsidRPr="00926EBA">
        <w:rPr>
          <w:rFonts w:asciiTheme="majorBidi" w:hAnsiTheme="majorBidi" w:cstheme="majorBidi"/>
          <w:sz w:val="24"/>
          <w:szCs w:val="24"/>
        </w:rPr>
        <w:t xml:space="preserve"> (</w:t>
      </w:r>
      <w:r w:rsidR="00400717" w:rsidRPr="00926EBA">
        <w:rPr>
          <w:rFonts w:asciiTheme="majorBidi" w:hAnsiTheme="majorBidi" w:cstheme="majorBidi"/>
          <w:sz w:val="24"/>
          <w:szCs w:val="24"/>
        </w:rPr>
        <w:t>2009) is subtracted from β</w:t>
      </w:r>
      <w:r w:rsidR="00723B97" w:rsidRPr="00926EBA">
        <w:rPr>
          <w:rFonts w:asciiTheme="majorBidi" w:hAnsiTheme="majorBidi" w:cstheme="majorBidi"/>
          <w:sz w:val="24"/>
          <w:szCs w:val="24"/>
        </w:rPr>
        <w:t xml:space="preserve"> </w:t>
      </w:r>
      <w:r w:rsidR="00400717" w:rsidRPr="00926EBA">
        <w:rPr>
          <w:rFonts w:asciiTheme="majorBidi" w:hAnsiTheme="majorBidi" w:cstheme="majorBidi"/>
          <w:sz w:val="24"/>
          <w:szCs w:val="24"/>
        </w:rPr>
        <w:t>(124°, λ). The particulate backscattering coefficient, b</w:t>
      </w:r>
      <w:r w:rsidR="00400717" w:rsidRPr="00926EBA">
        <w:rPr>
          <w:rFonts w:asciiTheme="majorBidi" w:hAnsiTheme="majorBidi" w:cstheme="majorBidi"/>
          <w:sz w:val="24"/>
          <w:szCs w:val="24"/>
          <w:vertAlign w:val="subscript"/>
        </w:rPr>
        <w:t>bp</w:t>
      </w:r>
      <w:r w:rsidR="00723B97" w:rsidRPr="00926EBA">
        <w:rPr>
          <w:rFonts w:asciiTheme="majorBidi" w:hAnsiTheme="majorBidi" w:cstheme="majorBidi"/>
          <w:sz w:val="24"/>
          <w:szCs w:val="24"/>
          <w:vertAlign w:val="subscript"/>
        </w:rPr>
        <w:t xml:space="preserve"> </w:t>
      </w:r>
      <w:r w:rsidR="00400717" w:rsidRPr="00926EBA">
        <w:rPr>
          <w:rFonts w:asciiTheme="majorBidi" w:hAnsiTheme="majorBidi" w:cstheme="majorBidi"/>
          <w:sz w:val="24"/>
          <w:szCs w:val="24"/>
        </w:rPr>
        <w:t>(λ) (m</w:t>
      </w:r>
      <w:r w:rsidR="00400717" w:rsidRPr="00926EBA">
        <w:rPr>
          <w:rFonts w:asciiTheme="majorBidi" w:hAnsiTheme="majorBidi" w:cstheme="majorBidi"/>
          <w:sz w:val="24"/>
          <w:szCs w:val="24"/>
          <w:vertAlign w:val="superscript"/>
        </w:rPr>
        <w:t>-1</w:t>
      </w:r>
      <w:r w:rsidR="00400717" w:rsidRPr="00926EBA">
        <w:rPr>
          <w:rFonts w:asciiTheme="majorBidi" w:hAnsiTheme="majorBidi" w:cstheme="majorBidi"/>
          <w:sz w:val="24"/>
          <w:szCs w:val="24"/>
        </w:rPr>
        <w:t>), is determined by estimating the sole measurement of β</w:t>
      </w:r>
      <w:r w:rsidR="00400717" w:rsidRPr="00926EBA">
        <w:rPr>
          <w:rFonts w:asciiTheme="majorBidi" w:hAnsiTheme="majorBidi" w:cstheme="majorBidi"/>
          <w:sz w:val="24"/>
          <w:szCs w:val="24"/>
          <w:vertAlign w:val="subscript"/>
        </w:rPr>
        <w:t>p</w:t>
      </w:r>
      <w:r w:rsidR="00723B97" w:rsidRPr="00926EBA">
        <w:rPr>
          <w:rFonts w:asciiTheme="majorBidi" w:hAnsiTheme="majorBidi" w:cstheme="majorBidi"/>
          <w:sz w:val="24"/>
          <w:szCs w:val="24"/>
          <w:vertAlign w:val="subscript"/>
        </w:rPr>
        <w:t xml:space="preserve"> </w:t>
      </w:r>
      <w:r w:rsidR="00400717" w:rsidRPr="00926EBA">
        <w:rPr>
          <w:rFonts w:asciiTheme="majorBidi" w:hAnsiTheme="majorBidi" w:cstheme="majorBidi"/>
          <w:sz w:val="24"/>
          <w:szCs w:val="24"/>
        </w:rPr>
        <w:t xml:space="preserve">(124°, λ) using an </w:t>
      </w:r>
      <w:r w:rsidR="00400717" w:rsidRPr="00926EBA">
        <w:rPr>
          <w:rFonts w:asciiTheme="majorBidi" w:hAnsiTheme="majorBidi" w:cstheme="majorBidi"/>
          <w:i/>
          <w:iCs/>
          <w:sz w:val="24"/>
          <w:szCs w:val="24"/>
        </w:rPr>
        <w:t>X</w:t>
      </w:r>
      <w:r w:rsidR="00400717" w:rsidRPr="00926EBA">
        <w:rPr>
          <w:rFonts w:asciiTheme="majorBidi" w:hAnsiTheme="majorBidi" w:cstheme="majorBidi"/>
          <w:sz w:val="24"/>
          <w:szCs w:val="24"/>
        </w:rPr>
        <w:t xml:space="preserve"> factor:</w:t>
      </w:r>
    </w:p>
    <w:p w14:paraId="4BB79DA7" w14:textId="77777777" w:rsidR="00400717" w:rsidRPr="00926EBA" w:rsidRDefault="00400717" w:rsidP="005D1CED">
      <w:pPr>
        <w:spacing w:line="480" w:lineRule="auto"/>
        <w:jc w:val="center"/>
        <w:rPr>
          <w:rFonts w:asciiTheme="majorBidi" w:hAnsiTheme="majorBidi" w:cstheme="majorBidi"/>
          <w:sz w:val="24"/>
          <w:szCs w:val="24"/>
        </w:rPr>
      </w:pPr>
      <w:r w:rsidRPr="00926EBA">
        <w:rPr>
          <w:rFonts w:asciiTheme="majorBidi" w:hAnsiTheme="majorBidi" w:cstheme="majorBidi"/>
          <w:sz w:val="24"/>
          <w:szCs w:val="24"/>
        </w:rPr>
        <w:t>b</w:t>
      </w:r>
      <w:r w:rsidRPr="00926EBA">
        <w:rPr>
          <w:rFonts w:asciiTheme="majorBidi" w:hAnsiTheme="majorBidi" w:cstheme="majorBidi"/>
          <w:sz w:val="24"/>
          <w:szCs w:val="24"/>
          <w:vertAlign w:val="subscript"/>
        </w:rPr>
        <w:t>bp</w:t>
      </w:r>
      <w:r w:rsidR="00723B97" w:rsidRPr="00926EBA">
        <w:rPr>
          <w:rFonts w:asciiTheme="majorBidi" w:hAnsiTheme="majorBidi" w:cstheme="majorBidi"/>
          <w:sz w:val="24"/>
          <w:szCs w:val="24"/>
          <w:vertAlign w:val="subscript"/>
        </w:rPr>
        <w:t xml:space="preserve"> </w:t>
      </w:r>
      <w:r w:rsidRPr="00926EBA">
        <w:rPr>
          <w:rFonts w:asciiTheme="majorBidi" w:hAnsiTheme="majorBidi" w:cstheme="majorBidi"/>
          <w:sz w:val="24"/>
          <w:szCs w:val="24"/>
        </w:rPr>
        <w:t>(λ) = 2π</w:t>
      </w:r>
      <w:r w:rsidRPr="00926EBA">
        <w:rPr>
          <w:rFonts w:asciiTheme="majorBidi" w:hAnsiTheme="majorBidi" w:cstheme="majorBidi"/>
          <w:i/>
          <w:iCs/>
          <w:sz w:val="24"/>
          <w:szCs w:val="24"/>
        </w:rPr>
        <w:t>X</w:t>
      </w:r>
      <w:r w:rsidRPr="00926EBA">
        <w:rPr>
          <w:rFonts w:asciiTheme="majorBidi" w:hAnsiTheme="majorBidi" w:cstheme="majorBidi"/>
          <w:sz w:val="24"/>
          <w:szCs w:val="24"/>
        </w:rPr>
        <w:t xml:space="preserve"> β</w:t>
      </w:r>
      <w:r w:rsidRPr="00926EBA">
        <w:rPr>
          <w:rFonts w:asciiTheme="majorBidi" w:hAnsiTheme="majorBidi" w:cstheme="majorBidi"/>
          <w:sz w:val="24"/>
          <w:szCs w:val="24"/>
          <w:vertAlign w:val="subscript"/>
        </w:rPr>
        <w:t>p</w:t>
      </w:r>
      <w:r w:rsidR="00723B97" w:rsidRPr="00926EBA">
        <w:rPr>
          <w:rFonts w:asciiTheme="majorBidi" w:hAnsiTheme="majorBidi" w:cstheme="majorBidi"/>
          <w:sz w:val="24"/>
          <w:szCs w:val="24"/>
          <w:vertAlign w:val="subscript"/>
        </w:rPr>
        <w:t xml:space="preserve"> </w:t>
      </w:r>
      <w:r w:rsidRPr="00926EBA">
        <w:rPr>
          <w:rFonts w:asciiTheme="majorBidi" w:hAnsiTheme="majorBidi" w:cstheme="majorBidi"/>
          <w:sz w:val="24"/>
          <w:szCs w:val="24"/>
        </w:rPr>
        <w:t>(124°, λ)</w:t>
      </w:r>
    </w:p>
    <w:p w14:paraId="5E27E6A8" w14:textId="14E6A6A1" w:rsidR="00400717" w:rsidRPr="00926EBA" w:rsidRDefault="00400717" w:rsidP="00945A85">
      <w:pPr>
        <w:spacing w:line="480" w:lineRule="auto"/>
        <w:jc w:val="both"/>
        <w:rPr>
          <w:rFonts w:asciiTheme="majorBidi" w:hAnsiTheme="majorBidi" w:cstheme="majorBidi"/>
          <w:sz w:val="24"/>
          <w:szCs w:val="24"/>
        </w:rPr>
      </w:pPr>
      <w:r w:rsidRPr="00926EBA">
        <w:rPr>
          <w:rFonts w:asciiTheme="majorBidi" w:hAnsiTheme="majorBidi" w:cstheme="majorBidi"/>
          <w:sz w:val="24"/>
          <w:szCs w:val="24"/>
        </w:rPr>
        <w:t xml:space="preserve">The </w:t>
      </w:r>
      <w:r w:rsidRPr="00926EBA">
        <w:rPr>
          <w:rFonts w:asciiTheme="majorBidi" w:hAnsiTheme="majorBidi" w:cstheme="majorBidi"/>
          <w:i/>
          <w:iCs/>
          <w:sz w:val="24"/>
          <w:szCs w:val="24"/>
        </w:rPr>
        <w:t>X</w:t>
      </w:r>
      <w:r w:rsidRPr="00926EBA">
        <w:rPr>
          <w:rFonts w:asciiTheme="majorBidi" w:hAnsiTheme="majorBidi" w:cstheme="majorBidi"/>
          <w:sz w:val="24"/>
          <w:szCs w:val="24"/>
        </w:rPr>
        <w:t xml:space="preserve"> factor has been determined by </w:t>
      </w:r>
      <w:r w:rsidRPr="00926EBA">
        <w:rPr>
          <w:rFonts w:asciiTheme="majorBidi" w:hAnsiTheme="majorBidi" w:cstheme="majorBidi"/>
          <w:i/>
          <w:iCs/>
          <w:sz w:val="24"/>
          <w:szCs w:val="24"/>
        </w:rPr>
        <w:t>Sullivan et al.</w:t>
      </w:r>
      <w:r w:rsidRPr="00926EBA">
        <w:rPr>
          <w:rFonts w:asciiTheme="majorBidi" w:hAnsiTheme="majorBidi" w:cstheme="majorBidi"/>
          <w:sz w:val="24"/>
          <w:szCs w:val="24"/>
        </w:rPr>
        <w:t xml:space="preserve"> </w:t>
      </w:r>
      <w:r w:rsidR="00945A85" w:rsidRPr="00926EBA">
        <w:rPr>
          <w:rFonts w:asciiTheme="majorBidi" w:hAnsiTheme="majorBidi" w:cstheme="majorBidi"/>
          <w:sz w:val="24"/>
          <w:szCs w:val="24"/>
        </w:rPr>
        <w:t>(</w:t>
      </w:r>
      <w:r w:rsidRPr="00926EBA">
        <w:rPr>
          <w:rFonts w:asciiTheme="majorBidi" w:hAnsiTheme="majorBidi" w:cstheme="majorBidi"/>
          <w:sz w:val="24"/>
          <w:szCs w:val="24"/>
        </w:rPr>
        <w:t>2013</w:t>
      </w:r>
      <w:r w:rsidR="00945A85" w:rsidRPr="00926EBA">
        <w:rPr>
          <w:rFonts w:asciiTheme="majorBidi" w:hAnsiTheme="majorBidi" w:cstheme="majorBidi"/>
          <w:sz w:val="24"/>
          <w:szCs w:val="24"/>
        </w:rPr>
        <w:t>)</w:t>
      </w:r>
      <w:r w:rsidRPr="00926EBA">
        <w:rPr>
          <w:rFonts w:asciiTheme="majorBidi" w:hAnsiTheme="majorBidi" w:cstheme="majorBidi"/>
          <w:sz w:val="24"/>
          <w:szCs w:val="24"/>
        </w:rPr>
        <w:t xml:space="preserve"> to be ±</w:t>
      </w:r>
      <w:r w:rsidR="00163ECC" w:rsidRPr="00926EBA">
        <w:rPr>
          <w:rFonts w:asciiTheme="majorBidi" w:hAnsiTheme="majorBidi" w:cstheme="majorBidi"/>
          <w:sz w:val="24"/>
          <w:szCs w:val="24"/>
        </w:rPr>
        <w:t xml:space="preserve"> 1.076 </w:t>
      </w:r>
      <w:r w:rsidRPr="00926EBA">
        <w:rPr>
          <w:rFonts w:asciiTheme="majorBidi" w:hAnsiTheme="majorBidi" w:cstheme="majorBidi"/>
          <w:sz w:val="24"/>
          <w:szCs w:val="24"/>
        </w:rPr>
        <w:t>at any wavelength.</w:t>
      </w:r>
      <w:r w:rsidR="003B7808" w:rsidRPr="00926EBA">
        <w:rPr>
          <w:rFonts w:asciiTheme="majorBidi" w:hAnsiTheme="majorBidi" w:cstheme="majorBidi"/>
          <w:sz w:val="24"/>
          <w:szCs w:val="24"/>
        </w:rPr>
        <w:t xml:space="preserve"> The spectral slope of b</w:t>
      </w:r>
      <w:r w:rsidR="003B7808" w:rsidRPr="00926EBA">
        <w:rPr>
          <w:rFonts w:asciiTheme="majorBidi" w:hAnsiTheme="majorBidi" w:cstheme="majorBidi"/>
          <w:sz w:val="24"/>
          <w:szCs w:val="24"/>
          <w:vertAlign w:val="subscript"/>
        </w:rPr>
        <w:t>bp</w:t>
      </w:r>
      <w:r w:rsidR="00723B97" w:rsidRPr="00926EBA">
        <w:rPr>
          <w:rFonts w:asciiTheme="majorBidi" w:hAnsiTheme="majorBidi" w:cstheme="majorBidi"/>
          <w:sz w:val="24"/>
          <w:szCs w:val="24"/>
          <w:vertAlign w:val="subscript"/>
        </w:rPr>
        <w:t xml:space="preserve"> </w:t>
      </w:r>
      <w:r w:rsidR="003B7808" w:rsidRPr="00926EBA">
        <w:rPr>
          <w:rFonts w:asciiTheme="majorBidi" w:hAnsiTheme="majorBidi" w:cstheme="majorBidi"/>
          <w:sz w:val="24"/>
          <w:szCs w:val="24"/>
        </w:rPr>
        <w:t>(λ) was used to estimate b</w:t>
      </w:r>
      <w:r w:rsidR="003B7808" w:rsidRPr="00926EBA">
        <w:rPr>
          <w:rFonts w:asciiTheme="majorBidi" w:hAnsiTheme="majorBidi" w:cstheme="majorBidi"/>
          <w:sz w:val="24"/>
          <w:szCs w:val="24"/>
          <w:vertAlign w:val="subscript"/>
        </w:rPr>
        <w:t>bp</w:t>
      </w:r>
      <w:r w:rsidR="003B7808" w:rsidRPr="00926EBA">
        <w:rPr>
          <w:rFonts w:asciiTheme="majorBidi" w:hAnsiTheme="majorBidi" w:cstheme="majorBidi"/>
          <w:sz w:val="24"/>
          <w:szCs w:val="24"/>
        </w:rPr>
        <w:t xml:space="preserve"> at 700 nm.</w:t>
      </w:r>
      <w:r w:rsidRPr="00926EBA">
        <w:rPr>
          <w:rFonts w:asciiTheme="majorBidi" w:hAnsiTheme="majorBidi" w:cstheme="majorBidi"/>
          <w:sz w:val="24"/>
          <w:szCs w:val="24"/>
        </w:rPr>
        <w:t xml:space="preserve"> </w:t>
      </w:r>
      <w:r w:rsidR="00EB6165" w:rsidRPr="00926EBA">
        <w:rPr>
          <w:rFonts w:asciiTheme="majorBidi" w:hAnsiTheme="majorBidi" w:cstheme="majorBidi"/>
          <w:sz w:val="24"/>
          <w:szCs w:val="24"/>
        </w:rPr>
        <w:t>The BB-9 instrument was calibrated by WET Labs on a yearly basis.</w:t>
      </w:r>
    </w:p>
    <w:p w14:paraId="4C8BF4C9" w14:textId="407462D7" w:rsidR="00917CCF" w:rsidRPr="00917CCF" w:rsidRDefault="0050384F" w:rsidP="00401FB5">
      <w:pPr>
        <w:spacing w:line="480" w:lineRule="auto"/>
        <w:jc w:val="both"/>
        <w:rPr>
          <w:rFonts w:asciiTheme="majorBidi" w:hAnsiTheme="majorBidi" w:cstheme="majorBidi"/>
          <w:sz w:val="24"/>
          <w:szCs w:val="24"/>
        </w:rPr>
      </w:pPr>
      <w:r w:rsidRPr="00926EBA">
        <w:rPr>
          <w:rFonts w:asciiTheme="majorBidi" w:hAnsiTheme="majorBidi" w:cstheme="majorBidi"/>
          <w:sz w:val="24"/>
          <w:szCs w:val="24"/>
        </w:rPr>
        <w:lastRenderedPageBreak/>
        <w:t xml:space="preserve">Our </w:t>
      </w:r>
      <w:r w:rsidR="00917CCF">
        <w:rPr>
          <w:rFonts w:asciiTheme="majorBidi" w:hAnsiTheme="majorBidi" w:cstheme="majorBidi"/>
          <w:sz w:val="24"/>
          <w:szCs w:val="24"/>
        </w:rPr>
        <w:t>particulate organic carbon (</w:t>
      </w:r>
      <w:r w:rsidRPr="00926EBA">
        <w:rPr>
          <w:rFonts w:asciiTheme="majorBidi" w:hAnsiTheme="majorBidi" w:cstheme="majorBidi"/>
          <w:sz w:val="24"/>
          <w:szCs w:val="24"/>
        </w:rPr>
        <w:t>POC</w:t>
      </w:r>
      <w:r w:rsidR="00917CCF">
        <w:rPr>
          <w:rFonts w:asciiTheme="majorBidi" w:hAnsiTheme="majorBidi" w:cstheme="majorBidi"/>
          <w:sz w:val="24"/>
          <w:szCs w:val="24"/>
        </w:rPr>
        <w:t>)</w:t>
      </w:r>
      <w:r w:rsidRPr="00926EBA">
        <w:rPr>
          <w:rFonts w:asciiTheme="majorBidi" w:hAnsiTheme="majorBidi" w:cstheme="majorBidi"/>
          <w:sz w:val="24"/>
          <w:szCs w:val="24"/>
        </w:rPr>
        <w:t xml:space="preserve"> versus b</w:t>
      </w:r>
      <w:r w:rsidRPr="00E17D00">
        <w:rPr>
          <w:rFonts w:asciiTheme="majorBidi" w:hAnsiTheme="majorBidi" w:cstheme="majorBidi"/>
          <w:sz w:val="24"/>
          <w:szCs w:val="24"/>
          <w:vertAlign w:val="subscript"/>
        </w:rPr>
        <w:t>bp</w:t>
      </w:r>
      <w:r w:rsidRPr="00926EBA">
        <w:rPr>
          <w:rFonts w:asciiTheme="majorBidi" w:hAnsiTheme="majorBidi" w:cstheme="majorBidi"/>
          <w:sz w:val="24"/>
          <w:szCs w:val="24"/>
        </w:rPr>
        <w:t xml:space="preserve"> relationship is </w:t>
      </w:r>
      <w:r>
        <w:rPr>
          <w:rFonts w:asciiTheme="majorBidi" w:hAnsiTheme="majorBidi" w:cstheme="majorBidi"/>
          <w:sz w:val="24"/>
          <w:szCs w:val="24"/>
        </w:rPr>
        <w:t>comparable to those reported in previous studies (Table S2)</w:t>
      </w:r>
      <w:r w:rsidRPr="00926EBA">
        <w:rPr>
          <w:rFonts w:asciiTheme="majorBidi" w:hAnsiTheme="majorBidi" w:cstheme="majorBidi"/>
          <w:sz w:val="24"/>
          <w:szCs w:val="24"/>
        </w:rPr>
        <w:t xml:space="preserve">. </w:t>
      </w:r>
    </w:p>
    <w:p w14:paraId="393FBDC9" w14:textId="76734BF6" w:rsidR="0050384F" w:rsidRPr="00A77960" w:rsidRDefault="0050384F" w:rsidP="0050384F">
      <w:pPr>
        <w:pStyle w:val="Caption"/>
        <w:keepNext/>
        <w:rPr>
          <w:rFonts w:asciiTheme="majorBidi" w:hAnsiTheme="majorBidi" w:cstheme="majorBidi"/>
          <w:i w:val="0"/>
          <w:iCs w:val="0"/>
          <w:color w:val="auto"/>
          <w:sz w:val="24"/>
          <w:szCs w:val="24"/>
        </w:rPr>
      </w:pPr>
      <w:r w:rsidRPr="00A77960">
        <w:rPr>
          <w:rFonts w:asciiTheme="majorBidi" w:hAnsiTheme="majorBidi" w:cstheme="majorBidi"/>
          <w:b/>
          <w:bCs/>
          <w:i w:val="0"/>
          <w:iCs w:val="0"/>
          <w:color w:val="auto"/>
          <w:sz w:val="24"/>
          <w:szCs w:val="24"/>
        </w:rPr>
        <w:t xml:space="preserve">Table S2: </w:t>
      </w:r>
      <w:r w:rsidRPr="00A77960">
        <w:rPr>
          <w:rFonts w:asciiTheme="majorBidi" w:hAnsiTheme="majorBidi" w:cstheme="majorBidi"/>
          <w:i w:val="0"/>
          <w:iCs w:val="0"/>
          <w:color w:val="auto"/>
          <w:sz w:val="24"/>
          <w:szCs w:val="24"/>
        </w:rPr>
        <w:t xml:space="preserve">Comparisons of the POC </w:t>
      </w:r>
      <w:r w:rsidRPr="00A77960">
        <w:rPr>
          <w:rFonts w:asciiTheme="majorBidi" w:hAnsiTheme="majorBidi" w:cstheme="majorBidi"/>
          <w:color w:val="auto"/>
          <w:sz w:val="24"/>
          <w:szCs w:val="24"/>
        </w:rPr>
        <w:t>vs.</w:t>
      </w:r>
      <w:r w:rsidRPr="00A77960">
        <w:rPr>
          <w:rFonts w:asciiTheme="majorBidi" w:hAnsiTheme="majorBidi" w:cstheme="majorBidi"/>
          <w:i w:val="0"/>
          <w:iCs w:val="0"/>
          <w:color w:val="auto"/>
          <w:sz w:val="24"/>
          <w:szCs w:val="24"/>
        </w:rPr>
        <w:t xml:space="preserve"> b</w:t>
      </w:r>
      <w:r w:rsidRPr="00A77960">
        <w:rPr>
          <w:rFonts w:asciiTheme="majorBidi" w:hAnsiTheme="majorBidi" w:cstheme="majorBidi"/>
          <w:i w:val="0"/>
          <w:iCs w:val="0"/>
          <w:color w:val="auto"/>
          <w:sz w:val="24"/>
          <w:szCs w:val="24"/>
          <w:vertAlign w:val="subscript"/>
        </w:rPr>
        <w:t>bp</w:t>
      </w:r>
      <w:r w:rsidRPr="00A77960">
        <w:rPr>
          <w:rFonts w:asciiTheme="majorBidi" w:hAnsiTheme="majorBidi" w:cstheme="majorBidi"/>
          <w:i w:val="0"/>
          <w:iCs w:val="0"/>
          <w:color w:val="auto"/>
          <w:sz w:val="24"/>
          <w:szCs w:val="24"/>
        </w:rPr>
        <w:t xml:space="preserve"> slope used in this study with those from previous studies.</w:t>
      </w:r>
    </w:p>
    <w:tbl>
      <w:tblPr>
        <w:tblStyle w:val="TableGrid"/>
        <w:tblW w:w="9720" w:type="dxa"/>
        <w:tblInd w:w="-5" w:type="dxa"/>
        <w:tblLook w:val="04A0" w:firstRow="1" w:lastRow="0" w:firstColumn="1" w:lastColumn="0" w:noHBand="0" w:noVBand="1"/>
      </w:tblPr>
      <w:tblGrid>
        <w:gridCol w:w="2070"/>
        <w:gridCol w:w="1307"/>
        <w:gridCol w:w="2203"/>
        <w:gridCol w:w="2070"/>
        <w:gridCol w:w="2070"/>
      </w:tblGrid>
      <w:tr w:rsidR="0050384F" w:rsidRPr="00A77960" w14:paraId="009A2940" w14:textId="77777777" w:rsidTr="00BA62A4">
        <w:trPr>
          <w:trHeight w:val="489"/>
        </w:trPr>
        <w:tc>
          <w:tcPr>
            <w:tcW w:w="2070" w:type="dxa"/>
            <w:vAlign w:val="center"/>
          </w:tcPr>
          <w:p w14:paraId="5D60A3CE" w14:textId="77777777" w:rsidR="0050384F" w:rsidRPr="00A77960" w:rsidRDefault="0050384F" w:rsidP="00BA62A4">
            <w:pPr>
              <w:jc w:val="center"/>
              <w:rPr>
                <w:rFonts w:asciiTheme="majorBidi" w:hAnsiTheme="majorBidi" w:cstheme="majorBidi"/>
                <w:sz w:val="24"/>
                <w:szCs w:val="24"/>
              </w:rPr>
            </w:pPr>
          </w:p>
        </w:tc>
        <w:tc>
          <w:tcPr>
            <w:tcW w:w="1307" w:type="dxa"/>
            <w:vAlign w:val="center"/>
          </w:tcPr>
          <w:p w14:paraId="5F79033B"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This study</w:t>
            </w:r>
          </w:p>
        </w:tc>
        <w:tc>
          <w:tcPr>
            <w:tcW w:w="2203" w:type="dxa"/>
            <w:vAlign w:val="center"/>
          </w:tcPr>
          <w:p w14:paraId="407DCFC4"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Stramski et al., 2008</w:t>
            </w:r>
          </w:p>
        </w:tc>
        <w:tc>
          <w:tcPr>
            <w:tcW w:w="2070" w:type="dxa"/>
            <w:vAlign w:val="center"/>
          </w:tcPr>
          <w:p w14:paraId="35986A2B"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Cetinic et al., 2012</w:t>
            </w:r>
          </w:p>
        </w:tc>
        <w:tc>
          <w:tcPr>
            <w:tcW w:w="2070" w:type="dxa"/>
            <w:vAlign w:val="center"/>
          </w:tcPr>
          <w:p w14:paraId="332DD6E7"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Rasse et al., 2017</w:t>
            </w:r>
          </w:p>
        </w:tc>
      </w:tr>
      <w:tr w:rsidR="0050384F" w:rsidRPr="00A77960" w14:paraId="7C12A585" w14:textId="77777777" w:rsidTr="00BA62A4">
        <w:trPr>
          <w:trHeight w:val="489"/>
        </w:trPr>
        <w:tc>
          <w:tcPr>
            <w:tcW w:w="2070" w:type="dxa"/>
            <w:vAlign w:val="center"/>
          </w:tcPr>
          <w:p w14:paraId="352D1ABF" w14:textId="77777777" w:rsidR="0050384F" w:rsidRPr="00A77960" w:rsidRDefault="0050384F" w:rsidP="00BA62A4">
            <w:pPr>
              <w:jc w:val="center"/>
              <w:rPr>
                <w:rFonts w:asciiTheme="majorBidi" w:hAnsiTheme="majorBidi" w:cstheme="majorBidi"/>
                <w:i/>
                <w:sz w:val="24"/>
                <w:szCs w:val="24"/>
              </w:rPr>
            </w:pPr>
            <w:r w:rsidRPr="00A77960">
              <w:rPr>
                <w:rFonts w:asciiTheme="majorBidi" w:hAnsiTheme="majorBidi" w:cstheme="majorBidi"/>
                <w:b/>
                <w:bCs/>
                <w:i/>
                <w:iCs/>
                <w:sz w:val="24"/>
                <w:szCs w:val="24"/>
              </w:rPr>
              <w:t xml:space="preserve">POC </w:t>
            </w:r>
            <w:r w:rsidRPr="00A77960">
              <w:rPr>
                <w:rFonts w:asciiTheme="majorBidi" w:hAnsiTheme="majorBidi" w:cstheme="majorBidi"/>
                <w:b/>
                <w:bCs/>
                <w:sz w:val="24"/>
                <w:szCs w:val="24"/>
              </w:rPr>
              <w:t>vs.</w:t>
            </w:r>
            <w:r w:rsidRPr="00A77960">
              <w:rPr>
                <w:rFonts w:asciiTheme="majorBidi" w:hAnsiTheme="majorBidi" w:cstheme="majorBidi"/>
                <w:b/>
                <w:bCs/>
                <w:i/>
                <w:iCs/>
                <w:sz w:val="24"/>
                <w:szCs w:val="24"/>
              </w:rPr>
              <w:t xml:space="preserve"> b</w:t>
            </w:r>
            <w:r w:rsidRPr="00A77960">
              <w:rPr>
                <w:rFonts w:asciiTheme="majorBidi" w:hAnsiTheme="majorBidi" w:cstheme="majorBidi"/>
                <w:b/>
                <w:bCs/>
                <w:i/>
                <w:iCs/>
                <w:sz w:val="24"/>
                <w:szCs w:val="24"/>
                <w:vertAlign w:val="subscript"/>
              </w:rPr>
              <w:t>bp</w:t>
            </w:r>
            <w:r w:rsidRPr="00A77960">
              <w:rPr>
                <w:rFonts w:asciiTheme="majorBidi" w:hAnsiTheme="majorBidi" w:cstheme="majorBidi"/>
                <w:b/>
                <w:bCs/>
                <w:i/>
                <w:iCs/>
                <w:sz w:val="24"/>
                <w:szCs w:val="24"/>
              </w:rPr>
              <w:t xml:space="preserve"> slope</w:t>
            </w:r>
          </w:p>
        </w:tc>
        <w:tc>
          <w:tcPr>
            <w:tcW w:w="1307" w:type="dxa"/>
            <w:vAlign w:val="center"/>
          </w:tcPr>
          <w:p w14:paraId="1E67E875"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40233</w:t>
            </w:r>
          </w:p>
        </w:tc>
        <w:tc>
          <w:tcPr>
            <w:tcW w:w="2203" w:type="dxa"/>
            <w:vAlign w:val="center"/>
          </w:tcPr>
          <w:p w14:paraId="134D9208"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53607</w:t>
            </w:r>
          </w:p>
        </w:tc>
        <w:tc>
          <w:tcPr>
            <w:tcW w:w="2070" w:type="dxa"/>
            <w:vAlign w:val="center"/>
          </w:tcPr>
          <w:p w14:paraId="21E7FD9C"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35422</w:t>
            </w:r>
          </w:p>
        </w:tc>
        <w:tc>
          <w:tcPr>
            <w:tcW w:w="2070" w:type="dxa"/>
            <w:vAlign w:val="center"/>
          </w:tcPr>
          <w:p w14:paraId="5BF90A72" w14:textId="77777777" w:rsidR="0050384F" w:rsidRPr="00A77960" w:rsidRDefault="0050384F" w:rsidP="00BA62A4">
            <w:pPr>
              <w:jc w:val="center"/>
              <w:rPr>
                <w:rFonts w:asciiTheme="majorBidi" w:hAnsiTheme="majorBidi" w:cstheme="majorBidi"/>
                <w:sz w:val="24"/>
                <w:szCs w:val="24"/>
              </w:rPr>
            </w:pPr>
            <w:r w:rsidRPr="00A77960">
              <w:rPr>
                <w:rFonts w:asciiTheme="majorBidi" w:hAnsiTheme="majorBidi" w:cstheme="majorBidi"/>
                <w:sz w:val="24"/>
                <w:szCs w:val="24"/>
              </w:rPr>
              <w:t>43317</w:t>
            </w:r>
          </w:p>
        </w:tc>
      </w:tr>
    </w:tbl>
    <w:p w14:paraId="7264C943" w14:textId="77777777" w:rsidR="0050384F" w:rsidRDefault="0050384F" w:rsidP="0050384F">
      <w:pPr>
        <w:spacing w:line="480" w:lineRule="auto"/>
        <w:jc w:val="both"/>
        <w:rPr>
          <w:rFonts w:asciiTheme="majorBidi" w:hAnsiTheme="majorBidi" w:cstheme="majorBidi"/>
          <w:sz w:val="24"/>
          <w:szCs w:val="24"/>
        </w:rPr>
      </w:pPr>
    </w:p>
    <w:p w14:paraId="3BC8B6D0" w14:textId="549C574B" w:rsidR="00272BCF" w:rsidRPr="00926EBA" w:rsidRDefault="0050384F" w:rsidP="0050384F">
      <w:pPr>
        <w:spacing w:line="480" w:lineRule="auto"/>
        <w:jc w:val="both"/>
        <w:rPr>
          <w:rFonts w:asciiTheme="majorBidi" w:hAnsiTheme="majorBidi" w:cstheme="majorBidi"/>
          <w:sz w:val="24"/>
          <w:szCs w:val="24"/>
        </w:rPr>
      </w:pPr>
      <w:r w:rsidRPr="00926EBA">
        <w:rPr>
          <w:rFonts w:asciiTheme="majorBidi" w:hAnsiTheme="majorBidi" w:cstheme="majorBidi"/>
          <w:sz w:val="24"/>
          <w:szCs w:val="24"/>
        </w:rPr>
        <w:t xml:space="preserve">However, </w:t>
      </w:r>
      <w:r>
        <w:rPr>
          <w:rFonts w:asciiTheme="majorBidi" w:hAnsiTheme="majorBidi" w:cstheme="majorBidi"/>
          <w:sz w:val="24"/>
          <w:szCs w:val="24"/>
        </w:rPr>
        <w:t xml:space="preserve">we noted that </w:t>
      </w:r>
      <w:r w:rsidRPr="00926EBA">
        <w:rPr>
          <w:rFonts w:ascii="AdvTT182ff89e" w:hAnsi="AdvTT182ff89e" w:cs="AdvTT182ff89e"/>
          <w:sz w:val="20"/>
          <w:szCs w:val="20"/>
        </w:rPr>
        <w:t>t</w:t>
      </w:r>
      <w:r w:rsidRPr="00926EBA">
        <w:rPr>
          <w:rFonts w:asciiTheme="majorBidi" w:hAnsiTheme="majorBidi" w:cstheme="majorBidi"/>
          <w:sz w:val="24"/>
          <w:szCs w:val="24"/>
        </w:rPr>
        <w:t>he b</w:t>
      </w:r>
      <w:r w:rsidRPr="00926EBA">
        <w:rPr>
          <w:rFonts w:asciiTheme="majorBidi" w:hAnsiTheme="majorBidi" w:cstheme="majorBidi"/>
          <w:sz w:val="24"/>
          <w:szCs w:val="24"/>
          <w:vertAlign w:val="subscript"/>
        </w:rPr>
        <w:t xml:space="preserve">bp </w:t>
      </w:r>
      <w:r w:rsidRPr="00926EBA">
        <w:rPr>
          <w:rFonts w:asciiTheme="majorBidi" w:hAnsiTheme="majorBidi" w:cstheme="majorBidi"/>
          <w:sz w:val="24"/>
          <w:szCs w:val="24"/>
        </w:rPr>
        <w:t xml:space="preserve">(700) coefficient for a given [POC] is significantly </w:t>
      </w:r>
      <w:r>
        <w:rPr>
          <w:rFonts w:asciiTheme="majorBidi" w:hAnsiTheme="majorBidi" w:cstheme="majorBidi"/>
          <w:sz w:val="24"/>
          <w:szCs w:val="24"/>
        </w:rPr>
        <w:t>different</w:t>
      </w:r>
      <w:r w:rsidRPr="00926EBA">
        <w:rPr>
          <w:rFonts w:asciiTheme="majorBidi" w:hAnsiTheme="majorBidi" w:cstheme="majorBidi"/>
          <w:sz w:val="24"/>
          <w:szCs w:val="24"/>
        </w:rPr>
        <w:t xml:space="preserve"> for [POC] &lt; 10 mg m</w:t>
      </w:r>
      <w:r w:rsidRPr="00926EBA">
        <w:rPr>
          <w:rFonts w:asciiTheme="majorBidi" w:hAnsiTheme="majorBidi" w:cstheme="majorBidi"/>
          <w:sz w:val="24"/>
          <w:szCs w:val="24"/>
          <w:vertAlign w:val="superscript"/>
        </w:rPr>
        <w:t>-3</w:t>
      </w:r>
      <w:r w:rsidRPr="00926EBA">
        <w:rPr>
          <w:rFonts w:asciiTheme="majorBidi" w:hAnsiTheme="majorBidi" w:cstheme="majorBidi"/>
          <w:sz w:val="24"/>
          <w:szCs w:val="24"/>
        </w:rPr>
        <w:t xml:space="preserve"> than those derived from the average relationship of Cetinic et al. (2012) (Fig. S</w:t>
      </w:r>
      <w:r>
        <w:rPr>
          <w:rFonts w:asciiTheme="majorBidi" w:hAnsiTheme="majorBidi" w:cstheme="majorBidi"/>
          <w:sz w:val="24"/>
          <w:szCs w:val="24"/>
        </w:rPr>
        <w:t>3</w:t>
      </w:r>
      <w:r w:rsidRPr="00926EBA">
        <w:rPr>
          <w:rFonts w:asciiTheme="majorBidi" w:hAnsiTheme="majorBidi" w:cstheme="majorBidi"/>
          <w:sz w:val="24"/>
          <w:szCs w:val="24"/>
        </w:rPr>
        <w:t>). This suggests that is indicative of changes in backscattering efficiency with the nature of particles as reported in previous studies (Stramski et al., 1999; Cetinic et al., 2012; Rembauville et al., 2017).</w:t>
      </w:r>
    </w:p>
    <w:p w14:paraId="1E1A261A" w14:textId="5C2C7096" w:rsidR="00723B97" w:rsidRPr="00926EBA" w:rsidRDefault="00E17D00" w:rsidP="00723B97">
      <w:pPr>
        <w:keepNext/>
        <w:spacing w:line="480" w:lineRule="auto"/>
        <w:jc w:val="center"/>
      </w:pPr>
      <w:r w:rsidRPr="00E17D00">
        <w:rPr>
          <w:noProof/>
        </w:rPr>
        <w:drawing>
          <wp:inline distT="0" distB="0" distL="0" distR="0" wp14:anchorId="15173769" wp14:editId="27679DFE">
            <wp:extent cx="3976687" cy="2892136"/>
            <wp:effectExtent l="0" t="0" r="5080" b="3810"/>
            <wp:docPr id="5" name="Picture 5" descr="C:\Users\kheirem\Documents\relations_bbp_POC_Jan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eirem\Documents\relations_bbp_POC_Jan_202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6155" cy="2899022"/>
                    </a:xfrm>
                    <a:prstGeom prst="rect">
                      <a:avLst/>
                    </a:prstGeom>
                    <a:noFill/>
                    <a:ln>
                      <a:noFill/>
                    </a:ln>
                  </pic:spPr>
                </pic:pic>
              </a:graphicData>
            </a:graphic>
          </wp:inline>
        </w:drawing>
      </w:r>
    </w:p>
    <w:p w14:paraId="3E7BDCBF" w14:textId="1A3C977D" w:rsidR="00312D3C" w:rsidRPr="00401FB5" w:rsidRDefault="00723B97" w:rsidP="00401FB5">
      <w:pPr>
        <w:suppressLineNumbers/>
        <w:jc w:val="both"/>
        <w:rPr>
          <w:rFonts w:asciiTheme="majorBidi" w:hAnsiTheme="majorBidi" w:cstheme="majorBidi"/>
          <w:sz w:val="24"/>
          <w:szCs w:val="24"/>
        </w:rPr>
      </w:pPr>
      <w:r w:rsidRPr="00926EBA">
        <w:rPr>
          <w:rFonts w:asciiTheme="majorBidi" w:hAnsiTheme="majorBidi" w:cstheme="majorBidi"/>
          <w:b/>
          <w:bCs/>
          <w:sz w:val="24"/>
          <w:szCs w:val="24"/>
        </w:rPr>
        <w:t>Figure S</w:t>
      </w:r>
      <w:r w:rsidR="00D52B84">
        <w:rPr>
          <w:rFonts w:asciiTheme="majorBidi" w:hAnsiTheme="majorBidi" w:cstheme="majorBidi"/>
          <w:b/>
          <w:bCs/>
          <w:sz w:val="24"/>
          <w:szCs w:val="24"/>
        </w:rPr>
        <w:t>3</w:t>
      </w:r>
      <w:r w:rsidRPr="00926EBA">
        <w:rPr>
          <w:rFonts w:asciiTheme="majorBidi" w:hAnsiTheme="majorBidi" w:cstheme="majorBidi"/>
          <w:b/>
          <w:bCs/>
          <w:sz w:val="24"/>
          <w:szCs w:val="24"/>
        </w:rPr>
        <w:t xml:space="preserve">: </w:t>
      </w:r>
      <w:r w:rsidR="00435E7C" w:rsidRPr="00926EBA">
        <w:rPr>
          <w:rFonts w:asciiTheme="majorBidi" w:hAnsiTheme="majorBidi" w:cstheme="majorBidi"/>
          <w:sz w:val="24"/>
          <w:szCs w:val="24"/>
        </w:rPr>
        <w:t>Relationship between b</w:t>
      </w:r>
      <w:r w:rsidR="00435E7C" w:rsidRPr="00926EBA">
        <w:rPr>
          <w:rFonts w:asciiTheme="majorBidi" w:hAnsiTheme="majorBidi" w:cstheme="majorBidi"/>
          <w:sz w:val="24"/>
          <w:szCs w:val="24"/>
          <w:vertAlign w:val="subscript"/>
        </w:rPr>
        <w:t>bp</w:t>
      </w:r>
      <w:r w:rsidR="00435E7C" w:rsidRPr="00926EBA">
        <w:rPr>
          <w:rFonts w:asciiTheme="majorBidi" w:hAnsiTheme="majorBidi" w:cstheme="majorBidi"/>
          <w:sz w:val="24"/>
          <w:szCs w:val="24"/>
        </w:rPr>
        <w:t xml:space="preserve"> (700) and POC</w:t>
      </w:r>
      <w:r w:rsidR="0086625C" w:rsidRPr="00926EBA">
        <w:rPr>
          <w:rFonts w:asciiTheme="majorBidi" w:hAnsiTheme="majorBidi" w:cstheme="majorBidi"/>
          <w:sz w:val="24"/>
          <w:szCs w:val="24"/>
        </w:rPr>
        <w:t>.</w:t>
      </w:r>
      <w:r w:rsidR="00435E7C" w:rsidRPr="00926EBA">
        <w:rPr>
          <w:rFonts w:asciiTheme="majorBidi" w:hAnsiTheme="majorBidi" w:cstheme="majorBidi"/>
          <w:sz w:val="24"/>
          <w:szCs w:val="24"/>
        </w:rPr>
        <w:t xml:space="preserve"> </w:t>
      </w:r>
      <w:r w:rsidR="0086625C" w:rsidRPr="00926EBA">
        <w:rPr>
          <w:rFonts w:asciiTheme="majorBidi" w:hAnsiTheme="majorBidi" w:cstheme="majorBidi"/>
          <w:sz w:val="24"/>
          <w:szCs w:val="24"/>
        </w:rPr>
        <w:t xml:space="preserve">The </w:t>
      </w:r>
      <w:r w:rsidR="009926C3" w:rsidRPr="00926EBA">
        <w:rPr>
          <w:rFonts w:asciiTheme="majorBidi" w:hAnsiTheme="majorBidi" w:cstheme="majorBidi"/>
          <w:sz w:val="24"/>
          <w:szCs w:val="24"/>
        </w:rPr>
        <w:t>red</w:t>
      </w:r>
      <w:r w:rsidR="0086625C" w:rsidRPr="00926EBA">
        <w:rPr>
          <w:rFonts w:asciiTheme="majorBidi" w:hAnsiTheme="majorBidi" w:cstheme="majorBidi"/>
          <w:sz w:val="24"/>
          <w:szCs w:val="24"/>
        </w:rPr>
        <w:t xml:space="preserve"> line represent the best fit (power law function) between b</w:t>
      </w:r>
      <w:r w:rsidR="0086625C" w:rsidRPr="00926EBA">
        <w:rPr>
          <w:rFonts w:asciiTheme="majorBidi" w:hAnsiTheme="majorBidi" w:cstheme="majorBidi"/>
          <w:sz w:val="24"/>
          <w:szCs w:val="24"/>
          <w:vertAlign w:val="subscript"/>
        </w:rPr>
        <w:t>bp</w:t>
      </w:r>
      <w:r w:rsidR="0086625C" w:rsidRPr="00926EBA">
        <w:rPr>
          <w:rFonts w:asciiTheme="majorBidi" w:hAnsiTheme="majorBidi" w:cstheme="majorBidi"/>
          <w:sz w:val="24"/>
          <w:szCs w:val="24"/>
        </w:rPr>
        <w:t xml:space="preserve"> (700) and POC. </w:t>
      </w:r>
      <w:r w:rsidR="00F970C5" w:rsidRPr="00926EBA">
        <w:rPr>
          <w:rFonts w:asciiTheme="majorBidi" w:hAnsiTheme="majorBidi" w:cstheme="majorBidi"/>
          <w:sz w:val="24"/>
          <w:szCs w:val="24"/>
        </w:rPr>
        <w:t xml:space="preserve">The regression formula is in the form of a power law as </w:t>
      </w:r>
      <w:r w:rsidR="009926C3" w:rsidRPr="00926EBA">
        <w:rPr>
          <w:rFonts w:asciiTheme="majorBidi" w:hAnsiTheme="majorBidi" w:cstheme="majorBidi"/>
          <w:sz w:val="24"/>
          <w:szCs w:val="24"/>
        </w:rPr>
        <w:t>[POC]</w:t>
      </w:r>
      <w:r w:rsidR="00F970C5" w:rsidRPr="00926EBA">
        <w:rPr>
          <w:rFonts w:asciiTheme="majorBidi" w:hAnsiTheme="majorBidi" w:cstheme="majorBidi"/>
          <w:sz w:val="24"/>
          <w:szCs w:val="24"/>
        </w:rPr>
        <w:t xml:space="preserve"> = </w:t>
      </w:r>
      <w:r w:rsidR="009926C3" w:rsidRPr="00926EBA">
        <w:rPr>
          <w:rFonts w:asciiTheme="majorBidi" w:hAnsiTheme="majorBidi" w:cstheme="majorBidi"/>
          <w:sz w:val="24"/>
          <w:szCs w:val="24"/>
        </w:rPr>
        <w:t>A (700)</w:t>
      </w:r>
      <w:r w:rsidR="00E17D00">
        <w:rPr>
          <w:rFonts w:asciiTheme="majorBidi" w:hAnsiTheme="majorBidi" w:cstheme="majorBidi"/>
          <w:sz w:val="24"/>
          <w:szCs w:val="24"/>
        </w:rPr>
        <w:t xml:space="preserve"> + B</w:t>
      </w:r>
      <w:r w:rsidR="009926C3" w:rsidRPr="00926EBA">
        <w:rPr>
          <w:rFonts w:asciiTheme="majorBidi" w:hAnsiTheme="majorBidi" w:cstheme="majorBidi"/>
          <w:sz w:val="24"/>
          <w:szCs w:val="24"/>
          <w:vertAlign w:val="superscript"/>
        </w:rPr>
        <w:t xml:space="preserve"> </w:t>
      </w:r>
      <w:r w:rsidR="009926C3" w:rsidRPr="00926EBA">
        <w:rPr>
          <w:rFonts w:asciiTheme="majorBidi" w:hAnsiTheme="majorBidi" w:cstheme="majorBidi"/>
          <w:sz w:val="24"/>
          <w:szCs w:val="24"/>
        </w:rPr>
        <w:t>where</w:t>
      </w:r>
      <w:r w:rsidR="00F970C5" w:rsidRPr="00926EBA">
        <w:rPr>
          <w:rFonts w:asciiTheme="majorBidi" w:hAnsiTheme="majorBidi" w:cstheme="majorBidi"/>
          <w:sz w:val="24"/>
          <w:szCs w:val="24"/>
        </w:rPr>
        <w:t xml:space="preserve"> A = </w:t>
      </w:r>
      <w:r w:rsidR="00E17D00">
        <w:rPr>
          <w:rFonts w:asciiTheme="majorBidi" w:hAnsiTheme="majorBidi" w:cstheme="majorBidi"/>
          <w:sz w:val="24"/>
          <w:szCs w:val="24"/>
        </w:rPr>
        <w:t>40233</w:t>
      </w:r>
      <w:r w:rsidR="00F970C5" w:rsidRPr="00926EBA">
        <w:rPr>
          <w:rFonts w:asciiTheme="majorBidi" w:hAnsiTheme="majorBidi" w:cstheme="majorBidi"/>
          <w:sz w:val="24"/>
          <w:szCs w:val="24"/>
        </w:rPr>
        <w:t xml:space="preserve"> and B =</w:t>
      </w:r>
      <w:r w:rsidR="009926C3" w:rsidRPr="00926EBA">
        <w:rPr>
          <w:rFonts w:asciiTheme="majorBidi" w:hAnsiTheme="majorBidi" w:cstheme="majorBidi"/>
          <w:sz w:val="24"/>
          <w:szCs w:val="24"/>
        </w:rPr>
        <w:t xml:space="preserve"> </w:t>
      </w:r>
      <w:r w:rsidR="00E17D00">
        <w:rPr>
          <w:rFonts w:asciiTheme="majorBidi" w:hAnsiTheme="majorBidi" w:cstheme="majorBidi"/>
          <w:sz w:val="24"/>
          <w:szCs w:val="24"/>
        </w:rPr>
        <w:t>-11</w:t>
      </w:r>
      <w:r w:rsidR="00F970C5" w:rsidRPr="00926EBA">
        <w:rPr>
          <w:rFonts w:asciiTheme="majorBidi" w:hAnsiTheme="majorBidi" w:cstheme="majorBidi"/>
          <w:sz w:val="24"/>
          <w:szCs w:val="24"/>
        </w:rPr>
        <w:t>.</w:t>
      </w:r>
      <w:r w:rsidR="009926C3" w:rsidRPr="00926EBA">
        <w:rPr>
          <w:rFonts w:asciiTheme="majorBidi" w:hAnsiTheme="majorBidi" w:cstheme="majorBidi"/>
          <w:sz w:val="24"/>
          <w:szCs w:val="24"/>
        </w:rPr>
        <w:t xml:space="preserve"> </w:t>
      </w:r>
      <w:r w:rsidR="00BE1240" w:rsidRPr="00926EBA">
        <w:rPr>
          <w:rFonts w:asciiTheme="majorBidi" w:hAnsiTheme="majorBidi" w:cstheme="majorBidi"/>
          <w:sz w:val="24"/>
          <w:szCs w:val="24"/>
        </w:rPr>
        <w:t>The determination coefficient, R</w:t>
      </w:r>
      <w:r w:rsidR="00BE1240" w:rsidRPr="00926EBA">
        <w:rPr>
          <w:rFonts w:asciiTheme="majorBidi" w:hAnsiTheme="majorBidi" w:cstheme="majorBidi"/>
          <w:sz w:val="24"/>
          <w:szCs w:val="24"/>
          <w:vertAlign w:val="superscript"/>
        </w:rPr>
        <w:t>2</w:t>
      </w:r>
      <w:r w:rsidR="00BE1240" w:rsidRPr="00926EBA">
        <w:rPr>
          <w:rFonts w:asciiTheme="majorBidi" w:hAnsiTheme="majorBidi" w:cstheme="majorBidi"/>
          <w:sz w:val="24"/>
          <w:szCs w:val="24"/>
        </w:rPr>
        <w:t xml:space="preserve">, is also </w:t>
      </w:r>
      <w:r w:rsidR="00BE1240" w:rsidRPr="00926EBA">
        <w:rPr>
          <w:rFonts w:asciiTheme="majorBidi" w:hAnsiTheme="majorBidi" w:cstheme="majorBidi"/>
          <w:sz w:val="24"/>
          <w:szCs w:val="24"/>
        </w:rPr>
        <w:lastRenderedPageBreak/>
        <w:t>shown. The regression is significant for p&lt;0.0001. The relationship</w:t>
      </w:r>
      <w:r w:rsidR="0086625C" w:rsidRPr="00926EBA">
        <w:rPr>
          <w:rFonts w:asciiTheme="majorBidi" w:hAnsiTheme="majorBidi" w:cstheme="majorBidi"/>
          <w:sz w:val="24"/>
          <w:szCs w:val="24"/>
        </w:rPr>
        <w:t xml:space="preserve"> from Cetinic et al. (2012) (</w:t>
      </w:r>
      <w:r w:rsidR="009926C3" w:rsidRPr="00926EBA">
        <w:rPr>
          <w:rFonts w:asciiTheme="majorBidi" w:hAnsiTheme="majorBidi" w:cstheme="majorBidi"/>
          <w:sz w:val="24"/>
          <w:szCs w:val="24"/>
        </w:rPr>
        <w:t>black</w:t>
      </w:r>
      <w:r w:rsidR="0086625C" w:rsidRPr="00926EBA">
        <w:rPr>
          <w:rFonts w:asciiTheme="majorBidi" w:hAnsiTheme="majorBidi" w:cstheme="majorBidi"/>
          <w:sz w:val="24"/>
          <w:szCs w:val="24"/>
        </w:rPr>
        <w:t xml:space="preserve"> line) is displayed for comparison.</w:t>
      </w:r>
    </w:p>
    <w:p w14:paraId="60404B94" w14:textId="77777777" w:rsidR="003D580B" w:rsidRPr="00926EBA" w:rsidRDefault="003D580B" w:rsidP="003D580B">
      <w:pPr>
        <w:spacing w:line="480" w:lineRule="auto"/>
        <w:jc w:val="both"/>
        <w:rPr>
          <w:rFonts w:asciiTheme="majorBidi" w:hAnsiTheme="majorBidi" w:cstheme="majorBidi"/>
          <w:sz w:val="24"/>
          <w:szCs w:val="24"/>
        </w:rPr>
      </w:pPr>
      <w:r w:rsidRPr="00926EBA">
        <w:rPr>
          <w:rFonts w:asciiTheme="majorBidi" w:hAnsiTheme="majorBidi" w:cstheme="majorBidi"/>
          <w:i/>
          <w:iCs/>
          <w:sz w:val="24"/>
          <w:szCs w:val="24"/>
          <w:u w:val="single"/>
        </w:rPr>
        <w:t>General circulation a</w:t>
      </w:r>
      <w:r>
        <w:rPr>
          <w:rFonts w:asciiTheme="majorBidi" w:hAnsiTheme="majorBidi" w:cstheme="majorBidi"/>
          <w:i/>
          <w:iCs/>
          <w:sz w:val="24"/>
          <w:szCs w:val="24"/>
          <w:u w:val="single"/>
        </w:rPr>
        <w:t>nd particle trajectories model</w:t>
      </w:r>
      <w:r w:rsidRPr="00FD0577">
        <w:rPr>
          <w:rFonts w:asciiTheme="majorBidi" w:hAnsiTheme="majorBidi" w:cstheme="majorBidi"/>
          <w:i/>
          <w:iCs/>
          <w:sz w:val="24"/>
          <w:szCs w:val="24"/>
          <w:u w:val="single"/>
        </w:rPr>
        <w:t>s</w:t>
      </w:r>
      <w:r w:rsidRPr="00B5673F">
        <w:rPr>
          <w:rFonts w:asciiTheme="majorBidi" w:hAnsiTheme="majorBidi" w:cstheme="majorBidi"/>
          <w:i/>
          <w:iCs/>
          <w:sz w:val="24"/>
          <w:szCs w:val="24"/>
        </w:rPr>
        <w:t xml:space="preserve"> ---</w:t>
      </w:r>
      <w:r w:rsidRPr="00926EBA">
        <w:rPr>
          <w:rFonts w:asciiTheme="majorBidi" w:hAnsiTheme="majorBidi" w:cstheme="majorBidi"/>
          <w:sz w:val="24"/>
          <w:szCs w:val="24"/>
        </w:rPr>
        <w:t xml:space="preserve"> The MIT general circulation model (MITgcm) is a primitive-equation oceanic general circulation model solving the Navier-Stokes equations under the Boussinesq approximation. The model domain extended from 10°N to 30°N and from 30°E to 50°E, including the entire Red Sea basin, the Gulf of Suez, the Gulf of Aqaba and the Gulf of Aden. The model was implemented with 50 vertical levels, with the vertical resolution varying between 4 m at the surface and 300 m near the bottom. The horizontal resolution was 1 km, which has been reported to be fine enough to resolve the mesoscale dynamics in the Red Sea (Zhan et al., 2016</w:t>
      </w:r>
      <w:r w:rsidRPr="00F22C57">
        <w:rPr>
          <w:rFonts w:asciiTheme="majorBidi" w:hAnsiTheme="majorBidi" w:cstheme="majorBidi"/>
          <w:sz w:val="24"/>
          <w:szCs w:val="24"/>
        </w:rPr>
        <w:t xml:space="preserve">; Dreano et al., 2017; Gittings et al., 2018). </w:t>
      </w:r>
      <w:r w:rsidRPr="00926EBA">
        <w:rPr>
          <w:rFonts w:asciiTheme="majorBidi" w:hAnsiTheme="majorBidi" w:cstheme="majorBidi"/>
          <w:sz w:val="24"/>
          <w:szCs w:val="24"/>
        </w:rPr>
        <w:t xml:space="preserve">The model is extensively used and validated for various studies in the Red Sea, including the overturning circulation (Yao et al., 2014a, b; </w:t>
      </w:r>
      <w:r w:rsidRPr="00926EBA">
        <w:rPr>
          <w:rFonts w:asciiTheme="majorBidi" w:eastAsia="Times New Roman" w:hAnsiTheme="majorBidi" w:cstheme="majorBidi"/>
          <w:sz w:val="24"/>
          <w:szCs w:val="24"/>
          <w:shd w:val="clear" w:color="auto" w:fill="FFFFFF"/>
        </w:rPr>
        <w:t>Papadopoulos et al., 2015</w:t>
      </w:r>
      <w:r w:rsidRPr="00926EBA">
        <w:rPr>
          <w:rFonts w:asciiTheme="majorBidi" w:hAnsiTheme="majorBidi" w:cstheme="majorBidi"/>
          <w:sz w:val="24"/>
          <w:szCs w:val="24"/>
        </w:rPr>
        <w:t>), eddies (Zhan et al., 2014, 2016; Toye et al., 2017), and connectivity (Nanninga et al., 2015; Zhan et al., 2015). The atmospheric forcing model was forces with high resolution downscaled from the ERA-Interim reanalysis, provided by the European Centre for Medium-Range Weather Forecasting's (ECMWF) (Dee et al., 2011).</w:t>
      </w:r>
      <w:r w:rsidRPr="00926EBA">
        <w:rPr>
          <w:rFonts w:asciiTheme="majorBidi" w:hAnsiTheme="majorBidi" w:cstheme="majorBidi"/>
          <w:i/>
          <w:iCs/>
          <w:sz w:val="24"/>
          <w:szCs w:val="24"/>
        </w:rPr>
        <w:t xml:space="preserve"> </w:t>
      </w:r>
      <w:r w:rsidRPr="00926EBA">
        <w:rPr>
          <w:rFonts w:asciiTheme="majorBidi" w:hAnsiTheme="majorBidi" w:cstheme="majorBidi"/>
          <w:sz w:val="24"/>
          <w:szCs w:val="24"/>
        </w:rPr>
        <w:t xml:space="preserve">Using the Advanced Research version of Weather Research and Forecasting (WRF) model (Skamarock et al., 2008), the downscaling was performed with a two-way nested domain of horizontal resolutions of 15 and 5 km over the Red Sea and adjacent regions (Yesubabu et al., 2016; Dasari et al., 2017; Langodan et al., 2016a, b, 2017a, b). The open-ocean boundary conditions with the Indian Ocean were provided on a monthly basis by the Operational Mercator global ocean analysis and forecast system, based on the NEMO ocean model at 1/12 degree horizontal resolution and 50 vertical layers (Madec et al., 2008). The model was initialized from a state of no-motion using annual mean temperature and salinity from the World Ocean Atlas 2013. After a 5 year spin-up period using </w:t>
      </w:r>
      <w:r w:rsidRPr="00926EBA">
        <w:rPr>
          <w:rFonts w:asciiTheme="majorBidi" w:hAnsiTheme="majorBidi" w:cstheme="majorBidi"/>
          <w:sz w:val="24"/>
          <w:szCs w:val="24"/>
        </w:rPr>
        <w:lastRenderedPageBreak/>
        <w:t>the 2001 atmospheric forcing, the model was integrated from January 2001 to December 2016 with a time step of 90 s.</w:t>
      </w:r>
    </w:p>
    <w:p w14:paraId="1DA04F27" w14:textId="77777777" w:rsidR="003D580B" w:rsidRDefault="003D580B" w:rsidP="003D580B">
      <w:pPr>
        <w:spacing w:line="480" w:lineRule="auto"/>
        <w:jc w:val="both"/>
        <w:rPr>
          <w:rFonts w:asciiTheme="majorBidi" w:hAnsiTheme="majorBidi" w:cstheme="majorBidi"/>
          <w:sz w:val="24"/>
          <w:szCs w:val="24"/>
        </w:rPr>
      </w:pPr>
      <w:r w:rsidRPr="00926EBA">
        <w:rPr>
          <w:rFonts w:asciiTheme="majorBidi" w:hAnsiTheme="majorBidi" w:cstheme="majorBidi"/>
          <w:sz w:val="24"/>
          <w:szCs w:val="24"/>
        </w:rPr>
        <w:t>The Connectivity Modeling System (CMS) is a multi-scale probabilistic model of particle dispersal based on a stochastic Lagrangian framework. Given a full field of velocity from the MITgcm outputs, the CMS calculates particle locations and tracks their pathways following a multiple and multi-grid approach. In this study, the trajectories of passive particles were calculated with CMS based on daily averaged three-dimensional velocity fields as simulated by the Red Sea MITgcm.</w:t>
      </w:r>
    </w:p>
    <w:p w14:paraId="3E07435A" w14:textId="79766F26" w:rsidR="003859EF" w:rsidRDefault="003859EF" w:rsidP="00401FB5">
      <w:pPr>
        <w:spacing w:line="480" w:lineRule="auto"/>
        <w:jc w:val="both"/>
        <w:rPr>
          <w:rFonts w:asciiTheme="majorBidi" w:eastAsiaTheme="minorEastAsia" w:hAnsiTheme="majorBidi" w:cstheme="majorBidi"/>
          <w:sz w:val="24"/>
          <w:szCs w:val="24"/>
        </w:rPr>
      </w:pPr>
      <w:r w:rsidRPr="00C6635C">
        <w:rPr>
          <w:rFonts w:asciiTheme="majorBidi" w:eastAsiaTheme="minorEastAsia" w:hAnsiTheme="majorBidi" w:cstheme="majorBidi"/>
          <w:i/>
          <w:sz w:val="24"/>
          <w:szCs w:val="24"/>
          <w:u w:val="single"/>
        </w:rPr>
        <w:t>Physical characteristics along the float trajectory</w:t>
      </w:r>
      <w:r w:rsidRPr="00C6635C">
        <w:rPr>
          <w:rFonts w:asciiTheme="majorBidi" w:eastAsiaTheme="minorEastAsia" w:hAnsiTheme="majorBidi" w:cstheme="majorBidi"/>
          <w:i/>
          <w:sz w:val="24"/>
          <w:szCs w:val="24"/>
        </w:rPr>
        <w:t xml:space="preserve"> ---</w:t>
      </w:r>
      <w:r>
        <w:rPr>
          <w:rFonts w:asciiTheme="majorBidi" w:eastAsiaTheme="minorEastAsia" w:hAnsiTheme="majorBidi" w:cstheme="majorBidi"/>
          <w:i/>
          <w:sz w:val="24"/>
          <w:szCs w:val="24"/>
        </w:rPr>
        <w:t xml:space="preserve"> </w:t>
      </w:r>
      <w:r w:rsidRPr="00C6635C">
        <w:rPr>
          <w:rFonts w:asciiTheme="majorBidi" w:eastAsiaTheme="minorEastAsia" w:hAnsiTheme="majorBidi" w:cstheme="majorBidi"/>
          <w:iCs/>
          <w:sz w:val="24"/>
          <w:szCs w:val="24"/>
        </w:rPr>
        <w:t xml:space="preserve">Each of the four mesopelagic layers studied were characterized by temperatures and salinities that corresponded to the RSOW and RSDW </w:t>
      </w:r>
      <w:r w:rsidRPr="00401FB5">
        <w:rPr>
          <w:rFonts w:asciiTheme="majorBidi" w:eastAsiaTheme="minorEastAsia" w:hAnsiTheme="majorBidi" w:cstheme="majorBidi"/>
          <w:iCs/>
          <w:sz w:val="24"/>
          <w:szCs w:val="24"/>
        </w:rPr>
        <w:t>masses (Fig. S4 and S5).</w:t>
      </w:r>
    </w:p>
    <w:p w14:paraId="35B05D01" w14:textId="77777777" w:rsidR="003859EF" w:rsidRDefault="003859EF" w:rsidP="003859EF">
      <w:pPr>
        <w:keepNext/>
        <w:jc w:val="center"/>
      </w:pPr>
      <w:r w:rsidRPr="00C6635C">
        <w:rPr>
          <w:rFonts w:asciiTheme="majorBidi" w:hAnsiTheme="majorBidi" w:cstheme="majorBidi"/>
          <w:b/>
          <w:bCs/>
          <w:noProof/>
          <w:sz w:val="24"/>
          <w:szCs w:val="24"/>
        </w:rPr>
        <w:drawing>
          <wp:inline distT="0" distB="0" distL="0" distR="0" wp14:anchorId="30136222" wp14:editId="7052C763">
            <wp:extent cx="4238625" cy="2890467"/>
            <wp:effectExtent l="0" t="0" r="0" b="5715"/>
            <wp:docPr id="7" name="Picture 7" descr="C:\Users\kheirem\Documents\diagramme_temp_salinity__layers_mesop_2018_after_Jan_rect_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eirem\Documents\diagramme_temp_salinity__layers_mesop_2018_after_Jan_rect_test.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86" t="13111" r="8563" b="4232"/>
                    <a:stretch/>
                  </pic:blipFill>
                  <pic:spPr bwMode="auto">
                    <a:xfrm>
                      <a:off x="0" y="0"/>
                      <a:ext cx="4265035" cy="2908477"/>
                    </a:xfrm>
                    <a:prstGeom prst="rect">
                      <a:avLst/>
                    </a:prstGeom>
                    <a:noFill/>
                    <a:ln>
                      <a:noFill/>
                    </a:ln>
                    <a:extLst>
                      <a:ext uri="{53640926-AAD7-44D8-BBD7-CCE9431645EC}">
                        <a14:shadowObscured xmlns:a14="http://schemas.microsoft.com/office/drawing/2010/main"/>
                      </a:ext>
                    </a:extLst>
                  </pic:spPr>
                </pic:pic>
              </a:graphicData>
            </a:graphic>
          </wp:inline>
        </w:drawing>
      </w:r>
    </w:p>
    <w:p w14:paraId="35A22768" w14:textId="77777777" w:rsidR="00401FB5" w:rsidRDefault="003859EF" w:rsidP="00401FB5">
      <w:pPr>
        <w:spacing w:after="0" w:line="240" w:lineRule="auto"/>
        <w:jc w:val="both"/>
      </w:pPr>
      <w:r w:rsidRPr="00C6635C">
        <w:rPr>
          <w:rFonts w:asciiTheme="majorBidi" w:hAnsiTheme="majorBidi" w:cstheme="majorBidi"/>
          <w:b/>
          <w:bCs/>
          <w:sz w:val="24"/>
          <w:szCs w:val="24"/>
        </w:rPr>
        <w:t xml:space="preserve">Figure </w:t>
      </w:r>
      <w:r>
        <w:rPr>
          <w:rFonts w:asciiTheme="majorBidi" w:hAnsiTheme="majorBidi" w:cstheme="majorBidi"/>
          <w:b/>
          <w:bCs/>
          <w:sz w:val="24"/>
          <w:szCs w:val="24"/>
        </w:rPr>
        <w:t>S4</w:t>
      </w:r>
      <w:r w:rsidRPr="00C6635C">
        <w:rPr>
          <w:rFonts w:asciiTheme="majorBidi" w:hAnsiTheme="majorBidi" w:cstheme="majorBidi"/>
          <w:b/>
          <w:bCs/>
          <w:sz w:val="24"/>
          <w:szCs w:val="24"/>
        </w:rPr>
        <w:t xml:space="preserve">: </w:t>
      </w:r>
      <w:r w:rsidRPr="00C6635C">
        <w:rPr>
          <w:rFonts w:asciiTheme="majorBidi" w:hAnsiTheme="majorBidi" w:cstheme="majorBidi"/>
          <w:sz w:val="24"/>
          <w:szCs w:val="24"/>
        </w:rPr>
        <w:t xml:space="preserve">Temperature-salinity characteristics derived from a </w:t>
      </w:r>
      <w:r w:rsidRPr="00C6635C">
        <w:rPr>
          <w:rFonts w:asciiTheme="majorBidi" w:eastAsiaTheme="minorEastAsia" w:hAnsiTheme="majorBidi" w:cstheme="majorBidi"/>
          <w:iCs/>
          <w:sz w:val="24"/>
          <w:szCs w:val="24"/>
        </w:rPr>
        <w:t>compilation of historical stations collected in the Red Sea</w:t>
      </w:r>
      <w:r w:rsidRPr="00C6635C">
        <w:rPr>
          <w:rFonts w:asciiTheme="majorBidi" w:hAnsiTheme="majorBidi" w:cstheme="majorBidi"/>
          <w:sz w:val="24"/>
          <w:szCs w:val="24"/>
        </w:rPr>
        <w:t xml:space="preserve"> with the addition of the 2016 Argo data. The coloured data points correspond to the data collected within each isopycnal layer: i.e.,  28.30 – 28.40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28.40 – 28.52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28.52 – 28.55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xml:space="preserve"> and 28.55 – 28.57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respectively, along the float trajectory. The purple square correspond to the surface layers (RSSW) and the black are to the deep layers (namely the RSOW and the RSDW).</w:t>
      </w:r>
    </w:p>
    <w:p w14:paraId="103EFB1D" w14:textId="6433E341" w:rsidR="003859EF" w:rsidRPr="00401FB5" w:rsidRDefault="003859EF" w:rsidP="00401FB5">
      <w:pPr>
        <w:spacing w:after="0" w:line="240" w:lineRule="auto"/>
        <w:jc w:val="both"/>
      </w:pPr>
      <w:r w:rsidRPr="00FD0577">
        <w:rPr>
          <w:rFonts w:asciiTheme="majorBidi" w:hAnsiTheme="majorBidi" w:cstheme="majorBidi"/>
          <w:sz w:val="24"/>
          <w:szCs w:val="24"/>
        </w:rPr>
        <w:lastRenderedPageBreak/>
        <w:t xml:space="preserve">The historical data presented in Figure </w:t>
      </w:r>
      <w:r>
        <w:rPr>
          <w:rFonts w:asciiTheme="majorBidi" w:hAnsiTheme="majorBidi" w:cstheme="majorBidi"/>
          <w:sz w:val="24"/>
          <w:szCs w:val="24"/>
        </w:rPr>
        <w:t>S4</w:t>
      </w:r>
      <w:r w:rsidRPr="00FD0577">
        <w:rPr>
          <w:rFonts w:asciiTheme="majorBidi" w:hAnsiTheme="majorBidi" w:cstheme="majorBidi"/>
          <w:sz w:val="24"/>
          <w:szCs w:val="24"/>
        </w:rPr>
        <w:t xml:space="preserve"> comes from sections taken along the axis of the Red Sea from a summer 2001 survey performed in the Red sea. A total of 96 profiles of temperature, salinity and density were obtained during the cruise. Location of the stations performed during the cruise can be found in Sofianos &amp; Johns (2007).</w:t>
      </w:r>
    </w:p>
    <w:p w14:paraId="0C28B1F0" w14:textId="77777777" w:rsidR="003859EF" w:rsidRPr="00C6635C" w:rsidRDefault="003859EF" w:rsidP="003859EF">
      <w:pPr>
        <w:rPr>
          <w:rFonts w:asciiTheme="majorBidi" w:hAnsiTheme="majorBidi" w:cstheme="majorBidi"/>
          <w:b/>
          <w:bCs/>
          <w:sz w:val="24"/>
          <w:szCs w:val="24"/>
        </w:rPr>
      </w:pPr>
    </w:p>
    <w:p w14:paraId="7A56DF0C" w14:textId="77777777" w:rsidR="003859EF" w:rsidRDefault="003859EF" w:rsidP="003859EF">
      <w:pPr>
        <w:keepNext/>
        <w:jc w:val="center"/>
      </w:pPr>
      <w:r w:rsidRPr="00C6635C">
        <w:rPr>
          <w:noProof/>
        </w:rPr>
        <w:drawing>
          <wp:inline distT="0" distB="0" distL="0" distR="0" wp14:anchorId="43AD2CCA" wp14:editId="659C0DBC">
            <wp:extent cx="6119813" cy="4450773"/>
            <wp:effectExtent l="0" t="0" r="0" b="6985"/>
            <wp:docPr id="2" name="Picture 16" descr="C:\Users\kheirem\Documents\temp_sal_layers_Nov_2018_without_ox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C:\Users\kheirem\Documents\temp_sal_layers_Nov_2018_without_oxy.png"/>
                    <pic:cNvPicPr>
                      <a:picLocks noChangeAspect="1" noChangeArrowheads="1"/>
                    </pic:cNvPicPr>
                  </pic:nvPicPr>
                  <pic:blipFill>
                    <a:blip r:embed="rId12"/>
                    <a:stretch>
                      <a:fillRect/>
                    </a:stretch>
                  </pic:blipFill>
                  <pic:spPr bwMode="auto">
                    <a:xfrm>
                      <a:off x="0" y="0"/>
                      <a:ext cx="6121552" cy="4452038"/>
                    </a:xfrm>
                    <a:prstGeom prst="rect">
                      <a:avLst/>
                    </a:prstGeom>
                  </pic:spPr>
                </pic:pic>
              </a:graphicData>
            </a:graphic>
          </wp:inline>
        </w:drawing>
      </w:r>
    </w:p>
    <w:p w14:paraId="22F5404C" w14:textId="21827764" w:rsidR="003859EF" w:rsidRDefault="003859EF" w:rsidP="00401FB5">
      <w:pPr>
        <w:jc w:val="both"/>
      </w:pPr>
      <w:r w:rsidRPr="00C6635C">
        <w:rPr>
          <w:rFonts w:asciiTheme="majorBidi" w:hAnsiTheme="majorBidi" w:cstheme="majorBidi"/>
          <w:b/>
          <w:bCs/>
          <w:sz w:val="24"/>
          <w:szCs w:val="24"/>
        </w:rPr>
        <w:t xml:space="preserve">Figure </w:t>
      </w:r>
      <w:r>
        <w:rPr>
          <w:rFonts w:asciiTheme="majorBidi" w:hAnsiTheme="majorBidi" w:cstheme="majorBidi"/>
          <w:b/>
          <w:bCs/>
          <w:sz w:val="24"/>
          <w:szCs w:val="24"/>
        </w:rPr>
        <w:t>S5</w:t>
      </w:r>
      <w:r w:rsidRPr="00C6635C">
        <w:rPr>
          <w:rFonts w:asciiTheme="majorBidi" w:hAnsiTheme="majorBidi" w:cstheme="majorBidi"/>
          <w:b/>
          <w:bCs/>
          <w:sz w:val="24"/>
          <w:szCs w:val="24"/>
        </w:rPr>
        <w:t xml:space="preserve">: </w:t>
      </w:r>
      <w:r w:rsidRPr="00C6635C">
        <w:rPr>
          <w:rFonts w:asciiTheme="majorBidi" w:hAnsiTheme="majorBidi" w:cstheme="majorBidi"/>
          <w:sz w:val="24"/>
          <w:szCs w:val="24"/>
        </w:rPr>
        <w:t>Time series of the mixed layer depth (MLD) (A), mean ± standard deviation of temperature (B) and salinity (C) within isopycnal layers 28.30 – 28.40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28.40 – 28.52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28.52 – 28.55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xml:space="preserve"> and 28.55 – 28.57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xml:space="preserve">, respectively, during the float deployment. </w:t>
      </w:r>
    </w:p>
    <w:p w14:paraId="252AED47" w14:textId="77777777" w:rsidR="00401FB5" w:rsidRPr="00401FB5" w:rsidRDefault="00401FB5" w:rsidP="00401FB5">
      <w:pPr>
        <w:jc w:val="both"/>
      </w:pPr>
    </w:p>
    <w:p w14:paraId="333D47CF" w14:textId="119A80C9" w:rsidR="00400717" w:rsidRDefault="004A2BBC" w:rsidP="003859EF">
      <w:pPr>
        <w:pStyle w:val="Caption"/>
        <w:spacing w:line="480" w:lineRule="auto"/>
        <w:jc w:val="both"/>
        <w:rPr>
          <w:rFonts w:asciiTheme="majorBidi" w:hAnsiTheme="majorBidi" w:cstheme="majorBidi"/>
          <w:i w:val="0"/>
          <w:iCs w:val="0"/>
          <w:color w:val="auto"/>
          <w:sz w:val="24"/>
          <w:szCs w:val="24"/>
        </w:rPr>
      </w:pPr>
      <w:r w:rsidRPr="009221D3">
        <w:rPr>
          <w:rFonts w:asciiTheme="majorBidi" w:hAnsiTheme="majorBidi" w:cstheme="majorBidi"/>
          <w:color w:val="auto"/>
          <w:sz w:val="24"/>
          <w:szCs w:val="24"/>
          <w:u w:val="single"/>
        </w:rPr>
        <w:t xml:space="preserve">Temporal variability of the </w:t>
      </w:r>
      <w:r w:rsidR="00550752" w:rsidRPr="009221D3">
        <w:rPr>
          <w:rFonts w:asciiTheme="majorBidi" w:hAnsiTheme="majorBidi" w:cstheme="majorBidi"/>
          <w:color w:val="auto"/>
          <w:sz w:val="24"/>
          <w:szCs w:val="24"/>
          <w:u w:val="single"/>
        </w:rPr>
        <w:t>spiciness metric</w:t>
      </w:r>
      <w:r w:rsidR="00917CCF" w:rsidRPr="00917CCF">
        <w:rPr>
          <w:rFonts w:asciiTheme="majorBidi" w:hAnsiTheme="majorBidi" w:cstheme="majorBidi"/>
          <w:color w:val="auto"/>
          <w:sz w:val="24"/>
          <w:szCs w:val="24"/>
        </w:rPr>
        <w:t xml:space="preserve"> </w:t>
      </w:r>
      <w:r w:rsidR="00327C99" w:rsidRPr="00917CCF">
        <w:rPr>
          <w:rFonts w:asciiTheme="majorBidi" w:eastAsiaTheme="minorEastAsia" w:hAnsiTheme="majorBidi" w:cstheme="majorBidi"/>
          <w:color w:val="auto"/>
          <w:sz w:val="24"/>
          <w:szCs w:val="24"/>
        </w:rPr>
        <w:t>--</w:t>
      </w:r>
      <w:r w:rsidR="00FD0577" w:rsidRPr="00917CCF">
        <w:rPr>
          <w:rFonts w:asciiTheme="majorBidi" w:eastAsiaTheme="minorEastAsia" w:hAnsiTheme="majorBidi" w:cstheme="majorBidi"/>
          <w:color w:val="auto"/>
          <w:sz w:val="24"/>
          <w:szCs w:val="24"/>
        </w:rPr>
        <w:t xml:space="preserve">- </w:t>
      </w:r>
      <w:r w:rsidR="00550752" w:rsidRPr="00917CCF">
        <w:rPr>
          <w:rFonts w:asciiTheme="majorBidi" w:hAnsiTheme="majorBidi" w:cstheme="majorBidi"/>
          <w:i w:val="0"/>
          <w:iCs w:val="0"/>
          <w:color w:val="auto"/>
          <w:sz w:val="24"/>
          <w:szCs w:val="24"/>
        </w:rPr>
        <w:t xml:space="preserve">In </w:t>
      </w:r>
      <w:r w:rsidR="00550752" w:rsidRPr="00926EBA">
        <w:rPr>
          <w:rFonts w:asciiTheme="majorBidi" w:hAnsiTheme="majorBidi" w:cstheme="majorBidi"/>
          <w:i w:val="0"/>
          <w:iCs w:val="0"/>
          <w:color w:val="auto"/>
          <w:sz w:val="24"/>
          <w:szCs w:val="24"/>
        </w:rPr>
        <w:t>this study, the spiciness metric was used to reveal the underlying isopycnal mixing that could alter the variability of biogeochemical properties on isopycnal layers (28.30–28.57 kg</w:t>
      </w:r>
      <w:r w:rsidR="00C87CDC" w:rsidRPr="00926EBA">
        <w:rPr>
          <w:rFonts w:asciiTheme="majorBidi" w:hAnsiTheme="majorBidi" w:cstheme="majorBidi"/>
          <w:i w:val="0"/>
          <w:iCs w:val="0"/>
          <w:color w:val="auto"/>
          <w:sz w:val="24"/>
          <w:szCs w:val="24"/>
        </w:rPr>
        <w:t xml:space="preserve"> </w:t>
      </w:r>
      <w:r w:rsidR="00550752" w:rsidRPr="00926EBA">
        <w:rPr>
          <w:rFonts w:asciiTheme="majorBidi" w:hAnsiTheme="majorBidi" w:cstheme="majorBidi"/>
          <w:i w:val="0"/>
          <w:iCs w:val="0"/>
          <w:color w:val="auto"/>
          <w:sz w:val="24"/>
          <w:szCs w:val="24"/>
        </w:rPr>
        <w:t>m</w:t>
      </w:r>
      <w:r w:rsidR="00550752" w:rsidRPr="00926EBA">
        <w:rPr>
          <w:rFonts w:asciiTheme="majorBidi" w:hAnsiTheme="majorBidi" w:cstheme="majorBidi"/>
          <w:i w:val="0"/>
          <w:iCs w:val="0"/>
          <w:color w:val="auto"/>
          <w:sz w:val="24"/>
          <w:szCs w:val="24"/>
          <w:vertAlign w:val="superscript"/>
        </w:rPr>
        <w:t>-3</w:t>
      </w:r>
      <w:r w:rsidR="00550752" w:rsidRPr="00926EBA">
        <w:rPr>
          <w:rFonts w:asciiTheme="majorBidi" w:hAnsiTheme="majorBidi" w:cstheme="majorBidi"/>
          <w:i w:val="0"/>
          <w:iCs w:val="0"/>
          <w:color w:val="auto"/>
          <w:sz w:val="24"/>
          <w:szCs w:val="24"/>
        </w:rPr>
        <w:t>) of</w:t>
      </w:r>
      <w:r w:rsidR="0088562D" w:rsidRPr="00926EBA">
        <w:rPr>
          <w:rFonts w:asciiTheme="majorBidi" w:hAnsiTheme="majorBidi" w:cstheme="majorBidi"/>
          <w:i w:val="0"/>
          <w:iCs w:val="0"/>
          <w:color w:val="auto"/>
          <w:sz w:val="24"/>
          <w:szCs w:val="24"/>
        </w:rPr>
        <w:t xml:space="preserve"> the mesopelagic zone (Fig. </w:t>
      </w:r>
      <w:r w:rsidR="003859EF" w:rsidRPr="00926EBA">
        <w:rPr>
          <w:rFonts w:asciiTheme="majorBidi" w:hAnsiTheme="majorBidi" w:cstheme="majorBidi"/>
          <w:i w:val="0"/>
          <w:iCs w:val="0"/>
          <w:color w:val="auto"/>
          <w:sz w:val="24"/>
          <w:szCs w:val="24"/>
        </w:rPr>
        <w:t>S</w:t>
      </w:r>
      <w:r w:rsidR="003859EF">
        <w:rPr>
          <w:rFonts w:asciiTheme="majorBidi" w:hAnsiTheme="majorBidi" w:cstheme="majorBidi"/>
          <w:i w:val="0"/>
          <w:iCs w:val="0"/>
          <w:color w:val="auto"/>
          <w:sz w:val="24"/>
          <w:szCs w:val="24"/>
        </w:rPr>
        <w:t>6</w:t>
      </w:r>
      <w:r w:rsidR="00550752" w:rsidRPr="00926EBA">
        <w:rPr>
          <w:rFonts w:asciiTheme="majorBidi" w:hAnsiTheme="majorBidi" w:cstheme="majorBidi"/>
          <w:i w:val="0"/>
          <w:iCs w:val="0"/>
          <w:color w:val="auto"/>
          <w:sz w:val="24"/>
          <w:szCs w:val="24"/>
        </w:rPr>
        <w:t>). We found that the isopycnal layer 28.30–28.40 kg</w:t>
      </w:r>
      <w:r w:rsidR="00C87CDC" w:rsidRPr="00926EBA">
        <w:rPr>
          <w:rFonts w:asciiTheme="majorBidi" w:hAnsiTheme="majorBidi" w:cstheme="majorBidi"/>
          <w:i w:val="0"/>
          <w:iCs w:val="0"/>
          <w:color w:val="auto"/>
          <w:sz w:val="24"/>
          <w:szCs w:val="24"/>
        </w:rPr>
        <w:t xml:space="preserve"> </w:t>
      </w:r>
      <w:r w:rsidR="00550752" w:rsidRPr="00926EBA">
        <w:rPr>
          <w:rFonts w:asciiTheme="majorBidi" w:hAnsiTheme="majorBidi" w:cstheme="majorBidi"/>
          <w:i w:val="0"/>
          <w:iCs w:val="0"/>
          <w:color w:val="auto"/>
          <w:sz w:val="24"/>
          <w:szCs w:val="24"/>
        </w:rPr>
        <w:t>m</w:t>
      </w:r>
      <w:r w:rsidR="00550752" w:rsidRPr="00926EBA">
        <w:rPr>
          <w:rFonts w:asciiTheme="majorBidi" w:hAnsiTheme="majorBidi" w:cstheme="majorBidi"/>
          <w:i w:val="0"/>
          <w:iCs w:val="0"/>
          <w:color w:val="auto"/>
          <w:sz w:val="24"/>
          <w:szCs w:val="24"/>
          <w:vertAlign w:val="superscript"/>
        </w:rPr>
        <w:t xml:space="preserve">-3 </w:t>
      </w:r>
      <w:r w:rsidR="00C87CDC" w:rsidRPr="00926EBA">
        <w:rPr>
          <w:rFonts w:asciiTheme="majorBidi" w:hAnsiTheme="majorBidi" w:cstheme="majorBidi"/>
          <w:i w:val="0"/>
          <w:iCs w:val="0"/>
          <w:color w:val="auto"/>
          <w:sz w:val="24"/>
          <w:szCs w:val="24"/>
        </w:rPr>
        <w:t>wa</w:t>
      </w:r>
      <w:r w:rsidR="00550752" w:rsidRPr="00926EBA">
        <w:rPr>
          <w:rFonts w:asciiTheme="majorBidi" w:hAnsiTheme="majorBidi" w:cstheme="majorBidi"/>
          <w:i w:val="0"/>
          <w:iCs w:val="0"/>
          <w:color w:val="auto"/>
          <w:sz w:val="24"/>
          <w:szCs w:val="24"/>
        </w:rPr>
        <w:t>s not homogeneously distributed from late June to December. This suggest</w:t>
      </w:r>
      <w:r w:rsidR="00945A85" w:rsidRPr="00926EBA">
        <w:rPr>
          <w:rFonts w:asciiTheme="majorBidi" w:hAnsiTheme="majorBidi" w:cstheme="majorBidi"/>
          <w:i w:val="0"/>
          <w:iCs w:val="0"/>
          <w:color w:val="auto"/>
          <w:sz w:val="24"/>
          <w:szCs w:val="24"/>
        </w:rPr>
        <w:t>s</w:t>
      </w:r>
      <w:r w:rsidR="00550752" w:rsidRPr="00926EBA">
        <w:rPr>
          <w:rFonts w:asciiTheme="majorBidi" w:hAnsiTheme="majorBidi" w:cstheme="majorBidi"/>
          <w:i w:val="0"/>
          <w:iCs w:val="0"/>
          <w:color w:val="auto"/>
          <w:sz w:val="24"/>
          <w:szCs w:val="24"/>
        </w:rPr>
        <w:t xml:space="preserve"> that this isopycnal layer could be affected by intrusion of waters </w:t>
      </w:r>
      <w:r w:rsidR="00550752" w:rsidRPr="00926EBA">
        <w:rPr>
          <w:rFonts w:asciiTheme="majorBidi" w:hAnsiTheme="majorBidi" w:cstheme="majorBidi"/>
          <w:i w:val="0"/>
          <w:iCs w:val="0"/>
          <w:color w:val="auto"/>
          <w:sz w:val="24"/>
          <w:szCs w:val="24"/>
        </w:rPr>
        <w:lastRenderedPageBreak/>
        <w:t>extending downward from the surface or by advection. However, we also observed that the spiciness anomalies within this layer were not correlated with POC or AOU</w:t>
      </w:r>
      <w:r w:rsidR="00945A85" w:rsidRPr="00926EBA">
        <w:rPr>
          <w:rFonts w:asciiTheme="majorBidi" w:hAnsiTheme="majorBidi" w:cstheme="majorBidi"/>
          <w:i w:val="0"/>
          <w:iCs w:val="0"/>
          <w:color w:val="auto"/>
          <w:sz w:val="24"/>
          <w:szCs w:val="24"/>
        </w:rPr>
        <w:t>,</w:t>
      </w:r>
      <w:r w:rsidR="00550752" w:rsidRPr="00926EBA">
        <w:rPr>
          <w:rFonts w:asciiTheme="majorBidi" w:hAnsiTheme="majorBidi" w:cstheme="majorBidi"/>
          <w:i w:val="0"/>
          <w:iCs w:val="0"/>
          <w:color w:val="auto"/>
          <w:sz w:val="24"/>
          <w:szCs w:val="24"/>
        </w:rPr>
        <w:t xml:space="preserve"> </w:t>
      </w:r>
      <w:r w:rsidR="00945A85" w:rsidRPr="00926EBA">
        <w:rPr>
          <w:rFonts w:asciiTheme="majorBidi" w:hAnsiTheme="majorBidi" w:cstheme="majorBidi"/>
          <w:i w:val="0"/>
          <w:iCs w:val="0"/>
          <w:color w:val="auto"/>
          <w:sz w:val="24"/>
          <w:szCs w:val="24"/>
        </w:rPr>
        <w:t>and therefore</w:t>
      </w:r>
      <w:r w:rsidR="00550752" w:rsidRPr="00926EBA">
        <w:rPr>
          <w:rFonts w:asciiTheme="majorBidi" w:hAnsiTheme="majorBidi" w:cstheme="majorBidi"/>
          <w:i w:val="0"/>
          <w:iCs w:val="0"/>
          <w:color w:val="auto"/>
          <w:sz w:val="24"/>
          <w:szCs w:val="24"/>
        </w:rPr>
        <w:t xml:space="preserve"> should not affect </w:t>
      </w:r>
      <w:r w:rsidR="00945A85" w:rsidRPr="00926EBA">
        <w:rPr>
          <w:rFonts w:asciiTheme="majorBidi" w:hAnsiTheme="majorBidi" w:cstheme="majorBidi"/>
          <w:i w:val="0"/>
          <w:iCs w:val="0"/>
          <w:color w:val="auto"/>
          <w:sz w:val="24"/>
          <w:szCs w:val="24"/>
        </w:rPr>
        <w:t>the</w:t>
      </w:r>
      <w:r w:rsidR="00550752" w:rsidRPr="00926EBA">
        <w:rPr>
          <w:rFonts w:asciiTheme="majorBidi" w:hAnsiTheme="majorBidi" w:cstheme="majorBidi"/>
          <w:i w:val="0"/>
          <w:iCs w:val="0"/>
          <w:color w:val="auto"/>
          <w:sz w:val="24"/>
          <w:szCs w:val="24"/>
        </w:rPr>
        <w:t xml:space="preserve"> results </w:t>
      </w:r>
      <w:r w:rsidR="00945A85" w:rsidRPr="00926EBA">
        <w:rPr>
          <w:rFonts w:asciiTheme="majorBidi" w:hAnsiTheme="majorBidi" w:cstheme="majorBidi"/>
          <w:i w:val="0"/>
          <w:iCs w:val="0"/>
          <w:color w:val="auto"/>
          <w:sz w:val="24"/>
          <w:szCs w:val="24"/>
        </w:rPr>
        <w:t>of</w:t>
      </w:r>
      <w:r w:rsidR="00550752" w:rsidRPr="00926EBA">
        <w:rPr>
          <w:rFonts w:asciiTheme="majorBidi" w:hAnsiTheme="majorBidi" w:cstheme="majorBidi"/>
          <w:i w:val="0"/>
          <w:iCs w:val="0"/>
          <w:color w:val="auto"/>
          <w:sz w:val="24"/>
          <w:szCs w:val="24"/>
        </w:rPr>
        <w:t xml:space="preserve"> this study.</w:t>
      </w:r>
    </w:p>
    <w:p w14:paraId="1C0514AD" w14:textId="77777777" w:rsidR="003859EF" w:rsidRDefault="003859EF" w:rsidP="00401FB5">
      <w:pPr>
        <w:keepNext/>
        <w:jc w:val="center"/>
      </w:pPr>
      <w:r w:rsidRPr="00C6635C">
        <w:rPr>
          <w:noProof/>
        </w:rPr>
        <w:drawing>
          <wp:inline distT="0" distB="0" distL="0" distR="0" wp14:anchorId="619BFF10" wp14:editId="5F0B4327">
            <wp:extent cx="5410200" cy="1959722"/>
            <wp:effectExtent l="0" t="0" r="0" b="2540"/>
            <wp:docPr id="14" name="Picture 14" descr="C:\Users\kheirem\Documents\float_timeseries_provbio_north_color_spiciness_DEC_2018_su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eirem\Documents\float_timeseries_provbio_north_color_spiciness_DEC_2018_supp.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21" t="5640" r="8829" b="50353"/>
                    <a:stretch/>
                  </pic:blipFill>
                  <pic:spPr bwMode="auto">
                    <a:xfrm>
                      <a:off x="0" y="0"/>
                      <a:ext cx="5433087" cy="1968012"/>
                    </a:xfrm>
                    <a:prstGeom prst="rect">
                      <a:avLst/>
                    </a:prstGeom>
                    <a:noFill/>
                    <a:ln>
                      <a:noFill/>
                    </a:ln>
                    <a:extLst>
                      <a:ext uri="{53640926-AAD7-44D8-BBD7-CCE9431645EC}">
                        <a14:shadowObscured xmlns:a14="http://schemas.microsoft.com/office/drawing/2010/main"/>
                      </a:ext>
                    </a:extLst>
                  </pic:spPr>
                </pic:pic>
              </a:graphicData>
            </a:graphic>
          </wp:inline>
        </w:drawing>
      </w:r>
    </w:p>
    <w:p w14:paraId="45E4F273" w14:textId="285865CC" w:rsidR="00312D3C" w:rsidRDefault="003859EF" w:rsidP="00401FB5">
      <w:pPr>
        <w:jc w:val="both"/>
      </w:pPr>
      <w:r w:rsidRPr="00C6635C">
        <w:rPr>
          <w:rFonts w:asciiTheme="majorBidi" w:hAnsiTheme="majorBidi" w:cstheme="majorBidi"/>
          <w:b/>
          <w:bCs/>
          <w:sz w:val="24"/>
          <w:szCs w:val="24"/>
        </w:rPr>
        <w:t xml:space="preserve">Figure </w:t>
      </w:r>
      <w:r>
        <w:rPr>
          <w:rFonts w:asciiTheme="majorBidi" w:hAnsiTheme="majorBidi" w:cstheme="majorBidi"/>
          <w:b/>
          <w:bCs/>
          <w:sz w:val="24"/>
          <w:szCs w:val="24"/>
        </w:rPr>
        <w:t>S6</w:t>
      </w:r>
      <w:r w:rsidRPr="00C6635C">
        <w:rPr>
          <w:rFonts w:asciiTheme="majorBidi" w:hAnsiTheme="majorBidi" w:cstheme="majorBidi"/>
          <w:sz w:val="24"/>
          <w:szCs w:val="24"/>
        </w:rPr>
        <w:t>: Time series of the vertical distributions of spiciness for the data collected by the float in 2016. Grey lines are the isopycnals 28.3, 28.4, 28.52, 28.55 and 28.57 kg m</w:t>
      </w:r>
      <w:r w:rsidRPr="00A710C5">
        <w:rPr>
          <w:rFonts w:asciiTheme="majorBidi" w:hAnsiTheme="majorBidi" w:cstheme="majorBidi"/>
          <w:i/>
          <w:iCs/>
          <w:sz w:val="24"/>
          <w:szCs w:val="24"/>
          <w:vertAlign w:val="superscript"/>
        </w:rPr>
        <w:t>-3</w:t>
      </w:r>
      <w:r w:rsidRPr="00C6635C">
        <w:rPr>
          <w:rFonts w:asciiTheme="majorBidi" w:hAnsiTheme="majorBidi" w:cstheme="majorBidi"/>
          <w:sz w:val="24"/>
          <w:szCs w:val="24"/>
        </w:rPr>
        <w:t>. The black and cyan lines represent the mixed layer depth (MLD) and the productive layer (z</w:t>
      </w:r>
      <w:r w:rsidRPr="00C6635C">
        <w:rPr>
          <w:rFonts w:asciiTheme="majorBidi" w:hAnsiTheme="majorBidi" w:cstheme="majorBidi"/>
          <w:sz w:val="24"/>
          <w:szCs w:val="24"/>
          <w:vertAlign w:val="subscript"/>
        </w:rPr>
        <w:t>p</w:t>
      </w:r>
      <w:r w:rsidRPr="00C6635C">
        <w:rPr>
          <w:rFonts w:asciiTheme="majorBidi" w:hAnsiTheme="majorBidi" w:cstheme="majorBidi"/>
          <w:sz w:val="24"/>
          <w:szCs w:val="24"/>
        </w:rPr>
        <w:t>), respectively. The symbols *, **, *** and **** represent the isopycnal layers used in the rest of the analysis: 28.30 – 28.40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28.40 – 28.52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28.52 – 28.55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xml:space="preserve"> and 28.55 – 28.57 kg m</w:t>
      </w:r>
      <w:r w:rsidRPr="00C6635C">
        <w:rPr>
          <w:rFonts w:asciiTheme="majorBidi" w:hAnsiTheme="majorBidi" w:cstheme="majorBidi"/>
          <w:sz w:val="24"/>
          <w:szCs w:val="24"/>
          <w:vertAlign w:val="superscript"/>
        </w:rPr>
        <w:t>-3</w:t>
      </w:r>
      <w:r w:rsidRPr="00C6635C">
        <w:rPr>
          <w:rFonts w:asciiTheme="majorBidi" w:hAnsiTheme="majorBidi" w:cstheme="majorBidi"/>
          <w:sz w:val="24"/>
          <w:szCs w:val="24"/>
        </w:rPr>
        <w:t>, respectively.</w:t>
      </w:r>
    </w:p>
    <w:p w14:paraId="112F6893" w14:textId="77777777" w:rsidR="00401FB5" w:rsidRDefault="00401FB5" w:rsidP="00401FB5">
      <w:pPr>
        <w:autoSpaceDE w:val="0"/>
        <w:autoSpaceDN w:val="0"/>
        <w:adjustRightInd w:val="0"/>
        <w:spacing w:after="0" w:line="480" w:lineRule="auto"/>
        <w:jc w:val="both"/>
      </w:pPr>
    </w:p>
    <w:p w14:paraId="280DB2C0" w14:textId="24A9625E" w:rsidR="000306B2" w:rsidRPr="00401FB5" w:rsidRDefault="000306B2" w:rsidP="00401FB5">
      <w:pPr>
        <w:autoSpaceDE w:val="0"/>
        <w:autoSpaceDN w:val="0"/>
        <w:adjustRightInd w:val="0"/>
        <w:spacing w:after="0" w:line="480" w:lineRule="auto"/>
        <w:jc w:val="both"/>
        <w:rPr>
          <w:rFonts w:asciiTheme="majorBidi" w:hAnsiTheme="majorBidi" w:cstheme="majorBidi"/>
          <w:color w:val="0070C0"/>
          <w:sz w:val="24"/>
          <w:szCs w:val="24"/>
        </w:rPr>
      </w:pPr>
      <w:r w:rsidRPr="00401FB5">
        <w:rPr>
          <w:rFonts w:asciiTheme="majorBidi" w:hAnsiTheme="majorBidi" w:cstheme="majorBidi"/>
          <w:i/>
          <w:iCs/>
          <w:sz w:val="24"/>
          <w:szCs w:val="24"/>
          <w:u w:val="single"/>
        </w:rPr>
        <w:t>Arrhenius activation energy plots</w:t>
      </w:r>
      <w:r>
        <w:rPr>
          <w:rFonts w:asciiTheme="majorBidi" w:hAnsiTheme="majorBidi" w:cstheme="majorBidi"/>
          <w:sz w:val="24"/>
          <w:szCs w:val="24"/>
        </w:rPr>
        <w:t xml:space="preserve"> --- </w:t>
      </w:r>
      <w:r w:rsidRPr="00401FB5">
        <w:rPr>
          <w:rFonts w:asciiTheme="majorBidi" w:eastAsia="Times New Roman" w:hAnsiTheme="majorBidi" w:cstheme="majorBidi"/>
          <w:sz w:val="24"/>
          <w:szCs w:val="24"/>
        </w:rPr>
        <w:t xml:space="preserve">We found higher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a</m:t>
            </m:r>
          </m:sub>
        </m:sSub>
      </m:oMath>
      <w:r w:rsidRPr="00401FB5">
        <w:rPr>
          <w:rFonts w:asciiTheme="majorBidi" w:eastAsia="Times New Roman" w:hAnsiTheme="majorBidi" w:cstheme="majorBidi"/>
          <w:sz w:val="24"/>
          <w:szCs w:val="24"/>
        </w:rPr>
        <w:t xml:space="preserve"> (&gt; 1760 kJ mol</w:t>
      </w:r>
      <w:r w:rsidRPr="00401FB5">
        <w:rPr>
          <w:rFonts w:asciiTheme="majorBidi" w:eastAsia="Times New Roman" w:hAnsiTheme="majorBidi" w:cstheme="majorBidi"/>
          <w:sz w:val="24"/>
          <w:szCs w:val="24"/>
          <w:vertAlign w:val="superscript"/>
        </w:rPr>
        <w:t>-1</w:t>
      </w:r>
      <w:r w:rsidRPr="00401FB5">
        <w:rPr>
          <w:rFonts w:asciiTheme="majorBidi" w:eastAsia="Times New Roman" w:hAnsiTheme="majorBidi" w:cstheme="majorBidi"/>
          <w:sz w:val="24"/>
          <w:szCs w:val="24"/>
        </w:rPr>
        <w:t>) compared to those reported for other regions of the global ocean (60.8 – 758.1 kJ mol</w:t>
      </w:r>
      <w:r w:rsidRPr="00401FB5">
        <w:rPr>
          <w:rFonts w:asciiTheme="majorBidi" w:eastAsia="Times New Roman" w:hAnsiTheme="majorBidi" w:cstheme="majorBidi"/>
          <w:sz w:val="24"/>
          <w:szCs w:val="24"/>
          <w:vertAlign w:val="superscript"/>
        </w:rPr>
        <w:t>-1</w:t>
      </w:r>
      <w:r w:rsidRPr="00401FB5">
        <w:rPr>
          <w:rFonts w:asciiTheme="majorBidi" w:eastAsia="Times New Roman" w:hAnsiTheme="majorBidi" w:cstheme="majorBidi"/>
          <w:sz w:val="24"/>
          <w:szCs w:val="24"/>
        </w:rPr>
        <w:t xml:space="preserve">. While our carbon loss rates (not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a</m:t>
            </m:r>
          </m:sub>
        </m:sSub>
      </m:oMath>
      <w:r w:rsidRPr="00401FB5">
        <w:rPr>
          <w:rFonts w:asciiTheme="majorBidi" w:eastAsia="Times New Roman" w:hAnsiTheme="majorBidi" w:cstheme="majorBidi"/>
          <w:sz w:val="24"/>
          <w:szCs w:val="24"/>
        </w:rPr>
        <w:t xml:space="preserve">) are within the same range than those reported for the Red Sea in Brewer and Peltzer (2017) (Fig. S7), we also found higher </w:t>
      </w:r>
      <m:oMath>
        <m:sSub>
          <m:sSubPr>
            <m:ctrlPr>
              <w:rPr>
                <w:rFonts w:ascii="Cambria Math" w:hAnsi="Cambria Math" w:cstheme="majorBidi"/>
                <w:sz w:val="24"/>
                <w:szCs w:val="24"/>
              </w:rPr>
            </m:ctrlPr>
          </m:sSubPr>
          <m:e>
            <m:r>
              <m:rPr>
                <m:sty m:val="p"/>
              </m:rPr>
              <w:rPr>
                <w:rFonts w:ascii="Cambria Math" w:hAnsi="Cambria Math" w:cstheme="majorBidi"/>
                <w:sz w:val="24"/>
                <w:szCs w:val="24"/>
              </w:rPr>
              <m:t>E</m:t>
            </m:r>
          </m:e>
          <m:sub>
            <m:r>
              <m:rPr>
                <m:sty m:val="p"/>
              </m:rPr>
              <w:rPr>
                <w:rFonts w:ascii="Cambria Math" w:hAnsi="Cambria Math" w:cstheme="majorBidi"/>
                <w:sz w:val="24"/>
                <w:szCs w:val="24"/>
              </w:rPr>
              <m:t>a</m:t>
            </m:r>
          </m:sub>
        </m:sSub>
      </m:oMath>
      <w:r w:rsidRPr="00401FB5">
        <w:rPr>
          <w:rFonts w:asciiTheme="majorBidi" w:eastAsia="Times New Roman" w:hAnsiTheme="majorBidi" w:cstheme="majorBidi"/>
          <w:sz w:val="24"/>
          <w:szCs w:val="24"/>
        </w:rPr>
        <w:t xml:space="preserve"> than the one reported for the Red Sea in their study ( &gt; 1760 kJ mol</w:t>
      </w:r>
      <w:r w:rsidRPr="00401FB5">
        <w:rPr>
          <w:rFonts w:asciiTheme="majorBidi" w:eastAsia="Times New Roman" w:hAnsiTheme="majorBidi" w:cstheme="majorBidi"/>
          <w:sz w:val="24"/>
          <w:szCs w:val="24"/>
          <w:vertAlign w:val="superscript"/>
        </w:rPr>
        <w:t xml:space="preserve">-1 </w:t>
      </w:r>
      <w:r w:rsidRPr="00401FB5">
        <w:rPr>
          <w:rFonts w:asciiTheme="majorBidi" w:eastAsia="Times New Roman" w:hAnsiTheme="majorBidi" w:cstheme="majorBidi"/>
          <w:sz w:val="24"/>
          <w:szCs w:val="24"/>
        </w:rPr>
        <w:t>vs. 392.5 kJ mol</w:t>
      </w:r>
      <w:r w:rsidRPr="00401FB5">
        <w:rPr>
          <w:rFonts w:asciiTheme="majorBidi" w:eastAsia="Times New Roman" w:hAnsiTheme="majorBidi" w:cstheme="majorBidi"/>
          <w:sz w:val="24"/>
          <w:szCs w:val="24"/>
          <w:vertAlign w:val="superscript"/>
        </w:rPr>
        <w:t>-1</w:t>
      </w:r>
      <w:r w:rsidRPr="00401FB5">
        <w:rPr>
          <w:rFonts w:asciiTheme="majorBidi" w:eastAsia="Times New Roman" w:hAnsiTheme="majorBidi" w:cstheme="majorBidi"/>
          <w:sz w:val="24"/>
          <w:szCs w:val="24"/>
        </w:rPr>
        <w:t>).</w:t>
      </w:r>
    </w:p>
    <w:p w14:paraId="58458FC7" w14:textId="77777777" w:rsidR="00A654BD" w:rsidRDefault="00A654BD" w:rsidP="00401FB5">
      <w:pPr>
        <w:keepNext/>
        <w:jc w:val="both"/>
      </w:pPr>
      <w:r w:rsidRPr="00C6635C">
        <w:rPr>
          <w:rFonts w:asciiTheme="majorBidi" w:eastAsiaTheme="minorEastAsia" w:hAnsiTheme="majorBidi" w:cstheme="majorBidi"/>
          <w:noProof/>
          <w:sz w:val="24"/>
          <w:szCs w:val="24"/>
        </w:rPr>
        <w:lastRenderedPageBreak/>
        <w:drawing>
          <wp:inline distT="0" distB="0" distL="0" distR="0" wp14:anchorId="266DD0FB" wp14:editId="5DF6EEE5">
            <wp:extent cx="5943362" cy="2385060"/>
            <wp:effectExtent l="0" t="0" r="635" b="0"/>
            <wp:docPr id="16" name="Picture 16" descr="F:\bureau_2019_change comp\carbon_export\August_2018\Oct_2018\sept_2019\Dec_2019\Jan_2020\arrehnius_plots_+data_BP_test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ureau_2019_change comp\carbon_export\August_2018\Oct_2018\sept_2019\Dec_2019\Jan_2020\arrehnius_plots_+data_BP_test_2020.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4821"/>
                    <a:stretch/>
                  </pic:blipFill>
                  <pic:spPr bwMode="auto">
                    <a:xfrm>
                      <a:off x="0" y="0"/>
                      <a:ext cx="5943600" cy="23851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331E3249" w14:textId="1481EFF5" w:rsidR="00401FB5" w:rsidRDefault="00A654BD" w:rsidP="00401FB5">
      <w:pPr>
        <w:spacing w:line="240" w:lineRule="auto"/>
        <w:jc w:val="both"/>
        <w:rPr>
          <w:rFonts w:asciiTheme="majorBidi" w:hAnsiTheme="majorBidi" w:cstheme="majorBidi"/>
          <w:sz w:val="24"/>
          <w:szCs w:val="24"/>
        </w:rPr>
      </w:pPr>
      <w:r w:rsidRPr="00401FB5">
        <w:rPr>
          <w:rFonts w:asciiTheme="majorBidi" w:hAnsiTheme="majorBidi" w:cstheme="majorBidi"/>
          <w:b/>
          <w:bCs/>
          <w:sz w:val="24"/>
          <w:szCs w:val="24"/>
        </w:rPr>
        <w:t>Figure S7:</w:t>
      </w:r>
      <w:r w:rsidRPr="00401FB5">
        <w:rPr>
          <w:rFonts w:asciiTheme="majorBidi" w:hAnsiTheme="majorBidi" w:cstheme="majorBidi"/>
          <w:sz w:val="24"/>
          <w:szCs w:val="24"/>
        </w:rPr>
        <w:t xml:space="preserve"> </w:t>
      </w:r>
      <w:r w:rsidRPr="00A654BD">
        <w:rPr>
          <w:rFonts w:asciiTheme="majorBidi" w:hAnsiTheme="majorBidi" w:cstheme="majorBidi"/>
          <w:sz w:val="24"/>
          <w:szCs w:val="24"/>
        </w:rPr>
        <w:t xml:space="preserve">Arrhenius activation energy plots for </w:t>
      </w:r>
      <m:oMath>
        <m:sSub>
          <m:sSubPr>
            <m:ctrlPr>
              <w:rPr>
                <w:rFonts w:ascii="Cambria Math" w:hAnsi="Cambria Math" w:cstheme="majorBidi"/>
                <w:sz w:val="24"/>
                <w:szCs w:val="24"/>
              </w:rPr>
            </m:ctrlPr>
          </m:sSubPr>
          <m:e>
            <m:r>
              <w:rPr>
                <w:rFonts w:ascii="Cambria Math" w:hAnsi="Cambria Math" w:cstheme="majorBidi"/>
                <w:sz w:val="24"/>
                <w:szCs w:val="24"/>
              </w:rPr>
              <m:t>L</m:t>
            </m:r>
          </m:e>
          <m:sub>
            <m:sSub>
              <m:sSubPr>
                <m:ctrlPr>
                  <w:rPr>
                    <w:rFonts w:ascii="Cambria Math" w:hAnsi="Cambria Math" w:cstheme="majorBidi"/>
                    <w:sz w:val="24"/>
                    <w:szCs w:val="24"/>
                  </w:rPr>
                </m:ctrlPr>
              </m:sSubPr>
              <m:e>
                <m:r>
                  <w:rPr>
                    <w:rFonts w:ascii="Cambria Math" w:hAnsi="Cambria Math" w:cstheme="majorBidi"/>
                    <w:sz w:val="24"/>
                    <w:szCs w:val="24"/>
                  </w:rPr>
                  <m:t>z</m:t>
                </m:r>
              </m:e>
              <m:sub>
                <m:r>
                  <w:rPr>
                    <w:rFonts w:ascii="Cambria Math" w:hAnsi="Cambria Math" w:cstheme="majorBidi"/>
                    <w:sz w:val="24"/>
                    <w:szCs w:val="24"/>
                  </w:rPr>
                  <m:t>iS</m:t>
                </m:r>
              </m:sub>
            </m:sSub>
          </m:sub>
        </m:sSub>
      </m:oMath>
      <w:r w:rsidRPr="00A654BD">
        <w:rPr>
          <w:rFonts w:asciiTheme="majorBidi" w:hAnsiTheme="majorBidi" w:cstheme="majorBidi"/>
          <w:sz w:val="24"/>
          <w:szCs w:val="24"/>
        </w:rPr>
        <w:t xml:space="preserve"> (A) and </w:t>
      </w:r>
      <m:oMath>
        <m:sSubSup>
          <m:sSubSupPr>
            <m:ctrlPr>
              <w:rPr>
                <w:rFonts w:ascii="Cambria Math" w:hAnsi="Cambria Math" w:cstheme="majorBidi"/>
                <w:sz w:val="24"/>
                <w:szCs w:val="24"/>
              </w:rPr>
            </m:ctrlPr>
          </m:sSubSupPr>
          <m:e>
            <m:r>
              <w:rPr>
                <w:rFonts w:ascii="Cambria Math" w:hAnsi="Cambria Math" w:cstheme="majorBidi"/>
                <w:sz w:val="24"/>
                <w:szCs w:val="24"/>
              </w:rPr>
              <m:t>L</m:t>
            </m:r>
          </m:e>
          <m:sub>
            <m:sSub>
              <m:sSubPr>
                <m:ctrlPr>
                  <w:rPr>
                    <w:rFonts w:ascii="Cambria Math" w:hAnsi="Cambria Math" w:cstheme="majorBidi"/>
                    <w:sz w:val="24"/>
                    <w:szCs w:val="24"/>
                  </w:rPr>
                </m:ctrlPr>
              </m:sSubPr>
              <m:e>
                <m:r>
                  <w:rPr>
                    <w:rFonts w:ascii="Cambria Math" w:hAnsi="Cambria Math" w:cstheme="majorBidi"/>
                    <w:sz w:val="24"/>
                    <w:szCs w:val="24"/>
                  </w:rPr>
                  <m:t>z</m:t>
                </m:r>
              </m:e>
              <m:sub>
                <m:r>
                  <w:rPr>
                    <w:rFonts w:ascii="Cambria Math" w:hAnsi="Cambria Math" w:cstheme="majorBidi"/>
                    <w:sz w:val="24"/>
                    <w:szCs w:val="24"/>
                  </w:rPr>
                  <m:t>i</m:t>
                </m:r>
              </m:sub>
            </m:sSub>
          </m:sub>
          <m:sup>
            <m:r>
              <w:rPr>
                <w:rFonts w:ascii="Cambria Math" w:hAnsi="Cambria Math" w:cstheme="majorBidi"/>
                <w:sz w:val="24"/>
                <w:szCs w:val="24"/>
              </w:rPr>
              <m:t>AOU</m:t>
            </m:r>
          </m:sup>
        </m:sSubSup>
      </m:oMath>
      <w:r w:rsidRPr="00A654BD">
        <w:rPr>
          <w:rFonts w:asciiTheme="majorBidi" w:eastAsiaTheme="minorEastAsia" w:hAnsiTheme="majorBidi" w:cstheme="majorBidi"/>
          <w:sz w:val="24"/>
          <w:szCs w:val="24"/>
        </w:rPr>
        <w:t xml:space="preserve"> (B) </w:t>
      </w:r>
      <w:r w:rsidRPr="00A654BD">
        <w:rPr>
          <w:rFonts w:asciiTheme="majorBidi" w:hAnsiTheme="majorBidi" w:cstheme="majorBidi"/>
          <w:sz w:val="24"/>
          <w:szCs w:val="24"/>
        </w:rPr>
        <w:t>over gradual isopycnal layers of the mesopelagic zone associated to the OUR loss rates for Red Sea waters reported in Brewer &amp; Peltzer (2017).</w:t>
      </w:r>
    </w:p>
    <w:p w14:paraId="57DF4D10" w14:textId="77777777" w:rsidR="00401FB5" w:rsidRDefault="00401FB5" w:rsidP="00401FB5">
      <w:pPr>
        <w:spacing w:line="240" w:lineRule="auto"/>
        <w:jc w:val="both"/>
        <w:rPr>
          <w:rFonts w:asciiTheme="majorBidi" w:hAnsiTheme="majorBidi" w:cstheme="majorBidi"/>
          <w:sz w:val="24"/>
          <w:szCs w:val="24"/>
        </w:rPr>
      </w:pPr>
    </w:p>
    <w:p w14:paraId="09F65F47" w14:textId="62CB7A42" w:rsidR="00216160" w:rsidRDefault="00216160" w:rsidP="00FF36EE">
      <w:pPr>
        <w:spacing w:line="480" w:lineRule="auto"/>
        <w:jc w:val="both"/>
        <w:rPr>
          <w:rFonts w:asciiTheme="majorBidi" w:hAnsiTheme="majorBidi" w:cstheme="majorBidi"/>
          <w:sz w:val="24"/>
          <w:szCs w:val="24"/>
        </w:rPr>
      </w:pPr>
      <w:r>
        <w:rPr>
          <w:rFonts w:asciiTheme="majorBidi" w:hAnsiTheme="majorBidi" w:cstheme="majorBidi"/>
          <w:i/>
          <w:iCs/>
          <w:sz w:val="24"/>
          <w:szCs w:val="24"/>
          <w:u w:val="single"/>
        </w:rPr>
        <w:t>Temperature vs</w:t>
      </w:r>
      <w:r w:rsidR="00917CCF">
        <w:rPr>
          <w:rFonts w:asciiTheme="majorBidi" w:hAnsiTheme="majorBidi" w:cstheme="majorBidi"/>
          <w:i/>
          <w:iCs/>
          <w:sz w:val="24"/>
          <w:szCs w:val="24"/>
          <w:u w:val="single"/>
        </w:rPr>
        <w:t>.</w:t>
      </w:r>
      <w:r>
        <w:rPr>
          <w:rFonts w:asciiTheme="majorBidi" w:hAnsiTheme="majorBidi" w:cstheme="majorBidi"/>
          <w:i/>
          <w:iCs/>
          <w:sz w:val="24"/>
          <w:szCs w:val="24"/>
          <w:u w:val="single"/>
        </w:rPr>
        <w:t xml:space="preserve"> oxygen</w:t>
      </w:r>
      <w:r w:rsidR="00917CCF">
        <w:rPr>
          <w:rFonts w:asciiTheme="majorBidi" w:hAnsiTheme="majorBidi" w:cstheme="majorBidi"/>
          <w:i/>
          <w:iCs/>
          <w:sz w:val="24"/>
          <w:szCs w:val="24"/>
          <w:u w:val="single"/>
        </w:rPr>
        <w:t xml:space="preserve"> relationship</w:t>
      </w:r>
      <w:r w:rsidRPr="00216160">
        <w:rPr>
          <w:rFonts w:asciiTheme="majorBidi" w:hAnsiTheme="majorBidi" w:cstheme="majorBidi"/>
          <w:i/>
          <w:iCs/>
          <w:sz w:val="24"/>
          <w:szCs w:val="24"/>
        </w:rPr>
        <w:t xml:space="preserve"> ---</w:t>
      </w:r>
      <w:r w:rsidR="00FF36EE">
        <w:rPr>
          <w:rFonts w:asciiTheme="majorBidi" w:hAnsiTheme="majorBidi" w:cstheme="majorBidi"/>
          <w:i/>
          <w:iCs/>
          <w:sz w:val="24"/>
          <w:szCs w:val="24"/>
        </w:rPr>
        <w:t xml:space="preserve"> </w:t>
      </w:r>
      <w:r w:rsidR="00FF36EE" w:rsidRPr="00A710C5">
        <w:rPr>
          <w:rFonts w:asciiTheme="majorBidi" w:hAnsiTheme="majorBidi" w:cstheme="majorBidi"/>
          <w:sz w:val="24"/>
          <w:szCs w:val="24"/>
        </w:rPr>
        <w:t xml:space="preserve">oxygen </w:t>
      </w:r>
      <w:r w:rsidR="00FF36EE">
        <w:rPr>
          <w:rFonts w:asciiTheme="majorBidi" w:hAnsiTheme="majorBidi" w:cstheme="majorBidi"/>
          <w:sz w:val="24"/>
          <w:szCs w:val="24"/>
        </w:rPr>
        <w:t>measurements are</w:t>
      </w:r>
      <w:r w:rsidR="00FF36EE" w:rsidRPr="00A710C5">
        <w:rPr>
          <w:rFonts w:asciiTheme="majorBidi" w:hAnsiTheme="majorBidi" w:cstheme="majorBidi"/>
          <w:sz w:val="24"/>
          <w:szCs w:val="24"/>
        </w:rPr>
        <w:t xml:space="preserve"> strongly corr</w:t>
      </w:r>
      <w:r w:rsidR="00FF36EE" w:rsidRPr="006E0E92">
        <w:rPr>
          <w:rFonts w:asciiTheme="majorBidi" w:hAnsiTheme="majorBidi" w:cstheme="majorBidi"/>
          <w:sz w:val="24"/>
          <w:szCs w:val="24"/>
        </w:rPr>
        <w:t>elated with temperature</w:t>
      </w:r>
      <w:r w:rsidR="00FF36EE">
        <w:rPr>
          <w:rFonts w:asciiTheme="majorBidi" w:hAnsiTheme="majorBidi" w:cstheme="majorBidi"/>
          <w:sz w:val="24"/>
          <w:szCs w:val="24"/>
        </w:rPr>
        <w:t xml:space="preserve"> measurements.</w:t>
      </w:r>
    </w:p>
    <w:p w14:paraId="09F088EA" w14:textId="6004B4FC" w:rsidR="00124EDB" w:rsidRDefault="00124EDB" w:rsidP="00124EDB">
      <w:pPr>
        <w:keepNext/>
        <w:jc w:val="center"/>
      </w:pPr>
      <w:r w:rsidRPr="00124EDB">
        <w:rPr>
          <w:noProof/>
        </w:rPr>
        <w:drawing>
          <wp:inline distT="0" distB="0" distL="0" distR="0" wp14:anchorId="08C93612" wp14:editId="0482B53F">
            <wp:extent cx="4420196" cy="3214688"/>
            <wp:effectExtent l="0" t="0" r="0" b="5080"/>
            <wp:docPr id="6" name="Picture 6" descr="F:\bureau_2019_change comp\carbon_export\August_2018\Oct_2018\sept_2019\Dec_2019\temp_vs_dox_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reau_2019_change comp\carbon_export\August_2018\Oct_2018\sept_2019\Dec_2019\temp_vs_dox_20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3672" cy="3217216"/>
                    </a:xfrm>
                    <a:prstGeom prst="rect">
                      <a:avLst/>
                    </a:prstGeom>
                    <a:noFill/>
                    <a:ln>
                      <a:noFill/>
                    </a:ln>
                  </pic:spPr>
                </pic:pic>
              </a:graphicData>
            </a:graphic>
          </wp:inline>
        </w:drawing>
      </w:r>
    </w:p>
    <w:p w14:paraId="6BC12058" w14:textId="79917F1E" w:rsidR="00124EDB" w:rsidRPr="00B60A9A" w:rsidRDefault="00124EDB" w:rsidP="00A654BD">
      <w:pPr>
        <w:pStyle w:val="Caption"/>
        <w:jc w:val="both"/>
        <w:rPr>
          <w:rFonts w:asciiTheme="majorBidi" w:hAnsiTheme="majorBidi" w:cstheme="majorBidi"/>
          <w:b/>
          <w:bCs/>
          <w:i w:val="0"/>
          <w:iCs w:val="0"/>
          <w:color w:val="auto"/>
          <w:sz w:val="24"/>
          <w:szCs w:val="24"/>
        </w:rPr>
      </w:pPr>
      <w:r w:rsidRPr="00B60A9A">
        <w:rPr>
          <w:rFonts w:asciiTheme="majorBidi" w:hAnsiTheme="majorBidi" w:cstheme="majorBidi"/>
          <w:b/>
          <w:bCs/>
          <w:i w:val="0"/>
          <w:iCs w:val="0"/>
          <w:color w:val="auto"/>
          <w:sz w:val="24"/>
          <w:szCs w:val="24"/>
        </w:rPr>
        <w:t>Figure S</w:t>
      </w:r>
      <w:r w:rsidR="00A654BD">
        <w:rPr>
          <w:rFonts w:asciiTheme="majorBidi" w:hAnsiTheme="majorBidi" w:cstheme="majorBidi"/>
          <w:b/>
          <w:bCs/>
          <w:i w:val="0"/>
          <w:iCs w:val="0"/>
          <w:color w:val="auto"/>
          <w:sz w:val="24"/>
          <w:szCs w:val="24"/>
        </w:rPr>
        <w:t>8</w:t>
      </w:r>
      <w:r w:rsidRPr="00D52B84">
        <w:rPr>
          <w:rFonts w:asciiTheme="majorBidi" w:hAnsiTheme="majorBidi" w:cstheme="majorBidi"/>
          <w:b/>
          <w:bCs/>
          <w:i w:val="0"/>
          <w:iCs w:val="0"/>
          <w:color w:val="auto"/>
          <w:sz w:val="24"/>
          <w:szCs w:val="24"/>
        </w:rPr>
        <w:t>:</w:t>
      </w:r>
      <w:r w:rsidRPr="00B60A9A">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Temperature</w:t>
      </w:r>
      <w:r w:rsidRPr="00B60A9A">
        <w:rPr>
          <w:rFonts w:asciiTheme="majorBidi" w:hAnsiTheme="majorBidi" w:cstheme="majorBidi"/>
          <w:i w:val="0"/>
          <w:iCs w:val="0"/>
          <w:color w:val="auto"/>
          <w:sz w:val="24"/>
          <w:szCs w:val="24"/>
        </w:rPr>
        <w:t xml:space="preserve"> </w:t>
      </w:r>
      <w:r w:rsidRPr="00B60A9A">
        <w:rPr>
          <w:rFonts w:asciiTheme="majorBidi" w:hAnsiTheme="majorBidi" w:cstheme="majorBidi"/>
          <w:color w:val="auto"/>
          <w:sz w:val="24"/>
          <w:szCs w:val="24"/>
        </w:rPr>
        <w:t>vs.</w:t>
      </w:r>
      <w:r w:rsidRPr="00B60A9A">
        <w:rPr>
          <w:rFonts w:asciiTheme="majorBidi" w:hAnsiTheme="majorBidi" w:cstheme="majorBidi"/>
          <w:i w:val="0"/>
          <w:iCs w:val="0"/>
          <w:color w:val="auto"/>
          <w:sz w:val="24"/>
          <w:szCs w:val="24"/>
        </w:rPr>
        <w:t xml:space="preserve"> </w:t>
      </w:r>
      <w:r>
        <w:rPr>
          <w:rFonts w:asciiTheme="majorBidi" w:hAnsiTheme="majorBidi" w:cstheme="majorBidi"/>
          <w:i w:val="0"/>
          <w:iCs w:val="0"/>
          <w:color w:val="auto"/>
          <w:sz w:val="24"/>
          <w:szCs w:val="24"/>
        </w:rPr>
        <w:t xml:space="preserve">oxygen measurements </w:t>
      </w:r>
      <w:r w:rsidRPr="00124EDB">
        <w:rPr>
          <w:rFonts w:asciiTheme="majorBidi" w:hAnsiTheme="majorBidi" w:cstheme="majorBidi"/>
          <w:i w:val="0"/>
          <w:iCs w:val="0"/>
          <w:color w:val="auto"/>
          <w:sz w:val="24"/>
          <w:szCs w:val="24"/>
        </w:rPr>
        <w:t>over gradual isopycnal layers of the mesopelagic zone. Error bars r</w:t>
      </w:r>
      <w:r>
        <w:rPr>
          <w:rFonts w:asciiTheme="majorBidi" w:hAnsiTheme="majorBidi" w:cstheme="majorBidi"/>
          <w:i w:val="0"/>
          <w:iCs w:val="0"/>
          <w:color w:val="auto"/>
          <w:sz w:val="24"/>
          <w:szCs w:val="24"/>
        </w:rPr>
        <w:t>epresent one standard deviation</w:t>
      </w:r>
      <w:r w:rsidRPr="00B60A9A">
        <w:rPr>
          <w:rFonts w:asciiTheme="majorBidi" w:hAnsiTheme="majorBidi" w:cstheme="majorBidi"/>
          <w:i w:val="0"/>
          <w:iCs w:val="0"/>
          <w:color w:val="auto"/>
          <w:sz w:val="24"/>
          <w:szCs w:val="24"/>
        </w:rPr>
        <w:t xml:space="preserve">. The solid line is the 1:1 line. </w:t>
      </w:r>
    </w:p>
    <w:p w14:paraId="3A28C462" w14:textId="77777777" w:rsidR="00401FB5" w:rsidRDefault="00401FB5" w:rsidP="00F23E3A">
      <w:pPr>
        <w:spacing w:line="480" w:lineRule="auto"/>
        <w:contextualSpacing/>
        <w:jc w:val="both"/>
        <w:rPr>
          <w:rFonts w:asciiTheme="majorBidi" w:hAnsiTheme="majorBidi" w:cstheme="majorBidi"/>
          <w:i/>
          <w:iCs/>
          <w:sz w:val="24"/>
          <w:szCs w:val="24"/>
          <w:u w:val="single"/>
        </w:rPr>
      </w:pPr>
    </w:p>
    <w:p w14:paraId="35D216EE" w14:textId="00E18B73" w:rsidR="00A77960" w:rsidRDefault="00A654BD" w:rsidP="00F23E3A">
      <w:pPr>
        <w:spacing w:line="480" w:lineRule="auto"/>
        <w:contextualSpacing/>
        <w:jc w:val="both"/>
        <w:rPr>
          <w:rFonts w:asciiTheme="majorBidi" w:hAnsiTheme="majorBidi" w:cstheme="majorBidi"/>
          <w:b/>
          <w:bCs/>
          <w:sz w:val="24"/>
          <w:szCs w:val="24"/>
        </w:rPr>
      </w:pPr>
      <w:r w:rsidRPr="00401FB5">
        <w:rPr>
          <w:rFonts w:asciiTheme="majorBidi" w:hAnsiTheme="majorBidi" w:cstheme="majorBidi"/>
          <w:i/>
          <w:iCs/>
          <w:sz w:val="24"/>
          <w:szCs w:val="24"/>
          <w:u w:val="single"/>
        </w:rPr>
        <w:lastRenderedPageBreak/>
        <w:t>Mesopelagic carbon budget</w:t>
      </w:r>
      <w:r>
        <w:rPr>
          <w:rFonts w:asciiTheme="majorBidi" w:hAnsiTheme="majorBidi" w:cstheme="majorBidi"/>
          <w:sz w:val="24"/>
          <w:szCs w:val="24"/>
        </w:rPr>
        <w:t xml:space="preserve"> --- </w:t>
      </w:r>
      <w:r w:rsidR="00080A90" w:rsidRPr="005A445D">
        <w:rPr>
          <w:rFonts w:asciiTheme="majorBidi" w:eastAsiaTheme="minorEastAsia" w:hAnsiTheme="majorBidi" w:cstheme="majorBidi"/>
          <w:iCs/>
          <w:sz w:val="24"/>
          <w:szCs w:val="24"/>
        </w:rPr>
        <w:t>We found that the POC exported via small particles was balanced by its consumption (sum of the fast and slow small-particle POC losses) over the seasonal cycle (Fig. S9).</w:t>
      </w:r>
    </w:p>
    <w:p w14:paraId="60D55341" w14:textId="67AF779E" w:rsidR="00312D3C" w:rsidRPr="00C6635C" w:rsidRDefault="00312D3C" w:rsidP="00312D3C">
      <w:pPr>
        <w:rPr>
          <w:rFonts w:asciiTheme="majorBidi" w:hAnsiTheme="majorBidi" w:cstheme="majorBidi"/>
          <w:b/>
          <w:bCs/>
          <w:sz w:val="24"/>
          <w:szCs w:val="24"/>
        </w:rPr>
      </w:pPr>
      <w:bookmarkStart w:id="0" w:name="_GoBack"/>
      <w:bookmarkEnd w:id="0"/>
    </w:p>
    <w:p w14:paraId="2699CE56" w14:textId="77777777" w:rsidR="00A654BD" w:rsidRDefault="00312D3C" w:rsidP="00401FB5">
      <w:pPr>
        <w:keepNext/>
        <w:jc w:val="center"/>
      </w:pPr>
      <w:r w:rsidRPr="00C6635C">
        <w:rPr>
          <w:rFonts w:asciiTheme="majorBidi" w:hAnsiTheme="majorBidi" w:cstheme="majorBidi"/>
          <w:b/>
          <w:bCs/>
          <w:noProof/>
          <w:sz w:val="24"/>
          <w:szCs w:val="24"/>
        </w:rPr>
        <w:drawing>
          <wp:inline distT="0" distB="0" distL="0" distR="0" wp14:anchorId="4119B02B" wp14:editId="41478BD3">
            <wp:extent cx="4885840" cy="3552442"/>
            <wp:effectExtent l="0" t="0" r="0" b="0"/>
            <wp:docPr id="22" name="Picture 22" descr="C:\Users\kheirem\Documents\budget_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eirem\Documents\budget_20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91809" cy="3556782"/>
                    </a:xfrm>
                    <a:prstGeom prst="rect">
                      <a:avLst/>
                    </a:prstGeom>
                    <a:noFill/>
                    <a:ln>
                      <a:noFill/>
                    </a:ln>
                  </pic:spPr>
                </pic:pic>
              </a:graphicData>
            </a:graphic>
          </wp:inline>
        </w:drawing>
      </w:r>
    </w:p>
    <w:p w14:paraId="6AD003DA" w14:textId="2429F1FC" w:rsidR="00A654BD" w:rsidRPr="00C6635C" w:rsidRDefault="00A654BD" w:rsidP="00A654BD">
      <w:r>
        <w:rPr>
          <w:rFonts w:asciiTheme="majorBidi" w:hAnsiTheme="majorBidi" w:cstheme="majorBidi"/>
          <w:b/>
          <w:bCs/>
          <w:sz w:val="24"/>
          <w:szCs w:val="24"/>
        </w:rPr>
        <w:t>Figure S9</w:t>
      </w:r>
      <w:r w:rsidRPr="00C6635C">
        <w:rPr>
          <w:rFonts w:asciiTheme="majorBidi" w:hAnsiTheme="majorBidi" w:cstheme="majorBidi"/>
          <w:b/>
          <w:bCs/>
          <w:sz w:val="24"/>
          <w:szCs w:val="24"/>
        </w:rPr>
        <w:t> :</w:t>
      </w:r>
      <w:r w:rsidRPr="00C6635C">
        <w:rPr>
          <w:rFonts w:asciiTheme="majorBidi" w:hAnsiTheme="majorBidi" w:cstheme="majorBidi"/>
          <w:sz w:val="24"/>
          <w:szCs w:val="24"/>
        </w:rPr>
        <w:t xml:space="preserve"> Seasonal export and loss rates (fast and slow) of POC in the mesopelagic zone. Error bars represent upper and lower estimates.</w:t>
      </w:r>
    </w:p>
    <w:p w14:paraId="691167DC" w14:textId="73520F3A" w:rsidR="00312D3C" w:rsidRPr="00C6635C" w:rsidRDefault="00312D3C" w:rsidP="00401FB5">
      <w:pPr>
        <w:pStyle w:val="Caption"/>
        <w:jc w:val="center"/>
        <w:rPr>
          <w:rFonts w:asciiTheme="majorBidi" w:hAnsiTheme="majorBidi" w:cstheme="majorBidi"/>
          <w:b/>
          <w:bCs/>
          <w:sz w:val="24"/>
          <w:szCs w:val="24"/>
          <w:lang w:val="fr-FR"/>
        </w:rPr>
      </w:pPr>
    </w:p>
    <w:p w14:paraId="6D222AF4" w14:textId="3847D34F" w:rsidR="004F3D32" w:rsidRDefault="00D60C39" w:rsidP="00F23E3A">
      <w:pPr>
        <w:spacing w:line="480" w:lineRule="auto"/>
        <w:contextualSpacing/>
        <w:jc w:val="both"/>
        <w:rPr>
          <w:rFonts w:asciiTheme="majorBidi" w:hAnsiTheme="majorBidi" w:cstheme="majorBidi"/>
          <w:b/>
          <w:bCs/>
          <w:sz w:val="24"/>
          <w:szCs w:val="24"/>
        </w:rPr>
      </w:pPr>
      <w:r w:rsidRPr="004F3D32">
        <w:rPr>
          <w:rFonts w:asciiTheme="majorBidi" w:hAnsiTheme="majorBidi" w:cstheme="majorBidi"/>
          <w:b/>
          <w:bCs/>
          <w:sz w:val="24"/>
          <w:szCs w:val="24"/>
        </w:rPr>
        <w:t>References</w:t>
      </w:r>
    </w:p>
    <w:p w14:paraId="36823CDD" w14:textId="43BB391C" w:rsidR="00DD2BF8" w:rsidRPr="00F23E3A" w:rsidRDefault="00DD2BF8" w:rsidP="00401FB5">
      <w:pPr>
        <w:pStyle w:val="EndNoteBibliography"/>
        <w:spacing w:after="0" w:line="480" w:lineRule="auto"/>
        <w:rPr>
          <w:rFonts w:asciiTheme="majorBidi" w:hAnsiTheme="majorBidi" w:cstheme="majorBidi"/>
          <w:sz w:val="24"/>
          <w:szCs w:val="24"/>
        </w:rPr>
      </w:pPr>
      <w:r w:rsidRPr="00C6635C">
        <w:rPr>
          <w:rFonts w:asciiTheme="majorBidi" w:hAnsiTheme="majorBidi" w:cstheme="majorBidi"/>
          <w:sz w:val="24"/>
          <w:szCs w:val="24"/>
        </w:rPr>
        <w:t xml:space="preserve">Brewer, P. G., and E. T. Peltzer (2017), Depth perception: the need to report ocean biogeochemical rates as functions of temperature, not depth, </w:t>
      </w:r>
      <w:r w:rsidRPr="00C6635C">
        <w:rPr>
          <w:rFonts w:asciiTheme="majorBidi" w:hAnsiTheme="majorBidi" w:cstheme="majorBidi"/>
          <w:i/>
          <w:sz w:val="24"/>
          <w:szCs w:val="24"/>
        </w:rPr>
        <w:t>Philosophical Transactions of the Royal Society a-Mathematical Physical and Engineering Sciences</w:t>
      </w:r>
      <w:r w:rsidRPr="00C6635C">
        <w:rPr>
          <w:rFonts w:asciiTheme="majorBidi" w:hAnsiTheme="majorBidi" w:cstheme="majorBidi"/>
          <w:sz w:val="24"/>
          <w:szCs w:val="24"/>
        </w:rPr>
        <w:t xml:space="preserve">, </w:t>
      </w:r>
      <w:r w:rsidRPr="00C6635C">
        <w:rPr>
          <w:rFonts w:asciiTheme="majorBidi" w:hAnsiTheme="majorBidi" w:cstheme="majorBidi"/>
          <w:i/>
          <w:sz w:val="24"/>
          <w:szCs w:val="24"/>
        </w:rPr>
        <w:t>375</w:t>
      </w:r>
      <w:r w:rsidRPr="00C6635C">
        <w:rPr>
          <w:rFonts w:asciiTheme="majorBidi" w:hAnsiTheme="majorBidi" w:cstheme="majorBidi"/>
          <w:sz w:val="24"/>
          <w:szCs w:val="24"/>
        </w:rPr>
        <w:t>(2102). doi: 10.1098/rsta.2016.0319.</w:t>
      </w:r>
    </w:p>
    <w:p w14:paraId="4D788391" w14:textId="25313DF2" w:rsidR="00D60C39" w:rsidRPr="004F3D32" w:rsidRDefault="00D60C39" w:rsidP="004F3D32">
      <w:pPr>
        <w:spacing w:line="480" w:lineRule="auto"/>
        <w:contextualSpacing/>
        <w:jc w:val="both"/>
        <w:rPr>
          <w:rFonts w:asciiTheme="majorBidi" w:hAnsiTheme="majorBidi" w:cstheme="majorBidi"/>
          <w:b/>
          <w:bCs/>
          <w:sz w:val="24"/>
          <w:szCs w:val="24"/>
        </w:rPr>
      </w:pPr>
      <w:r w:rsidRPr="004F3D32">
        <w:rPr>
          <w:rFonts w:asciiTheme="majorBidi" w:hAnsiTheme="majorBidi" w:cstheme="majorBidi"/>
          <w:noProof/>
          <w:sz w:val="24"/>
          <w:szCs w:val="24"/>
        </w:rPr>
        <w:t xml:space="preserve">Cetinic, I., M. J. Perry, N. T. Briggs, E. Kallin, E. A. D'Asaro, and C. M. Lee (2012), Particulate organic carbon and inherent optical properties during 2008 North Atlantic Bloom Experiment, </w:t>
      </w:r>
      <w:r w:rsidRPr="004F3D32">
        <w:rPr>
          <w:rFonts w:asciiTheme="majorBidi" w:hAnsiTheme="majorBidi" w:cstheme="majorBidi"/>
          <w:i/>
          <w:noProof/>
          <w:sz w:val="24"/>
          <w:szCs w:val="24"/>
        </w:rPr>
        <w:t>Journal of Geophysical Research-Oceans</w:t>
      </w:r>
      <w:r w:rsidRPr="004F3D32">
        <w:rPr>
          <w:rFonts w:asciiTheme="majorBidi" w:hAnsiTheme="majorBidi" w:cstheme="majorBidi"/>
          <w:noProof/>
          <w:sz w:val="24"/>
          <w:szCs w:val="24"/>
        </w:rPr>
        <w:t xml:space="preserve">, </w:t>
      </w:r>
      <w:r w:rsidRPr="004F3D32">
        <w:rPr>
          <w:rFonts w:asciiTheme="majorBidi" w:hAnsiTheme="majorBidi" w:cstheme="majorBidi"/>
          <w:i/>
          <w:noProof/>
          <w:sz w:val="24"/>
          <w:szCs w:val="24"/>
        </w:rPr>
        <w:t>117</w:t>
      </w:r>
      <w:r w:rsidRPr="004F3D32">
        <w:rPr>
          <w:rFonts w:asciiTheme="majorBidi" w:hAnsiTheme="majorBidi" w:cstheme="majorBidi"/>
          <w:noProof/>
          <w:sz w:val="24"/>
          <w:szCs w:val="24"/>
        </w:rPr>
        <w:t>. doi: 10.1029/2011jc007771.</w:t>
      </w:r>
    </w:p>
    <w:p w14:paraId="235C3E2D"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lastRenderedPageBreak/>
        <w:t xml:space="preserve">Dasari, H. P., R. Attada, O. Knio, and I. Hoteit (2017), Analysis of a severe weather event over Mecca, Kingdom of Saudi Arabia, using observations and high-resolution modelling, </w:t>
      </w:r>
      <w:r w:rsidRPr="004F3D32">
        <w:rPr>
          <w:rFonts w:asciiTheme="majorBidi" w:hAnsiTheme="majorBidi" w:cstheme="majorBidi"/>
          <w:i/>
          <w:sz w:val="24"/>
          <w:szCs w:val="24"/>
        </w:rPr>
        <w:t>Meteorological Applications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24</w:t>
      </w:r>
      <w:r w:rsidRPr="004F3D32">
        <w:rPr>
          <w:rFonts w:asciiTheme="majorBidi" w:hAnsiTheme="majorBidi" w:cstheme="majorBidi"/>
          <w:sz w:val="24"/>
          <w:szCs w:val="24"/>
        </w:rPr>
        <w:t>(4), 612-627. doi: 10.1002/met.1662.</w:t>
      </w:r>
    </w:p>
    <w:p w14:paraId="24C9F86D"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Dee, D. P., et al. (2011), The ERA-Interim reanalysis: configuration and performance of the data assimilation system, </w:t>
      </w:r>
      <w:r w:rsidRPr="004F3D32">
        <w:rPr>
          <w:rFonts w:asciiTheme="majorBidi" w:hAnsiTheme="majorBidi" w:cstheme="majorBidi"/>
          <w:i/>
          <w:sz w:val="24"/>
          <w:szCs w:val="24"/>
        </w:rPr>
        <w:t>Quarterly Journal of the Royal Meteorological Society</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137</w:t>
      </w:r>
      <w:r w:rsidRPr="004F3D32">
        <w:rPr>
          <w:rFonts w:asciiTheme="majorBidi" w:hAnsiTheme="majorBidi" w:cstheme="majorBidi"/>
          <w:sz w:val="24"/>
          <w:szCs w:val="24"/>
        </w:rPr>
        <w:t>(656), 553-597. doi: 10.1002/qj.828.</w:t>
      </w:r>
    </w:p>
    <w:p w14:paraId="734C2A49"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Dreano, D., K. Tsiaras, G. Triantafyllou, and I. Hoteit (2017), Efficient ensemble forecasting of marine ecology with clustered 1D models and statistical lateral exchange: application to the Red Sea, </w:t>
      </w:r>
      <w:r w:rsidRPr="004F3D32">
        <w:rPr>
          <w:rFonts w:asciiTheme="majorBidi" w:hAnsiTheme="majorBidi" w:cstheme="majorBidi"/>
          <w:i/>
          <w:sz w:val="24"/>
          <w:szCs w:val="24"/>
        </w:rPr>
        <w:t>Ocean Dynamics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67</w:t>
      </w:r>
      <w:r w:rsidRPr="004F3D32">
        <w:rPr>
          <w:rFonts w:asciiTheme="majorBidi" w:hAnsiTheme="majorBidi" w:cstheme="majorBidi"/>
          <w:sz w:val="24"/>
          <w:szCs w:val="24"/>
        </w:rPr>
        <w:t>(7), 935-947. doi: 10.1007/s10236-017-1065-0.</w:t>
      </w:r>
    </w:p>
    <w:p w14:paraId="4BFF37AB" w14:textId="2BDBB79E" w:rsidR="00D60C39"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Gittings, J. A., D. E. Raitsos, G. Krokos, and I. Hoteit (2018), Impacts of warming on phytoplankton abundance and phenology in a typical tropical marine ecosystem, </w:t>
      </w:r>
      <w:r w:rsidRPr="004F3D32">
        <w:rPr>
          <w:rFonts w:asciiTheme="majorBidi" w:hAnsiTheme="majorBidi" w:cstheme="majorBidi"/>
          <w:i/>
          <w:sz w:val="24"/>
          <w:szCs w:val="24"/>
        </w:rPr>
        <w:t>Scientific Reports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8</w:t>
      </w:r>
      <w:r w:rsidRPr="004F3D32">
        <w:rPr>
          <w:rFonts w:asciiTheme="majorBidi" w:hAnsiTheme="majorBidi" w:cstheme="majorBidi"/>
          <w:sz w:val="24"/>
          <w:szCs w:val="24"/>
        </w:rPr>
        <w:t>. doi: 10.1038/s41598-018-20560-5.</w:t>
      </w:r>
    </w:p>
    <w:p w14:paraId="5FDD7DE2" w14:textId="296A6E04" w:rsidR="004F3D32" w:rsidRPr="004F3D32" w:rsidRDefault="004F3D32"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Knap, </w:t>
      </w:r>
      <w:r>
        <w:rPr>
          <w:rFonts w:asciiTheme="majorBidi" w:hAnsiTheme="majorBidi" w:cstheme="majorBidi"/>
          <w:sz w:val="24"/>
          <w:szCs w:val="24"/>
        </w:rPr>
        <w:t xml:space="preserve">A.H., </w:t>
      </w:r>
      <w:r w:rsidRPr="004F3D32">
        <w:rPr>
          <w:rFonts w:asciiTheme="majorBidi" w:hAnsiTheme="majorBidi" w:cstheme="majorBidi"/>
          <w:sz w:val="24"/>
          <w:szCs w:val="24"/>
        </w:rPr>
        <w:t>A. Michaels, A.R. Close, H. Ducklow, A.G. Dickson</w:t>
      </w:r>
      <w:r>
        <w:rPr>
          <w:rFonts w:asciiTheme="majorBidi" w:hAnsiTheme="majorBidi" w:cstheme="majorBidi"/>
          <w:sz w:val="24"/>
          <w:szCs w:val="24"/>
        </w:rPr>
        <w:t xml:space="preserve"> </w:t>
      </w:r>
      <w:r w:rsidRPr="004F3D32">
        <w:rPr>
          <w:rFonts w:asciiTheme="majorBidi" w:hAnsiTheme="majorBidi" w:cstheme="majorBidi"/>
          <w:sz w:val="24"/>
          <w:szCs w:val="24"/>
        </w:rPr>
        <w:t>(1996), Protocols for the Joint Global Ocean Flux Study (JGOFS) Core Measurements. JGOFS Report Nr. 19</w:t>
      </w:r>
    </w:p>
    <w:p w14:paraId="19076C6C"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Langodan, S., Y. Viswanadhapalli, and I. Hoteit (2016), The impact of atmospheric data assimilation on wave simulations in the Red Sea, </w:t>
      </w:r>
      <w:r w:rsidRPr="004F3D32">
        <w:rPr>
          <w:rFonts w:asciiTheme="majorBidi" w:hAnsiTheme="majorBidi" w:cstheme="majorBidi"/>
          <w:i/>
          <w:sz w:val="24"/>
          <w:szCs w:val="24"/>
        </w:rPr>
        <w:t>Ocean Engineering</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116</w:t>
      </w:r>
      <w:r w:rsidRPr="004F3D32">
        <w:rPr>
          <w:rFonts w:asciiTheme="majorBidi" w:hAnsiTheme="majorBidi" w:cstheme="majorBidi"/>
          <w:sz w:val="24"/>
          <w:szCs w:val="24"/>
        </w:rPr>
        <w:t>, 200-215. doi: 10.1016/j.oceaneng.2016.02.020.</w:t>
      </w:r>
    </w:p>
    <w:p w14:paraId="4CD721C8"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Langodan, S., Y. Viswanadhapalli, H. P. Dasari, O. Knio, and I. Hoteit (2016), A high-resolution assessment of wind and wave energy potentials in the Red Sea, </w:t>
      </w:r>
      <w:r w:rsidRPr="004F3D32">
        <w:rPr>
          <w:rFonts w:asciiTheme="majorBidi" w:hAnsiTheme="majorBidi" w:cstheme="majorBidi"/>
          <w:i/>
          <w:sz w:val="24"/>
          <w:szCs w:val="24"/>
        </w:rPr>
        <w:t>Applied Energy</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181</w:t>
      </w:r>
      <w:r w:rsidRPr="004F3D32">
        <w:rPr>
          <w:rFonts w:asciiTheme="majorBidi" w:hAnsiTheme="majorBidi" w:cstheme="majorBidi"/>
          <w:sz w:val="24"/>
          <w:szCs w:val="24"/>
        </w:rPr>
        <w:t>, 244-255. doi: 10.1016/j.apenergy.2016.08.076.</w:t>
      </w:r>
    </w:p>
    <w:p w14:paraId="7437D87C"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Langodan, S., L. Cavaleri, A. Pomaro, Y. Vishwanadhapalli, L. Bertotti, and I. Hoteit (2017), The climatology of the Red Sea-part 2: the waves, </w:t>
      </w:r>
      <w:r w:rsidRPr="004F3D32">
        <w:rPr>
          <w:rFonts w:asciiTheme="majorBidi" w:hAnsiTheme="majorBidi" w:cstheme="majorBidi"/>
          <w:i/>
          <w:sz w:val="24"/>
          <w:szCs w:val="24"/>
        </w:rPr>
        <w:t>International Journal of Climatology</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37</w:t>
      </w:r>
      <w:r w:rsidRPr="004F3D32">
        <w:rPr>
          <w:rFonts w:asciiTheme="majorBidi" w:hAnsiTheme="majorBidi" w:cstheme="majorBidi"/>
          <w:sz w:val="24"/>
          <w:szCs w:val="24"/>
        </w:rPr>
        <w:t>(13), 4518-4528. doi: 10.1002/joc.5101.</w:t>
      </w:r>
    </w:p>
    <w:p w14:paraId="1D78FD4B"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lastRenderedPageBreak/>
        <w:t xml:space="preserve">Langodan, S., L. Cavaleri, Y. Vishwanadhapalli, A. Pomaro, L. Bertotti, and I. Hoteit (2017), The climatology of the Red Sea-part 1: the wind, </w:t>
      </w:r>
      <w:r w:rsidRPr="004F3D32">
        <w:rPr>
          <w:rFonts w:asciiTheme="majorBidi" w:hAnsiTheme="majorBidi" w:cstheme="majorBidi"/>
          <w:i/>
          <w:sz w:val="24"/>
          <w:szCs w:val="24"/>
        </w:rPr>
        <w:t>International Journal of Climatology</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37</w:t>
      </w:r>
      <w:r w:rsidRPr="004F3D32">
        <w:rPr>
          <w:rFonts w:asciiTheme="majorBidi" w:hAnsiTheme="majorBidi" w:cstheme="majorBidi"/>
          <w:sz w:val="24"/>
          <w:szCs w:val="24"/>
        </w:rPr>
        <w:t>(13), 4509-4517. doi: 10.1002/joc.5103.</w:t>
      </w:r>
    </w:p>
    <w:p w14:paraId="4599DD9E"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Nanninga, G. B., P. Saenz-Agudelo, P. Zhan, I. Hoteit, and M. L. Berumen (2015), Not finding Nemo: limited reef-scale retention in a coral reef fish, </w:t>
      </w:r>
      <w:r w:rsidRPr="004F3D32">
        <w:rPr>
          <w:rFonts w:asciiTheme="majorBidi" w:hAnsiTheme="majorBidi" w:cstheme="majorBidi"/>
          <w:i/>
          <w:sz w:val="24"/>
          <w:szCs w:val="24"/>
        </w:rPr>
        <w:t>Coral Reefs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34</w:t>
      </w:r>
      <w:r w:rsidRPr="004F3D32">
        <w:rPr>
          <w:rFonts w:asciiTheme="majorBidi" w:hAnsiTheme="majorBidi" w:cstheme="majorBidi"/>
          <w:sz w:val="24"/>
          <w:szCs w:val="24"/>
        </w:rPr>
        <w:t>(2), 383-392. doi: 10.1007/s00338-015-1266-2.</w:t>
      </w:r>
    </w:p>
    <w:p w14:paraId="3AD7D928" w14:textId="3D8426A4" w:rsidR="00D60C39"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Papadopoulos, V. P., et al. (2015), Factors governing the deep ventilation of the Red Sea, </w:t>
      </w:r>
      <w:r w:rsidRPr="004F3D32">
        <w:rPr>
          <w:rFonts w:asciiTheme="majorBidi" w:hAnsiTheme="majorBidi" w:cstheme="majorBidi"/>
          <w:i/>
          <w:sz w:val="24"/>
          <w:szCs w:val="24"/>
        </w:rPr>
        <w:t>Journal of Geophysical Research-Oceans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120</w:t>
      </w:r>
      <w:r w:rsidRPr="004F3D32">
        <w:rPr>
          <w:rFonts w:asciiTheme="majorBidi" w:hAnsiTheme="majorBidi" w:cstheme="majorBidi"/>
          <w:sz w:val="24"/>
          <w:szCs w:val="24"/>
        </w:rPr>
        <w:t>(11), 7493-7505. doi: 10.1002/2015jc010996.</w:t>
      </w:r>
    </w:p>
    <w:p w14:paraId="11CB27F0" w14:textId="1685E623" w:rsidR="00D40F3E" w:rsidRPr="004F3D32" w:rsidRDefault="00D40F3E" w:rsidP="00FD0577">
      <w:pPr>
        <w:pStyle w:val="EndNoteBibliography"/>
        <w:spacing w:after="0" w:line="480" w:lineRule="auto"/>
        <w:rPr>
          <w:rFonts w:asciiTheme="majorBidi" w:hAnsiTheme="majorBidi" w:cstheme="majorBidi"/>
          <w:sz w:val="24"/>
          <w:szCs w:val="24"/>
        </w:rPr>
      </w:pPr>
      <w:r w:rsidRPr="009B5750">
        <w:rPr>
          <w:rFonts w:asciiTheme="majorBidi" w:hAnsiTheme="majorBidi" w:cstheme="majorBidi"/>
          <w:sz w:val="24"/>
          <w:szCs w:val="24"/>
        </w:rPr>
        <w:t>Rasse</w:t>
      </w:r>
      <w:r>
        <w:rPr>
          <w:rFonts w:asciiTheme="majorBidi" w:hAnsiTheme="majorBidi" w:cstheme="majorBidi"/>
          <w:sz w:val="24"/>
          <w:szCs w:val="24"/>
        </w:rPr>
        <w:t>,</w:t>
      </w:r>
      <w:r w:rsidRPr="009B5750">
        <w:rPr>
          <w:rFonts w:asciiTheme="majorBidi" w:hAnsiTheme="majorBidi" w:cstheme="majorBidi"/>
          <w:sz w:val="24"/>
          <w:szCs w:val="24"/>
        </w:rPr>
        <w:t xml:space="preserve"> R</w:t>
      </w:r>
      <w:r>
        <w:rPr>
          <w:rFonts w:asciiTheme="majorBidi" w:hAnsiTheme="majorBidi" w:cstheme="majorBidi"/>
          <w:sz w:val="24"/>
          <w:szCs w:val="24"/>
        </w:rPr>
        <w:t>.</w:t>
      </w:r>
      <w:r w:rsidRPr="009B5750">
        <w:rPr>
          <w:rFonts w:asciiTheme="majorBidi" w:hAnsiTheme="majorBidi" w:cstheme="majorBidi"/>
          <w:sz w:val="24"/>
          <w:szCs w:val="24"/>
        </w:rPr>
        <w:t xml:space="preserve">, </w:t>
      </w:r>
      <w:r>
        <w:rPr>
          <w:rFonts w:asciiTheme="majorBidi" w:hAnsiTheme="majorBidi" w:cstheme="majorBidi"/>
          <w:sz w:val="24"/>
          <w:szCs w:val="24"/>
        </w:rPr>
        <w:t xml:space="preserve">G. </w:t>
      </w:r>
      <w:r w:rsidRPr="009B5750">
        <w:rPr>
          <w:rFonts w:asciiTheme="majorBidi" w:hAnsiTheme="majorBidi" w:cstheme="majorBidi"/>
          <w:sz w:val="24"/>
          <w:szCs w:val="24"/>
        </w:rPr>
        <w:t xml:space="preserve">Dall'Olmo, </w:t>
      </w:r>
      <w:r>
        <w:rPr>
          <w:rFonts w:asciiTheme="majorBidi" w:hAnsiTheme="majorBidi" w:cstheme="majorBidi"/>
          <w:sz w:val="24"/>
          <w:szCs w:val="24"/>
        </w:rPr>
        <w:t xml:space="preserve">J. Graff </w:t>
      </w:r>
      <w:r w:rsidRPr="009B5750">
        <w:rPr>
          <w:rFonts w:asciiTheme="majorBidi" w:hAnsiTheme="majorBidi" w:cstheme="majorBidi"/>
          <w:sz w:val="24"/>
          <w:szCs w:val="24"/>
        </w:rPr>
        <w:t xml:space="preserve">, </w:t>
      </w:r>
      <w:r>
        <w:rPr>
          <w:rFonts w:asciiTheme="majorBidi" w:hAnsiTheme="majorBidi" w:cstheme="majorBidi"/>
          <w:sz w:val="24"/>
          <w:szCs w:val="24"/>
        </w:rPr>
        <w:t xml:space="preserve">T. K. </w:t>
      </w:r>
      <w:r w:rsidRPr="009B5750">
        <w:rPr>
          <w:rFonts w:asciiTheme="majorBidi" w:hAnsiTheme="majorBidi" w:cstheme="majorBidi"/>
          <w:sz w:val="24"/>
          <w:szCs w:val="24"/>
        </w:rPr>
        <w:t xml:space="preserve">Westberry, </w:t>
      </w:r>
      <w:r>
        <w:rPr>
          <w:rFonts w:asciiTheme="majorBidi" w:hAnsiTheme="majorBidi" w:cstheme="majorBidi"/>
          <w:sz w:val="24"/>
          <w:szCs w:val="24"/>
        </w:rPr>
        <w:t xml:space="preserve">V. </w:t>
      </w:r>
      <w:r w:rsidRPr="009B5750">
        <w:rPr>
          <w:rFonts w:asciiTheme="majorBidi" w:hAnsiTheme="majorBidi" w:cstheme="majorBidi"/>
          <w:sz w:val="24"/>
          <w:szCs w:val="24"/>
        </w:rPr>
        <w:t xml:space="preserve">van Dongen-Vogels and </w:t>
      </w:r>
      <w:r>
        <w:rPr>
          <w:rFonts w:asciiTheme="majorBidi" w:hAnsiTheme="majorBidi" w:cstheme="majorBidi"/>
          <w:sz w:val="24"/>
          <w:szCs w:val="24"/>
        </w:rPr>
        <w:t xml:space="preserve">M. J. Behrenfeld, </w:t>
      </w:r>
      <w:r w:rsidRPr="009B5750">
        <w:rPr>
          <w:rFonts w:asciiTheme="majorBidi" w:hAnsiTheme="majorBidi" w:cstheme="majorBidi"/>
          <w:sz w:val="24"/>
          <w:szCs w:val="24"/>
        </w:rPr>
        <w:t>(2017)</w:t>
      </w:r>
      <w:r>
        <w:rPr>
          <w:rFonts w:asciiTheme="majorBidi" w:hAnsiTheme="majorBidi" w:cstheme="majorBidi"/>
          <w:sz w:val="24"/>
          <w:szCs w:val="24"/>
        </w:rPr>
        <w:t>,</w:t>
      </w:r>
      <w:r w:rsidRPr="009B5750">
        <w:rPr>
          <w:rFonts w:asciiTheme="majorBidi" w:hAnsiTheme="majorBidi" w:cstheme="majorBidi"/>
          <w:sz w:val="24"/>
          <w:szCs w:val="24"/>
        </w:rPr>
        <w:t xml:space="preserve"> Evaluating Optical Proxies of Particulate Organic Carbon ac</w:t>
      </w:r>
      <w:r>
        <w:rPr>
          <w:rFonts w:asciiTheme="majorBidi" w:hAnsiTheme="majorBidi" w:cstheme="majorBidi"/>
          <w:sz w:val="24"/>
          <w:szCs w:val="24"/>
        </w:rPr>
        <w:t>ross the Surface Atlantic Ocean,</w:t>
      </w:r>
      <w:r w:rsidRPr="009B5750">
        <w:rPr>
          <w:rFonts w:asciiTheme="majorBidi" w:hAnsiTheme="majorBidi" w:cstheme="majorBidi"/>
          <w:sz w:val="24"/>
          <w:szCs w:val="24"/>
        </w:rPr>
        <w:t xml:space="preserve"> </w:t>
      </w:r>
      <w:r w:rsidRPr="00BA62A4">
        <w:rPr>
          <w:rFonts w:asciiTheme="majorBidi" w:hAnsiTheme="majorBidi" w:cstheme="majorBidi"/>
          <w:i/>
          <w:iCs/>
          <w:sz w:val="24"/>
          <w:szCs w:val="24"/>
        </w:rPr>
        <w:t>Front. Mar. Sci., 4:367</w:t>
      </w:r>
      <w:r w:rsidRPr="009B5750">
        <w:rPr>
          <w:rFonts w:asciiTheme="majorBidi" w:hAnsiTheme="majorBidi" w:cstheme="majorBidi"/>
          <w:sz w:val="24"/>
          <w:szCs w:val="24"/>
        </w:rPr>
        <w:t>. doi: 10.3389/fmars.2017.00367</w:t>
      </w:r>
      <w:r>
        <w:rPr>
          <w:rFonts w:asciiTheme="majorBidi" w:hAnsiTheme="majorBidi" w:cstheme="majorBidi"/>
          <w:sz w:val="24"/>
          <w:szCs w:val="24"/>
        </w:rPr>
        <w:t>.</w:t>
      </w:r>
    </w:p>
    <w:p w14:paraId="05B29672"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Rembauville, M., N. Briggs, M. Ardyna, J. Uitz, P. Catala, C. Penkerc'h, A. Poteau, H. Claustre, and S. Blain (2017), Plankton Assemblage Estimated with BGC-Argo Floats in the Southern Ocean: Implications for Seasonal Successions and Particle Export, </w:t>
      </w:r>
      <w:r w:rsidRPr="004F3D32">
        <w:rPr>
          <w:rFonts w:asciiTheme="majorBidi" w:hAnsiTheme="majorBidi" w:cstheme="majorBidi"/>
          <w:i/>
          <w:sz w:val="24"/>
          <w:szCs w:val="24"/>
        </w:rPr>
        <w:t>Journal of Geophysical Research-Oceans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122</w:t>
      </w:r>
      <w:r w:rsidRPr="004F3D32">
        <w:rPr>
          <w:rFonts w:asciiTheme="majorBidi" w:hAnsiTheme="majorBidi" w:cstheme="majorBidi"/>
          <w:sz w:val="24"/>
          <w:szCs w:val="24"/>
        </w:rPr>
        <w:t>(10), 8278-8292. doi: 10.1002/2017jc013067.</w:t>
      </w:r>
    </w:p>
    <w:p w14:paraId="2F424EC2" w14:textId="0E3254B7" w:rsidR="00D60C39"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Skamarock, W. C., and J. B. Klemp (2008), A time-split nonhydrostatic atmospheric model for weather research and forecasting applications, </w:t>
      </w:r>
      <w:r w:rsidRPr="004F3D32">
        <w:rPr>
          <w:rFonts w:asciiTheme="majorBidi" w:hAnsiTheme="majorBidi" w:cstheme="majorBidi"/>
          <w:i/>
          <w:sz w:val="24"/>
          <w:szCs w:val="24"/>
        </w:rPr>
        <w:t>Journal of Computational Physics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227</w:t>
      </w:r>
      <w:r w:rsidRPr="004F3D32">
        <w:rPr>
          <w:rFonts w:asciiTheme="majorBidi" w:hAnsiTheme="majorBidi" w:cstheme="majorBidi"/>
          <w:sz w:val="24"/>
          <w:szCs w:val="24"/>
        </w:rPr>
        <w:t>(7), 3465-3485. doi: 10.1016/j.jcp.2007.01.037.</w:t>
      </w:r>
    </w:p>
    <w:p w14:paraId="0FA7966C" w14:textId="6C957A5D" w:rsidR="00D40F3E" w:rsidRDefault="00D40F3E" w:rsidP="00FD0577">
      <w:pPr>
        <w:pStyle w:val="EndNoteBibliography"/>
        <w:spacing w:after="0" w:line="480" w:lineRule="auto"/>
        <w:rPr>
          <w:rFonts w:asciiTheme="majorBidi" w:hAnsiTheme="majorBidi" w:cstheme="majorBidi"/>
          <w:sz w:val="24"/>
          <w:szCs w:val="24"/>
        </w:rPr>
      </w:pPr>
      <w:r w:rsidRPr="00A31A8E">
        <w:rPr>
          <w:rFonts w:asciiTheme="majorBidi" w:hAnsiTheme="majorBidi" w:cstheme="majorBidi"/>
          <w:sz w:val="24"/>
          <w:szCs w:val="24"/>
        </w:rPr>
        <w:t>Stramski, D., R. A. Reynolds</w:t>
      </w:r>
      <w:r>
        <w:rPr>
          <w:rFonts w:asciiTheme="majorBidi" w:hAnsiTheme="majorBidi" w:cstheme="majorBidi"/>
          <w:sz w:val="24"/>
          <w:szCs w:val="24"/>
        </w:rPr>
        <w:t>, M. Babin, S. Kaczmarec, M. R. Lewis, R. Röttgers, A. Sciandra, M. S. Twardowski, B. A. Franz, and H. Claustre (2008), Relationships between the surface concentration of particulate organic carbon and optical properties in the eastern South Pacific and eastern Atlantic Oceans, Biogeosciences, 5, 171-201. doi: 10.0.20.74/bg-5-171-2008.</w:t>
      </w:r>
    </w:p>
    <w:p w14:paraId="1DD43CEC" w14:textId="77C65B40" w:rsidR="00D60C39"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lastRenderedPageBreak/>
        <w:t xml:space="preserve">Stramski, D., R. A. Reynolds, M. Kahru, and B. G. Mitchell (1999), Estimation of particulate organic carbon in the ocean from satellite remote sensing, </w:t>
      </w:r>
      <w:r w:rsidRPr="004F3D32">
        <w:rPr>
          <w:rFonts w:asciiTheme="majorBidi" w:hAnsiTheme="majorBidi" w:cstheme="majorBidi"/>
          <w:i/>
          <w:sz w:val="24"/>
          <w:szCs w:val="24"/>
        </w:rPr>
        <w:t>Science</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285</w:t>
      </w:r>
      <w:r w:rsidRPr="004F3D32">
        <w:rPr>
          <w:rFonts w:asciiTheme="majorBidi" w:hAnsiTheme="majorBidi" w:cstheme="majorBidi"/>
          <w:sz w:val="24"/>
          <w:szCs w:val="24"/>
        </w:rPr>
        <w:t>(5425), 239-242. doi: 10.1126/science.285.5425.239.</w:t>
      </w:r>
    </w:p>
    <w:p w14:paraId="011F3C6A" w14:textId="24CB36D9" w:rsidR="002B30A4" w:rsidRPr="004F3D32" w:rsidRDefault="002B30A4" w:rsidP="002B30A4">
      <w:pPr>
        <w:pStyle w:val="EndNoteBibliography"/>
        <w:spacing w:after="0" w:line="480" w:lineRule="auto"/>
        <w:rPr>
          <w:rFonts w:asciiTheme="majorBidi" w:hAnsiTheme="majorBidi" w:cstheme="majorBidi"/>
          <w:sz w:val="24"/>
          <w:szCs w:val="24"/>
        </w:rPr>
      </w:pPr>
      <w:r w:rsidRPr="00A31A8E">
        <w:rPr>
          <w:rFonts w:asciiTheme="majorBidi" w:hAnsiTheme="majorBidi" w:cstheme="majorBidi"/>
          <w:sz w:val="24"/>
          <w:szCs w:val="24"/>
        </w:rPr>
        <w:t xml:space="preserve">Sofianos, S. S., and W. E. Johns (2007), Observations of the summer Red Sea circulation, </w:t>
      </w:r>
      <w:r w:rsidRPr="00A31A8E">
        <w:rPr>
          <w:rFonts w:asciiTheme="majorBidi" w:hAnsiTheme="majorBidi" w:cstheme="majorBidi"/>
          <w:i/>
          <w:sz w:val="24"/>
          <w:szCs w:val="24"/>
        </w:rPr>
        <w:t>Journal of Geophysical Research-Oceans</w:t>
      </w:r>
      <w:r w:rsidRPr="00A31A8E">
        <w:rPr>
          <w:rFonts w:asciiTheme="majorBidi" w:hAnsiTheme="majorBidi" w:cstheme="majorBidi"/>
          <w:sz w:val="24"/>
          <w:szCs w:val="24"/>
        </w:rPr>
        <w:t xml:space="preserve">, </w:t>
      </w:r>
      <w:r w:rsidRPr="00A31A8E">
        <w:rPr>
          <w:rFonts w:asciiTheme="majorBidi" w:hAnsiTheme="majorBidi" w:cstheme="majorBidi"/>
          <w:i/>
          <w:sz w:val="24"/>
          <w:szCs w:val="24"/>
        </w:rPr>
        <w:t>112</w:t>
      </w:r>
      <w:r w:rsidRPr="00A31A8E">
        <w:rPr>
          <w:rFonts w:asciiTheme="majorBidi" w:hAnsiTheme="majorBidi" w:cstheme="majorBidi"/>
          <w:sz w:val="24"/>
          <w:szCs w:val="24"/>
        </w:rPr>
        <w:t>(C6). doi: 10.1029/2006jc003886.</w:t>
      </w:r>
    </w:p>
    <w:p w14:paraId="7231F868"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Toye, H., P. Zhan, G. Gopalakrishnan, A. R. Kartadikaria, H. Huang, O. Knio, and I. Hoteit (2017), Ensemble data assimilation in the Red Sea: sensitivity to ensemble selection and atmospheric forcing, </w:t>
      </w:r>
      <w:r w:rsidRPr="004F3D32">
        <w:rPr>
          <w:rFonts w:asciiTheme="majorBidi" w:hAnsiTheme="majorBidi" w:cstheme="majorBidi"/>
          <w:i/>
          <w:sz w:val="24"/>
          <w:szCs w:val="24"/>
        </w:rPr>
        <w:t>Ocean Dynamics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67</w:t>
      </w:r>
      <w:r w:rsidRPr="004F3D32">
        <w:rPr>
          <w:rFonts w:asciiTheme="majorBidi" w:hAnsiTheme="majorBidi" w:cstheme="majorBidi"/>
          <w:sz w:val="24"/>
          <w:szCs w:val="24"/>
        </w:rPr>
        <w:t>(7), 915-933. doi: 10.1007/s10236-017-1064-1.</w:t>
      </w:r>
    </w:p>
    <w:p w14:paraId="0213A359"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Yao, F. C., I. Hoteit, L. J. Pratt, A. S. Bower, A. Kohl, G. Gopalakrishnan, and D. Rivas (2014), Seasonal overturning circulation in the Red Sea: 2. Winter circulation, </w:t>
      </w:r>
      <w:r w:rsidRPr="004F3D32">
        <w:rPr>
          <w:rFonts w:asciiTheme="majorBidi" w:hAnsiTheme="majorBidi" w:cstheme="majorBidi"/>
          <w:i/>
          <w:sz w:val="24"/>
          <w:szCs w:val="24"/>
        </w:rPr>
        <w:t>Journal of Geophysical Research-Oceans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119</w:t>
      </w:r>
      <w:r w:rsidRPr="004F3D32">
        <w:rPr>
          <w:rFonts w:asciiTheme="majorBidi" w:hAnsiTheme="majorBidi" w:cstheme="majorBidi"/>
          <w:sz w:val="24"/>
          <w:szCs w:val="24"/>
        </w:rPr>
        <w:t>(4), 2263-2289. doi: 10.1002/2013jc009331.</w:t>
      </w:r>
    </w:p>
    <w:p w14:paraId="466E40A8"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Yao, F. C., I. Hoteit, L. J. Pratt, A. S. Bower, P. Zhai, A. Kohl, and G. Gopalakrishnan (2014), Seasonal overturning circulation in the Red Sea: 1. Model validation and summer circulation, </w:t>
      </w:r>
      <w:r w:rsidRPr="004F3D32">
        <w:rPr>
          <w:rFonts w:asciiTheme="majorBidi" w:hAnsiTheme="majorBidi" w:cstheme="majorBidi"/>
          <w:i/>
          <w:sz w:val="24"/>
          <w:szCs w:val="24"/>
        </w:rPr>
        <w:t>Journal of Geophysical Research-Oceans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119</w:t>
      </w:r>
      <w:r w:rsidRPr="004F3D32">
        <w:rPr>
          <w:rFonts w:asciiTheme="majorBidi" w:hAnsiTheme="majorBidi" w:cstheme="majorBidi"/>
          <w:sz w:val="24"/>
          <w:szCs w:val="24"/>
        </w:rPr>
        <w:t>(4), 2238-2262. doi: 10.1002/2013jc009004.</w:t>
      </w:r>
    </w:p>
    <w:p w14:paraId="0EB35723"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Yesubabu, V., C. V. Srinivas, S. Langodan, and I. Hoteit (2016), Predicting extreme rainfall events over Jeddah, Saudi Arabia: impact of data assimilation with conventional and satellite observations, </w:t>
      </w:r>
      <w:r w:rsidRPr="004F3D32">
        <w:rPr>
          <w:rFonts w:asciiTheme="majorBidi" w:hAnsiTheme="majorBidi" w:cstheme="majorBidi"/>
          <w:i/>
          <w:sz w:val="24"/>
          <w:szCs w:val="24"/>
        </w:rPr>
        <w:t>Quarterly Journal of the Royal Meteorological Society</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142</w:t>
      </w:r>
      <w:r w:rsidRPr="004F3D32">
        <w:rPr>
          <w:rFonts w:asciiTheme="majorBidi" w:hAnsiTheme="majorBidi" w:cstheme="majorBidi"/>
          <w:sz w:val="24"/>
          <w:szCs w:val="24"/>
        </w:rPr>
        <w:t>(694), 327-348. doi: 10.1002/qj.2654.</w:t>
      </w:r>
    </w:p>
    <w:p w14:paraId="112285A0"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Zhan, P., A. C. Subramanian, F. C. Yao, and I. Hoteit (2014), Eddies in the Red Sea: A statistical and dynamical study, </w:t>
      </w:r>
      <w:r w:rsidRPr="004F3D32">
        <w:rPr>
          <w:rFonts w:asciiTheme="majorBidi" w:hAnsiTheme="majorBidi" w:cstheme="majorBidi"/>
          <w:i/>
          <w:sz w:val="24"/>
          <w:szCs w:val="24"/>
        </w:rPr>
        <w:t>Journal of Geophysical Research-Oceans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119</w:t>
      </w:r>
      <w:r w:rsidRPr="004F3D32">
        <w:rPr>
          <w:rFonts w:asciiTheme="majorBidi" w:hAnsiTheme="majorBidi" w:cstheme="majorBidi"/>
          <w:sz w:val="24"/>
          <w:szCs w:val="24"/>
        </w:rPr>
        <w:t>(6), 3909-3925. doi: 10.1002/2013jc009563.</w:t>
      </w:r>
    </w:p>
    <w:p w14:paraId="746D0F88"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Zhan, P., F. C. Yao, A. R. Kartadikaria, Y. Viswanadhapalli, G. Gopalakrishnan, and I. Hoteit (2015), Far-Field Ocean Conditions and Concentrate Discharges Modeling Along the Saudi Coast </w:t>
      </w:r>
      <w:r w:rsidRPr="004F3D32">
        <w:rPr>
          <w:rFonts w:asciiTheme="majorBidi" w:hAnsiTheme="majorBidi" w:cstheme="majorBidi"/>
          <w:sz w:val="24"/>
          <w:szCs w:val="24"/>
        </w:rPr>
        <w:lastRenderedPageBreak/>
        <w:t xml:space="preserve">of the Red Sea, in </w:t>
      </w:r>
      <w:r w:rsidRPr="004F3D32">
        <w:rPr>
          <w:rFonts w:asciiTheme="majorBidi" w:hAnsiTheme="majorBidi" w:cstheme="majorBidi"/>
          <w:i/>
          <w:sz w:val="24"/>
          <w:szCs w:val="24"/>
        </w:rPr>
        <w:t>Intakes and Outfalls for Seawater Reverse-Osmosis Desalination Facilities: Innovations and Environmental Impacts</w:t>
      </w:r>
      <w:r w:rsidRPr="004F3D32">
        <w:rPr>
          <w:rFonts w:asciiTheme="majorBidi" w:hAnsiTheme="majorBidi" w:cstheme="majorBidi"/>
          <w:sz w:val="24"/>
          <w:szCs w:val="24"/>
        </w:rPr>
        <w:t>, edited by T. M. Missimer, B. Jones and R. G. Maliva, pp. 501-520.</w:t>
      </w:r>
    </w:p>
    <w:p w14:paraId="16F9CE64" w14:textId="77777777" w:rsidR="00D60C39" w:rsidRPr="004F3D32" w:rsidRDefault="00D60C39" w:rsidP="004F3D32">
      <w:pPr>
        <w:pStyle w:val="EndNoteBibliography"/>
        <w:spacing w:after="0"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Zhan, P., A. C. Subramanian, F. C. Yao, A. R. Kartadikaria, D. Q. Guo, and I. Hoteit (2016), The eddy kinetic energy budget in the Red Sea, </w:t>
      </w:r>
      <w:r w:rsidRPr="004F3D32">
        <w:rPr>
          <w:rFonts w:asciiTheme="majorBidi" w:hAnsiTheme="majorBidi" w:cstheme="majorBidi"/>
          <w:i/>
          <w:sz w:val="24"/>
          <w:szCs w:val="24"/>
        </w:rPr>
        <w:t>Journal of Geophysical Research-Oceans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121</w:t>
      </w:r>
      <w:r w:rsidRPr="004F3D32">
        <w:rPr>
          <w:rFonts w:asciiTheme="majorBidi" w:hAnsiTheme="majorBidi" w:cstheme="majorBidi"/>
          <w:sz w:val="24"/>
          <w:szCs w:val="24"/>
        </w:rPr>
        <w:t>(7), 4732-4747. doi: 10.1002/2015jc011589.</w:t>
      </w:r>
    </w:p>
    <w:p w14:paraId="086FA115" w14:textId="77777777" w:rsidR="00D60C39" w:rsidRPr="004F3D32" w:rsidRDefault="00D60C39" w:rsidP="004F3D32">
      <w:pPr>
        <w:pStyle w:val="EndNoteBibliography"/>
        <w:spacing w:line="480" w:lineRule="auto"/>
        <w:contextualSpacing/>
        <w:rPr>
          <w:rFonts w:asciiTheme="majorBidi" w:hAnsiTheme="majorBidi" w:cstheme="majorBidi"/>
          <w:sz w:val="24"/>
          <w:szCs w:val="24"/>
        </w:rPr>
      </w:pPr>
      <w:r w:rsidRPr="004F3D32">
        <w:rPr>
          <w:rFonts w:asciiTheme="majorBidi" w:hAnsiTheme="majorBidi" w:cstheme="majorBidi"/>
          <w:sz w:val="24"/>
          <w:szCs w:val="24"/>
        </w:rPr>
        <w:t xml:space="preserve">Zhang, X. D., L. B. Hu, and M. X. He (2009), Scattering by pure seawater: Effect of salinity, </w:t>
      </w:r>
      <w:r w:rsidRPr="004F3D32">
        <w:rPr>
          <w:rFonts w:asciiTheme="majorBidi" w:hAnsiTheme="majorBidi" w:cstheme="majorBidi"/>
          <w:i/>
          <w:sz w:val="24"/>
          <w:szCs w:val="24"/>
        </w:rPr>
        <w:t>Optics Express</w:t>
      </w:r>
      <w:r w:rsidRPr="004F3D32">
        <w:rPr>
          <w:rFonts w:asciiTheme="majorBidi" w:hAnsiTheme="majorBidi" w:cstheme="majorBidi"/>
          <w:sz w:val="24"/>
          <w:szCs w:val="24"/>
        </w:rPr>
        <w:t xml:space="preserve">, </w:t>
      </w:r>
      <w:r w:rsidRPr="004F3D32">
        <w:rPr>
          <w:rFonts w:asciiTheme="majorBidi" w:hAnsiTheme="majorBidi" w:cstheme="majorBidi"/>
          <w:i/>
          <w:sz w:val="24"/>
          <w:szCs w:val="24"/>
        </w:rPr>
        <w:t>17</w:t>
      </w:r>
      <w:r w:rsidRPr="004F3D32">
        <w:rPr>
          <w:rFonts w:asciiTheme="majorBidi" w:hAnsiTheme="majorBidi" w:cstheme="majorBidi"/>
          <w:sz w:val="24"/>
          <w:szCs w:val="24"/>
        </w:rPr>
        <w:t>(7), 5698-5710. doi: 10.1364/oe.17.005698.</w:t>
      </w:r>
    </w:p>
    <w:p w14:paraId="3D83526F" w14:textId="77777777" w:rsidR="00D60C39" w:rsidRDefault="00D60C39" w:rsidP="00D60C39">
      <w:pPr>
        <w:pStyle w:val="EndNoteBibliography"/>
      </w:pPr>
    </w:p>
    <w:p w14:paraId="59AFEF34" w14:textId="77777777" w:rsidR="00D60C39" w:rsidRPr="00D60C39" w:rsidRDefault="00D60C39" w:rsidP="00FB2630">
      <w:pPr>
        <w:spacing w:line="480" w:lineRule="auto"/>
        <w:jc w:val="both"/>
        <w:rPr>
          <w:rFonts w:asciiTheme="majorBidi" w:hAnsiTheme="majorBidi" w:cstheme="majorBidi"/>
          <w:b/>
          <w:bCs/>
          <w:sz w:val="28"/>
          <w:szCs w:val="28"/>
        </w:rPr>
      </w:pPr>
    </w:p>
    <w:p w14:paraId="2C10C9D8" w14:textId="3FA8A831" w:rsidR="00D60C39" w:rsidRPr="00926EBA" w:rsidRDefault="00D60C39" w:rsidP="00D60C39">
      <w:pPr>
        <w:spacing w:line="480" w:lineRule="auto"/>
        <w:jc w:val="both"/>
        <w:rPr>
          <w:rFonts w:asciiTheme="majorBidi" w:hAnsiTheme="majorBidi" w:cstheme="majorBidi"/>
          <w:sz w:val="24"/>
          <w:szCs w:val="24"/>
        </w:rPr>
      </w:pPr>
    </w:p>
    <w:sectPr w:rsidR="00D60C39" w:rsidRPr="00926EBA">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0C7C7" w16cex:dateUtc="2020-08-26T10:36:00Z"/>
  <w16cex:commentExtensible w16cex:durableId="22F0C7B8" w16cex:dateUtc="2020-08-26T10: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BD21CC0" w16cid:durableId="22F0C7C7"/>
  <w16cid:commentId w16cid:paraId="597CD570" w16cid:durableId="22F0C7B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24E53" w14:textId="77777777" w:rsidR="00747893" w:rsidRDefault="00747893" w:rsidP="00CA623D">
      <w:pPr>
        <w:spacing w:after="0" w:line="240" w:lineRule="auto"/>
      </w:pPr>
      <w:r>
        <w:separator/>
      </w:r>
    </w:p>
  </w:endnote>
  <w:endnote w:type="continuationSeparator" w:id="0">
    <w:p w14:paraId="0E7566C2" w14:textId="77777777" w:rsidR="00747893" w:rsidRDefault="00747893" w:rsidP="00CA6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dvTT182ff89e">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E6293D" w14:textId="77777777" w:rsidR="00747893" w:rsidRDefault="00747893" w:rsidP="00CA623D">
      <w:pPr>
        <w:spacing w:after="0" w:line="240" w:lineRule="auto"/>
      </w:pPr>
      <w:r>
        <w:separator/>
      </w:r>
    </w:p>
  </w:footnote>
  <w:footnote w:type="continuationSeparator" w:id="0">
    <w:p w14:paraId="1A795D7B" w14:textId="77777777" w:rsidR="00747893" w:rsidRDefault="00747893" w:rsidP="00CA62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lobal Biogeochem Cycl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txedts96r2fxhefv0j5e0fb92tp9exp9zw5&quot;&gt;supp_gbc&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record-ids&gt;&lt;/item&gt;&lt;/Libraries&gt;"/>
  </w:docVars>
  <w:rsids>
    <w:rsidRoot w:val="00BF5A72"/>
    <w:rsid w:val="000306B2"/>
    <w:rsid w:val="00033B01"/>
    <w:rsid w:val="0003770D"/>
    <w:rsid w:val="00047E8C"/>
    <w:rsid w:val="00050FE4"/>
    <w:rsid w:val="0005471C"/>
    <w:rsid w:val="00080A90"/>
    <w:rsid w:val="000A1B91"/>
    <w:rsid w:val="000B169C"/>
    <w:rsid w:val="0011093A"/>
    <w:rsid w:val="001173CE"/>
    <w:rsid w:val="00120407"/>
    <w:rsid w:val="00122D96"/>
    <w:rsid w:val="00124EDB"/>
    <w:rsid w:val="0013084C"/>
    <w:rsid w:val="001331AE"/>
    <w:rsid w:val="00145B8D"/>
    <w:rsid w:val="001526CA"/>
    <w:rsid w:val="00163ECC"/>
    <w:rsid w:val="001805C5"/>
    <w:rsid w:val="001C3121"/>
    <w:rsid w:val="00216160"/>
    <w:rsid w:val="0024717F"/>
    <w:rsid w:val="00252F59"/>
    <w:rsid w:val="00272BCF"/>
    <w:rsid w:val="0027575E"/>
    <w:rsid w:val="002838BA"/>
    <w:rsid w:val="00283DF4"/>
    <w:rsid w:val="00290E2E"/>
    <w:rsid w:val="002A2AF1"/>
    <w:rsid w:val="002A5942"/>
    <w:rsid w:val="002B30A4"/>
    <w:rsid w:val="002F44B2"/>
    <w:rsid w:val="002F7770"/>
    <w:rsid w:val="00312D3C"/>
    <w:rsid w:val="00323D45"/>
    <w:rsid w:val="00327C99"/>
    <w:rsid w:val="00375B1A"/>
    <w:rsid w:val="0037701E"/>
    <w:rsid w:val="00380DCA"/>
    <w:rsid w:val="003859EF"/>
    <w:rsid w:val="00385C2C"/>
    <w:rsid w:val="003B3271"/>
    <w:rsid w:val="003B7808"/>
    <w:rsid w:val="003D580B"/>
    <w:rsid w:val="003E1D22"/>
    <w:rsid w:val="003E3DCE"/>
    <w:rsid w:val="00400717"/>
    <w:rsid w:val="00401FB5"/>
    <w:rsid w:val="00432666"/>
    <w:rsid w:val="00435E7C"/>
    <w:rsid w:val="00450B22"/>
    <w:rsid w:val="0046755A"/>
    <w:rsid w:val="004819E2"/>
    <w:rsid w:val="004A2BBC"/>
    <w:rsid w:val="004A37D2"/>
    <w:rsid w:val="004A4429"/>
    <w:rsid w:val="004A4B98"/>
    <w:rsid w:val="004C3833"/>
    <w:rsid w:val="004D46E9"/>
    <w:rsid w:val="004D71F6"/>
    <w:rsid w:val="004E2A11"/>
    <w:rsid w:val="004F2479"/>
    <w:rsid w:val="004F3D32"/>
    <w:rsid w:val="0050384F"/>
    <w:rsid w:val="0054329B"/>
    <w:rsid w:val="00546B5C"/>
    <w:rsid w:val="00550752"/>
    <w:rsid w:val="005702C5"/>
    <w:rsid w:val="005744AC"/>
    <w:rsid w:val="00592C1D"/>
    <w:rsid w:val="005D1CED"/>
    <w:rsid w:val="005E17D6"/>
    <w:rsid w:val="006056C8"/>
    <w:rsid w:val="00615E97"/>
    <w:rsid w:val="0062683E"/>
    <w:rsid w:val="00632AD6"/>
    <w:rsid w:val="00660B02"/>
    <w:rsid w:val="00662E1C"/>
    <w:rsid w:val="00664190"/>
    <w:rsid w:val="00672513"/>
    <w:rsid w:val="006758D8"/>
    <w:rsid w:val="0068683B"/>
    <w:rsid w:val="00687B13"/>
    <w:rsid w:val="006968C2"/>
    <w:rsid w:val="006A6E85"/>
    <w:rsid w:val="006B32AB"/>
    <w:rsid w:val="006E6961"/>
    <w:rsid w:val="006F5694"/>
    <w:rsid w:val="00702653"/>
    <w:rsid w:val="00723B97"/>
    <w:rsid w:val="007428D5"/>
    <w:rsid w:val="00747893"/>
    <w:rsid w:val="00793B04"/>
    <w:rsid w:val="007D16C3"/>
    <w:rsid w:val="007D327A"/>
    <w:rsid w:val="007E42C8"/>
    <w:rsid w:val="007F1815"/>
    <w:rsid w:val="00821DE6"/>
    <w:rsid w:val="00837F85"/>
    <w:rsid w:val="00855EC7"/>
    <w:rsid w:val="0086625C"/>
    <w:rsid w:val="0088562D"/>
    <w:rsid w:val="00896929"/>
    <w:rsid w:val="008A4B22"/>
    <w:rsid w:val="008E48A3"/>
    <w:rsid w:val="00917CCF"/>
    <w:rsid w:val="0092169B"/>
    <w:rsid w:val="009221D3"/>
    <w:rsid w:val="00926EBA"/>
    <w:rsid w:val="00945A85"/>
    <w:rsid w:val="009570A2"/>
    <w:rsid w:val="00987F74"/>
    <w:rsid w:val="009926C3"/>
    <w:rsid w:val="009C611D"/>
    <w:rsid w:val="00A055DC"/>
    <w:rsid w:val="00A402F7"/>
    <w:rsid w:val="00A55FC6"/>
    <w:rsid w:val="00A654BD"/>
    <w:rsid w:val="00A65EA7"/>
    <w:rsid w:val="00A722FD"/>
    <w:rsid w:val="00A77960"/>
    <w:rsid w:val="00A95242"/>
    <w:rsid w:val="00AB75AC"/>
    <w:rsid w:val="00AD6863"/>
    <w:rsid w:val="00B22AA6"/>
    <w:rsid w:val="00B256C3"/>
    <w:rsid w:val="00B33B62"/>
    <w:rsid w:val="00B564B1"/>
    <w:rsid w:val="00B5673F"/>
    <w:rsid w:val="00B60A9A"/>
    <w:rsid w:val="00B65023"/>
    <w:rsid w:val="00BC6B23"/>
    <w:rsid w:val="00BE0C68"/>
    <w:rsid w:val="00BE1240"/>
    <w:rsid w:val="00BF5A72"/>
    <w:rsid w:val="00C14069"/>
    <w:rsid w:val="00C17BED"/>
    <w:rsid w:val="00C3177E"/>
    <w:rsid w:val="00C379B2"/>
    <w:rsid w:val="00C42B5C"/>
    <w:rsid w:val="00C42F38"/>
    <w:rsid w:val="00C87CDC"/>
    <w:rsid w:val="00C97800"/>
    <w:rsid w:val="00CA623D"/>
    <w:rsid w:val="00CE6955"/>
    <w:rsid w:val="00CF2229"/>
    <w:rsid w:val="00D40F3E"/>
    <w:rsid w:val="00D52B84"/>
    <w:rsid w:val="00D5580E"/>
    <w:rsid w:val="00D60C39"/>
    <w:rsid w:val="00D83992"/>
    <w:rsid w:val="00DA1B62"/>
    <w:rsid w:val="00DA64FA"/>
    <w:rsid w:val="00DC7C7B"/>
    <w:rsid w:val="00DC7EBE"/>
    <w:rsid w:val="00DD2BF8"/>
    <w:rsid w:val="00DD7C22"/>
    <w:rsid w:val="00DE40B4"/>
    <w:rsid w:val="00E0006B"/>
    <w:rsid w:val="00E15717"/>
    <w:rsid w:val="00E17D00"/>
    <w:rsid w:val="00E378E0"/>
    <w:rsid w:val="00E430EC"/>
    <w:rsid w:val="00E45906"/>
    <w:rsid w:val="00E560C1"/>
    <w:rsid w:val="00E61684"/>
    <w:rsid w:val="00E9694D"/>
    <w:rsid w:val="00EB6165"/>
    <w:rsid w:val="00EC3243"/>
    <w:rsid w:val="00ED2FFE"/>
    <w:rsid w:val="00ED436C"/>
    <w:rsid w:val="00F0026D"/>
    <w:rsid w:val="00F22C57"/>
    <w:rsid w:val="00F23E3A"/>
    <w:rsid w:val="00F57320"/>
    <w:rsid w:val="00F75D85"/>
    <w:rsid w:val="00F77210"/>
    <w:rsid w:val="00F970C5"/>
    <w:rsid w:val="00FA665D"/>
    <w:rsid w:val="00FB2630"/>
    <w:rsid w:val="00FC7E16"/>
    <w:rsid w:val="00FD0577"/>
    <w:rsid w:val="00FF36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92A582"/>
  <w15:docId w15:val="{76806EE4-B650-4586-AAD1-59334BA5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4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rsid w:val="00BF5A72"/>
  </w:style>
  <w:style w:type="paragraph" w:styleId="Caption">
    <w:name w:val="caption"/>
    <w:basedOn w:val="Normal"/>
    <w:next w:val="Normal"/>
    <w:uiPriority w:val="35"/>
    <w:unhideWhenUsed/>
    <w:qFormat/>
    <w:rsid w:val="00DC7C7B"/>
    <w:pPr>
      <w:spacing w:after="200" w:line="240" w:lineRule="auto"/>
    </w:pPr>
    <w:rPr>
      <w:i/>
      <w:iCs/>
      <w:color w:val="44546A" w:themeColor="text2"/>
      <w:sz w:val="18"/>
      <w:szCs w:val="18"/>
    </w:rPr>
  </w:style>
  <w:style w:type="table" w:styleId="TableGrid">
    <w:name w:val="Table Grid"/>
    <w:basedOn w:val="TableNormal"/>
    <w:uiPriority w:val="39"/>
    <w:rsid w:val="00DC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2FF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2FFE"/>
    <w:rPr>
      <w:rFonts w:ascii="Lucida Grande" w:hAnsi="Lucida Grande" w:cs="Lucida Grande"/>
      <w:sz w:val="18"/>
      <w:szCs w:val="18"/>
    </w:rPr>
  </w:style>
  <w:style w:type="character" w:styleId="CommentReference">
    <w:name w:val="annotation reference"/>
    <w:basedOn w:val="DefaultParagraphFont"/>
    <w:uiPriority w:val="99"/>
    <w:semiHidden/>
    <w:unhideWhenUsed/>
    <w:rsid w:val="00E430EC"/>
    <w:rPr>
      <w:sz w:val="18"/>
      <w:szCs w:val="18"/>
    </w:rPr>
  </w:style>
  <w:style w:type="paragraph" w:styleId="CommentText">
    <w:name w:val="annotation text"/>
    <w:basedOn w:val="Normal"/>
    <w:link w:val="CommentTextChar"/>
    <w:uiPriority w:val="99"/>
    <w:semiHidden/>
    <w:unhideWhenUsed/>
    <w:rsid w:val="00E430EC"/>
    <w:pPr>
      <w:spacing w:line="240" w:lineRule="auto"/>
    </w:pPr>
    <w:rPr>
      <w:sz w:val="24"/>
      <w:szCs w:val="24"/>
    </w:rPr>
  </w:style>
  <w:style w:type="character" w:customStyle="1" w:styleId="CommentTextChar">
    <w:name w:val="Comment Text Char"/>
    <w:basedOn w:val="DefaultParagraphFont"/>
    <w:link w:val="CommentText"/>
    <w:uiPriority w:val="99"/>
    <w:semiHidden/>
    <w:rsid w:val="00E430EC"/>
    <w:rPr>
      <w:sz w:val="24"/>
      <w:szCs w:val="24"/>
    </w:rPr>
  </w:style>
  <w:style w:type="paragraph" w:styleId="CommentSubject">
    <w:name w:val="annotation subject"/>
    <w:basedOn w:val="CommentText"/>
    <w:next w:val="CommentText"/>
    <w:link w:val="CommentSubjectChar"/>
    <w:uiPriority w:val="99"/>
    <w:semiHidden/>
    <w:unhideWhenUsed/>
    <w:rsid w:val="00E430EC"/>
    <w:rPr>
      <w:b/>
      <w:bCs/>
      <w:sz w:val="20"/>
      <w:szCs w:val="20"/>
    </w:rPr>
  </w:style>
  <w:style w:type="character" w:customStyle="1" w:styleId="CommentSubjectChar">
    <w:name w:val="Comment Subject Char"/>
    <w:basedOn w:val="CommentTextChar"/>
    <w:link w:val="CommentSubject"/>
    <w:uiPriority w:val="99"/>
    <w:semiHidden/>
    <w:rsid w:val="00E430EC"/>
    <w:rPr>
      <w:b/>
      <w:bCs/>
      <w:sz w:val="20"/>
      <w:szCs w:val="20"/>
    </w:rPr>
  </w:style>
  <w:style w:type="character" w:styleId="Hyperlink">
    <w:name w:val="Hyperlink"/>
    <w:basedOn w:val="DefaultParagraphFont"/>
    <w:uiPriority w:val="99"/>
    <w:unhideWhenUsed/>
    <w:rsid w:val="009C611D"/>
    <w:rPr>
      <w:color w:val="0563C1" w:themeColor="hyperlink"/>
      <w:u w:val="single"/>
    </w:rPr>
  </w:style>
  <w:style w:type="paragraph" w:styleId="EndnoteText">
    <w:name w:val="endnote text"/>
    <w:basedOn w:val="Normal"/>
    <w:link w:val="EndnoteTextChar"/>
    <w:uiPriority w:val="99"/>
    <w:semiHidden/>
    <w:unhideWhenUsed/>
    <w:rsid w:val="00CA623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623D"/>
    <w:rPr>
      <w:sz w:val="20"/>
      <w:szCs w:val="20"/>
    </w:rPr>
  </w:style>
  <w:style w:type="character" w:styleId="EndnoteReference">
    <w:name w:val="endnote reference"/>
    <w:basedOn w:val="DefaultParagraphFont"/>
    <w:uiPriority w:val="99"/>
    <w:semiHidden/>
    <w:unhideWhenUsed/>
    <w:rsid w:val="00CA623D"/>
    <w:rPr>
      <w:vertAlign w:val="superscript"/>
    </w:rPr>
  </w:style>
  <w:style w:type="paragraph" w:customStyle="1" w:styleId="EndNoteBibliographyTitle">
    <w:name w:val="EndNote Bibliography Title"/>
    <w:basedOn w:val="Normal"/>
    <w:link w:val="EndNoteBibliographyTitleChar"/>
    <w:rsid w:val="00CA623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A623D"/>
    <w:rPr>
      <w:rFonts w:ascii="Calibri" w:hAnsi="Calibri" w:cs="Calibri"/>
      <w:noProof/>
    </w:rPr>
  </w:style>
  <w:style w:type="paragraph" w:customStyle="1" w:styleId="EndNoteBibliography">
    <w:name w:val="EndNote Bibliography"/>
    <w:basedOn w:val="Normal"/>
    <w:link w:val="EndNoteBibliographyChar"/>
    <w:rsid w:val="00CA623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CA623D"/>
    <w:rPr>
      <w:rFonts w:ascii="Calibri" w:hAnsi="Calibri" w:cs="Calibri"/>
      <w:noProof/>
    </w:rPr>
  </w:style>
  <w:style w:type="character" w:styleId="Strong">
    <w:name w:val="Strong"/>
    <w:basedOn w:val="DefaultParagraphFont"/>
    <w:uiPriority w:val="22"/>
    <w:qFormat/>
    <w:rsid w:val="0013084C"/>
    <w:rPr>
      <w:b/>
      <w:bCs/>
    </w:rPr>
  </w:style>
  <w:style w:type="character" w:customStyle="1" w:styleId="apple-converted-space">
    <w:name w:val="apple-converted-space"/>
    <w:basedOn w:val="DefaultParagraphFont"/>
    <w:rsid w:val="00216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661868">
      <w:bodyDiv w:val="1"/>
      <w:marLeft w:val="0"/>
      <w:marRight w:val="0"/>
      <w:marTop w:val="0"/>
      <w:marBottom w:val="0"/>
      <w:divBdr>
        <w:top w:val="none" w:sz="0" w:space="0" w:color="auto"/>
        <w:left w:val="none" w:sz="0" w:space="0" w:color="auto"/>
        <w:bottom w:val="none" w:sz="0" w:space="0" w:color="auto"/>
        <w:right w:val="none" w:sz="0" w:space="0" w:color="auto"/>
      </w:divBdr>
      <w:divsChild>
        <w:div w:id="1210646714">
          <w:marLeft w:val="0"/>
          <w:marRight w:val="0"/>
          <w:marTop w:val="0"/>
          <w:marBottom w:val="0"/>
          <w:divBdr>
            <w:top w:val="none" w:sz="0" w:space="0" w:color="auto"/>
            <w:left w:val="none" w:sz="0" w:space="0" w:color="auto"/>
            <w:bottom w:val="none" w:sz="0" w:space="0" w:color="auto"/>
            <w:right w:val="none" w:sz="0" w:space="0" w:color="auto"/>
          </w:divBdr>
        </w:div>
        <w:div w:id="1674794023">
          <w:marLeft w:val="0"/>
          <w:marRight w:val="0"/>
          <w:marTop w:val="0"/>
          <w:marBottom w:val="0"/>
          <w:divBdr>
            <w:top w:val="none" w:sz="0" w:space="0" w:color="auto"/>
            <w:left w:val="none" w:sz="0" w:space="0" w:color="auto"/>
            <w:bottom w:val="none" w:sz="0" w:space="0" w:color="auto"/>
            <w:right w:val="none" w:sz="0" w:space="0" w:color="auto"/>
          </w:divBdr>
        </w:div>
        <w:div w:id="207618596">
          <w:marLeft w:val="0"/>
          <w:marRight w:val="0"/>
          <w:marTop w:val="0"/>
          <w:marBottom w:val="0"/>
          <w:divBdr>
            <w:top w:val="none" w:sz="0" w:space="0" w:color="auto"/>
            <w:left w:val="none" w:sz="0" w:space="0" w:color="auto"/>
            <w:bottom w:val="none" w:sz="0" w:space="0" w:color="auto"/>
            <w:right w:val="none" w:sz="0" w:space="0" w:color="auto"/>
          </w:divBdr>
        </w:div>
        <w:div w:id="372197847">
          <w:marLeft w:val="0"/>
          <w:marRight w:val="0"/>
          <w:marTop w:val="0"/>
          <w:marBottom w:val="0"/>
          <w:divBdr>
            <w:top w:val="none" w:sz="0" w:space="0" w:color="auto"/>
            <w:left w:val="none" w:sz="0" w:space="0" w:color="auto"/>
            <w:bottom w:val="none" w:sz="0" w:space="0" w:color="auto"/>
            <w:right w:val="none" w:sz="0" w:space="0" w:color="auto"/>
          </w:divBdr>
        </w:div>
        <w:div w:id="1816793570">
          <w:marLeft w:val="0"/>
          <w:marRight w:val="0"/>
          <w:marTop w:val="0"/>
          <w:marBottom w:val="0"/>
          <w:divBdr>
            <w:top w:val="none" w:sz="0" w:space="0" w:color="auto"/>
            <w:left w:val="none" w:sz="0" w:space="0" w:color="auto"/>
            <w:bottom w:val="none" w:sz="0" w:space="0" w:color="auto"/>
            <w:right w:val="none" w:sz="0" w:space="0" w:color="auto"/>
          </w:divBdr>
        </w:div>
      </w:divsChild>
    </w:div>
    <w:div w:id="550075679">
      <w:bodyDiv w:val="1"/>
      <w:marLeft w:val="0"/>
      <w:marRight w:val="0"/>
      <w:marTop w:val="0"/>
      <w:marBottom w:val="0"/>
      <w:divBdr>
        <w:top w:val="none" w:sz="0" w:space="0" w:color="auto"/>
        <w:left w:val="none" w:sz="0" w:space="0" w:color="auto"/>
        <w:bottom w:val="none" w:sz="0" w:space="0" w:color="auto"/>
        <w:right w:val="none" w:sz="0" w:space="0" w:color="auto"/>
      </w:divBdr>
      <w:divsChild>
        <w:div w:id="1281955627">
          <w:marLeft w:val="0"/>
          <w:marRight w:val="0"/>
          <w:marTop w:val="0"/>
          <w:marBottom w:val="0"/>
          <w:divBdr>
            <w:top w:val="none" w:sz="0" w:space="0" w:color="auto"/>
            <w:left w:val="none" w:sz="0" w:space="0" w:color="auto"/>
            <w:bottom w:val="none" w:sz="0" w:space="0" w:color="auto"/>
            <w:right w:val="none" w:sz="0" w:space="0" w:color="auto"/>
          </w:divBdr>
        </w:div>
        <w:div w:id="1722289761">
          <w:marLeft w:val="0"/>
          <w:marRight w:val="0"/>
          <w:marTop w:val="0"/>
          <w:marBottom w:val="0"/>
          <w:divBdr>
            <w:top w:val="none" w:sz="0" w:space="0" w:color="auto"/>
            <w:left w:val="none" w:sz="0" w:space="0" w:color="auto"/>
            <w:bottom w:val="none" w:sz="0" w:space="0" w:color="auto"/>
            <w:right w:val="none" w:sz="0" w:space="0" w:color="auto"/>
          </w:divBdr>
        </w:div>
        <w:div w:id="954600550">
          <w:marLeft w:val="0"/>
          <w:marRight w:val="0"/>
          <w:marTop w:val="0"/>
          <w:marBottom w:val="0"/>
          <w:divBdr>
            <w:top w:val="none" w:sz="0" w:space="0" w:color="auto"/>
            <w:left w:val="none" w:sz="0" w:space="0" w:color="auto"/>
            <w:bottom w:val="none" w:sz="0" w:space="0" w:color="auto"/>
            <w:right w:val="none" w:sz="0" w:space="0" w:color="auto"/>
          </w:divBdr>
        </w:div>
        <w:div w:id="703409018">
          <w:marLeft w:val="0"/>
          <w:marRight w:val="0"/>
          <w:marTop w:val="0"/>
          <w:marBottom w:val="0"/>
          <w:divBdr>
            <w:top w:val="none" w:sz="0" w:space="0" w:color="auto"/>
            <w:left w:val="none" w:sz="0" w:space="0" w:color="auto"/>
            <w:bottom w:val="none" w:sz="0" w:space="0" w:color="auto"/>
            <w:right w:val="none" w:sz="0" w:space="0" w:color="auto"/>
          </w:divBdr>
        </w:div>
        <w:div w:id="1974752069">
          <w:marLeft w:val="0"/>
          <w:marRight w:val="0"/>
          <w:marTop w:val="0"/>
          <w:marBottom w:val="0"/>
          <w:divBdr>
            <w:top w:val="none" w:sz="0" w:space="0" w:color="auto"/>
            <w:left w:val="none" w:sz="0" w:space="0" w:color="auto"/>
            <w:bottom w:val="none" w:sz="0" w:space="0" w:color="auto"/>
            <w:right w:val="none" w:sz="0" w:space="0" w:color="auto"/>
          </w:divBdr>
        </w:div>
        <w:div w:id="813257649">
          <w:marLeft w:val="0"/>
          <w:marRight w:val="0"/>
          <w:marTop w:val="0"/>
          <w:marBottom w:val="0"/>
          <w:divBdr>
            <w:top w:val="none" w:sz="0" w:space="0" w:color="auto"/>
            <w:left w:val="none" w:sz="0" w:space="0" w:color="auto"/>
            <w:bottom w:val="none" w:sz="0" w:space="0" w:color="auto"/>
            <w:right w:val="none" w:sz="0" w:space="0" w:color="auto"/>
          </w:divBdr>
        </w:div>
        <w:div w:id="1308053386">
          <w:marLeft w:val="0"/>
          <w:marRight w:val="0"/>
          <w:marTop w:val="0"/>
          <w:marBottom w:val="0"/>
          <w:divBdr>
            <w:top w:val="none" w:sz="0" w:space="0" w:color="auto"/>
            <w:left w:val="none" w:sz="0" w:space="0" w:color="auto"/>
            <w:bottom w:val="none" w:sz="0" w:space="0" w:color="auto"/>
            <w:right w:val="none" w:sz="0" w:space="0" w:color="auto"/>
          </w:divBdr>
        </w:div>
        <w:div w:id="321399467">
          <w:marLeft w:val="0"/>
          <w:marRight w:val="0"/>
          <w:marTop w:val="0"/>
          <w:marBottom w:val="0"/>
          <w:divBdr>
            <w:top w:val="none" w:sz="0" w:space="0" w:color="auto"/>
            <w:left w:val="none" w:sz="0" w:space="0" w:color="auto"/>
            <w:bottom w:val="none" w:sz="0" w:space="0" w:color="auto"/>
            <w:right w:val="none" w:sz="0" w:space="0" w:color="auto"/>
          </w:divBdr>
        </w:div>
        <w:div w:id="1868908972">
          <w:marLeft w:val="0"/>
          <w:marRight w:val="0"/>
          <w:marTop w:val="0"/>
          <w:marBottom w:val="0"/>
          <w:divBdr>
            <w:top w:val="none" w:sz="0" w:space="0" w:color="auto"/>
            <w:left w:val="none" w:sz="0" w:space="0" w:color="auto"/>
            <w:bottom w:val="none" w:sz="0" w:space="0" w:color="auto"/>
            <w:right w:val="none" w:sz="0" w:space="0" w:color="auto"/>
          </w:divBdr>
        </w:div>
        <w:div w:id="1647509755">
          <w:marLeft w:val="0"/>
          <w:marRight w:val="0"/>
          <w:marTop w:val="0"/>
          <w:marBottom w:val="0"/>
          <w:divBdr>
            <w:top w:val="none" w:sz="0" w:space="0" w:color="auto"/>
            <w:left w:val="none" w:sz="0" w:space="0" w:color="auto"/>
            <w:bottom w:val="none" w:sz="0" w:space="0" w:color="auto"/>
            <w:right w:val="none" w:sz="0" w:space="0" w:color="auto"/>
          </w:divBdr>
        </w:div>
        <w:div w:id="747114849">
          <w:marLeft w:val="0"/>
          <w:marRight w:val="0"/>
          <w:marTop w:val="0"/>
          <w:marBottom w:val="0"/>
          <w:divBdr>
            <w:top w:val="none" w:sz="0" w:space="0" w:color="auto"/>
            <w:left w:val="none" w:sz="0" w:space="0" w:color="auto"/>
            <w:bottom w:val="none" w:sz="0" w:space="0" w:color="auto"/>
            <w:right w:val="none" w:sz="0" w:space="0" w:color="auto"/>
          </w:divBdr>
        </w:div>
        <w:div w:id="928469874">
          <w:marLeft w:val="0"/>
          <w:marRight w:val="0"/>
          <w:marTop w:val="0"/>
          <w:marBottom w:val="0"/>
          <w:divBdr>
            <w:top w:val="none" w:sz="0" w:space="0" w:color="auto"/>
            <w:left w:val="none" w:sz="0" w:space="0" w:color="auto"/>
            <w:bottom w:val="none" w:sz="0" w:space="0" w:color="auto"/>
            <w:right w:val="none" w:sz="0" w:space="0" w:color="auto"/>
          </w:divBdr>
        </w:div>
        <w:div w:id="1391609351">
          <w:marLeft w:val="0"/>
          <w:marRight w:val="0"/>
          <w:marTop w:val="0"/>
          <w:marBottom w:val="0"/>
          <w:divBdr>
            <w:top w:val="none" w:sz="0" w:space="0" w:color="auto"/>
            <w:left w:val="none" w:sz="0" w:space="0" w:color="auto"/>
            <w:bottom w:val="none" w:sz="0" w:space="0" w:color="auto"/>
            <w:right w:val="none" w:sz="0" w:space="0" w:color="auto"/>
          </w:divBdr>
        </w:div>
        <w:div w:id="302321606">
          <w:marLeft w:val="0"/>
          <w:marRight w:val="0"/>
          <w:marTop w:val="0"/>
          <w:marBottom w:val="0"/>
          <w:divBdr>
            <w:top w:val="none" w:sz="0" w:space="0" w:color="auto"/>
            <w:left w:val="none" w:sz="0" w:space="0" w:color="auto"/>
            <w:bottom w:val="none" w:sz="0" w:space="0" w:color="auto"/>
            <w:right w:val="none" w:sz="0" w:space="0" w:color="auto"/>
          </w:divBdr>
        </w:div>
      </w:divsChild>
    </w:div>
    <w:div w:id="726807511">
      <w:bodyDiv w:val="1"/>
      <w:marLeft w:val="0"/>
      <w:marRight w:val="0"/>
      <w:marTop w:val="0"/>
      <w:marBottom w:val="0"/>
      <w:divBdr>
        <w:top w:val="none" w:sz="0" w:space="0" w:color="auto"/>
        <w:left w:val="none" w:sz="0" w:space="0" w:color="auto"/>
        <w:bottom w:val="none" w:sz="0" w:space="0" w:color="auto"/>
        <w:right w:val="none" w:sz="0" w:space="0" w:color="auto"/>
      </w:divBdr>
      <w:divsChild>
        <w:div w:id="964241467">
          <w:marLeft w:val="0"/>
          <w:marRight w:val="0"/>
          <w:marTop w:val="0"/>
          <w:marBottom w:val="0"/>
          <w:divBdr>
            <w:top w:val="none" w:sz="0" w:space="0" w:color="auto"/>
            <w:left w:val="none" w:sz="0" w:space="0" w:color="auto"/>
            <w:bottom w:val="none" w:sz="0" w:space="0" w:color="auto"/>
            <w:right w:val="none" w:sz="0" w:space="0" w:color="auto"/>
          </w:divBdr>
        </w:div>
        <w:div w:id="2108500502">
          <w:marLeft w:val="0"/>
          <w:marRight w:val="0"/>
          <w:marTop w:val="0"/>
          <w:marBottom w:val="0"/>
          <w:divBdr>
            <w:top w:val="none" w:sz="0" w:space="0" w:color="auto"/>
            <w:left w:val="none" w:sz="0" w:space="0" w:color="auto"/>
            <w:bottom w:val="none" w:sz="0" w:space="0" w:color="auto"/>
            <w:right w:val="none" w:sz="0" w:space="0" w:color="auto"/>
          </w:divBdr>
        </w:div>
        <w:div w:id="866678759">
          <w:marLeft w:val="0"/>
          <w:marRight w:val="0"/>
          <w:marTop w:val="0"/>
          <w:marBottom w:val="0"/>
          <w:divBdr>
            <w:top w:val="none" w:sz="0" w:space="0" w:color="auto"/>
            <w:left w:val="none" w:sz="0" w:space="0" w:color="auto"/>
            <w:bottom w:val="none" w:sz="0" w:space="0" w:color="auto"/>
            <w:right w:val="none" w:sz="0" w:space="0" w:color="auto"/>
          </w:divBdr>
        </w:div>
        <w:div w:id="2104565663">
          <w:marLeft w:val="0"/>
          <w:marRight w:val="0"/>
          <w:marTop w:val="0"/>
          <w:marBottom w:val="0"/>
          <w:divBdr>
            <w:top w:val="none" w:sz="0" w:space="0" w:color="auto"/>
            <w:left w:val="none" w:sz="0" w:space="0" w:color="auto"/>
            <w:bottom w:val="none" w:sz="0" w:space="0" w:color="auto"/>
            <w:right w:val="none" w:sz="0" w:space="0" w:color="auto"/>
          </w:divBdr>
        </w:div>
        <w:div w:id="720832318">
          <w:marLeft w:val="0"/>
          <w:marRight w:val="0"/>
          <w:marTop w:val="0"/>
          <w:marBottom w:val="0"/>
          <w:divBdr>
            <w:top w:val="none" w:sz="0" w:space="0" w:color="auto"/>
            <w:left w:val="none" w:sz="0" w:space="0" w:color="auto"/>
            <w:bottom w:val="none" w:sz="0" w:space="0" w:color="auto"/>
            <w:right w:val="none" w:sz="0" w:space="0" w:color="auto"/>
          </w:divBdr>
        </w:div>
        <w:div w:id="1439639866">
          <w:marLeft w:val="0"/>
          <w:marRight w:val="0"/>
          <w:marTop w:val="0"/>
          <w:marBottom w:val="0"/>
          <w:divBdr>
            <w:top w:val="none" w:sz="0" w:space="0" w:color="auto"/>
            <w:left w:val="none" w:sz="0" w:space="0" w:color="auto"/>
            <w:bottom w:val="none" w:sz="0" w:space="0" w:color="auto"/>
            <w:right w:val="none" w:sz="0" w:space="0" w:color="auto"/>
          </w:divBdr>
        </w:div>
        <w:div w:id="717364506">
          <w:marLeft w:val="0"/>
          <w:marRight w:val="0"/>
          <w:marTop w:val="0"/>
          <w:marBottom w:val="0"/>
          <w:divBdr>
            <w:top w:val="none" w:sz="0" w:space="0" w:color="auto"/>
            <w:left w:val="none" w:sz="0" w:space="0" w:color="auto"/>
            <w:bottom w:val="none" w:sz="0" w:space="0" w:color="auto"/>
            <w:right w:val="none" w:sz="0" w:space="0" w:color="auto"/>
          </w:divBdr>
        </w:div>
        <w:div w:id="1958484660">
          <w:marLeft w:val="0"/>
          <w:marRight w:val="0"/>
          <w:marTop w:val="0"/>
          <w:marBottom w:val="0"/>
          <w:divBdr>
            <w:top w:val="none" w:sz="0" w:space="0" w:color="auto"/>
            <w:left w:val="none" w:sz="0" w:space="0" w:color="auto"/>
            <w:bottom w:val="none" w:sz="0" w:space="0" w:color="auto"/>
            <w:right w:val="none" w:sz="0" w:space="0" w:color="auto"/>
          </w:divBdr>
        </w:div>
        <w:div w:id="202910788">
          <w:marLeft w:val="0"/>
          <w:marRight w:val="0"/>
          <w:marTop w:val="0"/>
          <w:marBottom w:val="0"/>
          <w:divBdr>
            <w:top w:val="none" w:sz="0" w:space="0" w:color="auto"/>
            <w:left w:val="none" w:sz="0" w:space="0" w:color="auto"/>
            <w:bottom w:val="none" w:sz="0" w:space="0" w:color="auto"/>
            <w:right w:val="none" w:sz="0" w:space="0" w:color="auto"/>
          </w:divBdr>
        </w:div>
        <w:div w:id="1406876717">
          <w:marLeft w:val="0"/>
          <w:marRight w:val="0"/>
          <w:marTop w:val="0"/>
          <w:marBottom w:val="0"/>
          <w:divBdr>
            <w:top w:val="none" w:sz="0" w:space="0" w:color="auto"/>
            <w:left w:val="none" w:sz="0" w:space="0" w:color="auto"/>
            <w:bottom w:val="none" w:sz="0" w:space="0" w:color="auto"/>
            <w:right w:val="none" w:sz="0" w:space="0" w:color="auto"/>
          </w:divBdr>
        </w:div>
        <w:div w:id="565804793">
          <w:marLeft w:val="0"/>
          <w:marRight w:val="0"/>
          <w:marTop w:val="0"/>
          <w:marBottom w:val="0"/>
          <w:divBdr>
            <w:top w:val="none" w:sz="0" w:space="0" w:color="auto"/>
            <w:left w:val="none" w:sz="0" w:space="0" w:color="auto"/>
            <w:bottom w:val="none" w:sz="0" w:space="0" w:color="auto"/>
            <w:right w:val="none" w:sz="0" w:space="0" w:color="auto"/>
          </w:divBdr>
        </w:div>
        <w:div w:id="1292437315">
          <w:marLeft w:val="0"/>
          <w:marRight w:val="0"/>
          <w:marTop w:val="0"/>
          <w:marBottom w:val="0"/>
          <w:divBdr>
            <w:top w:val="none" w:sz="0" w:space="0" w:color="auto"/>
            <w:left w:val="none" w:sz="0" w:space="0" w:color="auto"/>
            <w:bottom w:val="none" w:sz="0" w:space="0" w:color="auto"/>
            <w:right w:val="none" w:sz="0" w:space="0" w:color="auto"/>
          </w:divBdr>
        </w:div>
        <w:div w:id="237181126">
          <w:marLeft w:val="0"/>
          <w:marRight w:val="0"/>
          <w:marTop w:val="0"/>
          <w:marBottom w:val="0"/>
          <w:divBdr>
            <w:top w:val="none" w:sz="0" w:space="0" w:color="auto"/>
            <w:left w:val="none" w:sz="0" w:space="0" w:color="auto"/>
            <w:bottom w:val="none" w:sz="0" w:space="0" w:color="auto"/>
            <w:right w:val="none" w:sz="0" w:space="0" w:color="auto"/>
          </w:divBdr>
        </w:div>
        <w:div w:id="2063285214">
          <w:marLeft w:val="0"/>
          <w:marRight w:val="0"/>
          <w:marTop w:val="0"/>
          <w:marBottom w:val="0"/>
          <w:divBdr>
            <w:top w:val="none" w:sz="0" w:space="0" w:color="auto"/>
            <w:left w:val="none" w:sz="0" w:space="0" w:color="auto"/>
            <w:bottom w:val="none" w:sz="0" w:space="0" w:color="auto"/>
            <w:right w:val="none" w:sz="0" w:space="0" w:color="auto"/>
          </w:divBdr>
        </w:div>
        <w:div w:id="1593199093">
          <w:marLeft w:val="0"/>
          <w:marRight w:val="0"/>
          <w:marTop w:val="0"/>
          <w:marBottom w:val="0"/>
          <w:divBdr>
            <w:top w:val="none" w:sz="0" w:space="0" w:color="auto"/>
            <w:left w:val="none" w:sz="0" w:space="0" w:color="auto"/>
            <w:bottom w:val="none" w:sz="0" w:space="0" w:color="auto"/>
            <w:right w:val="none" w:sz="0" w:space="0" w:color="auto"/>
          </w:divBdr>
        </w:div>
        <w:div w:id="1193766536">
          <w:marLeft w:val="0"/>
          <w:marRight w:val="0"/>
          <w:marTop w:val="0"/>
          <w:marBottom w:val="0"/>
          <w:divBdr>
            <w:top w:val="none" w:sz="0" w:space="0" w:color="auto"/>
            <w:left w:val="none" w:sz="0" w:space="0" w:color="auto"/>
            <w:bottom w:val="none" w:sz="0" w:space="0" w:color="auto"/>
            <w:right w:val="none" w:sz="0" w:space="0" w:color="auto"/>
          </w:divBdr>
        </w:div>
        <w:div w:id="1898468374">
          <w:marLeft w:val="0"/>
          <w:marRight w:val="0"/>
          <w:marTop w:val="0"/>
          <w:marBottom w:val="0"/>
          <w:divBdr>
            <w:top w:val="none" w:sz="0" w:space="0" w:color="auto"/>
            <w:left w:val="none" w:sz="0" w:space="0" w:color="auto"/>
            <w:bottom w:val="none" w:sz="0" w:space="0" w:color="auto"/>
            <w:right w:val="none" w:sz="0" w:space="0" w:color="auto"/>
          </w:divBdr>
        </w:div>
        <w:div w:id="1842355640">
          <w:marLeft w:val="0"/>
          <w:marRight w:val="0"/>
          <w:marTop w:val="0"/>
          <w:marBottom w:val="0"/>
          <w:divBdr>
            <w:top w:val="none" w:sz="0" w:space="0" w:color="auto"/>
            <w:left w:val="none" w:sz="0" w:space="0" w:color="auto"/>
            <w:bottom w:val="none" w:sz="0" w:space="0" w:color="auto"/>
            <w:right w:val="none" w:sz="0" w:space="0" w:color="auto"/>
          </w:divBdr>
        </w:div>
        <w:div w:id="816723938">
          <w:marLeft w:val="0"/>
          <w:marRight w:val="0"/>
          <w:marTop w:val="0"/>
          <w:marBottom w:val="0"/>
          <w:divBdr>
            <w:top w:val="none" w:sz="0" w:space="0" w:color="auto"/>
            <w:left w:val="none" w:sz="0" w:space="0" w:color="auto"/>
            <w:bottom w:val="none" w:sz="0" w:space="0" w:color="auto"/>
            <w:right w:val="none" w:sz="0" w:space="0" w:color="auto"/>
          </w:divBdr>
        </w:div>
        <w:div w:id="1960650321">
          <w:marLeft w:val="0"/>
          <w:marRight w:val="0"/>
          <w:marTop w:val="0"/>
          <w:marBottom w:val="0"/>
          <w:divBdr>
            <w:top w:val="none" w:sz="0" w:space="0" w:color="auto"/>
            <w:left w:val="none" w:sz="0" w:space="0" w:color="auto"/>
            <w:bottom w:val="none" w:sz="0" w:space="0" w:color="auto"/>
            <w:right w:val="none" w:sz="0" w:space="0" w:color="auto"/>
          </w:divBdr>
        </w:div>
        <w:div w:id="2001693900">
          <w:marLeft w:val="0"/>
          <w:marRight w:val="0"/>
          <w:marTop w:val="0"/>
          <w:marBottom w:val="0"/>
          <w:divBdr>
            <w:top w:val="none" w:sz="0" w:space="0" w:color="auto"/>
            <w:left w:val="none" w:sz="0" w:space="0" w:color="auto"/>
            <w:bottom w:val="none" w:sz="0" w:space="0" w:color="auto"/>
            <w:right w:val="none" w:sz="0" w:space="0" w:color="auto"/>
          </w:divBdr>
        </w:div>
        <w:div w:id="1699888100">
          <w:marLeft w:val="0"/>
          <w:marRight w:val="0"/>
          <w:marTop w:val="0"/>
          <w:marBottom w:val="0"/>
          <w:divBdr>
            <w:top w:val="none" w:sz="0" w:space="0" w:color="auto"/>
            <w:left w:val="none" w:sz="0" w:space="0" w:color="auto"/>
            <w:bottom w:val="none" w:sz="0" w:space="0" w:color="auto"/>
            <w:right w:val="none" w:sz="0" w:space="0" w:color="auto"/>
          </w:divBdr>
        </w:div>
        <w:div w:id="922296437">
          <w:marLeft w:val="0"/>
          <w:marRight w:val="0"/>
          <w:marTop w:val="0"/>
          <w:marBottom w:val="0"/>
          <w:divBdr>
            <w:top w:val="none" w:sz="0" w:space="0" w:color="auto"/>
            <w:left w:val="none" w:sz="0" w:space="0" w:color="auto"/>
            <w:bottom w:val="none" w:sz="0" w:space="0" w:color="auto"/>
            <w:right w:val="none" w:sz="0" w:space="0" w:color="auto"/>
          </w:divBdr>
        </w:div>
        <w:div w:id="1179584190">
          <w:marLeft w:val="0"/>
          <w:marRight w:val="0"/>
          <w:marTop w:val="0"/>
          <w:marBottom w:val="0"/>
          <w:divBdr>
            <w:top w:val="none" w:sz="0" w:space="0" w:color="auto"/>
            <w:left w:val="none" w:sz="0" w:space="0" w:color="auto"/>
            <w:bottom w:val="none" w:sz="0" w:space="0" w:color="auto"/>
            <w:right w:val="none" w:sz="0" w:space="0" w:color="auto"/>
          </w:divBdr>
        </w:div>
      </w:divsChild>
    </w:div>
    <w:div w:id="1065647776">
      <w:bodyDiv w:val="1"/>
      <w:marLeft w:val="0"/>
      <w:marRight w:val="0"/>
      <w:marTop w:val="0"/>
      <w:marBottom w:val="0"/>
      <w:divBdr>
        <w:top w:val="none" w:sz="0" w:space="0" w:color="auto"/>
        <w:left w:val="none" w:sz="0" w:space="0" w:color="auto"/>
        <w:bottom w:val="none" w:sz="0" w:space="0" w:color="auto"/>
        <w:right w:val="none" w:sz="0" w:space="0" w:color="auto"/>
      </w:divBdr>
      <w:divsChild>
        <w:div w:id="1586501057">
          <w:marLeft w:val="0"/>
          <w:marRight w:val="0"/>
          <w:marTop w:val="0"/>
          <w:marBottom w:val="0"/>
          <w:divBdr>
            <w:top w:val="none" w:sz="0" w:space="0" w:color="auto"/>
            <w:left w:val="none" w:sz="0" w:space="0" w:color="auto"/>
            <w:bottom w:val="none" w:sz="0" w:space="0" w:color="auto"/>
            <w:right w:val="none" w:sz="0" w:space="0" w:color="auto"/>
          </w:divBdr>
        </w:div>
        <w:div w:id="684092633">
          <w:marLeft w:val="0"/>
          <w:marRight w:val="0"/>
          <w:marTop w:val="0"/>
          <w:marBottom w:val="0"/>
          <w:divBdr>
            <w:top w:val="none" w:sz="0" w:space="0" w:color="auto"/>
            <w:left w:val="none" w:sz="0" w:space="0" w:color="auto"/>
            <w:bottom w:val="none" w:sz="0" w:space="0" w:color="auto"/>
            <w:right w:val="none" w:sz="0" w:space="0" w:color="auto"/>
          </w:divBdr>
        </w:div>
        <w:div w:id="1630823102">
          <w:marLeft w:val="0"/>
          <w:marRight w:val="0"/>
          <w:marTop w:val="0"/>
          <w:marBottom w:val="0"/>
          <w:divBdr>
            <w:top w:val="none" w:sz="0" w:space="0" w:color="auto"/>
            <w:left w:val="none" w:sz="0" w:space="0" w:color="auto"/>
            <w:bottom w:val="none" w:sz="0" w:space="0" w:color="auto"/>
            <w:right w:val="none" w:sz="0" w:space="0" w:color="auto"/>
          </w:divBdr>
        </w:div>
        <w:div w:id="651838575">
          <w:marLeft w:val="0"/>
          <w:marRight w:val="0"/>
          <w:marTop w:val="0"/>
          <w:marBottom w:val="0"/>
          <w:divBdr>
            <w:top w:val="none" w:sz="0" w:space="0" w:color="auto"/>
            <w:left w:val="none" w:sz="0" w:space="0" w:color="auto"/>
            <w:bottom w:val="none" w:sz="0" w:space="0" w:color="auto"/>
            <w:right w:val="none" w:sz="0" w:space="0" w:color="auto"/>
          </w:divBdr>
        </w:div>
        <w:div w:id="34700638">
          <w:marLeft w:val="0"/>
          <w:marRight w:val="0"/>
          <w:marTop w:val="0"/>
          <w:marBottom w:val="0"/>
          <w:divBdr>
            <w:top w:val="none" w:sz="0" w:space="0" w:color="auto"/>
            <w:left w:val="none" w:sz="0" w:space="0" w:color="auto"/>
            <w:bottom w:val="none" w:sz="0" w:space="0" w:color="auto"/>
            <w:right w:val="none" w:sz="0" w:space="0" w:color="auto"/>
          </w:divBdr>
        </w:div>
        <w:div w:id="789475710">
          <w:marLeft w:val="0"/>
          <w:marRight w:val="0"/>
          <w:marTop w:val="0"/>
          <w:marBottom w:val="0"/>
          <w:divBdr>
            <w:top w:val="none" w:sz="0" w:space="0" w:color="auto"/>
            <w:left w:val="none" w:sz="0" w:space="0" w:color="auto"/>
            <w:bottom w:val="none" w:sz="0" w:space="0" w:color="auto"/>
            <w:right w:val="none" w:sz="0" w:space="0" w:color="auto"/>
          </w:divBdr>
        </w:div>
        <w:div w:id="701131305">
          <w:marLeft w:val="0"/>
          <w:marRight w:val="0"/>
          <w:marTop w:val="0"/>
          <w:marBottom w:val="0"/>
          <w:divBdr>
            <w:top w:val="none" w:sz="0" w:space="0" w:color="auto"/>
            <w:left w:val="none" w:sz="0" w:space="0" w:color="auto"/>
            <w:bottom w:val="none" w:sz="0" w:space="0" w:color="auto"/>
            <w:right w:val="none" w:sz="0" w:space="0" w:color="auto"/>
          </w:divBdr>
        </w:div>
        <w:div w:id="1438257637">
          <w:marLeft w:val="0"/>
          <w:marRight w:val="0"/>
          <w:marTop w:val="0"/>
          <w:marBottom w:val="0"/>
          <w:divBdr>
            <w:top w:val="none" w:sz="0" w:space="0" w:color="auto"/>
            <w:left w:val="none" w:sz="0" w:space="0" w:color="auto"/>
            <w:bottom w:val="none" w:sz="0" w:space="0" w:color="auto"/>
            <w:right w:val="none" w:sz="0" w:space="0" w:color="auto"/>
          </w:divBdr>
        </w:div>
        <w:div w:id="330648899">
          <w:marLeft w:val="0"/>
          <w:marRight w:val="0"/>
          <w:marTop w:val="0"/>
          <w:marBottom w:val="0"/>
          <w:divBdr>
            <w:top w:val="none" w:sz="0" w:space="0" w:color="auto"/>
            <w:left w:val="none" w:sz="0" w:space="0" w:color="auto"/>
            <w:bottom w:val="none" w:sz="0" w:space="0" w:color="auto"/>
            <w:right w:val="none" w:sz="0" w:space="0" w:color="auto"/>
          </w:divBdr>
        </w:div>
        <w:div w:id="682392291">
          <w:marLeft w:val="0"/>
          <w:marRight w:val="0"/>
          <w:marTop w:val="0"/>
          <w:marBottom w:val="0"/>
          <w:divBdr>
            <w:top w:val="none" w:sz="0" w:space="0" w:color="auto"/>
            <w:left w:val="none" w:sz="0" w:space="0" w:color="auto"/>
            <w:bottom w:val="none" w:sz="0" w:space="0" w:color="auto"/>
            <w:right w:val="none" w:sz="0" w:space="0" w:color="auto"/>
          </w:divBdr>
        </w:div>
        <w:div w:id="167254314">
          <w:marLeft w:val="0"/>
          <w:marRight w:val="0"/>
          <w:marTop w:val="0"/>
          <w:marBottom w:val="0"/>
          <w:divBdr>
            <w:top w:val="none" w:sz="0" w:space="0" w:color="auto"/>
            <w:left w:val="none" w:sz="0" w:space="0" w:color="auto"/>
            <w:bottom w:val="none" w:sz="0" w:space="0" w:color="auto"/>
            <w:right w:val="none" w:sz="0" w:space="0" w:color="auto"/>
          </w:divBdr>
        </w:div>
        <w:div w:id="1799374429">
          <w:marLeft w:val="0"/>
          <w:marRight w:val="0"/>
          <w:marTop w:val="0"/>
          <w:marBottom w:val="0"/>
          <w:divBdr>
            <w:top w:val="none" w:sz="0" w:space="0" w:color="auto"/>
            <w:left w:val="none" w:sz="0" w:space="0" w:color="auto"/>
            <w:bottom w:val="none" w:sz="0" w:space="0" w:color="auto"/>
            <w:right w:val="none" w:sz="0" w:space="0" w:color="auto"/>
          </w:divBdr>
        </w:div>
        <w:div w:id="1974016279">
          <w:marLeft w:val="0"/>
          <w:marRight w:val="0"/>
          <w:marTop w:val="0"/>
          <w:marBottom w:val="0"/>
          <w:divBdr>
            <w:top w:val="none" w:sz="0" w:space="0" w:color="auto"/>
            <w:left w:val="none" w:sz="0" w:space="0" w:color="auto"/>
            <w:bottom w:val="none" w:sz="0" w:space="0" w:color="auto"/>
            <w:right w:val="none" w:sz="0" w:space="0" w:color="auto"/>
          </w:divBdr>
        </w:div>
        <w:div w:id="399253579">
          <w:marLeft w:val="0"/>
          <w:marRight w:val="0"/>
          <w:marTop w:val="0"/>
          <w:marBottom w:val="0"/>
          <w:divBdr>
            <w:top w:val="none" w:sz="0" w:space="0" w:color="auto"/>
            <w:left w:val="none" w:sz="0" w:space="0" w:color="auto"/>
            <w:bottom w:val="none" w:sz="0" w:space="0" w:color="auto"/>
            <w:right w:val="none" w:sz="0" w:space="0" w:color="auto"/>
          </w:divBdr>
        </w:div>
        <w:div w:id="1909001557">
          <w:marLeft w:val="0"/>
          <w:marRight w:val="0"/>
          <w:marTop w:val="0"/>
          <w:marBottom w:val="0"/>
          <w:divBdr>
            <w:top w:val="none" w:sz="0" w:space="0" w:color="auto"/>
            <w:left w:val="none" w:sz="0" w:space="0" w:color="auto"/>
            <w:bottom w:val="none" w:sz="0" w:space="0" w:color="auto"/>
            <w:right w:val="none" w:sz="0" w:space="0" w:color="auto"/>
          </w:divBdr>
        </w:div>
        <w:div w:id="242833315">
          <w:marLeft w:val="0"/>
          <w:marRight w:val="0"/>
          <w:marTop w:val="0"/>
          <w:marBottom w:val="0"/>
          <w:divBdr>
            <w:top w:val="none" w:sz="0" w:space="0" w:color="auto"/>
            <w:left w:val="none" w:sz="0" w:space="0" w:color="auto"/>
            <w:bottom w:val="none" w:sz="0" w:space="0" w:color="auto"/>
            <w:right w:val="none" w:sz="0" w:space="0" w:color="auto"/>
          </w:divBdr>
        </w:div>
        <w:div w:id="627471674">
          <w:marLeft w:val="0"/>
          <w:marRight w:val="0"/>
          <w:marTop w:val="0"/>
          <w:marBottom w:val="0"/>
          <w:divBdr>
            <w:top w:val="none" w:sz="0" w:space="0" w:color="auto"/>
            <w:left w:val="none" w:sz="0" w:space="0" w:color="auto"/>
            <w:bottom w:val="none" w:sz="0" w:space="0" w:color="auto"/>
            <w:right w:val="none" w:sz="0" w:space="0" w:color="auto"/>
          </w:divBdr>
        </w:div>
        <w:div w:id="1631205392">
          <w:marLeft w:val="0"/>
          <w:marRight w:val="0"/>
          <w:marTop w:val="0"/>
          <w:marBottom w:val="0"/>
          <w:divBdr>
            <w:top w:val="none" w:sz="0" w:space="0" w:color="auto"/>
            <w:left w:val="none" w:sz="0" w:space="0" w:color="auto"/>
            <w:bottom w:val="none" w:sz="0" w:space="0" w:color="auto"/>
            <w:right w:val="none" w:sz="0" w:space="0" w:color="auto"/>
          </w:divBdr>
        </w:div>
        <w:div w:id="1686050309">
          <w:marLeft w:val="0"/>
          <w:marRight w:val="0"/>
          <w:marTop w:val="0"/>
          <w:marBottom w:val="0"/>
          <w:divBdr>
            <w:top w:val="none" w:sz="0" w:space="0" w:color="auto"/>
            <w:left w:val="none" w:sz="0" w:space="0" w:color="auto"/>
            <w:bottom w:val="none" w:sz="0" w:space="0" w:color="auto"/>
            <w:right w:val="none" w:sz="0" w:space="0" w:color="auto"/>
          </w:divBdr>
        </w:div>
        <w:div w:id="1385760499">
          <w:marLeft w:val="0"/>
          <w:marRight w:val="0"/>
          <w:marTop w:val="0"/>
          <w:marBottom w:val="0"/>
          <w:divBdr>
            <w:top w:val="none" w:sz="0" w:space="0" w:color="auto"/>
            <w:left w:val="none" w:sz="0" w:space="0" w:color="auto"/>
            <w:bottom w:val="none" w:sz="0" w:space="0" w:color="auto"/>
            <w:right w:val="none" w:sz="0" w:space="0" w:color="auto"/>
          </w:divBdr>
        </w:div>
        <w:div w:id="768818457">
          <w:marLeft w:val="0"/>
          <w:marRight w:val="0"/>
          <w:marTop w:val="0"/>
          <w:marBottom w:val="0"/>
          <w:divBdr>
            <w:top w:val="none" w:sz="0" w:space="0" w:color="auto"/>
            <w:left w:val="none" w:sz="0" w:space="0" w:color="auto"/>
            <w:bottom w:val="none" w:sz="0" w:space="0" w:color="auto"/>
            <w:right w:val="none" w:sz="0" w:space="0" w:color="auto"/>
          </w:divBdr>
        </w:div>
        <w:div w:id="2044204783">
          <w:marLeft w:val="0"/>
          <w:marRight w:val="0"/>
          <w:marTop w:val="0"/>
          <w:marBottom w:val="0"/>
          <w:divBdr>
            <w:top w:val="none" w:sz="0" w:space="0" w:color="auto"/>
            <w:left w:val="none" w:sz="0" w:space="0" w:color="auto"/>
            <w:bottom w:val="none" w:sz="0" w:space="0" w:color="auto"/>
            <w:right w:val="none" w:sz="0" w:space="0" w:color="auto"/>
          </w:divBdr>
        </w:div>
        <w:div w:id="1831868414">
          <w:marLeft w:val="0"/>
          <w:marRight w:val="0"/>
          <w:marTop w:val="0"/>
          <w:marBottom w:val="0"/>
          <w:divBdr>
            <w:top w:val="none" w:sz="0" w:space="0" w:color="auto"/>
            <w:left w:val="none" w:sz="0" w:space="0" w:color="auto"/>
            <w:bottom w:val="none" w:sz="0" w:space="0" w:color="auto"/>
            <w:right w:val="none" w:sz="0" w:space="0" w:color="auto"/>
          </w:divBdr>
        </w:div>
        <w:div w:id="1736514902">
          <w:marLeft w:val="0"/>
          <w:marRight w:val="0"/>
          <w:marTop w:val="0"/>
          <w:marBottom w:val="0"/>
          <w:divBdr>
            <w:top w:val="none" w:sz="0" w:space="0" w:color="auto"/>
            <w:left w:val="none" w:sz="0" w:space="0" w:color="auto"/>
            <w:bottom w:val="none" w:sz="0" w:space="0" w:color="auto"/>
            <w:right w:val="none" w:sz="0" w:space="0" w:color="auto"/>
          </w:divBdr>
        </w:div>
        <w:div w:id="2094399759">
          <w:marLeft w:val="0"/>
          <w:marRight w:val="0"/>
          <w:marTop w:val="0"/>
          <w:marBottom w:val="0"/>
          <w:divBdr>
            <w:top w:val="none" w:sz="0" w:space="0" w:color="auto"/>
            <w:left w:val="none" w:sz="0" w:space="0" w:color="auto"/>
            <w:bottom w:val="none" w:sz="0" w:space="0" w:color="auto"/>
            <w:right w:val="none" w:sz="0" w:space="0" w:color="auto"/>
          </w:divBdr>
        </w:div>
        <w:div w:id="674381436">
          <w:marLeft w:val="0"/>
          <w:marRight w:val="0"/>
          <w:marTop w:val="0"/>
          <w:marBottom w:val="0"/>
          <w:divBdr>
            <w:top w:val="none" w:sz="0" w:space="0" w:color="auto"/>
            <w:left w:val="none" w:sz="0" w:space="0" w:color="auto"/>
            <w:bottom w:val="none" w:sz="0" w:space="0" w:color="auto"/>
            <w:right w:val="none" w:sz="0" w:space="0" w:color="auto"/>
          </w:divBdr>
        </w:div>
      </w:divsChild>
    </w:div>
    <w:div w:id="1331058847">
      <w:bodyDiv w:val="1"/>
      <w:marLeft w:val="0"/>
      <w:marRight w:val="0"/>
      <w:marTop w:val="0"/>
      <w:marBottom w:val="0"/>
      <w:divBdr>
        <w:top w:val="none" w:sz="0" w:space="0" w:color="auto"/>
        <w:left w:val="none" w:sz="0" w:space="0" w:color="auto"/>
        <w:bottom w:val="none" w:sz="0" w:space="0" w:color="auto"/>
        <w:right w:val="none" w:sz="0" w:space="0" w:color="auto"/>
      </w:divBdr>
      <w:divsChild>
        <w:div w:id="225991524">
          <w:marLeft w:val="0"/>
          <w:marRight w:val="0"/>
          <w:marTop w:val="0"/>
          <w:marBottom w:val="0"/>
          <w:divBdr>
            <w:top w:val="none" w:sz="0" w:space="0" w:color="auto"/>
            <w:left w:val="none" w:sz="0" w:space="0" w:color="auto"/>
            <w:bottom w:val="none" w:sz="0" w:space="0" w:color="auto"/>
            <w:right w:val="none" w:sz="0" w:space="0" w:color="auto"/>
          </w:divBdr>
        </w:div>
        <w:div w:id="911429054">
          <w:marLeft w:val="0"/>
          <w:marRight w:val="0"/>
          <w:marTop w:val="0"/>
          <w:marBottom w:val="0"/>
          <w:divBdr>
            <w:top w:val="none" w:sz="0" w:space="0" w:color="auto"/>
            <w:left w:val="none" w:sz="0" w:space="0" w:color="auto"/>
            <w:bottom w:val="none" w:sz="0" w:space="0" w:color="auto"/>
            <w:right w:val="none" w:sz="0" w:space="0" w:color="auto"/>
          </w:divBdr>
        </w:div>
        <w:div w:id="30224861">
          <w:marLeft w:val="0"/>
          <w:marRight w:val="0"/>
          <w:marTop w:val="0"/>
          <w:marBottom w:val="0"/>
          <w:divBdr>
            <w:top w:val="none" w:sz="0" w:space="0" w:color="auto"/>
            <w:left w:val="none" w:sz="0" w:space="0" w:color="auto"/>
            <w:bottom w:val="none" w:sz="0" w:space="0" w:color="auto"/>
            <w:right w:val="none" w:sz="0" w:space="0" w:color="auto"/>
          </w:divBdr>
        </w:div>
        <w:div w:id="2108963633">
          <w:marLeft w:val="0"/>
          <w:marRight w:val="0"/>
          <w:marTop w:val="0"/>
          <w:marBottom w:val="0"/>
          <w:divBdr>
            <w:top w:val="none" w:sz="0" w:space="0" w:color="auto"/>
            <w:left w:val="none" w:sz="0" w:space="0" w:color="auto"/>
            <w:bottom w:val="none" w:sz="0" w:space="0" w:color="auto"/>
            <w:right w:val="none" w:sz="0" w:space="0" w:color="auto"/>
          </w:divBdr>
        </w:div>
        <w:div w:id="1721585987">
          <w:marLeft w:val="0"/>
          <w:marRight w:val="0"/>
          <w:marTop w:val="0"/>
          <w:marBottom w:val="0"/>
          <w:divBdr>
            <w:top w:val="none" w:sz="0" w:space="0" w:color="auto"/>
            <w:left w:val="none" w:sz="0" w:space="0" w:color="auto"/>
            <w:bottom w:val="none" w:sz="0" w:space="0" w:color="auto"/>
            <w:right w:val="none" w:sz="0" w:space="0" w:color="auto"/>
          </w:divBdr>
        </w:div>
        <w:div w:id="715201291">
          <w:marLeft w:val="0"/>
          <w:marRight w:val="0"/>
          <w:marTop w:val="0"/>
          <w:marBottom w:val="0"/>
          <w:divBdr>
            <w:top w:val="none" w:sz="0" w:space="0" w:color="auto"/>
            <w:left w:val="none" w:sz="0" w:space="0" w:color="auto"/>
            <w:bottom w:val="none" w:sz="0" w:space="0" w:color="auto"/>
            <w:right w:val="none" w:sz="0" w:space="0" w:color="auto"/>
          </w:divBdr>
        </w:div>
        <w:div w:id="98377126">
          <w:marLeft w:val="0"/>
          <w:marRight w:val="0"/>
          <w:marTop w:val="0"/>
          <w:marBottom w:val="0"/>
          <w:divBdr>
            <w:top w:val="none" w:sz="0" w:space="0" w:color="auto"/>
            <w:left w:val="none" w:sz="0" w:space="0" w:color="auto"/>
            <w:bottom w:val="none" w:sz="0" w:space="0" w:color="auto"/>
            <w:right w:val="none" w:sz="0" w:space="0" w:color="auto"/>
          </w:divBdr>
        </w:div>
        <w:div w:id="1843272788">
          <w:marLeft w:val="0"/>
          <w:marRight w:val="0"/>
          <w:marTop w:val="0"/>
          <w:marBottom w:val="0"/>
          <w:divBdr>
            <w:top w:val="none" w:sz="0" w:space="0" w:color="auto"/>
            <w:left w:val="none" w:sz="0" w:space="0" w:color="auto"/>
            <w:bottom w:val="none" w:sz="0" w:space="0" w:color="auto"/>
            <w:right w:val="none" w:sz="0" w:space="0" w:color="auto"/>
          </w:divBdr>
        </w:div>
        <w:div w:id="1128863490">
          <w:marLeft w:val="0"/>
          <w:marRight w:val="0"/>
          <w:marTop w:val="0"/>
          <w:marBottom w:val="0"/>
          <w:divBdr>
            <w:top w:val="none" w:sz="0" w:space="0" w:color="auto"/>
            <w:left w:val="none" w:sz="0" w:space="0" w:color="auto"/>
            <w:bottom w:val="none" w:sz="0" w:space="0" w:color="auto"/>
            <w:right w:val="none" w:sz="0" w:space="0" w:color="auto"/>
          </w:divBdr>
        </w:div>
        <w:div w:id="637734116">
          <w:marLeft w:val="0"/>
          <w:marRight w:val="0"/>
          <w:marTop w:val="0"/>
          <w:marBottom w:val="0"/>
          <w:divBdr>
            <w:top w:val="none" w:sz="0" w:space="0" w:color="auto"/>
            <w:left w:val="none" w:sz="0" w:space="0" w:color="auto"/>
            <w:bottom w:val="none" w:sz="0" w:space="0" w:color="auto"/>
            <w:right w:val="none" w:sz="0" w:space="0" w:color="auto"/>
          </w:divBdr>
        </w:div>
        <w:div w:id="503469824">
          <w:marLeft w:val="0"/>
          <w:marRight w:val="0"/>
          <w:marTop w:val="0"/>
          <w:marBottom w:val="0"/>
          <w:divBdr>
            <w:top w:val="none" w:sz="0" w:space="0" w:color="auto"/>
            <w:left w:val="none" w:sz="0" w:space="0" w:color="auto"/>
            <w:bottom w:val="none" w:sz="0" w:space="0" w:color="auto"/>
            <w:right w:val="none" w:sz="0" w:space="0" w:color="auto"/>
          </w:divBdr>
        </w:div>
      </w:divsChild>
    </w:div>
    <w:div w:id="1345980702">
      <w:bodyDiv w:val="1"/>
      <w:marLeft w:val="0"/>
      <w:marRight w:val="0"/>
      <w:marTop w:val="0"/>
      <w:marBottom w:val="0"/>
      <w:divBdr>
        <w:top w:val="none" w:sz="0" w:space="0" w:color="auto"/>
        <w:left w:val="none" w:sz="0" w:space="0" w:color="auto"/>
        <w:bottom w:val="none" w:sz="0" w:space="0" w:color="auto"/>
        <w:right w:val="none" w:sz="0" w:space="0" w:color="auto"/>
      </w:divBdr>
      <w:divsChild>
        <w:div w:id="1431313697">
          <w:marLeft w:val="0"/>
          <w:marRight w:val="0"/>
          <w:marTop w:val="0"/>
          <w:marBottom w:val="0"/>
          <w:divBdr>
            <w:top w:val="none" w:sz="0" w:space="0" w:color="auto"/>
            <w:left w:val="none" w:sz="0" w:space="0" w:color="auto"/>
            <w:bottom w:val="none" w:sz="0" w:space="0" w:color="auto"/>
            <w:right w:val="none" w:sz="0" w:space="0" w:color="auto"/>
          </w:divBdr>
        </w:div>
        <w:div w:id="508834294">
          <w:marLeft w:val="0"/>
          <w:marRight w:val="0"/>
          <w:marTop w:val="0"/>
          <w:marBottom w:val="0"/>
          <w:divBdr>
            <w:top w:val="none" w:sz="0" w:space="0" w:color="auto"/>
            <w:left w:val="none" w:sz="0" w:space="0" w:color="auto"/>
            <w:bottom w:val="none" w:sz="0" w:space="0" w:color="auto"/>
            <w:right w:val="none" w:sz="0" w:space="0" w:color="auto"/>
          </w:divBdr>
        </w:div>
        <w:div w:id="1237546331">
          <w:marLeft w:val="0"/>
          <w:marRight w:val="0"/>
          <w:marTop w:val="0"/>
          <w:marBottom w:val="0"/>
          <w:divBdr>
            <w:top w:val="none" w:sz="0" w:space="0" w:color="auto"/>
            <w:left w:val="none" w:sz="0" w:space="0" w:color="auto"/>
            <w:bottom w:val="none" w:sz="0" w:space="0" w:color="auto"/>
            <w:right w:val="none" w:sz="0" w:space="0" w:color="auto"/>
          </w:divBdr>
        </w:div>
        <w:div w:id="1075126760">
          <w:marLeft w:val="0"/>
          <w:marRight w:val="0"/>
          <w:marTop w:val="0"/>
          <w:marBottom w:val="0"/>
          <w:divBdr>
            <w:top w:val="none" w:sz="0" w:space="0" w:color="auto"/>
            <w:left w:val="none" w:sz="0" w:space="0" w:color="auto"/>
            <w:bottom w:val="none" w:sz="0" w:space="0" w:color="auto"/>
            <w:right w:val="none" w:sz="0" w:space="0" w:color="auto"/>
          </w:divBdr>
        </w:div>
        <w:div w:id="1610431739">
          <w:marLeft w:val="0"/>
          <w:marRight w:val="0"/>
          <w:marTop w:val="0"/>
          <w:marBottom w:val="0"/>
          <w:divBdr>
            <w:top w:val="none" w:sz="0" w:space="0" w:color="auto"/>
            <w:left w:val="none" w:sz="0" w:space="0" w:color="auto"/>
            <w:bottom w:val="none" w:sz="0" w:space="0" w:color="auto"/>
            <w:right w:val="none" w:sz="0" w:space="0" w:color="auto"/>
          </w:divBdr>
        </w:div>
        <w:div w:id="1942298126">
          <w:marLeft w:val="0"/>
          <w:marRight w:val="0"/>
          <w:marTop w:val="0"/>
          <w:marBottom w:val="0"/>
          <w:divBdr>
            <w:top w:val="none" w:sz="0" w:space="0" w:color="auto"/>
            <w:left w:val="none" w:sz="0" w:space="0" w:color="auto"/>
            <w:bottom w:val="none" w:sz="0" w:space="0" w:color="auto"/>
            <w:right w:val="none" w:sz="0" w:space="0" w:color="auto"/>
          </w:divBdr>
        </w:div>
        <w:div w:id="347685845">
          <w:marLeft w:val="0"/>
          <w:marRight w:val="0"/>
          <w:marTop w:val="0"/>
          <w:marBottom w:val="0"/>
          <w:divBdr>
            <w:top w:val="none" w:sz="0" w:space="0" w:color="auto"/>
            <w:left w:val="none" w:sz="0" w:space="0" w:color="auto"/>
            <w:bottom w:val="none" w:sz="0" w:space="0" w:color="auto"/>
            <w:right w:val="none" w:sz="0" w:space="0" w:color="auto"/>
          </w:divBdr>
        </w:div>
        <w:div w:id="1652362874">
          <w:marLeft w:val="0"/>
          <w:marRight w:val="0"/>
          <w:marTop w:val="0"/>
          <w:marBottom w:val="0"/>
          <w:divBdr>
            <w:top w:val="none" w:sz="0" w:space="0" w:color="auto"/>
            <w:left w:val="none" w:sz="0" w:space="0" w:color="auto"/>
            <w:bottom w:val="none" w:sz="0" w:space="0" w:color="auto"/>
            <w:right w:val="none" w:sz="0" w:space="0" w:color="auto"/>
          </w:divBdr>
        </w:div>
        <w:div w:id="2099595724">
          <w:marLeft w:val="0"/>
          <w:marRight w:val="0"/>
          <w:marTop w:val="0"/>
          <w:marBottom w:val="0"/>
          <w:divBdr>
            <w:top w:val="none" w:sz="0" w:space="0" w:color="auto"/>
            <w:left w:val="none" w:sz="0" w:space="0" w:color="auto"/>
            <w:bottom w:val="none" w:sz="0" w:space="0" w:color="auto"/>
            <w:right w:val="none" w:sz="0" w:space="0" w:color="auto"/>
          </w:divBdr>
        </w:div>
        <w:div w:id="1117065520">
          <w:marLeft w:val="0"/>
          <w:marRight w:val="0"/>
          <w:marTop w:val="0"/>
          <w:marBottom w:val="0"/>
          <w:divBdr>
            <w:top w:val="none" w:sz="0" w:space="0" w:color="auto"/>
            <w:left w:val="none" w:sz="0" w:space="0" w:color="auto"/>
            <w:bottom w:val="none" w:sz="0" w:space="0" w:color="auto"/>
            <w:right w:val="none" w:sz="0" w:space="0" w:color="auto"/>
          </w:divBdr>
        </w:div>
        <w:div w:id="1541747178">
          <w:marLeft w:val="0"/>
          <w:marRight w:val="0"/>
          <w:marTop w:val="0"/>
          <w:marBottom w:val="0"/>
          <w:divBdr>
            <w:top w:val="none" w:sz="0" w:space="0" w:color="auto"/>
            <w:left w:val="none" w:sz="0" w:space="0" w:color="auto"/>
            <w:bottom w:val="none" w:sz="0" w:space="0" w:color="auto"/>
            <w:right w:val="none" w:sz="0" w:space="0" w:color="auto"/>
          </w:divBdr>
        </w:div>
        <w:div w:id="1737316104">
          <w:marLeft w:val="0"/>
          <w:marRight w:val="0"/>
          <w:marTop w:val="0"/>
          <w:marBottom w:val="0"/>
          <w:divBdr>
            <w:top w:val="none" w:sz="0" w:space="0" w:color="auto"/>
            <w:left w:val="none" w:sz="0" w:space="0" w:color="auto"/>
            <w:bottom w:val="none" w:sz="0" w:space="0" w:color="auto"/>
            <w:right w:val="none" w:sz="0" w:space="0" w:color="auto"/>
          </w:divBdr>
        </w:div>
        <w:div w:id="2002272848">
          <w:marLeft w:val="0"/>
          <w:marRight w:val="0"/>
          <w:marTop w:val="0"/>
          <w:marBottom w:val="0"/>
          <w:divBdr>
            <w:top w:val="none" w:sz="0" w:space="0" w:color="auto"/>
            <w:left w:val="none" w:sz="0" w:space="0" w:color="auto"/>
            <w:bottom w:val="none" w:sz="0" w:space="0" w:color="auto"/>
            <w:right w:val="none" w:sz="0" w:space="0" w:color="auto"/>
          </w:divBdr>
        </w:div>
        <w:div w:id="181285401">
          <w:marLeft w:val="0"/>
          <w:marRight w:val="0"/>
          <w:marTop w:val="0"/>
          <w:marBottom w:val="0"/>
          <w:divBdr>
            <w:top w:val="none" w:sz="0" w:space="0" w:color="auto"/>
            <w:left w:val="none" w:sz="0" w:space="0" w:color="auto"/>
            <w:bottom w:val="none" w:sz="0" w:space="0" w:color="auto"/>
            <w:right w:val="none" w:sz="0" w:space="0" w:color="auto"/>
          </w:divBdr>
        </w:div>
        <w:div w:id="1863324715">
          <w:marLeft w:val="0"/>
          <w:marRight w:val="0"/>
          <w:marTop w:val="0"/>
          <w:marBottom w:val="0"/>
          <w:divBdr>
            <w:top w:val="none" w:sz="0" w:space="0" w:color="auto"/>
            <w:left w:val="none" w:sz="0" w:space="0" w:color="auto"/>
            <w:bottom w:val="none" w:sz="0" w:space="0" w:color="auto"/>
            <w:right w:val="none" w:sz="0" w:space="0" w:color="auto"/>
          </w:divBdr>
        </w:div>
      </w:divsChild>
    </w:div>
    <w:div w:id="1595937975">
      <w:bodyDiv w:val="1"/>
      <w:marLeft w:val="0"/>
      <w:marRight w:val="0"/>
      <w:marTop w:val="0"/>
      <w:marBottom w:val="0"/>
      <w:divBdr>
        <w:top w:val="none" w:sz="0" w:space="0" w:color="auto"/>
        <w:left w:val="none" w:sz="0" w:space="0" w:color="auto"/>
        <w:bottom w:val="none" w:sz="0" w:space="0" w:color="auto"/>
        <w:right w:val="none" w:sz="0" w:space="0" w:color="auto"/>
      </w:divBdr>
      <w:divsChild>
        <w:div w:id="1811748152">
          <w:marLeft w:val="0"/>
          <w:marRight w:val="0"/>
          <w:marTop w:val="0"/>
          <w:marBottom w:val="0"/>
          <w:divBdr>
            <w:top w:val="none" w:sz="0" w:space="0" w:color="auto"/>
            <w:left w:val="none" w:sz="0" w:space="0" w:color="auto"/>
            <w:bottom w:val="none" w:sz="0" w:space="0" w:color="auto"/>
            <w:right w:val="none" w:sz="0" w:space="0" w:color="auto"/>
          </w:divBdr>
        </w:div>
        <w:div w:id="406348968">
          <w:marLeft w:val="0"/>
          <w:marRight w:val="0"/>
          <w:marTop w:val="0"/>
          <w:marBottom w:val="0"/>
          <w:divBdr>
            <w:top w:val="none" w:sz="0" w:space="0" w:color="auto"/>
            <w:left w:val="none" w:sz="0" w:space="0" w:color="auto"/>
            <w:bottom w:val="none" w:sz="0" w:space="0" w:color="auto"/>
            <w:right w:val="none" w:sz="0" w:space="0" w:color="auto"/>
          </w:divBdr>
        </w:div>
        <w:div w:id="847403035">
          <w:marLeft w:val="0"/>
          <w:marRight w:val="0"/>
          <w:marTop w:val="0"/>
          <w:marBottom w:val="0"/>
          <w:divBdr>
            <w:top w:val="none" w:sz="0" w:space="0" w:color="auto"/>
            <w:left w:val="none" w:sz="0" w:space="0" w:color="auto"/>
            <w:bottom w:val="none" w:sz="0" w:space="0" w:color="auto"/>
            <w:right w:val="none" w:sz="0" w:space="0" w:color="auto"/>
          </w:divBdr>
        </w:div>
        <w:div w:id="422268581">
          <w:marLeft w:val="0"/>
          <w:marRight w:val="0"/>
          <w:marTop w:val="0"/>
          <w:marBottom w:val="0"/>
          <w:divBdr>
            <w:top w:val="none" w:sz="0" w:space="0" w:color="auto"/>
            <w:left w:val="none" w:sz="0" w:space="0" w:color="auto"/>
            <w:bottom w:val="none" w:sz="0" w:space="0" w:color="auto"/>
            <w:right w:val="none" w:sz="0" w:space="0" w:color="auto"/>
          </w:divBdr>
        </w:div>
        <w:div w:id="955914456">
          <w:marLeft w:val="0"/>
          <w:marRight w:val="0"/>
          <w:marTop w:val="0"/>
          <w:marBottom w:val="0"/>
          <w:divBdr>
            <w:top w:val="none" w:sz="0" w:space="0" w:color="auto"/>
            <w:left w:val="none" w:sz="0" w:space="0" w:color="auto"/>
            <w:bottom w:val="none" w:sz="0" w:space="0" w:color="auto"/>
            <w:right w:val="none" w:sz="0" w:space="0" w:color="auto"/>
          </w:divBdr>
        </w:div>
        <w:div w:id="950665928">
          <w:marLeft w:val="0"/>
          <w:marRight w:val="0"/>
          <w:marTop w:val="0"/>
          <w:marBottom w:val="0"/>
          <w:divBdr>
            <w:top w:val="none" w:sz="0" w:space="0" w:color="auto"/>
            <w:left w:val="none" w:sz="0" w:space="0" w:color="auto"/>
            <w:bottom w:val="none" w:sz="0" w:space="0" w:color="auto"/>
            <w:right w:val="none" w:sz="0" w:space="0" w:color="auto"/>
          </w:divBdr>
        </w:div>
        <w:div w:id="839588693">
          <w:marLeft w:val="0"/>
          <w:marRight w:val="0"/>
          <w:marTop w:val="0"/>
          <w:marBottom w:val="0"/>
          <w:divBdr>
            <w:top w:val="none" w:sz="0" w:space="0" w:color="auto"/>
            <w:left w:val="none" w:sz="0" w:space="0" w:color="auto"/>
            <w:bottom w:val="none" w:sz="0" w:space="0" w:color="auto"/>
            <w:right w:val="none" w:sz="0" w:space="0" w:color="auto"/>
          </w:divBdr>
        </w:div>
        <w:div w:id="774910311">
          <w:marLeft w:val="0"/>
          <w:marRight w:val="0"/>
          <w:marTop w:val="0"/>
          <w:marBottom w:val="0"/>
          <w:divBdr>
            <w:top w:val="none" w:sz="0" w:space="0" w:color="auto"/>
            <w:left w:val="none" w:sz="0" w:space="0" w:color="auto"/>
            <w:bottom w:val="none" w:sz="0" w:space="0" w:color="auto"/>
            <w:right w:val="none" w:sz="0" w:space="0" w:color="auto"/>
          </w:divBdr>
        </w:div>
        <w:div w:id="1614088624">
          <w:marLeft w:val="0"/>
          <w:marRight w:val="0"/>
          <w:marTop w:val="0"/>
          <w:marBottom w:val="0"/>
          <w:divBdr>
            <w:top w:val="none" w:sz="0" w:space="0" w:color="auto"/>
            <w:left w:val="none" w:sz="0" w:space="0" w:color="auto"/>
            <w:bottom w:val="none" w:sz="0" w:space="0" w:color="auto"/>
            <w:right w:val="none" w:sz="0" w:space="0" w:color="auto"/>
          </w:divBdr>
        </w:div>
        <w:div w:id="825362048">
          <w:marLeft w:val="0"/>
          <w:marRight w:val="0"/>
          <w:marTop w:val="0"/>
          <w:marBottom w:val="0"/>
          <w:divBdr>
            <w:top w:val="none" w:sz="0" w:space="0" w:color="auto"/>
            <w:left w:val="none" w:sz="0" w:space="0" w:color="auto"/>
            <w:bottom w:val="none" w:sz="0" w:space="0" w:color="auto"/>
            <w:right w:val="none" w:sz="0" w:space="0" w:color="auto"/>
          </w:divBdr>
        </w:div>
        <w:div w:id="1767339469">
          <w:marLeft w:val="0"/>
          <w:marRight w:val="0"/>
          <w:marTop w:val="0"/>
          <w:marBottom w:val="0"/>
          <w:divBdr>
            <w:top w:val="none" w:sz="0" w:space="0" w:color="auto"/>
            <w:left w:val="none" w:sz="0" w:space="0" w:color="auto"/>
            <w:bottom w:val="none" w:sz="0" w:space="0" w:color="auto"/>
            <w:right w:val="none" w:sz="0" w:space="0" w:color="auto"/>
          </w:divBdr>
        </w:div>
        <w:div w:id="1850943170">
          <w:marLeft w:val="0"/>
          <w:marRight w:val="0"/>
          <w:marTop w:val="0"/>
          <w:marBottom w:val="0"/>
          <w:divBdr>
            <w:top w:val="none" w:sz="0" w:space="0" w:color="auto"/>
            <w:left w:val="none" w:sz="0" w:space="0" w:color="auto"/>
            <w:bottom w:val="none" w:sz="0" w:space="0" w:color="auto"/>
            <w:right w:val="none" w:sz="0" w:space="0" w:color="auto"/>
          </w:divBdr>
        </w:div>
        <w:div w:id="1653949273">
          <w:marLeft w:val="0"/>
          <w:marRight w:val="0"/>
          <w:marTop w:val="0"/>
          <w:marBottom w:val="0"/>
          <w:divBdr>
            <w:top w:val="none" w:sz="0" w:space="0" w:color="auto"/>
            <w:left w:val="none" w:sz="0" w:space="0" w:color="auto"/>
            <w:bottom w:val="none" w:sz="0" w:space="0" w:color="auto"/>
            <w:right w:val="none" w:sz="0" w:space="0" w:color="auto"/>
          </w:divBdr>
        </w:div>
        <w:div w:id="1344282781">
          <w:marLeft w:val="0"/>
          <w:marRight w:val="0"/>
          <w:marTop w:val="0"/>
          <w:marBottom w:val="0"/>
          <w:divBdr>
            <w:top w:val="none" w:sz="0" w:space="0" w:color="auto"/>
            <w:left w:val="none" w:sz="0" w:space="0" w:color="auto"/>
            <w:bottom w:val="none" w:sz="0" w:space="0" w:color="auto"/>
            <w:right w:val="none" w:sz="0" w:space="0" w:color="auto"/>
          </w:divBdr>
        </w:div>
        <w:div w:id="821308886">
          <w:marLeft w:val="0"/>
          <w:marRight w:val="0"/>
          <w:marTop w:val="0"/>
          <w:marBottom w:val="0"/>
          <w:divBdr>
            <w:top w:val="none" w:sz="0" w:space="0" w:color="auto"/>
            <w:left w:val="none" w:sz="0" w:space="0" w:color="auto"/>
            <w:bottom w:val="none" w:sz="0" w:space="0" w:color="auto"/>
            <w:right w:val="none" w:sz="0" w:space="0" w:color="auto"/>
          </w:divBdr>
        </w:div>
        <w:div w:id="1930577838">
          <w:marLeft w:val="0"/>
          <w:marRight w:val="0"/>
          <w:marTop w:val="0"/>
          <w:marBottom w:val="0"/>
          <w:divBdr>
            <w:top w:val="none" w:sz="0" w:space="0" w:color="auto"/>
            <w:left w:val="none" w:sz="0" w:space="0" w:color="auto"/>
            <w:bottom w:val="none" w:sz="0" w:space="0" w:color="auto"/>
            <w:right w:val="none" w:sz="0" w:space="0" w:color="auto"/>
          </w:divBdr>
        </w:div>
        <w:div w:id="54165444">
          <w:marLeft w:val="0"/>
          <w:marRight w:val="0"/>
          <w:marTop w:val="0"/>
          <w:marBottom w:val="0"/>
          <w:divBdr>
            <w:top w:val="none" w:sz="0" w:space="0" w:color="auto"/>
            <w:left w:val="none" w:sz="0" w:space="0" w:color="auto"/>
            <w:bottom w:val="none" w:sz="0" w:space="0" w:color="auto"/>
            <w:right w:val="none" w:sz="0" w:space="0" w:color="auto"/>
          </w:divBdr>
        </w:div>
        <w:div w:id="690303246">
          <w:marLeft w:val="0"/>
          <w:marRight w:val="0"/>
          <w:marTop w:val="0"/>
          <w:marBottom w:val="0"/>
          <w:divBdr>
            <w:top w:val="none" w:sz="0" w:space="0" w:color="auto"/>
            <w:left w:val="none" w:sz="0" w:space="0" w:color="auto"/>
            <w:bottom w:val="none" w:sz="0" w:space="0" w:color="auto"/>
            <w:right w:val="none" w:sz="0" w:space="0" w:color="auto"/>
          </w:divBdr>
        </w:div>
        <w:div w:id="2059013886">
          <w:marLeft w:val="0"/>
          <w:marRight w:val="0"/>
          <w:marTop w:val="0"/>
          <w:marBottom w:val="0"/>
          <w:divBdr>
            <w:top w:val="none" w:sz="0" w:space="0" w:color="auto"/>
            <w:left w:val="none" w:sz="0" w:space="0" w:color="auto"/>
            <w:bottom w:val="none" w:sz="0" w:space="0" w:color="auto"/>
            <w:right w:val="none" w:sz="0" w:space="0" w:color="auto"/>
          </w:divBdr>
        </w:div>
        <w:div w:id="845050910">
          <w:marLeft w:val="0"/>
          <w:marRight w:val="0"/>
          <w:marTop w:val="0"/>
          <w:marBottom w:val="0"/>
          <w:divBdr>
            <w:top w:val="none" w:sz="0" w:space="0" w:color="auto"/>
            <w:left w:val="none" w:sz="0" w:space="0" w:color="auto"/>
            <w:bottom w:val="none" w:sz="0" w:space="0" w:color="auto"/>
            <w:right w:val="none" w:sz="0" w:space="0" w:color="auto"/>
          </w:divBdr>
        </w:div>
        <w:div w:id="1411122598">
          <w:marLeft w:val="0"/>
          <w:marRight w:val="0"/>
          <w:marTop w:val="0"/>
          <w:marBottom w:val="0"/>
          <w:divBdr>
            <w:top w:val="none" w:sz="0" w:space="0" w:color="auto"/>
            <w:left w:val="none" w:sz="0" w:space="0" w:color="auto"/>
            <w:bottom w:val="none" w:sz="0" w:space="0" w:color="auto"/>
            <w:right w:val="none" w:sz="0" w:space="0" w:color="auto"/>
          </w:divBdr>
        </w:div>
        <w:div w:id="1077019269">
          <w:marLeft w:val="0"/>
          <w:marRight w:val="0"/>
          <w:marTop w:val="0"/>
          <w:marBottom w:val="0"/>
          <w:divBdr>
            <w:top w:val="none" w:sz="0" w:space="0" w:color="auto"/>
            <w:left w:val="none" w:sz="0" w:space="0" w:color="auto"/>
            <w:bottom w:val="none" w:sz="0" w:space="0" w:color="auto"/>
            <w:right w:val="none" w:sz="0" w:space="0" w:color="auto"/>
          </w:divBdr>
        </w:div>
        <w:div w:id="1067730341">
          <w:marLeft w:val="0"/>
          <w:marRight w:val="0"/>
          <w:marTop w:val="0"/>
          <w:marBottom w:val="0"/>
          <w:divBdr>
            <w:top w:val="none" w:sz="0" w:space="0" w:color="auto"/>
            <w:left w:val="none" w:sz="0" w:space="0" w:color="auto"/>
            <w:bottom w:val="none" w:sz="0" w:space="0" w:color="auto"/>
            <w:right w:val="none" w:sz="0" w:space="0" w:color="auto"/>
          </w:divBdr>
        </w:div>
        <w:div w:id="1548444269">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549599">
          <w:marLeft w:val="0"/>
          <w:marRight w:val="0"/>
          <w:marTop w:val="0"/>
          <w:marBottom w:val="0"/>
          <w:divBdr>
            <w:top w:val="none" w:sz="0" w:space="0" w:color="auto"/>
            <w:left w:val="none" w:sz="0" w:space="0" w:color="auto"/>
            <w:bottom w:val="none" w:sz="0" w:space="0" w:color="auto"/>
            <w:right w:val="none" w:sz="0" w:space="0" w:color="auto"/>
          </w:divBdr>
        </w:div>
        <w:div w:id="926962264">
          <w:marLeft w:val="0"/>
          <w:marRight w:val="0"/>
          <w:marTop w:val="0"/>
          <w:marBottom w:val="0"/>
          <w:divBdr>
            <w:top w:val="none" w:sz="0" w:space="0" w:color="auto"/>
            <w:left w:val="none" w:sz="0" w:space="0" w:color="auto"/>
            <w:bottom w:val="none" w:sz="0" w:space="0" w:color="auto"/>
            <w:right w:val="none" w:sz="0" w:space="0" w:color="auto"/>
          </w:divBdr>
        </w:div>
        <w:div w:id="347098603">
          <w:marLeft w:val="0"/>
          <w:marRight w:val="0"/>
          <w:marTop w:val="0"/>
          <w:marBottom w:val="0"/>
          <w:divBdr>
            <w:top w:val="none" w:sz="0" w:space="0" w:color="auto"/>
            <w:left w:val="none" w:sz="0" w:space="0" w:color="auto"/>
            <w:bottom w:val="none" w:sz="0" w:space="0" w:color="auto"/>
            <w:right w:val="none" w:sz="0" w:space="0" w:color="auto"/>
          </w:divBdr>
        </w:div>
        <w:div w:id="1362390707">
          <w:marLeft w:val="0"/>
          <w:marRight w:val="0"/>
          <w:marTop w:val="0"/>
          <w:marBottom w:val="0"/>
          <w:divBdr>
            <w:top w:val="none" w:sz="0" w:space="0" w:color="auto"/>
            <w:left w:val="none" w:sz="0" w:space="0" w:color="auto"/>
            <w:bottom w:val="none" w:sz="0" w:space="0" w:color="auto"/>
            <w:right w:val="none" w:sz="0" w:space="0" w:color="auto"/>
          </w:divBdr>
        </w:div>
        <w:div w:id="1769693554">
          <w:marLeft w:val="0"/>
          <w:marRight w:val="0"/>
          <w:marTop w:val="0"/>
          <w:marBottom w:val="0"/>
          <w:divBdr>
            <w:top w:val="none" w:sz="0" w:space="0" w:color="auto"/>
            <w:left w:val="none" w:sz="0" w:space="0" w:color="auto"/>
            <w:bottom w:val="none" w:sz="0" w:space="0" w:color="auto"/>
            <w:right w:val="none" w:sz="0" w:space="0" w:color="auto"/>
          </w:divBdr>
        </w:div>
        <w:div w:id="2016690533">
          <w:marLeft w:val="0"/>
          <w:marRight w:val="0"/>
          <w:marTop w:val="0"/>
          <w:marBottom w:val="0"/>
          <w:divBdr>
            <w:top w:val="none" w:sz="0" w:space="0" w:color="auto"/>
            <w:left w:val="none" w:sz="0" w:space="0" w:color="auto"/>
            <w:bottom w:val="none" w:sz="0" w:space="0" w:color="auto"/>
            <w:right w:val="none" w:sz="0" w:space="0" w:color="auto"/>
          </w:divBdr>
        </w:div>
        <w:div w:id="1485008197">
          <w:marLeft w:val="0"/>
          <w:marRight w:val="0"/>
          <w:marTop w:val="0"/>
          <w:marBottom w:val="0"/>
          <w:divBdr>
            <w:top w:val="none" w:sz="0" w:space="0" w:color="auto"/>
            <w:left w:val="none" w:sz="0" w:space="0" w:color="auto"/>
            <w:bottom w:val="none" w:sz="0" w:space="0" w:color="auto"/>
            <w:right w:val="none" w:sz="0" w:space="0" w:color="auto"/>
          </w:divBdr>
        </w:div>
        <w:div w:id="417138929">
          <w:marLeft w:val="0"/>
          <w:marRight w:val="0"/>
          <w:marTop w:val="0"/>
          <w:marBottom w:val="0"/>
          <w:divBdr>
            <w:top w:val="none" w:sz="0" w:space="0" w:color="auto"/>
            <w:left w:val="none" w:sz="0" w:space="0" w:color="auto"/>
            <w:bottom w:val="none" w:sz="0" w:space="0" w:color="auto"/>
            <w:right w:val="none" w:sz="0" w:space="0" w:color="auto"/>
          </w:divBdr>
        </w:div>
        <w:div w:id="79526827">
          <w:marLeft w:val="0"/>
          <w:marRight w:val="0"/>
          <w:marTop w:val="0"/>
          <w:marBottom w:val="0"/>
          <w:divBdr>
            <w:top w:val="none" w:sz="0" w:space="0" w:color="auto"/>
            <w:left w:val="none" w:sz="0" w:space="0" w:color="auto"/>
            <w:bottom w:val="none" w:sz="0" w:space="0" w:color="auto"/>
            <w:right w:val="none" w:sz="0" w:space="0" w:color="auto"/>
          </w:divBdr>
        </w:div>
        <w:div w:id="16464893">
          <w:marLeft w:val="0"/>
          <w:marRight w:val="0"/>
          <w:marTop w:val="0"/>
          <w:marBottom w:val="0"/>
          <w:divBdr>
            <w:top w:val="none" w:sz="0" w:space="0" w:color="auto"/>
            <w:left w:val="none" w:sz="0" w:space="0" w:color="auto"/>
            <w:bottom w:val="none" w:sz="0" w:space="0" w:color="auto"/>
            <w:right w:val="none" w:sz="0" w:space="0" w:color="auto"/>
          </w:divBdr>
        </w:div>
        <w:div w:id="1773234335">
          <w:marLeft w:val="0"/>
          <w:marRight w:val="0"/>
          <w:marTop w:val="0"/>
          <w:marBottom w:val="0"/>
          <w:divBdr>
            <w:top w:val="none" w:sz="0" w:space="0" w:color="auto"/>
            <w:left w:val="none" w:sz="0" w:space="0" w:color="auto"/>
            <w:bottom w:val="none" w:sz="0" w:space="0" w:color="auto"/>
            <w:right w:val="none" w:sz="0" w:space="0" w:color="auto"/>
          </w:divBdr>
        </w:div>
        <w:div w:id="843977588">
          <w:marLeft w:val="0"/>
          <w:marRight w:val="0"/>
          <w:marTop w:val="0"/>
          <w:marBottom w:val="0"/>
          <w:divBdr>
            <w:top w:val="none" w:sz="0" w:space="0" w:color="auto"/>
            <w:left w:val="none" w:sz="0" w:space="0" w:color="auto"/>
            <w:bottom w:val="none" w:sz="0" w:space="0" w:color="auto"/>
            <w:right w:val="none" w:sz="0" w:space="0" w:color="auto"/>
          </w:divBdr>
        </w:div>
        <w:div w:id="1236084622">
          <w:marLeft w:val="0"/>
          <w:marRight w:val="0"/>
          <w:marTop w:val="0"/>
          <w:marBottom w:val="0"/>
          <w:divBdr>
            <w:top w:val="none" w:sz="0" w:space="0" w:color="auto"/>
            <w:left w:val="none" w:sz="0" w:space="0" w:color="auto"/>
            <w:bottom w:val="none" w:sz="0" w:space="0" w:color="auto"/>
            <w:right w:val="none" w:sz="0" w:space="0" w:color="auto"/>
          </w:divBdr>
        </w:div>
        <w:div w:id="2035030149">
          <w:marLeft w:val="0"/>
          <w:marRight w:val="0"/>
          <w:marTop w:val="0"/>
          <w:marBottom w:val="0"/>
          <w:divBdr>
            <w:top w:val="none" w:sz="0" w:space="0" w:color="auto"/>
            <w:left w:val="none" w:sz="0" w:space="0" w:color="auto"/>
            <w:bottom w:val="none" w:sz="0" w:space="0" w:color="auto"/>
            <w:right w:val="none" w:sz="0" w:space="0" w:color="auto"/>
          </w:divBdr>
        </w:div>
        <w:div w:id="1072309400">
          <w:marLeft w:val="0"/>
          <w:marRight w:val="0"/>
          <w:marTop w:val="0"/>
          <w:marBottom w:val="0"/>
          <w:divBdr>
            <w:top w:val="none" w:sz="0" w:space="0" w:color="auto"/>
            <w:left w:val="none" w:sz="0" w:space="0" w:color="auto"/>
            <w:bottom w:val="none" w:sz="0" w:space="0" w:color="auto"/>
            <w:right w:val="none" w:sz="0" w:space="0" w:color="auto"/>
          </w:divBdr>
        </w:div>
        <w:div w:id="2121996998">
          <w:marLeft w:val="0"/>
          <w:marRight w:val="0"/>
          <w:marTop w:val="0"/>
          <w:marBottom w:val="0"/>
          <w:divBdr>
            <w:top w:val="none" w:sz="0" w:space="0" w:color="auto"/>
            <w:left w:val="none" w:sz="0" w:space="0" w:color="auto"/>
            <w:bottom w:val="none" w:sz="0" w:space="0" w:color="auto"/>
            <w:right w:val="none" w:sz="0" w:space="0" w:color="auto"/>
          </w:divBdr>
        </w:div>
        <w:div w:id="598566959">
          <w:marLeft w:val="0"/>
          <w:marRight w:val="0"/>
          <w:marTop w:val="0"/>
          <w:marBottom w:val="0"/>
          <w:divBdr>
            <w:top w:val="none" w:sz="0" w:space="0" w:color="auto"/>
            <w:left w:val="none" w:sz="0" w:space="0" w:color="auto"/>
            <w:bottom w:val="none" w:sz="0" w:space="0" w:color="auto"/>
            <w:right w:val="none" w:sz="0" w:space="0" w:color="auto"/>
          </w:divBdr>
        </w:div>
        <w:div w:id="2062364465">
          <w:marLeft w:val="0"/>
          <w:marRight w:val="0"/>
          <w:marTop w:val="0"/>
          <w:marBottom w:val="0"/>
          <w:divBdr>
            <w:top w:val="none" w:sz="0" w:space="0" w:color="auto"/>
            <w:left w:val="none" w:sz="0" w:space="0" w:color="auto"/>
            <w:bottom w:val="none" w:sz="0" w:space="0" w:color="auto"/>
            <w:right w:val="none" w:sz="0" w:space="0" w:color="auto"/>
          </w:divBdr>
        </w:div>
        <w:div w:id="1914116525">
          <w:marLeft w:val="0"/>
          <w:marRight w:val="0"/>
          <w:marTop w:val="0"/>
          <w:marBottom w:val="0"/>
          <w:divBdr>
            <w:top w:val="none" w:sz="0" w:space="0" w:color="auto"/>
            <w:left w:val="none" w:sz="0" w:space="0" w:color="auto"/>
            <w:bottom w:val="none" w:sz="0" w:space="0" w:color="auto"/>
            <w:right w:val="none" w:sz="0" w:space="0" w:color="auto"/>
          </w:divBdr>
        </w:div>
        <w:div w:id="86734482">
          <w:marLeft w:val="0"/>
          <w:marRight w:val="0"/>
          <w:marTop w:val="0"/>
          <w:marBottom w:val="0"/>
          <w:divBdr>
            <w:top w:val="none" w:sz="0" w:space="0" w:color="auto"/>
            <w:left w:val="none" w:sz="0" w:space="0" w:color="auto"/>
            <w:bottom w:val="none" w:sz="0" w:space="0" w:color="auto"/>
            <w:right w:val="none" w:sz="0" w:space="0" w:color="auto"/>
          </w:divBdr>
        </w:div>
        <w:div w:id="2099710196">
          <w:marLeft w:val="0"/>
          <w:marRight w:val="0"/>
          <w:marTop w:val="0"/>
          <w:marBottom w:val="0"/>
          <w:divBdr>
            <w:top w:val="none" w:sz="0" w:space="0" w:color="auto"/>
            <w:left w:val="none" w:sz="0" w:space="0" w:color="auto"/>
            <w:bottom w:val="none" w:sz="0" w:space="0" w:color="auto"/>
            <w:right w:val="none" w:sz="0" w:space="0" w:color="auto"/>
          </w:divBdr>
        </w:div>
        <w:div w:id="212281140">
          <w:marLeft w:val="0"/>
          <w:marRight w:val="0"/>
          <w:marTop w:val="0"/>
          <w:marBottom w:val="0"/>
          <w:divBdr>
            <w:top w:val="none" w:sz="0" w:space="0" w:color="auto"/>
            <w:left w:val="none" w:sz="0" w:space="0" w:color="auto"/>
            <w:bottom w:val="none" w:sz="0" w:space="0" w:color="auto"/>
            <w:right w:val="none" w:sz="0" w:space="0" w:color="auto"/>
          </w:divBdr>
        </w:div>
        <w:div w:id="116916530">
          <w:marLeft w:val="0"/>
          <w:marRight w:val="0"/>
          <w:marTop w:val="0"/>
          <w:marBottom w:val="0"/>
          <w:divBdr>
            <w:top w:val="none" w:sz="0" w:space="0" w:color="auto"/>
            <w:left w:val="none" w:sz="0" w:space="0" w:color="auto"/>
            <w:bottom w:val="none" w:sz="0" w:space="0" w:color="auto"/>
            <w:right w:val="none" w:sz="0" w:space="0" w:color="auto"/>
          </w:divBdr>
        </w:div>
        <w:div w:id="1949001555">
          <w:marLeft w:val="0"/>
          <w:marRight w:val="0"/>
          <w:marTop w:val="0"/>
          <w:marBottom w:val="0"/>
          <w:divBdr>
            <w:top w:val="none" w:sz="0" w:space="0" w:color="auto"/>
            <w:left w:val="none" w:sz="0" w:space="0" w:color="auto"/>
            <w:bottom w:val="none" w:sz="0" w:space="0" w:color="auto"/>
            <w:right w:val="none" w:sz="0" w:space="0" w:color="auto"/>
          </w:divBdr>
        </w:div>
        <w:div w:id="1870798917">
          <w:marLeft w:val="0"/>
          <w:marRight w:val="0"/>
          <w:marTop w:val="0"/>
          <w:marBottom w:val="0"/>
          <w:divBdr>
            <w:top w:val="none" w:sz="0" w:space="0" w:color="auto"/>
            <w:left w:val="none" w:sz="0" w:space="0" w:color="auto"/>
            <w:bottom w:val="none" w:sz="0" w:space="0" w:color="auto"/>
            <w:right w:val="none" w:sz="0" w:space="0" w:color="auto"/>
          </w:divBdr>
        </w:div>
        <w:div w:id="461389581">
          <w:marLeft w:val="0"/>
          <w:marRight w:val="0"/>
          <w:marTop w:val="0"/>
          <w:marBottom w:val="0"/>
          <w:divBdr>
            <w:top w:val="none" w:sz="0" w:space="0" w:color="auto"/>
            <w:left w:val="none" w:sz="0" w:space="0" w:color="auto"/>
            <w:bottom w:val="none" w:sz="0" w:space="0" w:color="auto"/>
            <w:right w:val="none" w:sz="0" w:space="0" w:color="auto"/>
          </w:divBdr>
        </w:div>
      </w:divsChild>
    </w:div>
    <w:div w:id="1722905625">
      <w:bodyDiv w:val="1"/>
      <w:marLeft w:val="0"/>
      <w:marRight w:val="0"/>
      <w:marTop w:val="0"/>
      <w:marBottom w:val="0"/>
      <w:divBdr>
        <w:top w:val="none" w:sz="0" w:space="0" w:color="auto"/>
        <w:left w:val="none" w:sz="0" w:space="0" w:color="auto"/>
        <w:bottom w:val="none" w:sz="0" w:space="0" w:color="auto"/>
        <w:right w:val="none" w:sz="0" w:space="0" w:color="auto"/>
      </w:divBdr>
      <w:divsChild>
        <w:div w:id="2122450376">
          <w:marLeft w:val="0"/>
          <w:marRight w:val="0"/>
          <w:marTop w:val="0"/>
          <w:marBottom w:val="0"/>
          <w:divBdr>
            <w:top w:val="none" w:sz="0" w:space="0" w:color="auto"/>
            <w:left w:val="none" w:sz="0" w:space="0" w:color="auto"/>
            <w:bottom w:val="none" w:sz="0" w:space="0" w:color="auto"/>
            <w:right w:val="none" w:sz="0" w:space="0" w:color="auto"/>
          </w:divBdr>
        </w:div>
        <w:div w:id="1162045777">
          <w:marLeft w:val="0"/>
          <w:marRight w:val="0"/>
          <w:marTop w:val="0"/>
          <w:marBottom w:val="0"/>
          <w:divBdr>
            <w:top w:val="none" w:sz="0" w:space="0" w:color="auto"/>
            <w:left w:val="none" w:sz="0" w:space="0" w:color="auto"/>
            <w:bottom w:val="none" w:sz="0" w:space="0" w:color="auto"/>
            <w:right w:val="none" w:sz="0" w:space="0" w:color="auto"/>
          </w:divBdr>
        </w:div>
      </w:divsChild>
    </w:div>
    <w:div w:id="2024436416">
      <w:bodyDiv w:val="1"/>
      <w:marLeft w:val="0"/>
      <w:marRight w:val="0"/>
      <w:marTop w:val="0"/>
      <w:marBottom w:val="0"/>
      <w:divBdr>
        <w:top w:val="none" w:sz="0" w:space="0" w:color="auto"/>
        <w:left w:val="none" w:sz="0" w:space="0" w:color="auto"/>
        <w:bottom w:val="none" w:sz="0" w:space="0" w:color="auto"/>
        <w:right w:val="none" w:sz="0" w:space="0" w:color="auto"/>
      </w:divBdr>
      <w:divsChild>
        <w:div w:id="240867604">
          <w:marLeft w:val="0"/>
          <w:marRight w:val="0"/>
          <w:marTop w:val="0"/>
          <w:marBottom w:val="0"/>
          <w:divBdr>
            <w:top w:val="none" w:sz="0" w:space="0" w:color="auto"/>
            <w:left w:val="none" w:sz="0" w:space="0" w:color="auto"/>
            <w:bottom w:val="none" w:sz="0" w:space="0" w:color="auto"/>
            <w:right w:val="none" w:sz="0" w:space="0" w:color="auto"/>
          </w:divBdr>
        </w:div>
        <w:div w:id="2046638564">
          <w:marLeft w:val="0"/>
          <w:marRight w:val="0"/>
          <w:marTop w:val="0"/>
          <w:marBottom w:val="0"/>
          <w:divBdr>
            <w:top w:val="none" w:sz="0" w:space="0" w:color="auto"/>
            <w:left w:val="none" w:sz="0" w:space="0" w:color="auto"/>
            <w:bottom w:val="none" w:sz="0" w:space="0" w:color="auto"/>
            <w:right w:val="none" w:sz="0" w:space="0" w:color="auto"/>
          </w:divBdr>
        </w:div>
      </w:divsChild>
    </w:div>
    <w:div w:id="2046713585">
      <w:bodyDiv w:val="1"/>
      <w:marLeft w:val="0"/>
      <w:marRight w:val="0"/>
      <w:marTop w:val="0"/>
      <w:marBottom w:val="0"/>
      <w:divBdr>
        <w:top w:val="none" w:sz="0" w:space="0" w:color="auto"/>
        <w:left w:val="none" w:sz="0" w:space="0" w:color="auto"/>
        <w:bottom w:val="none" w:sz="0" w:space="0" w:color="auto"/>
        <w:right w:val="none" w:sz="0" w:space="0" w:color="auto"/>
      </w:divBdr>
      <w:divsChild>
        <w:div w:id="1197082917">
          <w:marLeft w:val="0"/>
          <w:marRight w:val="0"/>
          <w:marTop w:val="0"/>
          <w:marBottom w:val="0"/>
          <w:divBdr>
            <w:top w:val="none" w:sz="0" w:space="0" w:color="auto"/>
            <w:left w:val="none" w:sz="0" w:space="0" w:color="auto"/>
            <w:bottom w:val="none" w:sz="0" w:space="0" w:color="auto"/>
            <w:right w:val="none" w:sz="0" w:space="0" w:color="auto"/>
          </w:divBdr>
        </w:div>
        <w:div w:id="1660421136">
          <w:marLeft w:val="0"/>
          <w:marRight w:val="0"/>
          <w:marTop w:val="0"/>
          <w:marBottom w:val="0"/>
          <w:divBdr>
            <w:top w:val="none" w:sz="0" w:space="0" w:color="auto"/>
            <w:left w:val="none" w:sz="0" w:space="0" w:color="auto"/>
            <w:bottom w:val="none" w:sz="0" w:space="0" w:color="auto"/>
            <w:right w:val="none" w:sz="0" w:space="0" w:color="auto"/>
          </w:divBdr>
        </w:div>
        <w:div w:id="1444955602">
          <w:marLeft w:val="0"/>
          <w:marRight w:val="0"/>
          <w:marTop w:val="0"/>
          <w:marBottom w:val="0"/>
          <w:divBdr>
            <w:top w:val="none" w:sz="0" w:space="0" w:color="auto"/>
            <w:left w:val="none" w:sz="0" w:space="0" w:color="auto"/>
            <w:bottom w:val="none" w:sz="0" w:space="0" w:color="auto"/>
            <w:right w:val="none" w:sz="0" w:space="0" w:color="auto"/>
          </w:divBdr>
        </w:div>
        <w:div w:id="515581307">
          <w:marLeft w:val="0"/>
          <w:marRight w:val="0"/>
          <w:marTop w:val="0"/>
          <w:marBottom w:val="0"/>
          <w:divBdr>
            <w:top w:val="none" w:sz="0" w:space="0" w:color="auto"/>
            <w:left w:val="none" w:sz="0" w:space="0" w:color="auto"/>
            <w:bottom w:val="none" w:sz="0" w:space="0" w:color="auto"/>
            <w:right w:val="none" w:sz="0" w:space="0" w:color="auto"/>
          </w:divBdr>
        </w:div>
        <w:div w:id="1669794046">
          <w:marLeft w:val="0"/>
          <w:marRight w:val="0"/>
          <w:marTop w:val="0"/>
          <w:marBottom w:val="0"/>
          <w:divBdr>
            <w:top w:val="none" w:sz="0" w:space="0" w:color="auto"/>
            <w:left w:val="none" w:sz="0" w:space="0" w:color="auto"/>
            <w:bottom w:val="none" w:sz="0" w:space="0" w:color="auto"/>
            <w:right w:val="none" w:sz="0" w:space="0" w:color="auto"/>
          </w:divBdr>
        </w:div>
        <w:div w:id="2105570071">
          <w:marLeft w:val="0"/>
          <w:marRight w:val="0"/>
          <w:marTop w:val="0"/>
          <w:marBottom w:val="0"/>
          <w:divBdr>
            <w:top w:val="none" w:sz="0" w:space="0" w:color="auto"/>
            <w:left w:val="none" w:sz="0" w:space="0" w:color="auto"/>
            <w:bottom w:val="none" w:sz="0" w:space="0" w:color="auto"/>
            <w:right w:val="none" w:sz="0" w:space="0" w:color="auto"/>
          </w:divBdr>
        </w:div>
        <w:div w:id="1396778702">
          <w:marLeft w:val="0"/>
          <w:marRight w:val="0"/>
          <w:marTop w:val="0"/>
          <w:marBottom w:val="0"/>
          <w:divBdr>
            <w:top w:val="none" w:sz="0" w:space="0" w:color="auto"/>
            <w:left w:val="none" w:sz="0" w:space="0" w:color="auto"/>
            <w:bottom w:val="none" w:sz="0" w:space="0" w:color="auto"/>
            <w:right w:val="none" w:sz="0" w:space="0" w:color="auto"/>
          </w:divBdr>
        </w:div>
        <w:div w:id="1058551013">
          <w:marLeft w:val="0"/>
          <w:marRight w:val="0"/>
          <w:marTop w:val="0"/>
          <w:marBottom w:val="0"/>
          <w:divBdr>
            <w:top w:val="none" w:sz="0" w:space="0" w:color="auto"/>
            <w:left w:val="none" w:sz="0" w:space="0" w:color="auto"/>
            <w:bottom w:val="none" w:sz="0" w:space="0" w:color="auto"/>
            <w:right w:val="none" w:sz="0" w:space="0" w:color="auto"/>
          </w:divBdr>
        </w:div>
        <w:div w:id="1570114085">
          <w:marLeft w:val="0"/>
          <w:marRight w:val="0"/>
          <w:marTop w:val="0"/>
          <w:marBottom w:val="0"/>
          <w:divBdr>
            <w:top w:val="none" w:sz="0" w:space="0" w:color="auto"/>
            <w:left w:val="none" w:sz="0" w:space="0" w:color="auto"/>
            <w:bottom w:val="none" w:sz="0" w:space="0" w:color="auto"/>
            <w:right w:val="none" w:sz="0" w:space="0" w:color="auto"/>
          </w:divBdr>
        </w:div>
        <w:div w:id="750395133">
          <w:marLeft w:val="0"/>
          <w:marRight w:val="0"/>
          <w:marTop w:val="0"/>
          <w:marBottom w:val="0"/>
          <w:divBdr>
            <w:top w:val="none" w:sz="0" w:space="0" w:color="auto"/>
            <w:left w:val="none" w:sz="0" w:space="0" w:color="auto"/>
            <w:bottom w:val="none" w:sz="0" w:space="0" w:color="auto"/>
            <w:right w:val="none" w:sz="0" w:space="0" w:color="auto"/>
          </w:divBdr>
        </w:div>
        <w:div w:id="15025495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hyperlink" Target="mailto:malika.kheireddine@kaust.edu.sa"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232E2-5EE0-4BCF-A308-BDE21E0CE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2919</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Malika Kheireddine</dc:creator>
  <cp:keywords/>
  <dc:description/>
  <cp:lastModifiedBy>Malika Kheireddine</cp:lastModifiedBy>
  <cp:revision>2</cp:revision>
  <cp:lastPrinted>2020-08-28T13:25:00Z</cp:lastPrinted>
  <dcterms:created xsi:type="dcterms:W3CDTF">2020-09-29T14:32:00Z</dcterms:created>
  <dcterms:modified xsi:type="dcterms:W3CDTF">2020-09-29T14:32:00Z</dcterms:modified>
</cp:coreProperties>
</file>