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436FF" w14:textId="77777777" w:rsidR="00A07099" w:rsidRPr="00653D7E" w:rsidRDefault="00A07099" w:rsidP="00A07099">
      <w:pPr>
        <w:spacing w:line="480" w:lineRule="auto"/>
        <w:rPr>
          <w:rFonts w:ascii="Times New Roman" w:hAnsi="Times New Roman" w:cs="Times New Roman"/>
          <w:b/>
        </w:rPr>
      </w:pPr>
      <w:bookmarkStart w:id="0" w:name="_GoBack"/>
      <w:r w:rsidRPr="00653D7E">
        <w:rPr>
          <w:rFonts w:ascii="Times New Roman" w:hAnsi="Times New Roman" w:cs="Times New Roman"/>
          <w:b/>
        </w:rPr>
        <w:t>Supplementary Methods 1: Validation of the threshold used to determine queen conch departures from the inlet.</w:t>
      </w:r>
    </w:p>
    <w:p w14:paraId="1EAEBEE3" w14:textId="77777777" w:rsidR="00A07099" w:rsidRPr="00653D7E" w:rsidRDefault="00A07099" w:rsidP="00A07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rPr>
          <w:rFonts w:ascii="Times New Roman" w:hAnsi="Times New Roman" w:cs="Times New Roman"/>
          <w:i/>
        </w:rPr>
      </w:pPr>
      <w:r w:rsidRPr="00653D7E">
        <w:rPr>
          <w:rFonts w:ascii="Times New Roman" w:hAnsi="Times New Roman" w:cs="Times New Roman"/>
          <w:i/>
        </w:rPr>
        <w:t xml:space="preserve">Classification of dead individuals </w:t>
      </w:r>
    </w:p>
    <w:p w14:paraId="30DDD3AC" w14:textId="77777777" w:rsidR="00A07099" w:rsidRPr="00653D7E" w:rsidRDefault="00A07099" w:rsidP="00A07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rPr>
          <w:rFonts w:ascii="Times New Roman" w:hAnsi="Times New Roman" w:cs="Times New Roman"/>
        </w:rPr>
      </w:pPr>
      <w:r w:rsidRPr="00653D7E">
        <w:rPr>
          <w:rFonts w:ascii="Times New Roman" w:hAnsi="Times New Roman" w:cs="Times New Roman"/>
        </w:rPr>
        <w:t xml:space="preserve">Three queen conchs were classified as “dead” over the course of the study. The three individuals exhibited very little variation in their daily average distance to the root time series over long period of time which is inconsistent with the typical spatial scale of queen conch foraging movement in </w:t>
      </w:r>
      <w:proofErr w:type="spellStart"/>
      <w:r w:rsidRPr="00653D7E">
        <w:rPr>
          <w:rFonts w:ascii="Times New Roman" w:hAnsi="Times New Roman" w:cs="Times New Roman"/>
        </w:rPr>
        <w:t>Xel-Há</w:t>
      </w:r>
      <w:proofErr w:type="spellEnd"/>
      <w:r w:rsidRPr="00653D7E">
        <w:rPr>
          <w:rFonts w:ascii="Times New Roman" w:hAnsi="Times New Roman" w:cs="Times New Roman"/>
        </w:rPr>
        <w:t xml:space="preserve">  </w:t>
      </w:r>
      <w:r w:rsidRPr="00653D7E">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{"citationItems":[{"id":"ITEM-1","itemData":{"author":[{"dropping-particle":"","family":"Stieglitz","given":"T. C.","non-dropping-particle":"","parse-names":false,"suffix":""},{"dropping-particle":"","family":"Dujon","given":"A. M.","non-dropping-particle":"","parse-names":false,"suffix":""}],"container-title":"Marine Ecology Progress Series","id":"ITEM-1","issued":{"date-parts":[["2017"]]},"page":"139-152","title":"A groundwater-fed coastal inlet as habitat for the Caribbean queen conch &lt;i&gt;Lobatus gigas&lt;/i&gt; – an acoustic telemetry and space use analysis","type":"article-journal","volume":"571"},"uris":["http://www.mendeley.com/documents/?uuid=284532a2-45c5-4ed5-8504-46ff72d94324"]}],"mendeley":{"formattedCitation":"(Stieglitz &amp; Dujon, 2017)","plainTextFormattedCitation":"(Stieglitz &amp; Dujon, 2017)","previouslyFormattedCitation":"(Stieglitz &amp; Dujon 2017)"},"properties":{"noteIndex":0},"schema":"https://github.com/citation-style-language/schema/raw/master/csl-citation.json"}</w:instrText>
      </w:r>
      <w:r w:rsidRPr="00653D7E">
        <w:rPr>
          <w:rFonts w:ascii="Times New Roman" w:hAnsi="Times New Roman" w:cs="Times New Roman"/>
        </w:rPr>
        <w:fldChar w:fldCharType="separate"/>
      </w:r>
      <w:r w:rsidRPr="00706BC4">
        <w:rPr>
          <w:rFonts w:ascii="Times New Roman" w:hAnsi="Times New Roman" w:cs="Times New Roman"/>
          <w:noProof/>
        </w:rPr>
        <w:t>(Stieglitz &amp; Dujon, 2017)</w:t>
      </w:r>
      <w:r w:rsidRPr="00653D7E">
        <w:rPr>
          <w:rFonts w:ascii="Times New Roman" w:hAnsi="Times New Roman" w:cs="Times New Roman"/>
        </w:rPr>
        <w:fldChar w:fldCharType="end"/>
      </w:r>
      <w:r w:rsidRPr="00653D7E">
        <w:rPr>
          <w:rFonts w:ascii="Times New Roman" w:hAnsi="Times New Roman" w:cs="Times New Roman"/>
        </w:rPr>
        <w:t>. This suggest that the animals were not moving and were dead. In addition, the premature loss of detection for two of the three animals suggests that their shell became buried (or lost due to illegal fishing).</w:t>
      </w:r>
      <w:r w:rsidRPr="00653D7E">
        <w:rPr>
          <w:rFonts w:ascii="Times New Roman" w:hAnsi="Times New Roman" w:cs="Times New Roman"/>
          <w:noProof/>
          <w:lang w:val="es-MX" w:eastAsia="es-MX"/>
        </w:rPr>
        <w:drawing>
          <wp:inline distT="0" distB="0" distL="0" distR="0" wp14:anchorId="12C7E25D" wp14:editId="1943CD39">
            <wp:extent cx="5727700" cy="2846705"/>
            <wp:effectExtent l="0" t="0" r="0" b="0"/>
            <wp:docPr id="6" name="Picture 6" descr="C:\Users\antoi\AppData\Local\Microsoft\Windows\INetCache\Content.Word\Suplementary Methods 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toi\AppData\Local\Microsoft\Windows\INetCache\Content.Word\Suplementary Methods Figure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0" cy="2846705"/>
                    </a:xfrm>
                    <a:prstGeom prst="rect">
                      <a:avLst/>
                    </a:prstGeom>
                    <a:noFill/>
                    <a:ln>
                      <a:noFill/>
                    </a:ln>
                  </pic:spPr>
                </pic:pic>
              </a:graphicData>
            </a:graphic>
          </wp:inline>
        </w:drawing>
      </w:r>
      <w:r w:rsidRPr="00653D7E">
        <w:rPr>
          <w:rFonts w:ascii="Times New Roman" w:hAnsi="Times New Roman" w:cs="Times New Roman"/>
        </w:rPr>
        <w:t xml:space="preserve"> </w:t>
      </w:r>
    </w:p>
    <w:p w14:paraId="490E32B8" w14:textId="77777777" w:rsidR="00A07099" w:rsidRPr="00653D7E" w:rsidRDefault="00A07099" w:rsidP="00A07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rPr>
          <w:rFonts w:ascii="Times New Roman" w:hAnsi="Times New Roman" w:cs="Times New Roman"/>
        </w:rPr>
      </w:pPr>
      <w:r w:rsidRPr="00653D7E">
        <w:rPr>
          <w:rFonts w:ascii="Times New Roman" w:hAnsi="Times New Roman" w:cs="Times New Roman"/>
          <w:b/>
        </w:rPr>
        <w:t>Supplementary Figure 1:</w:t>
      </w:r>
      <w:r w:rsidRPr="00653D7E">
        <w:rPr>
          <w:rFonts w:ascii="Times New Roman" w:hAnsi="Times New Roman" w:cs="Times New Roman"/>
        </w:rPr>
        <w:t xml:space="preserve"> Daily average distance to the root time series for the three queen conchs classified as dead. The grey horizontal dashed line represents the 100-m threshold used as criteria to determine if an individual departed the inlet.</w:t>
      </w:r>
    </w:p>
    <w:p w14:paraId="40BC9064" w14:textId="77777777" w:rsidR="00A07099" w:rsidRPr="00653D7E" w:rsidRDefault="00A07099" w:rsidP="00A07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rPr>
          <w:rFonts w:ascii="Times New Roman" w:hAnsi="Times New Roman" w:cs="Times New Roman"/>
          <w:i/>
        </w:rPr>
      </w:pPr>
      <w:r w:rsidRPr="00653D7E">
        <w:rPr>
          <w:rFonts w:ascii="Times New Roman" w:hAnsi="Times New Roman" w:cs="Times New Roman"/>
          <w:i/>
        </w:rPr>
        <w:t>Validation of the threshold used to determination the departures</w:t>
      </w:r>
    </w:p>
    <w:p w14:paraId="1CFC141D" w14:textId="77777777" w:rsidR="00A07099" w:rsidRPr="00653D7E" w:rsidRDefault="00A07099" w:rsidP="00A07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rPr>
          <w:rFonts w:ascii="Times New Roman" w:hAnsi="Times New Roman" w:cs="Times New Roman"/>
        </w:rPr>
      </w:pPr>
      <w:r w:rsidRPr="00653D7E">
        <w:rPr>
          <w:rFonts w:ascii="Times New Roman" w:hAnsi="Times New Roman" w:cs="Times New Roman"/>
        </w:rPr>
        <w:t xml:space="preserve">Using the daily average distance to the root, we determined whether each queen conch departed from the inlet during the study course. Departure from the inlet was characterised by a decrease in the daily average distance to the root interpreted as a movement toward the mouth of the inlet. We considered that an individual departed from the inlet when its distance from the root decreased to &lt;100 m </w:t>
      </w:r>
      <w:r w:rsidRPr="00653D7E">
        <w:rPr>
          <w:rFonts w:ascii="Times New Roman" w:hAnsi="Times New Roman" w:cs="Times New Roman"/>
        </w:rPr>
        <w:lastRenderedPageBreak/>
        <w:t xml:space="preserve">followed by complete lack of detections that lasted up to the end of the study period. Queen conchs that did not meet those two criteria </w:t>
      </w:r>
      <w:proofErr w:type="gramStart"/>
      <w:r w:rsidRPr="00653D7E">
        <w:rPr>
          <w:rFonts w:ascii="Times New Roman" w:hAnsi="Times New Roman" w:cs="Times New Roman"/>
        </w:rPr>
        <w:t>were considered to be</w:t>
      </w:r>
      <w:proofErr w:type="gramEnd"/>
      <w:r w:rsidRPr="00653D7E">
        <w:rPr>
          <w:rFonts w:ascii="Times New Roman" w:hAnsi="Times New Roman" w:cs="Times New Roman"/>
        </w:rPr>
        <w:t xml:space="preserve"> resident over the study duration. The threshold was validated by visualizing a histogram of the distance to the root on the last day of detection for each queen conch tagged during the study (Supplementary Figure 2). All the queen conchs that departed the inlet had a distance to the root &lt;100 m on the last day they were detected. Over the duration of the study nine conchs reached a distance to the root &lt;100 m but were still detected at the end of the study when the receiver network was removed. </w:t>
      </w:r>
      <w:proofErr w:type="gramStart"/>
      <w:r w:rsidRPr="00653D7E">
        <w:rPr>
          <w:rFonts w:ascii="Times New Roman" w:hAnsi="Times New Roman" w:cs="Times New Roman"/>
        </w:rPr>
        <w:t>Therefore</w:t>
      </w:r>
      <w:proofErr w:type="gramEnd"/>
      <w:r w:rsidRPr="00653D7E">
        <w:rPr>
          <w:rFonts w:ascii="Times New Roman" w:hAnsi="Times New Roman" w:cs="Times New Roman"/>
        </w:rPr>
        <w:t xml:space="preserve"> they were considered to be resident.</w:t>
      </w:r>
    </w:p>
    <w:p w14:paraId="0D9C5077" w14:textId="5E829751" w:rsidR="00A07099" w:rsidRPr="00653D7E" w:rsidRDefault="002433CA" w:rsidP="00A07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5B830156" wp14:editId="1E79B319">
            <wp:extent cx="4076700" cy="3374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7268" cy="3383043"/>
                    </a:xfrm>
                    <a:prstGeom prst="rect">
                      <a:avLst/>
                    </a:prstGeom>
                    <a:noFill/>
                    <a:ln>
                      <a:noFill/>
                    </a:ln>
                  </pic:spPr>
                </pic:pic>
              </a:graphicData>
            </a:graphic>
          </wp:inline>
        </w:drawing>
      </w:r>
    </w:p>
    <w:p w14:paraId="40C793FC" w14:textId="77777777" w:rsidR="00A07099" w:rsidRPr="00653D7E" w:rsidRDefault="00A07099" w:rsidP="00A07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jc w:val="both"/>
        <w:rPr>
          <w:rFonts w:ascii="Times New Roman" w:hAnsi="Times New Roman" w:cs="Times New Roman"/>
        </w:rPr>
      </w:pPr>
      <w:r w:rsidRPr="00653D7E">
        <w:rPr>
          <w:rFonts w:ascii="Times New Roman" w:hAnsi="Times New Roman" w:cs="Times New Roman"/>
          <w:b/>
        </w:rPr>
        <w:t>Supplementary Figure 2:</w:t>
      </w:r>
      <w:r w:rsidRPr="00653D7E">
        <w:rPr>
          <w:rFonts w:ascii="Times New Roman" w:hAnsi="Times New Roman" w:cs="Times New Roman"/>
        </w:rPr>
        <w:t xml:space="preserve"> Distance to root on the last day of detection for the 66 queen conchs tracked in this study. The queen conchs that departed the inlet are represented in white and the residents in grey. The vertical black dashed line represents the 100-m threshold used as one </w:t>
      </w:r>
      <w:proofErr w:type="gramStart"/>
      <w:r w:rsidRPr="00653D7E">
        <w:rPr>
          <w:rFonts w:ascii="Times New Roman" w:hAnsi="Times New Roman" w:cs="Times New Roman"/>
        </w:rPr>
        <w:t>criteria</w:t>
      </w:r>
      <w:proofErr w:type="gramEnd"/>
      <w:r w:rsidRPr="00653D7E">
        <w:rPr>
          <w:rFonts w:ascii="Times New Roman" w:hAnsi="Times New Roman" w:cs="Times New Roman"/>
        </w:rPr>
        <w:t xml:space="preserve"> to determine if an individual departed the inlet. </w:t>
      </w:r>
    </w:p>
    <w:p w14:paraId="43851193" w14:textId="77777777" w:rsidR="00A07099" w:rsidRPr="00653D7E" w:rsidRDefault="00A07099" w:rsidP="00A07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jc w:val="both"/>
        <w:rPr>
          <w:rFonts w:ascii="Times New Roman" w:hAnsi="Times New Roman" w:cs="Times New Roman"/>
          <w:b/>
          <w:lang w:val="de-DE"/>
        </w:rPr>
      </w:pPr>
      <w:r w:rsidRPr="00653D7E">
        <w:rPr>
          <w:rFonts w:ascii="Times New Roman" w:hAnsi="Times New Roman" w:cs="Times New Roman"/>
          <w:b/>
          <w:lang w:val="de-DE"/>
        </w:rPr>
        <w:t>Reference:</w:t>
      </w:r>
    </w:p>
    <w:p w14:paraId="4D2CE209" w14:textId="4F32BDA1" w:rsidR="00E765D3" w:rsidRPr="00A07099" w:rsidRDefault="00A07099" w:rsidP="00A07099">
      <w:pPr>
        <w:widowControl w:val="0"/>
        <w:autoSpaceDE w:val="0"/>
        <w:autoSpaceDN w:val="0"/>
        <w:adjustRightInd w:val="0"/>
        <w:spacing w:line="480" w:lineRule="auto"/>
        <w:ind w:left="480" w:hanging="480"/>
        <w:rPr>
          <w:rFonts w:ascii="Times New Roman" w:hAnsi="Times New Roman" w:cs="Times New Roman"/>
        </w:rPr>
      </w:pPr>
      <w:r w:rsidRPr="00653D7E">
        <w:rPr>
          <w:rFonts w:ascii="Times New Roman" w:hAnsi="Times New Roman" w:cs="Times New Roman"/>
          <w:noProof/>
          <w:szCs w:val="24"/>
          <w:lang w:val="de-DE"/>
        </w:rPr>
        <w:t xml:space="preserve">Stieglitz TC, Dujon AM. 2017. </w:t>
      </w:r>
      <w:r w:rsidRPr="00653D7E">
        <w:rPr>
          <w:rFonts w:ascii="Times New Roman" w:hAnsi="Times New Roman" w:cs="Times New Roman"/>
          <w:noProof/>
          <w:szCs w:val="24"/>
        </w:rPr>
        <w:t xml:space="preserve">A groundwater-fed coastal inlet as habitat for the Caribbean queen conch </w:t>
      </w:r>
      <w:r w:rsidRPr="00653D7E">
        <w:rPr>
          <w:rFonts w:ascii="Times New Roman" w:hAnsi="Times New Roman" w:cs="Times New Roman"/>
          <w:i/>
          <w:iCs/>
          <w:noProof/>
          <w:szCs w:val="24"/>
        </w:rPr>
        <w:t>Lobatus gigas</w:t>
      </w:r>
      <w:r w:rsidRPr="00653D7E">
        <w:rPr>
          <w:rFonts w:ascii="Times New Roman" w:hAnsi="Times New Roman" w:cs="Times New Roman"/>
          <w:noProof/>
          <w:szCs w:val="24"/>
        </w:rPr>
        <w:t xml:space="preserve"> – an acoustic telemetry and space use analysis. Marine Ecology Progress </w:t>
      </w:r>
      <w:r w:rsidRPr="00653D7E">
        <w:rPr>
          <w:rFonts w:ascii="Times New Roman" w:hAnsi="Times New Roman" w:cs="Times New Roman"/>
          <w:noProof/>
          <w:szCs w:val="24"/>
        </w:rPr>
        <w:lastRenderedPageBreak/>
        <w:t xml:space="preserve">Series </w:t>
      </w:r>
      <w:r w:rsidRPr="00653D7E">
        <w:rPr>
          <w:rFonts w:ascii="Times New Roman" w:hAnsi="Times New Roman" w:cs="Times New Roman"/>
          <w:b/>
          <w:bCs/>
          <w:noProof/>
          <w:szCs w:val="24"/>
        </w:rPr>
        <w:t>571</w:t>
      </w:r>
      <w:r w:rsidRPr="00653D7E">
        <w:rPr>
          <w:rFonts w:ascii="Times New Roman" w:hAnsi="Times New Roman" w:cs="Times New Roman"/>
          <w:noProof/>
          <w:szCs w:val="24"/>
        </w:rPr>
        <w:t>:139–152.</w:t>
      </w:r>
      <w:bookmarkEnd w:id="0"/>
    </w:p>
    <w:sectPr w:rsidR="00E765D3" w:rsidRPr="00A07099" w:rsidSect="00476341">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7CC64" w14:textId="77777777" w:rsidR="00572BE3" w:rsidRDefault="00572BE3">
      <w:pPr>
        <w:spacing w:after="0" w:line="240" w:lineRule="auto"/>
      </w:pPr>
      <w:r>
        <w:separator/>
      </w:r>
    </w:p>
  </w:endnote>
  <w:endnote w:type="continuationSeparator" w:id="0">
    <w:p w14:paraId="42B2F55E" w14:textId="77777777" w:rsidR="00572BE3" w:rsidRDefault="0057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466009"/>
      <w:docPartObj>
        <w:docPartGallery w:val="Page Numbers (Bottom of Page)"/>
        <w:docPartUnique/>
      </w:docPartObj>
    </w:sdtPr>
    <w:sdtEndPr>
      <w:rPr>
        <w:noProof/>
      </w:rPr>
    </w:sdtEndPr>
    <w:sdtContent>
      <w:p w14:paraId="2114011A" w14:textId="77777777" w:rsidR="00525C3E" w:rsidRDefault="00A07099">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177AF912" w14:textId="77777777" w:rsidR="00525C3E" w:rsidRDefault="00572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E758D" w14:textId="77777777" w:rsidR="00572BE3" w:rsidRDefault="00572BE3">
      <w:pPr>
        <w:spacing w:after="0" w:line="240" w:lineRule="auto"/>
      </w:pPr>
      <w:r>
        <w:separator/>
      </w:r>
    </w:p>
  </w:footnote>
  <w:footnote w:type="continuationSeparator" w:id="0">
    <w:p w14:paraId="1056966D" w14:textId="77777777" w:rsidR="00572BE3" w:rsidRDefault="00572B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D3"/>
    <w:rsid w:val="002433CA"/>
    <w:rsid w:val="00572BE3"/>
    <w:rsid w:val="005C2BA4"/>
    <w:rsid w:val="006A14DD"/>
    <w:rsid w:val="00A07099"/>
    <w:rsid w:val="00DC7197"/>
    <w:rsid w:val="00E76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BC53"/>
  <w15:chartTrackingRefBased/>
  <w15:docId w15:val="{C60B9EED-BD22-419A-89BE-85C7BA9A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7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099"/>
  </w:style>
  <w:style w:type="character" w:styleId="LineNumber">
    <w:name w:val="line number"/>
    <w:basedOn w:val="DefaultParagraphFont"/>
    <w:uiPriority w:val="99"/>
    <w:semiHidden/>
    <w:unhideWhenUsed/>
    <w:rsid w:val="00A07099"/>
  </w:style>
  <w:style w:type="paragraph" w:styleId="BalloonText">
    <w:name w:val="Balloon Text"/>
    <w:basedOn w:val="Normal"/>
    <w:link w:val="BalloonTextChar"/>
    <w:uiPriority w:val="99"/>
    <w:semiHidden/>
    <w:unhideWhenUsed/>
    <w:rsid w:val="00DC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Dujon</dc:creator>
  <cp:keywords/>
  <dc:description/>
  <cp:lastModifiedBy>Antoine Dujon</cp:lastModifiedBy>
  <cp:revision>4</cp:revision>
  <dcterms:created xsi:type="dcterms:W3CDTF">2019-09-13T12:05:00Z</dcterms:created>
  <dcterms:modified xsi:type="dcterms:W3CDTF">2019-11-17T07:23:00Z</dcterms:modified>
</cp:coreProperties>
</file>