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543E2" w14:textId="77777777" w:rsidR="00B85E49" w:rsidRPr="00ED07E6" w:rsidRDefault="00B85E49" w:rsidP="00B85E49">
      <w:pPr>
        <w:pBdr>
          <w:bottom w:val="single" w:sz="4" w:space="1" w:color="auto"/>
        </w:pBdr>
        <w:tabs>
          <w:tab w:val="left" w:pos="7320"/>
        </w:tabs>
        <w:spacing w:line="240" w:lineRule="auto"/>
        <w:jc w:val="center"/>
        <w:rPr>
          <w:rFonts w:asciiTheme="majorHAnsi" w:eastAsiaTheme="majorEastAsia" w:hAnsiTheme="majorHAnsi" w:cstheme="majorBidi"/>
          <w:spacing w:val="-10"/>
          <w:kern w:val="28"/>
          <w:sz w:val="44"/>
          <w:szCs w:val="56"/>
        </w:rPr>
      </w:pPr>
      <w:bookmarkStart w:id="0" w:name="_Hlk33090772"/>
      <w:r>
        <w:rPr>
          <w:rFonts w:asciiTheme="majorHAnsi" w:eastAsiaTheme="majorEastAsia" w:hAnsiTheme="majorHAnsi" w:cstheme="majorBidi"/>
          <w:spacing w:val="-10"/>
          <w:kern w:val="28"/>
          <w:sz w:val="44"/>
          <w:szCs w:val="56"/>
        </w:rPr>
        <w:t xml:space="preserve">Complementarity and </w:t>
      </w:r>
      <w:r w:rsidRPr="00CC05BC">
        <w:rPr>
          <w:rFonts w:asciiTheme="majorHAnsi" w:eastAsiaTheme="majorEastAsia" w:hAnsiTheme="majorHAnsi" w:cstheme="majorBidi"/>
          <w:spacing w:val="-10"/>
          <w:kern w:val="28"/>
          <w:sz w:val="44"/>
          <w:szCs w:val="56"/>
        </w:rPr>
        <w:t>discriminatory power of gen</w:t>
      </w:r>
      <w:r>
        <w:rPr>
          <w:rFonts w:asciiTheme="majorHAnsi" w:eastAsiaTheme="majorEastAsia" w:hAnsiTheme="majorHAnsi" w:cstheme="majorBidi"/>
          <w:spacing w:val="-10"/>
          <w:kern w:val="28"/>
          <w:sz w:val="44"/>
          <w:szCs w:val="56"/>
        </w:rPr>
        <w:t xml:space="preserve">otype and </w:t>
      </w:r>
      <w:r w:rsidRPr="00CC05BC">
        <w:rPr>
          <w:rFonts w:asciiTheme="majorHAnsi" w:eastAsiaTheme="majorEastAsia" w:hAnsiTheme="majorHAnsi" w:cstheme="majorBidi"/>
          <w:spacing w:val="-10"/>
          <w:kern w:val="28"/>
          <w:sz w:val="44"/>
          <w:szCs w:val="56"/>
        </w:rPr>
        <w:t xml:space="preserve">otolith shape in describing </w:t>
      </w:r>
      <w:r>
        <w:rPr>
          <w:rFonts w:asciiTheme="majorHAnsi" w:eastAsiaTheme="majorEastAsia" w:hAnsiTheme="majorHAnsi" w:cstheme="majorBidi"/>
          <w:spacing w:val="-10"/>
          <w:kern w:val="28"/>
          <w:sz w:val="44"/>
          <w:szCs w:val="56"/>
        </w:rPr>
        <w:t xml:space="preserve">the </w:t>
      </w:r>
      <w:r w:rsidRPr="00CC05BC">
        <w:rPr>
          <w:rFonts w:asciiTheme="majorHAnsi" w:eastAsiaTheme="majorEastAsia" w:hAnsiTheme="majorHAnsi" w:cstheme="majorBidi"/>
          <w:spacing w:val="-10"/>
          <w:kern w:val="28"/>
          <w:sz w:val="44"/>
          <w:szCs w:val="56"/>
        </w:rPr>
        <w:t xml:space="preserve">fine-scale population structure of </w:t>
      </w:r>
      <w:r>
        <w:rPr>
          <w:rFonts w:asciiTheme="majorHAnsi" w:eastAsiaTheme="majorEastAsia" w:hAnsiTheme="majorHAnsi" w:cstheme="majorBidi"/>
          <w:spacing w:val="-10"/>
          <w:kern w:val="28"/>
          <w:sz w:val="44"/>
          <w:szCs w:val="56"/>
        </w:rPr>
        <w:t>an exploited fish, the common sole of the Eastern English Channel</w:t>
      </w:r>
      <w:bookmarkEnd w:id="0"/>
    </w:p>
    <w:p w14:paraId="6BC9C4C2" w14:textId="77777777" w:rsidR="00F11CAA" w:rsidRDefault="00F11CAA" w:rsidP="00F11CAA">
      <w:pPr>
        <w:tabs>
          <w:tab w:val="left" w:pos="7320"/>
        </w:tabs>
        <w:spacing w:line="480" w:lineRule="auto"/>
      </w:pPr>
    </w:p>
    <w:p w14:paraId="368E34D9" w14:textId="5A83D6CF" w:rsidR="00F11CAA" w:rsidRPr="00B85E49" w:rsidRDefault="00F11CAA" w:rsidP="00F11CAA">
      <w:pPr>
        <w:spacing w:line="480" w:lineRule="auto"/>
        <w:jc w:val="both"/>
      </w:pPr>
      <w:r w:rsidRPr="00B85E49">
        <w:rPr>
          <w:b/>
        </w:rPr>
        <w:t>RANDON</w:t>
      </w:r>
      <w:r w:rsidRPr="00B85E49">
        <w:t xml:space="preserve"> Marine</w:t>
      </w:r>
      <w:r w:rsidRPr="00B85E49">
        <w:rPr>
          <w:vertAlign w:val="superscript"/>
        </w:rPr>
        <w:t>1*</w:t>
      </w:r>
      <w:r w:rsidRPr="00B85E49">
        <w:t xml:space="preserve">, </w:t>
      </w:r>
      <w:r w:rsidRPr="00B85E49">
        <w:rPr>
          <w:b/>
        </w:rPr>
        <w:t>LE PAPE</w:t>
      </w:r>
      <w:r w:rsidRPr="00B85E49">
        <w:t xml:space="preserve"> Olivier</w:t>
      </w:r>
      <w:r w:rsidRPr="00B85E49">
        <w:rPr>
          <w:vertAlign w:val="superscript"/>
        </w:rPr>
        <w:t>1</w:t>
      </w:r>
      <w:r w:rsidRPr="00B85E49">
        <w:t xml:space="preserve">, </w:t>
      </w:r>
      <w:r w:rsidRPr="00B85E49">
        <w:rPr>
          <w:b/>
        </w:rPr>
        <w:t>ERNANDE</w:t>
      </w:r>
      <w:r w:rsidRPr="00B85E49">
        <w:t xml:space="preserve"> Bruno</w:t>
      </w:r>
      <w:r w:rsidRPr="00B85E49">
        <w:rPr>
          <w:vertAlign w:val="superscript"/>
        </w:rPr>
        <w:t>2,3</w:t>
      </w:r>
      <w:r w:rsidRPr="00B85E49">
        <w:t xml:space="preserve">, </w:t>
      </w:r>
      <w:r w:rsidRPr="00B85E49">
        <w:rPr>
          <w:b/>
        </w:rPr>
        <w:t>MAHE</w:t>
      </w:r>
      <w:r w:rsidRPr="00B85E49">
        <w:t xml:space="preserve"> Kélig</w:t>
      </w:r>
      <w:r w:rsidRPr="00B85E49">
        <w:rPr>
          <w:vertAlign w:val="superscript"/>
        </w:rPr>
        <w:t>2</w:t>
      </w:r>
      <w:r w:rsidRPr="00B85E49">
        <w:t xml:space="preserve">, </w:t>
      </w:r>
      <w:r w:rsidRPr="00B85E49">
        <w:rPr>
          <w:b/>
        </w:rPr>
        <w:t>VOLCKAERT</w:t>
      </w:r>
      <w:r w:rsidRPr="00B85E49">
        <w:t xml:space="preserve"> Filip A.M.</w:t>
      </w:r>
      <w:r w:rsidRPr="00B85E49">
        <w:rPr>
          <w:vertAlign w:val="superscript"/>
        </w:rPr>
        <w:t>4</w:t>
      </w:r>
      <w:r w:rsidRPr="00B85E49">
        <w:t xml:space="preserve">, </w:t>
      </w:r>
      <w:r w:rsidRPr="00B85E49">
        <w:rPr>
          <w:b/>
        </w:rPr>
        <w:t>PETIT</w:t>
      </w:r>
      <w:r w:rsidRPr="00B85E49">
        <w:t xml:space="preserve"> Eric J.</w:t>
      </w:r>
      <w:r w:rsidRPr="00B85E49">
        <w:rPr>
          <w:vertAlign w:val="superscript"/>
        </w:rPr>
        <w:t>1</w:t>
      </w:r>
      <w:r w:rsidRPr="00B85E49">
        <w:t xml:space="preserve">, </w:t>
      </w:r>
      <w:r w:rsidRPr="00B85E49">
        <w:rPr>
          <w:b/>
        </w:rPr>
        <w:t>LASSALLE</w:t>
      </w:r>
      <w:r w:rsidRPr="00B85E49">
        <w:t xml:space="preserve"> Gilles</w:t>
      </w:r>
      <w:r w:rsidRPr="00B85E49">
        <w:rPr>
          <w:vertAlign w:val="superscript"/>
        </w:rPr>
        <w:t>1</w:t>
      </w:r>
      <w:r w:rsidRPr="00B85E49">
        <w:t xml:space="preserve">, </w:t>
      </w:r>
      <w:r w:rsidRPr="00B85E49">
        <w:rPr>
          <w:b/>
        </w:rPr>
        <w:t>LE BERRE</w:t>
      </w:r>
      <w:r w:rsidRPr="00B85E49">
        <w:t xml:space="preserve"> Thomas</w:t>
      </w:r>
      <w:r w:rsidRPr="00B85E49">
        <w:rPr>
          <w:vertAlign w:val="superscript"/>
        </w:rPr>
        <w:t>1</w:t>
      </w:r>
      <w:r w:rsidR="00B85E49">
        <w:t xml:space="preserve"> </w:t>
      </w:r>
      <w:r w:rsidRPr="00B85E49">
        <w:t xml:space="preserve">and </w:t>
      </w:r>
      <w:r w:rsidRPr="00B85E49">
        <w:rPr>
          <w:b/>
        </w:rPr>
        <w:t>RÉVEILLAC</w:t>
      </w:r>
      <w:r w:rsidRPr="00B85E49">
        <w:t xml:space="preserve"> Elodie</w:t>
      </w:r>
      <w:r w:rsidRPr="00B85E49">
        <w:rPr>
          <w:vertAlign w:val="superscript"/>
        </w:rPr>
        <w:t>1,5</w:t>
      </w:r>
    </w:p>
    <w:p w14:paraId="088E31BE" w14:textId="77777777" w:rsidR="00F11CAA" w:rsidRPr="00B85E49" w:rsidRDefault="00F11CAA" w:rsidP="00F11CAA">
      <w:pPr>
        <w:tabs>
          <w:tab w:val="center" w:pos="4536"/>
        </w:tabs>
        <w:rPr>
          <w:sz w:val="32"/>
        </w:rPr>
      </w:pPr>
    </w:p>
    <w:p w14:paraId="5216EF62" w14:textId="73E3D278" w:rsidR="00B73C7C" w:rsidRDefault="00850332" w:rsidP="00F11CAA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4"/>
        </w:rPr>
      </w:pPr>
      <w:r>
        <w:rPr>
          <w:sz w:val="44"/>
        </w:rPr>
        <w:t>S1 - Appendix</w:t>
      </w:r>
    </w:p>
    <w:p w14:paraId="54EA66A1" w14:textId="77777777" w:rsidR="00F11CAA" w:rsidRPr="00F11CAA" w:rsidRDefault="00F11CAA" w:rsidP="00F11CAA"/>
    <w:p w14:paraId="22EDA823" w14:textId="77777777" w:rsidR="000A129A" w:rsidRPr="00B73C7C" w:rsidRDefault="000A129A" w:rsidP="00FA46EE">
      <w:pPr>
        <w:spacing w:line="240" w:lineRule="auto"/>
        <w:ind w:firstLine="284"/>
        <w:jc w:val="both"/>
      </w:pPr>
    </w:p>
    <w:p w14:paraId="125810E6" w14:textId="61141D3A" w:rsidR="00B73C7C" w:rsidRPr="00F11CAA" w:rsidRDefault="00B73C7C" w:rsidP="00FA46EE">
      <w:pPr>
        <w:pStyle w:val="Paragraphedeliste"/>
        <w:numPr>
          <w:ilvl w:val="0"/>
          <w:numId w:val="4"/>
        </w:numPr>
        <w:spacing w:before="240" w:line="240" w:lineRule="auto"/>
        <w:jc w:val="both"/>
        <w:outlineLvl w:val="1"/>
        <w:rPr>
          <w:b/>
        </w:rPr>
      </w:pPr>
      <w:r w:rsidRPr="00F11CAA">
        <w:rPr>
          <w:b/>
          <w:i/>
        </w:rPr>
        <w:t xml:space="preserve">De novo </w:t>
      </w:r>
      <w:r w:rsidR="00D1397C">
        <w:rPr>
          <w:b/>
        </w:rPr>
        <w:t xml:space="preserve">SNP </w:t>
      </w:r>
      <w:r w:rsidR="00B02CEA">
        <w:rPr>
          <w:b/>
        </w:rPr>
        <w:t>assembly</w:t>
      </w:r>
      <w:r w:rsidRPr="00F11CAA">
        <w:rPr>
          <w:b/>
        </w:rPr>
        <w:t xml:space="preserve">, SNP calling and filtering </w:t>
      </w:r>
    </w:p>
    <w:p w14:paraId="578CF449" w14:textId="4810E4D5" w:rsidR="00857F2C" w:rsidRPr="00853C7C" w:rsidRDefault="0049654D" w:rsidP="00FA46EE">
      <w:pPr>
        <w:spacing w:line="240" w:lineRule="auto"/>
        <w:jc w:val="both"/>
      </w:pPr>
      <w:r w:rsidRPr="0023776D">
        <w:rPr>
          <w:i/>
        </w:rPr>
        <w:t>De novo</w:t>
      </w:r>
      <w:r>
        <w:t xml:space="preserve"> </w:t>
      </w:r>
      <w:r w:rsidR="00D1397C">
        <w:t>detection of SNPs from ddRAD</w:t>
      </w:r>
      <w:r>
        <w:t xml:space="preserve"> was </w:t>
      </w:r>
      <w:r w:rsidR="00E84C69">
        <w:t xml:space="preserve">chosen </w:t>
      </w:r>
      <w:r>
        <w:t xml:space="preserve">since no reference material was available for </w:t>
      </w:r>
      <w:proofErr w:type="spellStart"/>
      <w:r w:rsidR="008B5530">
        <w:rPr>
          <w:i/>
        </w:rPr>
        <w:t>S</w:t>
      </w:r>
      <w:r w:rsidR="008B5530" w:rsidRPr="0049654D">
        <w:rPr>
          <w:i/>
        </w:rPr>
        <w:t>olea</w:t>
      </w:r>
      <w:proofErr w:type="spellEnd"/>
      <w:r w:rsidR="008B5530" w:rsidRPr="0049654D">
        <w:rPr>
          <w:i/>
        </w:rPr>
        <w:t xml:space="preserve"> </w:t>
      </w:r>
      <w:proofErr w:type="spellStart"/>
      <w:r w:rsidRPr="0049654D">
        <w:rPr>
          <w:i/>
        </w:rPr>
        <w:t>solea</w:t>
      </w:r>
      <w:proofErr w:type="spellEnd"/>
      <w:r>
        <w:t xml:space="preserve">. </w:t>
      </w:r>
      <w:r w:rsidR="006E6FF6" w:rsidRPr="00853C7C">
        <w:t xml:space="preserve">The </w:t>
      </w:r>
      <w:r w:rsidR="00B02CEA" w:rsidRPr="00853C7C">
        <w:t xml:space="preserve">assembly </w:t>
      </w:r>
      <w:r w:rsidR="006E6FF6" w:rsidRPr="00853C7C">
        <w:t>process was the same for each year of data</w:t>
      </w:r>
      <w:r w:rsidR="00D93DD9">
        <w:t>, analyses separately,</w:t>
      </w:r>
      <w:r w:rsidR="006E6FF6" w:rsidRPr="00853C7C">
        <w:t xml:space="preserve"> and all individuals of a sampling year were used with no distinction between cohorts. </w:t>
      </w:r>
      <w:r w:rsidRPr="00853C7C">
        <w:t xml:space="preserve">SNP calling was performed </w:t>
      </w:r>
      <w:r w:rsidR="004A132C" w:rsidRPr="00853C7C">
        <w:t xml:space="preserve">with the </w:t>
      </w:r>
      <w:r w:rsidR="00635068" w:rsidRPr="00853C7C">
        <w:rPr>
          <w:i/>
        </w:rPr>
        <w:t>dDocent</w:t>
      </w:r>
      <w:r w:rsidRPr="00853C7C">
        <w:t xml:space="preserve"> pipeline </w:t>
      </w:r>
      <w:r w:rsidR="00151FAF" w:rsidRPr="00853C7C">
        <w:rPr>
          <w:rFonts w:ascii="Calibri" w:hAnsi="Calibri" w:cs="Calibri"/>
        </w:rPr>
        <w:t>[1]</w:t>
      </w:r>
      <w:r w:rsidRPr="00853C7C">
        <w:t xml:space="preserve">. </w:t>
      </w:r>
      <w:r w:rsidR="00635068" w:rsidRPr="00853C7C">
        <w:t xml:space="preserve">First, quality of reads was checked with </w:t>
      </w:r>
      <w:proofErr w:type="spellStart"/>
      <w:r w:rsidR="00635068" w:rsidRPr="00853C7C">
        <w:rPr>
          <w:i/>
          <w:iCs/>
        </w:rPr>
        <w:t>FastQC</w:t>
      </w:r>
      <w:proofErr w:type="spellEnd"/>
      <w:r w:rsidR="00635068" w:rsidRPr="00853C7C">
        <w:t xml:space="preserve"> </w:t>
      </w:r>
      <w:r w:rsidR="00151FAF" w:rsidRPr="00853C7C">
        <w:rPr>
          <w:rFonts w:ascii="Calibri" w:hAnsi="Calibri" w:cs="Calibri"/>
        </w:rPr>
        <w:t>[2]</w:t>
      </w:r>
      <w:r w:rsidR="00635068" w:rsidRPr="00853C7C">
        <w:t xml:space="preserve"> and forward and pair-end files were then demultiplexed with </w:t>
      </w:r>
      <w:r w:rsidR="00635068" w:rsidRPr="00853C7C">
        <w:rPr>
          <w:i/>
        </w:rPr>
        <w:t>process-</w:t>
      </w:r>
      <w:proofErr w:type="spellStart"/>
      <w:r w:rsidR="00635068" w:rsidRPr="00853C7C">
        <w:rPr>
          <w:i/>
        </w:rPr>
        <w:t>radtags</w:t>
      </w:r>
      <w:proofErr w:type="spellEnd"/>
      <w:r w:rsidR="00635068" w:rsidRPr="00853C7C">
        <w:t xml:space="preserve"> of STACKS </w:t>
      </w:r>
      <w:r w:rsidR="00151FAF" w:rsidRPr="00853C7C">
        <w:rPr>
          <w:rFonts w:ascii="Calibri" w:hAnsi="Calibri" w:cs="Calibri"/>
        </w:rPr>
        <w:t>[3]</w:t>
      </w:r>
      <w:r w:rsidR="00635068" w:rsidRPr="00853C7C">
        <w:t xml:space="preserve">. Quality trimming was performed using </w:t>
      </w:r>
      <w:proofErr w:type="spellStart"/>
      <w:r w:rsidR="00635068" w:rsidRPr="00853C7C">
        <w:rPr>
          <w:i/>
        </w:rPr>
        <w:t>Trimmomatic</w:t>
      </w:r>
      <w:proofErr w:type="spellEnd"/>
      <w:r w:rsidR="00635068" w:rsidRPr="00853C7C">
        <w:t xml:space="preserve"> </w:t>
      </w:r>
      <w:r w:rsidR="00151FAF" w:rsidRPr="00853C7C">
        <w:rPr>
          <w:rFonts w:ascii="Calibri" w:hAnsi="Calibri" w:cs="Calibri"/>
        </w:rPr>
        <w:t>[4]</w:t>
      </w:r>
      <w:r w:rsidR="0059290C" w:rsidRPr="00853C7C">
        <w:rPr>
          <w:rFonts w:ascii="Calibri" w:hAnsi="Calibri" w:cs="Calibri"/>
        </w:rPr>
        <w:t>.</w:t>
      </w:r>
      <w:r w:rsidR="00635068" w:rsidRPr="00853C7C">
        <w:t xml:space="preserve"> </w:t>
      </w:r>
      <w:r w:rsidR="0059290C" w:rsidRPr="00853C7C">
        <w:t xml:space="preserve">The Paired-End (PE) RADseq algorithm of dDocent was used for de </w:t>
      </w:r>
      <w:r w:rsidR="00B02CEA" w:rsidRPr="00853C7C">
        <w:t>n</w:t>
      </w:r>
      <w:r w:rsidR="0059290C" w:rsidRPr="00853C7C">
        <w:t xml:space="preserve">ovo </w:t>
      </w:r>
      <w:r w:rsidR="00B02CEA" w:rsidRPr="00853C7C">
        <w:t>assembly</w:t>
      </w:r>
      <w:r w:rsidR="0059290C" w:rsidRPr="00853C7C">
        <w:t xml:space="preserve">. </w:t>
      </w:r>
      <w:r w:rsidR="00D43311" w:rsidRPr="00853C7C">
        <w:t xml:space="preserve">Forward reads were clustered using </w:t>
      </w:r>
      <w:r w:rsidR="00D43311" w:rsidRPr="00853C7C">
        <w:rPr>
          <w:i/>
        </w:rPr>
        <w:t>CD-HIT</w:t>
      </w:r>
      <w:r w:rsidR="00D43311" w:rsidRPr="00853C7C">
        <w:t xml:space="preserve"> program </w:t>
      </w:r>
      <w:r w:rsidR="00D43311" w:rsidRPr="00853C7C">
        <w:rPr>
          <w:rFonts w:ascii="Calibri" w:hAnsi="Calibri" w:cs="Calibri"/>
        </w:rPr>
        <w:t>[5]</w:t>
      </w:r>
      <w:r w:rsidR="00D43311" w:rsidRPr="00853C7C">
        <w:t xml:space="preserve">. Then, the </w:t>
      </w:r>
      <w:r w:rsidR="00D43311" w:rsidRPr="00853C7C">
        <w:rPr>
          <w:i/>
        </w:rPr>
        <w:t>Rainbow</w:t>
      </w:r>
      <w:r w:rsidR="00D43311" w:rsidRPr="00853C7C">
        <w:t xml:space="preserve"> </w:t>
      </w:r>
      <w:proofErr w:type="spellStart"/>
      <w:r w:rsidR="00D43311" w:rsidRPr="00853C7C">
        <w:t>RadSeq</w:t>
      </w:r>
      <w:proofErr w:type="spellEnd"/>
      <w:r w:rsidR="00D43311" w:rsidRPr="00853C7C">
        <w:t xml:space="preserve"> assembly program recursively divided the clusters using reverse reads</w:t>
      </w:r>
      <w:r w:rsidR="00635068" w:rsidRPr="00853C7C">
        <w:t xml:space="preserve"> </w:t>
      </w:r>
      <w:r w:rsidR="00151FAF" w:rsidRPr="00853C7C">
        <w:rPr>
          <w:rFonts w:ascii="Calibri" w:hAnsi="Calibri" w:cs="Calibri"/>
        </w:rPr>
        <w:t>[</w:t>
      </w:r>
      <w:r w:rsidR="00D43311" w:rsidRPr="00853C7C">
        <w:rPr>
          <w:rFonts w:ascii="Calibri" w:hAnsi="Calibri" w:cs="Calibri"/>
        </w:rPr>
        <w:t>6</w:t>
      </w:r>
      <w:r w:rsidR="00151FAF" w:rsidRPr="00853C7C">
        <w:rPr>
          <w:rFonts w:ascii="Calibri" w:hAnsi="Calibri" w:cs="Calibri"/>
        </w:rPr>
        <w:t>]</w:t>
      </w:r>
      <w:r w:rsidR="00B356FF" w:rsidRPr="00853C7C">
        <w:rPr>
          <w:rFonts w:ascii="Calibri" w:hAnsi="Calibri" w:cs="Calibri"/>
        </w:rPr>
        <w:t>. The percent similarity to clusters was set to 0.87</w:t>
      </w:r>
      <w:r w:rsidR="00635068" w:rsidRPr="00853C7C">
        <w:t xml:space="preserve">. </w:t>
      </w:r>
      <w:r w:rsidR="00D43311" w:rsidRPr="00853C7C">
        <w:t>T</w:t>
      </w:r>
      <w:r w:rsidR="00635068" w:rsidRPr="00853C7C">
        <w:t xml:space="preserve">he quality-trimmed reads were mapped to the reference contigs </w:t>
      </w:r>
      <w:r w:rsidR="00C1037A" w:rsidRPr="00853C7C">
        <w:t xml:space="preserve">with the </w:t>
      </w:r>
      <w:r w:rsidR="00635068" w:rsidRPr="00853C7C">
        <w:rPr>
          <w:i/>
        </w:rPr>
        <w:t xml:space="preserve">BWA-MEM </w:t>
      </w:r>
      <w:r w:rsidR="00635068" w:rsidRPr="00853C7C">
        <w:t xml:space="preserve">alignment algorithm </w:t>
      </w:r>
      <w:r w:rsidR="00151FAF" w:rsidRPr="00853C7C">
        <w:rPr>
          <w:rFonts w:ascii="Calibri" w:hAnsi="Calibri" w:cs="Calibri"/>
        </w:rPr>
        <w:t>[7]</w:t>
      </w:r>
      <w:r w:rsidR="00635068" w:rsidRPr="00853C7C">
        <w:t>.</w:t>
      </w:r>
      <w:r w:rsidR="00D43311" w:rsidRPr="00853C7C">
        <w:t xml:space="preserve"> We fixed the mapping match value to 2, the mapping mismatch value was set to 4, and the mapping gap opening penalty was 5.</w:t>
      </w:r>
      <w:r w:rsidR="00635068" w:rsidRPr="00853C7C">
        <w:t xml:space="preserve"> SNP calling was performed from the assembled haplotypes sequences with </w:t>
      </w:r>
      <w:proofErr w:type="spellStart"/>
      <w:r w:rsidR="00635068" w:rsidRPr="00853C7C">
        <w:rPr>
          <w:i/>
        </w:rPr>
        <w:t>FreeBaye</w:t>
      </w:r>
      <w:r w:rsidR="00635068" w:rsidRPr="00853C7C">
        <w:t>s</w:t>
      </w:r>
      <w:proofErr w:type="spellEnd"/>
      <w:r w:rsidR="00635068" w:rsidRPr="00853C7C">
        <w:t xml:space="preserve"> variant detection software </w:t>
      </w:r>
      <w:r w:rsidR="00151FAF" w:rsidRPr="00853C7C">
        <w:rPr>
          <w:rFonts w:ascii="Calibri" w:hAnsi="Calibri" w:cs="Calibri"/>
        </w:rPr>
        <w:t>[8]</w:t>
      </w:r>
      <w:r w:rsidR="00635068" w:rsidRPr="00853C7C">
        <w:t xml:space="preserve">. Finally, SNP were concatenated into a single variant call file (VCF) using </w:t>
      </w:r>
      <w:proofErr w:type="spellStart"/>
      <w:r w:rsidR="00635068" w:rsidRPr="00853C7C">
        <w:rPr>
          <w:i/>
        </w:rPr>
        <w:t>VCFtools</w:t>
      </w:r>
      <w:proofErr w:type="spellEnd"/>
      <w:r w:rsidR="00635068" w:rsidRPr="00853C7C">
        <w:t xml:space="preserve"> program </w:t>
      </w:r>
      <w:r w:rsidR="00151FAF" w:rsidRPr="00853C7C">
        <w:rPr>
          <w:rFonts w:ascii="Calibri" w:hAnsi="Calibri" w:cs="Calibri"/>
        </w:rPr>
        <w:t>[9]</w:t>
      </w:r>
      <w:r w:rsidR="00635068" w:rsidRPr="00853C7C">
        <w:t xml:space="preserve">. </w:t>
      </w:r>
      <w:r w:rsidR="00FB7756" w:rsidRPr="00853C7C">
        <w:t xml:space="preserve"> </w:t>
      </w:r>
      <w:r w:rsidRPr="00853C7C">
        <w:t xml:space="preserve"> </w:t>
      </w:r>
    </w:p>
    <w:p w14:paraId="060C552C" w14:textId="29916E1B" w:rsidR="00151FAF" w:rsidRDefault="00D51CD4" w:rsidP="00FA46EE">
      <w:pPr>
        <w:spacing w:line="240" w:lineRule="auto"/>
        <w:jc w:val="both"/>
      </w:pPr>
      <w:r>
        <w:t>S</w:t>
      </w:r>
      <w:r w:rsidR="0049654D">
        <w:t>everal filters were applied to reduce the number of SNP</w:t>
      </w:r>
      <w:r w:rsidR="008B5530">
        <w:t>s</w:t>
      </w:r>
      <w:r w:rsidR="0049654D">
        <w:t xml:space="preserve"> and select relevant markers: minimum allelic depth = 4, allelic balance range = 0.25-0.7</w:t>
      </w:r>
      <w:r w:rsidR="00245396">
        <w:t>5, minimum allele frequency = 0.05</w:t>
      </w:r>
      <w:r w:rsidR="0049654D">
        <w:t xml:space="preserve">, exclusion of loci with missing data &gt; 10% over all individuals. Loci with observed heterozygosity above 0.5 were removed. </w:t>
      </w:r>
      <w:r w:rsidR="00C1037A">
        <w:t xml:space="preserve">The </w:t>
      </w:r>
      <w:r w:rsidR="0049654D">
        <w:t xml:space="preserve">Hardy-Weinberg equilibrium was estimated </w:t>
      </w:r>
      <w:r>
        <w:t>and d</w:t>
      </w:r>
      <w:r w:rsidR="0049654D">
        <w:t>istribution of missing data across spatial subunits and individuals and linkage disequilibrium were assessed using</w:t>
      </w:r>
      <w:r w:rsidR="0010353E">
        <w:t xml:space="preserve"> the</w:t>
      </w:r>
      <w:r w:rsidR="0049654D">
        <w:t xml:space="preserve"> </w:t>
      </w:r>
      <w:proofErr w:type="spellStart"/>
      <w:r w:rsidR="0049654D" w:rsidRPr="0049654D">
        <w:rPr>
          <w:i/>
        </w:rPr>
        <w:t>poppr</w:t>
      </w:r>
      <w:proofErr w:type="spellEnd"/>
      <w:r w:rsidR="0049654D">
        <w:t xml:space="preserve"> package </w:t>
      </w:r>
      <w:r w:rsidR="00151FAF" w:rsidRPr="00151FAF">
        <w:rPr>
          <w:rFonts w:ascii="Calibri" w:hAnsi="Calibri" w:cs="Calibri"/>
        </w:rPr>
        <w:t>[10]</w:t>
      </w:r>
      <w:r w:rsidR="0049654D">
        <w:t xml:space="preserve">. Loci out of the Hardy-Weinberg equilibrium for more than 2/3 of individuals were removed. Also, loci in </w:t>
      </w:r>
      <w:r w:rsidR="000B1F2A">
        <w:t>l</w:t>
      </w:r>
      <w:r w:rsidR="0049654D">
        <w:t xml:space="preserve">inkage </w:t>
      </w:r>
      <w:r w:rsidR="000B1F2A">
        <w:t>d</w:t>
      </w:r>
      <w:r w:rsidR="0049654D">
        <w:t xml:space="preserve">isequilibrium above 0.7 were eliminated.   </w:t>
      </w:r>
    </w:p>
    <w:p w14:paraId="2BEFCD62" w14:textId="75E24F62" w:rsidR="00DD553B" w:rsidRDefault="0049654D" w:rsidP="00FA46EE">
      <w:pPr>
        <w:spacing w:line="240" w:lineRule="auto"/>
        <w:jc w:val="both"/>
      </w:pPr>
      <w:r>
        <w:t xml:space="preserve">   </w:t>
      </w:r>
    </w:p>
    <w:p w14:paraId="7CB9C14F" w14:textId="77777777" w:rsidR="003B44A8" w:rsidRPr="00FA46EE" w:rsidRDefault="00815E39" w:rsidP="00FA46EE">
      <w:pPr>
        <w:spacing w:line="240" w:lineRule="auto"/>
        <w:jc w:val="both"/>
        <w:outlineLvl w:val="0"/>
        <w:rPr>
          <w:b/>
          <w:bCs/>
          <w:sz w:val="18"/>
          <w:szCs w:val="18"/>
        </w:rPr>
      </w:pPr>
      <w:r w:rsidRPr="00FA46EE">
        <w:rPr>
          <w:b/>
          <w:bCs/>
          <w:szCs w:val="18"/>
        </w:rPr>
        <w:t>References</w:t>
      </w:r>
    </w:p>
    <w:p w14:paraId="476A5FF8" w14:textId="1225CE64" w:rsidR="00151FAF" w:rsidRPr="00151FAF" w:rsidRDefault="00151FAF" w:rsidP="00D82D86">
      <w:pPr>
        <w:pStyle w:val="Bibliographie"/>
        <w:jc w:val="both"/>
        <w:rPr>
          <w:rFonts w:ascii="Calibri" w:hAnsi="Calibri" w:cs="Calibri"/>
        </w:rPr>
      </w:pPr>
      <w:r w:rsidRPr="00151FAF">
        <w:rPr>
          <w:rFonts w:ascii="Calibri" w:hAnsi="Calibri" w:cs="Calibri"/>
        </w:rPr>
        <w:t xml:space="preserve">1. </w:t>
      </w:r>
      <w:r w:rsidRPr="00151FAF">
        <w:rPr>
          <w:rFonts w:ascii="Calibri" w:hAnsi="Calibri" w:cs="Calibri"/>
        </w:rPr>
        <w:tab/>
      </w:r>
      <w:proofErr w:type="spellStart"/>
      <w:r w:rsidRPr="00151FAF">
        <w:rPr>
          <w:rFonts w:ascii="Calibri" w:hAnsi="Calibri" w:cs="Calibri"/>
        </w:rPr>
        <w:t>Puritz</w:t>
      </w:r>
      <w:proofErr w:type="spellEnd"/>
      <w:r w:rsidRPr="00151FAF">
        <w:rPr>
          <w:rFonts w:ascii="Calibri" w:hAnsi="Calibri" w:cs="Calibri"/>
        </w:rPr>
        <w:t xml:space="preserve"> JB, Hollenbeck CM, Gold JR. dDocent: a RADseq, variant-calling pipeline designed for population genomics of non-model organisms. </w:t>
      </w:r>
      <w:proofErr w:type="spellStart"/>
      <w:r w:rsidRPr="00151FAF">
        <w:rPr>
          <w:rFonts w:ascii="Calibri" w:hAnsi="Calibri" w:cs="Calibri"/>
        </w:rPr>
        <w:t>PeerJ</w:t>
      </w:r>
      <w:proofErr w:type="spellEnd"/>
      <w:r w:rsidRPr="00151FAF">
        <w:rPr>
          <w:rFonts w:ascii="Calibri" w:hAnsi="Calibri" w:cs="Calibri"/>
        </w:rPr>
        <w:t>. 2014;2: e431. doi:10.7717/peerj.431</w:t>
      </w:r>
    </w:p>
    <w:p w14:paraId="56F092EC" w14:textId="5984DCF2" w:rsidR="00151FAF" w:rsidRPr="00151FAF" w:rsidRDefault="00151FAF" w:rsidP="00D82D86">
      <w:pPr>
        <w:pStyle w:val="Bibliographie"/>
        <w:jc w:val="both"/>
        <w:rPr>
          <w:rFonts w:ascii="Calibri" w:hAnsi="Calibri" w:cs="Calibri"/>
        </w:rPr>
      </w:pPr>
      <w:r w:rsidRPr="00151FAF">
        <w:rPr>
          <w:rFonts w:ascii="Calibri" w:hAnsi="Calibri" w:cs="Calibri"/>
        </w:rPr>
        <w:lastRenderedPageBreak/>
        <w:t xml:space="preserve">2. </w:t>
      </w:r>
      <w:r w:rsidRPr="00151FAF">
        <w:rPr>
          <w:rFonts w:ascii="Calibri" w:hAnsi="Calibri" w:cs="Calibri"/>
        </w:rPr>
        <w:tab/>
        <w:t xml:space="preserve">Andrews. </w:t>
      </w:r>
      <w:proofErr w:type="spellStart"/>
      <w:r w:rsidRPr="00151FAF">
        <w:rPr>
          <w:rFonts w:ascii="Calibri" w:hAnsi="Calibri" w:cs="Calibri"/>
        </w:rPr>
        <w:t>FastQC</w:t>
      </w:r>
      <w:proofErr w:type="spellEnd"/>
      <w:r w:rsidRPr="00151FAF">
        <w:rPr>
          <w:rFonts w:ascii="Calibri" w:hAnsi="Calibri" w:cs="Calibri"/>
        </w:rPr>
        <w:t xml:space="preserve"> A Quality Control tool for High Throughput Sequence Data. In: </w:t>
      </w:r>
      <w:proofErr w:type="spellStart"/>
      <w:r w:rsidRPr="00151FAF">
        <w:rPr>
          <w:rFonts w:ascii="Calibri" w:hAnsi="Calibri" w:cs="Calibri"/>
        </w:rPr>
        <w:t>Babraham</w:t>
      </w:r>
      <w:proofErr w:type="spellEnd"/>
      <w:r w:rsidRPr="00151FAF">
        <w:rPr>
          <w:rFonts w:ascii="Calibri" w:hAnsi="Calibri" w:cs="Calibri"/>
        </w:rPr>
        <w:t xml:space="preserve"> Bioinformatics. 2010. Available: http://www.bioinformatics.babraham.ac.uk/projects/fastqc/</w:t>
      </w:r>
    </w:p>
    <w:p w14:paraId="66413BCD" w14:textId="77777777" w:rsidR="00151FAF" w:rsidRPr="00151FAF" w:rsidRDefault="00151FAF" w:rsidP="00D82D86">
      <w:pPr>
        <w:pStyle w:val="Bibliographie"/>
        <w:jc w:val="both"/>
        <w:rPr>
          <w:rFonts w:ascii="Calibri" w:hAnsi="Calibri" w:cs="Calibri"/>
        </w:rPr>
      </w:pPr>
      <w:r w:rsidRPr="00151FAF">
        <w:rPr>
          <w:rFonts w:ascii="Calibri" w:hAnsi="Calibri" w:cs="Calibri"/>
        </w:rPr>
        <w:t xml:space="preserve">3. </w:t>
      </w:r>
      <w:r w:rsidRPr="00151FAF">
        <w:rPr>
          <w:rFonts w:ascii="Calibri" w:hAnsi="Calibri" w:cs="Calibri"/>
        </w:rPr>
        <w:tab/>
      </w:r>
      <w:proofErr w:type="spellStart"/>
      <w:r w:rsidRPr="00151FAF">
        <w:rPr>
          <w:rFonts w:ascii="Calibri" w:hAnsi="Calibri" w:cs="Calibri"/>
        </w:rPr>
        <w:t>Catchen</w:t>
      </w:r>
      <w:proofErr w:type="spellEnd"/>
      <w:r w:rsidRPr="00151FAF">
        <w:rPr>
          <w:rFonts w:ascii="Calibri" w:hAnsi="Calibri" w:cs="Calibri"/>
        </w:rPr>
        <w:t xml:space="preserve"> J, Hohenlohe PA, </w:t>
      </w:r>
      <w:proofErr w:type="spellStart"/>
      <w:r w:rsidRPr="00151FAF">
        <w:rPr>
          <w:rFonts w:ascii="Calibri" w:hAnsi="Calibri" w:cs="Calibri"/>
        </w:rPr>
        <w:t>Bassham</w:t>
      </w:r>
      <w:proofErr w:type="spellEnd"/>
      <w:r w:rsidRPr="00151FAF">
        <w:rPr>
          <w:rFonts w:ascii="Calibri" w:hAnsi="Calibri" w:cs="Calibri"/>
        </w:rPr>
        <w:t xml:space="preserve"> S, </w:t>
      </w:r>
      <w:proofErr w:type="spellStart"/>
      <w:r w:rsidRPr="00151FAF">
        <w:rPr>
          <w:rFonts w:ascii="Calibri" w:hAnsi="Calibri" w:cs="Calibri"/>
        </w:rPr>
        <w:t>Amores</w:t>
      </w:r>
      <w:proofErr w:type="spellEnd"/>
      <w:r w:rsidRPr="00151FAF">
        <w:rPr>
          <w:rFonts w:ascii="Calibri" w:hAnsi="Calibri" w:cs="Calibri"/>
        </w:rPr>
        <w:t xml:space="preserve"> A, </w:t>
      </w:r>
      <w:proofErr w:type="spellStart"/>
      <w:r w:rsidRPr="00151FAF">
        <w:rPr>
          <w:rFonts w:ascii="Calibri" w:hAnsi="Calibri" w:cs="Calibri"/>
        </w:rPr>
        <w:t>Cresko</w:t>
      </w:r>
      <w:proofErr w:type="spellEnd"/>
      <w:r w:rsidRPr="00151FAF">
        <w:rPr>
          <w:rFonts w:ascii="Calibri" w:hAnsi="Calibri" w:cs="Calibri"/>
        </w:rPr>
        <w:t xml:space="preserve"> WA. Stacks: an analysis tool set for population genomics. Mol Ecol. 2013;22: 3124–3140. doi:10.1111/mec.12354</w:t>
      </w:r>
    </w:p>
    <w:p w14:paraId="6FA02008" w14:textId="77777777" w:rsidR="00151FAF" w:rsidRPr="00151FAF" w:rsidRDefault="00151FAF" w:rsidP="00D82D86">
      <w:pPr>
        <w:pStyle w:val="Bibliographie"/>
        <w:jc w:val="both"/>
        <w:rPr>
          <w:rFonts w:ascii="Calibri" w:hAnsi="Calibri" w:cs="Calibri"/>
        </w:rPr>
      </w:pPr>
      <w:r w:rsidRPr="00151FAF">
        <w:rPr>
          <w:rFonts w:ascii="Calibri" w:hAnsi="Calibri" w:cs="Calibri"/>
        </w:rPr>
        <w:t xml:space="preserve">4. </w:t>
      </w:r>
      <w:r w:rsidRPr="00151FAF">
        <w:rPr>
          <w:rFonts w:ascii="Calibri" w:hAnsi="Calibri" w:cs="Calibri"/>
        </w:rPr>
        <w:tab/>
        <w:t xml:space="preserve">Bolger AM, Lohse M, </w:t>
      </w:r>
      <w:proofErr w:type="spellStart"/>
      <w:r w:rsidRPr="00151FAF">
        <w:rPr>
          <w:rFonts w:ascii="Calibri" w:hAnsi="Calibri" w:cs="Calibri"/>
        </w:rPr>
        <w:t>Usadel</w:t>
      </w:r>
      <w:proofErr w:type="spellEnd"/>
      <w:r w:rsidRPr="00151FAF">
        <w:rPr>
          <w:rFonts w:ascii="Calibri" w:hAnsi="Calibri" w:cs="Calibri"/>
        </w:rPr>
        <w:t xml:space="preserve"> B. </w:t>
      </w:r>
      <w:proofErr w:type="spellStart"/>
      <w:r w:rsidRPr="00151FAF">
        <w:rPr>
          <w:rFonts w:ascii="Calibri" w:hAnsi="Calibri" w:cs="Calibri"/>
        </w:rPr>
        <w:t>Trimmomatic</w:t>
      </w:r>
      <w:proofErr w:type="spellEnd"/>
      <w:r w:rsidRPr="00151FAF">
        <w:rPr>
          <w:rFonts w:ascii="Calibri" w:hAnsi="Calibri" w:cs="Calibri"/>
        </w:rPr>
        <w:t>: a flexible trimmer for Illumina sequence data. Bioinformatics. 2014;30: 2114–2120. doi:10.1093/bioinformatics/btu170</w:t>
      </w:r>
    </w:p>
    <w:p w14:paraId="11D6E1AB" w14:textId="77777777" w:rsidR="00D43311" w:rsidRPr="00151FAF" w:rsidRDefault="00151FAF" w:rsidP="00D43311">
      <w:pPr>
        <w:pStyle w:val="Bibliographie"/>
        <w:jc w:val="both"/>
        <w:rPr>
          <w:rFonts w:ascii="Calibri" w:hAnsi="Calibri" w:cs="Calibri"/>
        </w:rPr>
      </w:pPr>
      <w:r w:rsidRPr="00151FAF">
        <w:rPr>
          <w:rFonts w:ascii="Calibri" w:hAnsi="Calibri" w:cs="Calibri"/>
        </w:rPr>
        <w:t xml:space="preserve">5. </w:t>
      </w:r>
      <w:r w:rsidRPr="00151FAF">
        <w:rPr>
          <w:rFonts w:ascii="Calibri" w:hAnsi="Calibri" w:cs="Calibri"/>
        </w:rPr>
        <w:tab/>
      </w:r>
      <w:r w:rsidR="00D43311" w:rsidRPr="00151FAF">
        <w:rPr>
          <w:rFonts w:ascii="Calibri" w:hAnsi="Calibri" w:cs="Calibri"/>
        </w:rPr>
        <w:t xml:space="preserve">Fu L, </w:t>
      </w:r>
      <w:proofErr w:type="spellStart"/>
      <w:r w:rsidR="00D43311" w:rsidRPr="00151FAF">
        <w:rPr>
          <w:rFonts w:ascii="Calibri" w:hAnsi="Calibri" w:cs="Calibri"/>
        </w:rPr>
        <w:t>Niu</w:t>
      </w:r>
      <w:proofErr w:type="spellEnd"/>
      <w:r w:rsidR="00D43311" w:rsidRPr="00151FAF">
        <w:rPr>
          <w:rFonts w:ascii="Calibri" w:hAnsi="Calibri" w:cs="Calibri"/>
        </w:rPr>
        <w:t xml:space="preserve"> B, Zhu Z, Wu S, Li W. CD-HIT: accelerated for clustering the next-generation sequencing data. Bioinformatics. 2012;28: 3150–3152. doi:10.1093/bioinformatics/bts565</w:t>
      </w:r>
    </w:p>
    <w:p w14:paraId="42E33BDC" w14:textId="63C011D0" w:rsidR="00151FAF" w:rsidRPr="00151FAF" w:rsidRDefault="00151FAF" w:rsidP="00D43311">
      <w:pPr>
        <w:pStyle w:val="Bibliographie"/>
        <w:jc w:val="both"/>
        <w:rPr>
          <w:rFonts w:ascii="Calibri" w:hAnsi="Calibri" w:cs="Calibri"/>
        </w:rPr>
      </w:pPr>
      <w:r w:rsidRPr="00151FAF">
        <w:rPr>
          <w:rFonts w:ascii="Calibri" w:hAnsi="Calibri" w:cs="Calibri"/>
        </w:rPr>
        <w:t xml:space="preserve">6. </w:t>
      </w:r>
      <w:r w:rsidRPr="00151FAF">
        <w:rPr>
          <w:rFonts w:ascii="Calibri" w:hAnsi="Calibri" w:cs="Calibri"/>
        </w:rPr>
        <w:tab/>
      </w:r>
      <w:r w:rsidR="00D43311" w:rsidRPr="000B1F2A">
        <w:rPr>
          <w:rFonts w:ascii="Calibri" w:hAnsi="Calibri" w:cs="Calibri"/>
          <w:lang w:val="en-GB"/>
        </w:rPr>
        <w:t xml:space="preserve">Chong Z, </w:t>
      </w:r>
      <w:proofErr w:type="spellStart"/>
      <w:r w:rsidR="00D43311" w:rsidRPr="000B1F2A">
        <w:rPr>
          <w:rFonts w:ascii="Calibri" w:hAnsi="Calibri" w:cs="Calibri"/>
          <w:lang w:val="en-GB"/>
        </w:rPr>
        <w:t>Ruan</w:t>
      </w:r>
      <w:proofErr w:type="spellEnd"/>
      <w:r w:rsidR="00D43311" w:rsidRPr="000B1F2A">
        <w:rPr>
          <w:rFonts w:ascii="Calibri" w:hAnsi="Calibri" w:cs="Calibri"/>
          <w:lang w:val="en-GB"/>
        </w:rPr>
        <w:t xml:space="preserve"> J, Wu C-I. </w:t>
      </w:r>
      <w:r w:rsidR="00D43311" w:rsidRPr="00151FAF">
        <w:rPr>
          <w:rFonts w:ascii="Calibri" w:hAnsi="Calibri" w:cs="Calibri"/>
        </w:rPr>
        <w:t>Rainbow: an integrated tool for efficient clustering and assembling RAD-seq reads. Bioinformatics. 2012;28: 2732–2737. doi:10.1093/bioinformatics/bts482</w:t>
      </w:r>
    </w:p>
    <w:p w14:paraId="227C3560" w14:textId="012A82BA" w:rsidR="00151FAF" w:rsidRPr="00151FAF" w:rsidRDefault="00151FAF" w:rsidP="00D82D86">
      <w:pPr>
        <w:pStyle w:val="Bibliographie"/>
        <w:jc w:val="both"/>
        <w:rPr>
          <w:rFonts w:ascii="Calibri" w:hAnsi="Calibri" w:cs="Calibri"/>
        </w:rPr>
      </w:pPr>
      <w:r w:rsidRPr="00151FAF">
        <w:rPr>
          <w:rFonts w:ascii="Calibri" w:hAnsi="Calibri" w:cs="Calibri"/>
        </w:rPr>
        <w:t xml:space="preserve">7. </w:t>
      </w:r>
      <w:r w:rsidRPr="00151FAF">
        <w:rPr>
          <w:rFonts w:ascii="Calibri" w:hAnsi="Calibri" w:cs="Calibri"/>
        </w:rPr>
        <w:tab/>
        <w:t>Li H. Aligning sequence reads, clone sequences and assembly contigs with BWA-MEM. ArXiv13033997 Q-Bio. 2013. Available: http://arxiv.org/abs/1303.3997</w:t>
      </w:r>
    </w:p>
    <w:p w14:paraId="12185E2C" w14:textId="5CB404D7" w:rsidR="00151FAF" w:rsidRPr="00151FAF" w:rsidRDefault="00151FAF" w:rsidP="00D82D86">
      <w:pPr>
        <w:pStyle w:val="Bibliographie"/>
        <w:jc w:val="both"/>
        <w:rPr>
          <w:rFonts w:ascii="Calibri" w:hAnsi="Calibri" w:cs="Calibri"/>
        </w:rPr>
      </w:pPr>
      <w:r w:rsidRPr="00151FAF">
        <w:rPr>
          <w:rFonts w:ascii="Calibri" w:hAnsi="Calibri" w:cs="Calibri"/>
        </w:rPr>
        <w:t xml:space="preserve">8. </w:t>
      </w:r>
      <w:r w:rsidRPr="00151FAF">
        <w:rPr>
          <w:rFonts w:ascii="Calibri" w:hAnsi="Calibri" w:cs="Calibri"/>
        </w:rPr>
        <w:tab/>
        <w:t>Garrison E, Marth G. Haplotype-based variant detection from short-read sequencing. ArXiv12073907 Q-Bio. 2012. Available: http://arxiv.org/abs/1207.3907</w:t>
      </w:r>
    </w:p>
    <w:p w14:paraId="4BE17D99" w14:textId="77777777" w:rsidR="00151FAF" w:rsidRPr="00151FAF" w:rsidRDefault="00151FAF" w:rsidP="00D82D86">
      <w:pPr>
        <w:pStyle w:val="Bibliographie"/>
        <w:jc w:val="both"/>
        <w:rPr>
          <w:rFonts w:ascii="Calibri" w:hAnsi="Calibri" w:cs="Calibri"/>
        </w:rPr>
      </w:pPr>
      <w:r w:rsidRPr="00151FAF">
        <w:rPr>
          <w:rFonts w:ascii="Calibri" w:hAnsi="Calibri" w:cs="Calibri"/>
        </w:rPr>
        <w:t xml:space="preserve">9. </w:t>
      </w:r>
      <w:r w:rsidRPr="00151FAF">
        <w:rPr>
          <w:rFonts w:ascii="Calibri" w:hAnsi="Calibri" w:cs="Calibri"/>
        </w:rPr>
        <w:tab/>
      </w:r>
      <w:proofErr w:type="spellStart"/>
      <w:r w:rsidRPr="00151FAF">
        <w:rPr>
          <w:rFonts w:ascii="Calibri" w:hAnsi="Calibri" w:cs="Calibri"/>
        </w:rPr>
        <w:t>Danecek</w:t>
      </w:r>
      <w:proofErr w:type="spellEnd"/>
      <w:r w:rsidRPr="00151FAF">
        <w:rPr>
          <w:rFonts w:ascii="Calibri" w:hAnsi="Calibri" w:cs="Calibri"/>
        </w:rPr>
        <w:t xml:space="preserve"> P, </w:t>
      </w:r>
      <w:proofErr w:type="spellStart"/>
      <w:r w:rsidRPr="00151FAF">
        <w:rPr>
          <w:rFonts w:ascii="Calibri" w:hAnsi="Calibri" w:cs="Calibri"/>
        </w:rPr>
        <w:t>Auton</w:t>
      </w:r>
      <w:proofErr w:type="spellEnd"/>
      <w:r w:rsidRPr="00151FAF">
        <w:rPr>
          <w:rFonts w:ascii="Calibri" w:hAnsi="Calibri" w:cs="Calibri"/>
        </w:rPr>
        <w:t xml:space="preserve"> A, </w:t>
      </w:r>
      <w:proofErr w:type="spellStart"/>
      <w:r w:rsidRPr="00151FAF">
        <w:rPr>
          <w:rFonts w:ascii="Calibri" w:hAnsi="Calibri" w:cs="Calibri"/>
        </w:rPr>
        <w:t>Abecasis</w:t>
      </w:r>
      <w:proofErr w:type="spellEnd"/>
      <w:r w:rsidRPr="00151FAF">
        <w:rPr>
          <w:rFonts w:ascii="Calibri" w:hAnsi="Calibri" w:cs="Calibri"/>
        </w:rPr>
        <w:t xml:space="preserve"> G, Albers CA, Banks E, </w:t>
      </w:r>
      <w:proofErr w:type="spellStart"/>
      <w:r w:rsidRPr="00151FAF">
        <w:rPr>
          <w:rFonts w:ascii="Calibri" w:hAnsi="Calibri" w:cs="Calibri"/>
        </w:rPr>
        <w:t>DePristo</w:t>
      </w:r>
      <w:proofErr w:type="spellEnd"/>
      <w:r w:rsidRPr="00151FAF">
        <w:rPr>
          <w:rFonts w:ascii="Calibri" w:hAnsi="Calibri" w:cs="Calibri"/>
        </w:rPr>
        <w:t xml:space="preserve"> MA, et al. The variant call format and </w:t>
      </w:r>
      <w:proofErr w:type="spellStart"/>
      <w:r w:rsidRPr="00151FAF">
        <w:rPr>
          <w:rFonts w:ascii="Calibri" w:hAnsi="Calibri" w:cs="Calibri"/>
        </w:rPr>
        <w:t>VCFtools</w:t>
      </w:r>
      <w:proofErr w:type="spellEnd"/>
      <w:r w:rsidRPr="00151FAF">
        <w:rPr>
          <w:rFonts w:ascii="Calibri" w:hAnsi="Calibri" w:cs="Calibri"/>
        </w:rPr>
        <w:t>. Bioinformatics. 2011;27: 2156–2158. doi:10.1093/bioinformatics/btr330</w:t>
      </w:r>
    </w:p>
    <w:p w14:paraId="249C3897" w14:textId="00EB449E" w:rsidR="00151FAF" w:rsidRPr="00151FAF" w:rsidRDefault="00151FAF" w:rsidP="00D82D86">
      <w:pPr>
        <w:pStyle w:val="Bibliographie"/>
        <w:jc w:val="both"/>
        <w:rPr>
          <w:rFonts w:ascii="Calibri" w:hAnsi="Calibri" w:cs="Calibri"/>
        </w:rPr>
      </w:pPr>
      <w:r w:rsidRPr="00151FAF">
        <w:rPr>
          <w:rFonts w:ascii="Calibri" w:hAnsi="Calibri" w:cs="Calibri"/>
        </w:rPr>
        <w:t xml:space="preserve">10. </w:t>
      </w:r>
      <w:r w:rsidRPr="00151FAF">
        <w:rPr>
          <w:rFonts w:ascii="Calibri" w:hAnsi="Calibri" w:cs="Calibri"/>
        </w:rPr>
        <w:tab/>
      </w:r>
      <w:proofErr w:type="spellStart"/>
      <w:r w:rsidRPr="00151FAF">
        <w:rPr>
          <w:rFonts w:ascii="Calibri" w:hAnsi="Calibri" w:cs="Calibri"/>
        </w:rPr>
        <w:t>Kamvar</w:t>
      </w:r>
      <w:proofErr w:type="spellEnd"/>
      <w:r w:rsidRPr="00151FAF">
        <w:rPr>
          <w:rFonts w:ascii="Calibri" w:hAnsi="Calibri" w:cs="Calibri"/>
        </w:rPr>
        <w:t xml:space="preserve"> Z, </w:t>
      </w:r>
      <w:proofErr w:type="spellStart"/>
      <w:r w:rsidRPr="00151FAF">
        <w:rPr>
          <w:rFonts w:ascii="Calibri" w:hAnsi="Calibri" w:cs="Calibri"/>
        </w:rPr>
        <w:t>Tabima</w:t>
      </w:r>
      <w:proofErr w:type="spellEnd"/>
      <w:r w:rsidRPr="00151FAF">
        <w:rPr>
          <w:rFonts w:ascii="Calibri" w:hAnsi="Calibri" w:cs="Calibri"/>
        </w:rPr>
        <w:t xml:space="preserve"> J, </w:t>
      </w:r>
      <w:proofErr w:type="spellStart"/>
      <w:r w:rsidRPr="00151FAF">
        <w:rPr>
          <w:rFonts w:ascii="Calibri" w:hAnsi="Calibri" w:cs="Calibri"/>
        </w:rPr>
        <w:t>Grünwald</w:t>
      </w:r>
      <w:proofErr w:type="spellEnd"/>
      <w:r w:rsidRPr="00151FAF">
        <w:rPr>
          <w:rFonts w:ascii="Calibri" w:hAnsi="Calibri" w:cs="Calibri"/>
        </w:rPr>
        <w:t xml:space="preserve"> N. </w:t>
      </w:r>
      <w:proofErr w:type="spellStart"/>
      <w:r w:rsidRPr="00151FAF">
        <w:rPr>
          <w:rFonts w:ascii="Calibri" w:hAnsi="Calibri" w:cs="Calibri"/>
        </w:rPr>
        <w:t>Poppr</w:t>
      </w:r>
      <w:proofErr w:type="spellEnd"/>
      <w:r w:rsidRPr="00151FAF">
        <w:rPr>
          <w:rFonts w:ascii="Calibri" w:hAnsi="Calibri" w:cs="Calibri"/>
        </w:rPr>
        <w:t>: an R package for genetic analysis of populations with clonal, partially clonal, and/or sexual reproduction. 2014. Available: https://peerj.com/articles/281/</w:t>
      </w:r>
    </w:p>
    <w:p w14:paraId="2A9771A7" w14:textId="222C221F" w:rsidR="00B73C7C" w:rsidRPr="00B73C7C" w:rsidRDefault="00B73C7C" w:rsidP="00D82D86">
      <w:pPr>
        <w:spacing w:line="240" w:lineRule="auto"/>
        <w:jc w:val="both"/>
      </w:pPr>
      <w:r w:rsidRPr="00B73C7C">
        <w:t xml:space="preserve">  </w:t>
      </w:r>
    </w:p>
    <w:sectPr w:rsidR="00B73C7C" w:rsidRPr="00B73C7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EE4CEB" w14:textId="77777777" w:rsidR="00525CE2" w:rsidRDefault="00525CE2" w:rsidP="00CD322F">
      <w:pPr>
        <w:spacing w:after="0" w:line="240" w:lineRule="auto"/>
      </w:pPr>
      <w:r>
        <w:separator/>
      </w:r>
    </w:p>
  </w:endnote>
  <w:endnote w:type="continuationSeparator" w:id="0">
    <w:p w14:paraId="4DEFD821" w14:textId="77777777" w:rsidR="00525CE2" w:rsidRDefault="00525CE2" w:rsidP="00CD3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41344030"/>
      <w:docPartObj>
        <w:docPartGallery w:val="Page Numbers (Bottom of Page)"/>
        <w:docPartUnique/>
      </w:docPartObj>
    </w:sdtPr>
    <w:sdtEndPr/>
    <w:sdtContent>
      <w:p w14:paraId="7619B883" w14:textId="60C13A2D" w:rsidR="00CD322F" w:rsidRDefault="00CD322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3DD9" w:rsidRPr="00D93DD9">
          <w:rPr>
            <w:noProof/>
            <w:lang w:val="fr-FR"/>
          </w:rPr>
          <w:t>2</w:t>
        </w:r>
        <w:r>
          <w:fldChar w:fldCharType="end"/>
        </w:r>
      </w:p>
    </w:sdtContent>
  </w:sdt>
  <w:p w14:paraId="53C87778" w14:textId="77777777" w:rsidR="00CD322F" w:rsidRDefault="00CD322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B0A2CB" w14:textId="77777777" w:rsidR="00525CE2" w:rsidRDefault="00525CE2" w:rsidP="00CD322F">
      <w:pPr>
        <w:spacing w:after="0" w:line="240" w:lineRule="auto"/>
      </w:pPr>
      <w:r>
        <w:separator/>
      </w:r>
    </w:p>
  </w:footnote>
  <w:footnote w:type="continuationSeparator" w:id="0">
    <w:p w14:paraId="1C60B45B" w14:textId="77777777" w:rsidR="00525CE2" w:rsidRDefault="00525CE2" w:rsidP="00CD32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680A4F"/>
    <w:multiLevelType w:val="hybridMultilevel"/>
    <w:tmpl w:val="1108C918"/>
    <w:lvl w:ilvl="0" w:tplc="2D80EF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36F0E"/>
    <w:multiLevelType w:val="hybridMultilevel"/>
    <w:tmpl w:val="C404547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2474F6"/>
    <w:multiLevelType w:val="multilevel"/>
    <w:tmpl w:val="58D0856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7ED45901"/>
    <w:multiLevelType w:val="hybridMultilevel"/>
    <w:tmpl w:val="006690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C7C"/>
    <w:rsid w:val="0001319D"/>
    <w:rsid w:val="000811C3"/>
    <w:rsid w:val="000A129A"/>
    <w:rsid w:val="000B1F2A"/>
    <w:rsid w:val="0010353E"/>
    <w:rsid w:val="00106DF4"/>
    <w:rsid w:val="001135D5"/>
    <w:rsid w:val="00151FAF"/>
    <w:rsid w:val="00153374"/>
    <w:rsid w:val="001865F1"/>
    <w:rsid w:val="00194087"/>
    <w:rsid w:val="001B00BD"/>
    <w:rsid w:val="001B50F5"/>
    <w:rsid w:val="001D2D42"/>
    <w:rsid w:val="00226147"/>
    <w:rsid w:val="00231481"/>
    <w:rsid w:val="0023776D"/>
    <w:rsid w:val="00245396"/>
    <w:rsid w:val="002C6E91"/>
    <w:rsid w:val="002D11B2"/>
    <w:rsid w:val="00305CB5"/>
    <w:rsid w:val="00306E96"/>
    <w:rsid w:val="0032215C"/>
    <w:rsid w:val="0036326E"/>
    <w:rsid w:val="003A0267"/>
    <w:rsid w:val="003A72A2"/>
    <w:rsid w:val="003B1CFA"/>
    <w:rsid w:val="003B44A8"/>
    <w:rsid w:val="003D0F1A"/>
    <w:rsid w:val="00461B34"/>
    <w:rsid w:val="00461F97"/>
    <w:rsid w:val="0049654D"/>
    <w:rsid w:val="004A132C"/>
    <w:rsid w:val="00512B2F"/>
    <w:rsid w:val="00525CE2"/>
    <w:rsid w:val="00537A94"/>
    <w:rsid w:val="005511D0"/>
    <w:rsid w:val="005546E9"/>
    <w:rsid w:val="005702C4"/>
    <w:rsid w:val="00573B66"/>
    <w:rsid w:val="0058567B"/>
    <w:rsid w:val="00590ECE"/>
    <w:rsid w:val="0059290C"/>
    <w:rsid w:val="005C297F"/>
    <w:rsid w:val="00635068"/>
    <w:rsid w:val="006E6FF6"/>
    <w:rsid w:val="00700106"/>
    <w:rsid w:val="00747AAA"/>
    <w:rsid w:val="007650AD"/>
    <w:rsid w:val="00771BF2"/>
    <w:rsid w:val="007751B6"/>
    <w:rsid w:val="007874D1"/>
    <w:rsid w:val="00791A26"/>
    <w:rsid w:val="007A2F86"/>
    <w:rsid w:val="008111FE"/>
    <w:rsid w:val="00815E39"/>
    <w:rsid w:val="0082429C"/>
    <w:rsid w:val="0084218B"/>
    <w:rsid w:val="00850332"/>
    <w:rsid w:val="00852B16"/>
    <w:rsid w:val="00853C7C"/>
    <w:rsid w:val="00857F2C"/>
    <w:rsid w:val="00894C7B"/>
    <w:rsid w:val="008B5530"/>
    <w:rsid w:val="008C09C5"/>
    <w:rsid w:val="00913365"/>
    <w:rsid w:val="00965127"/>
    <w:rsid w:val="009702DF"/>
    <w:rsid w:val="00992933"/>
    <w:rsid w:val="009A1381"/>
    <w:rsid w:val="009F2FCC"/>
    <w:rsid w:val="00AA67B1"/>
    <w:rsid w:val="00B02CEA"/>
    <w:rsid w:val="00B0660E"/>
    <w:rsid w:val="00B07CE1"/>
    <w:rsid w:val="00B356FF"/>
    <w:rsid w:val="00B36D4F"/>
    <w:rsid w:val="00B73C7C"/>
    <w:rsid w:val="00B75F3E"/>
    <w:rsid w:val="00B85E49"/>
    <w:rsid w:val="00BF3CD8"/>
    <w:rsid w:val="00C1037A"/>
    <w:rsid w:val="00C27B28"/>
    <w:rsid w:val="00C36215"/>
    <w:rsid w:val="00C5744B"/>
    <w:rsid w:val="00CB6020"/>
    <w:rsid w:val="00CD322F"/>
    <w:rsid w:val="00D077D9"/>
    <w:rsid w:val="00D1397C"/>
    <w:rsid w:val="00D31873"/>
    <w:rsid w:val="00D43311"/>
    <w:rsid w:val="00D51CD4"/>
    <w:rsid w:val="00D82D86"/>
    <w:rsid w:val="00D93DD9"/>
    <w:rsid w:val="00DD553B"/>
    <w:rsid w:val="00DE473D"/>
    <w:rsid w:val="00DE6966"/>
    <w:rsid w:val="00E408CC"/>
    <w:rsid w:val="00E63CBB"/>
    <w:rsid w:val="00E768D0"/>
    <w:rsid w:val="00E84C69"/>
    <w:rsid w:val="00E9460F"/>
    <w:rsid w:val="00E94D19"/>
    <w:rsid w:val="00EA1148"/>
    <w:rsid w:val="00ED6616"/>
    <w:rsid w:val="00EE5C96"/>
    <w:rsid w:val="00F11CAA"/>
    <w:rsid w:val="00F857B6"/>
    <w:rsid w:val="00FA46EE"/>
    <w:rsid w:val="00FB7756"/>
    <w:rsid w:val="00FC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655FE"/>
  <w15:docId w15:val="{CDD70C4B-0F67-4A78-A6AA-86E231EFF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3C7C"/>
    <w:rPr>
      <w:lang w:val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11C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11CA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arine">
    <w:name w:val="Marine"/>
    <w:basedOn w:val="Normal"/>
    <w:link w:val="MarineCar"/>
    <w:qFormat/>
    <w:rsid w:val="00913365"/>
    <w:rPr>
      <w:b/>
      <w:color w:val="0070C0"/>
      <w:sz w:val="32"/>
    </w:rPr>
  </w:style>
  <w:style w:type="character" w:customStyle="1" w:styleId="MarineCar">
    <w:name w:val="Marine Car"/>
    <w:basedOn w:val="Policepardfaut"/>
    <w:link w:val="Marine"/>
    <w:rsid w:val="00913365"/>
    <w:rPr>
      <w:b/>
      <w:color w:val="0070C0"/>
      <w:sz w:val="32"/>
    </w:rPr>
  </w:style>
  <w:style w:type="paragraph" w:styleId="Paragraphedeliste">
    <w:name w:val="List Paragraph"/>
    <w:basedOn w:val="Normal"/>
    <w:uiPriority w:val="34"/>
    <w:qFormat/>
    <w:rsid w:val="00B73C7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D3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D322F"/>
    <w:rPr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CD3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D322F"/>
    <w:rPr>
      <w:lang w:val="en-US"/>
    </w:rPr>
  </w:style>
  <w:style w:type="table" w:styleId="Grilledutableau">
    <w:name w:val="Table Grid"/>
    <w:basedOn w:val="TableauNormal"/>
    <w:uiPriority w:val="39"/>
    <w:rsid w:val="00106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phie">
    <w:name w:val="Bibliography"/>
    <w:basedOn w:val="Normal"/>
    <w:next w:val="Normal"/>
    <w:uiPriority w:val="37"/>
    <w:unhideWhenUsed/>
    <w:rsid w:val="00ED6616"/>
    <w:pPr>
      <w:tabs>
        <w:tab w:val="left" w:pos="504"/>
      </w:tabs>
      <w:spacing w:after="240" w:line="240" w:lineRule="auto"/>
      <w:ind w:left="504" w:hanging="504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61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1B34"/>
    <w:rPr>
      <w:rFonts w:ascii="Segoe UI" w:hAnsi="Segoe UI" w:cs="Segoe UI"/>
      <w:sz w:val="18"/>
      <w:szCs w:val="18"/>
      <w:lang w:val="en-US"/>
    </w:rPr>
  </w:style>
  <w:style w:type="paragraph" w:styleId="Titre">
    <w:name w:val="Title"/>
    <w:basedOn w:val="Normal"/>
    <w:next w:val="Normal"/>
    <w:link w:val="TitreCar"/>
    <w:uiPriority w:val="10"/>
    <w:qFormat/>
    <w:rsid w:val="00F11CA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F11CAA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Titre2Car">
    <w:name w:val="Titre 2 Car"/>
    <w:basedOn w:val="Policepardfaut"/>
    <w:link w:val="Titre2"/>
    <w:uiPriority w:val="9"/>
    <w:rsid w:val="00F11CA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Titre3Car">
    <w:name w:val="Titre 3 Car"/>
    <w:basedOn w:val="Policepardfaut"/>
    <w:link w:val="Titre3"/>
    <w:uiPriority w:val="9"/>
    <w:rsid w:val="00F11CA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styleId="Marquedecommentaire">
    <w:name w:val="annotation reference"/>
    <w:basedOn w:val="Policepardfaut"/>
    <w:uiPriority w:val="99"/>
    <w:semiHidden/>
    <w:unhideWhenUsed/>
    <w:rsid w:val="0070010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0010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00106"/>
    <w:rPr>
      <w:sz w:val="20"/>
      <w:szCs w:val="20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0010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00106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49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DBC56-9010-405C-9645-4B194C745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629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randon</dc:creator>
  <cp:keywords/>
  <dc:description/>
  <cp:lastModifiedBy>marine randon</cp:lastModifiedBy>
  <cp:revision>2</cp:revision>
  <dcterms:created xsi:type="dcterms:W3CDTF">2020-10-13T17:09:00Z</dcterms:created>
  <dcterms:modified xsi:type="dcterms:W3CDTF">2020-10-13T17:09:00Z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zotero-version="5.0.89"&gt;&lt;session id="0YKSt2vd"/&gt;&lt;style id="http://www.zotero.org/styles/plos-one" hasBibliography="1" bibliographyStyleHasBeenSet="1"/&gt;&lt;prefs&gt;&lt;pref name="fieldType" value="Field"/&gt;&lt;pref name="automaticJournalAbbrevia</vt:lpwstr>
  </property>
  <property fmtid="{D5CDD505-2E9C-101B-9397-08002B2CF9AE}" pid="3" name="ZOTERO_PREF_2">
    <vt:lpwstr>tions" value="true"/&gt;&lt;/prefs&gt;&lt;/data&gt;</vt:lpwstr>
  </property>
</Properties>
</file>