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8A0D9" w14:textId="4644D359" w:rsidR="00EE0A7D" w:rsidRDefault="000C0FAD" w:rsidP="006324C1">
      <w:pPr>
        <w:pStyle w:val="Titre1"/>
        <w:jc w:val="center"/>
      </w:pPr>
      <w:r>
        <w:t>Appendix</w:t>
      </w:r>
      <w:r w:rsidR="00D870B7">
        <w:t xml:space="preserve"> </w:t>
      </w:r>
      <w:r w:rsidR="001162C8">
        <w:t>D</w:t>
      </w:r>
      <w:r>
        <w:t xml:space="preserve">: </w:t>
      </w:r>
      <w:r w:rsidR="0043637B">
        <w:t>Species-specific bycatch predictions and associated uncertainties</w:t>
      </w:r>
    </w:p>
    <w:p w14:paraId="387DBB2B" w14:textId="77777777" w:rsidR="006324C1" w:rsidRPr="006324C1" w:rsidRDefault="006324C1" w:rsidP="006324C1"/>
    <w:p w14:paraId="4EB45032" w14:textId="77777777" w:rsidR="000E47D1" w:rsidRDefault="000E47D1" w:rsidP="006324C1">
      <w:pPr>
        <w:jc w:val="center"/>
      </w:pPr>
      <w:r w:rsidRPr="000E47D1">
        <w:rPr>
          <w:noProof/>
          <w:lang w:val="fr-FR" w:eastAsia="fr-FR"/>
        </w:rPr>
        <w:drawing>
          <wp:inline distT="0" distB="0" distL="0" distR="0" wp14:anchorId="78EB3455" wp14:editId="2FA3B669">
            <wp:extent cx="4271629" cy="3200400"/>
            <wp:effectExtent l="0" t="0" r="0" b="0"/>
            <wp:docPr id="6" name="Image 6" descr="E:\IRD\HabitatModeling\ao_Carcharhinus_falciformis\nb\ao_Carcharhinus_falciformis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RD\HabitatModeling\ao_Carcharhinus_falciformis\nb\ao_Carcharhinus_falciformis_pred_env_min_max_extrap_basin_averaged_multiplot_quarters_limited.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71629" cy="3200400"/>
                    </a:xfrm>
                    <a:prstGeom prst="rect">
                      <a:avLst/>
                    </a:prstGeom>
                    <a:noFill/>
                    <a:ln>
                      <a:noFill/>
                    </a:ln>
                  </pic:spPr>
                </pic:pic>
              </a:graphicData>
            </a:graphic>
          </wp:inline>
        </w:drawing>
      </w:r>
    </w:p>
    <w:p w14:paraId="7E99C970" w14:textId="169AE0F2" w:rsidR="00835707" w:rsidRDefault="000E47D1" w:rsidP="006324C1">
      <w:pPr>
        <w:jc w:val="center"/>
      </w:pPr>
      <w:r w:rsidRPr="000E47D1">
        <w:rPr>
          <w:noProof/>
          <w:lang w:val="fr-FR" w:eastAsia="fr-FR"/>
        </w:rPr>
        <w:drawing>
          <wp:inline distT="0" distB="0" distL="0" distR="0" wp14:anchorId="23F3DE06" wp14:editId="53F3678B">
            <wp:extent cx="4271551" cy="3200400"/>
            <wp:effectExtent l="0" t="0" r="0" b="0"/>
            <wp:docPr id="15" name="Image 15" descr="E:\IRD\HabitatModeling\ao_Carcharhinus_falciformis\nb\ao_Carcharhinus_falciformis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RD\HabitatModeling\ao_Carcharhinus_falciformis\nb\ao_Carcharhinus_falciformis_pred_env_min_max_extrap_basin_cv_averaged_multiplot_quarters_same_scal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71551" cy="3200400"/>
                    </a:xfrm>
                    <a:prstGeom prst="rect">
                      <a:avLst/>
                    </a:prstGeom>
                    <a:noFill/>
                    <a:ln>
                      <a:noFill/>
                    </a:ln>
                  </pic:spPr>
                </pic:pic>
              </a:graphicData>
            </a:graphic>
          </wp:inline>
        </w:drawing>
      </w:r>
    </w:p>
    <w:p w14:paraId="0AA148D6" w14:textId="64A4D09F" w:rsidR="00B01375" w:rsidRDefault="001162C8" w:rsidP="00900806">
      <w:r>
        <w:t>Figure D-</w:t>
      </w:r>
      <w:r w:rsidR="00082049">
        <w:t>1</w:t>
      </w:r>
      <w:r w:rsidR="00900806">
        <w:t xml:space="preserve">: Quarterly </w:t>
      </w:r>
      <w:r w:rsidR="00783C07">
        <w:t xml:space="preserve">predicted </w:t>
      </w:r>
      <w:r w:rsidR="009F4AD7">
        <w:t>silky shark</w:t>
      </w:r>
      <w:r w:rsidR="00900806">
        <w:t xml:space="preserve"> </w:t>
      </w:r>
      <w:r w:rsidR="006324C1">
        <w:t>(FAL</w:t>
      </w:r>
      <w:r w:rsidR="00CE5E62">
        <w:t xml:space="preserve">) </w:t>
      </w:r>
      <w:r w:rsidR="000474B2">
        <w:t>bycatch</w:t>
      </w:r>
      <w:r w:rsidR="00900806" w:rsidRPr="009E6804">
        <w:t xml:space="preserve"> </w:t>
      </w:r>
      <w:r w:rsidR="00667FD7" w:rsidRPr="009E6804">
        <w:t>(</w:t>
      </w:r>
      <w:r w:rsidR="00783C07">
        <w:t>individuals</w:t>
      </w:r>
      <w:r w:rsidR="00667FD7">
        <w:t xml:space="preserve"> </w:t>
      </w:r>
      <w:r w:rsidR="00667FD7" w:rsidRPr="009E6804">
        <w:t xml:space="preserve">per </w:t>
      </w:r>
      <w:r w:rsidR="004F0D73">
        <w:t xml:space="preserve">FOB fishing </w:t>
      </w:r>
      <w:r w:rsidR="00667FD7" w:rsidRPr="009E6804">
        <w:t xml:space="preserve">set) </w:t>
      </w:r>
      <w:r w:rsidR="008F770D">
        <w:t>and</w:t>
      </w:r>
      <w:r w:rsidR="00386C13">
        <w:t xml:space="preserve"> assoc</w:t>
      </w:r>
      <w:r w:rsidR="009E5F78">
        <w:t xml:space="preserve">iated </w:t>
      </w:r>
      <w:r w:rsidR="00D53305">
        <w:t>coefficients of variation (CVs) (</w:t>
      </w:r>
      <w:proofErr w:type="gramStart"/>
      <w:r w:rsidR="00D53305">
        <w:t>%</w:t>
      </w:r>
      <w:proofErr w:type="gramEnd"/>
      <w:r w:rsidR="00D53305">
        <w:t>)</w:t>
      </w:r>
      <w:r w:rsidR="009F4AD7">
        <w:t xml:space="preserve"> </w:t>
      </w:r>
      <w:r w:rsidR="00900806" w:rsidRPr="009E6804">
        <w:t>in</w:t>
      </w:r>
      <w:r w:rsidR="00900806">
        <w:t xml:space="preserve"> </w:t>
      </w:r>
      <w:r w:rsidR="00386C13">
        <w:t>the Atlantic Ocean</w:t>
      </w:r>
      <w:r w:rsidR="00981757">
        <w:t>. Quarter 1</w:t>
      </w:r>
      <w:r w:rsidR="00900806">
        <w:t xml:space="preserve">: January-March, quarter 2: April-June, quarter 3: July-September, quarter 4: October-December. </w:t>
      </w:r>
      <w:r w:rsidR="009442E1">
        <w:t xml:space="preserve">Hotspots </w:t>
      </w:r>
      <w:r w:rsidR="00AB7620">
        <w:t>(</w:t>
      </w:r>
      <w:r w:rsidR="00AB7620" w:rsidRPr="006646D0">
        <w:t xml:space="preserve">defined as </w:t>
      </w:r>
      <w:r w:rsidR="00AB7620">
        <w:t>cells</w:t>
      </w:r>
      <w:r w:rsidR="00AB7620" w:rsidRPr="006646D0">
        <w:t xml:space="preserve"> exceeding the 90</w:t>
      </w:r>
      <w:r w:rsidR="00AB7620" w:rsidRPr="006646D0">
        <w:rPr>
          <w:vertAlign w:val="superscript"/>
        </w:rPr>
        <w:t>th</w:t>
      </w:r>
      <w:r w:rsidR="00AB7620" w:rsidRPr="006646D0">
        <w:t xml:space="preserve"> </w:t>
      </w:r>
      <w:r w:rsidR="00AB7620">
        <w:t>percentile</w:t>
      </w:r>
      <w:r w:rsidR="00AB7620" w:rsidRPr="006646D0">
        <w:t xml:space="preserve"> of predicted </w:t>
      </w:r>
      <w:r w:rsidR="000474B2">
        <w:t>bycatch</w:t>
      </w:r>
      <w:r w:rsidR="00AB7620">
        <w:t xml:space="preserve">) </w:t>
      </w:r>
      <w:proofErr w:type="gramStart"/>
      <w:r w:rsidR="009442E1">
        <w:t>are overlaid</w:t>
      </w:r>
      <w:proofErr w:type="gramEnd"/>
      <w:r w:rsidR="009442E1">
        <w:t xml:space="preserve"> in black. </w:t>
      </w:r>
      <w:r w:rsidR="00EB39DC" w:rsidRPr="00A73F33">
        <w:t xml:space="preserve">Dashed polygons represent the </w:t>
      </w:r>
      <w:r w:rsidR="00EB39DC">
        <w:t xml:space="preserve">spatial </w:t>
      </w:r>
      <w:r w:rsidR="00EB39DC" w:rsidRPr="00A73F33">
        <w:t xml:space="preserve">extent of </w:t>
      </w:r>
      <w:r w:rsidR="00EB39DC">
        <w:t xml:space="preserve">the </w:t>
      </w:r>
      <w:r w:rsidR="00D10D25">
        <w:t>observed sets data</w:t>
      </w:r>
      <w:r w:rsidR="00EB39DC" w:rsidRPr="00A73F33">
        <w:t xml:space="preserve"> for each quarter</w:t>
      </w:r>
      <w:r w:rsidR="00EB39DC">
        <w:t xml:space="preserve">. </w:t>
      </w:r>
      <w:r w:rsidR="00D12D21">
        <w:t xml:space="preserve">The same color scale is used for CVs </w:t>
      </w:r>
      <w:r w:rsidR="00ED7DF8">
        <w:t>across</w:t>
      </w:r>
      <w:r w:rsidR="00D12D21">
        <w:t xml:space="preserve"> species and oceans to facilitate comparison</w:t>
      </w:r>
      <w:r w:rsidR="00ED7DF8">
        <w:t>s</w:t>
      </w:r>
      <w:r w:rsidR="00D12D21">
        <w:t>.</w:t>
      </w:r>
      <w:r w:rsidR="00D10D25">
        <w:t xml:space="preserve"> </w:t>
      </w:r>
      <w:r w:rsidR="00D53AC1">
        <w:t>Corresponding o</w:t>
      </w:r>
      <w:r w:rsidR="0000775D">
        <w:t xml:space="preserve">bservation maps </w:t>
      </w:r>
      <w:proofErr w:type="gramStart"/>
      <w:r w:rsidR="0000775D">
        <w:t>are provided</w:t>
      </w:r>
      <w:proofErr w:type="gramEnd"/>
      <w:r w:rsidR="0000775D">
        <w:t xml:space="preserve"> in </w:t>
      </w:r>
      <w:r w:rsidR="00353368">
        <w:t xml:space="preserve">Appendix </w:t>
      </w:r>
      <w:r w:rsidR="00985395">
        <w:t>A</w:t>
      </w:r>
      <w:r w:rsidR="0000775D">
        <w:t>.</w:t>
      </w:r>
    </w:p>
    <w:p w14:paraId="52C5EDD8" w14:textId="09AEA180" w:rsidR="00707DFC" w:rsidRDefault="00DF6F6E" w:rsidP="006324C1">
      <w:pPr>
        <w:jc w:val="center"/>
      </w:pPr>
      <w:r w:rsidRPr="00DF6F6E">
        <w:rPr>
          <w:noProof/>
          <w:lang w:val="fr-FR" w:eastAsia="fr-FR"/>
        </w:rPr>
        <w:lastRenderedPageBreak/>
        <w:drawing>
          <wp:inline distT="0" distB="0" distL="0" distR="0" wp14:anchorId="729E9867" wp14:editId="6E7088F8">
            <wp:extent cx="4271548" cy="3200400"/>
            <wp:effectExtent l="0" t="0" r="0" b="0"/>
            <wp:docPr id="27" name="Image 27" descr="E:\IRD\HabitatModeling\ao_Canthidermis_maculata\tw\ao_Canthidermis_maculata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RD\HabitatModeling\ao_Canthidermis_maculata\tw\ao_Canthidermis_maculata_pred_env_min_max_extrap_basin_averaged_multiplot_quarters_limite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1548" cy="3200400"/>
                    </a:xfrm>
                    <a:prstGeom prst="rect">
                      <a:avLst/>
                    </a:prstGeom>
                    <a:noFill/>
                    <a:ln>
                      <a:noFill/>
                    </a:ln>
                  </pic:spPr>
                </pic:pic>
              </a:graphicData>
            </a:graphic>
          </wp:inline>
        </w:drawing>
      </w:r>
    </w:p>
    <w:p w14:paraId="0B765FCE" w14:textId="2E05D8B7" w:rsidR="00DF6F6E" w:rsidRDefault="00DF6F6E" w:rsidP="006324C1">
      <w:pPr>
        <w:jc w:val="center"/>
      </w:pPr>
      <w:r w:rsidRPr="00DF6F6E">
        <w:rPr>
          <w:noProof/>
          <w:lang w:val="fr-FR" w:eastAsia="fr-FR"/>
        </w:rPr>
        <w:drawing>
          <wp:inline distT="0" distB="0" distL="0" distR="0" wp14:anchorId="3157AFDC" wp14:editId="7120BBF5">
            <wp:extent cx="4271278" cy="3200400"/>
            <wp:effectExtent l="0" t="0" r="0" b="0"/>
            <wp:docPr id="28" name="Image 28" descr="E:\IRD\HabitatModeling\ao_Canthidermis_maculata\tw\ao_Canthidermis_maculata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RD\HabitatModeling\ao_Canthidermis_maculata\tw\ao_Canthidermis_maculata_pred_env_min_max_extrap_basin_cv_averaged_multiplot_quarters_same_scal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1278" cy="3200400"/>
                    </a:xfrm>
                    <a:prstGeom prst="rect">
                      <a:avLst/>
                    </a:prstGeom>
                    <a:noFill/>
                    <a:ln>
                      <a:noFill/>
                    </a:ln>
                  </pic:spPr>
                </pic:pic>
              </a:graphicData>
            </a:graphic>
          </wp:inline>
        </w:drawing>
      </w:r>
    </w:p>
    <w:p w14:paraId="36373C36" w14:textId="510CD5B7" w:rsidR="00900806" w:rsidRPr="00ED7DF8" w:rsidRDefault="001162C8" w:rsidP="00900806">
      <w:r>
        <w:t>Figure D-</w:t>
      </w:r>
      <w:r w:rsidR="007B26C9">
        <w:t>2</w:t>
      </w:r>
      <w:r w:rsidR="00900806">
        <w:t xml:space="preserve">: </w:t>
      </w:r>
      <w:r w:rsidR="00783C07">
        <w:t xml:space="preserve">Quarterly predicted </w:t>
      </w:r>
      <w:r w:rsidR="009F4AD7">
        <w:t>oceanic triggerfish</w:t>
      </w:r>
      <w:r w:rsidR="009F4AD7" w:rsidRPr="008F7810">
        <w:t xml:space="preserve"> </w:t>
      </w:r>
      <w:r w:rsidR="00CE5E62">
        <w:t xml:space="preserve">(CNT) </w:t>
      </w:r>
      <w:r w:rsidR="000474B2">
        <w:t>bycatch</w:t>
      </w:r>
      <w:r w:rsidR="00783C07" w:rsidRPr="009E6804">
        <w:t xml:space="preserve"> (</w:t>
      </w:r>
      <w:r w:rsidR="00783C07">
        <w:t xml:space="preserve">individuals per </w:t>
      </w:r>
      <w:r w:rsidR="004F0D73">
        <w:t xml:space="preserve">FOB fishing </w:t>
      </w:r>
      <w:r w:rsidR="00783C07">
        <w:t>set)</w:t>
      </w:r>
      <w:r w:rsidR="00667FD7" w:rsidRPr="009E6804">
        <w:t xml:space="preserve"> </w:t>
      </w:r>
      <w:r w:rsidR="008F770D">
        <w:t>and</w:t>
      </w:r>
      <w:r w:rsidR="00667FD7">
        <w:t xml:space="preserve"> associate</w:t>
      </w:r>
      <w:r w:rsidR="009F4AD7">
        <w:t xml:space="preserve">d </w:t>
      </w:r>
      <w:r w:rsidR="00D53305">
        <w:t>coefficients of variation (CVs) (</w:t>
      </w:r>
      <w:proofErr w:type="gramStart"/>
      <w:r w:rsidR="00D53305">
        <w:t>%</w:t>
      </w:r>
      <w:proofErr w:type="gramEnd"/>
      <w:r w:rsidR="00D53305">
        <w:t>)</w:t>
      </w:r>
      <w:r w:rsidR="00900806" w:rsidRPr="008F7810">
        <w:t xml:space="preserve"> </w:t>
      </w:r>
      <w:r w:rsidR="00386C13" w:rsidRPr="009E6804">
        <w:t>in</w:t>
      </w:r>
      <w:r w:rsidR="00386C13">
        <w:t xml:space="preserve"> the Atlantic Ocean</w:t>
      </w:r>
      <w:r w:rsidR="00900806" w:rsidRPr="008F7810">
        <w:t xml:space="preserve">.  </w:t>
      </w:r>
      <w:r w:rsidR="00900806">
        <w:t xml:space="preserve">Quarter 1: January-March, quarter 2: April-June, quarter 3: July-September, quarter 4: October-December. </w:t>
      </w:r>
      <w:r w:rsidR="00EB39DC">
        <w:t xml:space="preserve">Hotspots (defined as cells exceeding the 90th percentile of predicted </w:t>
      </w:r>
      <w:r w:rsidR="005F6404">
        <w:t>bycatch</w:t>
      </w:r>
      <w:r w:rsidR="00EB39DC">
        <w:t xml:space="preserve">) </w:t>
      </w:r>
      <w:proofErr w:type="gramStart"/>
      <w:r w:rsidR="00EB39DC">
        <w:t>are overlaid</w:t>
      </w:r>
      <w:proofErr w:type="gramEnd"/>
      <w:r w:rsidR="00EB39DC">
        <w:t xml:space="preserve"> in black. Dashed polygons represent the spatial extent of the </w:t>
      </w:r>
      <w:r w:rsidR="00D10D25">
        <w:t>observed sets data</w:t>
      </w:r>
      <w:r w:rsidR="00EB39DC">
        <w:t xml:space="preserve"> for each quarter.</w:t>
      </w:r>
      <w:r w:rsidR="00AB7620">
        <w:t xml:space="preserve"> </w:t>
      </w:r>
      <w:r w:rsidR="00ED7DF8">
        <w:t xml:space="preserve">The same color scale is used for CVs across species and oceans to facilitate comparisons. </w:t>
      </w:r>
      <w:r w:rsidR="00D53AC1">
        <w:t xml:space="preserve">Corresponding observation </w:t>
      </w:r>
      <w:r w:rsidR="00ED7DF8">
        <w:t xml:space="preserve">maps </w:t>
      </w:r>
      <w:proofErr w:type="gramStart"/>
      <w:r w:rsidR="00ED7DF8">
        <w:t>are provided</w:t>
      </w:r>
      <w:proofErr w:type="gramEnd"/>
      <w:r w:rsidR="00ED7DF8">
        <w:t xml:space="preserve"> in Appendix </w:t>
      </w:r>
      <w:r w:rsidR="00985395">
        <w:t>A</w:t>
      </w:r>
      <w:r w:rsidR="00ED7DF8">
        <w:t>.</w:t>
      </w:r>
    </w:p>
    <w:p w14:paraId="022E74E9" w14:textId="77777777" w:rsidR="00E4447B" w:rsidRDefault="00E4447B" w:rsidP="006324C1">
      <w:pPr>
        <w:jc w:val="center"/>
      </w:pPr>
      <w:r w:rsidRPr="00E4447B">
        <w:rPr>
          <w:noProof/>
          <w:lang w:val="fr-FR" w:eastAsia="fr-FR"/>
        </w:rPr>
        <w:lastRenderedPageBreak/>
        <w:drawing>
          <wp:inline distT="0" distB="0" distL="0" distR="0" wp14:anchorId="7C649D2B" wp14:editId="4F99016E">
            <wp:extent cx="4271548" cy="3200400"/>
            <wp:effectExtent l="0" t="0" r="0" b="0"/>
            <wp:docPr id="31" name="Image 31" descr="E:\IRD\HabitatModeling\ao_Elagatis_bipinnulata\tw\ao_Elagatis_bipinnulata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RD\HabitatModeling\ao_Elagatis_bipinnulata\tw\ao_Elagatis_bipinnulata_pred_env_min_max_extrap_basin_averaged_multiplot_quarters_limit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1548" cy="3200400"/>
                    </a:xfrm>
                    <a:prstGeom prst="rect">
                      <a:avLst/>
                    </a:prstGeom>
                    <a:noFill/>
                    <a:ln>
                      <a:noFill/>
                    </a:ln>
                  </pic:spPr>
                </pic:pic>
              </a:graphicData>
            </a:graphic>
          </wp:inline>
        </w:drawing>
      </w:r>
    </w:p>
    <w:p w14:paraId="31C8175A" w14:textId="6C4B3771" w:rsidR="001850F6" w:rsidRDefault="00E4447B" w:rsidP="006324C1">
      <w:pPr>
        <w:jc w:val="center"/>
      </w:pPr>
      <w:r w:rsidRPr="00E4447B">
        <w:rPr>
          <w:noProof/>
          <w:lang w:val="fr-FR" w:eastAsia="fr-FR"/>
        </w:rPr>
        <w:drawing>
          <wp:inline distT="0" distB="0" distL="0" distR="0" wp14:anchorId="43CD08AA" wp14:editId="192EC8CE">
            <wp:extent cx="4271549" cy="3200400"/>
            <wp:effectExtent l="0" t="0" r="0" b="0"/>
            <wp:docPr id="32" name="Image 32" descr="E:\IRD\HabitatModeling\ao_Elagatis_bipinnulata\tw\ao_Elagatis_bipinnulata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RD\HabitatModeling\ao_Elagatis_bipinnulata\tw\ao_Elagatis_bipinnulata_pred_env_min_max_extrap_basin_cv_averaged_multiplot_quarters_same_sca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1549" cy="3200400"/>
                    </a:xfrm>
                    <a:prstGeom prst="rect">
                      <a:avLst/>
                    </a:prstGeom>
                    <a:noFill/>
                    <a:ln>
                      <a:noFill/>
                    </a:ln>
                  </pic:spPr>
                </pic:pic>
              </a:graphicData>
            </a:graphic>
          </wp:inline>
        </w:drawing>
      </w:r>
    </w:p>
    <w:p w14:paraId="06C856D7" w14:textId="78DA98D2" w:rsidR="00787050" w:rsidRDefault="001162C8" w:rsidP="00CD006B">
      <w:r>
        <w:t>Figure D-</w:t>
      </w:r>
      <w:r w:rsidR="007B26C9">
        <w:t>3</w:t>
      </w:r>
      <w:r w:rsidR="00787050">
        <w:t xml:space="preserve">: </w:t>
      </w:r>
      <w:r w:rsidR="00783C07">
        <w:t xml:space="preserve">Quarterly predicted </w:t>
      </w:r>
      <w:r w:rsidR="009F4AD7">
        <w:t>rainbow runner</w:t>
      </w:r>
      <w:r w:rsidR="009F4AD7" w:rsidRPr="00787050">
        <w:t xml:space="preserve"> </w:t>
      </w:r>
      <w:r w:rsidR="00CE5E62">
        <w:t xml:space="preserve">(RRU) </w:t>
      </w:r>
      <w:r w:rsidR="000474B2">
        <w:t>bycatch</w:t>
      </w:r>
      <w:r w:rsidR="00783C07" w:rsidRPr="009E6804">
        <w:t xml:space="preserve"> (</w:t>
      </w:r>
      <w:r w:rsidR="00783C07">
        <w:t xml:space="preserve">individuals </w:t>
      </w:r>
      <w:r w:rsidR="00783C07" w:rsidRPr="009E6804">
        <w:t>per</w:t>
      </w:r>
      <w:r w:rsidR="004F0D73">
        <w:t xml:space="preserve"> FOB fishing</w:t>
      </w:r>
      <w:r w:rsidR="00783C07" w:rsidRPr="009E6804">
        <w:t xml:space="preserve"> set) </w:t>
      </w:r>
      <w:r w:rsidR="008F770D">
        <w:t>and</w:t>
      </w:r>
      <w:r w:rsidR="00667FD7">
        <w:t xml:space="preserve"> associated </w:t>
      </w:r>
      <w:r w:rsidR="00D53305">
        <w:t>coefficients of variation (CVs) (</w:t>
      </w:r>
      <w:proofErr w:type="gramStart"/>
      <w:r w:rsidR="00D53305">
        <w:t>%</w:t>
      </w:r>
      <w:proofErr w:type="gramEnd"/>
      <w:r w:rsidR="00D53305">
        <w:t>)</w:t>
      </w:r>
      <w:r w:rsidR="009F4AD7">
        <w:t xml:space="preserve"> </w:t>
      </w:r>
      <w:r w:rsidR="00386C13" w:rsidRPr="009E6804">
        <w:t>in</w:t>
      </w:r>
      <w:r w:rsidR="00386C13">
        <w:t xml:space="preserve"> the Atlantic Ocean</w:t>
      </w:r>
      <w:r w:rsidR="00981757">
        <w:t>. Quarter 1</w:t>
      </w:r>
      <w:r w:rsidR="00787050">
        <w:t>: January-March, quarter 2: April-June, quarter 3: July-September, quarter 4: October-December.</w:t>
      </w:r>
      <w:r w:rsidR="00E007A0">
        <w:t xml:space="preserve"> </w:t>
      </w:r>
      <w:r w:rsidR="00EB39DC">
        <w:t xml:space="preserve">Hotspots (defined as cells exceeding the 90th percentile of predicted </w:t>
      </w:r>
      <w:r w:rsidR="005F6404">
        <w:t>bycatch</w:t>
      </w:r>
      <w:r w:rsidR="00EB39DC">
        <w:t xml:space="preserve">) </w:t>
      </w:r>
      <w:proofErr w:type="gramStart"/>
      <w:r w:rsidR="00EB39DC">
        <w:t>are overlaid</w:t>
      </w:r>
      <w:proofErr w:type="gramEnd"/>
      <w:r w:rsidR="00EB39DC">
        <w:t xml:space="preserve"> in black. Dashed polygons represent the spatial extent of the </w:t>
      </w:r>
      <w:r w:rsidR="00D10D25">
        <w:t>observed sets data</w:t>
      </w:r>
      <w:r w:rsidR="00EB39DC">
        <w:t xml:space="preserve"> for each quarter.</w:t>
      </w:r>
      <w:r w:rsidR="00AB7620">
        <w:t xml:space="preserve"> </w:t>
      </w:r>
      <w:r w:rsidR="00ED7DF8">
        <w:t xml:space="preserve">The same color scale is used for CVs across species and oceans to facilitate comparisons. </w:t>
      </w:r>
      <w:r w:rsidR="00D53AC1">
        <w:t xml:space="preserve">Corresponding observation </w:t>
      </w:r>
      <w:r w:rsidR="00ED7DF8">
        <w:t xml:space="preserve">maps </w:t>
      </w:r>
      <w:proofErr w:type="gramStart"/>
      <w:r w:rsidR="00ED7DF8">
        <w:t>are provided</w:t>
      </w:r>
      <w:proofErr w:type="gramEnd"/>
      <w:r w:rsidR="00ED7DF8">
        <w:t xml:space="preserve"> in Appendix </w:t>
      </w:r>
      <w:r w:rsidR="00985395">
        <w:t>A</w:t>
      </w:r>
      <w:r w:rsidR="00ED7DF8">
        <w:t>.</w:t>
      </w:r>
    </w:p>
    <w:p w14:paraId="68A36A80" w14:textId="08744462" w:rsidR="00707DFC" w:rsidRDefault="00760368" w:rsidP="006324C1">
      <w:pPr>
        <w:jc w:val="center"/>
      </w:pPr>
      <w:r w:rsidRPr="00760368">
        <w:rPr>
          <w:noProof/>
          <w:lang w:val="fr-FR" w:eastAsia="fr-FR"/>
        </w:rPr>
        <w:lastRenderedPageBreak/>
        <w:drawing>
          <wp:inline distT="0" distB="0" distL="0" distR="0" wp14:anchorId="6F2141CA" wp14:editId="17A382E2">
            <wp:extent cx="4271549" cy="3200400"/>
            <wp:effectExtent l="0" t="0" r="0" b="0"/>
            <wp:docPr id="35" name="Image 35" descr="E:\IRD\HabitatModeling\ao_Acanthocybium_solandri\nb\ao_Acanthocybium_solandri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RD\HabitatModeling\ao_Acanthocybium_solandri\nb\ao_Acanthocybium_solandri_pred_env_min_max_extrap_basin_averaged_multiplot_quarters_limit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1549" cy="3200400"/>
                    </a:xfrm>
                    <a:prstGeom prst="rect">
                      <a:avLst/>
                    </a:prstGeom>
                    <a:noFill/>
                    <a:ln>
                      <a:noFill/>
                    </a:ln>
                  </pic:spPr>
                </pic:pic>
              </a:graphicData>
            </a:graphic>
          </wp:inline>
        </w:drawing>
      </w:r>
    </w:p>
    <w:p w14:paraId="56FA1ADC" w14:textId="2EFEC55E" w:rsidR="00B01375" w:rsidRDefault="00760368" w:rsidP="006324C1">
      <w:pPr>
        <w:jc w:val="center"/>
      </w:pPr>
      <w:r w:rsidRPr="00760368">
        <w:rPr>
          <w:noProof/>
          <w:lang w:val="fr-FR" w:eastAsia="fr-FR"/>
        </w:rPr>
        <w:drawing>
          <wp:inline distT="0" distB="0" distL="0" distR="0" wp14:anchorId="765AB2B3" wp14:editId="1D33693D">
            <wp:extent cx="4271467" cy="3200400"/>
            <wp:effectExtent l="0" t="0" r="0" b="0"/>
            <wp:docPr id="36" name="Image 36" descr="E:\IRD\HabitatModeling\ao_Acanthocybium_solandri\nb\ao_Acanthocybium_solandri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RD\HabitatModeling\ao_Acanthocybium_solandri\nb\ao_Acanthocybium_solandri_pred_env_min_max_extrap_basin_cv_averaged_multiplot_quarters_same_sca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1467" cy="3200400"/>
                    </a:xfrm>
                    <a:prstGeom prst="rect">
                      <a:avLst/>
                    </a:prstGeom>
                    <a:noFill/>
                    <a:ln>
                      <a:noFill/>
                    </a:ln>
                  </pic:spPr>
                </pic:pic>
              </a:graphicData>
            </a:graphic>
          </wp:inline>
        </w:drawing>
      </w:r>
    </w:p>
    <w:p w14:paraId="465254EC" w14:textId="4355137C" w:rsidR="00E007A0" w:rsidRDefault="001162C8" w:rsidP="00E007A0">
      <w:r>
        <w:t>Figure D-</w:t>
      </w:r>
      <w:r w:rsidR="007B26C9">
        <w:t>4</w:t>
      </w:r>
      <w:r w:rsidR="009B10BF">
        <w:t xml:space="preserve">: </w:t>
      </w:r>
      <w:r w:rsidR="009671E6">
        <w:t xml:space="preserve">Quarterly predicted </w:t>
      </w:r>
      <w:r w:rsidR="009F4AD7">
        <w:t>wahoo</w:t>
      </w:r>
      <w:r w:rsidR="009F4AD7" w:rsidRPr="00787050">
        <w:t xml:space="preserve"> </w:t>
      </w:r>
      <w:r w:rsidR="00CE5E62">
        <w:t xml:space="preserve">(WAH) </w:t>
      </w:r>
      <w:r w:rsidR="000474B2">
        <w:t>bycatch</w:t>
      </w:r>
      <w:r w:rsidR="009671E6" w:rsidRPr="009E6804">
        <w:t xml:space="preserve"> (</w:t>
      </w:r>
      <w:r w:rsidR="009671E6">
        <w:t xml:space="preserve">individuals </w:t>
      </w:r>
      <w:r w:rsidR="009671E6" w:rsidRPr="009E6804">
        <w:t xml:space="preserve">per </w:t>
      </w:r>
      <w:r w:rsidR="004F0D73">
        <w:t xml:space="preserve">FOB fishing </w:t>
      </w:r>
      <w:r w:rsidR="009671E6" w:rsidRPr="009E6804">
        <w:t xml:space="preserve">set) </w:t>
      </w:r>
      <w:r w:rsidR="008F770D">
        <w:t>and</w:t>
      </w:r>
      <w:r w:rsidR="007E3F9F">
        <w:t xml:space="preserve"> associated </w:t>
      </w:r>
      <w:r w:rsidR="00D53305">
        <w:t>coefficients of variation (CVs) (</w:t>
      </w:r>
      <w:proofErr w:type="gramStart"/>
      <w:r w:rsidR="00D53305">
        <w:t>%</w:t>
      </w:r>
      <w:proofErr w:type="gramEnd"/>
      <w:r w:rsidR="00D53305">
        <w:t>)</w:t>
      </w:r>
      <w:r w:rsidR="009F4AD7">
        <w:t xml:space="preserve"> </w:t>
      </w:r>
      <w:r w:rsidR="00386C13" w:rsidRPr="009E6804">
        <w:t>in</w:t>
      </w:r>
      <w:r w:rsidR="00386C13">
        <w:t xml:space="preserve"> the Atlantic Ocean</w:t>
      </w:r>
      <w:r w:rsidR="00981757">
        <w:t>. Quarter 1</w:t>
      </w:r>
      <w:r w:rsidR="000518BB">
        <w:t>: January-March, quarter 2: April-June, quarter 3: July-September, quarter 4: October-December.</w:t>
      </w:r>
      <w:r w:rsidR="00E007A0">
        <w:t xml:space="preserve"> </w:t>
      </w:r>
      <w:r w:rsidR="00EB39DC">
        <w:t xml:space="preserve">Hotspots (defined as cells exceeding the 90th percentile of predicted </w:t>
      </w:r>
      <w:r w:rsidR="005F6404">
        <w:t>bycatch</w:t>
      </w:r>
      <w:r w:rsidR="00EB39DC">
        <w:t xml:space="preserve">) </w:t>
      </w:r>
      <w:proofErr w:type="gramStart"/>
      <w:r w:rsidR="00EB39DC">
        <w:t>are overlaid</w:t>
      </w:r>
      <w:proofErr w:type="gramEnd"/>
      <w:r w:rsidR="00EB39DC">
        <w:t xml:space="preserve"> in black. Dashed polygons represent the spatial extent of the </w:t>
      </w:r>
      <w:r w:rsidR="00D10D25">
        <w:t>observed sets data</w:t>
      </w:r>
      <w:r w:rsidR="00EB39DC">
        <w:t xml:space="preserve"> for each quarter.</w:t>
      </w:r>
      <w:r w:rsidR="00AB7620">
        <w:t xml:space="preserve"> </w:t>
      </w:r>
      <w:r w:rsidR="00ED7DF8">
        <w:t xml:space="preserve">The same color scale is used for CVs across species and oceans to facilitate comparisons. </w:t>
      </w:r>
      <w:r w:rsidR="00D53AC1">
        <w:t xml:space="preserve">Corresponding observation </w:t>
      </w:r>
      <w:r w:rsidR="00ED7DF8">
        <w:t xml:space="preserve">maps </w:t>
      </w:r>
      <w:proofErr w:type="gramStart"/>
      <w:r w:rsidR="00ED7DF8">
        <w:t>are provided</w:t>
      </w:r>
      <w:proofErr w:type="gramEnd"/>
      <w:r w:rsidR="00ED7DF8">
        <w:t xml:space="preserve"> in Appendix </w:t>
      </w:r>
      <w:r w:rsidR="00985395">
        <w:t>A</w:t>
      </w:r>
      <w:r w:rsidR="00ED7DF8">
        <w:t>.</w:t>
      </w:r>
    </w:p>
    <w:p w14:paraId="6E1379E9" w14:textId="27241016" w:rsidR="001850F6" w:rsidRDefault="00760368" w:rsidP="006324C1">
      <w:pPr>
        <w:jc w:val="center"/>
      </w:pPr>
      <w:r w:rsidRPr="00760368">
        <w:rPr>
          <w:noProof/>
          <w:lang w:val="fr-FR" w:eastAsia="fr-FR"/>
        </w:rPr>
        <w:lastRenderedPageBreak/>
        <w:drawing>
          <wp:inline distT="0" distB="0" distL="0" distR="0" wp14:anchorId="678B4704" wp14:editId="43C3BDFE">
            <wp:extent cx="4271549" cy="3200400"/>
            <wp:effectExtent l="0" t="0" r="0" b="0"/>
            <wp:docPr id="39" name="Image 39" descr="E:\IRD\HabitatModeling\ao_Coryphaena_hippurus\nb\ao_Coryphaena_hippurus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RD\HabitatModeling\ao_Coryphaena_hippurus\nb\ao_Coryphaena_hippurus_pred_env_min_max_extrap_basin_averaged_multiplot_quarters_limit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1549" cy="3200400"/>
                    </a:xfrm>
                    <a:prstGeom prst="rect">
                      <a:avLst/>
                    </a:prstGeom>
                    <a:noFill/>
                    <a:ln>
                      <a:noFill/>
                    </a:ln>
                  </pic:spPr>
                </pic:pic>
              </a:graphicData>
            </a:graphic>
          </wp:inline>
        </w:drawing>
      </w:r>
    </w:p>
    <w:p w14:paraId="76DAD9C1" w14:textId="108D30ED" w:rsidR="00B01375" w:rsidRDefault="00760368" w:rsidP="006324C1">
      <w:pPr>
        <w:jc w:val="center"/>
      </w:pPr>
      <w:r w:rsidRPr="00760368">
        <w:rPr>
          <w:noProof/>
          <w:lang w:val="fr-FR" w:eastAsia="fr-FR"/>
        </w:rPr>
        <w:drawing>
          <wp:inline distT="0" distB="0" distL="0" distR="0" wp14:anchorId="575BF75C" wp14:editId="59000EFA">
            <wp:extent cx="4271518" cy="3200400"/>
            <wp:effectExtent l="0" t="0" r="0" b="0"/>
            <wp:docPr id="40" name="Image 40" descr="E:\IRD\HabitatModeling\ao_Coryphaena_hippurus\nb\ao_Coryphaena_hippurus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IRD\HabitatModeling\ao_Coryphaena_hippurus\nb\ao_Coryphaena_hippurus_pred_env_min_max_extrap_basin_cv_averaged_multiplot_quarters_same_sca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1518" cy="3200400"/>
                    </a:xfrm>
                    <a:prstGeom prst="rect">
                      <a:avLst/>
                    </a:prstGeom>
                    <a:noFill/>
                    <a:ln>
                      <a:noFill/>
                    </a:ln>
                  </pic:spPr>
                </pic:pic>
              </a:graphicData>
            </a:graphic>
          </wp:inline>
        </w:drawing>
      </w:r>
    </w:p>
    <w:p w14:paraId="508946CF" w14:textId="78E640F6" w:rsidR="00900806" w:rsidRDefault="001162C8" w:rsidP="00900806">
      <w:r>
        <w:t>Figure D-</w:t>
      </w:r>
      <w:r w:rsidR="007B26C9">
        <w:t>5</w:t>
      </w:r>
      <w:r w:rsidR="00900806">
        <w:t xml:space="preserve">: </w:t>
      </w:r>
      <w:r w:rsidR="009671E6">
        <w:t xml:space="preserve">Quarterly predicted </w:t>
      </w:r>
      <w:r w:rsidR="009F4AD7">
        <w:t>dolphinfish</w:t>
      </w:r>
      <w:r w:rsidR="009F4AD7" w:rsidRPr="009E6804">
        <w:t xml:space="preserve"> </w:t>
      </w:r>
      <w:r w:rsidR="00CE5E62">
        <w:t xml:space="preserve">(DOL) </w:t>
      </w:r>
      <w:r w:rsidR="000474B2">
        <w:t>bycatch</w:t>
      </w:r>
      <w:r w:rsidR="009671E6" w:rsidRPr="009E6804">
        <w:t xml:space="preserve"> (</w:t>
      </w:r>
      <w:r w:rsidR="009671E6">
        <w:t xml:space="preserve">individuals </w:t>
      </w:r>
      <w:r w:rsidR="009671E6" w:rsidRPr="009E6804">
        <w:t>per</w:t>
      </w:r>
      <w:r w:rsidR="004F0D73">
        <w:t xml:space="preserve"> FOB fishing</w:t>
      </w:r>
      <w:r w:rsidR="009671E6" w:rsidRPr="009E6804">
        <w:t xml:space="preserve"> set) </w:t>
      </w:r>
      <w:r w:rsidR="008F770D">
        <w:t>and</w:t>
      </w:r>
      <w:r w:rsidR="007E3F9F">
        <w:t xml:space="preserve"> associated </w:t>
      </w:r>
      <w:r w:rsidR="00D53305">
        <w:t>coefficients of variation (CVs) (</w:t>
      </w:r>
      <w:proofErr w:type="gramStart"/>
      <w:r w:rsidR="00D53305">
        <w:t>%</w:t>
      </w:r>
      <w:proofErr w:type="gramEnd"/>
      <w:r w:rsidR="00D53305">
        <w:t>)</w:t>
      </w:r>
      <w:r w:rsidR="007E3F9F">
        <w:t xml:space="preserve"> </w:t>
      </w:r>
      <w:r w:rsidR="00386C13" w:rsidRPr="009E6804">
        <w:t>in</w:t>
      </w:r>
      <w:r w:rsidR="00386C13">
        <w:t xml:space="preserve"> the Atlantic Ocean</w:t>
      </w:r>
      <w:r w:rsidR="00981757">
        <w:t>. Quarter 1</w:t>
      </w:r>
      <w:r w:rsidR="00900806">
        <w:t xml:space="preserve">: January-March, quarter 2: April-June, quarter 3: July-September, quarter 4: October-December. </w:t>
      </w:r>
      <w:r w:rsidR="00EB39DC">
        <w:t xml:space="preserve">Hotspots (defined as cells exceeding the 90th percentile of predicted </w:t>
      </w:r>
      <w:r w:rsidR="005F6404">
        <w:t>bycatch</w:t>
      </w:r>
      <w:r w:rsidR="00EB39DC">
        <w:t xml:space="preserve">) </w:t>
      </w:r>
      <w:proofErr w:type="gramStart"/>
      <w:r w:rsidR="00EB39DC">
        <w:t>are overlaid</w:t>
      </w:r>
      <w:proofErr w:type="gramEnd"/>
      <w:r w:rsidR="00EB39DC">
        <w:t xml:space="preserve"> in black. Dashed polygons represent the spatial extent of the </w:t>
      </w:r>
      <w:r w:rsidR="00D10D25">
        <w:t>observed sets data</w:t>
      </w:r>
      <w:r w:rsidR="00EB39DC">
        <w:t xml:space="preserve"> for each quarter.</w:t>
      </w:r>
      <w:r w:rsidR="00AB7620">
        <w:t xml:space="preserve"> </w:t>
      </w:r>
      <w:r w:rsidR="00ED7DF8">
        <w:t xml:space="preserve">The same color scale is used for CVs across species and oceans to facilitate comparisons. </w:t>
      </w:r>
      <w:r w:rsidR="00D53AC1">
        <w:t xml:space="preserve">Corresponding observation </w:t>
      </w:r>
      <w:r w:rsidR="00ED7DF8">
        <w:t xml:space="preserve">maps </w:t>
      </w:r>
      <w:proofErr w:type="gramStart"/>
      <w:r w:rsidR="00ED7DF8">
        <w:t>are provided</w:t>
      </w:r>
      <w:proofErr w:type="gramEnd"/>
      <w:r w:rsidR="00ED7DF8">
        <w:t xml:space="preserve"> in Appendix </w:t>
      </w:r>
      <w:r w:rsidR="00985395">
        <w:t>A</w:t>
      </w:r>
      <w:r w:rsidR="00ED7DF8">
        <w:t>.</w:t>
      </w:r>
    </w:p>
    <w:p w14:paraId="76E5DEF2" w14:textId="77777777" w:rsidR="007B26C9" w:rsidRDefault="007B26C9" w:rsidP="00900806"/>
    <w:p w14:paraId="6BA6DDC0" w14:textId="77777777" w:rsidR="007B26C9" w:rsidRDefault="007B26C9" w:rsidP="00900806"/>
    <w:p w14:paraId="7B96080E" w14:textId="77777777" w:rsidR="007B26C9" w:rsidRDefault="007B26C9" w:rsidP="00900806"/>
    <w:p w14:paraId="72714074" w14:textId="77777777" w:rsidR="007B26C9" w:rsidRDefault="007B26C9" w:rsidP="007B26C9">
      <w:pPr>
        <w:jc w:val="center"/>
        <w:rPr>
          <w:rStyle w:val="Titre1Car"/>
          <w:rFonts w:asciiTheme="minorHAnsi" w:eastAsiaTheme="minorHAnsi" w:hAnsiTheme="minorHAnsi" w:cstheme="minorBidi"/>
          <w:color w:val="auto"/>
          <w:sz w:val="22"/>
          <w:szCs w:val="22"/>
        </w:rPr>
      </w:pPr>
      <w:r w:rsidRPr="000E47D1">
        <w:rPr>
          <w:rStyle w:val="Titre1Car"/>
          <w:rFonts w:asciiTheme="minorHAnsi" w:eastAsiaTheme="minorHAnsi" w:hAnsiTheme="minorHAnsi" w:cstheme="minorBidi"/>
          <w:noProof/>
          <w:color w:val="auto"/>
          <w:sz w:val="22"/>
          <w:szCs w:val="22"/>
          <w:lang w:val="fr-FR" w:eastAsia="fr-FR"/>
        </w:rPr>
        <w:lastRenderedPageBreak/>
        <w:drawing>
          <wp:inline distT="0" distB="0" distL="0" distR="0" wp14:anchorId="1D4DD8E5" wp14:editId="43B3EAEF">
            <wp:extent cx="4759725" cy="3566160"/>
            <wp:effectExtent l="0" t="0" r="3175" b="0"/>
            <wp:docPr id="16" name="Image 16" descr="E:\IRD\HabitatModeling\io_Carcharhinus_falciformis\nb\io_Carcharhinus_falciformis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RD\HabitatModeling\io_Carcharhinus_falciformis\nb\io_Carcharhinus_falciformis_pred_env_min_max_extrap_basin_averaged_multiplot_quarters_limit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9725" cy="3566160"/>
                    </a:xfrm>
                    <a:prstGeom prst="rect">
                      <a:avLst/>
                    </a:prstGeom>
                    <a:noFill/>
                    <a:ln>
                      <a:noFill/>
                    </a:ln>
                  </pic:spPr>
                </pic:pic>
              </a:graphicData>
            </a:graphic>
          </wp:inline>
        </w:drawing>
      </w:r>
    </w:p>
    <w:p w14:paraId="7DC29D78" w14:textId="77777777" w:rsidR="007B26C9" w:rsidRDefault="007B26C9" w:rsidP="007B26C9">
      <w:pPr>
        <w:jc w:val="center"/>
      </w:pPr>
      <w:r w:rsidRPr="000E47D1">
        <w:rPr>
          <w:rStyle w:val="Titre1Car"/>
          <w:rFonts w:asciiTheme="minorHAnsi" w:eastAsiaTheme="minorHAnsi" w:hAnsiTheme="minorHAnsi" w:cstheme="minorBidi"/>
          <w:noProof/>
          <w:color w:val="auto"/>
          <w:sz w:val="22"/>
          <w:szCs w:val="22"/>
          <w:lang w:val="fr-FR" w:eastAsia="fr-FR"/>
        </w:rPr>
        <w:drawing>
          <wp:inline distT="0" distB="0" distL="0" distR="0" wp14:anchorId="18949BDB" wp14:editId="38A2DEE9">
            <wp:extent cx="4759725" cy="3566160"/>
            <wp:effectExtent l="0" t="0" r="3175" b="0"/>
            <wp:docPr id="17" name="Image 17" descr="E:\IRD\HabitatModeling\io_Carcharhinus_falciformis\nb\io_Carcharhinus_falciformis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RD\HabitatModeling\io_Carcharhinus_falciformis\nb\io_Carcharhinus_falciformis_pred_env_min_max_extrap_basin_cv_averaged_multiplot_quarters_same_sc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9725" cy="3566160"/>
                    </a:xfrm>
                    <a:prstGeom prst="rect">
                      <a:avLst/>
                    </a:prstGeom>
                    <a:noFill/>
                    <a:ln>
                      <a:noFill/>
                    </a:ln>
                  </pic:spPr>
                </pic:pic>
              </a:graphicData>
            </a:graphic>
          </wp:inline>
        </w:drawing>
      </w:r>
    </w:p>
    <w:p w14:paraId="45C00449" w14:textId="0DF671B4" w:rsidR="007B26C9" w:rsidRDefault="001162C8" w:rsidP="00900806">
      <w:r>
        <w:t>Figure D-</w:t>
      </w:r>
      <w:r w:rsidR="007B26C9">
        <w:t xml:space="preserve">6: Quarterly predicted silky shark (FAL) </w:t>
      </w:r>
      <w:r w:rsidR="000474B2">
        <w:t>bycatch</w:t>
      </w:r>
      <w:r w:rsidR="007B26C9" w:rsidRPr="009E6804">
        <w:t xml:space="preserve"> (</w:t>
      </w:r>
      <w:r w:rsidR="007B26C9">
        <w:t xml:space="preserve">individuals </w:t>
      </w:r>
      <w:r w:rsidR="007B26C9" w:rsidRPr="009E6804">
        <w:t xml:space="preserve">per </w:t>
      </w:r>
      <w:r w:rsidR="004F0D73">
        <w:t xml:space="preserve">FOB fishing </w:t>
      </w:r>
      <w:r w:rsidR="007B26C9" w:rsidRPr="009E6804">
        <w:t xml:space="preserve">set) </w:t>
      </w:r>
      <w:r w:rsidR="007B26C9">
        <w:t>and associated coefficients of variation (CVs) (</w:t>
      </w:r>
      <w:proofErr w:type="gramStart"/>
      <w:r w:rsidR="007B26C9">
        <w:t>%</w:t>
      </w:r>
      <w:proofErr w:type="gramEnd"/>
      <w:r w:rsidR="007B26C9">
        <w:t xml:space="preserve">) </w:t>
      </w:r>
      <w:r w:rsidR="007B26C9" w:rsidRPr="009E6804">
        <w:t>in</w:t>
      </w:r>
      <w:r w:rsidR="007B26C9">
        <w:t xml:space="preserve"> the Indian Ocean. </w:t>
      </w:r>
      <w:proofErr w:type="spellStart"/>
      <w:r w:rsidR="007B26C9">
        <w:t>Quarte</w:t>
      </w:r>
      <w:proofErr w:type="spellEnd"/>
      <w:r w:rsidR="007B26C9" w:rsidRPr="00AB7620">
        <w:t xml:space="preserve"> </w:t>
      </w:r>
      <w:r w:rsidR="007B26C9">
        <w:t xml:space="preserve">r 1: January-March, quarter 2: April-June, quarter 3: July-September, quarter 4: October-December. Hotspots (defined as cells exceeding the 90th percentile of predicted </w:t>
      </w:r>
      <w:r w:rsidR="005F6404">
        <w:t>bycatch</w:t>
      </w:r>
      <w:r w:rsidR="007B26C9">
        <w:t xml:space="preserve">) </w:t>
      </w:r>
      <w:proofErr w:type="gramStart"/>
      <w:r w:rsidR="007B26C9">
        <w:t>are overlaid</w:t>
      </w:r>
      <w:proofErr w:type="gramEnd"/>
      <w:r w:rsidR="007B26C9">
        <w:t xml:space="preserve"> in black. Dashed polygons represent the spatial extent of the observed sets data for each quarter. The same color scale is used for CVs across species and oceans to facilitate comparisons. Corresponding observation maps </w:t>
      </w:r>
      <w:proofErr w:type="gramStart"/>
      <w:r w:rsidR="007B26C9">
        <w:t>are provided</w:t>
      </w:r>
      <w:proofErr w:type="gramEnd"/>
      <w:r w:rsidR="007B26C9">
        <w:t xml:space="preserve"> in Appendix </w:t>
      </w:r>
      <w:r w:rsidR="00985395">
        <w:t>A</w:t>
      </w:r>
      <w:r w:rsidR="007B26C9">
        <w:t>.</w:t>
      </w:r>
    </w:p>
    <w:p w14:paraId="6AE7947C" w14:textId="77777777" w:rsidR="007B26C9" w:rsidRDefault="007B26C9" w:rsidP="007B26C9">
      <w:pPr>
        <w:jc w:val="center"/>
      </w:pPr>
      <w:r w:rsidRPr="00460347">
        <w:rPr>
          <w:noProof/>
          <w:lang w:val="fr-FR" w:eastAsia="fr-FR"/>
        </w:rPr>
        <w:lastRenderedPageBreak/>
        <w:drawing>
          <wp:inline distT="0" distB="0" distL="0" distR="0" wp14:anchorId="782F704E" wp14:editId="4EF44D48">
            <wp:extent cx="4759820" cy="3566160"/>
            <wp:effectExtent l="0" t="0" r="3175" b="0"/>
            <wp:docPr id="29" name="Image 29" descr="E:\IRD\HabitatModeling\io_Canthidermis_maculata\tw\io_Canthidermis_maculata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RD\HabitatModeling\io_Canthidermis_maculata\tw\io_Canthidermis_maculata_pred_env_min_max_extrap_basin_averaged_multiplot_quarters_limit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9820" cy="3566160"/>
                    </a:xfrm>
                    <a:prstGeom prst="rect">
                      <a:avLst/>
                    </a:prstGeom>
                    <a:noFill/>
                    <a:ln>
                      <a:noFill/>
                    </a:ln>
                  </pic:spPr>
                </pic:pic>
              </a:graphicData>
            </a:graphic>
          </wp:inline>
        </w:drawing>
      </w:r>
      <w:r w:rsidRPr="00460347">
        <w:rPr>
          <w:noProof/>
          <w:lang w:val="fr-FR" w:eastAsia="fr-FR"/>
        </w:rPr>
        <w:drawing>
          <wp:inline distT="0" distB="0" distL="0" distR="0" wp14:anchorId="0D45A132" wp14:editId="4345AD11">
            <wp:extent cx="4759727" cy="3566160"/>
            <wp:effectExtent l="0" t="0" r="3175" b="0"/>
            <wp:docPr id="30" name="Image 30" descr="E:\IRD\HabitatModeling\io_Canthidermis_maculata\tw\io_Canthidermis_maculata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RD\HabitatModeling\io_Canthidermis_maculata\tw\io_Canthidermis_maculata_pred_env_min_max_extrap_basin_cv_averaged_multiplot_quarters_same_sc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9727" cy="3566160"/>
                    </a:xfrm>
                    <a:prstGeom prst="rect">
                      <a:avLst/>
                    </a:prstGeom>
                    <a:noFill/>
                    <a:ln>
                      <a:noFill/>
                    </a:ln>
                  </pic:spPr>
                </pic:pic>
              </a:graphicData>
            </a:graphic>
          </wp:inline>
        </w:drawing>
      </w:r>
    </w:p>
    <w:p w14:paraId="51384EAF" w14:textId="11D7B929" w:rsidR="007B26C9" w:rsidRDefault="001162C8" w:rsidP="007B26C9">
      <w:r>
        <w:t>Figure D-</w:t>
      </w:r>
      <w:r w:rsidR="007B26C9">
        <w:t>7: Quarterly predicted oceanic triggerfish</w:t>
      </w:r>
      <w:r w:rsidR="007B26C9" w:rsidRPr="008F7810">
        <w:t xml:space="preserve"> </w:t>
      </w:r>
      <w:r w:rsidR="007B26C9">
        <w:t xml:space="preserve">(CNT) </w:t>
      </w:r>
      <w:r w:rsidR="000474B2">
        <w:t>bycatch</w:t>
      </w:r>
      <w:r w:rsidR="007B26C9" w:rsidRPr="009E6804">
        <w:t xml:space="preserve"> (</w:t>
      </w:r>
      <w:r w:rsidR="007B26C9">
        <w:t xml:space="preserve">individuals per </w:t>
      </w:r>
      <w:r w:rsidR="004F0D73">
        <w:t xml:space="preserve">FOB fishing </w:t>
      </w:r>
      <w:r w:rsidR="007B26C9">
        <w:t>set)</w:t>
      </w:r>
      <w:r w:rsidR="007B26C9" w:rsidRPr="009E6804">
        <w:t xml:space="preserve"> </w:t>
      </w:r>
      <w:r w:rsidR="007B26C9">
        <w:t>and associated coefficients of variation (CVs) (</w:t>
      </w:r>
      <w:proofErr w:type="gramStart"/>
      <w:r w:rsidR="007B26C9">
        <w:t>%</w:t>
      </w:r>
      <w:proofErr w:type="gramEnd"/>
      <w:r w:rsidR="007B26C9">
        <w:t xml:space="preserve">) </w:t>
      </w:r>
      <w:r w:rsidR="007B26C9" w:rsidRPr="009E6804">
        <w:t>in</w:t>
      </w:r>
      <w:r w:rsidR="007B26C9">
        <w:t xml:space="preserve"> the Indian Ocean. Quarter 1: January-March, quarter 2: April-June, quarter 3: July-September, quarter 4: October-December. Hotspots (defined as cells exceeding the 90th percentile of predicted </w:t>
      </w:r>
      <w:r w:rsidR="005F6404">
        <w:t>bycatch</w:t>
      </w:r>
      <w:r w:rsidR="007B26C9">
        <w:t xml:space="preserve">) </w:t>
      </w:r>
      <w:proofErr w:type="gramStart"/>
      <w:r w:rsidR="007B26C9">
        <w:t>are overlaid</w:t>
      </w:r>
      <w:proofErr w:type="gramEnd"/>
      <w:r w:rsidR="007B26C9">
        <w:t xml:space="preserve"> in black. Dashed polygons represent the spatial extent of the observed sets data for each quarter. The same color scale is used for CVs across species and oceans to facilitate comparisons. Corresponding observation maps </w:t>
      </w:r>
      <w:proofErr w:type="gramStart"/>
      <w:r w:rsidR="007B26C9">
        <w:t>are provided</w:t>
      </w:r>
      <w:proofErr w:type="gramEnd"/>
      <w:r w:rsidR="007B26C9">
        <w:t xml:space="preserve"> in Appendix </w:t>
      </w:r>
      <w:r w:rsidR="00985395">
        <w:t>A</w:t>
      </w:r>
      <w:r w:rsidR="007B26C9">
        <w:t>.</w:t>
      </w:r>
    </w:p>
    <w:p w14:paraId="61FF89D7" w14:textId="77777777" w:rsidR="007B26C9" w:rsidRDefault="007B26C9" w:rsidP="00787050"/>
    <w:p w14:paraId="031BE383" w14:textId="77777777" w:rsidR="007B26C9" w:rsidRDefault="007B26C9" w:rsidP="007B26C9">
      <w:pPr>
        <w:jc w:val="center"/>
      </w:pPr>
      <w:r w:rsidRPr="00760368">
        <w:rPr>
          <w:noProof/>
          <w:lang w:val="fr-FR" w:eastAsia="fr-FR"/>
        </w:rPr>
        <w:lastRenderedPageBreak/>
        <w:drawing>
          <wp:inline distT="0" distB="0" distL="0" distR="0" wp14:anchorId="62EB7956" wp14:editId="7E9AB500">
            <wp:extent cx="4759976" cy="3566160"/>
            <wp:effectExtent l="0" t="0" r="2540" b="0"/>
            <wp:docPr id="33" name="Image 33" descr="E:\IRD\HabitatModeling\io_Elagatis_bipinnulata\tw\io_Elagatis_bipinnulata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RD\HabitatModeling\io_Elagatis_bipinnulata\tw\io_Elagatis_bipinnulata_pred_env_min_max_extrap_basin_averaged_multiplot_quarters_limit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9976" cy="3566160"/>
                    </a:xfrm>
                    <a:prstGeom prst="rect">
                      <a:avLst/>
                    </a:prstGeom>
                    <a:noFill/>
                    <a:ln>
                      <a:noFill/>
                    </a:ln>
                  </pic:spPr>
                </pic:pic>
              </a:graphicData>
            </a:graphic>
          </wp:inline>
        </w:drawing>
      </w:r>
    </w:p>
    <w:p w14:paraId="5FF3D0C9" w14:textId="77777777" w:rsidR="007B26C9" w:rsidRDefault="007B26C9" w:rsidP="007B26C9">
      <w:pPr>
        <w:jc w:val="center"/>
      </w:pPr>
      <w:r w:rsidRPr="00760368">
        <w:rPr>
          <w:noProof/>
          <w:lang w:val="fr-FR" w:eastAsia="fr-FR"/>
        </w:rPr>
        <w:drawing>
          <wp:inline distT="0" distB="0" distL="0" distR="0" wp14:anchorId="101EBC43" wp14:editId="0629022D">
            <wp:extent cx="4759635" cy="3566160"/>
            <wp:effectExtent l="0" t="0" r="3175" b="0"/>
            <wp:docPr id="34" name="Image 34" descr="E:\IRD\HabitatModeling\io_Elagatis_bipinnulata\tw\io_Elagatis_bipinnulata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RD\HabitatModeling\io_Elagatis_bipinnulata\tw\io_Elagatis_bipinnulata_pred_env_min_max_extrap_basin_cv_averaged_multiplot_quarters_same_sca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9635" cy="3566160"/>
                    </a:xfrm>
                    <a:prstGeom prst="rect">
                      <a:avLst/>
                    </a:prstGeom>
                    <a:noFill/>
                    <a:ln>
                      <a:noFill/>
                    </a:ln>
                  </pic:spPr>
                </pic:pic>
              </a:graphicData>
            </a:graphic>
          </wp:inline>
        </w:drawing>
      </w:r>
    </w:p>
    <w:p w14:paraId="279D91B4" w14:textId="0CBEC73E" w:rsidR="007B26C9" w:rsidRDefault="001162C8" w:rsidP="007B26C9">
      <w:r>
        <w:t>Figure D-</w:t>
      </w:r>
      <w:r w:rsidR="007B26C9">
        <w:t>8: Quarterly predicted rainbow runner</w:t>
      </w:r>
      <w:r w:rsidR="007B26C9" w:rsidRPr="00787050">
        <w:t xml:space="preserve"> </w:t>
      </w:r>
      <w:r w:rsidR="007B26C9">
        <w:t xml:space="preserve">(RRU) </w:t>
      </w:r>
      <w:r w:rsidR="000474B2">
        <w:t>bycatch</w:t>
      </w:r>
      <w:r w:rsidR="007B26C9" w:rsidRPr="009E6804">
        <w:t xml:space="preserve"> (</w:t>
      </w:r>
      <w:r w:rsidR="007B26C9">
        <w:t xml:space="preserve">individuals per </w:t>
      </w:r>
      <w:r w:rsidR="004F0D73">
        <w:t xml:space="preserve">FOB fishing </w:t>
      </w:r>
      <w:r w:rsidR="007B26C9">
        <w:t>set</w:t>
      </w:r>
      <w:r w:rsidR="007B26C9" w:rsidRPr="009E6804">
        <w:t xml:space="preserve">) </w:t>
      </w:r>
      <w:r w:rsidR="007B26C9">
        <w:t>and associated coefficients of variation (CVs) (</w:t>
      </w:r>
      <w:proofErr w:type="gramStart"/>
      <w:r w:rsidR="007B26C9">
        <w:t>%</w:t>
      </w:r>
      <w:proofErr w:type="gramEnd"/>
      <w:r w:rsidR="007B26C9">
        <w:t xml:space="preserve">) </w:t>
      </w:r>
      <w:r w:rsidR="007B26C9" w:rsidRPr="009E6804">
        <w:t>in</w:t>
      </w:r>
      <w:r w:rsidR="007B26C9">
        <w:t xml:space="preserve"> the Indian Ocean. Quarter 1: January-March, quarter 2: April-June, quarter 3: July-September, quarter 4: October-December. Hotspots (defined as cells exceeding the 90th percentile of predicted </w:t>
      </w:r>
      <w:r w:rsidR="005F6404">
        <w:t>bycatch</w:t>
      </w:r>
      <w:r w:rsidR="007B26C9">
        <w:t xml:space="preserve">) </w:t>
      </w:r>
      <w:proofErr w:type="gramStart"/>
      <w:r w:rsidR="007B26C9">
        <w:t>are overlaid</w:t>
      </w:r>
      <w:proofErr w:type="gramEnd"/>
      <w:r w:rsidR="007B26C9">
        <w:t xml:space="preserve"> in black. Dashed polygons represent the spatial extent of the observed sets data for each quarter. The same color scale is used for CVs across species and oceans to facilitate comparisons. Corresponding observation maps </w:t>
      </w:r>
      <w:proofErr w:type="gramStart"/>
      <w:r w:rsidR="007B26C9">
        <w:t>are provided</w:t>
      </w:r>
      <w:proofErr w:type="gramEnd"/>
      <w:r w:rsidR="007B26C9">
        <w:t xml:space="preserve"> in Appendix </w:t>
      </w:r>
      <w:r w:rsidR="00985395">
        <w:t>A</w:t>
      </w:r>
      <w:r w:rsidR="007B26C9">
        <w:t>.</w:t>
      </w:r>
    </w:p>
    <w:p w14:paraId="40CED3C3" w14:textId="77777777" w:rsidR="007B26C9" w:rsidRDefault="007B26C9" w:rsidP="007B26C9">
      <w:pPr>
        <w:jc w:val="center"/>
      </w:pPr>
      <w:r w:rsidRPr="00760368">
        <w:rPr>
          <w:noProof/>
          <w:lang w:val="fr-FR" w:eastAsia="fr-FR"/>
        </w:rPr>
        <w:lastRenderedPageBreak/>
        <w:drawing>
          <wp:inline distT="0" distB="0" distL="0" distR="0" wp14:anchorId="5AFD5DEA" wp14:editId="4508D351">
            <wp:extent cx="4759726" cy="3566160"/>
            <wp:effectExtent l="0" t="0" r="3175" b="0"/>
            <wp:docPr id="37" name="Image 37" descr="E:\IRD\HabitatModeling\io_Acanthocybium_solandri\nb\io_Acanthocybium_solandri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RD\HabitatModeling\io_Acanthocybium_solandri\nb\io_Acanthocybium_solandri_pred_env_min_max_extrap_basin_averaged_multiplot_quarters_limit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9726" cy="3566160"/>
                    </a:xfrm>
                    <a:prstGeom prst="rect">
                      <a:avLst/>
                    </a:prstGeom>
                    <a:noFill/>
                    <a:ln>
                      <a:noFill/>
                    </a:ln>
                  </pic:spPr>
                </pic:pic>
              </a:graphicData>
            </a:graphic>
          </wp:inline>
        </w:drawing>
      </w:r>
    </w:p>
    <w:p w14:paraId="599EC24B" w14:textId="77777777" w:rsidR="007B26C9" w:rsidRDefault="007B26C9" w:rsidP="007B26C9">
      <w:pPr>
        <w:jc w:val="center"/>
      </w:pPr>
      <w:r w:rsidRPr="00760368">
        <w:rPr>
          <w:noProof/>
          <w:lang w:val="fr-FR" w:eastAsia="fr-FR"/>
        </w:rPr>
        <w:drawing>
          <wp:inline distT="0" distB="0" distL="0" distR="0" wp14:anchorId="7E9FA72F" wp14:editId="4DDDB155">
            <wp:extent cx="4760121" cy="3566160"/>
            <wp:effectExtent l="0" t="0" r="2540" b="0"/>
            <wp:docPr id="38" name="Image 38" descr="E:\IRD\HabitatModeling\io_Acanthocybium_solandri\nb\io_Acanthocybium_solandri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RD\HabitatModeling\io_Acanthocybium_solandri\nb\io_Acanthocybium_solandri_pred_env_min_max_extrap_basin_cv_averaged_multiplot_quarters_same_scal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0121" cy="3566160"/>
                    </a:xfrm>
                    <a:prstGeom prst="rect">
                      <a:avLst/>
                    </a:prstGeom>
                    <a:noFill/>
                    <a:ln>
                      <a:noFill/>
                    </a:ln>
                  </pic:spPr>
                </pic:pic>
              </a:graphicData>
            </a:graphic>
          </wp:inline>
        </w:drawing>
      </w:r>
    </w:p>
    <w:p w14:paraId="3A90AB03" w14:textId="0C11188B" w:rsidR="007B26C9" w:rsidRDefault="001162C8" w:rsidP="007B26C9">
      <w:r>
        <w:t>Figure D-</w:t>
      </w:r>
      <w:r w:rsidR="007B26C9">
        <w:t>9: Quarterly predicted wahoo</w:t>
      </w:r>
      <w:r w:rsidR="007B26C9" w:rsidRPr="00787050">
        <w:t xml:space="preserve"> </w:t>
      </w:r>
      <w:r w:rsidR="007B26C9">
        <w:t xml:space="preserve">(WAH) </w:t>
      </w:r>
      <w:r w:rsidR="000474B2">
        <w:t>bycatch</w:t>
      </w:r>
      <w:r w:rsidR="007B26C9" w:rsidRPr="009E6804">
        <w:t xml:space="preserve"> (</w:t>
      </w:r>
      <w:r w:rsidR="007B26C9">
        <w:t xml:space="preserve">individuals </w:t>
      </w:r>
      <w:r w:rsidR="007B26C9" w:rsidRPr="009E6804">
        <w:t xml:space="preserve">per </w:t>
      </w:r>
      <w:r w:rsidR="004F0D73">
        <w:t xml:space="preserve">FOB fishing </w:t>
      </w:r>
      <w:r w:rsidR="007B26C9" w:rsidRPr="009E6804">
        <w:t xml:space="preserve">set) </w:t>
      </w:r>
      <w:r w:rsidR="007B26C9">
        <w:t>and associated coefficients of variation (CVs) (</w:t>
      </w:r>
      <w:proofErr w:type="gramStart"/>
      <w:r w:rsidR="007B26C9">
        <w:t>%</w:t>
      </w:r>
      <w:proofErr w:type="gramEnd"/>
      <w:r w:rsidR="007B26C9">
        <w:t xml:space="preserve">) </w:t>
      </w:r>
      <w:r w:rsidR="007B26C9" w:rsidRPr="009E6804">
        <w:t>in</w:t>
      </w:r>
      <w:r w:rsidR="007B26C9">
        <w:t xml:space="preserve"> the Indian Ocean. Quarter 1: January-March, quarter 2: April-June, quarter 3: July-September, quarter 4: October-December.</w:t>
      </w:r>
      <w:r w:rsidR="007B26C9" w:rsidRPr="00AB7620">
        <w:t xml:space="preserve"> </w:t>
      </w:r>
      <w:r w:rsidR="007B26C9">
        <w:t xml:space="preserve">Hotspots (defined as cells exceeding the 90th percentile of predicted </w:t>
      </w:r>
      <w:r w:rsidR="005F6404">
        <w:t>bycatch</w:t>
      </w:r>
      <w:r w:rsidR="007B26C9">
        <w:t xml:space="preserve">) </w:t>
      </w:r>
      <w:proofErr w:type="gramStart"/>
      <w:r w:rsidR="007B26C9">
        <w:t>are overlaid</w:t>
      </w:r>
      <w:proofErr w:type="gramEnd"/>
      <w:r w:rsidR="007B26C9">
        <w:t xml:space="preserve"> in black. Dashed polygons represent the spatial extent of the observed sets data for each quarter. The same color scale is used for CVs across species and oceans to facilitate comparisons. Corresponding observation maps </w:t>
      </w:r>
      <w:proofErr w:type="gramStart"/>
      <w:r w:rsidR="007B26C9">
        <w:t>are provided</w:t>
      </w:r>
      <w:proofErr w:type="gramEnd"/>
      <w:r w:rsidR="007B26C9">
        <w:t xml:space="preserve"> in Appendix </w:t>
      </w:r>
      <w:r w:rsidR="00985395">
        <w:t>A</w:t>
      </w:r>
      <w:r w:rsidR="007B26C9">
        <w:t>.</w:t>
      </w:r>
    </w:p>
    <w:p w14:paraId="7311BD57" w14:textId="77777777" w:rsidR="007B26C9" w:rsidRDefault="007B26C9" w:rsidP="007B26C9">
      <w:pPr>
        <w:jc w:val="center"/>
      </w:pPr>
      <w:r w:rsidRPr="00760368">
        <w:rPr>
          <w:noProof/>
          <w:lang w:val="fr-FR" w:eastAsia="fr-FR"/>
        </w:rPr>
        <w:lastRenderedPageBreak/>
        <w:drawing>
          <wp:inline distT="0" distB="0" distL="0" distR="0" wp14:anchorId="171DC28D" wp14:editId="6BBD6879">
            <wp:extent cx="4759726" cy="3566160"/>
            <wp:effectExtent l="0" t="0" r="3175" b="0"/>
            <wp:docPr id="41" name="Image 41" descr="E:\IRD\HabitatModeling\io_Coryphaena_hippurus\tw\io_Coryphaena_hippurus_pred_env_min_max_extrap_basin_averaged_multiplot_quarters_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RD\HabitatModeling\io_Coryphaena_hippurus\tw\io_Coryphaena_hippurus_pred_env_min_max_extrap_basin_averaged_multiplot_quarters_limit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9726" cy="3566160"/>
                    </a:xfrm>
                    <a:prstGeom prst="rect">
                      <a:avLst/>
                    </a:prstGeom>
                    <a:noFill/>
                    <a:ln>
                      <a:noFill/>
                    </a:ln>
                  </pic:spPr>
                </pic:pic>
              </a:graphicData>
            </a:graphic>
          </wp:inline>
        </w:drawing>
      </w:r>
    </w:p>
    <w:p w14:paraId="0A99ABC5" w14:textId="77777777" w:rsidR="007B26C9" w:rsidRDefault="007B26C9" w:rsidP="007B26C9">
      <w:pPr>
        <w:jc w:val="center"/>
      </w:pPr>
      <w:r w:rsidRPr="00760368">
        <w:rPr>
          <w:noProof/>
          <w:lang w:val="fr-FR" w:eastAsia="fr-FR"/>
        </w:rPr>
        <w:drawing>
          <wp:inline distT="0" distB="0" distL="0" distR="0" wp14:anchorId="5C5DCE36" wp14:editId="15BCC8F5">
            <wp:extent cx="4759635" cy="3566160"/>
            <wp:effectExtent l="0" t="0" r="3175" b="0"/>
            <wp:docPr id="42" name="Image 42" descr="E:\IRD\HabitatModeling\io_Coryphaena_hippurus\tw\io_Coryphaena_hippurus_pred_env_min_max_extrap_basin_cv_averaged_multiplot_quarters_same_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RD\HabitatModeling\io_Coryphaena_hippurus\tw\io_Coryphaena_hippurus_pred_env_min_max_extrap_basin_cv_averaged_multiplot_quarters_same_scal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9635" cy="3566160"/>
                    </a:xfrm>
                    <a:prstGeom prst="rect">
                      <a:avLst/>
                    </a:prstGeom>
                    <a:noFill/>
                    <a:ln>
                      <a:noFill/>
                    </a:ln>
                  </pic:spPr>
                </pic:pic>
              </a:graphicData>
            </a:graphic>
          </wp:inline>
        </w:drawing>
      </w:r>
    </w:p>
    <w:p w14:paraId="2235C038" w14:textId="07A0ECAD" w:rsidR="007B26C9" w:rsidRDefault="001162C8" w:rsidP="00787050">
      <w:r>
        <w:t>Figure D-</w:t>
      </w:r>
      <w:r w:rsidR="007B26C9">
        <w:t>10: Quarterly predicted dolphinfish</w:t>
      </w:r>
      <w:r w:rsidR="007B26C9" w:rsidRPr="009E6804">
        <w:t xml:space="preserve"> </w:t>
      </w:r>
      <w:r w:rsidR="007B26C9">
        <w:t xml:space="preserve">(DOL) </w:t>
      </w:r>
      <w:r w:rsidR="000474B2">
        <w:t>bycatch</w:t>
      </w:r>
      <w:r w:rsidR="007B26C9" w:rsidRPr="009E6804">
        <w:t xml:space="preserve"> (</w:t>
      </w:r>
      <w:r w:rsidR="007B26C9">
        <w:t xml:space="preserve">individuals </w:t>
      </w:r>
      <w:r w:rsidR="007B26C9" w:rsidRPr="009E6804">
        <w:t xml:space="preserve">per </w:t>
      </w:r>
      <w:r w:rsidR="004F0D73">
        <w:t xml:space="preserve">FOB fishing </w:t>
      </w:r>
      <w:r w:rsidR="007B26C9" w:rsidRPr="009E6804">
        <w:t xml:space="preserve">set) </w:t>
      </w:r>
      <w:r w:rsidR="007B26C9">
        <w:t>and associated coefficients of variation (CVs) (</w:t>
      </w:r>
      <w:proofErr w:type="gramStart"/>
      <w:r w:rsidR="007B26C9">
        <w:t>%</w:t>
      </w:r>
      <w:proofErr w:type="gramEnd"/>
      <w:r w:rsidR="007B26C9">
        <w:t xml:space="preserve">) </w:t>
      </w:r>
      <w:r w:rsidR="007B26C9" w:rsidRPr="009E6804">
        <w:t>in</w:t>
      </w:r>
      <w:r w:rsidR="007B26C9">
        <w:t xml:space="preserve"> the Indian Ocean. Quarter 1: January-March, quarter 2: April-June, quarter 3: July-September, quarter 4: October-December. Hotspots (defined as cells exceeding the 90th percentile of predicted </w:t>
      </w:r>
      <w:r w:rsidR="005F6404">
        <w:t>bycatch</w:t>
      </w:r>
      <w:r w:rsidR="007B26C9">
        <w:t xml:space="preserve">) </w:t>
      </w:r>
      <w:proofErr w:type="gramStart"/>
      <w:r w:rsidR="007B26C9">
        <w:t>are overlaid</w:t>
      </w:r>
      <w:proofErr w:type="gramEnd"/>
      <w:r w:rsidR="007B26C9">
        <w:t xml:space="preserve"> in black. Dashed polygons represent the spatial extent of the observed sets data for each quarter. The same color scale is used for CVs across species and oceans to facilitate comparisons. Corresponding observation maps </w:t>
      </w:r>
      <w:proofErr w:type="gramStart"/>
      <w:r w:rsidR="007B26C9">
        <w:t>are provided</w:t>
      </w:r>
      <w:proofErr w:type="gramEnd"/>
      <w:r w:rsidR="007B26C9">
        <w:t xml:space="preserve"> in Appendix </w:t>
      </w:r>
      <w:r w:rsidR="00985395">
        <w:t>A</w:t>
      </w:r>
      <w:r w:rsidR="007B26C9">
        <w:t>.</w:t>
      </w:r>
      <w:bookmarkStart w:id="0" w:name="_GoBack"/>
      <w:bookmarkEnd w:id="0"/>
    </w:p>
    <w:sectPr w:rsidR="007B26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FAD"/>
    <w:rsid w:val="0000554A"/>
    <w:rsid w:val="0000775D"/>
    <w:rsid w:val="000165C6"/>
    <w:rsid w:val="000474B2"/>
    <w:rsid w:val="000518BB"/>
    <w:rsid w:val="0005786E"/>
    <w:rsid w:val="00082049"/>
    <w:rsid w:val="000903CB"/>
    <w:rsid w:val="000906C3"/>
    <w:rsid w:val="000A386F"/>
    <w:rsid w:val="000C0FAD"/>
    <w:rsid w:val="000D4581"/>
    <w:rsid w:val="000E47D1"/>
    <w:rsid w:val="00104E39"/>
    <w:rsid w:val="001162C8"/>
    <w:rsid w:val="00162C32"/>
    <w:rsid w:val="001850F6"/>
    <w:rsid w:val="001A1342"/>
    <w:rsid w:val="001C37E4"/>
    <w:rsid w:val="001C6381"/>
    <w:rsid w:val="002051F9"/>
    <w:rsid w:val="00207ED8"/>
    <w:rsid w:val="002412B9"/>
    <w:rsid w:val="002C2D41"/>
    <w:rsid w:val="002E4244"/>
    <w:rsid w:val="00303001"/>
    <w:rsid w:val="00315DE0"/>
    <w:rsid w:val="00330A18"/>
    <w:rsid w:val="003470CC"/>
    <w:rsid w:val="00353368"/>
    <w:rsid w:val="00377CFF"/>
    <w:rsid w:val="00386C13"/>
    <w:rsid w:val="003916F9"/>
    <w:rsid w:val="00395EFC"/>
    <w:rsid w:val="004100FF"/>
    <w:rsid w:val="00417E3F"/>
    <w:rsid w:val="0043637B"/>
    <w:rsid w:val="00460347"/>
    <w:rsid w:val="004A3317"/>
    <w:rsid w:val="004C0AE5"/>
    <w:rsid w:val="004F0D73"/>
    <w:rsid w:val="0054374E"/>
    <w:rsid w:val="00564C3C"/>
    <w:rsid w:val="005A6F44"/>
    <w:rsid w:val="005A7944"/>
    <w:rsid w:val="005F6404"/>
    <w:rsid w:val="00615138"/>
    <w:rsid w:val="00631032"/>
    <w:rsid w:val="006324C1"/>
    <w:rsid w:val="006341C5"/>
    <w:rsid w:val="00657528"/>
    <w:rsid w:val="00667F81"/>
    <w:rsid w:val="00667FD7"/>
    <w:rsid w:val="006F4B17"/>
    <w:rsid w:val="00707DFC"/>
    <w:rsid w:val="00760368"/>
    <w:rsid w:val="00776849"/>
    <w:rsid w:val="00783C07"/>
    <w:rsid w:val="00787050"/>
    <w:rsid w:val="00787A31"/>
    <w:rsid w:val="007B26C9"/>
    <w:rsid w:val="007C5A07"/>
    <w:rsid w:val="007D1844"/>
    <w:rsid w:val="007E3F9F"/>
    <w:rsid w:val="0080589C"/>
    <w:rsid w:val="00835707"/>
    <w:rsid w:val="00837CBF"/>
    <w:rsid w:val="00860A3D"/>
    <w:rsid w:val="00893B9C"/>
    <w:rsid w:val="008F1A14"/>
    <w:rsid w:val="008F770D"/>
    <w:rsid w:val="008F7810"/>
    <w:rsid w:val="00900806"/>
    <w:rsid w:val="009442E1"/>
    <w:rsid w:val="00961603"/>
    <w:rsid w:val="009642D3"/>
    <w:rsid w:val="009671E6"/>
    <w:rsid w:val="00981757"/>
    <w:rsid w:val="00985395"/>
    <w:rsid w:val="009A1BA8"/>
    <w:rsid w:val="009A4066"/>
    <w:rsid w:val="009B0029"/>
    <w:rsid w:val="009B10BF"/>
    <w:rsid w:val="009D6E0D"/>
    <w:rsid w:val="009E5F78"/>
    <w:rsid w:val="009F4AD7"/>
    <w:rsid w:val="00A80AAA"/>
    <w:rsid w:val="00A91F7B"/>
    <w:rsid w:val="00AB7620"/>
    <w:rsid w:val="00AC52A1"/>
    <w:rsid w:val="00B01375"/>
    <w:rsid w:val="00B04DB2"/>
    <w:rsid w:val="00B655CB"/>
    <w:rsid w:val="00C35921"/>
    <w:rsid w:val="00C3775D"/>
    <w:rsid w:val="00C664C5"/>
    <w:rsid w:val="00C87079"/>
    <w:rsid w:val="00CB15E6"/>
    <w:rsid w:val="00CC793A"/>
    <w:rsid w:val="00CD006B"/>
    <w:rsid w:val="00CE5E62"/>
    <w:rsid w:val="00D10D25"/>
    <w:rsid w:val="00D12D21"/>
    <w:rsid w:val="00D51326"/>
    <w:rsid w:val="00D53305"/>
    <w:rsid w:val="00D53AC1"/>
    <w:rsid w:val="00D870B7"/>
    <w:rsid w:val="00DC6B0E"/>
    <w:rsid w:val="00DF6F6E"/>
    <w:rsid w:val="00E007A0"/>
    <w:rsid w:val="00E21804"/>
    <w:rsid w:val="00E41447"/>
    <w:rsid w:val="00E43E02"/>
    <w:rsid w:val="00E4447B"/>
    <w:rsid w:val="00E465EE"/>
    <w:rsid w:val="00E75F19"/>
    <w:rsid w:val="00E93CD9"/>
    <w:rsid w:val="00EB39DC"/>
    <w:rsid w:val="00EB604C"/>
    <w:rsid w:val="00EC1EFA"/>
    <w:rsid w:val="00EC572F"/>
    <w:rsid w:val="00EC7E74"/>
    <w:rsid w:val="00ED7DF8"/>
    <w:rsid w:val="00EE0A7D"/>
    <w:rsid w:val="00EF119B"/>
    <w:rsid w:val="00F005FA"/>
    <w:rsid w:val="00F42986"/>
    <w:rsid w:val="00F9684A"/>
    <w:rsid w:val="00FB1E41"/>
    <w:rsid w:val="00FC7EDB"/>
    <w:rsid w:val="00FE02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DA65D"/>
  <w15:chartTrackingRefBased/>
  <w15:docId w15:val="{B27D69F9-82CB-4387-9B0C-782749B8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FAD"/>
    <w:rPr>
      <w:lang w:val="en-US"/>
    </w:rPr>
  </w:style>
  <w:style w:type="paragraph" w:styleId="Titre1">
    <w:name w:val="heading 1"/>
    <w:basedOn w:val="Normal"/>
    <w:next w:val="Normal"/>
    <w:link w:val="Titre1Car"/>
    <w:uiPriority w:val="9"/>
    <w:qFormat/>
    <w:rsid w:val="000C0F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C0F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0FAD"/>
    <w:rPr>
      <w:rFonts w:asciiTheme="majorHAnsi" w:eastAsiaTheme="majorEastAsia" w:hAnsiTheme="majorHAnsi" w:cstheme="majorBidi"/>
      <w:color w:val="2E74B5" w:themeColor="accent1" w:themeShade="BF"/>
      <w:sz w:val="32"/>
      <w:szCs w:val="32"/>
      <w:lang w:val="en-US"/>
    </w:rPr>
  </w:style>
  <w:style w:type="character" w:customStyle="1" w:styleId="Titre2Car">
    <w:name w:val="Titre 2 Car"/>
    <w:basedOn w:val="Policepardfaut"/>
    <w:link w:val="Titre2"/>
    <w:uiPriority w:val="9"/>
    <w:rsid w:val="000C0FAD"/>
    <w:rPr>
      <w:rFonts w:asciiTheme="majorHAnsi" w:eastAsiaTheme="majorEastAsia" w:hAnsiTheme="majorHAnsi" w:cstheme="majorBidi"/>
      <w:color w:val="2E74B5" w:themeColor="accent1" w:themeShade="BF"/>
      <w:sz w:val="26"/>
      <w:szCs w:val="26"/>
      <w:lang w:val="en-US"/>
    </w:rPr>
  </w:style>
  <w:style w:type="character" w:styleId="Marquedecommentaire">
    <w:name w:val="annotation reference"/>
    <w:basedOn w:val="Policepardfaut"/>
    <w:uiPriority w:val="99"/>
    <w:semiHidden/>
    <w:unhideWhenUsed/>
    <w:rsid w:val="009A1BA8"/>
    <w:rPr>
      <w:sz w:val="16"/>
      <w:szCs w:val="16"/>
    </w:rPr>
  </w:style>
  <w:style w:type="paragraph" w:styleId="Commentaire">
    <w:name w:val="annotation text"/>
    <w:basedOn w:val="Normal"/>
    <w:link w:val="CommentaireCar"/>
    <w:uiPriority w:val="99"/>
    <w:unhideWhenUsed/>
    <w:rsid w:val="009A1BA8"/>
    <w:pPr>
      <w:spacing w:line="240" w:lineRule="auto"/>
    </w:pPr>
    <w:rPr>
      <w:sz w:val="20"/>
      <w:szCs w:val="20"/>
    </w:rPr>
  </w:style>
  <w:style w:type="character" w:customStyle="1" w:styleId="CommentaireCar">
    <w:name w:val="Commentaire Car"/>
    <w:basedOn w:val="Policepardfaut"/>
    <w:link w:val="Commentaire"/>
    <w:uiPriority w:val="99"/>
    <w:rsid w:val="009A1BA8"/>
    <w:rPr>
      <w:sz w:val="20"/>
      <w:szCs w:val="20"/>
      <w:lang w:val="en-US"/>
    </w:rPr>
  </w:style>
  <w:style w:type="paragraph" w:styleId="Objetducommentaire">
    <w:name w:val="annotation subject"/>
    <w:basedOn w:val="Commentaire"/>
    <w:next w:val="Commentaire"/>
    <w:link w:val="ObjetducommentaireCar"/>
    <w:uiPriority w:val="99"/>
    <w:semiHidden/>
    <w:unhideWhenUsed/>
    <w:rsid w:val="009A1BA8"/>
    <w:rPr>
      <w:b/>
      <w:bCs/>
    </w:rPr>
  </w:style>
  <w:style w:type="character" w:customStyle="1" w:styleId="ObjetducommentaireCar">
    <w:name w:val="Objet du commentaire Car"/>
    <w:basedOn w:val="CommentaireCar"/>
    <w:link w:val="Objetducommentaire"/>
    <w:uiPriority w:val="99"/>
    <w:semiHidden/>
    <w:rsid w:val="009A1BA8"/>
    <w:rPr>
      <w:b/>
      <w:bCs/>
      <w:sz w:val="20"/>
      <w:szCs w:val="20"/>
      <w:lang w:val="en-US"/>
    </w:rPr>
  </w:style>
  <w:style w:type="paragraph" w:styleId="Textedebulles">
    <w:name w:val="Balloon Text"/>
    <w:basedOn w:val="Normal"/>
    <w:link w:val="TextedebullesCar"/>
    <w:uiPriority w:val="99"/>
    <w:semiHidden/>
    <w:unhideWhenUsed/>
    <w:rsid w:val="009A1B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1BA8"/>
    <w:rPr>
      <w:rFonts w:ascii="Segoe UI" w:hAnsi="Segoe UI" w:cs="Segoe UI"/>
      <w:sz w:val="18"/>
      <w:szCs w:val="18"/>
      <w:lang w:val="en-US"/>
    </w:rPr>
  </w:style>
  <w:style w:type="character" w:styleId="Accentuation">
    <w:name w:val="Emphasis"/>
    <w:uiPriority w:val="20"/>
    <w:qFormat/>
    <w:rsid w:val="005F64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TotalTime>
  <Pages>10</Pages>
  <Words>959</Words>
  <Characters>5276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IRD</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IRD</dc:creator>
  <cp:keywords/>
  <dc:description/>
  <cp:lastModifiedBy>Laura Mannocci</cp:lastModifiedBy>
  <cp:revision>123</cp:revision>
  <dcterms:created xsi:type="dcterms:W3CDTF">2019-06-19T08:53:00Z</dcterms:created>
  <dcterms:modified xsi:type="dcterms:W3CDTF">2020-08-12T09:38:00Z</dcterms:modified>
</cp:coreProperties>
</file>