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53BE4" w14:textId="0E114095" w:rsidR="008C21BE" w:rsidRPr="008C21BE" w:rsidRDefault="008C21BE" w:rsidP="008C21BE">
      <w:pPr>
        <w:spacing w:line="480" w:lineRule="auto"/>
        <w:jc w:val="center"/>
        <w:rPr>
          <w:b/>
          <w:sz w:val="28"/>
          <w:szCs w:val="28"/>
        </w:rPr>
      </w:pPr>
      <w:r w:rsidRPr="008C21BE">
        <w:rPr>
          <w:b/>
          <w:sz w:val="28"/>
          <w:szCs w:val="28"/>
        </w:rPr>
        <w:t>S</w:t>
      </w:r>
      <w:r w:rsidR="007B0DDF">
        <w:rPr>
          <w:b/>
          <w:sz w:val="28"/>
          <w:szCs w:val="28"/>
        </w:rPr>
        <w:t xml:space="preserve">upplementary </w:t>
      </w:r>
      <w:r w:rsidR="00863584">
        <w:rPr>
          <w:b/>
          <w:sz w:val="28"/>
          <w:szCs w:val="28"/>
        </w:rPr>
        <w:t>I</w:t>
      </w:r>
      <w:r w:rsidR="007B0DDF">
        <w:rPr>
          <w:b/>
          <w:sz w:val="28"/>
          <w:szCs w:val="28"/>
        </w:rPr>
        <w:t>nformation</w:t>
      </w:r>
      <w:r w:rsidRPr="008C21BE">
        <w:rPr>
          <w:b/>
          <w:sz w:val="28"/>
          <w:szCs w:val="28"/>
        </w:rPr>
        <w:t xml:space="preserve"> </w:t>
      </w:r>
    </w:p>
    <w:p w14:paraId="2BD793AA" w14:textId="41CF8F67" w:rsidR="008C21BE" w:rsidRDefault="008C21BE" w:rsidP="008C21BE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Decadal </w:t>
      </w:r>
      <w:r w:rsidRPr="00EB3B75">
        <w:rPr>
          <w:b/>
          <w:i/>
          <w:sz w:val="28"/>
          <w:szCs w:val="28"/>
        </w:rPr>
        <w:t>f</w:t>
      </w:r>
      <w:r>
        <w:rPr>
          <w:b/>
          <w:sz w:val="28"/>
          <w:szCs w:val="28"/>
        </w:rPr>
        <w:t>CO</w:t>
      </w:r>
      <w:r w:rsidRPr="00EB3B75">
        <w:rPr>
          <w:b/>
          <w:sz w:val="28"/>
          <w:szCs w:val="28"/>
          <w:vertAlign w:val="subscript"/>
        </w:rPr>
        <w:t>2</w:t>
      </w:r>
      <w:r>
        <w:rPr>
          <w:b/>
          <w:sz w:val="28"/>
          <w:szCs w:val="28"/>
        </w:rPr>
        <w:t xml:space="preserve"> trends in global ocean margin</w:t>
      </w:r>
      <w:r>
        <w:rPr>
          <w:rFonts w:hint="eastAsia"/>
          <w:b/>
          <w:sz w:val="28"/>
          <w:szCs w:val="28"/>
        </w:rPr>
        <w:t>s</w:t>
      </w:r>
      <w:r w:rsidR="00636DD3">
        <w:rPr>
          <w:rFonts w:hint="eastAsia"/>
          <w:b/>
          <w:sz w:val="28"/>
          <w:szCs w:val="28"/>
        </w:rPr>
        <w:t xml:space="preserve"> and adjacent boundary current-influenced areas</w:t>
      </w:r>
    </w:p>
    <w:p w14:paraId="2EAEFC8F" w14:textId="3491EAB4" w:rsidR="004A766D" w:rsidRPr="00B46BFF" w:rsidRDefault="008C21BE" w:rsidP="008F764D">
      <w:pPr>
        <w:spacing w:line="480" w:lineRule="auto"/>
        <w:jc w:val="center"/>
      </w:pPr>
      <w:r w:rsidRPr="00B46BFF">
        <w:t>Hongjie Wang</w:t>
      </w:r>
      <w:r>
        <w:rPr>
          <w:vertAlign w:val="superscript"/>
        </w:rPr>
        <w:t>*</w:t>
      </w:r>
      <w:r w:rsidR="004A766D">
        <w:rPr>
          <w:rFonts w:hint="eastAsia"/>
          <w:vertAlign w:val="superscript"/>
        </w:rPr>
        <w:t>,1</w:t>
      </w:r>
      <w:r w:rsidRPr="00B46BFF">
        <w:t xml:space="preserve">, </w:t>
      </w:r>
      <w:proofErr w:type="spellStart"/>
      <w:r w:rsidRPr="00B46BFF">
        <w:t>Xinping</w:t>
      </w:r>
      <w:proofErr w:type="spellEnd"/>
      <w:r w:rsidRPr="00B46BFF">
        <w:t xml:space="preserve"> Hu</w:t>
      </w:r>
      <w:r w:rsidR="004A766D">
        <w:rPr>
          <w:rFonts w:hint="eastAsia"/>
          <w:vertAlign w:val="superscript"/>
        </w:rPr>
        <w:t>1</w:t>
      </w:r>
      <w:r w:rsidR="0059708D">
        <w:t xml:space="preserve"> </w:t>
      </w:r>
      <w:r w:rsidR="004A766D">
        <w:t xml:space="preserve">and </w:t>
      </w:r>
      <w:r w:rsidR="004A766D">
        <w:rPr>
          <w:rFonts w:hint="eastAsia"/>
        </w:rPr>
        <w:t>Wei-</w:t>
      </w:r>
      <w:proofErr w:type="spellStart"/>
      <w:r w:rsidR="004A766D">
        <w:rPr>
          <w:rFonts w:hint="eastAsia"/>
        </w:rPr>
        <w:t>jun</w:t>
      </w:r>
      <w:proofErr w:type="spellEnd"/>
      <w:r w:rsidR="004A766D">
        <w:rPr>
          <w:rFonts w:hint="eastAsia"/>
        </w:rPr>
        <w:t xml:space="preserve"> Cai</w:t>
      </w:r>
      <w:r w:rsidR="004A766D">
        <w:rPr>
          <w:rFonts w:hint="eastAsia"/>
          <w:vertAlign w:val="superscript"/>
        </w:rPr>
        <w:t>2</w:t>
      </w:r>
      <w:r w:rsidR="008F764D">
        <w:rPr>
          <w:rFonts w:hint="eastAsia"/>
        </w:rPr>
        <w:t xml:space="preserve">, </w:t>
      </w:r>
      <w:r w:rsidR="008F764D" w:rsidRPr="00273181">
        <w:t xml:space="preserve">Blair </w:t>
      </w:r>
      <w:r w:rsidR="008F764D" w:rsidRPr="00CF3A46">
        <w:t>Sterba-Boatwright</w:t>
      </w:r>
      <w:r w:rsidR="008F764D">
        <w:rPr>
          <w:vertAlign w:val="superscript"/>
        </w:rPr>
        <w:t>3</w:t>
      </w:r>
    </w:p>
    <w:p w14:paraId="78497A5F" w14:textId="77777777" w:rsidR="008F764D" w:rsidRPr="007300D8" w:rsidRDefault="004A766D" w:rsidP="008F764D">
      <w:pPr>
        <w:spacing w:line="480" w:lineRule="auto"/>
      </w:pPr>
      <w:r>
        <w:rPr>
          <w:rFonts w:hint="eastAsia"/>
        </w:rPr>
        <w:t xml:space="preserve">1. </w:t>
      </w:r>
      <w:r w:rsidR="008C21BE" w:rsidRPr="00B46BFF">
        <w:t>Department of Physical and Environmental</w:t>
      </w:r>
      <w:r w:rsidR="008C21BE">
        <w:t xml:space="preserve"> Sciences, Texas A&amp;M University</w:t>
      </w:r>
      <w:r w:rsidR="008C21BE">
        <w:rPr>
          <w:rFonts w:hint="eastAsia"/>
        </w:rPr>
        <w:t>-</w:t>
      </w:r>
      <w:r w:rsidR="008C21BE" w:rsidRPr="00B46BFF">
        <w:t>Corpus Christi, Corpus Christi, TX 78412</w:t>
      </w:r>
      <w:r w:rsidR="008F764D">
        <w:rPr>
          <w:rFonts w:hint="eastAsia"/>
        </w:rPr>
        <w:t>,</w:t>
      </w:r>
      <w:r w:rsidR="008F764D" w:rsidRPr="009777EF">
        <w:t xml:space="preserve"> </w:t>
      </w:r>
      <w:r w:rsidR="008F764D" w:rsidRPr="001359F1">
        <w:t>United States</w:t>
      </w:r>
    </w:p>
    <w:p w14:paraId="552A4A08" w14:textId="3AFB779E" w:rsidR="00B17538" w:rsidRDefault="004A766D" w:rsidP="00B17538">
      <w:pPr>
        <w:spacing w:line="480" w:lineRule="auto"/>
      </w:pPr>
      <w:r w:rsidRPr="00565D9D">
        <w:rPr>
          <w:rFonts w:hint="eastAsia"/>
        </w:rPr>
        <w:t xml:space="preserve">2. </w:t>
      </w:r>
      <w:r w:rsidR="00B17538" w:rsidRPr="00412AD6">
        <w:t>School of Marine Science and Policy</w:t>
      </w:r>
      <w:r w:rsidR="00B17538" w:rsidRPr="00B46BFF">
        <w:t>, University of Delaware</w:t>
      </w:r>
      <w:r w:rsidR="00B17538">
        <w:rPr>
          <w:rFonts w:hint="eastAsia"/>
        </w:rPr>
        <w:t xml:space="preserve">, </w:t>
      </w:r>
      <w:r w:rsidR="00B17538" w:rsidRPr="00B46BFF">
        <w:t>Newark, DE 19716</w:t>
      </w:r>
      <w:r w:rsidR="008F764D">
        <w:rPr>
          <w:rFonts w:hint="eastAsia"/>
        </w:rPr>
        <w:t>,</w:t>
      </w:r>
      <w:r w:rsidR="008F764D" w:rsidRPr="009777EF">
        <w:t xml:space="preserve"> </w:t>
      </w:r>
      <w:r w:rsidR="008F764D" w:rsidRPr="001359F1">
        <w:t>United States</w:t>
      </w:r>
    </w:p>
    <w:p w14:paraId="6ACE42AE" w14:textId="3AB4CF8E" w:rsidR="008F764D" w:rsidRDefault="008F764D" w:rsidP="00B17538">
      <w:pPr>
        <w:spacing w:line="480" w:lineRule="auto"/>
      </w:pPr>
      <w:r>
        <w:rPr>
          <w:rFonts w:hint="eastAsia"/>
        </w:rPr>
        <w:t>3</w:t>
      </w:r>
      <w:r w:rsidRPr="001359F1">
        <w:t>. Department of Mathematics &amp; Statistics, Texas A&amp;M University−Corpus Christi, Corpus Christi, Texas 78412, United States</w:t>
      </w:r>
    </w:p>
    <w:p w14:paraId="788F375C" w14:textId="77777777" w:rsidR="008C21BE" w:rsidRPr="008C21BE" w:rsidRDefault="008C21BE" w:rsidP="00B17538">
      <w:pPr>
        <w:spacing w:line="480" w:lineRule="auto"/>
        <w:rPr>
          <w:b/>
        </w:rPr>
      </w:pPr>
      <w:r w:rsidRPr="008C21BE">
        <w:rPr>
          <w:b/>
        </w:rPr>
        <w:t xml:space="preserve">Supplementary Discussion </w:t>
      </w:r>
    </w:p>
    <w:p w14:paraId="6DDC95EA" w14:textId="667F3B20" w:rsidR="008B4C4E" w:rsidRPr="004754D1" w:rsidRDefault="008B4C4E" w:rsidP="00F45D1B">
      <w:pPr>
        <w:spacing w:line="480" w:lineRule="auto"/>
        <w:rPr>
          <w:bCs/>
          <w:i/>
        </w:rPr>
      </w:pPr>
      <w:r w:rsidRPr="004754D1">
        <w:rPr>
          <w:bCs/>
          <w:i/>
        </w:rPr>
        <w:t>Temperature changes in the boundary current-dominated systems</w:t>
      </w:r>
    </w:p>
    <w:p w14:paraId="47900CB6" w14:textId="304BB091" w:rsidR="00267370" w:rsidRDefault="00C66725" w:rsidP="00BF1B03">
      <w:pPr>
        <w:spacing w:line="480" w:lineRule="auto"/>
        <w:ind w:firstLine="418"/>
      </w:pPr>
      <w:r>
        <w:rPr>
          <w:bCs/>
        </w:rPr>
        <w:t xml:space="preserve">The </w:t>
      </w:r>
      <w:r w:rsidRPr="00B46BFF">
        <w:rPr>
          <w:bCs/>
        </w:rPr>
        <w:t xml:space="preserve">Western </w:t>
      </w:r>
      <w:r>
        <w:rPr>
          <w:bCs/>
        </w:rPr>
        <w:t>B</w:t>
      </w:r>
      <w:r w:rsidRPr="00B46BFF">
        <w:rPr>
          <w:bCs/>
        </w:rPr>
        <w:t xml:space="preserve">oundary </w:t>
      </w:r>
      <w:r>
        <w:rPr>
          <w:bCs/>
        </w:rPr>
        <w:t>C</w:t>
      </w:r>
      <w:r w:rsidRPr="00B46BFF">
        <w:rPr>
          <w:bCs/>
        </w:rPr>
        <w:t xml:space="preserve">urrents </w:t>
      </w:r>
      <w:r w:rsidRPr="00B46BFF">
        <w:t>(</w:t>
      </w:r>
      <w:r>
        <w:t>WBC</w:t>
      </w:r>
      <w:r w:rsidR="00A02D00">
        <w:t>s</w:t>
      </w:r>
      <w:r>
        <w:t>),</w:t>
      </w:r>
      <w:r w:rsidRPr="00B46BFF">
        <w:t xml:space="preserve"> includ</w:t>
      </w:r>
      <w:r>
        <w:t>ing</w:t>
      </w:r>
      <w:r w:rsidRPr="00B46BFF">
        <w:t xml:space="preserve"> </w:t>
      </w:r>
      <w:r>
        <w:t xml:space="preserve">the </w:t>
      </w:r>
      <w:r w:rsidRPr="00B46BFF">
        <w:t xml:space="preserve">Kuroshio Current, </w:t>
      </w:r>
      <w:r>
        <w:t xml:space="preserve">the </w:t>
      </w:r>
      <w:r w:rsidRPr="00B46BFF">
        <w:t xml:space="preserve">Gulf Stream, </w:t>
      </w:r>
      <w:r>
        <w:t xml:space="preserve">the </w:t>
      </w:r>
      <w:r w:rsidRPr="00B46BFF">
        <w:t xml:space="preserve">Brazil Current, </w:t>
      </w:r>
      <w:r>
        <w:t xml:space="preserve">the </w:t>
      </w:r>
      <w:r w:rsidRPr="00B46BFF">
        <w:t>East Australian Current, and the Agulhas Current</w:t>
      </w:r>
      <w:r>
        <w:t xml:space="preserve">, </w:t>
      </w:r>
      <w:r w:rsidRPr="00B46BFF">
        <w:t>are swift, narrow oceanic currents found in all major oceanic gyres, transporting a large amount of heat and low nutrient waters from low latitude to mid and high latitude</w:t>
      </w:r>
      <w:r>
        <w:t xml:space="preserve"> regions</w:t>
      </w:r>
      <w:r w:rsidR="00557374">
        <w:rPr>
          <w:rFonts w:hint="eastAsia"/>
        </w:rPr>
        <w:t xml:space="preserve"> </w:t>
      </w:r>
      <w:r w:rsidR="00557374">
        <w:fldChar w:fldCharType="begin">
          <w:fldData xml:space="preserve">PEVuZE5vdGU+PENpdGU+PEF1dGhvcj5IdTwvQXV0aG9yPjxZZWFyPjIwMTU8L1llYXI+PFJlY051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</w:fldData>
        </w:fldChar>
      </w:r>
      <w:r w:rsidR="00E11542">
        <w:instrText xml:space="preserve"> ADDIN EN.CITE </w:instrText>
      </w:r>
      <w:r w:rsidR="00E11542">
        <w:fldChar w:fldCharType="begin">
          <w:fldData xml:space="preserve">PEVuZE5vdGU+PENpdGU+PEF1dGhvcj5IdTwvQXV0aG9yPjxZZWFyPjIwMTU8L1llYXI+PFJlY051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</w:fldData>
        </w:fldChar>
      </w:r>
      <w:r w:rsidR="00E11542">
        <w:instrText xml:space="preserve"> ADDIN EN.CITE.DATA </w:instrText>
      </w:r>
      <w:r w:rsidR="00E11542">
        <w:fldChar w:fldCharType="end"/>
      </w:r>
      <w:r w:rsidR="00557374">
        <w:fldChar w:fldCharType="separate"/>
      </w:r>
      <w:r w:rsidR="00E11542">
        <w:rPr>
          <w:noProof/>
        </w:rPr>
        <w:t>[</w:t>
      </w:r>
      <w:r w:rsidR="00E11542" w:rsidRPr="00E11542">
        <w:rPr>
          <w:i/>
          <w:noProof/>
        </w:rPr>
        <w:t>Hu et al.</w:t>
      </w:r>
      <w:r w:rsidR="00E11542">
        <w:rPr>
          <w:noProof/>
        </w:rPr>
        <w:t xml:space="preserve">, 2015; </w:t>
      </w:r>
      <w:r w:rsidR="00E11542" w:rsidRPr="00E11542">
        <w:rPr>
          <w:i/>
          <w:noProof/>
        </w:rPr>
        <w:t>Wu et al.</w:t>
      </w:r>
      <w:r w:rsidR="00E11542">
        <w:rPr>
          <w:noProof/>
        </w:rPr>
        <w:t>, 2012]</w:t>
      </w:r>
      <w:r w:rsidR="00557374">
        <w:fldChar w:fldCharType="end"/>
      </w:r>
      <w:r>
        <w:t>.</w:t>
      </w:r>
      <w:r w:rsidRPr="00B46BFF">
        <w:t xml:space="preserve"> Recent </w:t>
      </w:r>
      <w:r>
        <w:t>studies</w:t>
      </w:r>
      <w:r w:rsidRPr="00B46BFF">
        <w:t xml:space="preserve"> suggest that </w:t>
      </w:r>
      <w:r>
        <w:t>higher warming rates in the WBCs</w:t>
      </w:r>
      <w:r w:rsidRPr="00B46BFF">
        <w:t xml:space="preserve"> </w:t>
      </w:r>
      <w:r>
        <w:t>than the global mean are</w:t>
      </w:r>
      <w:r w:rsidRPr="00B46BFF">
        <w:t xml:space="preserve"> likely a global phenomenon </w:t>
      </w:r>
      <w:r>
        <w:t>in</w:t>
      </w:r>
      <w:r w:rsidRPr="00B46BFF">
        <w:t xml:space="preserve"> all ocean basins.</w:t>
      </w:r>
      <w:r w:rsidR="00AC6D0A">
        <w:t xml:space="preserve"> </w:t>
      </w:r>
      <w:r w:rsidR="00BB4467">
        <w:t>For example</w:t>
      </w:r>
      <w:r w:rsidR="00B81F09">
        <w:t>,</w:t>
      </w:r>
      <w:r w:rsidR="00BB4467">
        <w:t xml:space="preserve"> </w:t>
      </w:r>
      <w:r w:rsidR="007C5CAF">
        <w:rPr>
          <w:rFonts w:hint="eastAsia"/>
        </w:rPr>
        <w:t>the</w:t>
      </w:r>
      <w:r w:rsidR="00267370" w:rsidRPr="00B46BFF">
        <w:t xml:space="preserve"> warming rate</w:t>
      </w:r>
      <w:r w:rsidR="00267370">
        <w:t>s</w:t>
      </w:r>
      <w:r w:rsidR="00267370" w:rsidRPr="00B46BFF">
        <w:t xml:space="preserve"> range from 0.15 to 0.21°C decade</w:t>
      </w:r>
      <w:r w:rsidR="00267370" w:rsidRPr="00B46BFF">
        <w:rPr>
          <w:vertAlign w:val="superscript"/>
        </w:rPr>
        <w:t xml:space="preserve">-1 </w:t>
      </w:r>
      <w:r w:rsidR="00267370" w:rsidRPr="00B46BFF">
        <w:t>in and around the main stream of the Kuroshio</w:t>
      </w:r>
      <w:r w:rsidR="00267370">
        <w:t>,</w:t>
      </w:r>
      <w:r w:rsidR="00267370" w:rsidRPr="00B46BFF">
        <w:t xml:space="preserve"> </w:t>
      </w:r>
      <w:r w:rsidR="00267370">
        <w:t>greater than</w:t>
      </w:r>
      <w:r w:rsidR="00267370" w:rsidRPr="00B46BFF">
        <w:t xml:space="preserve"> the global mean warming rate</w:t>
      </w:r>
      <w:r w:rsidR="00267370">
        <w:t xml:space="preserve"> (0.128±0.026 </w:t>
      </w:r>
      <w:r w:rsidR="00267370" w:rsidRPr="00B46BFF">
        <w:t>°C decade</w:t>
      </w:r>
      <w:r w:rsidR="00267370" w:rsidRPr="00B46BFF">
        <w:rPr>
          <w:vertAlign w:val="superscript"/>
        </w:rPr>
        <w:t xml:space="preserve">-1 </w:t>
      </w:r>
      <w:r w:rsidR="00267370">
        <w:t xml:space="preserve">) </w:t>
      </w:r>
      <w:r w:rsidR="00267370" w:rsidRPr="00B46BFF">
        <w:t>from 1956 to 2005</w:t>
      </w:r>
      <w:r w:rsidR="007C5CAF">
        <w:rPr>
          <w:rFonts w:hint="eastAsia"/>
        </w:rPr>
        <w:t xml:space="preserve"> </w:t>
      </w:r>
      <w:r w:rsidR="007C5CAF">
        <w:fldChar w:fldCharType="begin"/>
      </w:r>
      <w:r w:rsidR="00E11542">
        <w:instrText xml:space="preserve"> ADDIN EN.CITE &lt;EndNote&gt;&lt;Cite&gt;&lt;Author&gt;Aoyama&lt;/Author&gt;&lt;Year&gt;2008&lt;/Year&gt;&lt;RecNum&gt;1063&lt;/RecNum&gt;&lt;DisplayText&gt;[&lt;style face="italic"&gt;Aoyama et al.&lt;/style&gt;, 2008]&lt;/DisplayText&gt;&lt;record&gt;&lt;rec-number&gt;1063&lt;/rec-number&gt;&lt;foreign-keys&gt;&lt;key app="EN" db-id="d0d0wzt2lv2a05eadpyxwes9fztd99599zwv" timestamp="1469992652"&gt;1063&lt;/key&gt;&lt;/foreign-keys&gt;&lt;ref-type name="Journal Article"&gt;17&lt;/ref-type&gt;&lt;contributors&gt;&lt;authors&gt;&lt;author&gt;Aoyama, Michio&lt;/author&gt;&lt;author&gt;Goto, Hirohito&lt;/author&gt;&lt;author&gt;Kamiya, Hitomi&lt;/author&gt;&lt;author&gt;Kaneko, Ikuo&lt;/author&gt;&lt;author&gt;Kawae, Satoshi&lt;/author&gt;&lt;author&gt;Kodama, Hiroki&lt;/author&gt;&lt;author&gt;Konishi, Yasushi&lt;/author&gt;&lt;author&gt;Kusumoto, Kenn-Ichi&lt;/author&gt;&lt;author&gt;Miura, Hisato&lt;/author&gt;&lt;author&gt;Moriyama, Eiichi&lt;/author&gt;&lt;author&gt;Murakami, Kiyoshi&lt;/author&gt;&lt;author&gt;Nakano, Toshiya&lt;/author&gt;&lt;author&gt;Nozaki, Futoshi&lt;/author&gt;&lt;author&gt;Sasano, Daisuke&lt;/author&gt;&lt;author&gt;Shimizu, Takao&lt;/author&gt;&lt;author&gt;Suzuki, Hiroki&lt;/author&gt;&lt;author&gt;Takatsuki, Yasushi&lt;/author&gt;&lt;author&gt;Toriyama, Akito&lt;/author&gt;&lt;/authors&gt;&lt;/contributors&gt;&lt;titles&gt;&lt;title&gt;Marine biogeochemical response to a rapid warming in the main stream of the Kuroshio in the western North Pacific&lt;/title&gt;&lt;secondary-title&gt;Fish. Oceanogr.&lt;/secondary-title&gt;&lt;/titles&gt;&lt;periodical&gt;&lt;full-title&gt;Fish. Oceanogr.&lt;/full-title&gt;&lt;/periodical&gt;&lt;pages&gt;206-218&lt;/pages&gt;&lt;volume&gt;17&lt;/volume&gt;&lt;number&gt;3&lt;/number&gt;&lt;keywords&gt;&lt;keyword&gt;biogeochemical change&lt;/keyword&gt;&lt;keyword&gt;climate change&lt;/keyword&gt;&lt;keyword&gt;global warming&lt;/keyword&gt;&lt;keyword&gt;Kuroshio&lt;/keyword&gt;&lt;keyword&gt;North Pacific&lt;/keyword&gt;&lt;/keywords&gt;&lt;dates&gt;&lt;year&gt;2008&lt;/year&gt;&lt;/dates&gt;&lt;publisher&gt;Blackwell Publishing Ltd&lt;/publisher&gt;&lt;isbn&gt;1365-2419&lt;/isbn&gt;&lt;urls&gt;&lt;related-urls&gt;&lt;url&gt;http://dx.doi.org/10.1111/j.1365-2419.2008.00473.x&lt;/url&gt;&lt;/related-urls&gt;&lt;/urls&gt;&lt;electronic-resource-num&gt;10.1111/j.1365-2419.2008.00473.x&lt;/electronic-resource-num&gt;&lt;/record&gt;&lt;/Cite&gt;&lt;/EndNote&gt;</w:instrText>
      </w:r>
      <w:r w:rsidR="007C5CAF">
        <w:fldChar w:fldCharType="separate"/>
      </w:r>
      <w:r w:rsidR="00E11542">
        <w:rPr>
          <w:noProof/>
        </w:rPr>
        <w:t>[</w:t>
      </w:r>
      <w:r w:rsidR="00E11542" w:rsidRPr="00E11542">
        <w:rPr>
          <w:i/>
          <w:noProof/>
        </w:rPr>
        <w:t>Aoyama et al.</w:t>
      </w:r>
      <w:r w:rsidR="00E11542">
        <w:rPr>
          <w:noProof/>
        </w:rPr>
        <w:t>, 2008]</w:t>
      </w:r>
      <w:r w:rsidR="007C5CAF">
        <w:fldChar w:fldCharType="end"/>
      </w:r>
      <w:r w:rsidR="00267370" w:rsidRPr="00B46BFF">
        <w:t xml:space="preserve">. </w:t>
      </w:r>
      <w:r w:rsidR="007A69BC">
        <w:rPr>
          <w:rFonts w:hint="eastAsia"/>
        </w:rPr>
        <w:t>T</w:t>
      </w:r>
      <w:r w:rsidR="00267370" w:rsidRPr="00B46BFF">
        <w:t xml:space="preserve">he East Australian Current </w:t>
      </w:r>
      <w:r w:rsidR="007A69BC">
        <w:rPr>
          <w:rFonts w:hint="eastAsia"/>
        </w:rPr>
        <w:t xml:space="preserve">in </w:t>
      </w:r>
      <w:r w:rsidR="00BE52E7">
        <w:t xml:space="preserve">the </w:t>
      </w:r>
      <w:r w:rsidR="007A69BC">
        <w:rPr>
          <w:rFonts w:hint="eastAsia"/>
        </w:rPr>
        <w:t xml:space="preserve">south Pacific </w:t>
      </w:r>
      <w:r w:rsidR="00267370" w:rsidRPr="00B46BFF">
        <w:t>ha</w:t>
      </w:r>
      <w:r w:rsidR="00267370">
        <w:t>s</w:t>
      </w:r>
      <w:r w:rsidR="007A69BC">
        <w:rPr>
          <w:rFonts w:hint="eastAsia"/>
        </w:rPr>
        <w:t xml:space="preserve"> also</w:t>
      </w:r>
      <w:r w:rsidR="00267370" w:rsidRPr="00B46BFF">
        <w:t xml:space="preserve"> increased </w:t>
      </w:r>
      <w:r w:rsidR="00267370">
        <w:t xml:space="preserve">by </w:t>
      </w:r>
      <w:r w:rsidR="00267370" w:rsidRPr="00B46BFF">
        <w:t>0.22°C decade</w:t>
      </w:r>
      <w:r w:rsidR="00267370" w:rsidRPr="00B46BFF">
        <w:rPr>
          <w:vertAlign w:val="superscript"/>
        </w:rPr>
        <w:t>-1</w:t>
      </w:r>
      <w:r w:rsidR="00267370" w:rsidRPr="000A2367">
        <w:t xml:space="preserve"> </w:t>
      </w:r>
      <w:r w:rsidR="00267370">
        <w:rPr>
          <w:rFonts w:hint="eastAsia"/>
        </w:rPr>
        <w:t>b</w:t>
      </w:r>
      <w:r w:rsidR="00267370" w:rsidRPr="00B46BFF">
        <w:t xml:space="preserve">ased on </w:t>
      </w:r>
      <w:r w:rsidR="00267370">
        <w:t xml:space="preserve">a </w:t>
      </w:r>
      <w:r w:rsidR="00267370" w:rsidRPr="00B46BFF">
        <w:t>62</w:t>
      </w:r>
      <w:r w:rsidR="00267370">
        <w:t>-</w:t>
      </w:r>
      <w:r w:rsidR="00267370" w:rsidRPr="00B46BFF">
        <w:t xml:space="preserve">year temperature </w:t>
      </w:r>
      <w:r w:rsidR="00267370">
        <w:t>record</w:t>
      </w:r>
      <w:r w:rsidR="00267370" w:rsidRPr="00B46BFF">
        <w:t xml:space="preserve"> from </w:t>
      </w:r>
      <w:r w:rsidR="00267370">
        <w:t xml:space="preserve">the </w:t>
      </w:r>
      <w:r w:rsidR="00267370" w:rsidRPr="00B46BFF">
        <w:t>Maria Island Time Series (MITS) station</w:t>
      </w:r>
      <w:r w:rsidR="007A69BC">
        <w:rPr>
          <w:rFonts w:hint="eastAsia"/>
        </w:rPr>
        <w:t xml:space="preserve"> </w:t>
      </w:r>
      <w:r w:rsidR="007A69BC">
        <w:fldChar w:fldCharType="begin"/>
      </w:r>
      <w:r w:rsidR="00401E3C">
        <w:instrText xml:space="preserve"> ADDIN EN.CITE &lt;EndNote&gt;&lt;Cite&gt;&lt;Author&gt;Hill&lt;/Author&gt;&lt;Year&gt;2008&lt;/Year&gt;&lt;RecNum&gt;972&lt;/RecNum&gt;&lt;DisplayText&gt;[&lt;style face="italic"&gt;Hill et al.&lt;/style&gt;, 2008]&lt;/DisplayText&gt;&lt;record&gt;&lt;rec-number&gt;972&lt;/rec-number&gt;&lt;foreign-keys&gt;&lt;key app="EN" db-id="d0d0wzt2lv2a05eadpyxwes9fztd99599zwv" timestamp="1469546634"&gt;972&lt;/key&gt;&lt;/foreign-keys&gt;&lt;ref-type name="Journal Article"&gt;17&lt;/ref-type&gt;&lt;contributors&gt;&lt;authors&gt;&lt;author&gt;Hill, K. L.&lt;/author&gt;&lt;author&gt;Rintoul, S. R.&lt;/author&gt;&lt;author&gt;Coleman, R.&lt;/author&gt;&lt;author&gt;Ridgway, K. R.&lt;/author&gt;&lt;/authors&gt;&lt;/contributors&gt;&lt;titles&gt;&lt;title&gt;Wind forced low frequency variability of the East Australia Current&lt;/title&gt;&lt;secondary-title&gt;Geophys. Res. Lett.&lt;/secondary-title&gt;&lt;/titles&gt;&lt;periodical&gt;&lt;full-title&gt;Geophys. Res. Lett.&lt;/full-title&gt;&lt;/periodical&gt;&lt;pages&gt;L08602&lt;/pages&gt;&lt;volume&gt;35&lt;/volume&gt;&lt;number&gt;8&lt;/number&gt;&lt;keywords&gt;&lt;keyword&gt;East Australian Current&lt;/keyword&gt;&lt;keyword&gt;South Pacific Gyre&lt;/keyword&gt;&lt;keyword&gt;decadal variability&lt;/keyword&gt;&lt;keyword&gt;4576 Western boundary currents&lt;/keyword&gt;&lt;keyword&gt;4513 Decadal ocean variability&lt;/keyword&gt;&lt;keyword&gt;4532 General circulation&lt;/keyword&gt;&lt;keyword&gt;4504 Air/sea interactions&lt;/keyword&gt;&lt;/keywords&gt;&lt;dates&gt;&lt;year&gt;2008&lt;/year&gt;&lt;/dates&gt;&lt;isbn&gt;1944-8007&lt;/isbn&gt;&lt;urls&gt;&lt;related-urls&gt;&lt;url&gt;http://dx.doi.org/10.1029/2007GL032912&lt;/url&gt;&lt;/related-urls&gt;&lt;/urls&gt;&lt;electronic-resource-num&gt;10.1029/2007GL032912&lt;/electronic-resource-num&gt;&lt;modified-date&gt;L08602&lt;/modified-date&gt;&lt;/record&gt;&lt;/Cite&gt;&lt;/EndNote&gt;</w:instrText>
      </w:r>
      <w:r w:rsidR="007A69BC">
        <w:fldChar w:fldCharType="separate"/>
      </w:r>
      <w:r w:rsidR="00E11542">
        <w:rPr>
          <w:noProof/>
        </w:rPr>
        <w:t>[</w:t>
      </w:r>
      <w:r w:rsidR="00E11542" w:rsidRPr="00E11542">
        <w:rPr>
          <w:i/>
          <w:noProof/>
        </w:rPr>
        <w:t>Hill et al.</w:t>
      </w:r>
      <w:r w:rsidR="00E11542">
        <w:rPr>
          <w:noProof/>
        </w:rPr>
        <w:t>, 2008]</w:t>
      </w:r>
      <w:r w:rsidR="007A69BC">
        <w:fldChar w:fldCharType="end"/>
      </w:r>
      <w:r w:rsidR="006010D7">
        <w:rPr>
          <w:rFonts w:hint="eastAsia"/>
        </w:rPr>
        <w:t>,</w:t>
      </w:r>
      <w:r w:rsidR="00267370" w:rsidRPr="00B46BFF">
        <w:t xml:space="preserve"> </w:t>
      </w:r>
      <w:r w:rsidR="007A69BC">
        <w:rPr>
          <w:rFonts w:hint="eastAsia"/>
        </w:rPr>
        <w:t xml:space="preserve">resulting </w:t>
      </w:r>
      <w:r w:rsidR="007A69BC">
        <w:rPr>
          <w:rFonts w:hint="eastAsia"/>
        </w:rPr>
        <w:lastRenderedPageBreak/>
        <w:t>from</w:t>
      </w:r>
      <w:r w:rsidR="00267370" w:rsidRPr="00B46BFF">
        <w:t xml:space="preserve"> the strengthening of the poleward flow within both </w:t>
      </w:r>
      <w:r w:rsidR="00267370">
        <w:t xml:space="preserve">the </w:t>
      </w:r>
      <w:r w:rsidR="00267370" w:rsidRPr="00B46BFF">
        <w:t xml:space="preserve">East Australia Current and </w:t>
      </w:r>
      <w:r w:rsidR="00267370">
        <w:t xml:space="preserve">the </w:t>
      </w:r>
      <w:r w:rsidR="00267370" w:rsidRPr="00B46BFF">
        <w:t xml:space="preserve">East Australia Current </w:t>
      </w:r>
      <w:r w:rsidR="00267370">
        <w:rPr>
          <w:rFonts w:hint="eastAsia"/>
        </w:rPr>
        <w:t>E</w:t>
      </w:r>
      <w:r w:rsidR="00267370" w:rsidRPr="00B46BFF">
        <w:t xml:space="preserve">xtension </w:t>
      </w:r>
      <w:r w:rsidR="007A69BC">
        <w:fldChar w:fldCharType="begin"/>
      </w:r>
      <w:r w:rsidR="00E11542">
        <w:instrText xml:space="preserve"> ADDIN EN.CITE &lt;EndNote&gt;&lt;Cite&gt;&lt;Author&gt;Cetina-Heredia&lt;/Author&gt;&lt;Year&gt;2014&lt;/Year&gt;&lt;RecNum&gt;975&lt;/RecNum&gt;&lt;DisplayText&gt;[&lt;style face="italic"&gt;Cetina-Heredia et al.&lt;/style&gt;, 2014]&lt;/DisplayText&gt;&lt;record&gt;&lt;rec-number&gt;975&lt;/rec-number&gt;&lt;foreign-keys&gt;&lt;key app="EN" db-id="d0d0wzt2lv2a05eadpyxwes9fztd99599zwv" timestamp="1469547037"&gt;975&lt;/key&gt;&lt;/foreign-keys&gt;&lt;ref-type name="Journal Article"&gt;17&lt;/ref-type&gt;&lt;contributors&gt;&lt;authors&gt;&lt;author&gt;Cetina-Heredia, P.&lt;/author&gt;&lt;author&gt;Roughan, M.&lt;/author&gt;&lt;author&gt;van Sebille, E.&lt;/author&gt;&lt;author&gt;Coleman, M. A.&lt;/author&gt;&lt;/authors&gt;&lt;/contributors&gt;&lt;titles&gt;&lt;title&gt;Long-term trends in the East Australian Current separation latitude and eddy driven transport&lt;/title&gt;&lt;secondary-title&gt;J. Geophys. Res. Oceans&lt;/secondary-title&gt;&lt;/titles&gt;&lt;periodical&gt;&lt;full-title&gt;J. Geophys. Res. Oceans&lt;/full-title&gt;&lt;/periodical&gt;&lt;pages&gt;4351-4366&lt;/pages&gt;&lt;volume&gt;119&lt;/volume&gt;&lt;number&gt;7&lt;/number&gt;&lt;keywords&gt;&lt;keyword&gt;EAC transport&lt;/keyword&gt;&lt;keyword&gt;EAC separation&lt;/keyword&gt;&lt;keyword&gt;Eddies&lt;/keyword&gt;&lt;keyword&gt;Western Boundary Current&lt;/keyword&gt;&lt;keyword&gt;4513 Decadal ocean variability&lt;/keyword&gt;&lt;keyword&gt;4520 Eddies and mesoscale processes&lt;/keyword&gt;&lt;keyword&gt;4576 Western boundary currents&lt;/keyword&gt;&lt;keyword&gt;4215 Climate and interannual variability&lt;/keyword&gt;&lt;keyword&gt;1630 Impacts of global change&lt;/keyword&gt;&lt;/keywords&gt;&lt;dates&gt;&lt;year&gt;2014&lt;/year&gt;&lt;/dates&gt;&lt;isbn&gt;2169-9291&lt;/isbn&gt;&lt;urls&gt;&lt;related-urls&gt;&lt;url&gt;http://dx.doi.org/10.1002/2014JC010071&lt;/url&gt;&lt;/related-urls&gt;&lt;/urls&gt;&lt;electronic-resource-num&gt;10.1002/2014JC010071&lt;/electronic-resource-num&gt;&lt;/record&gt;&lt;/Cite&gt;&lt;/EndNote&gt;</w:instrText>
      </w:r>
      <w:r w:rsidR="007A69BC">
        <w:fldChar w:fldCharType="separate"/>
      </w:r>
      <w:r w:rsidR="00E11542">
        <w:rPr>
          <w:noProof/>
        </w:rPr>
        <w:t>[</w:t>
      </w:r>
      <w:r w:rsidR="00E11542" w:rsidRPr="00E11542">
        <w:rPr>
          <w:i/>
          <w:noProof/>
        </w:rPr>
        <w:t>Cetina-Heredia et al.</w:t>
      </w:r>
      <w:r w:rsidR="00E11542">
        <w:rPr>
          <w:noProof/>
        </w:rPr>
        <w:t>, 2014]</w:t>
      </w:r>
      <w:r w:rsidR="007A69BC">
        <w:fldChar w:fldCharType="end"/>
      </w:r>
      <w:r w:rsidR="00267370" w:rsidRPr="00B46BFF">
        <w:t>.</w:t>
      </w:r>
    </w:p>
    <w:p w14:paraId="5EF062AB" w14:textId="3CBA81A7" w:rsidR="00C66725" w:rsidRDefault="00C66725" w:rsidP="00C66725">
      <w:pPr>
        <w:widowControl w:val="0"/>
        <w:autoSpaceDE w:val="0"/>
        <w:autoSpaceDN w:val="0"/>
        <w:adjustRightInd w:val="0"/>
        <w:spacing w:line="480" w:lineRule="auto"/>
        <w:ind w:firstLine="418"/>
      </w:pPr>
      <w:r>
        <w:t xml:space="preserve">The </w:t>
      </w:r>
      <w:r w:rsidRPr="00B46BFF">
        <w:t xml:space="preserve">Eastern </w:t>
      </w:r>
      <w:r>
        <w:t>B</w:t>
      </w:r>
      <w:r w:rsidRPr="00B46BFF">
        <w:t xml:space="preserve">oundary </w:t>
      </w:r>
      <w:r>
        <w:t>C</w:t>
      </w:r>
      <w:r w:rsidRPr="00B46BFF">
        <w:t>urrents (</w:t>
      </w:r>
      <w:r>
        <w:t>EBC)</w:t>
      </w:r>
      <w:r w:rsidRPr="00B46BFF">
        <w:t xml:space="preserve"> includ</w:t>
      </w:r>
      <w:r>
        <w:t>e</w:t>
      </w:r>
      <w:r w:rsidRPr="00B46BFF">
        <w:t xml:space="preserve"> </w:t>
      </w:r>
      <w:r>
        <w:t xml:space="preserve">the </w:t>
      </w:r>
      <w:r w:rsidRPr="00B46BFF">
        <w:t xml:space="preserve">Canary Current, </w:t>
      </w:r>
      <w:r>
        <w:t xml:space="preserve">the </w:t>
      </w:r>
      <w:r w:rsidRPr="00B46BFF">
        <w:t xml:space="preserve">Humboldt Current, </w:t>
      </w:r>
      <w:r>
        <w:t xml:space="preserve">the </w:t>
      </w:r>
      <w:proofErr w:type="spellStart"/>
      <w:r w:rsidRPr="00B46BFF">
        <w:t>Benguela</w:t>
      </w:r>
      <w:proofErr w:type="spellEnd"/>
      <w:r w:rsidRPr="00B46BFF">
        <w:t xml:space="preserve"> Current</w:t>
      </w:r>
      <w:r>
        <w:t>,</w:t>
      </w:r>
      <w:r w:rsidRPr="00B46BFF">
        <w:t xml:space="preserve"> and </w:t>
      </w:r>
      <w:r>
        <w:t xml:space="preserve">the </w:t>
      </w:r>
      <w:r w:rsidRPr="00B46BFF">
        <w:t>California Current</w:t>
      </w:r>
      <w:r>
        <w:t xml:space="preserve">. </w:t>
      </w:r>
      <w:r w:rsidR="00FE0E7B">
        <w:t>EBC-</w:t>
      </w:r>
      <w:r>
        <w:t xml:space="preserve">influenced areas </w:t>
      </w:r>
      <w:r w:rsidRPr="00B46BFF">
        <w:t>are among the most productive marine ecosystems in the world and are well</w:t>
      </w:r>
      <w:r w:rsidR="00FE0E7B">
        <w:t>-</w:t>
      </w:r>
      <w:r w:rsidRPr="00B46BFF">
        <w:t xml:space="preserve">known for supporting one fifth of the global marine fish catch </w:t>
      </w:r>
      <w:r>
        <w:fldChar w:fldCharType="begin"/>
      </w:r>
      <w:r w:rsidR="00401E3C">
        <w:instrText xml:space="preserve"> ADDIN EN.CITE &lt;EndNote&gt;&lt;Cite&gt;&lt;Author&gt;Fréon&lt;/Author&gt;&lt;Year&gt;2009&lt;/Year&gt;&lt;RecNum&gt;1080&lt;/RecNum&gt;&lt;DisplayText&gt;[&lt;style face="italic"&gt;Fréon et al.&lt;/style&gt;, 2009]&lt;/DisplayText&gt;&lt;record&gt;&lt;rec-number&gt;1080&lt;/rec-number&gt;&lt;foreign-keys&gt;&lt;key app="EN" db-id="d0d0wzt2lv2a05eadpyxwes9fztd99599zwv" timestamp="1471297210"&gt;1080&lt;/key&gt;&lt;/foreign-keys&gt;&lt;ref-type name="Journal Article"&gt;17&lt;/ref-type&gt;&lt;contributors&gt;&lt;authors&gt;&lt;author&gt;Fréon, Pierre&lt;/author&gt;&lt;author&gt;Barange, Manuel&lt;/author&gt;&lt;author&gt;Arístegui, Javier&lt;/author&gt;&lt;/authors&gt;&lt;/contributors&gt;&lt;titles&gt;&lt;title&gt;Eastern Boundary Upwelling Ecosystems: Integrative and comparative approaches&lt;/title&gt;&lt;secondary-title&gt;Prog. Oceanogr.&lt;/secondary-title&gt;&lt;/titles&gt;&lt;periodical&gt;&lt;full-title&gt;Prog. Oceanogr.&lt;/full-title&gt;&lt;/periodical&gt;&lt;pages&gt;1-14&lt;/pages&gt;&lt;volume&gt;83&lt;/volume&gt;&lt;number&gt;1-4&lt;/number&gt;&lt;dates&gt;&lt;year&gt;2009&lt;/year&gt;&lt;pub-dates&gt;&lt;date&gt;12//&lt;/date&gt;&lt;/pub-dates&gt;&lt;/dates&gt;&lt;isbn&gt;0079-6611&lt;/isbn&gt;&lt;urls&gt;&lt;related-urls&gt;&lt;url&gt;http://www.sciencedirect.com/science/article/pii/S0079661109001323&lt;/url&gt;&lt;/related-urls&gt;&lt;/urls&gt;&lt;electronic-resource-num&gt;10.1016/j.pocean.2009.08.001&lt;/electronic-resource-num&gt;&lt;/record&gt;&lt;/Cite&gt;&lt;/EndNote&gt;</w:instrText>
      </w:r>
      <w:r>
        <w:fldChar w:fldCharType="separate"/>
      </w:r>
      <w:r w:rsidR="00E11542">
        <w:rPr>
          <w:noProof/>
        </w:rPr>
        <w:t>[</w:t>
      </w:r>
      <w:r w:rsidR="00E11542" w:rsidRPr="00E11542">
        <w:rPr>
          <w:i/>
          <w:noProof/>
        </w:rPr>
        <w:t>Fréon et al.</w:t>
      </w:r>
      <w:r w:rsidR="00E11542">
        <w:rPr>
          <w:noProof/>
        </w:rPr>
        <w:t>, 2009]</w:t>
      </w:r>
      <w:r>
        <w:fldChar w:fldCharType="end"/>
      </w:r>
      <w:r w:rsidRPr="00B46BFF">
        <w:t xml:space="preserve">. </w:t>
      </w:r>
      <w:r>
        <w:fldChar w:fldCharType="begin"/>
      </w:r>
      <w:r w:rsidR="00E11542">
        <w:instrText xml:space="preserve"> ADDIN EN.CITE &lt;EndNote&gt;&lt;Cite AuthorYear="1"&gt;&lt;Author&gt;Bakun&lt;/Author&gt;&lt;Year&gt;1990&lt;/Year&gt;&lt;RecNum&gt;1075&lt;/RecNum&gt;&lt;DisplayText&gt;&lt;style face="italic"&gt;Bakun&lt;/style&gt; [1990]&lt;/DisplayText&gt;&lt;record&gt;&lt;rec-number&gt;1075&lt;/rec-number&gt;&lt;foreign-keys&gt;&lt;key app="EN" db-id="d0d0wzt2lv2a05eadpyxwes9fztd99599zwv" timestamp="1470862407"&gt;1075&lt;/key&gt;&lt;/foreign-keys&gt;&lt;ref-type name="Journal Article"&gt;17&lt;/ref-type&gt;&lt;contributors&gt;&lt;authors&gt;&lt;author&gt;Bakun, Andrew&lt;/author&gt;&lt;/authors&gt;&lt;/contributors&gt;&lt;titles&gt;&lt;title&gt;Global climate change and intensification of coastal ocean upwelling&lt;/title&gt;&lt;secondary-title&gt;Science&lt;/secondary-title&gt;&lt;/titles&gt;&lt;periodical&gt;&lt;full-title&gt;Science&lt;/full-title&gt;&lt;/periodical&gt;&lt;pages&gt;198-201&lt;/pages&gt;&lt;volume&gt;247&lt;/volume&gt;&lt;number&gt;4939&lt;/number&gt;&lt;dates&gt;&lt;year&gt;1990&lt;/year&gt;&lt;/dates&gt;&lt;isbn&gt;0036-8075&lt;/isbn&gt;&lt;urls&gt;&lt;/urls&gt;&lt;/record&gt;&lt;/Cite&gt;&lt;/EndNote&gt;</w:instrText>
      </w:r>
      <w:r>
        <w:fldChar w:fldCharType="separate"/>
      </w:r>
      <w:r w:rsidR="00E11542" w:rsidRPr="00E11542">
        <w:rPr>
          <w:i/>
          <w:noProof/>
        </w:rPr>
        <w:t>Bakun</w:t>
      </w:r>
      <w:r w:rsidR="00E11542">
        <w:rPr>
          <w:noProof/>
        </w:rPr>
        <w:t xml:space="preserve"> [1990]</w:t>
      </w:r>
      <w:r>
        <w:fldChar w:fldCharType="end"/>
      </w:r>
      <w:r w:rsidRPr="00B46BFF">
        <w:t xml:space="preserve"> proposed that the </w:t>
      </w:r>
      <w:r w:rsidRPr="003F033A">
        <w:t>global greenhouse warming can accelerate coastal upwelling by intensifying the</w:t>
      </w:r>
      <w:r w:rsidRPr="00B46BFF">
        <w:t xml:space="preserve"> alongshore wind stress on the ocean surface. </w:t>
      </w:r>
      <w:r>
        <w:fldChar w:fldCharType="begin"/>
      </w:r>
      <w:r w:rsidR="00E11542">
        <w:instrText xml:space="preserve"> ADDIN EN.CITE &lt;EndNote&gt;&lt;Cite AuthorYear="1"&gt;&lt;Author&gt;Lachkar&lt;/Author&gt;&lt;Year&gt;2011&lt;/Year&gt;&lt;RecNum&gt;1038&lt;/RecNum&gt;&lt;DisplayText&gt;&lt;style face="italic"&gt;Lachkar and Gruber&lt;/style&gt; [2011]&lt;/DisplayText&gt;&lt;record&gt;&lt;rec-number&gt;1038&lt;/rec-number&gt;&lt;foreign-keys&gt;&lt;key app="EN" db-id="d0d0wzt2lv2a05eadpyxwes9fztd99599zwv" timestamp="1469921305"&gt;1038&lt;/key&gt;&lt;/foreign-keys&gt;&lt;ref-type name="Journal Article"&gt;17&lt;/ref-type&gt;&lt;contributors&gt;&lt;authors&gt;&lt;author&gt;Lachkar, Z.&lt;/author&gt;&lt;author&gt;Gruber, N.&lt;/author&gt;&lt;/authors&gt;&lt;/contributors&gt;&lt;titles&gt;&lt;title&gt;What controls biological production in coastal upwelling systems? Insights from a comparative modeling study&lt;/title&gt;&lt;secondary-title&gt;Biogeosciences&lt;/secondary-title&gt;&lt;/titles&gt;&lt;periodical&gt;&lt;full-title&gt;Biogeosciences&lt;/full-title&gt;&lt;/periodical&gt;&lt;pages&gt;2961-2976&lt;/pages&gt;&lt;volume&gt;8&lt;/volume&gt;&lt;number&gt;10&lt;/number&gt;&lt;dates&gt;&lt;year&gt;2011&lt;/year&gt;&lt;/dates&gt;&lt;publisher&gt;Copernicus Publications&lt;/publisher&gt;&lt;isbn&gt;1726-4189&lt;/isbn&gt;&lt;urls&gt;&lt;related-urls&gt;&lt;url&gt;http://www.biogeosciences.net/8/2961/2011/&lt;/url&gt;&lt;/related-urls&gt;&lt;pdf-urls&gt;&lt;url&gt;http://www.biogeosciences.net/8/2961/2011/bg-8-2961-2011.pdf&lt;/url&gt;&lt;/pdf-urls&gt;&lt;/urls&gt;&lt;electronic-resource-num&gt;10.5194/bg-8-2961-2011&lt;/electronic-resource-num&gt;&lt;/record&gt;&lt;/Cite&gt;&lt;/EndNote&gt;</w:instrText>
      </w:r>
      <w:r>
        <w:fldChar w:fldCharType="separate"/>
      </w:r>
      <w:r w:rsidR="00E11542" w:rsidRPr="00E11542">
        <w:rPr>
          <w:i/>
          <w:noProof/>
        </w:rPr>
        <w:t>Lachkar and Gruber</w:t>
      </w:r>
      <w:r w:rsidR="00E11542">
        <w:rPr>
          <w:noProof/>
        </w:rPr>
        <w:t xml:space="preserve"> [2011]</w:t>
      </w:r>
      <w:r>
        <w:fldChar w:fldCharType="end"/>
      </w:r>
      <w:r w:rsidRPr="00B46BFF">
        <w:t xml:space="preserve"> suggested</w:t>
      </w:r>
      <w:r>
        <w:t xml:space="preserve"> that upwelling events </w:t>
      </w:r>
      <w:r>
        <w:rPr>
          <w:rFonts w:hint="eastAsia"/>
        </w:rPr>
        <w:t>are</w:t>
      </w:r>
      <w:r w:rsidRPr="00B46BFF">
        <w:t xml:space="preserve"> changing in way</w:t>
      </w:r>
      <w:r>
        <w:t>s that are</w:t>
      </w:r>
      <w:r>
        <w:rPr>
          <w:rFonts w:hint="eastAsia"/>
        </w:rPr>
        <w:t xml:space="preserve"> </w:t>
      </w:r>
      <w:r w:rsidRPr="00B46BFF">
        <w:t>consistent with climate change predictions</w:t>
      </w:r>
      <w:r w:rsidR="00080B60">
        <w:t>, i.e.,</w:t>
      </w:r>
      <w:r w:rsidR="00080B60" w:rsidRPr="00B46BFF">
        <w:t xml:space="preserve"> </w:t>
      </w:r>
      <w:r w:rsidRPr="00B46BFF">
        <w:t>upwelling events are becoming less frequent</w:t>
      </w:r>
      <w:r>
        <w:t xml:space="preserve"> but</w:t>
      </w:r>
      <w:r w:rsidRPr="00B46BFF">
        <w:t xml:space="preserve"> stronger and longer in duration. The enhanced upwelling should impact the SST and primary productivity by </w:t>
      </w:r>
      <w:r>
        <w:t>bringing up</w:t>
      </w:r>
      <w:r w:rsidRPr="00B46BFF">
        <w:t xml:space="preserve"> </w:t>
      </w:r>
      <w:r>
        <w:rPr>
          <w:rFonts w:hint="eastAsia"/>
        </w:rPr>
        <w:t xml:space="preserve">more </w:t>
      </w:r>
      <w:r w:rsidRPr="00B46BFF">
        <w:t>cold</w:t>
      </w:r>
      <w:r w:rsidR="00805D3A">
        <w:t xml:space="preserve">, </w:t>
      </w:r>
      <w:r w:rsidRPr="00B46BFF">
        <w:t xml:space="preserve">nutrient-rich water to </w:t>
      </w:r>
      <w:r>
        <w:t xml:space="preserve">the </w:t>
      </w:r>
      <w:r w:rsidRPr="00B46BFF">
        <w:t xml:space="preserve">surface. </w:t>
      </w:r>
      <w:r>
        <w:t>Based on the empirical</w:t>
      </w:r>
      <w:r w:rsidRPr="002E7C4B">
        <w:t xml:space="preserve"> relation</w:t>
      </w:r>
      <w:r>
        <w:t>ship</w:t>
      </w:r>
      <w:r w:rsidRPr="002E7C4B">
        <w:t xml:space="preserve"> between temperature and </w:t>
      </w:r>
      <w:r w:rsidRPr="00C77F3C">
        <w:rPr>
          <w:i/>
        </w:rPr>
        <w:t>f</w:t>
      </w:r>
      <w:r w:rsidRPr="002E7C4B">
        <w:t>CO</w:t>
      </w:r>
      <w:r w:rsidRPr="00C77F3C">
        <w:rPr>
          <w:vertAlign w:val="subscript"/>
        </w:rPr>
        <w:t>2</w:t>
      </w:r>
      <w:r w:rsidRPr="00E05DDB">
        <w:t>,</w:t>
      </w:r>
      <w:r>
        <w:t xml:space="preserve"> the </w:t>
      </w:r>
      <w:r w:rsidR="00805D3A">
        <w:t xml:space="preserve">lowered </w:t>
      </w:r>
      <w:r>
        <w:t>temperature could directly decrease</w:t>
      </w:r>
      <w:r w:rsidRPr="002E7C4B">
        <w:t xml:space="preserve"> </w:t>
      </w:r>
      <w:r w:rsidRPr="00C77F3C">
        <w:rPr>
          <w:i/>
        </w:rPr>
        <w:t>f</w:t>
      </w:r>
      <w:r w:rsidRPr="002E7C4B">
        <w:t>CO</w:t>
      </w:r>
      <w:r w:rsidRPr="00C77F3C">
        <w:rPr>
          <w:vertAlign w:val="subscript"/>
        </w:rPr>
        <w:t>2</w:t>
      </w:r>
      <w:r>
        <w:rPr>
          <w:vertAlign w:val="subscript"/>
        </w:rPr>
        <w:t xml:space="preserve"> </w:t>
      </w:r>
      <w:r>
        <w:fldChar w:fldCharType="begin"/>
      </w:r>
      <w:r w:rsidR="00E11542">
        <w:instrText xml:space="preserve"> ADDIN EN.CITE &lt;EndNote&gt;&lt;Cite&gt;&lt;Author&gt;Takahashi&lt;/Author&gt;&lt;Year&gt;2002&lt;/Year&gt;&lt;RecNum&gt;397&lt;/RecNum&gt;&lt;DisplayText&gt;[&lt;style face="italic"&gt;Takahashi et al.&lt;/style&gt;, 2002]&lt;/DisplayText&gt;&lt;record&gt;&lt;rec-number&gt;397&lt;/rec-number&gt;&lt;foreign-keys&gt;&lt;key app="EN" db-id="d0d0wzt2lv2a05eadpyxwes9fztd99599zwv" timestamp="1443455398"&gt;397&lt;/key&gt;&lt;/foreign-keys&gt;&lt;ref-type name="Journal Article"&gt;17&lt;/ref-type&gt;&lt;contributors&gt;&lt;authors&gt;&lt;author&gt;Takahashi, Taro&lt;/author&gt;&lt;author&gt;Sutherland, Stewart C.&lt;/author&gt;&lt;author&gt;Sweeney, Colm&lt;/author&gt;&lt;author&gt;Poisson, Alain&lt;/author&gt;&lt;author&gt;Metzl, Nicolas&lt;/author&gt;&lt;author&gt;Tilbrook, Bronte&lt;/author&gt;&lt;author&gt;Bates, Nicolas&lt;/author&gt;&lt;author&gt;Wanninkhof, Rik&lt;/author&gt;&lt;author&gt;Feely, Richard A.&lt;/author&gt;&lt;author&gt;Sabine, Christopher&lt;/author&gt;&lt;author&gt;Olafsson, Jon&lt;/author&gt;&lt;author&gt;Nojiri, Yukihiro&lt;/author&gt;&lt;/authors&gt;&lt;/contributors&gt;&lt;titles&gt;&lt;title&gt;Global sea–air CO2 flux based on climatological surface ocean pCO2, and seasonal biological and temperature effects&lt;/title&gt;&lt;secondary-title&gt;Deep Sea Res. Pt II&lt;/secondary-title&gt;&lt;/titles&gt;&lt;periodical&gt;&lt;full-title&gt;Deep Sea Res. Pt II&lt;/full-title&gt;&lt;/periodical&gt;&lt;pages&gt;1601-1622&lt;/pages&gt;&lt;volume&gt;49&lt;/volume&gt;&lt;number&gt;9–10&lt;/number&gt;&lt;dates&gt;&lt;year&gt;2002&lt;/year&gt;&lt;pub-dates&gt;&lt;date&gt;//&lt;/date&gt;&lt;/pub-dates&gt;&lt;/dates&gt;&lt;isbn&gt;0967-0645&lt;/isbn&gt;&lt;urls&gt;&lt;related-urls&gt;&lt;url&gt;http://www.sciencedirect.com/science/article/pii/S0967064502000036&lt;/url&gt;&lt;/related-urls&gt;&lt;/urls&gt;&lt;electronic-resource-num&gt;10.1016/S0967-0645(02)00003-6.&lt;/electronic-resource-num&gt;&lt;/record&gt;&lt;/Cite&gt;&lt;/EndNote&gt;</w:instrText>
      </w:r>
      <w:r>
        <w:fldChar w:fldCharType="separate"/>
      </w:r>
      <w:r w:rsidR="00E11542">
        <w:rPr>
          <w:noProof/>
        </w:rPr>
        <w:t>[</w:t>
      </w:r>
      <w:r w:rsidR="00E11542" w:rsidRPr="00E11542">
        <w:rPr>
          <w:i/>
          <w:noProof/>
        </w:rPr>
        <w:t>Takahashi et al.</w:t>
      </w:r>
      <w:r w:rsidR="00E11542">
        <w:rPr>
          <w:noProof/>
        </w:rPr>
        <w:t>, 2002]</w:t>
      </w:r>
      <w:r>
        <w:fldChar w:fldCharType="end"/>
      </w:r>
      <w:r>
        <w:t xml:space="preserve">, while the enhanced primary productivity should draw down </w:t>
      </w:r>
      <w:r w:rsidRPr="00B46BFF">
        <w:t xml:space="preserve">surface ocean </w:t>
      </w:r>
      <w:r w:rsidRPr="00B46BFF">
        <w:rPr>
          <w:i/>
        </w:rPr>
        <w:t>f</w:t>
      </w:r>
      <w:r w:rsidRPr="00B46BFF">
        <w:t>CO</w:t>
      </w:r>
      <w:r w:rsidRPr="00B46BFF">
        <w:rPr>
          <w:vertAlign w:val="subscript"/>
        </w:rPr>
        <w:t>2</w:t>
      </w:r>
      <w:r w:rsidRPr="00393B4A">
        <w:t xml:space="preserve">. </w:t>
      </w:r>
      <w:r>
        <w:t xml:space="preserve">However, the net effect of </w:t>
      </w:r>
      <w:r w:rsidRPr="00C75968">
        <w:t xml:space="preserve">intensified upwelling </w:t>
      </w:r>
      <w:r>
        <w:t xml:space="preserve">on </w:t>
      </w:r>
      <w:r w:rsidRPr="00C75968">
        <w:rPr>
          <w:i/>
        </w:rPr>
        <w:t>f</w:t>
      </w:r>
      <w:r w:rsidRPr="00C75968">
        <w:t>CO</w:t>
      </w:r>
      <w:r w:rsidRPr="00C75968">
        <w:rPr>
          <w:vertAlign w:val="subscript"/>
        </w:rPr>
        <w:t>2</w:t>
      </w:r>
      <w:r w:rsidRPr="00C75968">
        <w:t xml:space="preserve"> </w:t>
      </w:r>
      <w:r>
        <w:t>variation</w:t>
      </w:r>
      <w:r w:rsidRPr="000D6163">
        <w:t xml:space="preserve"> </w:t>
      </w:r>
      <w:r>
        <w:t>in EBC is unclear.</w:t>
      </w:r>
    </w:p>
    <w:p w14:paraId="22219BB7" w14:textId="6988AE35" w:rsidR="00237B1F" w:rsidRPr="00CD6EB7" w:rsidRDefault="00237B1F" w:rsidP="00237B1F">
      <w:pPr>
        <w:widowControl w:val="0"/>
        <w:autoSpaceDE w:val="0"/>
        <w:autoSpaceDN w:val="0"/>
        <w:adjustRightInd w:val="0"/>
        <w:spacing w:line="480" w:lineRule="auto"/>
        <w:rPr>
          <w:i/>
        </w:rPr>
      </w:pPr>
      <w:r>
        <w:rPr>
          <w:rFonts w:hint="eastAsia"/>
          <w:i/>
          <w:iCs/>
        </w:rPr>
        <w:t>GAMM method</w:t>
      </w:r>
    </w:p>
    <w:p w14:paraId="7E5F84FB" w14:textId="30370F0D" w:rsidR="00237B1F" w:rsidRDefault="00237B1F" w:rsidP="00237B1F">
      <w:pPr>
        <w:widowControl w:val="0"/>
        <w:autoSpaceDE w:val="0"/>
        <w:autoSpaceDN w:val="0"/>
        <w:adjustRightInd w:val="0"/>
        <w:spacing w:line="480" w:lineRule="auto"/>
        <w:ind w:firstLine="418"/>
        <w:rPr>
          <w:color w:val="000000"/>
        </w:rPr>
      </w:pPr>
      <w:r w:rsidRPr="000468FA">
        <w:rPr>
          <w:color w:val="000000"/>
        </w:rPr>
        <w:t>The data gaps or seasonal sampling biases are common in</w:t>
      </w:r>
      <w:r>
        <w:rPr>
          <w:rFonts w:hint="eastAsia"/>
          <w:color w:val="000000"/>
        </w:rPr>
        <w:t xml:space="preserve"> the</w:t>
      </w:r>
      <w:r w:rsidRPr="000468FA">
        <w:rPr>
          <w:color w:val="000000"/>
        </w:rPr>
        <w:t xml:space="preserve"> SOCAT dataset because surface </w:t>
      </w:r>
      <w:r w:rsidRPr="00263C62">
        <w:rPr>
          <w:i/>
          <w:iCs/>
        </w:rPr>
        <w:t>f</w:t>
      </w:r>
      <w:r w:rsidRPr="000468FA">
        <w:t>CO</w:t>
      </w:r>
      <w:r w:rsidRPr="000468FA">
        <w:rPr>
          <w:vertAlign w:val="subscript"/>
        </w:rPr>
        <w:t>2</w:t>
      </w:r>
      <w:r w:rsidRPr="000468FA">
        <w:t xml:space="preserve"> </w:t>
      </w:r>
      <w:r w:rsidRPr="000468FA">
        <w:rPr>
          <w:color w:val="000000"/>
        </w:rPr>
        <w:t xml:space="preserve">collections </w:t>
      </w:r>
      <w:r>
        <w:rPr>
          <w:color w:val="000000"/>
        </w:rPr>
        <w:t>have been</w:t>
      </w:r>
      <w:r w:rsidRPr="000468FA">
        <w:rPr>
          <w:color w:val="000000"/>
        </w:rPr>
        <w:t xml:space="preserve"> highly dependent on ships-of-opportunities. </w:t>
      </w:r>
      <w:r>
        <w:rPr>
          <w:color w:val="000000"/>
        </w:rPr>
        <w:t>In general, t</w:t>
      </w:r>
      <w:r w:rsidRPr="000468FA">
        <w:rPr>
          <w:color w:val="000000"/>
        </w:rPr>
        <w:t xml:space="preserve">here </w:t>
      </w:r>
      <w:r>
        <w:rPr>
          <w:color w:val="000000"/>
        </w:rPr>
        <w:t>have been</w:t>
      </w:r>
      <w:r w:rsidRPr="000468FA">
        <w:rPr>
          <w:color w:val="000000"/>
        </w:rPr>
        <w:t xml:space="preserve"> more cruises in summer than winter. </w:t>
      </w:r>
      <w:r w:rsidRPr="000468FA">
        <w:rPr>
          <w:rFonts w:hint="eastAsia"/>
        </w:rPr>
        <w:t xml:space="preserve">The </w:t>
      </w:r>
      <w:r w:rsidRPr="00263C62">
        <w:rPr>
          <w:i/>
          <w:iCs/>
        </w:rPr>
        <w:t>f</w:t>
      </w:r>
      <w:r w:rsidRPr="000468FA">
        <w:t>CO</w:t>
      </w:r>
      <w:r w:rsidRPr="000468FA">
        <w:rPr>
          <w:vertAlign w:val="subscript"/>
        </w:rPr>
        <w:t>2</w:t>
      </w:r>
      <w:r w:rsidRPr="000468FA">
        <w:t xml:space="preserve"> </w:t>
      </w:r>
      <w:r w:rsidRPr="000468FA">
        <w:rPr>
          <w:rFonts w:hint="eastAsia"/>
        </w:rPr>
        <w:t xml:space="preserve">seasonal cycle and its sampling biases </w:t>
      </w:r>
      <w:r w:rsidR="0019337C">
        <w:t>are</w:t>
      </w:r>
      <w:r w:rsidRPr="000468FA">
        <w:rPr>
          <w:rFonts w:hint="eastAsia"/>
        </w:rPr>
        <w:t xml:space="preserve"> removed by the penalized spline in </w:t>
      </w:r>
      <w:r>
        <w:rPr>
          <w:rFonts w:hint="eastAsia"/>
        </w:rPr>
        <w:t xml:space="preserve">the </w:t>
      </w:r>
      <w:r w:rsidRPr="000468FA">
        <w:rPr>
          <w:rFonts w:hint="eastAsia"/>
        </w:rPr>
        <w:t xml:space="preserve">GAMM approach. </w:t>
      </w:r>
      <w:r w:rsidRPr="000468FA">
        <w:fldChar w:fldCharType="begin"/>
      </w:r>
      <w:r>
        <w:instrText xml:space="preserve"> ADDIN EN.CITE &lt;EndNote&gt;&lt;Cite AuthorYear="1"&gt;&lt;Author&gt;Wang&lt;/Author&gt;&lt;Year&gt;2016&lt;/Year&gt;&lt;RecNum&gt;791&lt;/RecNum&gt;&lt;DisplayText&gt;&lt;style face="italic"&gt;Wang et al.&lt;/style&gt; [2016]&lt;/DisplayText&gt;&lt;record&gt;&lt;rec-number&gt;791&lt;/rec-number&gt;&lt;foreign-keys&gt;&lt;key app="EN" db-id="d0d0wzt2lv2a05eadpyxwes9fztd99599zwv" timestamp="1465231151"&gt;791&lt;/key&gt;&lt;/foreign-keys&gt;&lt;ref-type name="Journal Article"&gt;17&lt;/ref-type&gt;&lt;contributors&gt;&lt;authors&gt;&lt;author&gt;Wang, Hongjie&lt;/author&gt;&lt;author&gt;Hu, Xinping&lt;/author&gt;&lt;author&gt;Sterba-Boatwright, Blair&lt;/author&gt;&lt;/authors&gt;&lt;/contributors&gt;&lt;titles&gt;&lt;title&gt;A new statistical approach for interpreting oceanic fCO2 data&lt;/title&gt;&lt;secondary-title&gt;Mar. Chem.&lt;/secondary-title&gt;&lt;/titles&gt;&lt;periodical&gt;&lt;full-title&gt;Mar. Chem.&lt;/full-title&gt;&lt;/periodical&gt;&lt;pages&gt;41-49&lt;/pages&gt;&lt;volume&gt;183&lt;/volume&gt;&lt;keywords&gt;&lt;keyword&gt;Surface ocean fCO2&lt;/keyword&gt;&lt;keyword&gt;Ocean margin&lt;/keyword&gt;&lt;keyword&gt;Generalized Additive Mixed Modeling&lt;/keyword&gt;&lt;keyword&gt;Heteroscedasticity&lt;/keyword&gt;&lt;/keywords&gt;&lt;dates&gt;&lt;year&gt;2016&lt;/year&gt;&lt;pub-dates&gt;&lt;date&gt;7/20/&lt;/date&gt;&lt;/pub-dates&gt;&lt;/dates&gt;&lt;isbn&gt;0304-4203&lt;/isbn&gt;&lt;urls&gt;&lt;related-urls&gt;&lt;url&gt;http://www.sciencedirect.com/science/article/pii/S0304420316300561&lt;/url&gt;&lt;/related-urls&gt;&lt;/urls&gt;&lt;electronic-resource-num&gt;10.1016/j.marchem.2016.05.007.&lt;/electronic-resource-num&gt;&lt;/record&gt;&lt;/Cite&gt;&lt;/EndNote&gt;</w:instrText>
      </w:r>
      <w:r w:rsidRPr="000468FA">
        <w:fldChar w:fldCharType="separate"/>
      </w:r>
      <w:r w:rsidRPr="004C76F4">
        <w:rPr>
          <w:i/>
          <w:noProof/>
        </w:rPr>
        <w:t>Wang et al.</w:t>
      </w:r>
      <w:r>
        <w:rPr>
          <w:noProof/>
        </w:rPr>
        <w:t xml:space="preserve"> [2016]</w:t>
      </w:r>
      <w:r w:rsidRPr="000468FA">
        <w:fldChar w:fldCharType="end"/>
      </w:r>
      <w:r w:rsidRPr="000468FA">
        <w:t xml:space="preserve"> found that the GAMM method is more robust to data gaps or </w:t>
      </w:r>
      <w:r w:rsidRPr="000468FA">
        <w:rPr>
          <w:color w:val="000000"/>
        </w:rPr>
        <w:t xml:space="preserve">sampling biases than the </w:t>
      </w:r>
      <w:r w:rsidRPr="000468FA">
        <w:rPr>
          <w:rFonts w:hint="eastAsia"/>
          <w:color w:val="000000"/>
        </w:rPr>
        <w:t xml:space="preserve">classic </w:t>
      </w:r>
      <w:r w:rsidRPr="000468FA">
        <w:rPr>
          <w:color w:val="000000"/>
        </w:rPr>
        <w:t>deseasonalization method</w:t>
      </w:r>
      <w:r>
        <w:rPr>
          <w:color w:val="000000"/>
        </w:rPr>
        <w:t xml:space="preserve"> 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ADDIN EN.CITE &lt;EndNote&gt;&lt;Cite&gt;&lt;Author&gt;Takahashi&lt;/Author&gt;&lt;Year&gt;2009&lt;/Year&gt;&lt;RecNum&gt;324&lt;/RecNum&gt;&lt;DisplayText&gt;[&lt;style face="italic"&gt;Takahashi et al.&lt;/style&gt;, 2009]&lt;/DisplayText&gt;&lt;record&gt;&lt;rec-number&gt;324&lt;/rec-number&gt;&lt;foreign-keys&gt;&lt;key app="EN" db-id="d0d0wzt2lv2a05eadpyxwes9fztd99599zwv" timestamp="1430766680"&gt;324&lt;/key&gt;&lt;/foreign-keys&gt;&lt;ref-type name="Journal Article"&gt;17&lt;/ref-type&gt;&lt;contributors&gt;&lt;authors&gt;&lt;author&gt;Takahashi, Taro&lt;/author&gt;&lt;author&gt;Sutherland, Stewart C&lt;/author&gt;&lt;author&gt;Wanninkhof, Rik&lt;/author&gt;&lt;author&gt;Sweeney, Colm&lt;/author&gt;&lt;author&gt;Feely, Richard A&lt;/author&gt;&lt;author&gt;Chipman, David W&lt;/author&gt;&lt;author&gt;Hales, Burke&lt;/author&gt;&lt;author&gt;Friederich, Gernot&lt;/author&gt;&lt;author&gt;Chavez, Francisco&lt;/author&gt;&lt;author&gt;Sabine, Christopher&lt;/author&gt;&lt;/authors&gt;&lt;/contributors&gt;&lt;titles&gt;&lt;title&gt;Climatological mean and decadal change in surface ocean pCO 2, and net sea–air CO 2 flux over the global oceans&lt;/title&gt;&lt;secondary-title&gt;Deep Sea Res. Pt II&lt;/secondary-title&gt;&lt;/titles&gt;&lt;periodical&gt;&lt;full-title&gt;Deep Sea Res. Pt II&lt;/full-title&gt;&lt;/periodical&gt;&lt;pages&gt;554-577&lt;/pages&gt;&lt;volume&gt;56&lt;/volume&gt;&lt;number&gt;8&lt;/number&gt;&lt;dates&gt;&lt;year&gt;2009&lt;/year&gt;&lt;/dates&gt;&lt;isbn&gt;0967-0645&lt;/isbn&gt;&lt;urls&gt;&lt;/urls&gt;&lt;electronic-resource-num&gt;10.1016/j.dsr2.2008.12.009&lt;/electronic-resource-num&gt;&lt;/record&gt;&lt;/Cite&gt;&lt;/EndNote&gt;</w:instrText>
      </w:r>
      <w:r>
        <w:rPr>
          <w:color w:val="000000"/>
        </w:rPr>
        <w:fldChar w:fldCharType="separate"/>
      </w:r>
      <w:r>
        <w:rPr>
          <w:noProof/>
          <w:color w:val="000000"/>
        </w:rPr>
        <w:t>[</w:t>
      </w:r>
      <w:r w:rsidRPr="005A11AE">
        <w:rPr>
          <w:i/>
          <w:noProof/>
          <w:color w:val="000000"/>
        </w:rPr>
        <w:t>Takahashi et al.</w:t>
      </w:r>
      <w:r>
        <w:rPr>
          <w:noProof/>
          <w:color w:val="000000"/>
        </w:rPr>
        <w:t>, 2009]</w:t>
      </w:r>
      <w:r>
        <w:rPr>
          <w:color w:val="000000"/>
        </w:rPr>
        <w:fldChar w:fldCharType="end"/>
      </w:r>
      <w:r w:rsidRPr="000468FA">
        <w:rPr>
          <w:color w:val="000000"/>
        </w:rPr>
        <w:t xml:space="preserve"> </w:t>
      </w:r>
      <w:r w:rsidRPr="000468FA">
        <w:rPr>
          <w:rFonts w:hint="eastAsia"/>
          <w:color w:val="000000"/>
        </w:rPr>
        <w:t xml:space="preserve">while </w:t>
      </w:r>
      <w:r w:rsidRPr="000468FA">
        <w:rPr>
          <w:rFonts w:hint="eastAsia"/>
          <w:color w:val="000000"/>
        </w:rPr>
        <w:lastRenderedPageBreak/>
        <w:t xml:space="preserve">the latter </w:t>
      </w:r>
      <w:r>
        <w:rPr>
          <w:color w:val="000000"/>
        </w:rPr>
        <w:t>works</w:t>
      </w:r>
      <w:r w:rsidRPr="000468FA">
        <w:rPr>
          <w:color w:val="000000"/>
        </w:rPr>
        <w:t xml:space="preserve"> well in the open ocean</w:t>
      </w:r>
      <w:r>
        <w:rPr>
          <w:color w:val="000000"/>
        </w:rPr>
        <w:t xml:space="preserve">.  This is </w:t>
      </w:r>
      <w:r w:rsidRPr="000468FA">
        <w:rPr>
          <w:color w:val="000000"/>
        </w:rPr>
        <w:t xml:space="preserve">because the spline fitting </w:t>
      </w:r>
      <w:r>
        <w:rPr>
          <w:color w:val="000000"/>
        </w:rPr>
        <w:t xml:space="preserve">used in </w:t>
      </w:r>
      <w:r w:rsidRPr="000468FA">
        <w:t>the GAMM method</w:t>
      </w:r>
      <w:r w:rsidRPr="000468FA">
        <w:rPr>
          <w:color w:val="000000"/>
        </w:rPr>
        <w:t xml:space="preserve"> can do a better job to overcome the data gaps based on the </w:t>
      </w:r>
      <w:r>
        <w:rPr>
          <w:color w:val="000000"/>
        </w:rPr>
        <w:t>entire</w:t>
      </w:r>
      <w:r w:rsidRPr="000468FA">
        <w:rPr>
          <w:color w:val="000000"/>
        </w:rPr>
        <w:t xml:space="preserve"> dataset</w:t>
      </w:r>
      <w:r w:rsidRPr="000468FA">
        <w:t xml:space="preserve"> than selected time period used in the classic method</w:t>
      </w:r>
      <w:r>
        <w:rPr>
          <w:rFonts w:hint="eastAsia"/>
        </w:rPr>
        <w:t xml:space="preserve">. </w:t>
      </w:r>
    </w:p>
    <w:p w14:paraId="317D98A8" w14:textId="05E4B5F8" w:rsidR="00237B1F" w:rsidRPr="00865560" w:rsidRDefault="00237B1F" w:rsidP="00237B1F">
      <w:pPr>
        <w:widowControl w:val="0"/>
        <w:autoSpaceDE w:val="0"/>
        <w:autoSpaceDN w:val="0"/>
        <w:adjustRightInd w:val="0"/>
        <w:spacing w:line="480" w:lineRule="auto"/>
        <w:ind w:firstLine="418"/>
        <w:rPr>
          <w:rFonts w:eastAsia="Times New Roman"/>
          <w:color w:val="000000" w:themeColor="text1"/>
          <w:shd w:val="clear" w:color="auto" w:fill="FFFFFF"/>
        </w:rPr>
      </w:pPr>
      <w:r w:rsidRPr="000B4727">
        <w:t>In time series analyses, it is common that data</w:t>
      </w:r>
      <w:r>
        <w:t xml:space="preserve"> </w:t>
      </w:r>
      <w:r w:rsidRPr="000B4727">
        <w:t>points are</w:t>
      </w:r>
      <w:r>
        <w:t xml:space="preserve"> </w:t>
      </w:r>
      <w:r w:rsidRPr="000B4727">
        <w:t>serially correlat</w:t>
      </w:r>
      <w:r w:rsidRPr="0034384F">
        <w:t>ed</w:t>
      </w:r>
      <w:r w:rsidRPr="000B4727">
        <w:t>. </w:t>
      </w:r>
      <w:r w:rsidRPr="00D17AF5">
        <w:t>The autocorrelation, or lagged correlation</w:t>
      </w:r>
      <w:r>
        <w:t>,</w:t>
      </w:r>
      <w:r w:rsidRPr="00D17AF5">
        <w:t xml:space="preserve"> describe</w:t>
      </w:r>
      <w:r>
        <w:t>s</w:t>
      </w:r>
      <w:r w:rsidRPr="00D17AF5">
        <w:t xml:space="preserve"> the relationship between </w:t>
      </w:r>
      <w:r>
        <w:t xml:space="preserve">two values of the same variable at different time lags. </w:t>
      </w:r>
      <w:r w:rsidRPr="000B4727">
        <w:t xml:space="preserve">Failing to account for </w:t>
      </w:r>
      <w:r>
        <w:t xml:space="preserve">this </w:t>
      </w:r>
      <w:r w:rsidRPr="000B4727">
        <w:t>au</w:t>
      </w:r>
      <w:r w:rsidRPr="00F00419">
        <w:t xml:space="preserve">tocorrelation </w:t>
      </w:r>
      <w:r>
        <w:t xml:space="preserve">often </w:t>
      </w:r>
      <w:r w:rsidRPr="00103DF8">
        <w:t>leads to underestimation</w:t>
      </w:r>
      <w:r>
        <w:rPr>
          <w:rFonts w:hint="eastAsia"/>
        </w:rPr>
        <w:t xml:space="preserve"> of</w:t>
      </w:r>
      <w:r w:rsidRPr="000B4727">
        <w:t xml:space="preserve"> the magnitude of the standard error of the long term trend</w:t>
      </w:r>
      <w:r w:rsidRPr="0034384F">
        <w:t xml:space="preserve">. </w:t>
      </w:r>
      <w:r>
        <w:t>In the GAMM method</w:t>
      </w:r>
      <w:r w:rsidRPr="00F653FE">
        <w:rPr>
          <w:color w:val="000000"/>
        </w:rPr>
        <w:t xml:space="preserve">, autocorrelation </w:t>
      </w:r>
      <w:r w:rsidR="0019337C">
        <w:rPr>
          <w:color w:val="000000"/>
        </w:rPr>
        <w:t>is</w:t>
      </w:r>
      <w:r>
        <w:rPr>
          <w:color w:val="000000"/>
        </w:rPr>
        <w:t xml:space="preserve"> in</w:t>
      </w:r>
      <w:r>
        <w:rPr>
          <w:rFonts w:hint="eastAsia"/>
          <w:color w:val="000000"/>
        </w:rPr>
        <w:t>cluded</w:t>
      </w:r>
      <w:r>
        <w:rPr>
          <w:color w:val="000000"/>
        </w:rPr>
        <w:t xml:space="preserve"> </w:t>
      </w:r>
      <w:r w:rsidRPr="00F653FE">
        <w:rPr>
          <w:color w:val="000000"/>
        </w:rPr>
        <w:t xml:space="preserve">to account for </w:t>
      </w:r>
      <w:r>
        <w:rPr>
          <w:color w:val="000000"/>
        </w:rPr>
        <w:t xml:space="preserve">the </w:t>
      </w:r>
      <w:r w:rsidRPr="00F653FE">
        <w:rPr>
          <w:color w:val="000000"/>
        </w:rPr>
        <w:t>dependence of consecutive observations taken close together in time.</w:t>
      </w:r>
      <w:r>
        <w:rPr>
          <w:rFonts w:hint="eastAsia"/>
          <w:color w:val="000000"/>
        </w:rPr>
        <w:t xml:space="preserve"> </w:t>
      </w:r>
      <w:r w:rsidRPr="00F653FE">
        <w:rPr>
          <w:color w:val="000000"/>
        </w:rPr>
        <w:t xml:space="preserve">The </w:t>
      </w:r>
      <w:r>
        <w:t>intervals between consecutive</w:t>
      </w:r>
      <w:r w:rsidRPr="00F653FE">
        <w:rPr>
          <w:color w:val="000000"/>
        </w:rPr>
        <w:t xml:space="preserve"> </w:t>
      </w:r>
      <w:r w:rsidRPr="00F653FE">
        <w:rPr>
          <w:i/>
        </w:rPr>
        <w:t>f</w:t>
      </w:r>
      <w:r w:rsidRPr="00F653FE">
        <w:t>CO</w:t>
      </w:r>
      <w:r w:rsidRPr="00F653FE">
        <w:rPr>
          <w:vertAlign w:val="subscript"/>
        </w:rPr>
        <w:t>2</w:t>
      </w:r>
      <w:r w:rsidRPr="00F653FE">
        <w:t xml:space="preserve"> measurement</w:t>
      </w:r>
      <w:r>
        <w:t>s</w:t>
      </w:r>
      <w:r w:rsidRPr="00F653FE">
        <w:t xml:space="preserve"> </w:t>
      </w:r>
      <w:r>
        <w:t>are</w:t>
      </w:r>
      <w:r w:rsidRPr="00F653FE">
        <w:t xml:space="preserve"> typically only a few minutes, therefore the </w:t>
      </w:r>
      <w:r w:rsidRPr="00F653FE">
        <w:rPr>
          <w:i/>
        </w:rPr>
        <w:t>f</w:t>
      </w:r>
      <w:r w:rsidRPr="00F653FE">
        <w:t>CO</w:t>
      </w:r>
      <w:r w:rsidRPr="00F653FE">
        <w:rPr>
          <w:vertAlign w:val="subscript"/>
        </w:rPr>
        <w:t>2</w:t>
      </w:r>
      <w:r w:rsidRPr="00F653FE">
        <w:t xml:space="preserve"> value</w:t>
      </w:r>
      <w:r>
        <w:t>s</w:t>
      </w:r>
      <w:r w:rsidRPr="00F653FE">
        <w:t xml:space="preserve"> </w:t>
      </w:r>
      <w:r w:rsidR="0019337C">
        <w:rPr>
          <w:color w:val="000000"/>
        </w:rPr>
        <w:t>are</w:t>
      </w:r>
      <w:r w:rsidRPr="00F653FE">
        <w:rPr>
          <w:color w:val="000000"/>
        </w:rPr>
        <w:t xml:space="preserve"> highly unlikely to be statistically independent</w:t>
      </w:r>
      <w:r>
        <w:rPr>
          <w:rFonts w:hint="eastAsia"/>
          <w:color w:val="000000"/>
        </w:rPr>
        <w:t xml:space="preserve"> on </w:t>
      </w:r>
      <w:r w:rsidRPr="00E46F3C">
        <w:rPr>
          <w:rFonts w:hint="eastAsia"/>
          <w:color w:val="000000"/>
        </w:rPr>
        <w:t xml:space="preserve">daily bases. </w:t>
      </w:r>
      <w:bookmarkStart w:id="0" w:name="_GoBack"/>
      <w:r w:rsidRPr="00E46F3C">
        <w:rPr>
          <w:rFonts w:eastAsia="Times New Roman"/>
          <w:color w:val="000000" w:themeColor="text1"/>
          <w:shd w:val="clear" w:color="auto" w:fill="FFFFFF"/>
        </w:rPr>
        <w:t xml:space="preserve">A single lag 1 correlation ρ </w:t>
      </w:r>
      <w:r w:rsidR="0019337C">
        <w:rPr>
          <w:rFonts w:eastAsia="Times New Roman"/>
          <w:color w:val="000000" w:themeColor="text1"/>
          <w:shd w:val="clear" w:color="auto" w:fill="FFFFFF"/>
        </w:rPr>
        <w:t>is</w:t>
      </w:r>
      <w:r w:rsidRPr="00E46F3C">
        <w:rPr>
          <w:rFonts w:eastAsia="Times New Roman"/>
          <w:color w:val="000000" w:themeColor="text1"/>
          <w:shd w:val="clear" w:color="auto" w:fill="FFFFFF"/>
        </w:rPr>
        <w:t xml:space="preserve"> estimated for consecutive observations on a given cruise.  Observations taken k time periods apart on a given cruise </w:t>
      </w:r>
      <w:r w:rsidR="0019337C">
        <w:rPr>
          <w:rFonts w:eastAsia="Times New Roman"/>
          <w:color w:val="000000" w:themeColor="text1"/>
          <w:shd w:val="clear" w:color="auto" w:fill="FFFFFF"/>
        </w:rPr>
        <w:t>are</w:t>
      </w:r>
      <w:r w:rsidRPr="00E46F3C">
        <w:rPr>
          <w:rFonts w:eastAsia="Times New Roman"/>
          <w:color w:val="000000" w:themeColor="text1"/>
          <w:shd w:val="clear" w:color="auto" w:fill="FFFFFF"/>
        </w:rPr>
        <w:t xml:space="preserve"> assumed to have correlation </w:t>
      </w:r>
      <w:proofErr w:type="spellStart"/>
      <w:r w:rsidRPr="00E46F3C">
        <w:rPr>
          <w:rFonts w:eastAsia="Times New Roman"/>
          <w:color w:val="000000" w:themeColor="text1"/>
          <w:shd w:val="clear" w:color="auto" w:fill="FFFFFF"/>
        </w:rPr>
        <w:t>ρ</w:t>
      </w:r>
      <w:r w:rsidRPr="00E46F3C">
        <w:rPr>
          <w:rFonts w:eastAsia="Times New Roman"/>
          <w:color w:val="000000" w:themeColor="text1"/>
          <w:shd w:val="clear" w:color="auto" w:fill="FFFFFF"/>
          <w:vertAlign w:val="superscript"/>
        </w:rPr>
        <w:t>k</w:t>
      </w:r>
      <w:proofErr w:type="spellEnd"/>
      <w:r w:rsidRPr="00E46F3C">
        <w:rPr>
          <w:rFonts w:eastAsia="Times New Roman"/>
          <w:color w:val="000000" w:themeColor="text1"/>
          <w:shd w:val="clear" w:color="auto" w:fill="FFFFFF"/>
        </w:rPr>
        <w:t xml:space="preserve">, which corresponds to exponential decay in the correlation over time, while observations taken on different cruises </w:t>
      </w:r>
      <w:r w:rsidR="0019337C">
        <w:rPr>
          <w:rFonts w:eastAsia="Times New Roman"/>
          <w:color w:val="000000" w:themeColor="text1"/>
          <w:shd w:val="clear" w:color="auto" w:fill="FFFFFF"/>
        </w:rPr>
        <w:t>are</w:t>
      </w:r>
      <w:r w:rsidRPr="00E46F3C">
        <w:rPr>
          <w:rFonts w:eastAsia="Times New Roman"/>
          <w:color w:val="000000" w:themeColor="text1"/>
          <w:shd w:val="clear" w:color="auto" w:fill="FFFFFF"/>
        </w:rPr>
        <w:t xml:space="preserve"> assumed to be uncorrelated.  Let </w:t>
      </w:r>
      <w:r w:rsidRPr="00F653FE">
        <w:rPr>
          <w:i/>
          <w:color w:val="000000"/>
        </w:rPr>
        <w:t>f</w:t>
      </w:r>
      <w:r w:rsidRPr="00F653FE">
        <w:rPr>
          <w:color w:val="000000"/>
        </w:rPr>
        <w:t>CO</w:t>
      </w:r>
      <w:r w:rsidRPr="00F653FE">
        <w:rPr>
          <w:color w:val="000000"/>
          <w:vertAlign w:val="subscript"/>
        </w:rPr>
        <w:t>2</w:t>
      </w:r>
      <w:r>
        <w:rPr>
          <w:rFonts w:hint="eastAsia"/>
          <w:color w:val="000000"/>
          <w:vertAlign w:val="subscript"/>
        </w:rPr>
        <w:t xml:space="preserve">, </w:t>
      </w:r>
      <w:r w:rsidRPr="00E46F3C">
        <w:rPr>
          <w:rFonts w:eastAsia="Times New Roman"/>
          <w:color w:val="000000" w:themeColor="text1"/>
          <w:shd w:val="clear" w:color="auto" w:fill="FFFFFF"/>
          <w:vertAlign w:val="subscript"/>
        </w:rPr>
        <w:t>t</w:t>
      </w:r>
      <w:r w:rsidRPr="00E46F3C">
        <w:rPr>
          <w:rFonts w:eastAsia="Times New Roman"/>
          <w:color w:val="000000" w:themeColor="text1"/>
          <w:shd w:val="clear" w:color="auto" w:fill="FFFFFF"/>
        </w:rPr>
        <w:t xml:space="preserve"> be an observation at time t with standard error </w:t>
      </w:r>
      <w:proofErr w:type="spellStart"/>
      <w:r w:rsidRPr="00E46F3C">
        <w:rPr>
          <w:rFonts w:eastAsia="Times New Roman"/>
          <w:color w:val="000000" w:themeColor="text1"/>
          <w:shd w:val="clear" w:color="auto" w:fill="FFFFFF"/>
        </w:rPr>
        <w:t>σ</w:t>
      </w:r>
      <w:r w:rsidRPr="00E46F3C">
        <w:rPr>
          <w:rFonts w:eastAsia="Times New Roman"/>
          <w:color w:val="000000" w:themeColor="text1"/>
          <w:shd w:val="clear" w:color="auto" w:fill="FFFFFF"/>
          <w:vertAlign w:val="subscript"/>
        </w:rPr>
        <w:t>t</w:t>
      </w:r>
      <w:proofErr w:type="spellEnd"/>
      <w:r w:rsidRPr="00E46F3C">
        <w:rPr>
          <w:rFonts w:eastAsia="Times New Roman"/>
          <w:color w:val="000000" w:themeColor="text1"/>
          <w:shd w:val="clear" w:color="auto" w:fill="FFFFFF"/>
        </w:rPr>
        <w:t xml:space="preserve">, and </w:t>
      </w:r>
      <w:r w:rsidRPr="00F653FE">
        <w:rPr>
          <w:i/>
          <w:color w:val="000000"/>
        </w:rPr>
        <w:t>f</w:t>
      </w:r>
      <w:r w:rsidRPr="00F653FE">
        <w:rPr>
          <w:color w:val="000000"/>
        </w:rPr>
        <w:t>CO</w:t>
      </w:r>
      <w:r w:rsidRPr="00F653FE">
        <w:rPr>
          <w:color w:val="000000"/>
          <w:vertAlign w:val="subscript"/>
        </w:rPr>
        <w:t>2</w:t>
      </w:r>
      <w:r>
        <w:rPr>
          <w:rFonts w:hint="eastAsia"/>
          <w:color w:val="000000"/>
          <w:vertAlign w:val="subscript"/>
        </w:rPr>
        <w:t>,</w:t>
      </w:r>
      <w:r>
        <w:rPr>
          <w:rFonts w:eastAsia="Times New Roman"/>
          <w:color w:val="000000" w:themeColor="text1"/>
          <w:shd w:val="clear" w:color="auto" w:fill="FFFFFF"/>
        </w:rPr>
        <w:t xml:space="preserve"> </w:t>
      </w:r>
      <w:proofErr w:type="spellStart"/>
      <w:r w:rsidRPr="00E46F3C">
        <w:rPr>
          <w:rFonts w:eastAsia="Times New Roman"/>
          <w:color w:val="000000" w:themeColor="text1"/>
          <w:shd w:val="clear" w:color="auto" w:fill="FFFFFF"/>
          <w:vertAlign w:val="subscript"/>
        </w:rPr>
        <w:t>t+k</w:t>
      </w:r>
      <w:proofErr w:type="spellEnd"/>
      <w:r w:rsidRPr="00E46F3C">
        <w:rPr>
          <w:rFonts w:eastAsia="Times New Roman"/>
          <w:color w:val="000000" w:themeColor="text1"/>
          <w:shd w:val="clear" w:color="auto" w:fill="FFFFFF"/>
        </w:rPr>
        <w:t xml:space="preserve"> be an observation k time period later with standard error </w:t>
      </w:r>
      <w:proofErr w:type="spellStart"/>
      <w:r w:rsidRPr="00E46F3C">
        <w:rPr>
          <w:rFonts w:eastAsia="Times New Roman"/>
          <w:color w:val="000000" w:themeColor="text1"/>
          <w:shd w:val="clear" w:color="auto" w:fill="FFFFFF"/>
        </w:rPr>
        <w:t>σ</w:t>
      </w:r>
      <w:r w:rsidRPr="00E46F3C">
        <w:rPr>
          <w:rFonts w:eastAsia="Times New Roman"/>
          <w:color w:val="000000" w:themeColor="text1"/>
          <w:shd w:val="clear" w:color="auto" w:fill="FFFFFF"/>
          <w:vertAlign w:val="subscript"/>
        </w:rPr>
        <w:t>t+k</w:t>
      </w:r>
      <w:proofErr w:type="spellEnd"/>
      <w:r w:rsidRPr="00E46F3C">
        <w:rPr>
          <w:rFonts w:eastAsia="Times New Roman"/>
          <w:color w:val="000000" w:themeColor="text1"/>
          <w:shd w:val="clear" w:color="auto" w:fill="FFFFFF"/>
        </w:rPr>
        <w:t xml:space="preserve">.  Then the covariance </w:t>
      </w:r>
      <w:r w:rsidRPr="00E46F3C">
        <w:rPr>
          <w:rFonts w:eastAsia="Times New Roman" w:hint="eastAsia"/>
          <w:color w:val="000000" w:themeColor="text1"/>
          <w:shd w:val="clear" w:color="auto" w:fill="FFFFFF"/>
        </w:rPr>
        <w:t>between</w:t>
      </w:r>
      <w:r w:rsidRPr="00B84445">
        <w:rPr>
          <w:rFonts w:eastAsia="Times New Roman"/>
          <w:color w:val="000000" w:themeColor="text1"/>
          <w:shd w:val="clear" w:color="auto" w:fill="FFFFFF"/>
        </w:rPr>
        <w:t xml:space="preserve"> </w:t>
      </w:r>
      <w:r w:rsidRPr="00F653FE">
        <w:rPr>
          <w:i/>
          <w:color w:val="000000"/>
        </w:rPr>
        <w:t>f</w:t>
      </w:r>
      <w:r w:rsidRPr="00F653FE">
        <w:rPr>
          <w:color w:val="000000"/>
        </w:rPr>
        <w:t>CO</w:t>
      </w:r>
      <w:r w:rsidRPr="00F653FE">
        <w:rPr>
          <w:color w:val="000000"/>
          <w:vertAlign w:val="subscript"/>
        </w:rPr>
        <w:t>2</w:t>
      </w:r>
      <w:r>
        <w:rPr>
          <w:rFonts w:hint="eastAsia"/>
          <w:color w:val="000000"/>
          <w:vertAlign w:val="subscript"/>
        </w:rPr>
        <w:t xml:space="preserve">, </w:t>
      </w:r>
      <w:r w:rsidRPr="00E46F3C">
        <w:rPr>
          <w:rFonts w:eastAsia="Times New Roman"/>
          <w:color w:val="000000" w:themeColor="text1"/>
          <w:shd w:val="clear" w:color="auto" w:fill="FFFFFF"/>
          <w:vertAlign w:val="subscript"/>
        </w:rPr>
        <w:t>t</w:t>
      </w:r>
      <w:r w:rsidRPr="00865560">
        <w:rPr>
          <w:rFonts w:eastAsia="Times New Roman"/>
          <w:color w:val="000000" w:themeColor="text1"/>
          <w:shd w:val="clear" w:color="auto" w:fill="FFFFFF"/>
        </w:rPr>
        <w:t xml:space="preserve"> </w:t>
      </w:r>
      <w:r w:rsidRPr="00865560">
        <w:rPr>
          <w:rFonts w:eastAsia="Times New Roman" w:hint="eastAsia"/>
          <w:color w:val="000000" w:themeColor="text1"/>
          <w:shd w:val="clear" w:color="auto" w:fill="FFFFFF"/>
        </w:rPr>
        <w:t>and</w:t>
      </w:r>
      <w:r w:rsidRPr="00636F46">
        <w:rPr>
          <w:rFonts w:eastAsia="Times New Roman"/>
          <w:color w:val="000000" w:themeColor="text1"/>
          <w:shd w:val="clear" w:color="auto" w:fill="FFFFFF"/>
        </w:rPr>
        <w:t xml:space="preserve"> </w:t>
      </w:r>
      <w:r w:rsidRPr="00F653FE">
        <w:rPr>
          <w:i/>
          <w:color w:val="000000"/>
        </w:rPr>
        <w:t>f</w:t>
      </w:r>
      <w:r w:rsidRPr="00F653FE">
        <w:rPr>
          <w:color w:val="000000"/>
        </w:rPr>
        <w:t>CO</w:t>
      </w:r>
      <w:r w:rsidRPr="00F653FE">
        <w:rPr>
          <w:color w:val="000000"/>
          <w:vertAlign w:val="subscript"/>
        </w:rPr>
        <w:t>2</w:t>
      </w:r>
      <w:r>
        <w:rPr>
          <w:rFonts w:hint="eastAsia"/>
          <w:color w:val="000000"/>
          <w:vertAlign w:val="subscript"/>
        </w:rPr>
        <w:t>,</w:t>
      </w:r>
      <w:r>
        <w:rPr>
          <w:rFonts w:eastAsia="Times New Roman"/>
          <w:color w:val="000000" w:themeColor="text1"/>
          <w:shd w:val="clear" w:color="auto" w:fill="FFFFFF"/>
        </w:rPr>
        <w:t xml:space="preserve"> </w:t>
      </w:r>
      <w:proofErr w:type="spellStart"/>
      <w:r w:rsidRPr="00E46F3C">
        <w:rPr>
          <w:rFonts w:eastAsia="Times New Roman"/>
          <w:color w:val="000000" w:themeColor="text1"/>
          <w:shd w:val="clear" w:color="auto" w:fill="FFFFFF"/>
          <w:vertAlign w:val="subscript"/>
        </w:rPr>
        <w:t>t+k</w:t>
      </w:r>
      <w:proofErr w:type="spellEnd"/>
      <w:r w:rsidRPr="00636F46">
        <w:rPr>
          <w:rFonts w:eastAsia="Times New Roman"/>
          <w:color w:val="000000" w:themeColor="text1"/>
          <w:shd w:val="clear" w:color="auto" w:fill="FFFFFF"/>
          <w:vertAlign w:val="subscript"/>
        </w:rPr>
        <w:t xml:space="preserve"> </w:t>
      </w:r>
      <w:r w:rsidRPr="00636F46">
        <w:rPr>
          <w:rFonts w:eastAsia="Times New Roman"/>
          <w:color w:val="000000" w:themeColor="text1"/>
          <w:shd w:val="clear" w:color="auto" w:fill="FFFFFF"/>
        </w:rPr>
        <w:t xml:space="preserve">is </w:t>
      </w:r>
      <w:proofErr w:type="spellStart"/>
      <w:r w:rsidRPr="00636F46">
        <w:rPr>
          <w:rFonts w:eastAsia="Times New Roman"/>
          <w:color w:val="000000" w:themeColor="text1"/>
          <w:shd w:val="clear" w:color="auto" w:fill="FFFFFF"/>
        </w:rPr>
        <w:t>σ</w:t>
      </w:r>
      <w:r w:rsidRPr="00636F46">
        <w:rPr>
          <w:rFonts w:eastAsia="Times New Roman"/>
          <w:color w:val="000000" w:themeColor="text1"/>
          <w:shd w:val="clear" w:color="auto" w:fill="FFFFFF"/>
          <w:vertAlign w:val="subscript"/>
        </w:rPr>
        <w:t>t</w:t>
      </w:r>
      <w:proofErr w:type="spellEnd"/>
      <w:r w:rsidRPr="00636F46">
        <w:rPr>
          <w:rFonts w:eastAsia="Times New Roman"/>
          <w:color w:val="000000" w:themeColor="text1"/>
          <w:shd w:val="clear" w:color="auto" w:fill="FFFFFF"/>
        </w:rPr>
        <w:t xml:space="preserve"> * </w:t>
      </w:r>
      <w:proofErr w:type="spellStart"/>
      <w:r w:rsidRPr="00636F46">
        <w:rPr>
          <w:rFonts w:eastAsia="Times New Roman"/>
          <w:color w:val="000000" w:themeColor="text1"/>
          <w:shd w:val="clear" w:color="auto" w:fill="FFFFFF"/>
        </w:rPr>
        <w:t>σ</w:t>
      </w:r>
      <w:r w:rsidRPr="00636F46">
        <w:rPr>
          <w:rFonts w:eastAsia="Times New Roman"/>
          <w:color w:val="000000" w:themeColor="text1"/>
          <w:shd w:val="clear" w:color="auto" w:fill="FFFFFF"/>
          <w:vertAlign w:val="subscript"/>
        </w:rPr>
        <w:t>t+k</w:t>
      </w:r>
      <w:proofErr w:type="spellEnd"/>
      <w:r w:rsidRPr="00636F46">
        <w:rPr>
          <w:rFonts w:eastAsia="Times New Roman"/>
          <w:color w:val="000000" w:themeColor="text1"/>
          <w:shd w:val="clear" w:color="auto" w:fill="FFFFFF"/>
          <w:vertAlign w:val="subscript"/>
        </w:rPr>
        <w:t xml:space="preserve"> </w:t>
      </w:r>
      <w:r w:rsidRPr="00690A98">
        <w:rPr>
          <w:rFonts w:eastAsia="Times New Roman"/>
          <w:color w:val="000000" w:themeColor="text1"/>
          <w:shd w:val="clear" w:color="auto" w:fill="FFFFFF"/>
        </w:rPr>
        <w:t xml:space="preserve">* </w:t>
      </w:r>
      <w:proofErr w:type="spellStart"/>
      <w:r w:rsidRPr="00690A98">
        <w:rPr>
          <w:rFonts w:eastAsia="Times New Roman"/>
          <w:color w:val="000000" w:themeColor="text1"/>
          <w:shd w:val="clear" w:color="auto" w:fill="FFFFFF"/>
        </w:rPr>
        <w:t>ρ</w:t>
      </w:r>
      <w:r w:rsidRPr="00690A98">
        <w:rPr>
          <w:rFonts w:eastAsia="Times New Roman"/>
          <w:color w:val="000000" w:themeColor="text1"/>
          <w:shd w:val="clear" w:color="auto" w:fill="FFFFFF"/>
          <w:vertAlign w:val="superscript"/>
        </w:rPr>
        <w:t>k</w:t>
      </w:r>
      <w:proofErr w:type="spellEnd"/>
      <w:r w:rsidRPr="00690A98">
        <w:rPr>
          <w:rFonts w:eastAsia="Times New Roman"/>
          <w:color w:val="000000" w:themeColor="text1"/>
          <w:shd w:val="clear" w:color="auto" w:fill="FFFFFF"/>
        </w:rPr>
        <w:t xml:space="preserve">. The inverse of the resulting covariance matrix </w:t>
      </w:r>
      <w:r w:rsidR="0019337C">
        <w:rPr>
          <w:rFonts w:eastAsia="Times New Roman"/>
          <w:color w:val="000000" w:themeColor="text1"/>
          <w:shd w:val="clear" w:color="auto" w:fill="FFFFFF"/>
        </w:rPr>
        <w:t>is</w:t>
      </w:r>
      <w:r w:rsidRPr="00690A98">
        <w:rPr>
          <w:rFonts w:eastAsia="Times New Roman"/>
          <w:color w:val="000000" w:themeColor="text1"/>
          <w:shd w:val="clear" w:color="auto" w:fill="FFFFFF"/>
        </w:rPr>
        <w:t xml:space="preserve"> used in the estimation of model coefficients</w:t>
      </w:r>
      <w:r w:rsidRPr="00690A98">
        <w:rPr>
          <w:rFonts w:eastAsia="Times New Roman" w:hint="eastAsia"/>
          <w:color w:val="000000" w:themeColor="text1"/>
          <w:shd w:val="clear" w:color="auto" w:fill="FFFFFF"/>
        </w:rPr>
        <w:t>.</w:t>
      </w:r>
      <w:r w:rsidRPr="00690A98">
        <w:rPr>
          <w:rFonts w:eastAsia="Times New Roman"/>
          <w:color w:val="000000" w:themeColor="text1"/>
          <w:shd w:val="clear" w:color="auto" w:fill="FFFFFF"/>
        </w:rPr>
        <w:t xml:space="preserve"> </w:t>
      </w:r>
      <w:bookmarkEnd w:id="0"/>
      <w:r>
        <w:t>T</w:t>
      </w:r>
      <w:r w:rsidRPr="00667443">
        <w:t xml:space="preserve">he correlation </w:t>
      </w:r>
      <w:r>
        <w:t>coefficient</w:t>
      </w:r>
      <w:r>
        <w:rPr>
          <w:rFonts w:hint="eastAsia"/>
        </w:rPr>
        <w:t>s are above</w:t>
      </w:r>
      <w:r w:rsidRPr="00667443">
        <w:t xml:space="preserve"> 0.99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and it is</w:t>
      </w:r>
      <w:r w:rsidRPr="00667443">
        <w:t xml:space="preserve"> high enough to convince us that the significance of the </w:t>
      </w:r>
      <w:r>
        <w:t xml:space="preserve">correlation term in our model </w:t>
      </w:r>
      <w:r>
        <w:rPr>
          <w:rFonts w:hint="eastAsia"/>
        </w:rPr>
        <w:t>i</w:t>
      </w:r>
      <w:r w:rsidRPr="00667443">
        <w:t>s not just a statistical artifact from a large sample size, but likely a real feature of the grid being measured.</w:t>
      </w:r>
      <w:r>
        <w:rPr>
          <w:rFonts w:hint="eastAsia"/>
        </w:rPr>
        <w:t xml:space="preserve"> </w:t>
      </w:r>
    </w:p>
    <w:p w14:paraId="1438B418" w14:textId="35CF3035" w:rsidR="0001484A" w:rsidRPr="004754D1" w:rsidRDefault="00863584" w:rsidP="0001484A">
      <w:pPr>
        <w:spacing w:line="480" w:lineRule="auto"/>
        <w:rPr>
          <w:bCs/>
          <w:i/>
        </w:rPr>
      </w:pPr>
      <w:r w:rsidRPr="004754D1">
        <w:rPr>
          <w:i/>
        </w:rPr>
        <w:t>Latitudinal</w:t>
      </w:r>
      <w:r w:rsidR="006E0F84" w:rsidRPr="004754D1" w:rsidDel="006E0F84">
        <w:rPr>
          <w:bCs/>
          <w:i/>
        </w:rPr>
        <w:t xml:space="preserve"> </w:t>
      </w:r>
      <w:r w:rsidR="006E0F84" w:rsidRPr="004754D1">
        <w:rPr>
          <w:bCs/>
          <w:i/>
        </w:rPr>
        <w:t xml:space="preserve">distribution of </w:t>
      </w:r>
      <w:r w:rsidR="006E0F84" w:rsidRPr="004754D1">
        <w:rPr>
          <w:rFonts w:hint="eastAsia"/>
          <w:bCs/>
          <w:i/>
        </w:rPr>
        <w:t>fCO</w:t>
      </w:r>
      <w:r w:rsidR="006E0F84" w:rsidRPr="004754D1">
        <w:rPr>
          <w:rFonts w:hint="eastAsia"/>
          <w:bCs/>
          <w:i/>
          <w:vertAlign w:val="subscript"/>
        </w:rPr>
        <w:t>2</w:t>
      </w:r>
      <w:r w:rsidR="006E0F84" w:rsidRPr="004754D1">
        <w:rPr>
          <w:rFonts w:hint="eastAsia"/>
          <w:bCs/>
          <w:i/>
        </w:rPr>
        <w:t xml:space="preserve"> </w:t>
      </w:r>
      <w:r w:rsidR="006E0F84" w:rsidRPr="004754D1">
        <w:rPr>
          <w:rFonts w:hint="eastAsia"/>
          <w:i/>
        </w:rPr>
        <w:t xml:space="preserve">trend </w:t>
      </w:r>
      <w:r w:rsidR="006E0F84" w:rsidRPr="004754D1">
        <w:rPr>
          <w:i/>
        </w:rPr>
        <w:t xml:space="preserve">in </w:t>
      </w:r>
      <w:r w:rsidRPr="004754D1">
        <w:rPr>
          <w:i/>
        </w:rPr>
        <w:t xml:space="preserve">the </w:t>
      </w:r>
      <w:r w:rsidR="006E0F84" w:rsidRPr="004754D1">
        <w:rPr>
          <w:i/>
        </w:rPr>
        <w:t>northern hemisphere</w:t>
      </w:r>
    </w:p>
    <w:p w14:paraId="294BC5F9" w14:textId="5B24769D" w:rsidR="008C21BE" w:rsidRPr="00B13812" w:rsidRDefault="00A22EA0" w:rsidP="00BF1B03">
      <w:pPr>
        <w:spacing w:line="480" w:lineRule="auto"/>
        <w:ind w:firstLine="418"/>
      </w:pPr>
      <w:r>
        <w:lastRenderedPageBreak/>
        <w:t>For</w:t>
      </w:r>
      <w:r w:rsidR="008C21BE">
        <w:rPr>
          <w:rFonts w:hint="eastAsia"/>
        </w:rPr>
        <w:t xml:space="preserve"> the</w:t>
      </w:r>
      <w:r w:rsidR="008C21BE" w:rsidRPr="00743F3F">
        <w:rPr>
          <w:rFonts w:hint="eastAsia"/>
        </w:rPr>
        <w:t xml:space="preserve"> northern hemisphere</w:t>
      </w:r>
      <w:r>
        <w:t xml:space="preserve"> alone</w:t>
      </w:r>
      <w:r w:rsidR="008C21BE" w:rsidRPr="00743F3F">
        <w:rPr>
          <w:rFonts w:hint="eastAsia"/>
        </w:rPr>
        <w:t xml:space="preserve">, the </w:t>
      </w:r>
      <w:r w:rsidR="008C21BE" w:rsidRPr="00D5697E">
        <w:rPr>
          <w:rFonts w:hint="eastAsia"/>
          <w:bCs/>
          <w:i/>
        </w:rPr>
        <w:t>f</w:t>
      </w:r>
      <w:r w:rsidR="008C21BE">
        <w:rPr>
          <w:rFonts w:hint="eastAsia"/>
          <w:bCs/>
        </w:rPr>
        <w:t>CO</w:t>
      </w:r>
      <w:r w:rsidR="008C21BE" w:rsidRPr="00D5697E">
        <w:rPr>
          <w:rFonts w:hint="eastAsia"/>
          <w:bCs/>
          <w:vertAlign w:val="subscript"/>
        </w:rPr>
        <w:t>2</w:t>
      </w:r>
      <w:r w:rsidR="008C21BE">
        <w:rPr>
          <w:rFonts w:hint="eastAsia"/>
          <w:bCs/>
        </w:rPr>
        <w:t xml:space="preserve"> </w:t>
      </w:r>
      <w:r w:rsidR="008C21BE" w:rsidRPr="00743F3F">
        <w:rPr>
          <w:rFonts w:hint="eastAsia"/>
        </w:rPr>
        <w:t xml:space="preserve">trend </w:t>
      </w:r>
      <w:r w:rsidR="00FE0E7B">
        <w:t>ha</w:t>
      </w:r>
      <w:r w:rsidR="009B0015">
        <w:t>s</w:t>
      </w:r>
      <w:r w:rsidR="00FE0E7B">
        <w:t xml:space="preserve"> </w:t>
      </w:r>
      <w:r w:rsidR="00805D3A">
        <w:t xml:space="preserve">a </w:t>
      </w:r>
      <w:r w:rsidR="00FE0E7B" w:rsidRPr="00743F3F">
        <w:rPr>
          <w:rFonts w:hint="eastAsia"/>
        </w:rPr>
        <w:t>significant</w:t>
      </w:r>
      <w:r w:rsidR="00805D3A">
        <w:t>,</w:t>
      </w:r>
      <w:r w:rsidR="00FE0E7B">
        <w:t xml:space="preserve"> </w:t>
      </w:r>
      <w:r w:rsidR="00805D3A">
        <w:t>positive relationship</w:t>
      </w:r>
      <w:r w:rsidR="00805D3A" w:rsidRPr="00743F3F">
        <w:rPr>
          <w:rFonts w:hint="eastAsia"/>
        </w:rPr>
        <w:t xml:space="preserve"> </w:t>
      </w:r>
      <w:r w:rsidR="008C21BE">
        <w:t>with</w:t>
      </w:r>
      <w:r w:rsidR="008C21BE" w:rsidRPr="00743F3F">
        <w:rPr>
          <w:rFonts w:hint="eastAsia"/>
        </w:rPr>
        <w:t xml:space="preserve"> latitude (p</w:t>
      </w:r>
      <w:r w:rsidR="008C21BE">
        <w:t>&lt;0.05</w:t>
      </w:r>
      <w:r w:rsidR="008C21BE" w:rsidRPr="00743F3F">
        <w:rPr>
          <w:rFonts w:hint="eastAsia"/>
        </w:rPr>
        <w:t>)</w:t>
      </w:r>
      <w:r w:rsidR="008C21BE">
        <w:t>.</w:t>
      </w:r>
      <w:r w:rsidR="008C21BE" w:rsidRPr="00743F3F">
        <w:rPr>
          <w:rFonts w:hint="eastAsia"/>
        </w:rPr>
        <w:t xml:space="preserve"> </w:t>
      </w:r>
      <w:r w:rsidR="008C21BE">
        <w:t>H</w:t>
      </w:r>
      <w:r w:rsidR="008C21BE" w:rsidRPr="00743F3F">
        <w:rPr>
          <w:rFonts w:hint="eastAsia"/>
        </w:rPr>
        <w:t>owever, neither</w:t>
      </w:r>
      <w:r w:rsidR="00805D3A">
        <w:t xml:space="preserve"> the</w:t>
      </w:r>
      <w:r w:rsidR="008C21BE" w:rsidRPr="00743F3F">
        <w:rPr>
          <w:rFonts w:hint="eastAsia"/>
        </w:rPr>
        <w:t xml:space="preserve"> </w:t>
      </w:r>
      <w:r w:rsidR="008C21BE">
        <w:rPr>
          <w:rFonts w:hint="eastAsia"/>
        </w:rPr>
        <w:t>T-</w:t>
      </w:r>
      <w:r w:rsidR="008C21BE" w:rsidRPr="00D5697E">
        <w:rPr>
          <w:rFonts w:hint="eastAsia"/>
          <w:bCs/>
          <w:i/>
        </w:rPr>
        <w:t>f</w:t>
      </w:r>
      <w:r w:rsidR="008C21BE">
        <w:rPr>
          <w:rFonts w:hint="eastAsia"/>
          <w:bCs/>
        </w:rPr>
        <w:t>CO</w:t>
      </w:r>
      <w:r w:rsidR="008C21BE" w:rsidRPr="00D5697E">
        <w:rPr>
          <w:rFonts w:hint="eastAsia"/>
          <w:bCs/>
          <w:vertAlign w:val="subscript"/>
        </w:rPr>
        <w:t>2</w:t>
      </w:r>
      <w:r w:rsidR="008C21BE" w:rsidRPr="00743F3F">
        <w:rPr>
          <w:rFonts w:hint="eastAsia"/>
        </w:rPr>
        <w:t xml:space="preserve"> trend</w:t>
      </w:r>
      <w:r w:rsidR="00D31259">
        <w:t xml:space="preserve"> (p=0.5)</w:t>
      </w:r>
      <w:r w:rsidR="008C21BE" w:rsidRPr="00743F3F">
        <w:rPr>
          <w:rFonts w:hint="eastAsia"/>
        </w:rPr>
        <w:t xml:space="preserve"> </w:t>
      </w:r>
      <w:r w:rsidR="008C21BE">
        <w:t>nor the</w:t>
      </w:r>
      <w:r w:rsidR="008C21BE" w:rsidRPr="00743F3F">
        <w:rPr>
          <w:rFonts w:hint="eastAsia"/>
        </w:rPr>
        <w:t xml:space="preserve"> </w:t>
      </w:r>
      <w:r w:rsidR="008C21BE">
        <w:t>NT-</w:t>
      </w:r>
      <w:r w:rsidR="008C21BE" w:rsidRPr="00D5697E">
        <w:rPr>
          <w:rFonts w:hint="eastAsia"/>
          <w:bCs/>
          <w:i/>
        </w:rPr>
        <w:t>f</w:t>
      </w:r>
      <w:r w:rsidR="008C21BE">
        <w:rPr>
          <w:rFonts w:hint="eastAsia"/>
          <w:bCs/>
        </w:rPr>
        <w:t>CO</w:t>
      </w:r>
      <w:r w:rsidR="008C21BE" w:rsidRPr="00D5697E">
        <w:rPr>
          <w:rFonts w:hint="eastAsia"/>
          <w:bCs/>
          <w:vertAlign w:val="subscript"/>
        </w:rPr>
        <w:t>2</w:t>
      </w:r>
      <w:r w:rsidR="008C21BE" w:rsidRPr="00743F3F">
        <w:rPr>
          <w:rFonts w:hint="eastAsia"/>
        </w:rPr>
        <w:t xml:space="preserve"> trend</w:t>
      </w:r>
      <w:r w:rsidR="00D31259">
        <w:t xml:space="preserve"> (p=0.8)</w:t>
      </w:r>
      <w:r w:rsidR="008C21BE" w:rsidRPr="00743F3F">
        <w:rPr>
          <w:rFonts w:hint="eastAsia"/>
        </w:rPr>
        <w:t xml:space="preserve"> </w:t>
      </w:r>
      <w:r w:rsidR="00B43809">
        <w:t>show</w:t>
      </w:r>
      <w:r w:rsidR="009B0015">
        <w:t>s</w:t>
      </w:r>
      <w:r w:rsidR="00B43809" w:rsidRPr="00743F3F">
        <w:rPr>
          <w:rFonts w:hint="eastAsia"/>
        </w:rPr>
        <w:t xml:space="preserve"> </w:t>
      </w:r>
      <w:r w:rsidR="008C21BE" w:rsidRPr="00743F3F">
        <w:rPr>
          <w:rFonts w:hint="eastAsia"/>
        </w:rPr>
        <w:t xml:space="preserve">significant </w:t>
      </w:r>
      <w:r w:rsidR="008C21BE">
        <w:t>latitudinal dependence</w:t>
      </w:r>
      <w:r w:rsidR="008C21BE" w:rsidRPr="00743F3F">
        <w:rPr>
          <w:rFonts w:hint="eastAsia"/>
        </w:rPr>
        <w:t>.</w:t>
      </w:r>
      <w:r w:rsidR="008C21BE">
        <w:t xml:space="preserve"> </w:t>
      </w:r>
      <w:r w:rsidR="008C21BE">
        <w:rPr>
          <w:rFonts w:hint="eastAsia"/>
        </w:rPr>
        <w:t xml:space="preserve">The </w:t>
      </w:r>
      <w:r w:rsidR="00FB7217">
        <w:t>reason</w:t>
      </w:r>
      <w:r w:rsidR="00FB7217" w:rsidRPr="00294158">
        <w:rPr>
          <w:rFonts w:hint="eastAsia"/>
        </w:rPr>
        <w:t xml:space="preserve"> </w:t>
      </w:r>
      <w:r w:rsidR="008C21BE" w:rsidRPr="00294158">
        <w:t xml:space="preserve">for the lack of a trend within </w:t>
      </w:r>
      <w:r w:rsidR="008C21BE">
        <w:t xml:space="preserve">the </w:t>
      </w:r>
      <w:r w:rsidR="008C21BE" w:rsidRPr="00294158">
        <w:rPr>
          <w:rFonts w:hint="eastAsia"/>
        </w:rPr>
        <w:t>northern hemisphere</w:t>
      </w:r>
      <w:r w:rsidR="008C21BE" w:rsidRPr="00294158">
        <w:t xml:space="preserve"> </w:t>
      </w:r>
      <w:r w:rsidR="0019337C">
        <w:t xml:space="preserve">is </w:t>
      </w:r>
      <w:r w:rsidR="00FB7217">
        <w:t xml:space="preserve">probably </w:t>
      </w:r>
      <w:r w:rsidR="008C21BE">
        <w:t>due to</w:t>
      </w:r>
      <w:r w:rsidR="008C21BE" w:rsidRPr="00294158">
        <w:rPr>
          <w:rFonts w:hint="eastAsia"/>
        </w:rPr>
        <w:t xml:space="preserve"> the h</w:t>
      </w:r>
      <w:r w:rsidR="008C21BE" w:rsidRPr="00294158">
        <w:t>eterogeneous temperature</w:t>
      </w:r>
      <w:r w:rsidR="008C21BE" w:rsidRPr="00294158">
        <w:rPr>
          <w:rFonts w:hint="eastAsia"/>
        </w:rPr>
        <w:t xml:space="preserve"> change</w:t>
      </w:r>
      <w:r w:rsidR="008C21BE">
        <w:t xml:space="preserve">s. </w:t>
      </w:r>
      <w:r w:rsidR="00D31259">
        <w:t xml:space="preserve">For example, </w:t>
      </w:r>
      <w:r w:rsidR="008C21BE">
        <w:t xml:space="preserve">SST </w:t>
      </w:r>
      <w:r w:rsidR="008C21BE" w:rsidRPr="00294158">
        <w:rPr>
          <w:rFonts w:hint="eastAsia"/>
        </w:rPr>
        <w:t xml:space="preserve">in </w:t>
      </w:r>
      <w:r w:rsidR="008C21BE">
        <w:t>the e</w:t>
      </w:r>
      <w:r w:rsidR="008C21BE">
        <w:rPr>
          <w:rFonts w:hint="eastAsia"/>
        </w:rPr>
        <w:t>ast</w:t>
      </w:r>
      <w:r w:rsidR="008C21BE">
        <w:t>ern</w:t>
      </w:r>
      <w:r w:rsidR="008C21BE">
        <w:rPr>
          <w:rFonts w:hint="eastAsia"/>
        </w:rPr>
        <w:t xml:space="preserve"> </w:t>
      </w:r>
      <w:r w:rsidR="008C21BE" w:rsidRPr="00294158">
        <w:rPr>
          <w:rFonts w:hint="eastAsia"/>
        </w:rPr>
        <w:t xml:space="preserve">and </w:t>
      </w:r>
      <w:r w:rsidR="008C21BE">
        <w:t>w</w:t>
      </w:r>
      <w:r w:rsidR="008C21BE" w:rsidRPr="00294158">
        <w:rPr>
          <w:rFonts w:hint="eastAsia"/>
        </w:rPr>
        <w:t>est</w:t>
      </w:r>
      <w:r w:rsidR="008C21BE">
        <w:t>ern North</w:t>
      </w:r>
      <w:r w:rsidR="008C21BE" w:rsidRPr="00294158">
        <w:rPr>
          <w:rFonts w:hint="eastAsia"/>
        </w:rPr>
        <w:t xml:space="preserve"> Atlantic </w:t>
      </w:r>
      <w:r w:rsidR="008C21BE">
        <w:t>Ocean margins show</w:t>
      </w:r>
      <w:r w:rsidR="008C21BE" w:rsidRPr="00294158">
        <w:rPr>
          <w:rFonts w:hint="eastAsia"/>
        </w:rPr>
        <w:t xml:space="preserve"> opposite</w:t>
      </w:r>
      <w:r w:rsidR="00D31259">
        <w:t xml:space="preserve"> latitudinal</w:t>
      </w:r>
      <w:r w:rsidR="008C21BE" w:rsidRPr="00294158">
        <w:rPr>
          <w:rFonts w:hint="eastAsia"/>
        </w:rPr>
        <w:t xml:space="preserve"> trend</w:t>
      </w:r>
      <w:r w:rsidR="008C5A75">
        <w:t>s</w:t>
      </w:r>
      <w:r w:rsidR="008C21BE" w:rsidRPr="00294158">
        <w:rPr>
          <w:rFonts w:hint="eastAsia"/>
        </w:rPr>
        <w:t xml:space="preserve"> (p&lt;0.05)</w:t>
      </w:r>
      <w:r w:rsidR="008C21BE" w:rsidRPr="00294158" w:rsidDel="00C71AF9">
        <w:rPr>
          <w:rFonts w:hint="eastAsia"/>
        </w:rPr>
        <w:t xml:space="preserve"> </w:t>
      </w:r>
      <w:r w:rsidR="008C21BE">
        <w:rPr>
          <w:rFonts w:hint="eastAsia"/>
        </w:rPr>
        <w:t xml:space="preserve">because </w:t>
      </w:r>
      <w:r w:rsidR="008C21BE">
        <w:t xml:space="preserve">of </w:t>
      </w:r>
      <w:r w:rsidR="008C21BE">
        <w:rPr>
          <w:rFonts w:hint="eastAsia"/>
        </w:rPr>
        <w:t xml:space="preserve">the </w:t>
      </w:r>
      <w:r w:rsidR="005E4544">
        <w:t xml:space="preserve">influence of </w:t>
      </w:r>
      <w:r w:rsidR="008C21BE">
        <w:rPr>
          <w:rFonts w:hint="eastAsia"/>
        </w:rPr>
        <w:t>different boundary current</w:t>
      </w:r>
      <w:r w:rsidR="008C21BE">
        <w:t>s</w:t>
      </w:r>
      <w:r w:rsidR="002666FE">
        <w:t xml:space="preserve"> </w:t>
      </w:r>
      <w:r w:rsidR="002666FE" w:rsidRPr="00294158">
        <w:rPr>
          <w:rFonts w:hint="eastAsia"/>
        </w:rPr>
        <w:t>(F</w:t>
      </w:r>
      <w:r w:rsidR="002666FE" w:rsidRPr="00294158">
        <w:t>i</w:t>
      </w:r>
      <w:r w:rsidR="002666FE" w:rsidRPr="00294158">
        <w:rPr>
          <w:rFonts w:hint="eastAsia"/>
        </w:rPr>
        <w:t>g</w:t>
      </w:r>
      <w:r w:rsidR="002666FE">
        <w:t>. S1</w:t>
      </w:r>
      <w:r w:rsidR="002666FE" w:rsidRPr="00294158">
        <w:rPr>
          <w:rFonts w:hint="eastAsia"/>
        </w:rPr>
        <w:t>)</w:t>
      </w:r>
      <w:r w:rsidR="008C21BE" w:rsidRPr="00294158">
        <w:rPr>
          <w:rFonts w:hint="eastAsia"/>
        </w:rPr>
        <w:t>.</w:t>
      </w:r>
      <w:r w:rsidR="008C21BE">
        <w:rPr>
          <w:rFonts w:hint="eastAsia"/>
        </w:rPr>
        <w:t xml:space="preserve"> </w:t>
      </w:r>
      <w:r w:rsidR="008C21BE" w:rsidRPr="00E40DA0">
        <w:t>After combining</w:t>
      </w:r>
      <w:r w:rsidR="008C21BE" w:rsidRPr="00B13812">
        <w:t xml:space="preserve"> the West and East Atlantic together, </w:t>
      </w:r>
      <w:r w:rsidR="008C21BE" w:rsidRPr="00294158">
        <w:rPr>
          <w:rFonts w:hint="eastAsia"/>
        </w:rPr>
        <w:t xml:space="preserve">there </w:t>
      </w:r>
      <w:r w:rsidR="0019337C">
        <w:t>is</w:t>
      </w:r>
      <w:r w:rsidR="0019337C" w:rsidRPr="00294158">
        <w:rPr>
          <w:rFonts w:hint="eastAsia"/>
        </w:rPr>
        <w:t xml:space="preserve"> </w:t>
      </w:r>
      <w:r w:rsidR="008C21BE" w:rsidRPr="00294158">
        <w:rPr>
          <w:rFonts w:hint="eastAsia"/>
        </w:rPr>
        <w:t>no significant latitud</w:t>
      </w:r>
      <w:r w:rsidR="008C21BE">
        <w:rPr>
          <w:rFonts w:hint="eastAsia"/>
        </w:rPr>
        <w:t>inal</w:t>
      </w:r>
      <w:r w:rsidR="008C21BE">
        <w:t xml:space="preserve"> SST </w:t>
      </w:r>
      <w:r w:rsidR="008C21BE">
        <w:rPr>
          <w:rFonts w:hint="eastAsia"/>
        </w:rPr>
        <w:t>or</w:t>
      </w:r>
      <w:r w:rsidR="008C21BE">
        <w:t xml:space="preserve"> T-</w:t>
      </w:r>
      <w:r w:rsidR="008C21BE" w:rsidRPr="00D5697E">
        <w:rPr>
          <w:rFonts w:hint="eastAsia"/>
          <w:bCs/>
          <w:i/>
        </w:rPr>
        <w:t>f</w:t>
      </w:r>
      <w:r w:rsidR="008C21BE">
        <w:rPr>
          <w:rFonts w:hint="eastAsia"/>
          <w:bCs/>
        </w:rPr>
        <w:t>CO</w:t>
      </w:r>
      <w:r w:rsidR="008C21BE" w:rsidRPr="00D5697E">
        <w:rPr>
          <w:rFonts w:hint="eastAsia"/>
          <w:bCs/>
          <w:vertAlign w:val="subscript"/>
        </w:rPr>
        <w:t>2</w:t>
      </w:r>
      <w:r w:rsidR="008C21BE" w:rsidRPr="00743F3F">
        <w:rPr>
          <w:rFonts w:hint="eastAsia"/>
        </w:rPr>
        <w:t xml:space="preserve"> trend</w:t>
      </w:r>
      <w:r w:rsidR="008C21BE" w:rsidRPr="00FD1E61">
        <w:t xml:space="preserve">. </w:t>
      </w:r>
      <w:r w:rsidR="002666FE">
        <w:t>Another</w:t>
      </w:r>
      <w:r w:rsidR="008C21BE" w:rsidRPr="00FD1E61">
        <w:t xml:space="preserve"> potential </w:t>
      </w:r>
      <w:r w:rsidR="002666FE">
        <w:t>explanation</w:t>
      </w:r>
      <w:r w:rsidR="002666FE" w:rsidRPr="00FD1E61">
        <w:t xml:space="preserve"> </w:t>
      </w:r>
      <w:r w:rsidR="002666FE">
        <w:t>is</w:t>
      </w:r>
      <w:r w:rsidR="002666FE" w:rsidRPr="00FD1E61">
        <w:t xml:space="preserve"> </w:t>
      </w:r>
      <w:r w:rsidR="002666FE">
        <w:t xml:space="preserve">that </w:t>
      </w:r>
      <w:r w:rsidR="008C21BE" w:rsidRPr="00FD1E61">
        <w:t xml:space="preserve">the </w:t>
      </w:r>
      <w:r w:rsidR="00E37D28">
        <w:t>small</w:t>
      </w:r>
      <w:r w:rsidR="00E37D28" w:rsidRPr="00FD1E61">
        <w:t xml:space="preserve"> </w:t>
      </w:r>
      <w:r w:rsidR="008C21BE" w:rsidRPr="00FD1E61">
        <w:t>range of warming rate</w:t>
      </w:r>
      <w:r w:rsidR="008C21BE">
        <w:t>s</w:t>
      </w:r>
      <w:r w:rsidR="008C21BE" w:rsidRPr="00FD1E61">
        <w:t xml:space="preserve"> </w:t>
      </w:r>
      <w:r w:rsidR="008C21BE" w:rsidRPr="00B13812">
        <w:t>in the</w:t>
      </w:r>
      <w:r w:rsidR="008C21BE" w:rsidRPr="00FD1E61">
        <w:t xml:space="preserve"> northern hemisphere compar</w:t>
      </w:r>
      <w:r w:rsidR="008C21BE">
        <w:t>ed</w:t>
      </w:r>
      <w:r w:rsidR="008C21BE" w:rsidRPr="00B13812">
        <w:t xml:space="preserve"> to </w:t>
      </w:r>
      <w:r w:rsidR="008C21BE">
        <w:rPr>
          <w:rFonts w:hint="eastAsia"/>
        </w:rPr>
        <w:t xml:space="preserve">the </w:t>
      </w:r>
      <w:r w:rsidR="008C5A75">
        <w:t xml:space="preserve">large difference between the two </w:t>
      </w:r>
      <w:r w:rsidR="008C21BE" w:rsidRPr="00B13812">
        <w:t>hemisphere</w:t>
      </w:r>
      <w:r w:rsidR="008C5A75">
        <w:t>s</w:t>
      </w:r>
      <w:r w:rsidR="008C21BE" w:rsidRPr="00B13812">
        <w:t xml:space="preserve"> made the statistical detection of a </w:t>
      </w:r>
      <w:r w:rsidR="00C82709">
        <w:t>latitudinal dependence</w:t>
      </w:r>
      <w:r w:rsidR="008C21BE" w:rsidRPr="00B13812">
        <w:t xml:space="preserve"> challenging</w:t>
      </w:r>
      <w:r w:rsidR="00280163">
        <w:t xml:space="preserve"> in the northern hemisphere</w:t>
      </w:r>
      <w:r w:rsidR="008C21BE" w:rsidRPr="00B13812">
        <w:t>.</w:t>
      </w:r>
      <w:r w:rsidR="008C21BE" w:rsidRPr="00FD1E61">
        <w:t xml:space="preserve"> </w:t>
      </w:r>
    </w:p>
    <w:p w14:paraId="46D26067" w14:textId="77777777" w:rsidR="004621EA" w:rsidRDefault="008C21BE" w:rsidP="004621EA">
      <w:pPr>
        <w:spacing w:line="480" w:lineRule="auto"/>
      </w:pPr>
      <w:r w:rsidRPr="00B13812">
        <w:rPr>
          <w:noProof/>
          <w:color w:val="FF0000"/>
        </w:rPr>
        <w:drawing>
          <wp:inline distT="0" distB="0" distL="0" distR="0" wp14:anchorId="5103974D" wp14:editId="11D04256">
            <wp:extent cx="5476240" cy="2143760"/>
            <wp:effectExtent l="0" t="0" r="10160" b="0"/>
            <wp:docPr id="2" name="Picture 2" descr="hongjie Wang:Users:Catherine:Documents:2015pCO2innGOM:thermal and nonthermal fCO2 trend:with sss as predictive parameter:figure summary for MS:Northern Atlanti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ngjie Wang:Users:Catherine:Documents:2015pCO2innGOM:thermal and nonthermal fCO2 trend:with sss as predictive parameter:figure summary for MS:Northern Atlantic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1EA" w:rsidRPr="004621EA">
        <w:rPr>
          <w:rFonts w:hint="eastAsia"/>
        </w:rPr>
        <w:t xml:space="preserve"> </w:t>
      </w:r>
      <w:r w:rsidR="004621EA" w:rsidRPr="00CD01FE">
        <w:rPr>
          <w:rFonts w:hint="eastAsia"/>
        </w:rPr>
        <w:t>F</w:t>
      </w:r>
      <w:r w:rsidR="004621EA" w:rsidRPr="00CD01FE">
        <w:t>i</w:t>
      </w:r>
      <w:r w:rsidR="004621EA" w:rsidRPr="00CD01FE">
        <w:rPr>
          <w:rFonts w:hint="eastAsia"/>
        </w:rPr>
        <w:t xml:space="preserve">g. </w:t>
      </w:r>
      <w:r w:rsidR="004621EA">
        <w:t>S1</w:t>
      </w:r>
      <w:r w:rsidR="004621EA" w:rsidRPr="00CD01FE">
        <w:rPr>
          <w:rFonts w:hint="eastAsia"/>
        </w:rPr>
        <w:t xml:space="preserve">. </w:t>
      </w:r>
      <w:r w:rsidR="004621EA">
        <w:rPr>
          <w:rFonts w:hint="eastAsia"/>
        </w:rPr>
        <w:t>T</w:t>
      </w:r>
      <w:r w:rsidR="004621EA" w:rsidRPr="00CD01FE">
        <w:rPr>
          <w:rFonts w:hint="eastAsia"/>
        </w:rPr>
        <w:t xml:space="preserve">he </w:t>
      </w:r>
      <w:r w:rsidR="004621EA" w:rsidRPr="00CD01FE">
        <w:rPr>
          <w:i/>
          <w:iCs/>
        </w:rPr>
        <w:t>f</w:t>
      </w:r>
      <w:r w:rsidR="004621EA" w:rsidRPr="00CD01FE">
        <w:t>CO</w:t>
      </w:r>
      <w:r w:rsidR="004621EA" w:rsidRPr="00CD01FE">
        <w:rPr>
          <w:vertAlign w:val="subscript"/>
        </w:rPr>
        <w:t>2</w:t>
      </w:r>
      <w:r w:rsidR="004621EA" w:rsidRPr="00CD01FE">
        <w:rPr>
          <w:rFonts w:hint="eastAsia"/>
        </w:rPr>
        <w:t xml:space="preserve"> trend in </w:t>
      </w:r>
      <w:r w:rsidR="004621EA">
        <w:rPr>
          <w:rFonts w:hint="eastAsia"/>
        </w:rPr>
        <w:t>West</w:t>
      </w:r>
      <w:r w:rsidR="004621EA" w:rsidRPr="00CD01FE">
        <w:rPr>
          <w:rFonts w:hint="eastAsia"/>
        </w:rPr>
        <w:t xml:space="preserve"> Atlantic </w:t>
      </w:r>
      <w:r w:rsidR="004621EA">
        <w:t xml:space="preserve">margin </w:t>
      </w:r>
      <w:r w:rsidR="004621EA" w:rsidRPr="00CD01FE">
        <w:rPr>
          <w:rFonts w:hint="eastAsia"/>
        </w:rPr>
        <w:t xml:space="preserve">(a) and </w:t>
      </w:r>
      <w:r w:rsidR="004621EA">
        <w:rPr>
          <w:rFonts w:hint="eastAsia"/>
        </w:rPr>
        <w:t>East</w:t>
      </w:r>
      <w:r w:rsidR="004621EA" w:rsidRPr="00CD01FE">
        <w:rPr>
          <w:rFonts w:hint="eastAsia"/>
        </w:rPr>
        <w:t xml:space="preserve"> Atlantic </w:t>
      </w:r>
      <w:r w:rsidR="004621EA">
        <w:t xml:space="preserve">margin </w:t>
      </w:r>
      <w:r w:rsidR="004621EA" w:rsidRPr="00CD01FE">
        <w:rPr>
          <w:rFonts w:hint="eastAsia"/>
        </w:rPr>
        <w:t>(b).</w:t>
      </w:r>
    </w:p>
    <w:p w14:paraId="3E72D841" w14:textId="527CBBBD" w:rsidR="008D5200" w:rsidRPr="00D82D73" w:rsidRDefault="008D5200" w:rsidP="00D82D73">
      <w:pPr>
        <w:spacing w:line="480" w:lineRule="auto"/>
        <w:rPr>
          <w:bCs/>
          <w:i/>
        </w:rPr>
      </w:pPr>
      <w:r w:rsidRPr="00D82D73">
        <w:rPr>
          <w:rFonts w:hint="eastAsia"/>
          <w:i/>
        </w:rPr>
        <w:t>The sensitivity of fCO</w:t>
      </w:r>
      <w:r w:rsidRPr="00C5020C">
        <w:rPr>
          <w:i/>
          <w:vertAlign w:val="subscript"/>
        </w:rPr>
        <w:t>2</w:t>
      </w:r>
      <w:r w:rsidRPr="00D82D73">
        <w:rPr>
          <w:rFonts w:hint="eastAsia"/>
          <w:i/>
        </w:rPr>
        <w:t xml:space="preserve"> trend</w:t>
      </w:r>
      <w:r w:rsidR="00144342">
        <w:rPr>
          <w:i/>
        </w:rPr>
        <w:t>s</w:t>
      </w:r>
      <w:r w:rsidRPr="00D82D73">
        <w:rPr>
          <w:rFonts w:hint="eastAsia"/>
          <w:i/>
        </w:rPr>
        <w:t xml:space="preserve"> to the </w:t>
      </w:r>
      <w:r w:rsidR="00D82D73" w:rsidRPr="00C5020C">
        <w:rPr>
          <w:i/>
          <w:color w:val="000000"/>
        </w:rPr>
        <w:t>time scale</w:t>
      </w:r>
      <w:r w:rsidR="00144342">
        <w:rPr>
          <w:i/>
          <w:color w:val="000000"/>
        </w:rPr>
        <w:t xml:space="preserve"> selections</w:t>
      </w:r>
    </w:p>
    <w:p w14:paraId="0615D2A4" w14:textId="20E757E7" w:rsidR="00D82D73" w:rsidRPr="00C5020C" w:rsidRDefault="00D82D73" w:rsidP="00C5020C">
      <w:pPr>
        <w:pStyle w:val="NormalWeb"/>
        <w:spacing w:before="0" w:beforeAutospacing="0" w:line="480" w:lineRule="auto"/>
        <w:ind w:firstLine="418"/>
        <w:rPr>
          <w:rFonts w:ascii="Times New Roman" w:hAnsi="Times New Roman"/>
          <w:color w:val="000000"/>
          <w:sz w:val="24"/>
          <w:szCs w:val="24"/>
        </w:rPr>
      </w:pPr>
      <w:r w:rsidRPr="00C5020C">
        <w:rPr>
          <w:rFonts w:ascii="Times New Roman" w:hAnsi="Times New Roman"/>
          <w:color w:val="000000"/>
          <w:sz w:val="24"/>
          <w:szCs w:val="24"/>
        </w:rPr>
        <w:t xml:space="preserve">The ideal situation for all the </w:t>
      </w:r>
      <w:r w:rsidRPr="00C5020C">
        <w:rPr>
          <w:i/>
          <w:color w:val="000000"/>
          <w:sz w:val="24"/>
          <w:szCs w:val="24"/>
        </w:rPr>
        <w:t>f</w:t>
      </w:r>
      <w:r w:rsidRPr="00C5020C">
        <w:rPr>
          <w:rFonts w:ascii="Times New Roman" w:hAnsi="Times New Roman"/>
          <w:color w:val="000000"/>
          <w:sz w:val="24"/>
          <w:szCs w:val="24"/>
        </w:rPr>
        <w:t>CO</w:t>
      </w:r>
      <w:r w:rsidRPr="00C5020C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C5020C">
        <w:rPr>
          <w:rFonts w:ascii="Times New Roman" w:hAnsi="Times New Roman"/>
          <w:color w:val="000000"/>
          <w:sz w:val="24"/>
          <w:szCs w:val="24"/>
        </w:rPr>
        <w:t xml:space="preserve"> trend calculation is to use fixed time</w:t>
      </w:r>
      <w:r w:rsidRPr="00C5020C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</w:t>
      </w:r>
      <w:r w:rsidRPr="00C5020C">
        <w:rPr>
          <w:rFonts w:ascii="Times New Roman" w:hAnsi="Times New Roman"/>
          <w:color w:val="000000"/>
          <w:sz w:val="24"/>
          <w:szCs w:val="24"/>
        </w:rPr>
        <w:t xml:space="preserve">period. However, longer data records are naturally rare and new observations increased substantially especially in the past two </w:t>
      </w:r>
      <w:r w:rsidRPr="0005495A">
        <w:rPr>
          <w:rFonts w:ascii="Times New Roman" w:hAnsi="Times New Roman"/>
          <w:color w:val="000000"/>
          <w:sz w:val="24"/>
          <w:szCs w:val="24"/>
        </w:rPr>
        <w:t>decades</w:t>
      </w:r>
      <w:r w:rsidR="0005495A" w:rsidRPr="0005495A">
        <w:rPr>
          <w:rFonts w:ascii="Times New Roman" w:hAnsi="Times New Roman"/>
          <w:color w:val="000000"/>
          <w:sz w:val="24"/>
          <w:szCs w:val="24"/>
        </w:rPr>
        <w:t>, thus</w:t>
      </w:r>
      <w:r w:rsidR="0005495A" w:rsidRPr="0005495A">
        <w:rPr>
          <w:rFonts w:ascii="Times New Roman" w:hAnsi="Times New Roman"/>
          <w:sz w:val="24"/>
          <w:szCs w:val="24"/>
        </w:rPr>
        <w:t xml:space="preserve"> the temporal spans of data examined in this study are mainly between 10 and 30 years</w:t>
      </w:r>
      <w:r w:rsidR="0005495A" w:rsidRPr="0005495A">
        <w:rPr>
          <w:rFonts w:ascii="Times New Roman" w:hAnsi="Times New Roman"/>
          <w:color w:val="000000"/>
          <w:sz w:val="24"/>
          <w:szCs w:val="24"/>
        </w:rPr>
        <w:t xml:space="preserve"> (Fig. S2)</w:t>
      </w:r>
      <w:r w:rsidRPr="0005495A">
        <w:rPr>
          <w:rFonts w:ascii="Times New Roman" w:hAnsi="Times New Roman"/>
          <w:color w:val="000000"/>
          <w:sz w:val="24"/>
          <w:szCs w:val="24"/>
        </w:rPr>
        <w:t>.</w:t>
      </w:r>
      <w:r w:rsidR="002A33EA">
        <w:rPr>
          <w:rFonts w:ascii="Times New Roman" w:hAnsi="Times New Roman"/>
          <w:color w:val="000000"/>
          <w:sz w:val="24"/>
          <w:szCs w:val="24"/>
        </w:rPr>
        <w:t xml:space="preserve"> Our goal </w:t>
      </w:r>
      <w:r w:rsidR="0019337C">
        <w:rPr>
          <w:rFonts w:ascii="Times New Roman" w:hAnsi="Times New Roman"/>
          <w:color w:val="000000"/>
          <w:sz w:val="24"/>
          <w:szCs w:val="24"/>
        </w:rPr>
        <w:t xml:space="preserve">is </w:t>
      </w:r>
      <w:r w:rsidR="002A33EA">
        <w:rPr>
          <w:rFonts w:ascii="Times New Roman" w:hAnsi="Times New Roman"/>
          <w:color w:val="000000"/>
          <w:sz w:val="24"/>
          <w:szCs w:val="24"/>
        </w:rPr>
        <w:t xml:space="preserve">to include as </w:t>
      </w:r>
      <w:r w:rsidR="002A33EA">
        <w:rPr>
          <w:rFonts w:ascii="Times New Roman" w:hAnsi="Times New Roman"/>
          <w:color w:val="000000"/>
          <w:sz w:val="24"/>
          <w:szCs w:val="24"/>
        </w:rPr>
        <w:lastRenderedPageBreak/>
        <w:t>many</w:t>
      </w:r>
      <w:r w:rsidRPr="00C5020C">
        <w:rPr>
          <w:rFonts w:ascii="Times New Roman" w:hAnsi="Times New Roman"/>
          <w:color w:val="000000"/>
          <w:sz w:val="24"/>
          <w:szCs w:val="24"/>
        </w:rPr>
        <w:t xml:space="preserve"> data as possible so that we could report the largest aerial coverage of the global margins. </w:t>
      </w:r>
    </w:p>
    <w:p w14:paraId="24C2154A" w14:textId="5291F31D" w:rsidR="009F0CDA" w:rsidRDefault="00BE4E79" w:rsidP="005961B0">
      <w:pPr>
        <w:spacing w:line="480" w:lineRule="auto"/>
      </w:pPr>
      <w:r>
        <w:rPr>
          <w:rFonts w:hint="eastAsia"/>
          <w:noProof/>
        </w:rPr>
        <w:drawing>
          <wp:inline distT="0" distB="0" distL="0" distR="0" wp14:anchorId="1E448081" wp14:editId="1A1FD743">
            <wp:extent cx="5474970" cy="2286000"/>
            <wp:effectExtent l="0" t="0" r="11430" b="0"/>
            <wp:docPr id="3" name="Picture 3" descr="../../../thermal%20and%20nonthermal%20fCO2%20trend/with%20sss%20as%20predictive%20parameter/figure%20summary%20for%20MS/Figures%20for%20S%20I/Fig%20S2%20Time%20span%20glob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thermal%20and%20nonthermal%20fCO2%20trend/with%20sss%20as%20predictive%20parameter/figure%20summary%20for%20MS/Figures%20for%20S%20I/Fig%20S2%20Time%20span%20global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F5007" w14:textId="5DE144B4" w:rsidR="009F0CDA" w:rsidRDefault="009F0CDA" w:rsidP="005961B0">
      <w:pPr>
        <w:spacing w:line="480" w:lineRule="auto"/>
        <w:jc w:val="center"/>
      </w:pPr>
      <w:r>
        <w:rPr>
          <w:rFonts w:hint="eastAsia"/>
        </w:rPr>
        <w:t xml:space="preserve">Fig. S2 The time span for the </w:t>
      </w:r>
      <w:r w:rsidR="00BE4E79" w:rsidRPr="00CD01FE">
        <w:rPr>
          <w:i/>
          <w:iCs/>
        </w:rPr>
        <w:t>f</w:t>
      </w:r>
      <w:r w:rsidR="00BE4E79" w:rsidRPr="00CD01FE">
        <w:t>CO</w:t>
      </w:r>
      <w:r w:rsidR="00BE4E79" w:rsidRPr="00CD01FE">
        <w:rPr>
          <w:vertAlign w:val="subscript"/>
        </w:rPr>
        <w:t>2</w:t>
      </w:r>
      <w:r>
        <w:rPr>
          <w:rFonts w:hint="eastAsia"/>
        </w:rPr>
        <w:t xml:space="preserve"> </w:t>
      </w:r>
      <w:r w:rsidR="00BE4E79">
        <w:rPr>
          <w:rFonts w:hint="eastAsia"/>
        </w:rPr>
        <w:t>trend</w:t>
      </w:r>
      <w:r>
        <w:rPr>
          <w:rFonts w:hint="eastAsia"/>
        </w:rPr>
        <w:t xml:space="preserve"> </w:t>
      </w:r>
      <w:r w:rsidR="00BE4E79">
        <w:rPr>
          <w:rFonts w:hint="eastAsia"/>
        </w:rPr>
        <w:t>in global margins.</w:t>
      </w:r>
    </w:p>
    <w:p w14:paraId="112A9127" w14:textId="05B6D32B" w:rsidR="00D723BD" w:rsidRPr="00044A54" w:rsidRDefault="00D723BD" w:rsidP="00D723BD">
      <w:pPr>
        <w:spacing w:line="480" w:lineRule="auto"/>
        <w:ind w:firstLine="418"/>
        <w:rPr>
          <w:color w:val="000000"/>
        </w:rPr>
      </w:pPr>
      <w:r w:rsidRPr="00230DCE">
        <w:rPr>
          <w:color w:val="000000" w:themeColor="text1"/>
        </w:rPr>
        <w:t xml:space="preserve">According to Fig. S3, there is substantially greater variation in the </w:t>
      </w:r>
      <w:r w:rsidRPr="00230DCE">
        <w:rPr>
          <w:i/>
          <w:color w:val="000000" w:themeColor="text1"/>
        </w:rPr>
        <w:t>f</w:t>
      </w:r>
      <w:r w:rsidRPr="00230DCE">
        <w:rPr>
          <w:color w:val="000000" w:themeColor="text1"/>
        </w:rPr>
        <w:t>CO</w:t>
      </w:r>
      <w:r w:rsidRPr="00230DCE">
        <w:rPr>
          <w:color w:val="000000" w:themeColor="text1"/>
          <w:vertAlign w:val="subscript"/>
        </w:rPr>
        <w:t>2</w:t>
      </w:r>
      <w:r w:rsidRPr="00230DCE">
        <w:rPr>
          <w:color w:val="000000" w:themeColor="text1"/>
        </w:rPr>
        <w:t xml:space="preserve"> trends accompanying shorter </w:t>
      </w:r>
      <w:r w:rsidRPr="00230DCE">
        <w:rPr>
          <w:color w:val="000000"/>
        </w:rPr>
        <w:t xml:space="preserve">time span (the difference between maximum and minimum year in each grid) in recent decades, for example, the </w:t>
      </w:r>
      <w:r w:rsidRPr="00230DCE">
        <w:rPr>
          <w:i/>
          <w:color w:val="000000"/>
        </w:rPr>
        <w:t>f</w:t>
      </w:r>
      <w:r w:rsidRPr="00230DCE">
        <w:rPr>
          <w:color w:val="000000"/>
        </w:rPr>
        <w:t>CO</w:t>
      </w:r>
      <w:r w:rsidRPr="00230DCE">
        <w:rPr>
          <w:color w:val="000000"/>
          <w:vertAlign w:val="subscript"/>
        </w:rPr>
        <w:t>2</w:t>
      </w:r>
      <w:r w:rsidRPr="00230DCE">
        <w:rPr>
          <w:color w:val="000000"/>
        </w:rPr>
        <w:t xml:space="preserve"> trend across the global ocean margin is 1.5±0.8 </w:t>
      </w:r>
      <w:proofErr w:type="spellStart"/>
      <w:r w:rsidR="009B0015" w:rsidRPr="00230DCE">
        <w:rPr>
          <w:color w:val="000000"/>
        </w:rPr>
        <w:t>μ</w:t>
      </w:r>
      <w:r w:rsidR="009B0015" w:rsidRPr="009B0015">
        <w:rPr>
          <w:color w:val="000000"/>
        </w:rPr>
        <w:t>atm</w:t>
      </w:r>
      <w:proofErr w:type="spellEnd"/>
      <w:r w:rsidR="009B0015" w:rsidRPr="009B0015">
        <w:rPr>
          <w:color w:val="000000"/>
        </w:rPr>
        <w:t xml:space="preserve"> yr</w:t>
      </w:r>
      <w:r w:rsidR="009B0015" w:rsidRPr="00230DCE">
        <w:rPr>
          <w:color w:val="000000"/>
          <w:vertAlign w:val="superscript"/>
        </w:rPr>
        <w:t>-1</w:t>
      </w:r>
      <w:r w:rsidR="009B0015" w:rsidRPr="004B6FE1">
        <w:rPr>
          <w:color w:val="000000"/>
        </w:rPr>
        <w:t xml:space="preserve"> </w:t>
      </w:r>
      <w:r w:rsidRPr="00230DCE">
        <w:rPr>
          <w:color w:val="000000"/>
        </w:rPr>
        <w:t xml:space="preserve">when the time span is over 30 years, and 1.9±1.7 </w:t>
      </w:r>
      <w:proofErr w:type="spellStart"/>
      <w:r w:rsidRPr="00230DCE">
        <w:rPr>
          <w:color w:val="000000"/>
        </w:rPr>
        <w:t>μatm</w:t>
      </w:r>
      <w:proofErr w:type="spellEnd"/>
      <w:r w:rsidRPr="00230DCE">
        <w:rPr>
          <w:color w:val="000000"/>
        </w:rPr>
        <w:t xml:space="preserve"> yr</w:t>
      </w:r>
      <w:r w:rsidRPr="00230DCE">
        <w:rPr>
          <w:color w:val="000000"/>
          <w:vertAlign w:val="superscript"/>
        </w:rPr>
        <w:t>-</w:t>
      </w:r>
      <w:r w:rsidRPr="00296FB0">
        <w:rPr>
          <w:color w:val="000000"/>
          <w:vertAlign w:val="superscript"/>
        </w:rPr>
        <w:t>1</w:t>
      </w:r>
      <w:r w:rsidRPr="00230DCE">
        <w:rPr>
          <w:color w:val="000000"/>
        </w:rPr>
        <w:t xml:space="preserve"> when the time span is less than 30 years. The smaller </w:t>
      </w:r>
      <w:r w:rsidRPr="00230DCE">
        <w:rPr>
          <w:i/>
          <w:color w:val="000000"/>
        </w:rPr>
        <w:t>f</w:t>
      </w:r>
      <w:r w:rsidRPr="00230DCE">
        <w:rPr>
          <w:color w:val="000000"/>
        </w:rPr>
        <w:t>CO</w:t>
      </w:r>
      <w:r w:rsidRPr="00230DCE">
        <w:rPr>
          <w:color w:val="000000"/>
          <w:vertAlign w:val="subscript"/>
        </w:rPr>
        <w:t>2</w:t>
      </w:r>
      <w:r w:rsidRPr="00230DCE">
        <w:rPr>
          <w:color w:val="000000"/>
        </w:rPr>
        <w:t xml:space="preserve"> trend variability on longer time span in ocean margins agrees with the finding in open sea </w:t>
      </w:r>
      <w:r w:rsidRPr="00044A54">
        <w:rPr>
          <w:color w:val="000000"/>
        </w:rPr>
        <w:fldChar w:fldCharType="begin"/>
      </w:r>
      <w:r w:rsidRPr="00230DCE">
        <w:rPr>
          <w:color w:val="000000"/>
        </w:rPr>
        <w:instrText xml:space="preserve"> ADDIN EN.CITE &lt;EndNote&gt;&lt;Cite&gt;&lt;Author&gt;Fay&lt;/Author&gt;&lt;Year&gt;2013&lt;/Year&gt;&lt;RecNum&gt;398&lt;/RecNum&gt;&lt;DisplayText&gt;[&lt;style face="italic"&gt;Fay and McKinley&lt;/style&gt;, 2013]&lt;/DisplayText&gt;&lt;record&gt;&lt;rec-number&gt;398&lt;/rec-number&gt;&lt;foreign-keys&gt;&lt;key app="EN" db-id="d0d0wzt2lv2a05eadpyxwes9fztd99599zwv" timestamp="1443455448"&gt;398&lt;/key&gt;&lt;/foreign-keys&gt;&lt;ref-type name="Journal Article"&gt;17&lt;/ref-type&gt;&lt;contributors&gt;&lt;authors&gt;&lt;author&gt;Fay, A. R.&lt;/author&gt;&lt;author&gt;McKinley, G. A.&lt;/author&gt;&lt;/authors&gt;&lt;/contributors&gt;&lt;titles&gt;&lt;title&gt;Global trends in surface ocean pCO2 from in situ data&lt;/title&gt;&lt;secondary-title&gt;Global Biogeochemical Cycles&lt;/secondary-title&gt;&lt;/titles&gt;&lt;periodical&gt;&lt;full-title&gt;Global Biogeochemical Cycles&lt;/full-title&gt;&lt;/periodical&gt;&lt;pages&gt;541-557&lt;/pages&gt;&lt;volume&gt;27&lt;/volume&gt;&lt;number&gt;2&lt;/number&gt;&lt;keywords&gt;&lt;keyword&gt;climate change&lt;/keyword&gt;&lt;keyword&gt;surface ocean pCO2&lt;/keyword&gt;&lt;keyword&gt;carbon trends&lt;/keyword&gt;&lt;keyword&gt;1635 Oceans&lt;/keyword&gt;&lt;keyword&gt;1616 Climate variability&lt;/keyword&gt;&lt;keyword&gt;1615 Biogeochemical cycles, processes, and modeling&lt;/keyword&gt;&lt;keyword&gt;3339 Ocean/atmosphere interactions&lt;/keyword&gt;&lt;/keywords&gt;&lt;dates&gt;&lt;year&gt;2013&lt;/year&gt;&lt;/dates&gt;&lt;isbn&gt;1944-9224&lt;/isbn&gt;&lt;urls&gt;&lt;related-urls&gt;&lt;url&gt;http://dx.doi.org/10.1002/gbc.20051&lt;/url&gt;&lt;/related-urls&gt;&lt;/urls&gt;&lt;electronic-resource-num&gt;10.1002/gbc.20051&lt;/electronic-resource-num&gt;&lt;/record&gt;&lt;/Cite&gt;&lt;/EndNote&gt;</w:instrText>
      </w:r>
      <w:r w:rsidRPr="00044A54">
        <w:rPr>
          <w:color w:val="000000"/>
        </w:rPr>
        <w:fldChar w:fldCharType="separate"/>
      </w:r>
      <w:r w:rsidRPr="00044A54">
        <w:rPr>
          <w:noProof/>
          <w:color w:val="000000"/>
        </w:rPr>
        <w:t>[</w:t>
      </w:r>
      <w:r w:rsidRPr="00044A54">
        <w:rPr>
          <w:i/>
          <w:noProof/>
          <w:color w:val="000000"/>
        </w:rPr>
        <w:t>Fay and McKinley</w:t>
      </w:r>
      <w:r w:rsidRPr="00044A54">
        <w:rPr>
          <w:noProof/>
          <w:color w:val="000000"/>
        </w:rPr>
        <w:t>, 2013]</w:t>
      </w:r>
      <w:r w:rsidRPr="00044A54">
        <w:rPr>
          <w:color w:val="000000"/>
        </w:rPr>
        <w:fldChar w:fldCharType="end"/>
      </w:r>
      <w:r w:rsidRPr="00044A54">
        <w:rPr>
          <w:color w:val="000000"/>
        </w:rPr>
        <w:t xml:space="preserve">. </w:t>
      </w:r>
    </w:p>
    <w:p w14:paraId="102021FF" w14:textId="73C7B584" w:rsidR="00D723BD" w:rsidRPr="00044A54" w:rsidRDefault="00D723BD" w:rsidP="00D723BD">
      <w:pPr>
        <w:spacing w:line="480" w:lineRule="auto"/>
        <w:ind w:firstLine="418"/>
        <w:rPr>
          <w:color w:val="000000" w:themeColor="text1"/>
        </w:rPr>
      </w:pPr>
      <w:r w:rsidRPr="00044A54">
        <w:rPr>
          <w:color w:val="000000" w:themeColor="text1"/>
        </w:rPr>
        <w:t xml:space="preserve">To better elucidate the role of time scale selection on the </w:t>
      </w:r>
      <w:r w:rsidRPr="00044A54">
        <w:rPr>
          <w:i/>
          <w:color w:val="000000" w:themeColor="text1"/>
        </w:rPr>
        <w:t>f</w:t>
      </w:r>
      <w:r w:rsidRPr="00044A54">
        <w:rPr>
          <w:color w:val="000000" w:themeColor="text1"/>
        </w:rPr>
        <w:t>CO</w:t>
      </w:r>
      <w:r w:rsidRPr="00044A54">
        <w:rPr>
          <w:color w:val="000000" w:themeColor="text1"/>
          <w:vertAlign w:val="subscript"/>
        </w:rPr>
        <w:t>2</w:t>
      </w:r>
      <w:r w:rsidRPr="00044A54">
        <w:rPr>
          <w:color w:val="000000" w:themeColor="text1"/>
        </w:rPr>
        <w:t xml:space="preserve"> trend calculations in ocean margins, we buil</w:t>
      </w:r>
      <w:r w:rsidRPr="00044A54">
        <w:rPr>
          <w:rFonts w:hint="eastAsia"/>
          <w:color w:val="000000" w:themeColor="text1"/>
        </w:rPr>
        <w:t>t</w:t>
      </w:r>
      <w:r w:rsidRPr="00044A54">
        <w:rPr>
          <w:color w:val="000000" w:themeColor="text1"/>
        </w:rPr>
        <w:t xml:space="preserve"> a simple linear model to examine the relationship between </w:t>
      </w:r>
      <w:r w:rsidRPr="00044A54">
        <w:rPr>
          <w:i/>
          <w:color w:val="000000"/>
        </w:rPr>
        <w:t>f</w:t>
      </w:r>
      <w:r w:rsidRPr="00044A54">
        <w:rPr>
          <w:color w:val="000000"/>
        </w:rPr>
        <w:t>CO</w:t>
      </w:r>
      <w:r w:rsidRPr="00044A54">
        <w:rPr>
          <w:color w:val="000000"/>
          <w:vertAlign w:val="subscript"/>
        </w:rPr>
        <w:t>2</w:t>
      </w:r>
      <w:r w:rsidRPr="00044A54">
        <w:rPr>
          <w:color w:val="000000" w:themeColor="text1"/>
        </w:rPr>
        <w:t xml:space="preserve"> trend and time span. It appears that </w:t>
      </w:r>
      <w:r w:rsidRPr="00044A54">
        <w:rPr>
          <w:i/>
          <w:color w:val="000000" w:themeColor="text1"/>
        </w:rPr>
        <w:t>f</w:t>
      </w:r>
      <w:r w:rsidRPr="00044A54">
        <w:rPr>
          <w:color w:val="000000" w:themeColor="text1"/>
        </w:rPr>
        <w:t>CO</w:t>
      </w:r>
      <w:r w:rsidRPr="00044A54">
        <w:rPr>
          <w:color w:val="000000" w:themeColor="text1"/>
          <w:vertAlign w:val="subscript"/>
        </w:rPr>
        <w:t>2</w:t>
      </w:r>
      <w:r w:rsidRPr="00044A54">
        <w:rPr>
          <w:color w:val="000000" w:themeColor="text1"/>
        </w:rPr>
        <w:t xml:space="preserve"> trend and time span do appear to have weak correlation (p=0.06) based on the simple linear regression. However, both the </w:t>
      </w:r>
      <w:r w:rsidRPr="00044A54">
        <w:rPr>
          <w:i/>
          <w:color w:val="000000" w:themeColor="text1"/>
        </w:rPr>
        <w:t>f</w:t>
      </w:r>
      <w:r w:rsidRPr="00044A54">
        <w:rPr>
          <w:color w:val="000000" w:themeColor="text1"/>
        </w:rPr>
        <w:t>CO</w:t>
      </w:r>
      <w:r w:rsidRPr="00044A54">
        <w:rPr>
          <w:color w:val="000000" w:themeColor="text1"/>
          <w:vertAlign w:val="subscript"/>
        </w:rPr>
        <w:t>2</w:t>
      </w:r>
      <w:r w:rsidRPr="00044A54">
        <w:rPr>
          <w:color w:val="000000" w:themeColor="text1"/>
        </w:rPr>
        <w:t xml:space="preserve"> trend and its variation increase</w:t>
      </w:r>
      <w:r w:rsidRPr="00044A54">
        <w:rPr>
          <w:rFonts w:hint="eastAsia"/>
          <w:color w:val="000000" w:themeColor="text1"/>
        </w:rPr>
        <w:t>s</w:t>
      </w:r>
      <w:r w:rsidRPr="00044A54">
        <w:rPr>
          <w:color w:val="000000" w:themeColor="text1"/>
        </w:rPr>
        <w:t xml:space="preserve"> along with latitude (Fig. 1b in the main text), </w:t>
      </w:r>
      <w:r w:rsidRPr="00044A54">
        <w:rPr>
          <w:color w:val="000000"/>
        </w:rPr>
        <w:t xml:space="preserve">thus we modified the linear regression model by incorporating both latitude and the heteroscedasticity along the latitude </w:t>
      </w:r>
      <w:r w:rsidRPr="00044A54">
        <w:rPr>
          <w:color w:val="000000"/>
        </w:rPr>
        <w:fldChar w:fldCharType="begin"/>
      </w:r>
      <w:r w:rsidRPr="00230DCE">
        <w:rPr>
          <w:color w:val="000000"/>
        </w:rPr>
        <w:instrText xml:space="preserve"> ADDIN EN.CITE &lt;EndNote&gt;&lt;Cite&gt;&lt;Author&gt;Zuur&lt;/Author&gt;&lt;Year&gt;2009&lt;/Year&gt;&lt;RecNum&gt;333&lt;/RecNum&gt;&lt;DisplayText&gt;[&lt;style face="italic"&gt;Zuur et al.&lt;/style&gt;, 2009]&lt;/DisplayText&gt;&lt;record&gt;&lt;rec-number&gt;333&lt;/rec-number&gt;&lt;foreign-keys&gt;&lt;key app="EN" db-id="d0d0wzt2lv2a05eadpyxwes9fztd99599zwv" timestamp="1434815961"&gt;333&lt;/key&gt;&lt;/foreign-keys&gt;&lt;ref-type name="Book"&gt;6&lt;/ref-type&gt;&lt;contributors&gt;&lt;authors&gt;&lt;author&gt;Zuur, Alain&lt;/author&gt;&lt;author&gt;Ieno, Elena N&lt;/author&gt;&lt;author&gt;Walker, Neil&lt;/author&gt;&lt;author&gt;Saveliev, Anatoly A&lt;/author&gt;&lt;author&gt;Smith, Graham M&lt;/author&gt;&lt;/authors&gt;&lt;/contributors&gt;&lt;titles&gt;&lt;title&gt;Mixed effects models and extensions in ecology with R&lt;/title&gt;&lt;/titles&gt;&lt;dates&gt;&lt;year&gt;2009&lt;/year&gt;&lt;/dates&gt;&lt;publisher&gt;Springer Science &amp;amp; Business Media&lt;/publisher&gt;&lt;isbn&gt;0387874585&lt;/isbn&gt;&lt;urls&gt;&lt;/urls&gt;&lt;/record&gt;&lt;/Cite&gt;&lt;/EndNote&gt;</w:instrText>
      </w:r>
      <w:r w:rsidRPr="00044A54">
        <w:rPr>
          <w:color w:val="000000"/>
        </w:rPr>
        <w:fldChar w:fldCharType="separate"/>
      </w:r>
      <w:r w:rsidRPr="00044A54">
        <w:rPr>
          <w:noProof/>
          <w:color w:val="000000"/>
        </w:rPr>
        <w:t>[</w:t>
      </w:r>
      <w:r w:rsidRPr="00044A54">
        <w:rPr>
          <w:i/>
          <w:noProof/>
          <w:color w:val="000000"/>
        </w:rPr>
        <w:t>Zuur et al.</w:t>
      </w:r>
      <w:r w:rsidRPr="00044A54">
        <w:rPr>
          <w:noProof/>
          <w:color w:val="000000"/>
        </w:rPr>
        <w:t>, 2009]</w:t>
      </w:r>
      <w:r w:rsidRPr="00044A54">
        <w:rPr>
          <w:color w:val="000000"/>
        </w:rPr>
        <w:fldChar w:fldCharType="end"/>
      </w:r>
      <w:r w:rsidRPr="00044A54">
        <w:rPr>
          <w:color w:val="000000"/>
        </w:rPr>
        <w:t xml:space="preserve">. This modified model shows that there is no </w:t>
      </w:r>
      <w:r w:rsidRPr="00044A54">
        <w:rPr>
          <w:color w:val="000000"/>
        </w:rPr>
        <w:lastRenderedPageBreak/>
        <w:t>significant relation</w:t>
      </w:r>
      <w:r w:rsidR="00584266">
        <w:rPr>
          <w:color w:val="000000"/>
        </w:rPr>
        <w:t>ship</w:t>
      </w:r>
      <w:r w:rsidRPr="00044A54">
        <w:rPr>
          <w:color w:val="000000"/>
        </w:rPr>
        <w:t xml:space="preserve"> (p=0.49) between </w:t>
      </w:r>
      <w:r w:rsidRPr="00044A54">
        <w:rPr>
          <w:i/>
          <w:color w:val="000000"/>
        </w:rPr>
        <w:t>f</w:t>
      </w:r>
      <w:r w:rsidRPr="00044A54">
        <w:rPr>
          <w:color w:val="000000"/>
        </w:rPr>
        <w:t>CO</w:t>
      </w:r>
      <w:r w:rsidRPr="00044A54">
        <w:rPr>
          <w:color w:val="000000"/>
          <w:vertAlign w:val="subscript"/>
        </w:rPr>
        <w:t>2</w:t>
      </w:r>
      <w:r w:rsidRPr="00044A54">
        <w:rPr>
          <w:color w:val="000000"/>
        </w:rPr>
        <w:t xml:space="preserve"> trend and time span anymore,</w:t>
      </w:r>
      <w:r w:rsidRPr="00044A54">
        <w:rPr>
          <w:color w:val="000000" w:themeColor="text1"/>
        </w:rPr>
        <w:t xml:space="preserve"> which means </w:t>
      </w:r>
      <w:r w:rsidRPr="00044A54">
        <w:rPr>
          <w:color w:val="000000"/>
        </w:rPr>
        <w:t xml:space="preserve">overall, the </w:t>
      </w:r>
      <w:r w:rsidRPr="00044A54">
        <w:rPr>
          <w:i/>
          <w:color w:val="000000"/>
        </w:rPr>
        <w:t>f</w:t>
      </w:r>
      <w:r w:rsidRPr="00044A54">
        <w:rPr>
          <w:color w:val="000000"/>
        </w:rPr>
        <w:t>CO</w:t>
      </w:r>
      <w:r w:rsidRPr="00044A54">
        <w:rPr>
          <w:color w:val="000000"/>
          <w:vertAlign w:val="subscript"/>
        </w:rPr>
        <w:t>2</w:t>
      </w:r>
      <w:r w:rsidRPr="00044A54">
        <w:rPr>
          <w:color w:val="000000"/>
        </w:rPr>
        <w:t xml:space="preserve"> trend is not biased by the time scales selection in the ocean margins. This analysis is crucially</w:t>
      </w:r>
      <w:r w:rsidRPr="00044A54">
        <w:rPr>
          <w:color w:val="000000" w:themeColor="text1"/>
        </w:rPr>
        <w:t xml:space="preserve"> important so that our 10-year trends are comparable with the longer-term trends. </w:t>
      </w:r>
      <w:r w:rsidRPr="00044A54">
        <w:rPr>
          <w:color w:val="000000"/>
        </w:rPr>
        <w:t xml:space="preserve">However, </w:t>
      </w:r>
      <w:r w:rsidRPr="00044A54">
        <w:rPr>
          <w:color w:val="000000" w:themeColor="text1"/>
        </w:rPr>
        <w:t xml:space="preserve">the </w:t>
      </w:r>
      <w:r w:rsidRPr="00044A54">
        <w:rPr>
          <w:i/>
          <w:color w:val="000000" w:themeColor="text1"/>
        </w:rPr>
        <w:t>f</w:t>
      </w:r>
      <w:r w:rsidRPr="00044A54">
        <w:rPr>
          <w:color w:val="000000" w:themeColor="text1"/>
        </w:rPr>
        <w:t>CO</w:t>
      </w:r>
      <w:r w:rsidRPr="00044A54">
        <w:rPr>
          <w:color w:val="000000" w:themeColor="text1"/>
          <w:vertAlign w:val="subscript"/>
        </w:rPr>
        <w:t>2</w:t>
      </w:r>
      <w:r w:rsidRPr="00044A54">
        <w:rPr>
          <w:color w:val="000000" w:themeColor="text1"/>
        </w:rPr>
        <w:t xml:space="preserve"> trend variance is still related to the time span. The high natural variability on short timescales could be caused by a variety of possible reasons, i.e., the sampling location, start- and end-year, whereas on longer timescales the atmospheric forcing dominates irrespective of location or start-year (</w:t>
      </w:r>
      <w:r w:rsidRPr="00044A54">
        <w:rPr>
          <w:noProof/>
          <w:color w:val="000000" w:themeColor="text1"/>
        </w:rPr>
        <w:t>Fay and McKinley, 2013; McKinley et al., 2011</w:t>
      </w:r>
      <w:r w:rsidRPr="00044A54">
        <w:rPr>
          <w:color w:val="000000" w:themeColor="text1"/>
        </w:rPr>
        <w:t>).</w:t>
      </w:r>
    </w:p>
    <w:p w14:paraId="529CA20C" w14:textId="77777777" w:rsidR="007B6A83" w:rsidRPr="007B6A83" w:rsidRDefault="007B6A83" w:rsidP="00D723BD">
      <w:pPr>
        <w:spacing w:line="480" w:lineRule="auto"/>
        <w:rPr>
          <w:color w:val="000000" w:themeColor="text1"/>
        </w:rPr>
      </w:pPr>
      <w:r w:rsidRPr="00230DCE">
        <w:rPr>
          <w:noProof/>
          <w:color w:val="000000" w:themeColor="text1"/>
        </w:rPr>
        <w:drawing>
          <wp:inline distT="0" distB="0" distL="0" distR="0" wp14:anchorId="7B0D3148" wp14:editId="442893C3">
            <wp:extent cx="4572000" cy="2733675"/>
            <wp:effectExtent l="0" t="0" r="0" b="9525"/>
            <wp:docPr id="7" name="Picture 7" descr="../../../thermal%20and%20nonthermal%20fCO2%20trend/with%20sss%20as%20predictive%20parameter%20new/relation%20between%20timespan%20and%20Co2%20trend/relations%20from%20exce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thermal%20and%20nonthermal%20fCO2%20trend/with%20sss%20as%20predictive%20parameter%20new/relation%20between%20timespan%20and%20Co2%20trend/relations%20from%20excel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985E" w14:textId="238126C3" w:rsidR="007B6A83" w:rsidRPr="00044A54" w:rsidRDefault="007B6A83" w:rsidP="00044A54">
      <w:pPr>
        <w:spacing w:line="480" w:lineRule="auto"/>
        <w:rPr>
          <w:color w:val="000000" w:themeColor="text1"/>
        </w:rPr>
      </w:pPr>
      <w:r w:rsidRPr="007B6A83">
        <w:rPr>
          <w:color w:val="000000"/>
        </w:rPr>
        <w:t xml:space="preserve">Fig. </w:t>
      </w:r>
      <w:r w:rsidRPr="007B6A83">
        <w:rPr>
          <w:rFonts w:hint="eastAsia"/>
          <w:color w:val="000000"/>
        </w:rPr>
        <w:t>S3</w:t>
      </w:r>
      <w:r w:rsidRPr="007B6A83">
        <w:rPr>
          <w:color w:val="000000"/>
        </w:rPr>
        <w:t xml:space="preserve">. The relation between </w:t>
      </w:r>
      <w:r w:rsidRPr="007B6A83">
        <w:rPr>
          <w:i/>
          <w:color w:val="000000"/>
        </w:rPr>
        <w:t>f</w:t>
      </w:r>
      <w:r w:rsidRPr="007B6A83">
        <w:rPr>
          <w:color w:val="000000"/>
        </w:rPr>
        <w:t>CO</w:t>
      </w:r>
      <w:r w:rsidRPr="007B6A83">
        <w:rPr>
          <w:color w:val="000000"/>
          <w:vertAlign w:val="subscript"/>
        </w:rPr>
        <w:t>2</w:t>
      </w:r>
      <w:r w:rsidRPr="007B6A83">
        <w:rPr>
          <w:color w:val="000000"/>
        </w:rPr>
        <w:t xml:space="preserve"> trend and time span in the global ocean margins</w:t>
      </w:r>
      <w:r w:rsidRPr="007B6A83">
        <w:rPr>
          <w:rFonts w:hint="eastAsia"/>
          <w:color w:val="000000"/>
        </w:rPr>
        <w:t>.</w:t>
      </w:r>
      <w:r w:rsidRPr="007B6A83">
        <w:rPr>
          <w:rFonts w:hint="eastAsia"/>
          <w:color w:val="000000" w:themeColor="text1"/>
        </w:rPr>
        <w:t xml:space="preserve"> The p</w:t>
      </w:r>
      <w:r w:rsidRPr="007B6A83">
        <w:rPr>
          <w:color w:val="000000" w:themeColor="text1"/>
        </w:rPr>
        <w:t>-</w:t>
      </w:r>
      <w:r w:rsidRPr="007B6A83">
        <w:rPr>
          <w:rFonts w:hint="eastAsia"/>
          <w:color w:val="000000" w:themeColor="text1"/>
        </w:rPr>
        <w:t>value is the statistical significance of the linear regression (Null hypothesis states that the slope is equal to zero).</w:t>
      </w:r>
      <w:r w:rsidRPr="007B6A83">
        <w:rPr>
          <w:color w:val="000000" w:themeColor="text1"/>
        </w:rPr>
        <w:t xml:space="preserve"> </w:t>
      </w:r>
    </w:p>
    <w:p w14:paraId="31081FAD" w14:textId="64EE961E" w:rsidR="00BE4E79" w:rsidRDefault="00BE4E79" w:rsidP="005961B0">
      <w:pPr>
        <w:spacing w:line="480" w:lineRule="auto"/>
      </w:pPr>
      <w:r>
        <w:rPr>
          <w:rFonts w:hint="eastAsia"/>
          <w:noProof/>
        </w:rPr>
        <w:lastRenderedPageBreak/>
        <w:drawing>
          <wp:inline distT="0" distB="0" distL="0" distR="0" wp14:anchorId="081D58C7" wp14:editId="52CB865E">
            <wp:extent cx="5486400" cy="4114800"/>
            <wp:effectExtent l="0" t="0" r="0" b="0"/>
            <wp:docPr id="4" name="Picture 4" descr="../../../thermal%20and%20nonthermal%20fCO2%20trend/with%20sss%20as%20predictive%20parameter/figure%20summary%20for%20MS/Figures%20for%20S%20I/Fig%20S3%20Sink%20source%20change%20gl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thermal%20and%20nonthermal%20fCO2%20trend/with%20sss%20as%20predictive%20parameter/figure%20summary%20for%20MS/Figures%20for%20S%20I/Fig%20S3%20Sink%20source%20change%20glob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2C33B" w14:textId="09FCEBDD" w:rsidR="009F0CDA" w:rsidRDefault="009F0CDA" w:rsidP="005961B0">
      <w:pPr>
        <w:widowControl w:val="0"/>
        <w:autoSpaceDE w:val="0"/>
        <w:autoSpaceDN w:val="0"/>
        <w:adjustRightInd w:val="0"/>
        <w:spacing w:after="240" w:line="480" w:lineRule="auto"/>
      </w:pPr>
      <w:r>
        <w:rPr>
          <w:rFonts w:hint="eastAsia"/>
        </w:rPr>
        <w:t xml:space="preserve">Fig. </w:t>
      </w:r>
      <w:r w:rsidR="00FB562E">
        <w:rPr>
          <w:rFonts w:hint="eastAsia"/>
        </w:rPr>
        <w:t xml:space="preserve">S4 </w:t>
      </w:r>
      <w:r>
        <w:rPr>
          <w:rFonts w:hint="eastAsia"/>
        </w:rPr>
        <w:t xml:space="preserve">The carbon sink/source </w:t>
      </w:r>
      <w:r>
        <w:t>change</w:t>
      </w:r>
      <w:r>
        <w:rPr>
          <w:rFonts w:hint="eastAsia"/>
        </w:rPr>
        <w:t xml:space="preserve"> in global margin. I or D </w:t>
      </w:r>
      <w:r>
        <w:t>represent</w:t>
      </w:r>
      <w:r>
        <w:rPr>
          <w:rFonts w:hint="eastAsia"/>
        </w:rPr>
        <w:t xml:space="preserve">s increasing or decreasing. </w:t>
      </w:r>
      <w:r>
        <w:t>F</w:t>
      </w:r>
      <w:r>
        <w:rPr>
          <w:rFonts w:hint="eastAsia"/>
        </w:rPr>
        <w:t xml:space="preserve">or example, I </w:t>
      </w:r>
      <w:r>
        <w:t>–</w:t>
      </w:r>
      <w:r>
        <w:rPr>
          <w:rFonts w:hint="eastAsia"/>
        </w:rPr>
        <w:t xml:space="preserve">Sink is </w:t>
      </w:r>
      <w:r>
        <w:t>“</w:t>
      </w:r>
      <w:r>
        <w:rPr>
          <w:rFonts w:hint="eastAsia"/>
        </w:rPr>
        <w:t>increasing sink</w:t>
      </w:r>
      <w:r>
        <w:t>”</w:t>
      </w:r>
      <w:r>
        <w:rPr>
          <w:rFonts w:hint="eastAsia"/>
        </w:rPr>
        <w:t xml:space="preserve"> and D-Source is </w:t>
      </w:r>
      <w:r>
        <w:t>“</w:t>
      </w:r>
      <w:r>
        <w:rPr>
          <w:rFonts w:hint="eastAsia"/>
        </w:rPr>
        <w:t>decreasing sink</w:t>
      </w:r>
      <w:r>
        <w:t>”</w:t>
      </w:r>
      <w:r>
        <w:rPr>
          <w:rFonts w:hint="eastAsia"/>
        </w:rPr>
        <w:t>.</w:t>
      </w:r>
    </w:p>
    <w:p w14:paraId="59D68EA5" w14:textId="75E3362F" w:rsidR="009F0CDA" w:rsidRDefault="00BE4E79" w:rsidP="00272F25">
      <w:pPr>
        <w:spacing w:line="480" w:lineRule="auto"/>
      </w:pPr>
      <w:r>
        <w:rPr>
          <w:rFonts w:hint="eastAsia"/>
          <w:noProof/>
        </w:rPr>
        <w:lastRenderedPageBreak/>
        <w:drawing>
          <wp:inline distT="0" distB="0" distL="0" distR="0" wp14:anchorId="41714C91" wp14:editId="0DA6D471">
            <wp:extent cx="5486400" cy="4114800"/>
            <wp:effectExtent l="0" t="0" r="0" b="0"/>
            <wp:docPr id="5" name="Picture 5" descr="../../../thermal%20and%20nonthermal%20fCO2%20trend/with%20sss%20as%20predictive%20parameter/figure%20summary%20for%20MS/Figures%20for%20S%20I/Fig%20S4%20Sink%20source%20change%20USA%20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thermal%20and%20nonthermal%20fCO2%20trend/with%20sss%20as%20predictive%20parameter/figure%20summary%20for%20MS/Figures%20for%20S%20I/Fig%20S4%20Sink%20source%20change%20USA%2012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CDA">
        <w:rPr>
          <w:rFonts w:hint="eastAsia"/>
        </w:rPr>
        <w:t xml:space="preserve">Fig. </w:t>
      </w:r>
      <w:r w:rsidR="002C326F">
        <w:rPr>
          <w:rFonts w:hint="eastAsia"/>
        </w:rPr>
        <w:t>S5</w:t>
      </w:r>
      <w:r w:rsidR="002C326F" w:rsidRPr="009F0CDA">
        <w:rPr>
          <w:rFonts w:hint="eastAsia"/>
        </w:rPr>
        <w:t xml:space="preserve"> </w:t>
      </w:r>
      <w:r w:rsidR="009F0CDA">
        <w:rPr>
          <w:rFonts w:hint="eastAsia"/>
        </w:rPr>
        <w:t xml:space="preserve">The carbon sink/source </w:t>
      </w:r>
      <w:r w:rsidR="009F0CDA">
        <w:t>change</w:t>
      </w:r>
      <w:r w:rsidR="009F0CDA">
        <w:rPr>
          <w:rFonts w:hint="eastAsia"/>
        </w:rPr>
        <w:t xml:space="preserve"> in North American. I or D </w:t>
      </w:r>
      <w:r w:rsidR="009F0CDA">
        <w:t>represent</w:t>
      </w:r>
      <w:r w:rsidR="009F0CDA">
        <w:rPr>
          <w:rFonts w:hint="eastAsia"/>
        </w:rPr>
        <w:t xml:space="preserve">s increasing or decreasing. </w:t>
      </w:r>
      <w:r w:rsidR="009F0CDA">
        <w:t>F</w:t>
      </w:r>
      <w:r w:rsidR="009F0CDA">
        <w:rPr>
          <w:rFonts w:hint="eastAsia"/>
        </w:rPr>
        <w:t xml:space="preserve">or example, I </w:t>
      </w:r>
      <w:r w:rsidR="009F0CDA">
        <w:t>–</w:t>
      </w:r>
      <w:r w:rsidR="009F0CDA">
        <w:rPr>
          <w:rFonts w:hint="eastAsia"/>
        </w:rPr>
        <w:t xml:space="preserve">Sink is </w:t>
      </w:r>
      <w:r w:rsidR="009F0CDA">
        <w:t>“</w:t>
      </w:r>
      <w:r w:rsidR="009F0CDA">
        <w:rPr>
          <w:rFonts w:hint="eastAsia"/>
        </w:rPr>
        <w:t>increasing sink</w:t>
      </w:r>
      <w:r w:rsidR="009F0CDA">
        <w:t>”</w:t>
      </w:r>
      <w:r w:rsidR="009F0CDA">
        <w:rPr>
          <w:rFonts w:hint="eastAsia"/>
        </w:rPr>
        <w:t xml:space="preserve"> and D-Source is </w:t>
      </w:r>
      <w:r w:rsidR="009F0CDA">
        <w:t>“</w:t>
      </w:r>
      <w:r w:rsidR="009F0CDA">
        <w:rPr>
          <w:rFonts w:hint="eastAsia"/>
        </w:rPr>
        <w:t>decreasing sink</w:t>
      </w:r>
      <w:r w:rsidR="009F0CDA">
        <w:t>”</w:t>
      </w:r>
      <w:r w:rsidR="009F0CDA">
        <w:rPr>
          <w:rFonts w:hint="eastAsia"/>
        </w:rPr>
        <w:t xml:space="preserve">. EBC and WBC is eastern </w:t>
      </w:r>
      <w:r w:rsidR="009F0CDA">
        <w:t>boundary</w:t>
      </w:r>
      <w:r w:rsidR="009F0CDA">
        <w:rPr>
          <w:rFonts w:hint="eastAsia"/>
        </w:rPr>
        <w:t xml:space="preserve"> current and western boundary current.</w:t>
      </w:r>
    </w:p>
    <w:p w14:paraId="31E7AA2B" w14:textId="300BFECF" w:rsidR="008C21BE" w:rsidRPr="00AD0E8B" w:rsidRDefault="00F45D1B" w:rsidP="008C21BE">
      <w:pPr>
        <w:spacing w:line="480" w:lineRule="auto"/>
        <w:rPr>
          <w:b/>
        </w:rPr>
      </w:pPr>
      <w:r w:rsidRPr="00AD0E8B">
        <w:rPr>
          <w:b/>
        </w:rPr>
        <w:t>Reference</w:t>
      </w:r>
    </w:p>
    <w:p w14:paraId="79B14BC1" w14:textId="77777777" w:rsidR="00D723BD" w:rsidRPr="00D723BD" w:rsidRDefault="00F45D1B" w:rsidP="00D723BD">
      <w:pPr>
        <w:pStyle w:val="EndNoteBibliography"/>
        <w:ind w:left="418" w:hanging="418"/>
        <w:rPr>
          <w:rFonts w:ascii="Times New Roman" w:hAnsi="Times New Roman" w:cs="Times New Roman"/>
          <w:noProof/>
        </w:rPr>
      </w:pPr>
      <w:r w:rsidRPr="00D723BD">
        <w:rPr>
          <w:rFonts w:ascii="Times New Roman" w:hAnsi="Times New Roman" w:cs="Times New Roman"/>
        </w:rPr>
        <w:fldChar w:fldCharType="begin"/>
      </w:r>
      <w:r w:rsidRPr="00D723BD">
        <w:rPr>
          <w:rFonts w:ascii="Times New Roman" w:hAnsi="Times New Roman" w:cs="Times New Roman"/>
        </w:rPr>
        <w:instrText xml:space="preserve"> ADDIN EN.REFLIST </w:instrText>
      </w:r>
      <w:r w:rsidRPr="00D723BD">
        <w:rPr>
          <w:rFonts w:ascii="Times New Roman" w:hAnsi="Times New Roman" w:cs="Times New Roman"/>
        </w:rPr>
        <w:fldChar w:fldCharType="separate"/>
      </w:r>
      <w:r w:rsidR="00D723BD" w:rsidRPr="00D723BD">
        <w:rPr>
          <w:rFonts w:ascii="Times New Roman" w:hAnsi="Times New Roman" w:cs="Times New Roman"/>
          <w:noProof/>
        </w:rPr>
        <w:t xml:space="preserve">Aoyama, M., et al. (2008), Marine biogeochemical response to a rapid warming in the main stream of the Kuroshio in the western North Pacific, </w:t>
      </w:r>
      <w:r w:rsidR="00D723BD" w:rsidRPr="00D723BD">
        <w:rPr>
          <w:rFonts w:ascii="Times New Roman" w:hAnsi="Times New Roman" w:cs="Times New Roman"/>
          <w:i/>
          <w:noProof/>
        </w:rPr>
        <w:t>Fish. Oceanogr.</w:t>
      </w:r>
      <w:r w:rsidR="00D723BD" w:rsidRPr="00D723BD">
        <w:rPr>
          <w:rFonts w:ascii="Times New Roman" w:hAnsi="Times New Roman" w:cs="Times New Roman"/>
          <w:noProof/>
        </w:rPr>
        <w:t xml:space="preserve">, </w:t>
      </w:r>
      <w:r w:rsidR="00D723BD" w:rsidRPr="00D723BD">
        <w:rPr>
          <w:rFonts w:ascii="Times New Roman" w:hAnsi="Times New Roman" w:cs="Times New Roman"/>
          <w:i/>
          <w:noProof/>
        </w:rPr>
        <w:t>17</w:t>
      </w:r>
      <w:r w:rsidR="00D723BD" w:rsidRPr="00D723BD">
        <w:rPr>
          <w:rFonts w:ascii="Times New Roman" w:hAnsi="Times New Roman" w:cs="Times New Roman"/>
          <w:noProof/>
        </w:rPr>
        <w:t>(3), 206-218, doi:10.1111/j.1365-2419.2008.00473.x.</w:t>
      </w:r>
    </w:p>
    <w:p w14:paraId="0F5A0AC3" w14:textId="77777777" w:rsidR="00D723BD" w:rsidRPr="00D723BD" w:rsidRDefault="00D723BD" w:rsidP="00D723BD">
      <w:pPr>
        <w:pStyle w:val="EndNoteBibliography"/>
        <w:ind w:left="418" w:hanging="418"/>
        <w:rPr>
          <w:rFonts w:ascii="Times New Roman" w:hAnsi="Times New Roman" w:cs="Times New Roman"/>
          <w:noProof/>
        </w:rPr>
      </w:pPr>
      <w:r w:rsidRPr="00D723BD">
        <w:rPr>
          <w:rFonts w:ascii="Times New Roman" w:hAnsi="Times New Roman" w:cs="Times New Roman"/>
          <w:noProof/>
        </w:rPr>
        <w:t xml:space="preserve">Bakun, A. (1990), Global climate change and intensification of coastal ocean upwelling, </w:t>
      </w:r>
      <w:r w:rsidRPr="00D723BD">
        <w:rPr>
          <w:rFonts w:ascii="Times New Roman" w:hAnsi="Times New Roman" w:cs="Times New Roman"/>
          <w:i/>
          <w:noProof/>
        </w:rPr>
        <w:t>Science</w:t>
      </w:r>
      <w:r w:rsidRPr="00D723BD">
        <w:rPr>
          <w:rFonts w:ascii="Times New Roman" w:hAnsi="Times New Roman" w:cs="Times New Roman"/>
          <w:noProof/>
        </w:rPr>
        <w:t xml:space="preserve">, </w:t>
      </w:r>
      <w:r w:rsidRPr="00D723BD">
        <w:rPr>
          <w:rFonts w:ascii="Times New Roman" w:hAnsi="Times New Roman" w:cs="Times New Roman"/>
          <w:i/>
          <w:noProof/>
        </w:rPr>
        <w:t>247</w:t>
      </w:r>
      <w:r w:rsidRPr="00D723BD">
        <w:rPr>
          <w:rFonts w:ascii="Times New Roman" w:hAnsi="Times New Roman" w:cs="Times New Roman"/>
          <w:noProof/>
        </w:rPr>
        <w:t>(4939), 198-201.</w:t>
      </w:r>
    </w:p>
    <w:p w14:paraId="0647EB34" w14:textId="77777777" w:rsidR="00D723BD" w:rsidRPr="00D723BD" w:rsidRDefault="00D723BD" w:rsidP="00D723BD">
      <w:pPr>
        <w:pStyle w:val="EndNoteBibliography"/>
        <w:ind w:left="418" w:hanging="418"/>
        <w:rPr>
          <w:rFonts w:ascii="Times New Roman" w:hAnsi="Times New Roman" w:cs="Times New Roman"/>
          <w:noProof/>
        </w:rPr>
      </w:pPr>
      <w:r w:rsidRPr="00D723BD">
        <w:rPr>
          <w:rFonts w:ascii="Times New Roman" w:hAnsi="Times New Roman" w:cs="Times New Roman"/>
          <w:noProof/>
        </w:rPr>
        <w:t xml:space="preserve">Cetina-Heredia, P., M. Roughan, E. van Sebille, and M. A. Coleman (2014), Long-term trends in the East Australian Current separation latitude and eddy driven transport, </w:t>
      </w:r>
      <w:r w:rsidRPr="00D723BD">
        <w:rPr>
          <w:rFonts w:ascii="Times New Roman" w:hAnsi="Times New Roman" w:cs="Times New Roman"/>
          <w:i/>
          <w:noProof/>
        </w:rPr>
        <w:t>J. Geophys. Res. Oceans</w:t>
      </w:r>
      <w:r w:rsidRPr="00D723BD">
        <w:rPr>
          <w:rFonts w:ascii="Times New Roman" w:hAnsi="Times New Roman" w:cs="Times New Roman"/>
          <w:noProof/>
        </w:rPr>
        <w:t xml:space="preserve">, </w:t>
      </w:r>
      <w:r w:rsidRPr="00D723BD">
        <w:rPr>
          <w:rFonts w:ascii="Times New Roman" w:hAnsi="Times New Roman" w:cs="Times New Roman"/>
          <w:i/>
          <w:noProof/>
        </w:rPr>
        <w:t>119</w:t>
      </w:r>
      <w:r w:rsidRPr="00D723BD">
        <w:rPr>
          <w:rFonts w:ascii="Times New Roman" w:hAnsi="Times New Roman" w:cs="Times New Roman"/>
          <w:noProof/>
        </w:rPr>
        <w:t>(7), 4351-4366, doi:10.1002/2014JC010071.</w:t>
      </w:r>
    </w:p>
    <w:p w14:paraId="5770D9BE" w14:textId="77777777" w:rsidR="00D723BD" w:rsidRPr="00D723BD" w:rsidRDefault="00D723BD" w:rsidP="00D723BD">
      <w:pPr>
        <w:pStyle w:val="EndNoteBibliography"/>
        <w:ind w:left="418" w:hanging="418"/>
        <w:rPr>
          <w:rFonts w:ascii="Times New Roman" w:hAnsi="Times New Roman" w:cs="Times New Roman"/>
          <w:noProof/>
        </w:rPr>
      </w:pPr>
      <w:r w:rsidRPr="00D723BD">
        <w:rPr>
          <w:rFonts w:ascii="Times New Roman" w:hAnsi="Times New Roman" w:cs="Times New Roman"/>
          <w:noProof/>
        </w:rPr>
        <w:t xml:space="preserve">Fay, A. R., and G. A. McKinley (2013), Global trends in surface ocean </w:t>
      </w:r>
      <w:r w:rsidRPr="00E23BE6">
        <w:rPr>
          <w:rFonts w:ascii="Times New Roman" w:hAnsi="Times New Roman" w:cs="Times New Roman"/>
          <w:i/>
          <w:noProof/>
        </w:rPr>
        <w:t>p</w:t>
      </w:r>
      <w:r w:rsidRPr="00D723BD">
        <w:rPr>
          <w:rFonts w:ascii="Times New Roman" w:hAnsi="Times New Roman" w:cs="Times New Roman"/>
          <w:noProof/>
        </w:rPr>
        <w:t>CO</w:t>
      </w:r>
      <w:r w:rsidRPr="00E23BE6">
        <w:rPr>
          <w:rFonts w:ascii="Times New Roman" w:hAnsi="Times New Roman" w:cs="Times New Roman"/>
          <w:noProof/>
          <w:vertAlign w:val="subscript"/>
        </w:rPr>
        <w:t>2</w:t>
      </w:r>
      <w:r w:rsidRPr="00D723BD">
        <w:rPr>
          <w:rFonts w:ascii="Times New Roman" w:hAnsi="Times New Roman" w:cs="Times New Roman"/>
          <w:noProof/>
        </w:rPr>
        <w:t xml:space="preserve"> from in situ data, </w:t>
      </w:r>
      <w:r w:rsidRPr="00D723BD">
        <w:rPr>
          <w:rFonts w:ascii="Times New Roman" w:hAnsi="Times New Roman" w:cs="Times New Roman"/>
          <w:i/>
          <w:noProof/>
        </w:rPr>
        <w:t>Global Biogeochemical Cycles</w:t>
      </w:r>
      <w:r w:rsidRPr="00D723BD">
        <w:rPr>
          <w:rFonts w:ascii="Times New Roman" w:hAnsi="Times New Roman" w:cs="Times New Roman"/>
          <w:noProof/>
        </w:rPr>
        <w:t xml:space="preserve">, </w:t>
      </w:r>
      <w:r w:rsidRPr="00D723BD">
        <w:rPr>
          <w:rFonts w:ascii="Times New Roman" w:hAnsi="Times New Roman" w:cs="Times New Roman"/>
          <w:i/>
          <w:noProof/>
        </w:rPr>
        <w:t>27</w:t>
      </w:r>
      <w:r w:rsidRPr="00D723BD">
        <w:rPr>
          <w:rFonts w:ascii="Times New Roman" w:hAnsi="Times New Roman" w:cs="Times New Roman"/>
          <w:noProof/>
        </w:rPr>
        <w:t>(2), 541-557, doi:10.1002/gbc.20051.</w:t>
      </w:r>
    </w:p>
    <w:p w14:paraId="5775CDFA" w14:textId="77777777" w:rsidR="00D723BD" w:rsidRPr="00D723BD" w:rsidRDefault="00D723BD" w:rsidP="00D723BD">
      <w:pPr>
        <w:pStyle w:val="EndNoteBibliography"/>
        <w:ind w:left="418" w:hanging="418"/>
        <w:rPr>
          <w:rFonts w:ascii="Times New Roman" w:hAnsi="Times New Roman" w:cs="Times New Roman"/>
          <w:noProof/>
        </w:rPr>
      </w:pPr>
      <w:r w:rsidRPr="00D723BD">
        <w:rPr>
          <w:rFonts w:ascii="Times New Roman" w:hAnsi="Times New Roman" w:cs="Times New Roman"/>
          <w:noProof/>
        </w:rPr>
        <w:t xml:space="preserve">Fréon, P., M. Barange, and J. Arístegui (2009), Eastern Boundary Upwelling Ecosystems: Integrative and comparative approaches, </w:t>
      </w:r>
      <w:r w:rsidRPr="00D723BD">
        <w:rPr>
          <w:rFonts w:ascii="Times New Roman" w:hAnsi="Times New Roman" w:cs="Times New Roman"/>
          <w:i/>
          <w:noProof/>
        </w:rPr>
        <w:t>Prog. Oceanogr.</w:t>
      </w:r>
      <w:r w:rsidRPr="00D723BD">
        <w:rPr>
          <w:rFonts w:ascii="Times New Roman" w:hAnsi="Times New Roman" w:cs="Times New Roman"/>
          <w:noProof/>
        </w:rPr>
        <w:t xml:space="preserve">, </w:t>
      </w:r>
      <w:r w:rsidRPr="00D723BD">
        <w:rPr>
          <w:rFonts w:ascii="Times New Roman" w:hAnsi="Times New Roman" w:cs="Times New Roman"/>
          <w:i/>
          <w:noProof/>
        </w:rPr>
        <w:t>83</w:t>
      </w:r>
      <w:r w:rsidRPr="00D723BD">
        <w:rPr>
          <w:rFonts w:ascii="Times New Roman" w:hAnsi="Times New Roman" w:cs="Times New Roman"/>
          <w:noProof/>
        </w:rPr>
        <w:t>(1-4), 1-14, doi:10.1016/j.pocean.2009.08.001.</w:t>
      </w:r>
    </w:p>
    <w:p w14:paraId="18739035" w14:textId="77777777" w:rsidR="00D723BD" w:rsidRPr="00D723BD" w:rsidRDefault="00D723BD" w:rsidP="00D723BD">
      <w:pPr>
        <w:pStyle w:val="EndNoteBibliography"/>
        <w:ind w:left="418" w:hanging="418"/>
        <w:rPr>
          <w:rFonts w:ascii="Times New Roman" w:hAnsi="Times New Roman" w:cs="Times New Roman"/>
          <w:noProof/>
        </w:rPr>
      </w:pPr>
      <w:r w:rsidRPr="00D723BD">
        <w:rPr>
          <w:rFonts w:ascii="Times New Roman" w:hAnsi="Times New Roman" w:cs="Times New Roman"/>
          <w:noProof/>
        </w:rPr>
        <w:lastRenderedPageBreak/>
        <w:t xml:space="preserve">Hill, K. L., S. R. Rintoul, R. Coleman, and K. R. Ridgway (2008), Wind forced low frequency variability of the East Australia Current, </w:t>
      </w:r>
      <w:r w:rsidRPr="00D723BD">
        <w:rPr>
          <w:rFonts w:ascii="Times New Roman" w:hAnsi="Times New Roman" w:cs="Times New Roman"/>
          <w:i/>
          <w:noProof/>
        </w:rPr>
        <w:t>Geophys. Res. Lett.</w:t>
      </w:r>
      <w:r w:rsidRPr="00D723BD">
        <w:rPr>
          <w:rFonts w:ascii="Times New Roman" w:hAnsi="Times New Roman" w:cs="Times New Roman"/>
          <w:noProof/>
        </w:rPr>
        <w:t xml:space="preserve">, </w:t>
      </w:r>
      <w:r w:rsidRPr="00D723BD">
        <w:rPr>
          <w:rFonts w:ascii="Times New Roman" w:hAnsi="Times New Roman" w:cs="Times New Roman"/>
          <w:i/>
          <w:noProof/>
        </w:rPr>
        <w:t>35</w:t>
      </w:r>
      <w:r w:rsidRPr="00D723BD">
        <w:rPr>
          <w:rFonts w:ascii="Times New Roman" w:hAnsi="Times New Roman" w:cs="Times New Roman"/>
          <w:noProof/>
        </w:rPr>
        <w:t>(8), L08602, doi:10.1029/2007GL032912.</w:t>
      </w:r>
    </w:p>
    <w:p w14:paraId="7745CD82" w14:textId="77777777" w:rsidR="00D723BD" w:rsidRPr="00D723BD" w:rsidRDefault="00D723BD" w:rsidP="00D723BD">
      <w:pPr>
        <w:pStyle w:val="EndNoteBibliography"/>
        <w:ind w:left="418" w:hanging="418"/>
        <w:rPr>
          <w:rFonts w:ascii="Times New Roman" w:hAnsi="Times New Roman" w:cs="Times New Roman"/>
          <w:noProof/>
        </w:rPr>
      </w:pPr>
      <w:r w:rsidRPr="00D723BD">
        <w:rPr>
          <w:rFonts w:ascii="Times New Roman" w:hAnsi="Times New Roman" w:cs="Times New Roman"/>
          <w:noProof/>
        </w:rPr>
        <w:t xml:space="preserve">Hu, D., et al. (2015), Pacific western boundary currents and their roles in climate, </w:t>
      </w:r>
      <w:r w:rsidRPr="00D723BD">
        <w:rPr>
          <w:rFonts w:ascii="Times New Roman" w:hAnsi="Times New Roman" w:cs="Times New Roman"/>
          <w:i/>
          <w:noProof/>
        </w:rPr>
        <w:t>Nature</w:t>
      </w:r>
      <w:r w:rsidRPr="00D723BD">
        <w:rPr>
          <w:rFonts w:ascii="Times New Roman" w:hAnsi="Times New Roman" w:cs="Times New Roman"/>
          <w:noProof/>
        </w:rPr>
        <w:t xml:space="preserve">, </w:t>
      </w:r>
      <w:r w:rsidRPr="00D723BD">
        <w:rPr>
          <w:rFonts w:ascii="Times New Roman" w:hAnsi="Times New Roman" w:cs="Times New Roman"/>
          <w:i/>
          <w:noProof/>
        </w:rPr>
        <w:t>522</w:t>
      </w:r>
      <w:r w:rsidRPr="00D723BD">
        <w:rPr>
          <w:rFonts w:ascii="Times New Roman" w:hAnsi="Times New Roman" w:cs="Times New Roman"/>
          <w:noProof/>
        </w:rPr>
        <w:t>(7556), 299-308, doi:10.1038/nature14504.</w:t>
      </w:r>
    </w:p>
    <w:p w14:paraId="3A93CB54" w14:textId="77777777" w:rsidR="00D723BD" w:rsidRPr="00D723BD" w:rsidRDefault="00D723BD" w:rsidP="00D723BD">
      <w:pPr>
        <w:pStyle w:val="EndNoteBibliography"/>
        <w:ind w:left="418" w:hanging="418"/>
        <w:rPr>
          <w:rFonts w:ascii="Times New Roman" w:hAnsi="Times New Roman" w:cs="Times New Roman"/>
          <w:noProof/>
        </w:rPr>
      </w:pPr>
      <w:r w:rsidRPr="00D723BD">
        <w:rPr>
          <w:rFonts w:ascii="Times New Roman" w:hAnsi="Times New Roman" w:cs="Times New Roman"/>
          <w:noProof/>
        </w:rPr>
        <w:t xml:space="preserve">Lachkar, Z., and N. Gruber (2011), What controls biological production in coastal upwelling systems? Insights from a comparative modeling study, </w:t>
      </w:r>
      <w:r w:rsidRPr="00D723BD">
        <w:rPr>
          <w:rFonts w:ascii="Times New Roman" w:hAnsi="Times New Roman" w:cs="Times New Roman"/>
          <w:i/>
          <w:noProof/>
        </w:rPr>
        <w:t>Biogeosciences</w:t>
      </w:r>
      <w:r w:rsidRPr="00D723BD">
        <w:rPr>
          <w:rFonts w:ascii="Times New Roman" w:hAnsi="Times New Roman" w:cs="Times New Roman"/>
          <w:noProof/>
        </w:rPr>
        <w:t xml:space="preserve">, </w:t>
      </w:r>
      <w:r w:rsidRPr="00D723BD">
        <w:rPr>
          <w:rFonts w:ascii="Times New Roman" w:hAnsi="Times New Roman" w:cs="Times New Roman"/>
          <w:i/>
          <w:noProof/>
        </w:rPr>
        <w:t>8</w:t>
      </w:r>
      <w:r w:rsidRPr="00D723BD">
        <w:rPr>
          <w:rFonts w:ascii="Times New Roman" w:hAnsi="Times New Roman" w:cs="Times New Roman"/>
          <w:noProof/>
        </w:rPr>
        <w:t>(10), 2961-2976, doi:10.5194/bg-8-2961-2011.</w:t>
      </w:r>
    </w:p>
    <w:p w14:paraId="794ED3CE" w14:textId="560E2FCF" w:rsidR="00D723BD" w:rsidRPr="00D723BD" w:rsidRDefault="00D723BD" w:rsidP="00D723BD">
      <w:pPr>
        <w:pStyle w:val="EndNoteBibliography"/>
        <w:ind w:left="418" w:hanging="418"/>
        <w:rPr>
          <w:rFonts w:ascii="Times New Roman" w:hAnsi="Times New Roman" w:cs="Times New Roman"/>
          <w:noProof/>
        </w:rPr>
      </w:pPr>
      <w:r w:rsidRPr="00D723BD">
        <w:rPr>
          <w:rFonts w:ascii="Times New Roman" w:hAnsi="Times New Roman" w:cs="Times New Roman"/>
          <w:noProof/>
        </w:rPr>
        <w:t>Takahashi, T., S. C. Sutherland, C. Sweeney, A. Poisson, N. Metzl, B. Tilbrook, N. Bates, R. Wanninkhof, R. A. Feely, C. Sabine, J. Olafsson, and Y. Nojiri (2002), Global sea–air</w:t>
      </w:r>
      <w:r>
        <w:rPr>
          <w:rFonts w:ascii="Times New Roman" w:hAnsi="Times New Roman" w:cs="Times New Roman"/>
          <w:i/>
          <w:noProof/>
        </w:rPr>
        <w:t xml:space="preserve"> </w:t>
      </w:r>
      <w:r w:rsidRPr="00D723BD">
        <w:rPr>
          <w:rFonts w:ascii="Times New Roman" w:hAnsi="Times New Roman" w:cs="Times New Roman"/>
          <w:noProof/>
        </w:rPr>
        <w:t>CO</w:t>
      </w:r>
      <w:r w:rsidRPr="0009532A">
        <w:rPr>
          <w:rFonts w:ascii="Times New Roman" w:hAnsi="Times New Roman" w:cs="Times New Roman"/>
          <w:noProof/>
          <w:vertAlign w:val="subscript"/>
        </w:rPr>
        <w:t>2</w:t>
      </w:r>
      <w:r w:rsidRPr="00D723BD">
        <w:rPr>
          <w:rFonts w:ascii="Times New Roman" w:hAnsi="Times New Roman" w:cs="Times New Roman"/>
          <w:noProof/>
        </w:rPr>
        <w:t xml:space="preserve"> flux based on climatological surface ocean </w:t>
      </w:r>
      <w:r w:rsidRPr="0009532A">
        <w:rPr>
          <w:rFonts w:ascii="Times New Roman" w:hAnsi="Times New Roman" w:cs="Times New Roman"/>
          <w:i/>
          <w:noProof/>
        </w:rPr>
        <w:t>p</w:t>
      </w:r>
      <w:r w:rsidRPr="00D723BD">
        <w:rPr>
          <w:rFonts w:ascii="Times New Roman" w:hAnsi="Times New Roman" w:cs="Times New Roman"/>
          <w:noProof/>
        </w:rPr>
        <w:t>CO</w:t>
      </w:r>
      <w:r w:rsidRPr="0009532A">
        <w:rPr>
          <w:rFonts w:ascii="Times New Roman" w:hAnsi="Times New Roman" w:cs="Times New Roman"/>
          <w:noProof/>
          <w:vertAlign w:val="subscript"/>
        </w:rPr>
        <w:t>2</w:t>
      </w:r>
      <w:r w:rsidRPr="00D723BD">
        <w:rPr>
          <w:rFonts w:ascii="Times New Roman" w:hAnsi="Times New Roman" w:cs="Times New Roman"/>
          <w:noProof/>
        </w:rPr>
        <w:t xml:space="preserve">, and seasonal biological and temperature effects, </w:t>
      </w:r>
      <w:r w:rsidRPr="00D723BD">
        <w:rPr>
          <w:rFonts w:ascii="Times New Roman" w:hAnsi="Times New Roman" w:cs="Times New Roman"/>
          <w:i/>
          <w:noProof/>
        </w:rPr>
        <w:t>Deep Sea Res. Pt II</w:t>
      </w:r>
      <w:r w:rsidRPr="00D723BD">
        <w:rPr>
          <w:rFonts w:ascii="Times New Roman" w:hAnsi="Times New Roman" w:cs="Times New Roman"/>
          <w:noProof/>
        </w:rPr>
        <w:t xml:space="preserve">, </w:t>
      </w:r>
      <w:r w:rsidRPr="00D723BD">
        <w:rPr>
          <w:rFonts w:ascii="Times New Roman" w:hAnsi="Times New Roman" w:cs="Times New Roman"/>
          <w:i/>
          <w:noProof/>
        </w:rPr>
        <w:t>49</w:t>
      </w:r>
      <w:r w:rsidRPr="00D723BD">
        <w:rPr>
          <w:rFonts w:ascii="Times New Roman" w:hAnsi="Times New Roman" w:cs="Times New Roman"/>
          <w:noProof/>
        </w:rPr>
        <w:t>(9–10), 1601-1622, doi:10.1016/S0967-0645(02)00003-6.</w:t>
      </w:r>
    </w:p>
    <w:p w14:paraId="7AA0EE6C" w14:textId="77777777" w:rsidR="00D723BD" w:rsidRPr="00D723BD" w:rsidRDefault="00D723BD" w:rsidP="00D723BD">
      <w:pPr>
        <w:pStyle w:val="EndNoteBibliography"/>
        <w:ind w:left="418" w:hanging="418"/>
        <w:rPr>
          <w:rFonts w:ascii="Times New Roman" w:hAnsi="Times New Roman" w:cs="Times New Roman"/>
          <w:noProof/>
        </w:rPr>
      </w:pPr>
      <w:r w:rsidRPr="00D723BD">
        <w:rPr>
          <w:rFonts w:ascii="Times New Roman" w:hAnsi="Times New Roman" w:cs="Times New Roman"/>
          <w:noProof/>
        </w:rPr>
        <w:t xml:space="preserve">Wu, L., W. Cai, L. Zhang, H. Nakamura, A. Timmermann, T. Joyce, M. J. McPhaden, M. Alexander, B. Qiu, M. Visbeck, P. Chang, and B. Giese (2012), Enhanced warming over the global subtropical western boundary currents, </w:t>
      </w:r>
      <w:r w:rsidRPr="00D723BD">
        <w:rPr>
          <w:rFonts w:ascii="Times New Roman" w:hAnsi="Times New Roman" w:cs="Times New Roman"/>
          <w:i/>
          <w:noProof/>
        </w:rPr>
        <w:t>Nature Clim. Change</w:t>
      </w:r>
      <w:r w:rsidRPr="00D723BD">
        <w:rPr>
          <w:rFonts w:ascii="Times New Roman" w:hAnsi="Times New Roman" w:cs="Times New Roman"/>
          <w:noProof/>
        </w:rPr>
        <w:t xml:space="preserve">, </w:t>
      </w:r>
      <w:r w:rsidRPr="00D723BD">
        <w:rPr>
          <w:rFonts w:ascii="Times New Roman" w:hAnsi="Times New Roman" w:cs="Times New Roman"/>
          <w:i/>
          <w:noProof/>
        </w:rPr>
        <w:t>2</w:t>
      </w:r>
      <w:r w:rsidRPr="00D723BD">
        <w:rPr>
          <w:rFonts w:ascii="Times New Roman" w:hAnsi="Times New Roman" w:cs="Times New Roman"/>
          <w:noProof/>
        </w:rPr>
        <w:t>(3), 161-166, doi:10.1038/nclimate1353.</w:t>
      </w:r>
    </w:p>
    <w:p w14:paraId="74F8FD77" w14:textId="77777777" w:rsidR="00D723BD" w:rsidRPr="00D723BD" w:rsidRDefault="00D723BD" w:rsidP="00D723BD">
      <w:pPr>
        <w:pStyle w:val="EndNoteBibliography"/>
        <w:ind w:left="418" w:hanging="418"/>
        <w:rPr>
          <w:rFonts w:ascii="Times New Roman" w:hAnsi="Times New Roman" w:cs="Times New Roman"/>
          <w:noProof/>
        </w:rPr>
      </w:pPr>
      <w:r w:rsidRPr="00D723BD">
        <w:rPr>
          <w:rFonts w:ascii="Times New Roman" w:hAnsi="Times New Roman" w:cs="Times New Roman"/>
          <w:noProof/>
        </w:rPr>
        <w:t xml:space="preserve">Zuur, A., E. N. Ieno, N. Walker, A. A. Saveliev, and G. M. Smith (2009), </w:t>
      </w:r>
      <w:r w:rsidRPr="00D723BD">
        <w:rPr>
          <w:rFonts w:ascii="Times New Roman" w:hAnsi="Times New Roman" w:cs="Times New Roman"/>
          <w:i/>
          <w:noProof/>
        </w:rPr>
        <w:t>Mixed effects models and extensions in ecology with R</w:t>
      </w:r>
      <w:r w:rsidRPr="00D723BD">
        <w:rPr>
          <w:rFonts w:ascii="Times New Roman" w:hAnsi="Times New Roman" w:cs="Times New Roman"/>
          <w:noProof/>
        </w:rPr>
        <w:t>, Springer Science &amp; Business Media.</w:t>
      </w:r>
    </w:p>
    <w:p w14:paraId="0DE55C7A" w14:textId="0AE7AD88" w:rsidR="00B17538" w:rsidRPr="00D723BD" w:rsidRDefault="00F45D1B" w:rsidP="00D723BD">
      <w:pPr>
        <w:ind w:left="418" w:hanging="418"/>
      </w:pPr>
      <w:r w:rsidRPr="00D723BD">
        <w:fldChar w:fldCharType="end"/>
      </w:r>
    </w:p>
    <w:sectPr w:rsidR="00B17538" w:rsidRPr="00D723BD" w:rsidSect="00D21857"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73FC75" w14:textId="77777777" w:rsidR="005673F7" w:rsidRDefault="005673F7" w:rsidP="00E41F32">
      <w:r>
        <w:separator/>
      </w:r>
    </w:p>
  </w:endnote>
  <w:endnote w:type="continuationSeparator" w:id="0">
    <w:p w14:paraId="1369C55E" w14:textId="77777777" w:rsidR="005673F7" w:rsidRDefault="005673F7" w:rsidP="00E41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891805" w14:textId="77777777" w:rsidR="00D31259" w:rsidRDefault="00D31259" w:rsidP="00E41F3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09297B" w14:textId="77777777" w:rsidR="00D31259" w:rsidRDefault="00D31259" w:rsidP="002529F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FE507" w14:textId="77777777" w:rsidR="00D31259" w:rsidRDefault="00D31259" w:rsidP="00E41F3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96FB0">
      <w:rPr>
        <w:rStyle w:val="PageNumber"/>
        <w:noProof/>
      </w:rPr>
      <w:t>9</w:t>
    </w:r>
    <w:r>
      <w:rPr>
        <w:rStyle w:val="PageNumber"/>
      </w:rPr>
      <w:fldChar w:fldCharType="end"/>
    </w:r>
  </w:p>
  <w:p w14:paraId="542E8277" w14:textId="77777777" w:rsidR="00D31259" w:rsidRDefault="00D31259" w:rsidP="00E41F3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2B9443" w14:textId="77777777" w:rsidR="005673F7" w:rsidRDefault="005673F7" w:rsidP="00E41F32">
      <w:r>
        <w:separator/>
      </w:r>
    </w:p>
  </w:footnote>
  <w:footnote w:type="continuationSeparator" w:id="0">
    <w:p w14:paraId="65120AF1" w14:textId="77777777" w:rsidR="005673F7" w:rsidRDefault="005673F7" w:rsidP="00E41F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 Geophysical Res Cop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8C21BE"/>
    <w:rsid w:val="00000F19"/>
    <w:rsid w:val="0000181A"/>
    <w:rsid w:val="00005BA9"/>
    <w:rsid w:val="00006882"/>
    <w:rsid w:val="00013A4C"/>
    <w:rsid w:val="0001484A"/>
    <w:rsid w:val="000302E2"/>
    <w:rsid w:val="00044A54"/>
    <w:rsid w:val="0005495A"/>
    <w:rsid w:val="00075EA7"/>
    <w:rsid w:val="00080B60"/>
    <w:rsid w:val="000A5DEB"/>
    <w:rsid w:val="000B582A"/>
    <w:rsid w:val="000C0F3E"/>
    <w:rsid w:val="000C1257"/>
    <w:rsid w:val="000C5BC8"/>
    <w:rsid w:val="000E136E"/>
    <w:rsid w:val="000E4E0F"/>
    <w:rsid w:val="00116D53"/>
    <w:rsid w:val="00144342"/>
    <w:rsid w:val="00164CE2"/>
    <w:rsid w:val="0018409C"/>
    <w:rsid w:val="00184E27"/>
    <w:rsid w:val="00186AB4"/>
    <w:rsid w:val="00190609"/>
    <w:rsid w:val="0019337C"/>
    <w:rsid w:val="001A1420"/>
    <w:rsid w:val="001B79B5"/>
    <w:rsid w:val="001F0EB2"/>
    <w:rsid w:val="001F6F6F"/>
    <w:rsid w:val="00210C4E"/>
    <w:rsid w:val="00214EDA"/>
    <w:rsid w:val="002239C9"/>
    <w:rsid w:val="00230DCE"/>
    <w:rsid w:val="00237B1F"/>
    <w:rsid w:val="00250311"/>
    <w:rsid w:val="002529F5"/>
    <w:rsid w:val="00263745"/>
    <w:rsid w:val="002666FE"/>
    <w:rsid w:val="00267370"/>
    <w:rsid w:val="00271A05"/>
    <w:rsid w:val="00271BB7"/>
    <w:rsid w:val="00271F5D"/>
    <w:rsid w:val="00272F25"/>
    <w:rsid w:val="00276DC2"/>
    <w:rsid w:val="00280163"/>
    <w:rsid w:val="00296FB0"/>
    <w:rsid w:val="002A33EA"/>
    <w:rsid w:val="002A5D69"/>
    <w:rsid w:val="002C06C7"/>
    <w:rsid w:val="002C1E8A"/>
    <w:rsid w:val="002C326F"/>
    <w:rsid w:val="002C42EF"/>
    <w:rsid w:val="002C582A"/>
    <w:rsid w:val="002C7C9C"/>
    <w:rsid w:val="002D0E25"/>
    <w:rsid w:val="002D2DE7"/>
    <w:rsid w:val="002E0B3E"/>
    <w:rsid w:val="002F2DB4"/>
    <w:rsid w:val="002F5429"/>
    <w:rsid w:val="003040FD"/>
    <w:rsid w:val="00322484"/>
    <w:rsid w:val="00326A9C"/>
    <w:rsid w:val="00330665"/>
    <w:rsid w:val="003321EC"/>
    <w:rsid w:val="0033361B"/>
    <w:rsid w:val="00337E29"/>
    <w:rsid w:val="00363EF5"/>
    <w:rsid w:val="003828C1"/>
    <w:rsid w:val="003A7199"/>
    <w:rsid w:val="003A7965"/>
    <w:rsid w:val="003B14C9"/>
    <w:rsid w:val="003C6587"/>
    <w:rsid w:val="003E6A79"/>
    <w:rsid w:val="003F6127"/>
    <w:rsid w:val="00401E3C"/>
    <w:rsid w:val="004175ED"/>
    <w:rsid w:val="00417A96"/>
    <w:rsid w:val="00455F8B"/>
    <w:rsid w:val="004621EA"/>
    <w:rsid w:val="004754D1"/>
    <w:rsid w:val="00477CC4"/>
    <w:rsid w:val="00491693"/>
    <w:rsid w:val="00495280"/>
    <w:rsid w:val="004A766D"/>
    <w:rsid w:val="00512C9A"/>
    <w:rsid w:val="00521DA9"/>
    <w:rsid w:val="00523296"/>
    <w:rsid w:val="005355A2"/>
    <w:rsid w:val="0054350D"/>
    <w:rsid w:val="00557374"/>
    <w:rsid w:val="005673F7"/>
    <w:rsid w:val="00577010"/>
    <w:rsid w:val="00580C01"/>
    <w:rsid w:val="00584266"/>
    <w:rsid w:val="00584AA5"/>
    <w:rsid w:val="00590954"/>
    <w:rsid w:val="00594433"/>
    <w:rsid w:val="005961B0"/>
    <w:rsid w:val="0059708D"/>
    <w:rsid w:val="005B10D1"/>
    <w:rsid w:val="005C2C1F"/>
    <w:rsid w:val="005C33BA"/>
    <w:rsid w:val="005C3593"/>
    <w:rsid w:val="005E4544"/>
    <w:rsid w:val="005F295B"/>
    <w:rsid w:val="006010D7"/>
    <w:rsid w:val="00627876"/>
    <w:rsid w:val="00636DD3"/>
    <w:rsid w:val="00642EB1"/>
    <w:rsid w:val="00643762"/>
    <w:rsid w:val="0065650F"/>
    <w:rsid w:val="00657318"/>
    <w:rsid w:val="006A2307"/>
    <w:rsid w:val="006C1FBA"/>
    <w:rsid w:val="006E0F84"/>
    <w:rsid w:val="0072411A"/>
    <w:rsid w:val="007411A4"/>
    <w:rsid w:val="007A69BC"/>
    <w:rsid w:val="007B0DDF"/>
    <w:rsid w:val="007B6A83"/>
    <w:rsid w:val="007B73C3"/>
    <w:rsid w:val="007C5CAF"/>
    <w:rsid w:val="007D04BE"/>
    <w:rsid w:val="007E4139"/>
    <w:rsid w:val="007F6BE7"/>
    <w:rsid w:val="00805D3A"/>
    <w:rsid w:val="00806318"/>
    <w:rsid w:val="00807BAE"/>
    <w:rsid w:val="008131AB"/>
    <w:rsid w:val="00835895"/>
    <w:rsid w:val="0085226F"/>
    <w:rsid w:val="00857932"/>
    <w:rsid w:val="00862D5F"/>
    <w:rsid w:val="00863584"/>
    <w:rsid w:val="008719D2"/>
    <w:rsid w:val="00890A1B"/>
    <w:rsid w:val="008B4C4E"/>
    <w:rsid w:val="008C21BE"/>
    <w:rsid w:val="008C5A75"/>
    <w:rsid w:val="008D1490"/>
    <w:rsid w:val="008D37FC"/>
    <w:rsid w:val="008D5200"/>
    <w:rsid w:val="008E7BFB"/>
    <w:rsid w:val="008F51DB"/>
    <w:rsid w:val="008F764D"/>
    <w:rsid w:val="009165F8"/>
    <w:rsid w:val="00920C28"/>
    <w:rsid w:val="0092184D"/>
    <w:rsid w:val="009579F9"/>
    <w:rsid w:val="00990643"/>
    <w:rsid w:val="00992895"/>
    <w:rsid w:val="009B0015"/>
    <w:rsid w:val="009B73A1"/>
    <w:rsid w:val="009F0CDA"/>
    <w:rsid w:val="009F59E7"/>
    <w:rsid w:val="00A02D00"/>
    <w:rsid w:val="00A10822"/>
    <w:rsid w:val="00A22EA0"/>
    <w:rsid w:val="00A34CB3"/>
    <w:rsid w:val="00A60B17"/>
    <w:rsid w:val="00A64FB8"/>
    <w:rsid w:val="00A6726A"/>
    <w:rsid w:val="00A968C7"/>
    <w:rsid w:val="00AA4D69"/>
    <w:rsid w:val="00AC48A4"/>
    <w:rsid w:val="00AC6D0A"/>
    <w:rsid w:val="00AC6E99"/>
    <w:rsid w:val="00AD0E8B"/>
    <w:rsid w:val="00AD5640"/>
    <w:rsid w:val="00AE2E87"/>
    <w:rsid w:val="00AF703A"/>
    <w:rsid w:val="00AF7650"/>
    <w:rsid w:val="00B17538"/>
    <w:rsid w:val="00B4321F"/>
    <w:rsid w:val="00B43809"/>
    <w:rsid w:val="00B5622C"/>
    <w:rsid w:val="00B6067E"/>
    <w:rsid w:val="00B63ABE"/>
    <w:rsid w:val="00B81F09"/>
    <w:rsid w:val="00B90D78"/>
    <w:rsid w:val="00B9435C"/>
    <w:rsid w:val="00BA6E45"/>
    <w:rsid w:val="00BB4467"/>
    <w:rsid w:val="00BD2036"/>
    <w:rsid w:val="00BD5A1C"/>
    <w:rsid w:val="00BE3EC7"/>
    <w:rsid w:val="00BE4E79"/>
    <w:rsid w:val="00BE52E7"/>
    <w:rsid w:val="00BE64A0"/>
    <w:rsid w:val="00BF1B03"/>
    <w:rsid w:val="00BF3FED"/>
    <w:rsid w:val="00C10ED3"/>
    <w:rsid w:val="00C5020C"/>
    <w:rsid w:val="00C52785"/>
    <w:rsid w:val="00C66725"/>
    <w:rsid w:val="00C706B8"/>
    <w:rsid w:val="00C82709"/>
    <w:rsid w:val="00C8459E"/>
    <w:rsid w:val="00CA1DBB"/>
    <w:rsid w:val="00CB6BAF"/>
    <w:rsid w:val="00CE47F4"/>
    <w:rsid w:val="00CF236A"/>
    <w:rsid w:val="00D1197A"/>
    <w:rsid w:val="00D21857"/>
    <w:rsid w:val="00D2559C"/>
    <w:rsid w:val="00D31259"/>
    <w:rsid w:val="00D4558F"/>
    <w:rsid w:val="00D56499"/>
    <w:rsid w:val="00D66DDA"/>
    <w:rsid w:val="00D723BD"/>
    <w:rsid w:val="00D82D73"/>
    <w:rsid w:val="00D879C0"/>
    <w:rsid w:val="00DC2A09"/>
    <w:rsid w:val="00E11542"/>
    <w:rsid w:val="00E23BE6"/>
    <w:rsid w:val="00E37D28"/>
    <w:rsid w:val="00E41F32"/>
    <w:rsid w:val="00E41FC0"/>
    <w:rsid w:val="00E52067"/>
    <w:rsid w:val="00E60288"/>
    <w:rsid w:val="00EB7FA0"/>
    <w:rsid w:val="00ED3140"/>
    <w:rsid w:val="00ED46A6"/>
    <w:rsid w:val="00EF48BF"/>
    <w:rsid w:val="00EF5BB6"/>
    <w:rsid w:val="00EF6F91"/>
    <w:rsid w:val="00F14114"/>
    <w:rsid w:val="00F22178"/>
    <w:rsid w:val="00F32634"/>
    <w:rsid w:val="00F40B9A"/>
    <w:rsid w:val="00F4533A"/>
    <w:rsid w:val="00F45D1B"/>
    <w:rsid w:val="00F50274"/>
    <w:rsid w:val="00F83201"/>
    <w:rsid w:val="00FB562E"/>
    <w:rsid w:val="00FB7217"/>
    <w:rsid w:val="00FD416B"/>
    <w:rsid w:val="00FD59D0"/>
    <w:rsid w:val="00FE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D2DF0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11A4"/>
    <w:rPr>
      <w:rFonts w:ascii="Times New Roman" w:hAnsi="Times New Roman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1BE"/>
    <w:rPr>
      <w:rFonts w:ascii="Lucida Grande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1BE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A719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7199"/>
    <w:rPr>
      <w:rFonts w:asciiTheme="minorHAnsi" w:hAnsiTheme="minorHAnsi" w:cstheme="minorBidi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719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719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7199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rsid w:val="00F45D1B"/>
    <w:pPr>
      <w:jc w:val="center"/>
    </w:pPr>
    <w:rPr>
      <w:rFonts w:ascii="Cambria" w:hAnsi="Cambria" w:cstheme="minorBidi"/>
      <w:lang w:eastAsia="en-US"/>
    </w:rPr>
  </w:style>
  <w:style w:type="paragraph" w:customStyle="1" w:styleId="EndNoteBibliography">
    <w:name w:val="EndNote Bibliography"/>
    <w:basedOn w:val="Normal"/>
    <w:rsid w:val="00F45D1B"/>
    <w:rPr>
      <w:rFonts w:ascii="Cambria" w:hAnsi="Cambria" w:cstheme="minorBid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41F32"/>
    <w:pPr>
      <w:tabs>
        <w:tab w:val="center" w:pos="4320"/>
        <w:tab w:val="right" w:pos="8640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41F32"/>
  </w:style>
  <w:style w:type="character" w:styleId="PageNumber">
    <w:name w:val="page number"/>
    <w:basedOn w:val="DefaultParagraphFont"/>
    <w:uiPriority w:val="99"/>
    <w:semiHidden/>
    <w:unhideWhenUsed/>
    <w:rsid w:val="00E41F32"/>
  </w:style>
  <w:style w:type="character" w:styleId="LineNumber">
    <w:name w:val="line number"/>
    <w:basedOn w:val="DefaultParagraphFont"/>
    <w:uiPriority w:val="99"/>
    <w:semiHidden/>
    <w:unhideWhenUsed/>
    <w:rsid w:val="00E41F32"/>
  </w:style>
  <w:style w:type="paragraph" w:styleId="Revision">
    <w:name w:val="Revision"/>
    <w:hidden/>
    <w:uiPriority w:val="99"/>
    <w:semiHidden/>
    <w:rsid w:val="00006882"/>
    <w:rPr>
      <w:rFonts w:ascii="Times New Roman" w:hAnsi="Times New Roman" w:cs="Times New Roman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2529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29F5"/>
    <w:rPr>
      <w:rFonts w:ascii="Times New Roman" w:hAnsi="Times New Roman" w:cs="Times New Roman"/>
      <w:lang w:eastAsia="zh-CN"/>
    </w:rPr>
  </w:style>
  <w:style w:type="character" w:styleId="Hyperlink">
    <w:name w:val="Hyperlink"/>
    <w:basedOn w:val="DefaultParagraphFont"/>
    <w:uiPriority w:val="99"/>
    <w:unhideWhenUsed/>
    <w:rsid w:val="00E1154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63EF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82D73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7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image" Target="media/image3.emf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3810</Words>
  <Characters>21722</Characters>
  <Application>Microsoft Macintosh Word</Application>
  <DocSecurity>0</DocSecurity>
  <Lines>181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Catherine</Company>
  <LinksUpToDate>false</LinksUpToDate>
  <CharactersWithSpaces>25482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Hongjie Wang</dc:creator>
  <cp:keywords/>
  <dc:description/>
  <cp:lastModifiedBy>Hongjie  Wang</cp:lastModifiedBy>
  <cp:revision>4</cp:revision>
  <cp:lastPrinted>2017-08-07T17:53:00Z</cp:lastPrinted>
  <dcterms:created xsi:type="dcterms:W3CDTF">2017-08-07T19:18:00Z</dcterms:created>
  <dcterms:modified xsi:type="dcterms:W3CDTF">2017-08-07T19:51:00Z</dcterms:modified>
</cp:coreProperties>
</file>