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E7186" w14:textId="3F391A31" w:rsidR="009A66CC" w:rsidRPr="002229C5" w:rsidRDefault="009A66CC" w:rsidP="009A6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Mullineaux, L.S., </w:t>
      </w:r>
      <w:r w:rsidRPr="004368E8">
        <w:rPr>
          <w:rFonts w:ascii="Times New Roman" w:hAnsi="Times New Roman" w:cs="Times New Roman"/>
          <w:sz w:val="24"/>
          <w:szCs w:val="24"/>
        </w:rPr>
        <w:t>S.W. Mills, N. Le Bris, S.E. Beaulieu, S.M. Sievert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L.N. Dykman</w:t>
      </w:r>
      <w:r>
        <w:rPr>
          <w:rFonts w:ascii="Times New Roman" w:hAnsi="Times New Roman" w:cs="Times New Roman"/>
          <w:sz w:val="24"/>
          <w:szCs w:val="24"/>
        </w:rPr>
        <w:t>, 2020</w:t>
      </w:r>
    </w:p>
    <w:p w14:paraId="32E4FF3E" w14:textId="081D67DC" w:rsidR="00501298" w:rsidRDefault="00717D7F" w:rsidP="00751B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6CC">
        <w:rPr>
          <w:rFonts w:ascii="Times New Roman" w:hAnsi="Times New Roman" w:cs="Times New Roman"/>
          <w:sz w:val="24"/>
          <w:szCs w:val="24"/>
        </w:rPr>
        <w:t>Prolonged</w:t>
      </w:r>
      <w:r w:rsidR="00DF2BC8" w:rsidRPr="009A66CC">
        <w:rPr>
          <w:rFonts w:ascii="Times New Roman" w:hAnsi="Times New Roman" w:cs="Times New Roman"/>
          <w:sz w:val="24"/>
          <w:szCs w:val="24"/>
        </w:rPr>
        <w:t xml:space="preserve"> </w:t>
      </w:r>
      <w:r w:rsidR="00500A08" w:rsidRPr="009A66CC">
        <w:rPr>
          <w:rFonts w:ascii="Times New Roman" w:hAnsi="Times New Roman" w:cs="Times New Roman"/>
          <w:sz w:val="24"/>
          <w:szCs w:val="24"/>
        </w:rPr>
        <w:t xml:space="preserve">recovery </w:t>
      </w:r>
      <w:r w:rsidR="00DF2BC8" w:rsidRPr="009A66CC">
        <w:rPr>
          <w:rFonts w:ascii="Times New Roman" w:hAnsi="Times New Roman" w:cs="Times New Roman"/>
          <w:sz w:val="24"/>
          <w:szCs w:val="24"/>
        </w:rPr>
        <w:t xml:space="preserve">time after eruptive disturbance </w:t>
      </w:r>
      <w:r w:rsidR="00500A08" w:rsidRPr="009A66CC">
        <w:rPr>
          <w:rFonts w:ascii="Times New Roman" w:hAnsi="Times New Roman" w:cs="Times New Roman"/>
          <w:sz w:val="24"/>
          <w:szCs w:val="24"/>
        </w:rPr>
        <w:t xml:space="preserve">of </w:t>
      </w:r>
      <w:r w:rsidR="00DB4C9B" w:rsidRPr="009A66CC">
        <w:rPr>
          <w:rFonts w:ascii="Times New Roman" w:hAnsi="Times New Roman" w:cs="Times New Roman"/>
          <w:sz w:val="24"/>
          <w:szCs w:val="24"/>
        </w:rPr>
        <w:t xml:space="preserve">a </w:t>
      </w:r>
      <w:r w:rsidR="00DF2BC8" w:rsidRPr="009A66CC">
        <w:rPr>
          <w:rFonts w:ascii="Times New Roman" w:hAnsi="Times New Roman" w:cs="Times New Roman"/>
          <w:sz w:val="24"/>
          <w:szCs w:val="24"/>
        </w:rPr>
        <w:t xml:space="preserve">deep-sea </w:t>
      </w:r>
      <w:r w:rsidR="00500A08" w:rsidRPr="009A66CC">
        <w:rPr>
          <w:rFonts w:ascii="Times New Roman" w:hAnsi="Times New Roman" w:cs="Times New Roman"/>
          <w:sz w:val="24"/>
          <w:szCs w:val="24"/>
        </w:rPr>
        <w:t xml:space="preserve">hydrothermal vent </w:t>
      </w:r>
      <w:r w:rsidR="00DB4C9B" w:rsidRPr="009A66CC">
        <w:rPr>
          <w:rFonts w:ascii="Times New Roman" w:hAnsi="Times New Roman" w:cs="Times New Roman"/>
          <w:sz w:val="24"/>
          <w:szCs w:val="24"/>
        </w:rPr>
        <w:t>community</w:t>
      </w:r>
      <w:r w:rsidR="00500A08" w:rsidRPr="009A66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3D28E0" w14:textId="789E8657" w:rsidR="009A66CC" w:rsidRDefault="009A66CC" w:rsidP="00751B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Proceedings of the Royal Society B</w:t>
      </w:r>
    </w:p>
    <w:p w14:paraId="0795FAF3" w14:textId="55DD355A" w:rsidR="009A66CC" w:rsidRPr="002229C5" w:rsidRDefault="009A66CC" w:rsidP="009A6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DOI 10.1098/rspb.2020.2070</w:t>
      </w:r>
    </w:p>
    <w:p w14:paraId="7494B2A3" w14:textId="77777777" w:rsidR="009A66CC" w:rsidRDefault="009A66CC" w:rsidP="00751B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591492" w14:textId="75C3D297" w:rsidR="0042738F" w:rsidRDefault="009A66CC" w:rsidP="00751B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Data</w:t>
      </w:r>
      <w:r w:rsidR="0042738F">
        <w:rPr>
          <w:rFonts w:ascii="Times New Roman" w:hAnsi="Times New Roman" w:cs="Times New Roman"/>
          <w:sz w:val="24"/>
          <w:szCs w:val="24"/>
        </w:rPr>
        <w:t xml:space="preserve"> Tables</w:t>
      </w:r>
      <w:r w:rsidR="00412A12">
        <w:rPr>
          <w:rFonts w:ascii="Times New Roman" w:hAnsi="Times New Roman" w:cs="Times New Roman"/>
          <w:sz w:val="24"/>
          <w:szCs w:val="24"/>
        </w:rPr>
        <w:t xml:space="preserve"> 1-</w:t>
      </w:r>
      <w:r w:rsidR="00D30BD0">
        <w:rPr>
          <w:rFonts w:ascii="Times New Roman" w:hAnsi="Times New Roman" w:cs="Times New Roman"/>
          <w:sz w:val="24"/>
          <w:szCs w:val="24"/>
        </w:rPr>
        <w:t>4</w:t>
      </w:r>
    </w:p>
    <w:p w14:paraId="7BEFE712" w14:textId="77777777" w:rsidR="0042738F" w:rsidRDefault="00427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56503D9" w14:textId="77777777" w:rsidR="00A0186B" w:rsidRDefault="00694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Supplementary </w:t>
      </w:r>
      <w:r w:rsidR="00E07555">
        <w:rPr>
          <w:rFonts w:ascii="Times New Roman" w:hAnsi="Times New Roman" w:cs="Times New Roman"/>
          <w:sz w:val="24"/>
          <w:szCs w:val="24"/>
        </w:rPr>
        <w:t>Data</w:t>
      </w:r>
      <w:r w:rsidR="0025324E">
        <w:rPr>
          <w:rFonts w:ascii="Times New Roman" w:hAnsi="Times New Roman" w:cs="Times New Roman"/>
          <w:sz w:val="24"/>
          <w:szCs w:val="24"/>
        </w:rPr>
        <w:t xml:space="preserve"> Table 1.  Abundance of species </w:t>
      </w:r>
      <w:r w:rsidR="00B74B36">
        <w:rPr>
          <w:rFonts w:ascii="Times New Roman" w:hAnsi="Times New Roman" w:cs="Times New Roman"/>
          <w:sz w:val="24"/>
          <w:szCs w:val="24"/>
        </w:rPr>
        <w:t xml:space="preserve">and morphogroups on </w:t>
      </w:r>
      <w:r w:rsidR="008224C7">
        <w:rPr>
          <w:rFonts w:ascii="Times New Roman" w:hAnsi="Times New Roman" w:cs="Times New Roman"/>
          <w:sz w:val="24"/>
          <w:szCs w:val="24"/>
        </w:rPr>
        <w:t>post-eruption</w:t>
      </w:r>
      <w:r w:rsidR="0025324E">
        <w:rPr>
          <w:rFonts w:ascii="Times New Roman" w:hAnsi="Times New Roman" w:cs="Times New Roman"/>
          <w:sz w:val="24"/>
          <w:szCs w:val="24"/>
        </w:rPr>
        <w:t xml:space="preserve"> sandwiches (</w:t>
      </w:r>
      <w:r w:rsidR="009C57DF">
        <w:rPr>
          <w:rFonts w:ascii="Times New Roman" w:hAnsi="Times New Roman" w:cs="Times New Roman"/>
          <w:sz w:val="24"/>
          <w:szCs w:val="24"/>
        </w:rPr>
        <w:t>at P-vent</w:t>
      </w:r>
      <w:r w:rsidR="0025324E">
        <w:rPr>
          <w:rFonts w:ascii="Times New Roman" w:hAnsi="Times New Roman" w:cs="Times New Roman"/>
          <w:sz w:val="24"/>
          <w:szCs w:val="24"/>
        </w:rPr>
        <w:t xml:space="preserve">) and </w:t>
      </w:r>
      <w:r w:rsidR="008224C7">
        <w:rPr>
          <w:rFonts w:ascii="Times New Roman" w:hAnsi="Times New Roman" w:cs="Times New Roman"/>
          <w:sz w:val="24"/>
          <w:szCs w:val="24"/>
        </w:rPr>
        <w:t xml:space="preserve">pre-eruption </w:t>
      </w:r>
      <w:r w:rsidR="0025324E">
        <w:rPr>
          <w:rFonts w:ascii="Times New Roman" w:hAnsi="Times New Roman" w:cs="Times New Roman"/>
          <w:sz w:val="24"/>
          <w:szCs w:val="24"/>
        </w:rPr>
        <w:t>blocks (</w:t>
      </w:r>
      <w:r w:rsidR="009C57DF">
        <w:rPr>
          <w:rFonts w:ascii="Times New Roman" w:hAnsi="Times New Roman" w:cs="Times New Roman"/>
          <w:sz w:val="24"/>
          <w:szCs w:val="24"/>
        </w:rPr>
        <w:t>at East Wall</w:t>
      </w:r>
      <w:r w:rsidR="0025324E">
        <w:rPr>
          <w:rFonts w:ascii="Times New Roman" w:hAnsi="Times New Roman" w:cs="Times New Roman"/>
          <w:sz w:val="24"/>
          <w:szCs w:val="24"/>
        </w:rPr>
        <w:t xml:space="preserve">). </w:t>
      </w:r>
      <w:r w:rsidR="00F036C4">
        <w:rPr>
          <w:rFonts w:ascii="Times New Roman" w:hAnsi="Times New Roman" w:cs="Times New Roman"/>
          <w:sz w:val="24"/>
          <w:szCs w:val="24"/>
        </w:rPr>
        <w:t xml:space="preserve">Recovery date (months since 2006 </w:t>
      </w:r>
      <w:r w:rsidR="00B74B36">
        <w:rPr>
          <w:rFonts w:ascii="Times New Roman" w:hAnsi="Times New Roman" w:cs="Times New Roman"/>
          <w:sz w:val="24"/>
          <w:szCs w:val="24"/>
        </w:rPr>
        <w:t>eruption</w:t>
      </w:r>
      <w:r w:rsidR="00F036C4">
        <w:rPr>
          <w:rFonts w:ascii="Times New Roman" w:hAnsi="Times New Roman" w:cs="Times New Roman"/>
          <w:sz w:val="24"/>
          <w:szCs w:val="24"/>
        </w:rPr>
        <w:t>), d</w:t>
      </w:r>
      <w:r w:rsidR="009C57DF">
        <w:rPr>
          <w:rFonts w:ascii="Times New Roman" w:hAnsi="Times New Roman" w:cs="Times New Roman"/>
          <w:sz w:val="24"/>
          <w:szCs w:val="24"/>
        </w:rPr>
        <w:t>eployment habitat (H=Hot, W=Warm, C=Cool),</w:t>
      </w:r>
      <w:r w:rsidR="0025324E">
        <w:rPr>
          <w:rFonts w:ascii="Times New Roman" w:hAnsi="Times New Roman" w:cs="Times New Roman"/>
          <w:sz w:val="24"/>
          <w:szCs w:val="24"/>
        </w:rPr>
        <w:t xml:space="preserve"> </w:t>
      </w:r>
      <w:r w:rsidR="009C57DF">
        <w:rPr>
          <w:rFonts w:ascii="Times New Roman" w:hAnsi="Times New Roman" w:cs="Times New Roman"/>
          <w:sz w:val="24"/>
          <w:szCs w:val="24"/>
        </w:rPr>
        <w:t>sample ID</w:t>
      </w:r>
      <w:r w:rsidR="0025324E">
        <w:rPr>
          <w:rFonts w:ascii="Times New Roman" w:hAnsi="Times New Roman" w:cs="Times New Roman"/>
          <w:sz w:val="24"/>
          <w:szCs w:val="24"/>
        </w:rPr>
        <w:t xml:space="preserve">, </w:t>
      </w:r>
      <w:r w:rsidR="009C57DF">
        <w:rPr>
          <w:rFonts w:ascii="Times New Roman" w:hAnsi="Times New Roman" w:cs="Times New Roman"/>
          <w:sz w:val="24"/>
          <w:szCs w:val="24"/>
        </w:rPr>
        <w:t xml:space="preserve">and </w:t>
      </w:r>
      <w:r w:rsidR="0025324E">
        <w:rPr>
          <w:rFonts w:ascii="Times New Roman" w:hAnsi="Times New Roman" w:cs="Times New Roman"/>
          <w:sz w:val="24"/>
          <w:szCs w:val="24"/>
        </w:rPr>
        <w:t>recovery</w:t>
      </w:r>
      <w:r w:rsidR="00A0186B">
        <w:rPr>
          <w:rFonts w:ascii="Times New Roman" w:hAnsi="Times New Roman" w:cs="Times New Roman"/>
          <w:sz w:val="24"/>
          <w:szCs w:val="24"/>
        </w:rPr>
        <w:t xml:space="preserve"> </w:t>
      </w:r>
      <w:r w:rsidR="0025324E">
        <w:rPr>
          <w:rFonts w:ascii="Times New Roman" w:hAnsi="Times New Roman" w:cs="Times New Roman"/>
          <w:sz w:val="24"/>
          <w:szCs w:val="24"/>
        </w:rPr>
        <w:t>temperature (</w:t>
      </w:r>
      <w:r w:rsidR="0025324E">
        <w:rPr>
          <w:rFonts w:ascii="Times New Roman" w:hAnsi="Times New Roman" w:cs="Times New Roman"/>
          <w:sz w:val="24"/>
          <w:szCs w:val="24"/>
        </w:rPr>
        <w:sym w:font="Symbol" w:char="F0B0"/>
      </w:r>
      <w:r w:rsidR="0025324E">
        <w:rPr>
          <w:rFonts w:ascii="Times New Roman" w:hAnsi="Times New Roman" w:cs="Times New Roman"/>
          <w:sz w:val="24"/>
          <w:szCs w:val="24"/>
        </w:rPr>
        <w:t>C) are presented for each sample</w:t>
      </w:r>
      <w:r w:rsidR="00F036C4">
        <w:rPr>
          <w:rFonts w:ascii="Times New Roman" w:hAnsi="Times New Roman" w:cs="Times New Roman"/>
          <w:sz w:val="24"/>
          <w:szCs w:val="24"/>
        </w:rPr>
        <w:t>. ND = no temperature data recorded</w:t>
      </w:r>
      <w:r w:rsidR="000249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9B0ECE" w14:textId="0F51462B" w:rsidR="009479CC" w:rsidRDefault="00A0186B">
      <w:pPr>
        <w:rPr>
          <w:noProof/>
        </w:rPr>
      </w:pPr>
      <w:r w:rsidRPr="00D30BD0">
        <w:rPr>
          <w:noProof/>
        </w:rPr>
        <w:drawing>
          <wp:inline distT="0" distB="0" distL="0" distR="0" wp14:anchorId="3BFDAB26" wp14:editId="4C76D709">
            <wp:extent cx="5641734" cy="7248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701" cy="731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79CC">
        <w:rPr>
          <w:noProof/>
        </w:rPr>
        <w:br w:type="page"/>
      </w:r>
    </w:p>
    <w:p w14:paraId="2AFA1776" w14:textId="77777777" w:rsidR="00A0186B" w:rsidRPr="00A0186B" w:rsidRDefault="00A0186B">
      <w:pPr>
        <w:rPr>
          <w:rFonts w:ascii="Times New Roman" w:hAnsi="Times New Roman" w:cs="Times New Roman"/>
          <w:sz w:val="24"/>
          <w:szCs w:val="24"/>
        </w:rPr>
      </w:pPr>
    </w:p>
    <w:p w14:paraId="3AD38412" w14:textId="7DBF1D25" w:rsidR="00D94B8D" w:rsidRPr="009479CC" w:rsidRDefault="00743E17">
      <w:r w:rsidRPr="00743E17">
        <w:rPr>
          <w:noProof/>
        </w:rPr>
        <w:drawing>
          <wp:inline distT="0" distB="0" distL="0" distR="0" wp14:anchorId="0613C01E" wp14:editId="40272BCD">
            <wp:extent cx="5943600" cy="66871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8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0F64" w:rsidRPr="00290F64" w:rsidDel="007475E6">
        <w:t xml:space="preserve"> </w:t>
      </w:r>
    </w:p>
    <w:p w14:paraId="759C2488" w14:textId="214A35A7" w:rsidR="00EC11B1" w:rsidRPr="009A66CC" w:rsidRDefault="00935D59" w:rsidP="00935D59">
      <w:pPr>
        <w:rPr>
          <w:sz w:val="12"/>
          <w:szCs w:val="12"/>
        </w:rPr>
      </w:pPr>
      <w:r w:rsidRPr="009A66CC">
        <w:rPr>
          <w:rFonts w:ascii="Times New Roman" w:hAnsi="Times New Roman" w:cs="Times New Roman"/>
          <w:sz w:val="12"/>
          <w:szCs w:val="12"/>
        </w:rPr>
        <w:t xml:space="preserve">*may include small </w:t>
      </w:r>
      <w:r w:rsidRPr="009A66CC">
        <w:rPr>
          <w:rFonts w:ascii="Times New Roman" w:hAnsi="Times New Roman" w:cs="Times New Roman"/>
          <w:i/>
          <w:sz w:val="12"/>
          <w:szCs w:val="12"/>
        </w:rPr>
        <w:t>Protis hydrot</w:t>
      </w:r>
      <w:bookmarkStart w:id="0" w:name="_GoBack"/>
      <w:bookmarkEnd w:id="0"/>
      <w:r w:rsidRPr="009A66CC">
        <w:rPr>
          <w:rFonts w:ascii="Times New Roman" w:hAnsi="Times New Roman" w:cs="Times New Roman"/>
          <w:i/>
          <w:sz w:val="12"/>
          <w:szCs w:val="12"/>
        </w:rPr>
        <w:t>hermica</w:t>
      </w:r>
      <w:r w:rsidR="00EC11B1" w:rsidRPr="009A66CC">
        <w:rPr>
          <w:sz w:val="12"/>
          <w:szCs w:val="12"/>
        </w:rPr>
        <w:br w:type="page"/>
      </w:r>
    </w:p>
    <w:p w14:paraId="49B44B64" w14:textId="1850BB9A" w:rsidR="00AC2EFB" w:rsidRPr="00AC2EFB" w:rsidRDefault="00694CA3" w:rsidP="00AC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Supplementary</w:t>
      </w:r>
      <w:r w:rsidRPr="00AC2EFB">
        <w:rPr>
          <w:rFonts w:ascii="Times New Roman" w:hAnsi="Times New Roman" w:cs="Times New Roman"/>
          <w:sz w:val="24"/>
          <w:szCs w:val="24"/>
        </w:rPr>
        <w:t xml:space="preserve"> </w:t>
      </w:r>
      <w:r w:rsidR="00AC2EFB" w:rsidRPr="00AC2EFB">
        <w:rPr>
          <w:rFonts w:ascii="Times New Roman" w:hAnsi="Times New Roman" w:cs="Times New Roman"/>
          <w:sz w:val="24"/>
          <w:szCs w:val="24"/>
        </w:rPr>
        <w:t>Data Table 2. Kruskal Wallace (K-W) analysis of variation in abundance over time of prominent spe</w:t>
      </w:r>
      <w:r w:rsidR="009E43DE">
        <w:rPr>
          <w:rFonts w:ascii="Times New Roman" w:hAnsi="Times New Roman" w:cs="Times New Roman"/>
          <w:sz w:val="24"/>
          <w:szCs w:val="24"/>
        </w:rPr>
        <w:t>cies colonizing sandwiches at P-</w:t>
      </w:r>
      <w:r w:rsidR="00AC2EFB" w:rsidRPr="00AC2EFB">
        <w:rPr>
          <w:rFonts w:ascii="Times New Roman" w:hAnsi="Times New Roman" w:cs="Times New Roman"/>
          <w:sz w:val="24"/>
          <w:szCs w:val="24"/>
        </w:rPr>
        <w:t xml:space="preserve">vent.  </w:t>
      </w:r>
    </w:p>
    <w:p w14:paraId="24BD0D4D" w14:textId="77777777" w:rsidR="00AC2EFB" w:rsidRDefault="00AC2EFB" w:rsidP="00AC2EFB">
      <w:pPr>
        <w:rPr>
          <w:rFonts w:ascii="Times New Roman" w:hAnsi="Times New Roman" w:cs="Times New Roman"/>
          <w:sz w:val="24"/>
          <w:szCs w:val="24"/>
        </w:rPr>
      </w:pPr>
      <w:r w:rsidRPr="00397BCD">
        <w:rPr>
          <w:noProof/>
        </w:rPr>
        <w:drawing>
          <wp:inline distT="0" distB="0" distL="0" distR="0" wp14:anchorId="628C5826" wp14:editId="3D1E8E0F">
            <wp:extent cx="3209925" cy="17621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411E0" w14:textId="77777777" w:rsidR="00AC2EFB" w:rsidRDefault="00AC2EFB" w:rsidP="00AC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Values </w:t>
      </w:r>
      <w:r w:rsidRPr="0014761B">
        <w:rPr>
          <w:rFonts w:ascii="Times New Roman" w:hAnsi="Times New Roman" w:cs="Times New Roman"/>
          <w:sz w:val="24"/>
          <w:szCs w:val="24"/>
        </w:rPr>
        <w:t>selected from habitat zone where each species occurred most commonly (</w:t>
      </w:r>
      <w:r>
        <w:rPr>
          <w:rFonts w:ascii="Times New Roman" w:hAnsi="Times New Roman" w:cs="Times New Roman"/>
          <w:sz w:val="24"/>
          <w:szCs w:val="24"/>
        </w:rPr>
        <w:t>Hot</w:t>
      </w:r>
      <w:r w:rsidRPr="0014761B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i/>
          <w:sz w:val="24"/>
          <w:szCs w:val="24"/>
        </w:rPr>
        <w:t>Ctenopelta</w:t>
      </w:r>
      <w:r w:rsidRPr="0014761B">
        <w:rPr>
          <w:rFonts w:ascii="Times New Roman" w:hAnsi="Times New Roman" w:cs="Times New Roman"/>
          <w:i/>
          <w:sz w:val="24"/>
          <w:szCs w:val="24"/>
        </w:rPr>
        <w:t xml:space="preserve"> porifera</w:t>
      </w:r>
      <w:r w:rsidRPr="0014761B">
        <w:rPr>
          <w:rFonts w:ascii="Times New Roman" w:hAnsi="Times New Roman" w:cs="Times New Roman"/>
          <w:sz w:val="24"/>
          <w:szCs w:val="24"/>
        </w:rPr>
        <w:t>, Warm for all others).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FB299" w14:textId="2BABB68E" w:rsidR="00F82490" w:rsidRDefault="00AC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>
        <w:rPr>
          <w:rFonts w:ascii="Times New Roman" w:hAnsi="Times New Roman" w:cs="Times New Roman"/>
          <w:sz w:val="24"/>
          <w:szCs w:val="24"/>
        </w:rPr>
        <w:t>Bolded</w:t>
      </w:r>
      <w:r w:rsidRPr="0014761B">
        <w:rPr>
          <w:rFonts w:ascii="Times New Roman" w:hAnsi="Times New Roman" w:cs="Times New Roman"/>
          <w:sz w:val="24"/>
          <w:szCs w:val="24"/>
        </w:rPr>
        <w:t xml:space="preserve"> whe</w:t>
      </w:r>
      <w:r>
        <w:rPr>
          <w:rFonts w:ascii="Times New Roman" w:hAnsi="Times New Roman" w:cs="Times New Roman"/>
          <w:sz w:val="24"/>
          <w:szCs w:val="24"/>
        </w:rPr>
        <w:t>n significant at P &lt; 0.05 level;</w:t>
      </w:r>
      <w:r w:rsidRPr="0014761B">
        <w:rPr>
          <w:rFonts w:ascii="Times New Roman" w:hAnsi="Times New Roman" w:cs="Times New Roman"/>
          <w:sz w:val="24"/>
          <w:szCs w:val="24"/>
        </w:rPr>
        <w:t xml:space="preserve"> Df = 4 for </w:t>
      </w:r>
      <w:r>
        <w:rPr>
          <w:rFonts w:ascii="Times New Roman" w:hAnsi="Times New Roman" w:cs="Times New Roman"/>
          <w:i/>
          <w:sz w:val="24"/>
          <w:szCs w:val="24"/>
        </w:rPr>
        <w:t>Ctenopelta</w:t>
      </w:r>
      <w:r w:rsidRPr="0014761B">
        <w:rPr>
          <w:rFonts w:ascii="Times New Roman" w:hAnsi="Times New Roman" w:cs="Times New Roman"/>
          <w:i/>
          <w:sz w:val="24"/>
          <w:szCs w:val="24"/>
        </w:rPr>
        <w:t xml:space="preserve"> porifera</w:t>
      </w:r>
      <w:r w:rsidRPr="0014761B">
        <w:rPr>
          <w:rFonts w:ascii="Times New Roman" w:hAnsi="Times New Roman" w:cs="Times New Roman"/>
          <w:sz w:val="24"/>
          <w:szCs w:val="24"/>
        </w:rPr>
        <w:t>; Df = 5 for all others</w:t>
      </w:r>
      <w:r>
        <w:rPr>
          <w:rFonts w:ascii="Times New Roman" w:hAnsi="Times New Roman" w:cs="Times New Roman"/>
          <w:sz w:val="24"/>
          <w:szCs w:val="24"/>
        </w:rPr>
        <w:br w:type="page"/>
      </w:r>
      <w:r w:rsidR="00D30BD0">
        <w:rPr>
          <w:rFonts w:ascii="Times New Roman" w:hAnsi="Times New Roman" w:cs="Times New Roman"/>
          <w:sz w:val="24"/>
          <w:szCs w:val="24"/>
        </w:rPr>
        <w:lastRenderedPageBreak/>
        <w:t>Supplementary Data Table 3. Pearson correlation matrices for nMDS plots from Hot</w:t>
      </w:r>
      <w:r w:rsidR="0035434E">
        <w:rPr>
          <w:rFonts w:ascii="Times New Roman" w:hAnsi="Times New Roman" w:cs="Times New Roman"/>
          <w:sz w:val="24"/>
          <w:szCs w:val="24"/>
        </w:rPr>
        <w:t xml:space="preserve"> (a)</w:t>
      </w:r>
      <w:r w:rsidR="00D30BD0">
        <w:rPr>
          <w:rFonts w:ascii="Times New Roman" w:hAnsi="Times New Roman" w:cs="Times New Roman"/>
          <w:sz w:val="24"/>
          <w:szCs w:val="24"/>
        </w:rPr>
        <w:t>, Warm</w:t>
      </w:r>
      <w:r w:rsidR="0035434E">
        <w:rPr>
          <w:rFonts w:ascii="Times New Roman" w:hAnsi="Times New Roman" w:cs="Times New Roman"/>
          <w:sz w:val="24"/>
          <w:szCs w:val="24"/>
        </w:rPr>
        <w:t xml:space="preserve"> (b)</w:t>
      </w:r>
      <w:r w:rsidR="00D30BD0">
        <w:rPr>
          <w:rFonts w:ascii="Times New Roman" w:hAnsi="Times New Roman" w:cs="Times New Roman"/>
          <w:sz w:val="24"/>
          <w:szCs w:val="24"/>
        </w:rPr>
        <w:t xml:space="preserve"> and Cool </w:t>
      </w:r>
      <w:r w:rsidR="0035434E">
        <w:rPr>
          <w:rFonts w:ascii="Times New Roman" w:hAnsi="Times New Roman" w:cs="Times New Roman"/>
          <w:sz w:val="24"/>
          <w:szCs w:val="24"/>
        </w:rPr>
        <w:t xml:space="preserve">(c) </w:t>
      </w:r>
      <w:r w:rsidR="00D30BD0">
        <w:rPr>
          <w:rFonts w:ascii="Times New Roman" w:hAnsi="Times New Roman" w:cs="Times New Roman"/>
          <w:sz w:val="24"/>
          <w:szCs w:val="24"/>
        </w:rPr>
        <w:t>habitat</w:t>
      </w:r>
      <w:r w:rsidR="00DC5668">
        <w:rPr>
          <w:rFonts w:ascii="Times New Roman" w:hAnsi="Times New Roman" w:cs="Times New Roman"/>
          <w:sz w:val="24"/>
          <w:szCs w:val="24"/>
        </w:rPr>
        <w:t xml:space="preserve">, </w:t>
      </w:r>
      <w:r w:rsidR="0035434E">
        <w:rPr>
          <w:rFonts w:ascii="Times New Roman" w:hAnsi="Times New Roman" w:cs="Times New Roman"/>
          <w:sz w:val="24"/>
          <w:szCs w:val="24"/>
        </w:rPr>
        <w:t xml:space="preserve">corresponding to </w:t>
      </w:r>
      <w:r w:rsidR="00D30BD0">
        <w:rPr>
          <w:rFonts w:ascii="Times New Roman" w:hAnsi="Times New Roman" w:cs="Times New Roman"/>
          <w:sz w:val="24"/>
          <w:szCs w:val="24"/>
        </w:rPr>
        <w:t>Fig</w:t>
      </w:r>
      <w:r w:rsidR="00B633A7">
        <w:rPr>
          <w:rFonts w:ascii="Times New Roman" w:hAnsi="Times New Roman" w:cs="Times New Roman"/>
          <w:sz w:val="24"/>
          <w:szCs w:val="24"/>
        </w:rPr>
        <w:t>. 4</w:t>
      </w:r>
      <w:r w:rsidR="00DC5668">
        <w:rPr>
          <w:rFonts w:ascii="Times New Roman" w:hAnsi="Times New Roman" w:cs="Times New Roman"/>
          <w:sz w:val="24"/>
          <w:szCs w:val="24"/>
        </w:rPr>
        <w:t xml:space="preserve"> a-c</w:t>
      </w:r>
      <w:r w:rsidR="00D30BD0">
        <w:rPr>
          <w:rFonts w:ascii="Times New Roman" w:hAnsi="Times New Roman" w:cs="Times New Roman"/>
          <w:sz w:val="24"/>
          <w:szCs w:val="24"/>
        </w:rPr>
        <w:t xml:space="preserve">.  </w:t>
      </w:r>
      <w:r w:rsidR="00DC5668">
        <w:rPr>
          <w:rFonts w:ascii="Times New Roman" w:hAnsi="Times New Roman" w:cs="Times New Roman"/>
          <w:sz w:val="24"/>
          <w:szCs w:val="24"/>
        </w:rPr>
        <w:t xml:space="preserve">Samples designated by date (months post-eruption, or pre-eruption) and recovery temperature (°C).  </w:t>
      </w:r>
    </w:p>
    <w:p w14:paraId="708E42AB" w14:textId="74FF5227" w:rsidR="00F82490" w:rsidRDefault="00354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Hot</w:t>
      </w:r>
    </w:p>
    <w:p w14:paraId="0FE8B5DF" w14:textId="77777777" w:rsidR="0035434E" w:rsidRDefault="00F82490">
      <w:pPr>
        <w:rPr>
          <w:rFonts w:ascii="Times New Roman" w:hAnsi="Times New Roman" w:cs="Times New Roman"/>
          <w:sz w:val="24"/>
          <w:szCs w:val="24"/>
        </w:rPr>
      </w:pPr>
      <w:r w:rsidRPr="00F82490">
        <w:rPr>
          <w:noProof/>
        </w:rPr>
        <w:drawing>
          <wp:inline distT="0" distB="0" distL="0" distR="0" wp14:anchorId="4559B8C4" wp14:editId="4627AF95">
            <wp:extent cx="4705350" cy="17574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149" cy="178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51E0D" w14:textId="2B81D609" w:rsidR="0035434E" w:rsidRDefault="00354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Warm</w:t>
      </w:r>
    </w:p>
    <w:p w14:paraId="6C62E60B" w14:textId="77777777" w:rsidR="0035434E" w:rsidRDefault="0035434E">
      <w:pPr>
        <w:rPr>
          <w:rFonts w:ascii="Times New Roman" w:hAnsi="Times New Roman" w:cs="Times New Roman"/>
          <w:sz w:val="24"/>
          <w:szCs w:val="24"/>
        </w:rPr>
      </w:pPr>
      <w:r w:rsidRPr="0035434E">
        <w:rPr>
          <w:noProof/>
        </w:rPr>
        <w:drawing>
          <wp:inline distT="0" distB="0" distL="0" distR="0" wp14:anchorId="6D7A6A8D" wp14:editId="1B2EAE78">
            <wp:extent cx="5943600" cy="219303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885C1" w14:textId="77777777" w:rsidR="0035434E" w:rsidRDefault="00354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Cool</w:t>
      </w:r>
    </w:p>
    <w:p w14:paraId="43DB28AD" w14:textId="41DEB29F" w:rsidR="00D30BD0" w:rsidRDefault="0035434E">
      <w:pPr>
        <w:rPr>
          <w:rFonts w:ascii="Times New Roman" w:hAnsi="Times New Roman" w:cs="Times New Roman"/>
          <w:sz w:val="24"/>
          <w:szCs w:val="24"/>
        </w:rPr>
      </w:pPr>
      <w:r w:rsidRPr="0035434E">
        <w:rPr>
          <w:noProof/>
        </w:rPr>
        <w:drawing>
          <wp:inline distT="0" distB="0" distL="0" distR="0" wp14:anchorId="6A84DCD8" wp14:editId="0E874138">
            <wp:extent cx="4505325" cy="1689497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011" cy="173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BD0">
        <w:rPr>
          <w:rFonts w:ascii="Times New Roman" w:hAnsi="Times New Roman" w:cs="Times New Roman"/>
          <w:sz w:val="24"/>
          <w:szCs w:val="24"/>
        </w:rPr>
        <w:br w:type="page"/>
      </w:r>
    </w:p>
    <w:p w14:paraId="3E16DB00" w14:textId="58901089" w:rsidR="00ED0882" w:rsidRDefault="00694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Supplementary </w:t>
      </w:r>
      <w:r w:rsidR="00E07555">
        <w:rPr>
          <w:rFonts w:ascii="Times New Roman" w:hAnsi="Times New Roman" w:cs="Times New Roman"/>
          <w:sz w:val="24"/>
          <w:szCs w:val="24"/>
        </w:rPr>
        <w:t>Data</w:t>
      </w:r>
      <w:r w:rsidR="0053416F">
        <w:rPr>
          <w:rFonts w:ascii="Times New Roman" w:hAnsi="Times New Roman" w:cs="Times New Roman"/>
          <w:sz w:val="24"/>
          <w:szCs w:val="24"/>
        </w:rPr>
        <w:t xml:space="preserve"> </w:t>
      </w:r>
      <w:r w:rsidR="00202833">
        <w:rPr>
          <w:rFonts w:ascii="Times New Roman" w:hAnsi="Times New Roman" w:cs="Times New Roman"/>
          <w:sz w:val="24"/>
          <w:szCs w:val="24"/>
        </w:rPr>
        <w:t xml:space="preserve">Table </w:t>
      </w:r>
      <w:r w:rsidR="00D30BD0">
        <w:rPr>
          <w:rFonts w:ascii="Times New Roman" w:hAnsi="Times New Roman" w:cs="Times New Roman"/>
          <w:sz w:val="24"/>
          <w:szCs w:val="24"/>
        </w:rPr>
        <w:t>4</w:t>
      </w:r>
      <w:r w:rsidR="00CE5946">
        <w:rPr>
          <w:rFonts w:ascii="Times New Roman" w:hAnsi="Times New Roman" w:cs="Times New Roman"/>
          <w:sz w:val="24"/>
          <w:szCs w:val="24"/>
        </w:rPr>
        <w:t xml:space="preserve">. Species from regional pool near P-vent that </w:t>
      </w:r>
      <w:r w:rsidR="002A4CAF">
        <w:rPr>
          <w:rFonts w:ascii="Times New Roman" w:hAnsi="Times New Roman" w:cs="Times New Roman"/>
          <w:sz w:val="24"/>
          <w:szCs w:val="24"/>
        </w:rPr>
        <w:t>were not</w:t>
      </w:r>
      <w:r w:rsidR="00CE5946">
        <w:rPr>
          <w:rFonts w:ascii="Times New Roman" w:hAnsi="Times New Roman" w:cs="Times New Roman"/>
          <w:sz w:val="24"/>
          <w:szCs w:val="24"/>
        </w:rPr>
        <w:t xml:space="preserve"> observed as colonists </w:t>
      </w:r>
      <w:r w:rsidR="002A4CAF">
        <w:rPr>
          <w:rFonts w:ascii="Times New Roman" w:hAnsi="Times New Roman" w:cs="Times New Roman"/>
          <w:sz w:val="24"/>
          <w:szCs w:val="24"/>
        </w:rPr>
        <w:t xml:space="preserve">during the initial 11 years </w:t>
      </w:r>
      <w:r w:rsidR="00CE5946">
        <w:rPr>
          <w:rFonts w:ascii="Times New Roman" w:hAnsi="Times New Roman" w:cs="Times New Roman"/>
          <w:sz w:val="24"/>
          <w:szCs w:val="24"/>
        </w:rPr>
        <w:t>after the 20</w:t>
      </w:r>
      <w:r w:rsidR="007027EA">
        <w:rPr>
          <w:rFonts w:ascii="Times New Roman" w:hAnsi="Times New Roman" w:cs="Times New Roman"/>
          <w:sz w:val="24"/>
          <w:szCs w:val="24"/>
        </w:rPr>
        <w:t>0</w:t>
      </w:r>
      <w:r w:rsidR="00CE5946">
        <w:rPr>
          <w:rFonts w:ascii="Times New Roman" w:hAnsi="Times New Roman" w:cs="Times New Roman"/>
          <w:sz w:val="24"/>
          <w:szCs w:val="24"/>
        </w:rPr>
        <w:t>6 eruption. List was filtered from Desbruyères et al (2006)</w:t>
      </w:r>
      <w:r w:rsidR="005A7139">
        <w:rPr>
          <w:rFonts w:ascii="Times New Roman" w:hAnsi="Times New Roman" w:cs="Times New Roman"/>
          <w:sz w:val="24"/>
          <w:szCs w:val="24"/>
        </w:rPr>
        <w:t xml:space="preserve"> </w:t>
      </w:r>
      <w:r w:rsidR="00CE5946">
        <w:rPr>
          <w:rFonts w:ascii="Times New Roman" w:hAnsi="Times New Roman" w:cs="Times New Roman"/>
          <w:sz w:val="24"/>
          <w:szCs w:val="24"/>
        </w:rPr>
        <w:t xml:space="preserve">to include only species </w:t>
      </w:r>
      <w:r w:rsidR="002A4CAF">
        <w:rPr>
          <w:rFonts w:ascii="Times New Roman" w:hAnsi="Times New Roman" w:cs="Times New Roman"/>
          <w:sz w:val="24"/>
          <w:szCs w:val="24"/>
        </w:rPr>
        <w:t>identifiable by the techniques used in this study and</w:t>
      </w:r>
      <w:r w:rsidR="00CE5946">
        <w:rPr>
          <w:rFonts w:ascii="Times New Roman" w:hAnsi="Times New Roman" w:cs="Times New Roman"/>
          <w:sz w:val="24"/>
          <w:szCs w:val="24"/>
        </w:rPr>
        <w:t xml:space="preserve"> in the size range (macrofauna and larger), mobility category (sedentary), and thermal environment (&lt;30℃) sampled by sandwiches</w:t>
      </w:r>
      <w:r w:rsidR="002A4CAF">
        <w:rPr>
          <w:rFonts w:ascii="Times New Roman" w:hAnsi="Times New Roman" w:cs="Times New Roman"/>
          <w:sz w:val="24"/>
          <w:szCs w:val="24"/>
        </w:rPr>
        <w:t>.</w:t>
      </w:r>
      <w:r w:rsidR="00BE7E61">
        <w:rPr>
          <w:rFonts w:ascii="Times New Roman" w:hAnsi="Times New Roman" w:cs="Times New Roman"/>
          <w:sz w:val="24"/>
          <w:szCs w:val="24"/>
        </w:rPr>
        <w:t xml:space="preserve"> Region included 9°N and 13°N.</w:t>
      </w:r>
      <w:r w:rsidR="007027EA">
        <w:rPr>
          <w:rFonts w:ascii="Times New Roman" w:hAnsi="Times New Roman" w:cs="Times New Roman"/>
          <w:sz w:val="24"/>
          <w:szCs w:val="24"/>
        </w:rPr>
        <w:t xml:space="preserve"> </w:t>
      </w:r>
      <w:r w:rsidR="00A0186B">
        <w:rPr>
          <w:rFonts w:ascii="Times New Roman" w:hAnsi="Times New Roman" w:cs="Times New Roman"/>
          <w:sz w:val="24"/>
          <w:szCs w:val="24"/>
        </w:rPr>
        <w:t xml:space="preserve">A total of 91 species and </w:t>
      </w:r>
      <w:r w:rsidR="002B7DF2">
        <w:rPr>
          <w:rFonts w:ascii="Times New Roman" w:hAnsi="Times New Roman" w:cs="Times New Roman"/>
          <w:sz w:val="24"/>
          <w:szCs w:val="24"/>
        </w:rPr>
        <w:t xml:space="preserve">morphogroups, including the 68 found as colonists in pre- and post-eruption monitoring, are </w:t>
      </w:r>
      <w:r w:rsidR="00FB0FB3">
        <w:rPr>
          <w:rFonts w:ascii="Times New Roman" w:hAnsi="Times New Roman" w:cs="Times New Roman"/>
          <w:sz w:val="24"/>
          <w:szCs w:val="24"/>
        </w:rPr>
        <w:t xml:space="preserve">included </w:t>
      </w:r>
      <w:r w:rsidR="00CB0AE8">
        <w:rPr>
          <w:rFonts w:ascii="Times New Roman" w:hAnsi="Times New Roman" w:cs="Times New Roman"/>
          <w:sz w:val="24"/>
          <w:szCs w:val="24"/>
        </w:rPr>
        <w:t xml:space="preserve">in </w:t>
      </w:r>
      <w:r w:rsidR="002B7DF2">
        <w:rPr>
          <w:rFonts w:ascii="Times New Roman" w:hAnsi="Times New Roman" w:cs="Times New Roman"/>
          <w:sz w:val="24"/>
          <w:szCs w:val="24"/>
        </w:rPr>
        <w:t>the relevant species pool.</w:t>
      </w:r>
    </w:p>
    <w:p w14:paraId="1F1E9616" w14:textId="77777777" w:rsidR="00CB0AE8" w:rsidRDefault="00CB0AE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850" w:type="dxa"/>
        <w:tblLook w:val="04A0" w:firstRow="1" w:lastRow="0" w:firstColumn="1" w:lastColumn="0" w:noHBand="0" w:noVBand="1"/>
      </w:tblPr>
      <w:tblGrid>
        <w:gridCol w:w="5850"/>
      </w:tblGrid>
      <w:tr w:rsidR="004F6433" w:rsidRPr="00E07555" w14:paraId="21575D0E" w14:textId="77777777" w:rsidTr="00303D75">
        <w:trPr>
          <w:trHeight w:val="270"/>
        </w:trPr>
        <w:tc>
          <w:tcPr>
            <w:tcW w:w="5850" w:type="dxa"/>
            <w:tcBorders>
              <w:top w:val="single" w:sz="4" w:space="0" w:color="808285"/>
              <w:left w:val="nil"/>
              <w:bottom w:val="single" w:sz="4" w:space="0" w:color="808285"/>
              <w:right w:val="nil"/>
            </w:tcBorders>
            <w:shd w:val="clear" w:color="auto" w:fill="auto"/>
            <w:noWrap/>
            <w:hideMark/>
          </w:tcPr>
          <w:p w14:paraId="02BCD581" w14:textId="77777777" w:rsidR="004F6433" w:rsidRPr="00E07555" w:rsidRDefault="004F6433" w:rsidP="004F6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755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Species</w:t>
            </w:r>
          </w:p>
        </w:tc>
      </w:tr>
      <w:tr w:rsidR="004F6433" w:rsidRPr="00E07555" w14:paraId="3208BE1E" w14:textId="77777777" w:rsidTr="00303D75">
        <w:trPr>
          <w:trHeight w:val="27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9957E" w14:textId="77777777" w:rsidR="004F6433" w:rsidRPr="00E07555" w:rsidRDefault="004F6433" w:rsidP="004F6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E0755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Neolepetopsis densata </w:t>
            </w:r>
            <w:r w:rsidRPr="00E075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McLean, 1990</w:t>
            </w:r>
          </w:p>
        </w:tc>
      </w:tr>
      <w:tr w:rsidR="004F6433" w:rsidRPr="00E07555" w14:paraId="01DA53A6" w14:textId="77777777" w:rsidTr="00303D75">
        <w:trPr>
          <w:trHeight w:val="27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25958" w14:textId="77777777" w:rsidR="004F6433" w:rsidRPr="00E07555" w:rsidRDefault="004F6433" w:rsidP="004F6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E0755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Lepetodrilus galriftensis </w:t>
            </w:r>
            <w:r w:rsidRPr="00E075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McLean, 1988</w:t>
            </w:r>
          </w:p>
        </w:tc>
      </w:tr>
      <w:tr w:rsidR="004F6433" w:rsidRPr="00E07555" w14:paraId="1ABD2EB3" w14:textId="77777777" w:rsidTr="00303D75">
        <w:trPr>
          <w:trHeight w:val="27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7B024" w14:textId="77777777" w:rsidR="004F6433" w:rsidRPr="00E07555" w:rsidRDefault="004F6433" w:rsidP="004F6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E0755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Melanodrymia galeronae </w:t>
            </w:r>
            <w:r w:rsidRPr="00E075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Warén &amp; Bouchet, 1993</w:t>
            </w:r>
          </w:p>
        </w:tc>
      </w:tr>
      <w:tr w:rsidR="004F6433" w:rsidRPr="00E07555" w14:paraId="50F61D03" w14:textId="77777777" w:rsidTr="00303D75">
        <w:trPr>
          <w:trHeight w:val="27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5366F" w14:textId="77777777" w:rsidR="004F6433" w:rsidRPr="00E07555" w:rsidRDefault="004F6433" w:rsidP="004F6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E0755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Neomphalus fretterae </w:t>
            </w:r>
            <w:r w:rsidRPr="00E075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McLean, 1981</w:t>
            </w:r>
          </w:p>
        </w:tc>
      </w:tr>
      <w:tr w:rsidR="004F6433" w:rsidRPr="00E07555" w14:paraId="4E29D1B2" w14:textId="77777777" w:rsidTr="00303D75">
        <w:trPr>
          <w:trHeight w:val="27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3CA05" w14:textId="77777777" w:rsidR="004F6433" w:rsidRPr="00E07555" w:rsidRDefault="004F6433" w:rsidP="004F6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E0755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Echinopelta fistulosa </w:t>
            </w:r>
            <w:r w:rsidRPr="00E075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McLean, 1989</w:t>
            </w:r>
          </w:p>
        </w:tc>
      </w:tr>
      <w:tr w:rsidR="004F6433" w:rsidRPr="00E07555" w14:paraId="03E68903" w14:textId="77777777" w:rsidTr="00303D75">
        <w:trPr>
          <w:trHeight w:val="27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E7620" w14:textId="77777777" w:rsidR="004F6433" w:rsidRPr="00E07555" w:rsidRDefault="004F6433" w:rsidP="004F6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E0755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Hirtopelta hirta </w:t>
            </w:r>
            <w:r w:rsidRPr="00E075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McLean, 1989</w:t>
            </w:r>
          </w:p>
        </w:tc>
      </w:tr>
      <w:tr w:rsidR="004F6433" w:rsidRPr="00E07555" w14:paraId="5E043C37" w14:textId="77777777" w:rsidTr="00303D75">
        <w:trPr>
          <w:trHeight w:val="27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2F455" w14:textId="77777777" w:rsidR="004F6433" w:rsidRPr="00E07555" w:rsidRDefault="004F6433" w:rsidP="004F6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E0755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Lirapex granularis </w:t>
            </w:r>
            <w:r w:rsidRPr="00E075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Warén &amp; Bouchet, 1989</w:t>
            </w:r>
          </w:p>
        </w:tc>
      </w:tr>
      <w:tr w:rsidR="004F6433" w:rsidRPr="00E07555" w14:paraId="4B48C528" w14:textId="77777777" w:rsidTr="00303D75">
        <w:trPr>
          <w:trHeight w:val="27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6F3ED" w14:textId="77777777" w:rsidR="004F6433" w:rsidRPr="00E07555" w:rsidRDefault="004F6433" w:rsidP="004F6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E0755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Nodopelta heminoda </w:t>
            </w:r>
            <w:r w:rsidRPr="00E075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McLean, 1989</w:t>
            </w:r>
          </w:p>
        </w:tc>
      </w:tr>
      <w:tr w:rsidR="004F6433" w:rsidRPr="00E07555" w14:paraId="0CF91A4D" w14:textId="77777777" w:rsidTr="00303D75">
        <w:trPr>
          <w:trHeight w:val="27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06540" w14:textId="77777777" w:rsidR="004F6433" w:rsidRPr="00E07555" w:rsidRDefault="004F6433" w:rsidP="004F6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E0755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Nodopelta rigneae </w:t>
            </w:r>
            <w:r w:rsidRPr="00E075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Warén &amp; Bouchet, 2001</w:t>
            </w:r>
          </w:p>
        </w:tc>
      </w:tr>
      <w:tr w:rsidR="004F6433" w:rsidRPr="00E07555" w14:paraId="0929474F" w14:textId="77777777" w:rsidTr="00303D75">
        <w:trPr>
          <w:trHeight w:val="27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2AB7A" w14:textId="77777777" w:rsidR="004F6433" w:rsidRPr="00E07555" w:rsidRDefault="004F6433" w:rsidP="004F6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E0755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Nodopelta subnoda </w:t>
            </w:r>
            <w:r w:rsidRPr="00E075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McLean, 1989</w:t>
            </w:r>
          </w:p>
        </w:tc>
      </w:tr>
      <w:tr w:rsidR="004F6433" w:rsidRPr="00E07555" w14:paraId="3978E61A" w14:textId="77777777" w:rsidTr="00303D75">
        <w:trPr>
          <w:trHeight w:val="27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148F7" w14:textId="77777777" w:rsidR="004F6433" w:rsidRPr="00E07555" w:rsidRDefault="004F6433" w:rsidP="004F6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E0755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Peltospira lamellifera </w:t>
            </w:r>
            <w:r w:rsidRPr="00E075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Warén &amp; Bouchet, 1989</w:t>
            </w:r>
          </w:p>
        </w:tc>
      </w:tr>
      <w:tr w:rsidR="004F6433" w:rsidRPr="00E07555" w14:paraId="655EFC6D" w14:textId="77777777" w:rsidTr="00303D75">
        <w:trPr>
          <w:trHeight w:val="27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03A06" w14:textId="77777777" w:rsidR="004F6433" w:rsidRPr="00E07555" w:rsidRDefault="004F6433" w:rsidP="004F6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E0755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Peltospira operculata </w:t>
            </w:r>
            <w:r w:rsidRPr="00E075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McLean, 1989</w:t>
            </w:r>
          </w:p>
        </w:tc>
      </w:tr>
      <w:tr w:rsidR="004F6433" w:rsidRPr="00E07555" w14:paraId="08C121CA" w14:textId="77777777" w:rsidTr="00303D75">
        <w:trPr>
          <w:trHeight w:val="27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6D25E" w14:textId="77777777" w:rsidR="004F6433" w:rsidRPr="00E07555" w:rsidRDefault="004F6433" w:rsidP="004F6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E0755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Calyptogena magnifica </w:t>
            </w:r>
            <w:r w:rsidRPr="00E075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Boss &amp; Turner, 1980</w:t>
            </w:r>
          </w:p>
        </w:tc>
      </w:tr>
      <w:tr w:rsidR="004F6433" w:rsidRPr="00E07555" w14:paraId="6F4642D5" w14:textId="77777777" w:rsidTr="00303D75">
        <w:trPr>
          <w:trHeight w:val="27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9FA5A" w14:textId="77777777" w:rsidR="004F6433" w:rsidRPr="00E07555" w:rsidRDefault="004F6433" w:rsidP="004F6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E0755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Eunice pulvinopalpata </w:t>
            </w:r>
            <w:r w:rsidRPr="00E075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Fauchauld, 1982</w:t>
            </w:r>
          </w:p>
        </w:tc>
      </w:tr>
      <w:tr w:rsidR="004F6433" w:rsidRPr="00E07555" w14:paraId="1D9F74E2" w14:textId="77777777" w:rsidTr="00303D75">
        <w:trPr>
          <w:trHeight w:val="27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ED432" w14:textId="77777777" w:rsidR="004F6433" w:rsidRPr="00E07555" w:rsidRDefault="004F6433" w:rsidP="004F6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E0755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Amphiduropsis axialensis </w:t>
            </w:r>
            <w:r w:rsidRPr="00E075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Blake &amp; Hilbig, 1990</w:t>
            </w:r>
          </w:p>
        </w:tc>
      </w:tr>
      <w:tr w:rsidR="004F6433" w:rsidRPr="00E07555" w14:paraId="6BF3BA3A" w14:textId="77777777" w:rsidTr="00303D75">
        <w:trPr>
          <w:trHeight w:val="27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3B92D" w14:textId="77777777" w:rsidR="004F6433" w:rsidRPr="00E07555" w:rsidRDefault="004F6433" w:rsidP="004F6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E0755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Levensteiniella plicata </w:t>
            </w:r>
            <w:r w:rsidRPr="00E075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Hourdez &amp; Desbruyères, 2000</w:t>
            </w:r>
          </w:p>
        </w:tc>
      </w:tr>
      <w:tr w:rsidR="004F6433" w:rsidRPr="00E07555" w14:paraId="21F6714D" w14:textId="77777777" w:rsidTr="00303D75">
        <w:trPr>
          <w:trHeight w:val="27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C3CD5" w14:textId="77777777" w:rsidR="004F6433" w:rsidRPr="00E07555" w:rsidRDefault="004F6433" w:rsidP="004F6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E0755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Oasisia alvinae </w:t>
            </w:r>
            <w:r w:rsidRPr="00E075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Jones, 1985</w:t>
            </w:r>
          </w:p>
        </w:tc>
      </w:tr>
      <w:tr w:rsidR="004F6433" w:rsidRPr="00E07555" w14:paraId="793EC2CE" w14:textId="77777777" w:rsidTr="00303D75">
        <w:trPr>
          <w:trHeight w:val="27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55A1D" w14:textId="77777777" w:rsidR="004F6433" w:rsidRPr="00E07555" w:rsidRDefault="004F6433" w:rsidP="004F6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E0755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Dahlella caldariensis </w:t>
            </w:r>
            <w:r w:rsidRPr="00E075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Hessler, 1984</w:t>
            </w:r>
          </w:p>
        </w:tc>
      </w:tr>
      <w:tr w:rsidR="004F6433" w:rsidRPr="00E07555" w14:paraId="3F376D62" w14:textId="77777777" w:rsidTr="00303D75">
        <w:trPr>
          <w:trHeight w:val="27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4427B" w14:textId="77777777" w:rsidR="004F6433" w:rsidRPr="00E07555" w:rsidRDefault="004F6433" w:rsidP="004F6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E075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*</w:t>
            </w:r>
            <w:r w:rsidRPr="00E0755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Munidopsis subsquamosa </w:t>
            </w:r>
            <w:r w:rsidRPr="00E075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Henderson, 1885</w:t>
            </w:r>
          </w:p>
        </w:tc>
      </w:tr>
      <w:tr w:rsidR="004F6433" w:rsidRPr="00E07555" w14:paraId="69A62F6A" w14:textId="77777777" w:rsidTr="00303D75">
        <w:trPr>
          <w:trHeight w:val="27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C1674" w14:textId="77777777" w:rsidR="004F6433" w:rsidRPr="00E07555" w:rsidRDefault="004F6433" w:rsidP="004F6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E0755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Bythograea microps </w:t>
            </w:r>
            <w:r w:rsidRPr="00E075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De Saint Laurent, 1989</w:t>
            </w:r>
          </w:p>
        </w:tc>
      </w:tr>
      <w:tr w:rsidR="004F6433" w:rsidRPr="00E07555" w14:paraId="6EA30F5D" w14:textId="77777777" w:rsidTr="00303D75">
        <w:trPr>
          <w:trHeight w:val="27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5D618" w14:textId="176D0E77" w:rsidR="004F6433" w:rsidRPr="00E07555" w:rsidRDefault="004F6433" w:rsidP="004F6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55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Cyanagraea pra</w:t>
            </w:r>
            <w:r w:rsidR="00F00C36" w:rsidRPr="00E0755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e</w:t>
            </w:r>
            <w:r w:rsidRPr="00E0755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dator </w:t>
            </w:r>
            <w:r w:rsidRPr="00E0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Saint Laurent</w:t>
            </w:r>
            <w:r w:rsidRPr="00E075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, 1984</w:t>
            </w:r>
          </w:p>
        </w:tc>
      </w:tr>
      <w:tr w:rsidR="004F6433" w:rsidRPr="00E07555" w14:paraId="60A702A9" w14:textId="77777777" w:rsidTr="00303D75">
        <w:trPr>
          <w:trHeight w:val="27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148EB" w14:textId="77777777" w:rsidR="004F6433" w:rsidRPr="00E07555" w:rsidRDefault="004F6433" w:rsidP="004F6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E0755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Freyella  </w:t>
            </w:r>
            <w:r w:rsidRPr="00E075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Perrier, 1885</w:t>
            </w:r>
          </w:p>
        </w:tc>
      </w:tr>
      <w:tr w:rsidR="004F6433" w:rsidRPr="00E07555" w14:paraId="536A4155" w14:textId="77777777" w:rsidTr="00303D75">
        <w:trPr>
          <w:trHeight w:val="270"/>
        </w:trPr>
        <w:tc>
          <w:tcPr>
            <w:tcW w:w="5850" w:type="dxa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auto"/>
            <w:noWrap/>
            <w:hideMark/>
          </w:tcPr>
          <w:p w14:paraId="021DFC72" w14:textId="77777777" w:rsidR="004F6433" w:rsidRPr="00E07555" w:rsidRDefault="004F6433" w:rsidP="004F6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E07555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Saxipendium coronatum </w:t>
            </w:r>
            <w:r w:rsidRPr="00E075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Woodwick &amp; Sensenbaugh, 1985</w:t>
            </w:r>
          </w:p>
        </w:tc>
      </w:tr>
      <w:tr w:rsidR="004F6433" w:rsidRPr="00E07555" w14:paraId="314FA96E" w14:textId="77777777" w:rsidTr="00303D75">
        <w:trPr>
          <w:trHeight w:val="165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94242" w14:textId="77777777" w:rsidR="004F6433" w:rsidRPr="00E07555" w:rsidRDefault="004F6433" w:rsidP="004F6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F6433" w:rsidRPr="00E07555" w14:paraId="6D40C1F6" w14:textId="77777777" w:rsidTr="00303D75">
        <w:trPr>
          <w:trHeight w:val="27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3B76D" w14:textId="77777777" w:rsidR="004F6433" w:rsidRPr="00E07555" w:rsidRDefault="004F6433" w:rsidP="004F6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 listed as </w:t>
            </w:r>
            <w:r w:rsidRPr="00E075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Munidopsis</w:t>
            </w:r>
            <w:r w:rsidRPr="00E0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Desbruyères et al. 2006 </w:t>
            </w:r>
          </w:p>
        </w:tc>
      </w:tr>
    </w:tbl>
    <w:p w14:paraId="3B837BC4" w14:textId="02699413" w:rsidR="00CE5946" w:rsidRDefault="00CE5946">
      <w:pPr>
        <w:rPr>
          <w:rFonts w:ascii="Times New Roman" w:hAnsi="Times New Roman" w:cs="Times New Roman"/>
          <w:sz w:val="24"/>
          <w:szCs w:val="24"/>
        </w:rPr>
      </w:pPr>
    </w:p>
    <w:p w14:paraId="4DEBAAEB" w14:textId="1F4E04C6" w:rsidR="00CE5946" w:rsidRPr="004368E8" w:rsidRDefault="00CE5946">
      <w:pPr>
        <w:rPr>
          <w:rFonts w:ascii="Times New Roman" w:hAnsi="Times New Roman" w:cs="Times New Roman"/>
          <w:sz w:val="24"/>
          <w:szCs w:val="24"/>
        </w:rPr>
      </w:pPr>
    </w:p>
    <w:sectPr w:rsidR="00CE5946" w:rsidRPr="004368E8" w:rsidSect="00476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87853" w14:textId="77777777" w:rsidR="00CF19E1" w:rsidRDefault="00CF19E1" w:rsidP="00F036C4">
      <w:pPr>
        <w:spacing w:after="0" w:line="240" w:lineRule="auto"/>
      </w:pPr>
      <w:r>
        <w:separator/>
      </w:r>
    </w:p>
  </w:endnote>
  <w:endnote w:type="continuationSeparator" w:id="0">
    <w:p w14:paraId="3293AA45" w14:textId="77777777" w:rsidR="00CF19E1" w:rsidRDefault="00CF19E1" w:rsidP="00F0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D7DF5" w14:textId="77777777" w:rsidR="00CF19E1" w:rsidRDefault="00CF19E1" w:rsidP="00F036C4">
      <w:pPr>
        <w:spacing w:after="0" w:line="240" w:lineRule="auto"/>
      </w:pPr>
      <w:r>
        <w:separator/>
      </w:r>
    </w:p>
  </w:footnote>
  <w:footnote w:type="continuationSeparator" w:id="0">
    <w:p w14:paraId="71FCE549" w14:textId="77777777" w:rsidR="00CF19E1" w:rsidRDefault="00CF19E1" w:rsidP="00F03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E5F"/>
    <w:multiLevelType w:val="hybridMultilevel"/>
    <w:tmpl w:val="AA809754"/>
    <w:lvl w:ilvl="0" w:tplc="0A6E7AB2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5996515C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C616B4CA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232A44E8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CDB07F0C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7E0E7700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9780A262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F9223D2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9AAAEA46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A65CCF"/>
    <w:multiLevelType w:val="hybridMultilevel"/>
    <w:tmpl w:val="7F84684A"/>
    <w:lvl w:ilvl="0" w:tplc="53BA69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4752D"/>
    <w:multiLevelType w:val="hybridMultilevel"/>
    <w:tmpl w:val="228C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9"/>
    <w:rsid w:val="00001E3D"/>
    <w:rsid w:val="000063F7"/>
    <w:rsid w:val="00014BAC"/>
    <w:rsid w:val="00024971"/>
    <w:rsid w:val="000301D2"/>
    <w:rsid w:val="00053DC0"/>
    <w:rsid w:val="00061A48"/>
    <w:rsid w:val="00062F8A"/>
    <w:rsid w:val="00065D8F"/>
    <w:rsid w:val="000739E0"/>
    <w:rsid w:val="00090D85"/>
    <w:rsid w:val="000A3022"/>
    <w:rsid w:val="000B35A2"/>
    <w:rsid w:val="000B408F"/>
    <w:rsid w:val="000D004D"/>
    <w:rsid w:val="000D53B1"/>
    <w:rsid w:val="000E22E2"/>
    <w:rsid w:val="000E7005"/>
    <w:rsid w:val="000F42E1"/>
    <w:rsid w:val="00100590"/>
    <w:rsid w:val="00102548"/>
    <w:rsid w:val="00121CD4"/>
    <w:rsid w:val="00122B44"/>
    <w:rsid w:val="00123EE0"/>
    <w:rsid w:val="00135082"/>
    <w:rsid w:val="00136979"/>
    <w:rsid w:val="0014270F"/>
    <w:rsid w:val="001455DD"/>
    <w:rsid w:val="0014761B"/>
    <w:rsid w:val="00156788"/>
    <w:rsid w:val="0017382D"/>
    <w:rsid w:val="001810E8"/>
    <w:rsid w:val="00184DFF"/>
    <w:rsid w:val="00194B1B"/>
    <w:rsid w:val="001A10BB"/>
    <w:rsid w:val="001A3E69"/>
    <w:rsid w:val="001A484A"/>
    <w:rsid w:val="001A7B08"/>
    <w:rsid w:val="001A7FD9"/>
    <w:rsid w:val="001B00EA"/>
    <w:rsid w:val="001B3381"/>
    <w:rsid w:val="001B5A53"/>
    <w:rsid w:val="001B669E"/>
    <w:rsid w:val="001B7716"/>
    <w:rsid w:val="001B7FCB"/>
    <w:rsid w:val="001C0EF4"/>
    <w:rsid w:val="001C119F"/>
    <w:rsid w:val="001C1EF7"/>
    <w:rsid w:val="001C7DA9"/>
    <w:rsid w:val="001F026A"/>
    <w:rsid w:val="00202833"/>
    <w:rsid w:val="00204E03"/>
    <w:rsid w:val="00205C82"/>
    <w:rsid w:val="002067AD"/>
    <w:rsid w:val="002078C9"/>
    <w:rsid w:val="00207F1C"/>
    <w:rsid w:val="00217630"/>
    <w:rsid w:val="002229C5"/>
    <w:rsid w:val="002272E9"/>
    <w:rsid w:val="0023068D"/>
    <w:rsid w:val="0024582C"/>
    <w:rsid w:val="0025324E"/>
    <w:rsid w:val="00257025"/>
    <w:rsid w:val="00257EDC"/>
    <w:rsid w:val="002652C9"/>
    <w:rsid w:val="00267211"/>
    <w:rsid w:val="002706C2"/>
    <w:rsid w:val="00275824"/>
    <w:rsid w:val="00286161"/>
    <w:rsid w:val="00286787"/>
    <w:rsid w:val="0028740C"/>
    <w:rsid w:val="00290F64"/>
    <w:rsid w:val="0029182E"/>
    <w:rsid w:val="002924A1"/>
    <w:rsid w:val="00295D71"/>
    <w:rsid w:val="002A4CAF"/>
    <w:rsid w:val="002B2FC0"/>
    <w:rsid w:val="002B5FB8"/>
    <w:rsid w:val="002B7DF2"/>
    <w:rsid w:val="002C3917"/>
    <w:rsid w:val="002C3F31"/>
    <w:rsid w:val="002D2702"/>
    <w:rsid w:val="002D4265"/>
    <w:rsid w:val="002D4D07"/>
    <w:rsid w:val="002E0162"/>
    <w:rsid w:val="002E100B"/>
    <w:rsid w:val="002E53E5"/>
    <w:rsid w:val="002F3B74"/>
    <w:rsid w:val="002F4A48"/>
    <w:rsid w:val="002F59D1"/>
    <w:rsid w:val="00300F65"/>
    <w:rsid w:val="00303D75"/>
    <w:rsid w:val="00306CD4"/>
    <w:rsid w:val="003138CB"/>
    <w:rsid w:val="0032194C"/>
    <w:rsid w:val="003252B1"/>
    <w:rsid w:val="0032707D"/>
    <w:rsid w:val="00331B40"/>
    <w:rsid w:val="00336AB8"/>
    <w:rsid w:val="00337ACB"/>
    <w:rsid w:val="00341DFA"/>
    <w:rsid w:val="0035434E"/>
    <w:rsid w:val="003566B9"/>
    <w:rsid w:val="00356DB8"/>
    <w:rsid w:val="00362AF3"/>
    <w:rsid w:val="00373F1E"/>
    <w:rsid w:val="00383BB4"/>
    <w:rsid w:val="00390031"/>
    <w:rsid w:val="0039111B"/>
    <w:rsid w:val="00392B14"/>
    <w:rsid w:val="0039306F"/>
    <w:rsid w:val="0039687D"/>
    <w:rsid w:val="00397BCD"/>
    <w:rsid w:val="003A1FF0"/>
    <w:rsid w:val="003A4688"/>
    <w:rsid w:val="003B2295"/>
    <w:rsid w:val="003B44DF"/>
    <w:rsid w:val="003D13FD"/>
    <w:rsid w:val="003D3842"/>
    <w:rsid w:val="003D466F"/>
    <w:rsid w:val="003D5CCF"/>
    <w:rsid w:val="003D5F5C"/>
    <w:rsid w:val="003E26CD"/>
    <w:rsid w:val="003E30AD"/>
    <w:rsid w:val="003E585C"/>
    <w:rsid w:val="003F637B"/>
    <w:rsid w:val="003F7646"/>
    <w:rsid w:val="0040330D"/>
    <w:rsid w:val="00406E2B"/>
    <w:rsid w:val="0041073A"/>
    <w:rsid w:val="00412A12"/>
    <w:rsid w:val="0041756D"/>
    <w:rsid w:val="00422D12"/>
    <w:rsid w:val="00424B4E"/>
    <w:rsid w:val="0042738F"/>
    <w:rsid w:val="00431EAD"/>
    <w:rsid w:val="00434E34"/>
    <w:rsid w:val="004368E8"/>
    <w:rsid w:val="00476542"/>
    <w:rsid w:val="00476AD2"/>
    <w:rsid w:val="004903C2"/>
    <w:rsid w:val="004923C2"/>
    <w:rsid w:val="004A02CC"/>
    <w:rsid w:val="004A209D"/>
    <w:rsid w:val="004A3E80"/>
    <w:rsid w:val="004C4763"/>
    <w:rsid w:val="004C668E"/>
    <w:rsid w:val="004D7294"/>
    <w:rsid w:val="004E0718"/>
    <w:rsid w:val="004E07A6"/>
    <w:rsid w:val="004E6029"/>
    <w:rsid w:val="004E7F5E"/>
    <w:rsid w:val="004F182B"/>
    <w:rsid w:val="004F2311"/>
    <w:rsid w:val="004F5374"/>
    <w:rsid w:val="004F6433"/>
    <w:rsid w:val="00500A08"/>
    <w:rsid w:val="00501298"/>
    <w:rsid w:val="00505606"/>
    <w:rsid w:val="00507B82"/>
    <w:rsid w:val="005105E8"/>
    <w:rsid w:val="00511D8E"/>
    <w:rsid w:val="005125D0"/>
    <w:rsid w:val="00523FFB"/>
    <w:rsid w:val="00527FEC"/>
    <w:rsid w:val="0053416F"/>
    <w:rsid w:val="0054185F"/>
    <w:rsid w:val="00542D94"/>
    <w:rsid w:val="00543E10"/>
    <w:rsid w:val="00570948"/>
    <w:rsid w:val="0057210D"/>
    <w:rsid w:val="00575169"/>
    <w:rsid w:val="00581D29"/>
    <w:rsid w:val="005903D3"/>
    <w:rsid w:val="00590623"/>
    <w:rsid w:val="00590992"/>
    <w:rsid w:val="0059260D"/>
    <w:rsid w:val="0059458A"/>
    <w:rsid w:val="005A131C"/>
    <w:rsid w:val="005A30EF"/>
    <w:rsid w:val="005A7139"/>
    <w:rsid w:val="005B5A91"/>
    <w:rsid w:val="005C19F5"/>
    <w:rsid w:val="005C4357"/>
    <w:rsid w:val="005C5533"/>
    <w:rsid w:val="005D073D"/>
    <w:rsid w:val="005D294F"/>
    <w:rsid w:val="005E0F0C"/>
    <w:rsid w:val="005E157E"/>
    <w:rsid w:val="005E3185"/>
    <w:rsid w:val="005F4B43"/>
    <w:rsid w:val="005F7369"/>
    <w:rsid w:val="006126E1"/>
    <w:rsid w:val="00612AF8"/>
    <w:rsid w:val="00613620"/>
    <w:rsid w:val="0062762E"/>
    <w:rsid w:val="0063085D"/>
    <w:rsid w:val="00634670"/>
    <w:rsid w:val="00642978"/>
    <w:rsid w:val="006526C3"/>
    <w:rsid w:val="006565C2"/>
    <w:rsid w:val="00657D9F"/>
    <w:rsid w:val="00660161"/>
    <w:rsid w:val="00663AC5"/>
    <w:rsid w:val="00671880"/>
    <w:rsid w:val="00672EA3"/>
    <w:rsid w:val="00675EFF"/>
    <w:rsid w:val="00680097"/>
    <w:rsid w:val="00680E8D"/>
    <w:rsid w:val="006841F8"/>
    <w:rsid w:val="00687CE0"/>
    <w:rsid w:val="00694CA3"/>
    <w:rsid w:val="006A4E90"/>
    <w:rsid w:val="006B191C"/>
    <w:rsid w:val="006B4B76"/>
    <w:rsid w:val="006B59C7"/>
    <w:rsid w:val="006B5DC0"/>
    <w:rsid w:val="006B7337"/>
    <w:rsid w:val="006B77D0"/>
    <w:rsid w:val="006C3906"/>
    <w:rsid w:val="006C5B0D"/>
    <w:rsid w:val="006D438D"/>
    <w:rsid w:val="006D7A38"/>
    <w:rsid w:val="006F03BA"/>
    <w:rsid w:val="006F5C7E"/>
    <w:rsid w:val="007021E1"/>
    <w:rsid w:val="007027EA"/>
    <w:rsid w:val="0070658F"/>
    <w:rsid w:val="0070680E"/>
    <w:rsid w:val="0071155E"/>
    <w:rsid w:val="00713C9D"/>
    <w:rsid w:val="007147E2"/>
    <w:rsid w:val="00717D7F"/>
    <w:rsid w:val="007263CE"/>
    <w:rsid w:val="0072721A"/>
    <w:rsid w:val="007306C0"/>
    <w:rsid w:val="00742555"/>
    <w:rsid w:val="00743E17"/>
    <w:rsid w:val="00745649"/>
    <w:rsid w:val="00746A90"/>
    <w:rsid w:val="007475E6"/>
    <w:rsid w:val="00751B08"/>
    <w:rsid w:val="007561FD"/>
    <w:rsid w:val="00760E4B"/>
    <w:rsid w:val="00761582"/>
    <w:rsid w:val="00762133"/>
    <w:rsid w:val="007649C9"/>
    <w:rsid w:val="00767007"/>
    <w:rsid w:val="0077329F"/>
    <w:rsid w:val="007811A5"/>
    <w:rsid w:val="00783E76"/>
    <w:rsid w:val="00784960"/>
    <w:rsid w:val="00784E22"/>
    <w:rsid w:val="007970B5"/>
    <w:rsid w:val="007A35D2"/>
    <w:rsid w:val="007A63FF"/>
    <w:rsid w:val="007B2113"/>
    <w:rsid w:val="007B28A4"/>
    <w:rsid w:val="007C0252"/>
    <w:rsid w:val="007C662D"/>
    <w:rsid w:val="007D46AC"/>
    <w:rsid w:val="007D5FEB"/>
    <w:rsid w:val="007E527F"/>
    <w:rsid w:val="007E7B4B"/>
    <w:rsid w:val="007E7F77"/>
    <w:rsid w:val="007F0DA8"/>
    <w:rsid w:val="008050DB"/>
    <w:rsid w:val="0080656B"/>
    <w:rsid w:val="0081753A"/>
    <w:rsid w:val="00820559"/>
    <w:rsid w:val="008224C7"/>
    <w:rsid w:val="008238C8"/>
    <w:rsid w:val="00831AF8"/>
    <w:rsid w:val="00844C5C"/>
    <w:rsid w:val="008504B9"/>
    <w:rsid w:val="008526A6"/>
    <w:rsid w:val="00855652"/>
    <w:rsid w:val="00857C38"/>
    <w:rsid w:val="00860F7F"/>
    <w:rsid w:val="0086773E"/>
    <w:rsid w:val="00870504"/>
    <w:rsid w:val="00876069"/>
    <w:rsid w:val="008763AF"/>
    <w:rsid w:val="008809AE"/>
    <w:rsid w:val="00885A2A"/>
    <w:rsid w:val="008875B5"/>
    <w:rsid w:val="0088768B"/>
    <w:rsid w:val="00894C03"/>
    <w:rsid w:val="008A1192"/>
    <w:rsid w:val="008A4059"/>
    <w:rsid w:val="008A4C4C"/>
    <w:rsid w:val="008A4D2D"/>
    <w:rsid w:val="008B57D6"/>
    <w:rsid w:val="008C4E87"/>
    <w:rsid w:val="008D6D7C"/>
    <w:rsid w:val="008E4CB2"/>
    <w:rsid w:val="008E5371"/>
    <w:rsid w:val="008F5D58"/>
    <w:rsid w:val="009044F8"/>
    <w:rsid w:val="00917F0B"/>
    <w:rsid w:val="0092215A"/>
    <w:rsid w:val="0092226E"/>
    <w:rsid w:val="00923B11"/>
    <w:rsid w:val="009264DF"/>
    <w:rsid w:val="00926AF9"/>
    <w:rsid w:val="00926C74"/>
    <w:rsid w:val="00927008"/>
    <w:rsid w:val="00930A54"/>
    <w:rsid w:val="00935D59"/>
    <w:rsid w:val="00940896"/>
    <w:rsid w:val="009479CC"/>
    <w:rsid w:val="00956F4E"/>
    <w:rsid w:val="009573E2"/>
    <w:rsid w:val="009635FD"/>
    <w:rsid w:val="00965FF4"/>
    <w:rsid w:val="00974B30"/>
    <w:rsid w:val="009823B8"/>
    <w:rsid w:val="00984279"/>
    <w:rsid w:val="009857A5"/>
    <w:rsid w:val="00986385"/>
    <w:rsid w:val="0099205D"/>
    <w:rsid w:val="00992D0E"/>
    <w:rsid w:val="00994184"/>
    <w:rsid w:val="00994B9F"/>
    <w:rsid w:val="009972E0"/>
    <w:rsid w:val="009A1DCC"/>
    <w:rsid w:val="009A66CC"/>
    <w:rsid w:val="009B0A3D"/>
    <w:rsid w:val="009B2715"/>
    <w:rsid w:val="009B4660"/>
    <w:rsid w:val="009C0207"/>
    <w:rsid w:val="009C27E0"/>
    <w:rsid w:val="009C36AA"/>
    <w:rsid w:val="009C551A"/>
    <w:rsid w:val="009C57DF"/>
    <w:rsid w:val="009C6481"/>
    <w:rsid w:val="009D40BB"/>
    <w:rsid w:val="009D41E1"/>
    <w:rsid w:val="009E43DE"/>
    <w:rsid w:val="009F52BA"/>
    <w:rsid w:val="009F71BC"/>
    <w:rsid w:val="00A0186B"/>
    <w:rsid w:val="00A04B96"/>
    <w:rsid w:val="00A05304"/>
    <w:rsid w:val="00A15920"/>
    <w:rsid w:val="00A1793F"/>
    <w:rsid w:val="00A20025"/>
    <w:rsid w:val="00A25818"/>
    <w:rsid w:val="00A332FE"/>
    <w:rsid w:val="00A3555D"/>
    <w:rsid w:val="00A35905"/>
    <w:rsid w:val="00A36A47"/>
    <w:rsid w:val="00A37B82"/>
    <w:rsid w:val="00A44238"/>
    <w:rsid w:val="00A53BD4"/>
    <w:rsid w:val="00A56223"/>
    <w:rsid w:val="00A6079F"/>
    <w:rsid w:val="00A700D6"/>
    <w:rsid w:val="00A72D23"/>
    <w:rsid w:val="00A757E5"/>
    <w:rsid w:val="00A80A70"/>
    <w:rsid w:val="00A81603"/>
    <w:rsid w:val="00A81738"/>
    <w:rsid w:val="00A83A3B"/>
    <w:rsid w:val="00A90D99"/>
    <w:rsid w:val="00AA08BE"/>
    <w:rsid w:val="00AB3C2C"/>
    <w:rsid w:val="00AB5433"/>
    <w:rsid w:val="00AB7043"/>
    <w:rsid w:val="00AC0892"/>
    <w:rsid w:val="00AC2EFB"/>
    <w:rsid w:val="00AC343F"/>
    <w:rsid w:val="00AD3343"/>
    <w:rsid w:val="00AD425F"/>
    <w:rsid w:val="00AE00EB"/>
    <w:rsid w:val="00AE4A09"/>
    <w:rsid w:val="00AE5E9B"/>
    <w:rsid w:val="00AF1942"/>
    <w:rsid w:val="00AF3299"/>
    <w:rsid w:val="00AF3BFD"/>
    <w:rsid w:val="00AF58D0"/>
    <w:rsid w:val="00AF6093"/>
    <w:rsid w:val="00B01468"/>
    <w:rsid w:val="00B15E8E"/>
    <w:rsid w:val="00B26E2B"/>
    <w:rsid w:val="00B306FB"/>
    <w:rsid w:val="00B4016E"/>
    <w:rsid w:val="00B47ABD"/>
    <w:rsid w:val="00B53E7C"/>
    <w:rsid w:val="00B60FB1"/>
    <w:rsid w:val="00B633A7"/>
    <w:rsid w:val="00B66EAD"/>
    <w:rsid w:val="00B67639"/>
    <w:rsid w:val="00B678FB"/>
    <w:rsid w:val="00B708F9"/>
    <w:rsid w:val="00B71772"/>
    <w:rsid w:val="00B72E8C"/>
    <w:rsid w:val="00B73497"/>
    <w:rsid w:val="00B73D95"/>
    <w:rsid w:val="00B74B36"/>
    <w:rsid w:val="00B82488"/>
    <w:rsid w:val="00B833BC"/>
    <w:rsid w:val="00B83955"/>
    <w:rsid w:val="00B90FBA"/>
    <w:rsid w:val="00B91D73"/>
    <w:rsid w:val="00B924F0"/>
    <w:rsid w:val="00BA3C54"/>
    <w:rsid w:val="00BA4C95"/>
    <w:rsid w:val="00BA7691"/>
    <w:rsid w:val="00BB2874"/>
    <w:rsid w:val="00BC3BA6"/>
    <w:rsid w:val="00BC3FCA"/>
    <w:rsid w:val="00BC6F0A"/>
    <w:rsid w:val="00BD001F"/>
    <w:rsid w:val="00BD1188"/>
    <w:rsid w:val="00BD39B2"/>
    <w:rsid w:val="00BE173D"/>
    <w:rsid w:val="00BE7E61"/>
    <w:rsid w:val="00C02AD1"/>
    <w:rsid w:val="00C05EA2"/>
    <w:rsid w:val="00C12762"/>
    <w:rsid w:val="00C12D59"/>
    <w:rsid w:val="00C12EC5"/>
    <w:rsid w:val="00C1378D"/>
    <w:rsid w:val="00C148D6"/>
    <w:rsid w:val="00C214E6"/>
    <w:rsid w:val="00C374ED"/>
    <w:rsid w:val="00C379B4"/>
    <w:rsid w:val="00C40018"/>
    <w:rsid w:val="00C407DB"/>
    <w:rsid w:val="00C56229"/>
    <w:rsid w:val="00C64B7E"/>
    <w:rsid w:val="00C750BC"/>
    <w:rsid w:val="00C75BEC"/>
    <w:rsid w:val="00C84986"/>
    <w:rsid w:val="00CB0AE8"/>
    <w:rsid w:val="00CB6336"/>
    <w:rsid w:val="00CC213D"/>
    <w:rsid w:val="00CC2C5D"/>
    <w:rsid w:val="00CC31AC"/>
    <w:rsid w:val="00CE44B4"/>
    <w:rsid w:val="00CE5946"/>
    <w:rsid w:val="00CF19E1"/>
    <w:rsid w:val="00CF2841"/>
    <w:rsid w:val="00CF4C62"/>
    <w:rsid w:val="00D0184A"/>
    <w:rsid w:val="00D06FBF"/>
    <w:rsid w:val="00D10433"/>
    <w:rsid w:val="00D134B5"/>
    <w:rsid w:val="00D14249"/>
    <w:rsid w:val="00D259A7"/>
    <w:rsid w:val="00D263DA"/>
    <w:rsid w:val="00D30BD0"/>
    <w:rsid w:val="00D41A13"/>
    <w:rsid w:val="00D463DD"/>
    <w:rsid w:val="00D46744"/>
    <w:rsid w:val="00D50B99"/>
    <w:rsid w:val="00D50C37"/>
    <w:rsid w:val="00D51479"/>
    <w:rsid w:val="00D54DA8"/>
    <w:rsid w:val="00D60B08"/>
    <w:rsid w:val="00D664E6"/>
    <w:rsid w:val="00D70DD1"/>
    <w:rsid w:val="00D72873"/>
    <w:rsid w:val="00D755EA"/>
    <w:rsid w:val="00D77AEC"/>
    <w:rsid w:val="00D80377"/>
    <w:rsid w:val="00D81838"/>
    <w:rsid w:val="00D8740A"/>
    <w:rsid w:val="00D8750D"/>
    <w:rsid w:val="00D90737"/>
    <w:rsid w:val="00D949BA"/>
    <w:rsid w:val="00D94B8D"/>
    <w:rsid w:val="00DA0747"/>
    <w:rsid w:val="00DA2094"/>
    <w:rsid w:val="00DA4D0E"/>
    <w:rsid w:val="00DA6C90"/>
    <w:rsid w:val="00DA71E2"/>
    <w:rsid w:val="00DB4C9B"/>
    <w:rsid w:val="00DB79EC"/>
    <w:rsid w:val="00DC34B5"/>
    <w:rsid w:val="00DC3C06"/>
    <w:rsid w:val="00DC5668"/>
    <w:rsid w:val="00DC75F9"/>
    <w:rsid w:val="00DD5261"/>
    <w:rsid w:val="00DD5CEF"/>
    <w:rsid w:val="00DE1006"/>
    <w:rsid w:val="00DE4F7E"/>
    <w:rsid w:val="00DE7AA3"/>
    <w:rsid w:val="00DF2BC8"/>
    <w:rsid w:val="00DF5768"/>
    <w:rsid w:val="00E012B8"/>
    <w:rsid w:val="00E07555"/>
    <w:rsid w:val="00E11C64"/>
    <w:rsid w:val="00E163D8"/>
    <w:rsid w:val="00E20542"/>
    <w:rsid w:val="00E27926"/>
    <w:rsid w:val="00E307EF"/>
    <w:rsid w:val="00E30D69"/>
    <w:rsid w:val="00E365AA"/>
    <w:rsid w:val="00E46F37"/>
    <w:rsid w:val="00E502E8"/>
    <w:rsid w:val="00E530E7"/>
    <w:rsid w:val="00E62676"/>
    <w:rsid w:val="00E66336"/>
    <w:rsid w:val="00E71395"/>
    <w:rsid w:val="00E77DF4"/>
    <w:rsid w:val="00E80930"/>
    <w:rsid w:val="00E86547"/>
    <w:rsid w:val="00E931F5"/>
    <w:rsid w:val="00E95168"/>
    <w:rsid w:val="00E963F4"/>
    <w:rsid w:val="00EA3F52"/>
    <w:rsid w:val="00EB0F0A"/>
    <w:rsid w:val="00EB16A6"/>
    <w:rsid w:val="00EB3254"/>
    <w:rsid w:val="00EB38B8"/>
    <w:rsid w:val="00EB77F8"/>
    <w:rsid w:val="00EC0B1B"/>
    <w:rsid w:val="00EC11B1"/>
    <w:rsid w:val="00EC135D"/>
    <w:rsid w:val="00EC1695"/>
    <w:rsid w:val="00EC31BD"/>
    <w:rsid w:val="00ED0882"/>
    <w:rsid w:val="00EE420E"/>
    <w:rsid w:val="00EF6248"/>
    <w:rsid w:val="00F00C36"/>
    <w:rsid w:val="00F027E8"/>
    <w:rsid w:val="00F032C6"/>
    <w:rsid w:val="00F036C4"/>
    <w:rsid w:val="00F03CD1"/>
    <w:rsid w:val="00F17BD4"/>
    <w:rsid w:val="00F22014"/>
    <w:rsid w:val="00F2673D"/>
    <w:rsid w:val="00F26E3C"/>
    <w:rsid w:val="00F3158E"/>
    <w:rsid w:val="00F34E7F"/>
    <w:rsid w:val="00F378E8"/>
    <w:rsid w:val="00F40F74"/>
    <w:rsid w:val="00F5176E"/>
    <w:rsid w:val="00F66ED4"/>
    <w:rsid w:val="00F6700F"/>
    <w:rsid w:val="00F74016"/>
    <w:rsid w:val="00F77A90"/>
    <w:rsid w:val="00F804B3"/>
    <w:rsid w:val="00F82402"/>
    <w:rsid w:val="00F82490"/>
    <w:rsid w:val="00F82DFD"/>
    <w:rsid w:val="00F84A3A"/>
    <w:rsid w:val="00F87590"/>
    <w:rsid w:val="00F9019D"/>
    <w:rsid w:val="00FA3BD1"/>
    <w:rsid w:val="00FA5C03"/>
    <w:rsid w:val="00FB0FB3"/>
    <w:rsid w:val="00FC2D10"/>
    <w:rsid w:val="00FC31CA"/>
    <w:rsid w:val="00FF2B81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17E5B"/>
  <w15:docId w15:val="{63863D24-4B7E-48CA-B519-EAF799BC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19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194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1E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4E602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E6029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642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9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9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97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3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6C4"/>
  </w:style>
  <w:style w:type="paragraph" w:styleId="Footer">
    <w:name w:val="footer"/>
    <w:basedOn w:val="Normal"/>
    <w:link w:val="FooterChar"/>
    <w:uiPriority w:val="99"/>
    <w:unhideWhenUsed/>
    <w:rsid w:val="00F03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6C4"/>
  </w:style>
  <w:style w:type="paragraph" w:styleId="Revision">
    <w:name w:val="Revision"/>
    <w:hidden/>
    <w:uiPriority w:val="99"/>
    <w:semiHidden/>
    <w:rsid w:val="00926C7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08BE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76AD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65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65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6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719929C7-4725-4A59-949F-309AEAE2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 Mullineaux</dc:creator>
  <cp:keywords/>
  <dc:description/>
  <cp:lastModifiedBy>Lauren S Mullineaux</cp:lastModifiedBy>
  <cp:revision>4</cp:revision>
  <cp:lastPrinted>2019-02-07T18:02:00Z</cp:lastPrinted>
  <dcterms:created xsi:type="dcterms:W3CDTF">2020-10-26T20:40:00Z</dcterms:created>
  <dcterms:modified xsi:type="dcterms:W3CDTF">2020-10-28T19:04:00Z</dcterms:modified>
</cp:coreProperties>
</file>