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7C85" w:rsidRPr="002116CC" w:rsidRDefault="00EC7C85" w:rsidP="00F125EE">
      <w:pPr>
        <w:rPr>
          <w:color w:val="000000" w:themeColor="text1"/>
          <w:sz w:val="36"/>
          <w:szCs w:val="36"/>
        </w:rPr>
      </w:pPr>
    </w:p>
    <w:p w:rsidR="00F125EE" w:rsidRPr="002116CC" w:rsidRDefault="00F125EE" w:rsidP="00FA1481">
      <w:pPr>
        <w:jc w:val="center"/>
        <w:rPr>
          <w:color w:val="000000" w:themeColor="text1"/>
          <w:sz w:val="36"/>
          <w:szCs w:val="36"/>
        </w:rPr>
      </w:pPr>
    </w:p>
    <w:p w:rsidR="00D04BCF" w:rsidRPr="002116CC" w:rsidRDefault="00BB2D2A" w:rsidP="00FA1481">
      <w:pPr>
        <w:jc w:val="center"/>
        <w:rPr>
          <w:color w:val="000000" w:themeColor="text1"/>
          <w:sz w:val="36"/>
          <w:szCs w:val="36"/>
        </w:rPr>
      </w:pPr>
      <w:r w:rsidRPr="002116CC">
        <w:rPr>
          <w:color w:val="000000" w:themeColor="text1"/>
          <w:sz w:val="36"/>
          <w:szCs w:val="36"/>
        </w:rPr>
        <w:t>Supplementary Materials</w:t>
      </w:r>
      <w:r w:rsidR="009743A9" w:rsidRPr="002116CC">
        <w:rPr>
          <w:color w:val="000000" w:themeColor="text1"/>
          <w:sz w:val="36"/>
          <w:szCs w:val="36"/>
        </w:rPr>
        <w:t xml:space="preserve"> for</w:t>
      </w:r>
    </w:p>
    <w:p w:rsidR="005001AC" w:rsidRPr="002116CC" w:rsidRDefault="005001AC">
      <w:pPr>
        <w:rPr>
          <w:color w:val="000000" w:themeColor="text1"/>
        </w:rPr>
      </w:pPr>
    </w:p>
    <w:p w:rsidR="00540D3A" w:rsidRPr="002116CC" w:rsidRDefault="00540D3A" w:rsidP="00540D3A">
      <w:pPr>
        <w:pStyle w:val="Head"/>
        <w:rPr>
          <w:b w:val="0"/>
          <w:color w:val="000000" w:themeColor="text1"/>
        </w:rPr>
      </w:pPr>
      <w:r w:rsidRPr="002116CC">
        <w:rPr>
          <w:b w:val="0"/>
          <w:color w:val="000000" w:themeColor="text1"/>
        </w:rPr>
        <w:t xml:space="preserve">Surface ocean microbiota determine cloud precursors </w:t>
      </w:r>
    </w:p>
    <w:p w:rsidR="002C030F" w:rsidRPr="002116CC" w:rsidRDefault="002C030F" w:rsidP="003B40E6">
      <w:pPr>
        <w:jc w:val="center"/>
        <w:rPr>
          <w:color w:val="000000" w:themeColor="text1"/>
          <w:sz w:val="28"/>
          <w:szCs w:val="28"/>
        </w:rPr>
      </w:pPr>
    </w:p>
    <w:p w:rsidR="006A77E4" w:rsidRPr="002116CC" w:rsidRDefault="006A77E4" w:rsidP="006A77E4">
      <w:pPr>
        <w:pStyle w:val="Authors"/>
        <w:rPr>
          <w:color w:val="000000" w:themeColor="text1"/>
          <w:vertAlign w:val="superscript"/>
        </w:rPr>
      </w:pPr>
      <w:proofErr w:type="spellStart"/>
      <w:r w:rsidRPr="002116CC">
        <w:rPr>
          <w:color w:val="000000" w:themeColor="text1"/>
        </w:rPr>
        <w:t>Karine</w:t>
      </w:r>
      <w:proofErr w:type="spellEnd"/>
      <w:r w:rsidRPr="002116CC">
        <w:rPr>
          <w:color w:val="000000" w:themeColor="text1"/>
        </w:rPr>
        <w:t xml:space="preserve"> Sellegri</w:t>
      </w:r>
      <w:r w:rsidRPr="002116CC">
        <w:rPr>
          <w:color w:val="000000" w:themeColor="text1"/>
          <w:vertAlign w:val="superscript"/>
        </w:rPr>
        <w:t>1</w:t>
      </w:r>
      <w:r w:rsidRPr="002116CC">
        <w:rPr>
          <w:color w:val="000000" w:themeColor="text1"/>
        </w:rPr>
        <w:t>*, Alessia Nicosia</w:t>
      </w:r>
      <w:r w:rsidRPr="002116CC">
        <w:rPr>
          <w:color w:val="000000" w:themeColor="text1"/>
          <w:vertAlign w:val="superscript"/>
        </w:rPr>
        <w:t>1</w:t>
      </w:r>
      <w:r w:rsidRPr="002116CC">
        <w:rPr>
          <w:color w:val="000000" w:themeColor="text1"/>
        </w:rPr>
        <w:t>, Evelyn Freney</w:t>
      </w:r>
      <w:r w:rsidRPr="002116CC">
        <w:rPr>
          <w:color w:val="000000" w:themeColor="text1"/>
          <w:vertAlign w:val="superscript"/>
        </w:rPr>
        <w:t>1</w:t>
      </w:r>
      <w:r w:rsidRPr="002116CC">
        <w:rPr>
          <w:color w:val="000000" w:themeColor="text1"/>
        </w:rPr>
        <w:t>, Julia Uitz</w:t>
      </w:r>
      <w:r w:rsidRPr="002116CC">
        <w:rPr>
          <w:color w:val="000000" w:themeColor="text1"/>
          <w:vertAlign w:val="superscript"/>
        </w:rPr>
        <w:t>2</w:t>
      </w:r>
      <w:r w:rsidRPr="002116CC">
        <w:rPr>
          <w:color w:val="000000" w:themeColor="text1"/>
        </w:rPr>
        <w:t xml:space="preserve">, </w:t>
      </w:r>
      <w:proofErr w:type="spellStart"/>
      <w:r w:rsidRPr="002116CC">
        <w:rPr>
          <w:color w:val="000000" w:themeColor="text1"/>
        </w:rPr>
        <w:t>Melilotus</w:t>
      </w:r>
      <w:proofErr w:type="spellEnd"/>
      <w:r w:rsidRPr="002116CC">
        <w:rPr>
          <w:color w:val="000000" w:themeColor="text1"/>
        </w:rPr>
        <w:t xml:space="preserve"> Thyssen</w:t>
      </w:r>
      <w:r w:rsidRPr="002116CC">
        <w:rPr>
          <w:color w:val="000000" w:themeColor="text1"/>
          <w:vertAlign w:val="superscript"/>
        </w:rPr>
        <w:t>3</w:t>
      </w:r>
      <w:r w:rsidRPr="002116CC">
        <w:rPr>
          <w:color w:val="000000" w:themeColor="text1"/>
        </w:rPr>
        <w:t xml:space="preserve">, </w:t>
      </w:r>
      <w:proofErr w:type="spellStart"/>
      <w:r w:rsidRPr="002116CC">
        <w:rPr>
          <w:color w:val="000000" w:themeColor="text1"/>
        </w:rPr>
        <w:t>Gérald</w:t>
      </w:r>
      <w:proofErr w:type="spellEnd"/>
      <w:r w:rsidRPr="002116CC">
        <w:rPr>
          <w:color w:val="000000" w:themeColor="text1"/>
        </w:rPr>
        <w:t xml:space="preserve"> Grégori</w:t>
      </w:r>
      <w:r w:rsidRPr="002116CC">
        <w:rPr>
          <w:color w:val="000000" w:themeColor="text1"/>
          <w:vertAlign w:val="superscript"/>
        </w:rPr>
        <w:t>3</w:t>
      </w:r>
      <w:r w:rsidRPr="002116CC">
        <w:rPr>
          <w:color w:val="000000" w:themeColor="text1"/>
        </w:rPr>
        <w:t>, Anja Engel</w:t>
      </w:r>
      <w:r w:rsidRPr="002116CC">
        <w:rPr>
          <w:color w:val="000000" w:themeColor="text1"/>
          <w:vertAlign w:val="superscript"/>
        </w:rPr>
        <w:t>4</w:t>
      </w:r>
      <w:r w:rsidRPr="002116CC">
        <w:rPr>
          <w:color w:val="000000" w:themeColor="text1"/>
        </w:rPr>
        <w:t xml:space="preserve">, </w:t>
      </w:r>
      <w:proofErr w:type="spellStart"/>
      <w:r w:rsidRPr="002116CC">
        <w:rPr>
          <w:color w:val="000000" w:themeColor="text1"/>
        </w:rPr>
        <w:t>Birthe</w:t>
      </w:r>
      <w:proofErr w:type="spellEnd"/>
      <w:r w:rsidRPr="002116CC">
        <w:rPr>
          <w:color w:val="000000" w:themeColor="text1"/>
        </w:rPr>
        <w:t xml:space="preserve"> Zäncker</w:t>
      </w:r>
      <w:r w:rsidRPr="002116CC">
        <w:rPr>
          <w:color w:val="000000" w:themeColor="text1"/>
          <w:vertAlign w:val="superscript"/>
        </w:rPr>
        <w:t>4</w:t>
      </w:r>
      <w:r w:rsidRPr="002116CC">
        <w:rPr>
          <w:color w:val="000000" w:themeColor="text1"/>
        </w:rPr>
        <w:t>, Nils Haëntjens</w:t>
      </w:r>
      <w:r w:rsidRPr="002116CC">
        <w:rPr>
          <w:color w:val="000000" w:themeColor="text1"/>
          <w:vertAlign w:val="superscript"/>
        </w:rPr>
        <w:t>5</w:t>
      </w:r>
      <w:r w:rsidRPr="002116CC">
        <w:rPr>
          <w:color w:val="000000" w:themeColor="text1"/>
        </w:rPr>
        <w:t>, Sébastien Mas</w:t>
      </w:r>
      <w:r w:rsidRPr="002116CC">
        <w:rPr>
          <w:color w:val="000000" w:themeColor="text1"/>
          <w:vertAlign w:val="superscript"/>
        </w:rPr>
        <w:t>6</w:t>
      </w:r>
      <w:r w:rsidRPr="002116CC">
        <w:rPr>
          <w:color w:val="000000" w:themeColor="text1"/>
        </w:rPr>
        <w:t>, David Picard</w:t>
      </w:r>
      <w:r w:rsidRPr="002116CC">
        <w:rPr>
          <w:color w:val="000000" w:themeColor="text1"/>
          <w:vertAlign w:val="superscript"/>
        </w:rPr>
        <w:t>1</w:t>
      </w:r>
      <w:r w:rsidRPr="002116CC">
        <w:rPr>
          <w:color w:val="000000" w:themeColor="text1"/>
        </w:rPr>
        <w:t>, Alexia Saint-Macary</w:t>
      </w:r>
      <w:r w:rsidRPr="002116CC">
        <w:rPr>
          <w:color w:val="000000" w:themeColor="text1"/>
          <w:vertAlign w:val="superscript"/>
        </w:rPr>
        <w:t>7</w:t>
      </w:r>
      <w:r w:rsidRPr="002116CC">
        <w:rPr>
          <w:color w:val="000000" w:themeColor="text1"/>
        </w:rPr>
        <w:t xml:space="preserve">, </w:t>
      </w:r>
      <w:proofErr w:type="spellStart"/>
      <w:r w:rsidRPr="002116CC">
        <w:rPr>
          <w:color w:val="000000" w:themeColor="text1"/>
        </w:rPr>
        <w:t>Maija</w:t>
      </w:r>
      <w:proofErr w:type="spellEnd"/>
      <w:r w:rsidRPr="002116CC">
        <w:rPr>
          <w:color w:val="000000" w:themeColor="text1"/>
        </w:rPr>
        <w:t xml:space="preserve"> Peltola</w:t>
      </w:r>
      <w:r w:rsidRPr="002116CC">
        <w:rPr>
          <w:color w:val="000000" w:themeColor="text1"/>
          <w:vertAlign w:val="superscript"/>
        </w:rPr>
        <w:t>1</w:t>
      </w:r>
      <w:r w:rsidRPr="002116CC">
        <w:rPr>
          <w:color w:val="000000" w:themeColor="text1"/>
        </w:rPr>
        <w:t xml:space="preserve">, </w:t>
      </w:r>
      <w:proofErr w:type="spellStart"/>
      <w:r w:rsidRPr="002116CC">
        <w:rPr>
          <w:color w:val="000000" w:themeColor="text1"/>
        </w:rPr>
        <w:t>Clémence</w:t>
      </w:r>
      <w:proofErr w:type="spellEnd"/>
      <w:r w:rsidRPr="002116CC">
        <w:rPr>
          <w:color w:val="000000" w:themeColor="text1"/>
        </w:rPr>
        <w:t xml:space="preserve"> Rose</w:t>
      </w:r>
      <w:r w:rsidRPr="002116CC">
        <w:rPr>
          <w:color w:val="000000" w:themeColor="text1"/>
          <w:vertAlign w:val="superscript"/>
        </w:rPr>
        <w:t>1</w:t>
      </w:r>
      <w:r w:rsidRPr="002116CC">
        <w:rPr>
          <w:color w:val="000000" w:themeColor="text1"/>
        </w:rPr>
        <w:t>, Jonathan Trueblood</w:t>
      </w:r>
      <w:r w:rsidRPr="002116CC">
        <w:rPr>
          <w:color w:val="000000" w:themeColor="text1"/>
          <w:vertAlign w:val="superscript"/>
        </w:rPr>
        <w:t>1</w:t>
      </w:r>
      <w:r w:rsidRPr="002116CC">
        <w:rPr>
          <w:color w:val="000000" w:themeColor="text1"/>
        </w:rPr>
        <w:t>, Dominique Lefevre</w:t>
      </w:r>
      <w:r w:rsidR="001C4897" w:rsidRPr="002116CC">
        <w:rPr>
          <w:color w:val="000000" w:themeColor="text1"/>
          <w:vertAlign w:val="superscript"/>
        </w:rPr>
        <w:t>3</w:t>
      </w:r>
      <w:r w:rsidRPr="002116CC">
        <w:rPr>
          <w:color w:val="000000" w:themeColor="text1"/>
        </w:rPr>
        <w:t>, Barbara D’Anna</w:t>
      </w:r>
      <w:r w:rsidRPr="002116CC">
        <w:rPr>
          <w:color w:val="000000" w:themeColor="text1"/>
          <w:vertAlign w:val="superscript"/>
        </w:rPr>
        <w:t>8</w:t>
      </w:r>
      <w:r w:rsidRPr="002116CC">
        <w:rPr>
          <w:color w:val="000000" w:themeColor="text1"/>
        </w:rPr>
        <w:t xml:space="preserve">, </w:t>
      </w:r>
      <w:proofErr w:type="spellStart"/>
      <w:r w:rsidRPr="002116CC">
        <w:rPr>
          <w:color w:val="000000" w:themeColor="text1"/>
        </w:rPr>
        <w:t>Karine</w:t>
      </w:r>
      <w:proofErr w:type="spellEnd"/>
      <w:r w:rsidRPr="002116CC">
        <w:rPr>
          <w:color w:val="000000" w:themeColor="text1"/>
        </w:rPr>
        <w:t xml:space="preserve"> Desboeuf</w:t>
      </w:r>
      <w:r w:rsidR="00F11724" w:rsidRPr="002116CC">
        <w:rPr>
          <w:color w:val="000000" w:themeColor="text1"/>
        </w:rPr>
        <w:t>s</w:t>
      </w:r>
      <w:r w:rsidRPr="002116CC">
        <w:rPr>
          <w:color w:val="000000" w:themeColor="text1"/>
          <w:vertAlign w:val="superscript"/>
        </w:rPr>
        <w:t>9</w:t>
      </w:r>
      <w:r w:rsidRPr="002116CC">
        <w:rPr>
          <w:color w:val="000000" w:themeColor="text1"/>
        </w:rPr>
        <w:t>, Nicholas Meskhidze</w:t>
      </w:r>
      <w:r w:rsidRPr="002116CC">
        <w:rPr>
          <w:color w:val="000000" w:themeColor="text1"/>
          <w:vertAlign w:val="superscript"/>
        </w:rPr>
        <w:t>10</w:t>
      </w:r>
      <w:r w:rsidRPr="002116CC">
        <w:rPr>
          <w:color w:val="000000" w:themeColor="text1"/>
        </w:rPr>
        <w:t>, Cécile Guieu</w:t>
      </w:r>
      <w:r w:rsidR="001C4897" w:rsidRPr="002116CC">
        <w:rPr>
          <w:color w:val="000000" w:themeColor="text1"/>
          <w:vertAlign w:val="superscript"/>
        </w:rPr>
        <w:t>2</w:t>
      </w:r>
      <w:r w:rsidRPr="002116CC">
        <w:rPr>
          <w:color w:val="000000" w:themeColor="text1"/>
        </w:rPr>
        <w:t xml:space="preserve"> and Cliff S. Law</w:t>
      </w:r>
      <w:r w:rsidRPr="002116CC">
        <w:rPr>
          <w:color w:val="000000" w:themeColor="text1"/>
          <w:vertAlign w:val="superscript"/>
        </w:rPr>
        <w:t>7</w:t>
      </w:r>
      <w:r w:rsidRPr="002116CC">
        <w:rPr>
          <w:color w:val="000000" w:themeColor="text1"/>
        </w:rPr>
        <w:t>.</w:t>
      </w:r>
    </w:p>
    <w:p w:rsidR="006A77E4" w:rsidRPr="002116CC" w:rsidRDefault="006A77E4" w:rsidP="006A77E4">
      <w:pPr>
        <w:pStyle w:val="Normal1"/>
        <w:rPr>
          <w:rFonts w:ascii="Times New Roman" w:eastAsia="Times New Roman" w:hAnsi="Times New Roman" w:cs="Times New Roman"/>
          <w:color w:val="000000" w:themeColor="text1"/>
          <w:sz w:val="24"/>
          <w:lang w:val="fr-FR"/>
        </w:rPr>
      </w:pPr>
      <w:r w:rsidRPr="002116CC">
        <w:rPr>
          <w:rFonts w:ascii="Times New Roman" w:hAnsi="Times New Roman"/>
          <w:color w:val="000000" w:themeColor="text1"/>
          <w:sz w:val="24"/>
          <w:vertAlign w:val="superscript"/>
          <w:lang w:val="fr-FR"/>
        </w:rPr>
        <w:t>1</w:t>
      </w:r>
      <w:r w:rsidRPr="002116CC">
        <w:rPr>
          <w:rFonts w:ascii="Times New Roman" w:eastAsia="Times New Roman" w:hAnsi="Times New Roman" w:cs="Times New Roman"/>
          <w:color w:val="000000" w:themeColor="text1"/>
          <w:sz w:val="24"/>
          <w:lang w:val="fr-FR"/>
        </w:rPr>
        <w:t xml:space="preserve"> Université Clermont Auvergne, CNRS, </w:t>
      </w:r>
      <w:proofErr w:type="spellStart"/>
      <w:r w:rsidR="00CD7187" w:rsidRPr="002116CC">
        <w:rPr>
          <w:rFonts w:ascii="Times New Roman" w:eastAsia="Times New Roman" w:hAnsi="Times New Roman" w:cs="Times New Roman"/>
          <w:color w:val="000000" w:themeColor="text1"/>
          <w:sz w:val="24"/>
          <w:lang w:val="fr-FR"/>
        </w:rPr>
        <w:t>LaMP</w:t>
      </w:r>
      <w:proofErr w:type="spellEnd"/>
      <w:r w:rsidR="00CD7187" w:rsidRPr="002116CC">
        <w:rPr>
          <w:rFonts w:ascii="Times New Roman" w:eastAsia="Times New Roman" w:hAnsi="Times New Roman" w:cs="Times New Roman"/>
          <w:color w:val="000000" w:themeColor="text1"/>
          <w:sz w:val="24"/>
          <w:lang w:val="fr-FR"/>
        </w:rPr>
        <w:t xml:space="preserve">, </w:t>
      </w:r>
      <w:r w:rsidRPr="002116CC">
        <w:rPr>
          <w:rFonts w:ascii="Times New Roman" w:eastAsia="Times New Roman" w:hAnsi="Times New Roman" w:cs="Times New Roman"/>
          <w:color w:val="000000" w:themeColor="text1"/>
          <w:sz w:val="24"/>
          <w:lang w:val="fr-FR"/>
        </w:rPr>
        <w:t>F-63000 Clermont-Ferrand, France</w:t>
      </w:r>
    </w:p>
    <w:p w:rsidR="006A77E4" w:rsidRPr="002116CC" w:rsidRDefault="006A77E4" w:rsidP="006A77E4">
      <w:pPr>
        <w:pStyle w:val="Normal1"/>
        <w:rPr>
          <w:rFonts w:ascii="Times New Roman" w:eastAsia="Times New Roman" w:hAnsi="Times New Roman" w:cs="Times New Roman"/>
          <w:color w:val="000000" w:themeColor="text1"/>
          <w:sz w:val="24"/>
          <w:lang w:val="fr-FR"/>
        </w:rPr>
      </w:pPr>
      <w:r w:rsidRPr="002116CC">
        <w:rPr>
          <w:rFonts w:ascii="Times New Roman" w:eastAsia="Times New Roman" w:hAnsi="Times New Roman" w:cs="Times New Roman"/>
          <w:color w:val="000000" w:themeColor="text1"/>
          <w:sz w:val="24"/>
          <w:vertAlign w:val="superscript"/>
          <w:lang w:val="fr-FR"/>
        </w:rPr>
        <w:t>2</w:t>
      </w:r>
      <w:r w:rsidRPr="002116CC">
        <w:rPr>
          <w:rFonts w:ascii="Times New Roman" w:eastAsia="Times New Roman" w:hAnsi="Times New Roman" w:cs="Times New Roman"/>
          <w:color w:val="000000" w:themeColor="text1"/>
          <w:sz w:val="24"/>
          <w:lang w:val="fr-FR"/>
        </w:rPr>
        <w:t xml:space="preserve"> Sorbonne Université, CNRS, LOV, F-06230 Villefranche-sur-Mer, France </w:t>
      </w:r>
    </w:p>
    <w:p w:rsidR="006A77E4" w:rsidRPr="002116CC" w:rsidRDefault="006A77E4" w:rsidP="006A77E4">
      <w:pPr>
        <w:pStyle w:val="Normal1"/>
        <w:rPr>
          <w:rFonts w:ascii="Times New Roman" w:eastAsia="Times New Roman" w:hAnsi="Times New Roman" w:cs="Times New Roman"/>
          <w:color w:val="000000" w:themeColor="text1"/>
          <w:sz w:val="24"/>
          <w:lang w:val="fr-FR"/>
        </w:rPr>
      </w:pPr>
      <w:r w:rsidRPr="002116CC">
        <w:rPr>
          <w:rFonts w:ascii="Times New Roman" w:hAnsi="Times New Roman"/>
          <w:color w:val="000000" w:themeColor="text1"/>
          <w:sz w:val="24"/>
          <w:vertAlign w:val="superscript"/>
          <w:lang w:val="fr-FR"/>
        </w:rPr>
        <w:t>3</w:t>
      </w:r>
      <w:r w:rsidRPr="002116CC">
        <w:rPr>
          <w:rFonts w:ascii="Times New Roman" w:eastAsia="Times New Roman" w:hAnsi="Times New Roman" w:cs="Times New Roman"/>
          <w:color w:val="000000" w:themeColor="text1"/>
          <w:sz w:val="24"/>
          <w:lang w:val="fr-FR"/>
        </w:rPr>
        <w:t xml:space="preserve"> Aix-Marseille </w:t>
      </w:r>
      <w:proofErr w:type="spellStart"/>
      <w:r w:rsidRPr="002116CC">
        <w:rPr>
          <w:rFonts w:ascii="Times New Roman" w:eastAsia="Times New Roman" w:hAnsi="Times New Roman" w:cs="Times New Roman"/>
          <w:color w:val="000000" w:themeColor="text1"/>
          <w:sz w:val="24"/>
          <w:lang w:val="fr-FR"/>
        </w:rPr>
        <w:t>University</w:t>
      </w:r>
      <w:proofErr w:type="spellEnd"/>
      <w:r w:rsidRPr="002116CC">
        <w:rPr>
          <w:rFonts w:ascii="Times New Roman" w:eastAsia="Times New Roman" w:hAnsi="Times New Roman" w:cs="Times New Roman"/>
          <w:color w:val="000000" w:themeColor="text1"/>
          <w:sz w:val="24"/>
          <w:lang w:val="fr-FR"/>
        </w:rPr>
        <w:t xml:space="preserve">, Toulon </w:t>
      </w:r>
      <w:proofErr w:type="spellStart"/>
      <w:r w:rsidRPr="002116CC">
        <w:rPr>
          <w:rFonts w:ascii="Times New Roman" w:eastAsia="Times New Roman" w:hAnsi="Times New Roman" w:cs="Times New Roman"/>
          <w:color w:val="000000" w:themeColor="text1"/>
          <w:sz w:val="24"/>
          <w:lang w:val="fr-FR"/>
        </w:rPr>
        <w:t>University</w:t>
      </w:r>
      <w:proofErr w:type="spellEnd"/>
      <w:r w:rsidRPr="002116CC">
        <w:rPr>
          <w:rFonts w:ascii="Times New Roman" w:eastAsia="Times New Roman" w:hAnsi="Times New Roman" w:cs="Times New Roman"/>
          <w:color w:val="000000" w:themeColor="text1"/>
          <w:sz w:val="24"/>
          <w:lang w:val="fr-FR"/>
        </w:rPr>
        <w:t xml:space="preserve">, CNRS, IRD, </w:t>
      </w:r>
      <w:proofErr w:type="spellStart"/>
      <w:r w:rsidRPr="002116CC">
        <w:rPr>
          <w:rFonts w:ascii="Times New Roman" w:eastAsia="Times New Roman" w:hAnsi="Times New Roman" w:cs="Times New Roman"/>
          <w:color w:val="000000" w:themeColor="text1"/>
          <w:sz w:val="24"/>
          <w:lang w:val="fr-FR"/>
        </w:rPr>
        <w:t>Mediterranean</w:t>
      </w:r>
      <w:proofErr w:type="spellEnd"/>
      <w:r w:rsidRPr="002116CC">
        <w:rPr>
          <w:rFonts w:ascii="Times New Roman" w:eastAsia="Times New Roman" w:hAnsi="Times New Roman" w:cs="Times New Roman"/>
          <w:color w:val="000000" w:themeColor="text1"/>
          <w:sz w:val="24"/>
          <w:lang w:val="fr-FR"/>
        </w:rPr>
        <w:t xml:space="preserve"> Institute of </w:t>
      </w:r>
      <w:proofErr w:type="spellStart"/>
      <w:r w:rsidRPr="002116CC">
        <w:rPr>
          <w:rFonts w:ascii="Times New Roman" w:eastAsia="Times New Roman" w:hAnsi="Times New Roman" w:cs="Times New Roman"/>
          <w:color w:val="000000" w:themeColor="text1"/>
          <w:sz w:val="24"/>
          <w:lang w:val="fr-FR"/>
        </w:rPr>
        <w:t>Oceanography</w:t>
      </w:r>
      <w:proofErr w:type="spellEnd"/>
      <w:r w:rsidRPr="002116CC">
        <w:rPr>
          <w:rFonts w:ascii="Times New Roman" w:eastAsia="Times New Roman" w:hAnsi="Times New Roman" w:cs="Times New Roman"/>
          <w:color w:val="000000" w:themeColor="text1"/>
          <w:sz w:val="24"/>
          <w:lang w:val="fr-FR"/>
        </w:rPr>
        <w:t xml:space="preserve"> UM110, Marseille 13288, France </w:t>
      </w:r>
    </w:p>
    <w:p w:rsidR="006A77E4" w:rsidRPr="002116CC" w:rsidRDefault="006A77E4" w:rsidP="006A77E4">
      <w:pPr>
        <w:pStyle w:val="Normal1"/>
        <w:rPr>
          <w:rFonts w:ascii="Times New Roman" w:eastAsia="Times New Roman" w:hAnsi="Times New Roman" w:cs="Times New Roman"/>
          <w:color w:val="000000" w:themeColor="text1"/>
          <w:sz w:val="24"/>
          <w:lang w:val="fr-FR"/>
        </w:rPr>
      </w:pPr>
      <w:r w:rsidRPr="002116CC">
        <w:rPr>
          <w:rFonts w:ascii="Times New Roman" w:eastAsia="Times New Roman" w:hAnsi="Times New Roman" w:cs="Times New Roman"/>
          <w:color w:val="000000" w:themeColor="text1"/>
          <w:sz w:val="24"/>
          <w:vertAlign w:val="superscript"/>
          <w:lang w:val="fr-FR"/>
        </w:rPr>
        <w:t>4</w:t>
      </w:r>
      <w:r w:rsidRPr="002116CC">
        <w:rPr>
          <w:rFonts w:ascii="Times New Roman" w:eastAsia="Times New Roman" w:hAnsi="Times New Roman" w:cs="Times New Roman"/>
          <w:color w:val="000000" w:themeColor="text1"/>
          <w:sz w:val="24"/>
          <w:lang w:val="fr-FR"/>
        </w:rPr>
        <w:t xml:space="preserve"> GEOMAR, Helmholtz Centre for </w:t>
      </w:r>
      <w:proofErr w:type="spellStart"/>
      <w:r w:rsidRPr="002116CC">
        <w:rPr>
          <w:rFonts w:ascii="Times New Roman" w:eastAsia="Times New Roman" w:hAnsi="Times New Roman" w:cs="Times New Roman"/>
          <w:color w:val="000000" w:themeColor="text1"/>
          <w:sz w:val="24"/>
          <w:lang w:val="fr-FR"/>
        </w:rPr>
        <w:t>Ocean</w:t>
      </w:r>
      <w:proofErr w:type="spellEnd"/>
      <w:r w:rsidRPr="002116CC">
        <w:rPr>
          <w:rFonts w:ascii="Times New Roman" w:eastAsia="Times New Roman" w:hAnsi="Times New Roman" w:cs="Times New Roman"/>
          <w:color w:val="000000" w:themeColor="text1"/>
          <w:sz w:val="24"/>
          <w:lang w:val="fr-FR"/>
        </w:rPr>
        <w:t xml:space="preserve"> </w:t>
      </w:r>
      <w:proofErr w:type="spellStart"/>
      <w:r w:rsidRPr="002116CC">
        <w:rPr>
          <w:rFonts w:ascii="Times New Roman" w:eastAsia="Times New Roman" w:hAnsi="Times New Roman" w:cs="Times New Roman"/>
          <w:color w:val="000000" w:themeColor="text1"/>
          <w:sz w:val="24"/>
          <w:lang w:val="fr-FR"/>
        </w:rPr>
        <w:t>Research</w:t>
      </w:r>
      <w:proofErr w:type="spellEnd"/>
      <w:r w:rsidRPr="002116CC">
        <w:rPr>
          <w:rFonts w:ascii="Times New Roman" w:eastAsia="Times New Roman" w:hAnsi="Times New Roman" w:cs="Times New Roman"/>
          <w:color w:val="000000" w:themeColor="text1"/>
          <w:sz w:val="24"/>
          <w:lang w:val="fr-FR"/>
        </w:rPr>
        <w:t xml:space="preserve"> Kiel, 24105 Kiel, Germany</w:t>
      </w:r>
    </w:p>
    <w:p w:rsidR="006A77E4" w:rsidRPr="002116CC" w:rsidRDefault="006A77E4" w:rsidP="006A77E4">
      <w:pPr>
        <w:pStyle w:val="Normal1"/>
        <w:rPr>
          <w:rFonts w:ascii="Times New Roman" w:eastAsia="Times New Roman" w:hAnsi="Times New Roman" w:cs="Times New Roman"/>
          <w:color w:val="000000" w:themeColor="text1"/>
          <w:sz w:val="24"/>
        </w:rPr>
      </w:pPr>
      <w:r w:rsidRPr="002116CC">
        <w:rPr>
          <w:rFonts w:ascii="Times New Roman" w:eastAsia="Times New Roman" w:hAnsi="Times New Roman" w:cs="Times New Roman"/>
          <w:color w:val="000000" w:themeColor="text1"/>
          <w:sz w:val="24"/>
          <w:vertAlign w:val="superscript"/>
        </w:rPr>
        <w:t>5</w:t>
      </w:r>
      <w:r w:rsidRPr="002116CC">
        <w:rPr>
          <w:rFonts w:ascii="Times New Roman" w:eastAsia="Times New Roman" w:hAnsi="Times New Roman" w:cs="Times New Roman"/>
          <w:color w:val="000000" w:themeColor="text1"/>
          <w:sz w:val="24"/>
        </w:rPr>
        <w:t xml:space="preserve"> School of Marine Sciences, University of Maine, Orono, ME 04469, USA</w:t>
      </w:r>
    </w:p>
    <w:p w:rsidR="006A77E4" w:rsidRPr="002116CC" w:rsidRDefault="006A77E4" w:rsidP="006A77E4">
      <w:pPr>
        <w:pStyle w:val="Normal1"/>
        <w:rPr>
          <w:rFonts w:ascii="Times New Roman" w:eastAsia="Times New Roman" w:hAnsi="Times New Roman" w:cs="Times New Roman"/>
          <w:color w:val="000000" w:themeColor="text1"/>
          <w:sz w:val="24"/>
          <w:lang w:val="fr-FR"/>
        </w:rPr>
      </w:pPr>
      <w:r w:rsidRPr="002116CC">
        <w:rPr>
          <w:rFonts w:ascii="Times New Roman" w:eastAsia="Times New Roman" w:hAnsi="Times New Roman" w:cs="Times New Roman"/>
          <w:color w:val="000000" w:themeColor="text1"/>
          <w:sz w:val="24"/>
          <w:vertAlign w:val="superscript"/>
          <w:lang w:val="fr-FR"/>
        </w:rPr>
        <w:t>6</w:t>
      </w:r>
      <w:r w:rsidRPr="002116CC">
        <w:rPr>
          <w:rFonts w:ascii="Times New Roman" w:eastAsia="Times New Roman" w:hAnsi="Times New Roman" w:cs="Times New Roman"/>
          <w:color w:val="000000" w:themeColor="text1"/>
          <w:sz w:val="24"/>
          <w:lang w:val="fr-FR"/>
        </w:rPr>
        <w:t xml:space="preserve"> MEDIMEER, UMS3282 OSU OREME (Université de Montpellier, CNRS, IRD), Sète, France </w:t>
      </w:r>
    </w:p>
    <w:p w:rsidR="006A77E4" w:rsidRPr="002116CC" w:rsidRDefault="006A77E4" w:rsidP="006A77E4">
      <w:pPr>
        <w:pStyle w:val="Normal1"/>
        <w:rPr>
          <w:rFonts w:ascii="Times New Roman" w:eastAsia="Times New Roman" w:hAnsi="Times New Roman" w:cs="Times New Roman"/>
          <w:color w:val="000000" w:themeColor="text1"/>
          <w:sz w:val="24"/>
        </w:rPr>
      </w:pPr>
      <w:r w:rsidRPr="002116CC">
        <w:rPr>
          <w:rFonts w:ascii="Times New Roman" w:eastAsia="Times New Roman" w:hAnsi="Times New Roman" w:cs="Times New Roman"/>
          <w:color w:val="000000" w:themeColor="text1"/>
          <w:sz w:val="24"/>
          <w:vertAlign w:val="superscript"/>
        </w:rPr>
        <w:t>7</w:t>
      </w:r>
      <w:r w:rsidRPr="002116CC">
        <w:rPr>
          <w:rFonts w:ascii="Times New Roman" w:eastAsia="Times New Roman" w:hAnsi="Times New Roman" w:cs="Times New Roman"/>
          <w:color w:val="000000" w:themeColor="text1"/>
          <w:sz w:val="24"/>
        </w:rPr>
        <w:t xml:space="preserve"> National Institute of Water and Atmospheric Research (NIWA), Wellington, New Zealand</w:t>
      </w:r>
    </w:p>
    <w:p w:rsidR="006A77E4" w:rsidRPr="002116CC" w:rsidRDefault="006A77E4" w:rsidP="006A77E4">
      <w:pPr>
        <w:pStyle w:val="Normal1"/>
        <w:rPr>
          <w:rFonts w:ascii="Times New Roman" w:eastAsia="Times New Roman" w:hAnsi="Times New Roman" w:cs="Times New Roman"/>
          <w:color w:val="000000" w:themeColor="text1"/>
          <w:sz w:val="24"/>
        </w:rPr>
      </w:pPr>
      <w:r w:rsidRPr="002116CC">
        <w:rPr>
          <w:rFonts w:ascii="Times New Roman" w:eastAsia="Times New Roman" w:hAnsi="Times New Roman" w:cs="Times New Roman"/>
          <w:color w:val="000000" w:themeColor="text1"/>
          <w:sz w:val="24"/>
          <w:vertAlign w:val="superscript"/>
        </w:rPr>
        <w:t>7A</w:t>
      </w:r>
      <w:r w:rsidRPr="002116CC">
        <w:rPr>
          <w:rFonts w:ascii="Times New Roman" w:eastAsia="Times New Roman" w:hAnsi="Times New Roman" w:cs="Times New Roman"/>
          <w:color w:val="000000" w:themeColor="text1"/>
          <w:sz w:val="24"/>
        </w:rPr>
        <w:t xml:space="preserve"> Dept. Marine Sciences, University of Otago, Dunedin, New Zealand</w:t>
      </w:r>
    </w:p>
    <w:p w:rsidR="006A77E4" w:rsidRPr="002116CC" w:rsidRDefault="006A77E4" w:rsidP="006A77E4">
      <w:pPr>
        <w:pStyle w:val="Normal1"/>
        <w:rPr>
          <w:rFonts w:ascii="Times New Roman" w:eastAsia="Times New Roman" w:hAnsi="Times New Roman" w:cs="Times New Roman"/>
          <w:color w:val="000000" w:themeColor="text1"/>
          <w:sz w:val="24"/>
          <w:lang w:val="fr-FR"/>
        </w:rPr>
      </w:pPr>
      <w:r w:rsidRPr="002116CC">
        <w:rPr>
          <w:rFonts w:ascii="Times New Roman" w:eastAsia="Times New Roman" w:hAnsi="Times New Roman" w:cs="Times New Roman"/>
          <w:color w:val="000000" w:themeColor="text1"/>
          <w:sz w:val="24"/>
          <w:vertAlign w:val="superscript"/>
          <w:lang w:val="fr-FR"/>
        </w:rPr>
        <w:t>8</w:t>
      </w:r>
      <w:r w:rsidRPr="002116CC">
        <w:rPr>
          <w:rFonts w:ascii="Times New Roman" w:eastAsia="Times New Roman" w:hAnsi="Times New Roman" w:cs="Times New Roman"/>
          <w:color w:val="000000" w:themeColor="text1"/>
          <w:sz w:val="24"/>
          <w:lang w:val="fr-FR"/>
        </w:rPr>
        <w:t xml:space="preserve"> Université Aix-Marseille, UMR 7673 CNRS, </w:t>
      </w:r>
      <w:r w:rsidR="00CD7187" w:rsidRPr="002116CC">
        <w:rPr>
          <w:rFonts w:ascii="Times New Roman" w:eastAsia="Times New Roman" w:hAnsi="Times New Roman" w:cs="Times New Roman"/>
          <w:color w:val="000000" w:themeColor="text1"/>
          <w:sz w:val="24"/>
          <w:lang w:val="fr-FR"/>
        </w:rPr>
        <w:t>LCE</w:t>
      </w:r>
      <w:r w:rsidRPr="002116CC">
        <w:rPr>
          <w:rFonts w:ascii="Times New Roman" w:eastAsia="Times New Roman" w:hAnsi="Times New Roman" w:cs="Times New Roman"/>
          <w:color w:val="000000" w:themeColor="text1"/>
          <w:sz w:val="24"/>
          <w:lang w:val="fr-FR"/>
        </w:rPr>
        <w:t xml:space="preserve">, 13331 Marseille, France </w:t>
      </w:r>
    </w:p>
    <w:p w:rsidR="00CD7187" w:rsidRPr="002116CC" w:rsidRDefault="006A77E4" w:rsidP="006A77E4">
      <w:pPr>
        <w:rPr>
          <w:color w:val="000000" w:themeColor="text1"/>
          <w:lang w:val="fr-FR"/>
        </w:rPr>
      </w:pPr>
      <w:r w:rsidRPr="002116CC">
        <w:rPr>
          <w:color w:val="000000" w:themeColor="text1"/>
          <w:vertAlign w:val="superscript"/>
          <w:lang w:val="fr-FR"/>
        </w:rPr>
        <w:t>9</w:t>
      </w:r>
      <w:r w:rsidRPr="002116CC">
        <w:rPr>
          <w:color w:val="000000" w:themeColor="text1"/>
          <w:lang w:val="fr-FR"/>
        </w:rPr>
        <w:t xml:space="preserve"> LISA, CNRS UMR7583, Université Paris Est Créteil (UPEC), Université de Paris, Institut Pierre Simon Laplace (IPSL), Créteil, France </w:t>
      </w:r>
    </w:p>
    <w:p w:rsidR="00CD7187" w:rsidRPr="002116CC" w:rsidRDefault="00CD7187" w:rsidP="00CD7187">
      <w:pPr>
        <w:pStyle w:val="Normal1"/>
        <w:rPr>
          <w:rFonts w:ascii="Times New Roman" w:eastAsia="Times New Roman" w:hAnsi="Times New Roman" w:cs="Times New Roman"/>
          <w:color w:val="000000" w:themeColor="text1"/>
          <w:sz w:val="24"/>
        </w:rPr>
      </w:pPr>
      <w:r w:rsidRPr="002116CC">
        <w:rPr>
          <w:rFonts w:ascii="Times New Roman" w:eastAsia="Times New Roman" w:hAnsi="Times New Roman" w:cs="Times New Roman"/>
          <w:color w:val="000000" w:themeColor="text1"/>
          <w:sz w:val="24"/>
          <w:vertAlign w:val="superscript"/>
        </w:rPr>
        <w:t>10</w:t>
      </w:r>
      <w:r w:rsidRPr="002116CC">
        <w:rPr>
          <w:rFonts w:ascii="Times New Roman" w:eastAsia="Times New Roman" w:hAnsi="Times New Roman" w:cs="Times New Roman"/>
          <w:color w:val="000000" w:themeColor="text1"/>
          <w:sz w:val="24"/>
        </w:rPr>
        <w:t xml:space="preserve"> North Carolina State University, Raleigh, USA</w:t>
      </w:r>
    </w:p>
    <w:p w:rsidR="006A77E4" w:rsidRPr="002116CC" w:rsidRDefault="006A77E4" w:rsidP="006A77E4">
      <w:pPr>
        <w:rPr>
          <w:color w:val="000000" w:themeColor="text1"/>
        </w:rPr>
      </w:pPr>
    </w:p>
    <w:p w:rsidR="000F0DCE" w:rsidRPr="002116CC" w:rsidRDefault="000F0DCE" w:rsidP="006A77E4">
      <w:pPr>
        <w:jc w:val="center"/>
        <w:rPr>
          <w:color w:val="000000" w:themeColor="text1"/>
        </w:rPr>
      </w:pPr>
    </w:p>
    <w:p w:rsidR="004779CB" w:rsidRPr="002116CC" w:rsidRDefault="00E4519A" w:rsidP="005001AC">
      <w:pPr>
        <w:jc w:val="center"/>
        <w:rPr>
          <w:color w:val="000000" w:themeColor="text1"/>
        </w:rPr>
      </w:pPr>
      <w:r w:rsidRPr="002116CC">
        <w:rPr>
          <w:color w:val="000000" w:themeColor="text1"/>
        </w:rPr>
        <w:t xml:space="preserve">Correspondence </w:t>
      </w:r>
      <w:r w:rsidR="004779CB" w:rsidRPr="002116CC">
        <w:rPr>
          <w:color w:val="000000" w:themeColor="text1"/>
        </w:rPr>
        <w:t>to:</w:t>
      </w:r>
      <w:r w:rsidR="00BC3E04" w:rsidRPr="002116CC">
        <w:rPr>
          <w:color w:val="000000" w:themeColor="text1"/>
        </w:rPr>
        <w:t xml:space="preserve"> </w:t>
      </w:r>
      <w:hyperlink r:id="rId7" w:history="1">
        <w:r w:rsidR="00540D3A" w:rsidRPr="002116CC">
          <w:rPr>
            <w:color w:val="000000" w:themeColor="text1"/>
          </w:rPr>
          <w:t>K.Sellegri@opgc.cnrs.fr</w:t>
        </w:r>
      </w:hyperlink>
    </w:p>
    <w:p w:rsidR="00015F74" w:rsidRPr="002116CC" w:rsidRDefault="00015F74">
      <w:pPr>
        <w:rPr>
          <w:b/>
          <w:color w:val="000000" w:themeColor="text1"/>
        </w:rPr>
      </w:pPr>
    </w:p>
    <w:p w:rsidR="002C030F" w:rsidRPr="002116CC" w:rsidRDefault="009743A9">
      <w:pPr>
        <w:rPr>
          <w:b/>
          <w:color w:val="000000" w:themeColor="text1"/>
        </w:rPr>
      </w:pPr>
      <w:r w:rsidRPr="002116CC">
        <w:rPr>
          <w:b/>
          <w:color w:val="000000" w:themeColor="text1"/>
        </w:rPr>
        <w:t xml:space="preserve">This PDF file </w:t>
      </w:r>
      <w:r w:rsidR="002C030F" w:rsidRPr="002116CC">
        <w:rPr>
          <w:b/>
          <w:color w:val="000000" w:themeColor="text1"/>
        </w:rPr>
        <w:t>includes:</w:t>
      </w:r>
    </w:p>
    <w:p w:rsidR="002C030F" w:rsidRPr="002116CC" w:rsidRDefault="002C030F">
      <w:pPr>
        <w:rPr>
          <w:color w:val="000000" w:themeColor="text1"/>
        </w:rPr>
      </w:pPr>
    </w:p>
    <w:p w:rsidR="002C030F" w:rsidRPr="002116CC" w:rsidRDefault="00BB2D2A" w:rsidP="00262D72">
      <w:pPr>
        <w:ind w:left="720"/>
        <w:rPr>
          <w:color w:val="000000" w:themeColor="text1"/>
        </w:rPr>
      </w:pPr>
      <w:r w:rsidRPr="002116CC">
        <w:rPr>
          <w:color w:val="000000" w:themeColor="text1"/>
        </w:rPr>
        <w:t>Supplementary</w:t>
      </w:r>
      <w:r w:rsidR="00AB399E" w:rsidRPr="002116CC">
        <w:rPr>
          <w:color w:val="000000" w:themeColor="text1"/>
        </w:rPr>
        <w:t xml:space="preserve"> </w:t>
      </w:r>
      <w:r w:rsidR="002C030F" w:rsidRPr="002116CC">
        <w:rPr>
          <w:color w:val="000000" w:themeColor="text1"/>
        </w:rPr>
        <w:t>Text</w:t>
      </w:r>
    </w:p>
    <w:p w:rsidR="00DD3410" w:rsidRPr="002116CC" w:rsidRDefault="00DD3410" w:rsidP="00262D72">
      <w:pPr>
        <w:ind w:left="720"/>
        <w:rPr>
          <w:color w:val="000000" w:themeColor="text1"/>
        </w:rPr>
      </w:pPr>
      <w:r w:rsidRPr="002116CC">
        <w:rPr>
          <w:color w:val="000000" w:themeColor="text1"/>
        </w:rPr>
        <w:t>Table S1</w:t>
      </w:r>
    </w:p>
    <w:p w:rsidR="002C030F" w:rsidRPr="002116CC" w:rsidRDefault="002C030F" w:rsidP="00262D72">
      <w:pPr>
        <w:ind w:left="720"/>
        <w:rPr>
          <w:color w:val="000000" w:themeColor="text1"/>
        </w:rPr>
      </w:pPr>
      <w:r w:rsidRPr="002116CC">
        <w:rPr>
          <w:color w:val="000000" w:themeColor="text1"/>
        </w:rPr>
        <w:t>Fig</w:t>
      </w:r>
      <w:r w:rsidR="00A3403B" w:rsidRPr="002116CC">
        <w:rPr>
          <w:color w:val="000000" w:themeColor="text1"/>
        </w:rPr>
        <w:t xml:space="preserve">s. </w:t>
      </w:r>
      <w:r w:rsidRPr="002116CC">
        <w:rPr>
          <w:color w:val="000000" w:themeColor="text1"/>
        </w:rPr>
        <w:t>S1</w:t>
      </w:r>
      <w:r w:rsidR="00A3403B" w:rsidRPr="002116CC">
        <w:rPr>
          <w:color w:val="000000" w:themeColor="text1"/>
        </w:rPr>
        <w:t xml:space="preserve"> to </w:t>
      </w:r>
      <w:r w:rsidR="006A77E4" w:rsidRPr="002116CC">
        <w:rPr>
          <w:color w:val="000000" w:themeColor="text1"/>
        </w:rPr>
        <w:t>S</w:t>
      </w:r>
      <w:r w:rsidR="00DD3410" w:rsidRPr="002116CC">
        <w:rPr>
          <w:color w:val="000000" w:themeColor="text1"/>
        </w:rPr>
        <w:t>3</w:t>
      </w:r>
    </w:p>
    <w:p w:rsidR="00197D6B" w:rsidRPr="002116CC" w:rsidRDefault="00197D6B" w:rsidP="00622EC9">
      <w:pPr>
        <w:rPr>
          <w:color w:val="000000" w:themeColor="text1"/>
        </w:rPr>
      </w:pPr>
    </w:p>
    <w:p w:rsidR="00015F74" w:rsidRPr="002116CC" w:rsidRDefault="00BB2D2A" w:rsidP="00B9440A">
      <w:pPr>
        <w:pStyle w:val="SMHeading"/>
        <w:rPr>
          <w:color w:val="000000" w:themeColor="text1"/>
        </w:rPr>
      </w:pPr>
      <w:r w:rsidRPr="002116CC">
        <w:rPr>
          <w:color w:val="000000" w:themeColor="text1"/>
        </w:rPr>
        <w:t>Supplementary</w:t>
      </w:r>
      <w:r w:rsidR="00015F74" w:rsidRPr="002116CC">
        <w:rPr>
          <w:color w:val="000000" w:themeColor="text1"/>
        </w:rPr>
        <w:t xml:space="preserve"> Text</w:t>
      </w:r>
    </w:p>
    <w:p w:rsidR="00004A63" w:rsidRPr="002116CC" w:rsidRDefault="00004A63" w:rsidP="00B9440A">
      <w:pPr>
        <w:pStyle w:val="SMSubheading"/>
        <w:rPr>
          <w:color w:val="000000" w:themeColor="text1"/>
        </w:rPr>
      </w:pPr>
    </w:p>
    <w:p w:rsidR="00004A63" w:rsidRPr="002116CC" w:rsidRDefault="00004A63" w:rsidP="00585777">
      <w:pPr>
        <w:pStyle w:val="SMSubheading"/>
        <w:rPr>
          <w:color w:val="000000" w:themeColor="text1"/>
        </w:rPr>
      </w:pPr>
      <w:r w:rsidRPr="002116CC">
        <w:rPr>
          <w:color w:val="000000" w:themeColor="text1"/>
        </w:rPr>
        <w:t>Nascent sea spray characterization</w:t>
      </w:r>
    </w:p>
    <w:p w:rsidR="004F2125" w:rsidRPr="002116CC" w:rsidRDefault="004F2125" w:rsidP="00A93D7D">
      <w:pPr>
        <w:pStyle w:val="SMText"/>
        <w:rPr>
          <w:color w:val="000000" w:themeColor="text1"/>
          <w:lang w:val="en-GB"/>
        </w:rPr>
      </w:pPr>
    </w:p>
    <w:p w:rsidR="00DD3410" w:rsidRPr="002116CC" w:rsidRDefault="00004A63" w:rsidP="00A93D7D">
      <w:pPr>
        <w:pStyle w:val="SMText"/>
        <w:rPr>
          <w:color w:val="000000" w:themeColor="text1"/>
          <w:lang w:val="en-GB"/>
        </w:rPr>
      </w:pPr>
      <w:r w:rsidRPr="002116CC">
        <w:rPr>
          <w:color w:val="000000" w:themeColor="text1"/>
          <w:lang w:val="en-GB"/>
        </w:rPr>
        <w:lastRenderedPageBreak/>
        <w:t xml:space="preserve">During PEACETIME, generated SSA size distributions </w:t>
      </w:r>
      <w:r w:rsidR="00DD3410" w:rsidRPr="002116CC">
        <w:rPr>
          <w:color w:val="000000" w:themeColor="text1"/>
          <w:lang w:val="en-GB"/>
        </w:rPr>
        <w:t xml:space="preserve">(Figure S1) </w:t>
      </w:r>
      <w:r w:rsidRPr="002116CC">
        <w:rPr>
          <w:color w:val="000000" w:themeColor="text1"/>
          <w:lang w:val="en-GB"/>
        </w:rPr>
        <w:t xml:space="preserve">could be decomposed into 4 modes, </w:t>
      </w:r>
      <w:r w:rsidR="00FD1E4F" w:rsidRPr="002116CC">
        <w:rPr>
          <w:color w:val="000000" w:themeColor="text1"/>
          <w:lang w:val="en-GB"/>
        </w:rPr>
        <w:t>centred</w:t>
      </w:r>
      <w:r w:rsidRPr="002116CC">
        <w:rPr>
          <w:color w:val="000000" w:themeColor="text1"/>
          <w:lang w:val="en-GB"/>
        </w:rPr>
        <w:t xml:space="preserve"> at 10, 35, 115 and 300 nm</w:t>
      </w:r>
      <w:r w:rsidR="00DD3410" w:rsidRPr="002116CC">
        <w:rPr>
          <w:color w:val="000000" w:themeColor="text1"/>
          <w:lang w:val="en-GB"/>
        </w:rPr>
        <w:t xml:space="preserve"> and contributing each for 10, 35, 40 and 15% to the total SSA number concentration</w:t>
      </w:r>
      <w:r w:rsidRPr="002116CC">
        <w:rPr>
          <w:color w:val="000000" w:themeColor="text1"/>
          <w:lang w:val="en-GB"/>
        </w:rPr>
        <w:t xml:space="preserve">. Each mode </w:t>
      </w:r>
      <w:r w:rsidR="00DD3410" w:rsidRPr="002116CC">
        <w:rPr>
          <w:color w:val="000000" w:themeColor="text1"/>
          <w:lang w:val="en-GB"/>
        </w:rPr>
        <w:t>characteristics are given Table S1</w:t>
      </w:r>
      <w:r w:rsidRPr="002116CC">
        <w:rPr>
          <w:color w:val="000000" w:themeColor="text1"/>
          <w:lang w:val="en-GB"/>
        </w:rPr>
        <w:t xml:space="preserve">. </w:t>
      </w:r>
    </w:p>
    <w:p w:rsidR="00004A63" w:rsidRPr="002116CC" w:rsidRDefault="00004A63" w:rsidP="00DD3410">
      <w:pPr>
        <w:pStyle w:val="SMText"/>
        <w:ind w:firstLine="0"/>
        <w:rPr>
          <w:bCs/>
          <w:color w:val="000000" w:themeColor="text1"/>
          <w:lang w:val="en-GB"/>
        </w:rPr>
      </w:pPr>
      <w:r w:rsidRPr="002116CC">
        <w:rPr>
          <w:color w:val="000000" w:themeColor="text1"/>
          <w:lang w:val="en-GB"/>
        </w:rPr>
        <w:t xml:space="preserve">These size distributions are very similar to the ones obtained with the same SSA generation device from coastal Mediterranean seawater at different periods of the year and </w:t>
      </w:r>
      <w:proofErr w:type="spellStart"/>
      <w:r w:rsidRPr="002116CC">
        <w:rPr>
          <w:color w:val="000000" w:themeColor="text1"/>
          <w:lang w:val="en-GB"/>
        </w:rPr>
        <w:t>Chl</w:t>
      </w:r>
      <w:proofErr w:type="spellEnd"/>
      <w:r w:rsidRPr="002116CC">
        <w:rPr>
          <w:color w:val="000000" w:themeColor="text1"/>
          <w:lang w:val="en-GB"/>
        </w:rPr>
        <w:t xml:space="preserve">-a levels </w:t>
      </w:r>
      <w:r w:rsidR="005166FC" w:rsidRPr="002116CC">
        <w:rPr>
          <w:i/>
          <w:color w:val="000000" w:themeColor="text1"/>
          <w:lang w:val="en-GB"/>
        </w:rPr>
        <w:t>(13,24)</w:t>
      </w:r>
      <w:r w:rsidRPr="002116CC">
        <w:rPr>
          <w:color w:val="000000" w:themeColor="text1"/>
          <w:lang w:val="en-GB"/>
        </w:rPr>
        <w:t>. Average sea spray activation diameters were at 98</w:t>
      </w:r>
      <w:r w:rsidRPr="002116CC">
        <w:rPr>
          <w:rFonts w:ascii="Arial" w:hAnsi="Arial"/>
          <w:color w:val="000000" w:themeColor="text1"/>
          <w:lang w:val="en-GB"/>
        </w:rPr>
        <w:t>±</w:t>
      </w:r>
      <w:r w:rsidRPr="002116CC">
        <w:rPr>
          <w:color w:val="000000" w:themeColor="text1"/>
          <w:lang w:val="en-GB"/>
        </w:rPr>
        <w:t>10 nm, 49</w:t>
      </w:r>
      <w:r w:rsidRPr="002116CC">
        <w:rPr>
          <w:rFonts w:ascii="Arial" w:hAnsi="Arial"/>
          <w:color w:val="000000" w:themeColor="text1"/>
          <w:lang w:val="en-GB"/>
        </w:rPr>
        <w:t>±</w:t>
      </w:r>
      <w:r w:rsidRPr="002116CC">
        <w:rPr>
          <w:color w:val="000000" w:themeColor="text1"/>
          <w:lang w:val="en-GB"/>
        </w:rPr>
        <w:t>5 nm and 36</w:t>
      </w:r>
      <w:r w:rsidRPr="002116CC">
        <w:rPr>
          <w:rFonts w:ascii="Arial" w:hAnsi="Arial"/>
          <w:color w:val="000000" w:themeColor="text1"/>
          <w:lang w:val="en-GB"/>
        </w:rPr>
        <w:t>±</w:t>
      </w:r>
      <w:r w:rsidRPr="002116CC">
        <w:rPr>
          <w:color w:val="000000" w:themeColor="text1"/>
          <w:lang w:val="en-GB"/>
        </w:rPr>
        <w:t xml:space="preserve">3 nm over the whole measurement period for the tested supersaturations of 0.1%, 0.3% and 0.5% respectively, which is also similar to previous activation diameters found for the Mediterranean seawater during summer (50 nm at 0.4% supersaturation). These activation diameters are representative of low organic content sea spray aerosols, and larger activation diameters were found during pre-bloom conditions (145 nm at 0.1% and 60 nm at 0.4%; </w:t>
      </w:r>
      <w:r w:rsidR="005166FC" w:rsidRPr="002116CC">
        <w:rPr>
          <w:i/>
          <w:color w:val="000000" w:themeColor="text1"/>
          <w:lang w:val="en-GB"/>
        </w:rPr>
        <w:t>(13)</w:t>
      </w:r>
      <w:r w:rsidRPr="002116CC">
        <w:rPr>
          <w:color w:val="000000" w:themeColor="text1"/>
          <w:lang w:val="en-GB"/>
        </w:rPr>
        <w:t>). In the NZ coastal mesocosm water, activation diameters were measured even higher at 169</w:t>
      </w:r>
      <w:r w:rsidRPr="002116CC">
        <w:rPr>
          <w:rFonts w:ascii="Arial" w:hAnsi="Arial"/>
          <w:color w:val="000000" w:themeColor="text1"/>
          <w:lang w:val="en-GB"/>
        </w:rPr>
        <w:t>±</w:t>
      </w:r>
      <w:r w:rsidRPr="002116CC">
        <w:rPr>
          <w:color w:val="000000" w:themeColor="text1"/>
          <w:lang w:val="en-GB"/>
        </w:rPr>
        <w:t>16 nm, 67</w:t>
      </w:r>
      <w:r w:rsidRPr="002116CC">
        <w:rPr>
          <w:rFonts w:ascii="Arial" w:hAnsi="Arial"/>
          <w:color w:val="000000" w:themeColor="text1"/>
          <w:lang w:val="en-GB"/>
        </w:rPr>
        <w:t>±</w:t>
      </w:r>
      <w:r w:rsidRPr="002116CC">
        <w:rPr>
          <w:color w:val="000000" w:themeColor="text1"/>
          <w:lang w:val="en-GB"/>
        </w:rPr>
        <w:t>6 nm and 50</w:t>
      </w:r>
      <w:r w:rsidRPr="002116CC">
        <w:rPr>
          <w:rFonts w:ascii="Arial" w:hAnsi="Arial"/>
          <w:color w:val="000000" w:themeColor="text1"/>
          <w:lang w:val="en-GB"/>
        </w:rPr>
        <w:t>±</w:t>
      </w:r>
      <w:r w:rsidRPr="002116CC">
        <w:rPr>
          <w:color w:val="000000" w:themeColor="text1"/>
          <w:lang w:val="en-GB"/>
        </w:rPr>
        <w:t>3 nm for corresponding 0.1%, 0.3% and 0.5% supersaturations respectively, indicating larger amounts of organic matter in the SSA generated from these waters. Size distributions of SSA generated from these NZ coastal mesocosm waters s</w:t>
      </w:r>
      <w:r w:rsidRPr="002116CC">
        <w:rPr>
          <w:bCs/>
          <w:color w:val="000000" w:themeColor="text1"/>
          <w:lang w:val="en-GB"/>
        </w:rPr>
        <w:t>howed modes at 36, 105 and 300 nm with respective contributions of 38%, 45% and 15% of the total concentration, which is not very different from size distributions generated from the Mediterranean oligotrophic waters</w:t>
      </w:r>
      <w:r w:rsidR="00EB6367" w:rsidRPr="002116CC">
        <w:rPr>
          <w:bCs/>
          <w:color w:val="000000" w:themeColor="text1"/>
          <w:lang w:val="en-GB"/>
        </w:rPr>
        <w:t xml:space="preserve"> (Table S1)</w:t>
      </w:r>
      <w:r w:rsidRPr="002116CC">
        <w:rPr>
          <w:bCs/>
          <w:color w:val="000000" w:themeColor="text1"/>
          <w:lang w:val="en-GB"/>
        </w:rPr>
        <w:t xml:space="preserve">. </w:t>
      </w:r>
      <w:r w:rsidR="0061746A" w:rsidRPr="002116CC">
        <w:rPr>
          <w:bCs/>
          <w:color w:val="000000" w:themeColor="text1"/>
          <w:lang w:val="en-GB"/>
        </w:rPr>
        <w:t xml:space="preserve">The size distribution of SSA generated from arctic mesocosm seawater show slightly larger contributions from the nucleation and 300 nm modes than for the SSA generated from the Mediterranean seawaters, but the 100 nm mode is still dominating the distribution and modal diameters and sigma are also very similar to the other SSA size distributions (Table S1). </w:t>
      </w:r>
      <w:r w:rsidRPr="002116CC">
        <w:rPr>
          <w:bCs/>
          <w:color w:val="000000" w:themeColor="text1"/>
          <w:lang w:val="en-GB"/>
        </w:rPr>
        <w:t xml:space="preserve">This confirms that the organic fraction of SSA does not </w:t>
      </w:r>
      <w:r w:rsidR="0061746A" w:rsidRPr="002116CC">
        <w:rPr>
          <w:bCs/>
          <w:color w:val="000000" w:themeColor="text1"/>
          <w:lang w:val="en-GB"/>
        </w:rPr>
        <w:t xml:space="preserve">significantly </w:t>
      </w:r>
      <w:r w:rsidRPr="002116CC">
        <w:rPr>
          <w:bCs/>
          <w:color w:val="000000" w:themeColor="text1"/>
          <w:lang w:val="en-GB"/>
        </w:rPr>
        <w:t xml:space="preserve">influence the SSA size distribution shape, as pointed out in the main text. </w:t>
      </w:r>
    </w:p>
    <w:p w:rsidR="00004A63" w:rsidRPr="002116CC" w:rsidRDefault="00004A63" w:rsidP="00004A63">
      <w:pPr>
        <w:jc w:val="both"/>
        <w:rPr>
          <w:color w:val="000000" w:themeColor="text1"/>
          <w:sz w:val="22"/>
        </w:rPr>
      </w:pPr>
    </w:p>
    <w:p w:rsidR="00004A63" w:rsidRPr="002116CC" w:rsidRDefault="00004A63" w:rsidP="00585777">
      <w:pPr>
        <w:pStyle w:val="SMSubheading"/>
        <w:rPr>
          <w:color w:val="000000" w:themeColor="text1"/>
          <w:lang w:val="en-GB"/>
        </w:rPr>
      </w:pPr>
      <w:r w:rsidRPr="002116CC">
        <w:rPr>
          <w:color w:val="000000" w:themeColor="text1"/>
          <w:lang w:val="en-GB"/>
        </w:rPr>
        <w:t>Seawater property driving the sea spray number production efficiency</w:t>
      </w:r>
    </w:p>
    <w:p w:rsidR="00004A63" w:rsidRPr="002116CC" w:rsidRDefault="00004A63" w:rsidP="00004A63">
      <w:pPr>
        <w:rPr>
          <w:bCs/>
          <w:color w:val="000000" w:themeColor="text1"/>
          <w:szCs w:val="22"/>
          <w:lang w:val="en-GB"/>
        </w:rPr>
      </w:pPr>
    </w:p>
    <w:p w:rsidR="00004A63" w:rsidRPr="002116CC" w:rsidRDefault="00004A63" w:rsidP="004F2125">
      <w:pPr>
        <w:pStyle w:val="SMText"/>
        <w:rPr>
          <w:color w:val="000000" w:themeColor="text1"/>
          <w:lang w:val="en-GB"/>
        </w:rPr>
      </w:pPr>
      <w:r w:rsidRPr="002116CC">
        <w:rPr>
          <w:color w:val="000000" w:themeColor="text1"/>
          <w:lang w:val="en-GB"/>
        </w:rPr>
        <w:t>The CCN number concentration at 0.3% supersaturation (CCN</w:t>
      </w:r>
      <w:r w:rsidRPr="002116CC">
        <w:rPr>
          <w:color w:val="000000" w:themeColor="text1"/>
          <w:vertAlign w:val="subscript"/>
          <w:lang w:val="en-GB"/>
        </w:rPr>
        <w:t>0.3</w:t>
      </w:r>
      <w:r w:rsidRPr="002116CC">
        <w:rPr>
          <w:color w:val="000000" w:themeColor="text1"/>
          <w:lang w:val="en-GB"/>
        </w:rPr>
        <w:t>) measured from the SSA generation system along the PEACETIME ship track is shown Figure S</w:t>
      </w:r>
      <w:r w:rsidR="00242BE2" w:rsidRPr="002116CC">
        <w:rPr>
          <w:color w:val="000000" w:themeColor="text1"/>
          <w:lang w:val="en-GB"/>
        </w:rPr>
        <w:t>2</w:t>
      </w:r>
      <w:r w:rsidRPr="002116CC">
        <w:rPr>
          <w:color w:val="000000" w:themeColor="text1"/>
          <w:lang w:val="en-GB"/>
        </w:rPr>
        <w:t xml:space="preserve">b. Largest concentrations are observed in the south-eastern part of the Mediterranean basin. </w:t>
      </w:r>
      <w:proofErr w:type="spellStart"/>
      <w:r w:rsidRPr="002116CC">
        <w:rPr>
          <w:color w:val="000000" w:themeColor="text1"/>
          <w:lang w:val="en-GB"/>
        </w:rPr>
        <w:t>Chl</w:t>
      </w:r>
      <w:proofErr w:type="spellEnd"/>
      <w:r w:rsidRPr="002116CC">
        <w:rPr>
          <w:color w:val="000000" w:themeColor="text1"/>
          <w:lang w:val="en-GB"/>
        </w:rPr>
        <w:t xml:space="preserve">-a concentrations in the seawater along the PEACETIME </w:t>
      </w:r>
      <w:r w:rsidR="00242BE2" w:rsidRPr="002116CC">
        <w:rPr>
          <w:color w:val="000000" w:themeColor="text1"/>
          <w:lang w:val="en-GB"/>
        </w:rPr>
        <w:t xml:space="preserve">ship track is </w:t>
      </w:r>
      <w:proofErr w:type="gramStart"/>
      <w:r w:rsidR="00242BE2" w:rsidRPr="002116CC">
        <w:rPr>
          <w:color w:val="000000" w:themeColor="text1"/>
          <w:lang w:val="en-GB"/>
        </w:rPr>
        <w:t>illustrated  Fig</w:t>
      </w:r>
      <w:proofErr w:type="gramEnd"/>
      <w:r w:rsidR="00242BE2" w:rsidRPr="002116CC">
        <w:rPr>
          <w:color w:val="000000" w:themeColor="text1"/>
          <w:lang w:val="en-GB"/>
        </w:rPr>
        <w:t xml:space="preserve"> </w:t>
      </w:r>
      <w:r w:rsidR="00F11724" w:rsidRPr="002116CC">
        <w:rPr>
          <w:color w:val="000000" w:themeColor="text1"/>
          <w:lang w:val="en-GB"/>
        </w:rPr>
        <w:t>S</w:t>
      </w:r>
      <w:r w:rsidR="00242BE2" w:rsidRPr="002116CC">
        <w:rPr>
          <w:color w:val="000000" w:themeColor="text1"/>
          <w:lang w:val="en-GB"/>
        </w:rPr>
        <w:t>2</w:t>
      </w:r>
      <w:r w:rsidRPr="002116CC">
        <w:rPr>
          <w:color w:val="000000" w:themeColor="text1"/>
          <w:lang w:val="en-GB"/>
        </w:rPr>
        <w:t xml:space="preserve">a., showing highest levels on the western part of the Mediterranean basin. The comparison of the two concentration traces clearly shows that </w:t>
      </w:r>
      <w:proofErr w:type="spellStart"/>
      <w:r w:rsidRPr="002116CC">
        <w:rPr>
          <w:color w:val="000000" w:themeColor="text1"/>
          <w:lang w:val="en-GB"/>
        </w:rPr>
        <w:t>Chl</w:t>
      </w:r>
      <w:proofErr w:type="spellEnd"/>
      <w:r w:rsidRPr="002116CC">
        <w:rPr>
          <w:color w:val="000000" w:themeColor="text1"/>
          <w:lang w:val="en-GB"/>
        </w:rPr>
        <w:t>-a is an inappropriate tracer for SSA derived CCN production.</w:t>
      </w:r>
    </w:p>
    <w:p w:rsidR="00004A63" w:rsidRPr="002116CC" w:rsidRDefault="00004A63" w:rsidP="00004A63">
      <w:pPr>
        <w:rPr>
          <w:color w:val="000000" w:themeColor="text1"/>
        </w:rPr>
      </w:pPr>
    </w:p>
    <w:p w:rsidR="00004A63" w:rsidRPr="002116CC" w:rsidRDefault="00004A63" w:rsidP="00585777">
      <w:pPr>
        <w:pStyle w:val="SMSubheading"/>
        <w:rPr>
          <w:color w:val="000000" w:themeColor="text1"/>
        </w:rPr>
      </w:pPr>
      <w:r w:rsidRPr="002116CC">
        <w:rPr>
          <w:color w:val="000000" w:themeColor="text1"/>
        </w:rPr>
        <w:t>Universality of the nanoeukaryotic phytoplankton cell abundance influence on sea spray number and CCN production fluxes</w:t>
      </w:r>
    </w:p>
    <w:p w:rsidR="00004A63" w:rsidRPr="002116CC" w:rsidRDefault="00004A63" w:rsidP="00004A63">
      <w:pPr>
        <w:jc w:val="both"/>
        <w:rPr>
          <w:bCs/>
          <w:color w:val="000000" w:themeColor="text1"/>
          <w:szCs w:val="22"/>
        </w:rPr>
      </w:pPr>
    </w:p>
    <w:p w:rsidR="00004A63" w:rsidRPr="002116CC" w:rsidRDefault="00004A63" w:rsidP="00A93D7D">
      <w:pPr>
        <w:pStyle w:val="SMText"/>
        <w:rPr>
          <w:color w:val="000000" w:themeColor="text1"/>
          <w:lang w:val="en-GB"/>
        </w:rPr>
      </w:pPr>
      <w:r w:rsidRPr="002116CC">
        <w:rPr>
          <w:color w:val="000000" w:themeColor="text1"/>
          <w:lang w:val="en-GB"/>
        </w:rPr>
        <w:t xml:space="preserve">Table 1 is showing the linear coefficients of the fit between the number production flux of SSA larger than 100 nm as a function of the seawater eukaryotic </w:t>
      </w:r>
      <w:proofErr w:type="spellStart"/>
      <w:r w:rsidRPr="002116CC">
        <w:rPr>
          <w:color w:val="000000" w:themeColor="text1"/>
          <w:lang w:val="en-GB"/>
        </w:rPr>
        <w:t>nanophytoplanton</w:t>
      </w:r>
      <w:proofErr w:type="spellEnd"/>
      <w:r w:rsidRPr="002116CC">
        <w:rPr>
          <w:color w:val="000000" w:themeColor="text1"/>
          <w:lang w:val="en-GB"/>
        </w:rPr>
        <w:t>, for the Mediterranean and NZ coastal data sets individually, and for the merged Mediterranean, NZ coastal and Arctic databases. The eukaryotic nanophytoplankton cell abundance in the Arctic seawaters were below 5 cells ml</w:t>
      </w:r>
      <w:r w:rsidRPr="002116CC">
        <w:rPr>
          <w:color w:val="000000" w:themeColor="text1"/>
          <w:vertAlign w:val="superscript"/>
          <w:lang w:val="en-GB"/>
        </w:rPr>
        <w:t>-</w:t>
      </w:r>
      <w:proofErr w:type="gramStart"/>
      <w:r w:rsidRPr="002116CC">
        <w:rPr>
          <w:color w:val="000000" w:themeColor="text1"/>
          <w:vertAlign w:val="superscript"/>
          <w:lang w:val="en-GB"/>
        </w:rPr>
        <w:t>1</w:t>
      </w:r>
      <w:r w:rsidRPr="002116CC">
        <w:rPr>
          <w:color w:val="000000" w:themeColor="text1"/>
          <w:lang w:val="en-GB"/>
        </w:rPr>
        <w:t>, and</w:t>
      </w:r>
      <w:proofErr w:type="gramEnd"/>
      <w:r w:rsidRPr="002116CC">
        <w:rPr>
          <w:color w:val="000000" w:themeColor="text1"/>
          <w:lang w:val="en-GB"/>
        </w:rPr>
        <w:t xml:space="preserve"> could not allow to derive a statistically relevant linear relationship with SSA100. Fitting parameters of the individual data set are close to each other, and to the fitting parameters of the merged data set. The correlation coefficient of the merged datasets is higher than the one obtained for individual databases.</w:t>
      </w:r>
    </w:p>
    <w:p w:rsidR="00004A63" w:rsidRPr="002116CC" w:rsidRDefault="00004A63" w:rsidP="00004A63">
      <w:pPr>
        <w:rPr>
          <w:color w:val="000000" w:themeColor="text1"/>
        </w:rPr>
      </w:pPr>
    </w:p>
    <w:p w:rsidR="00004A63" w:rsidRPr="002116CC" w:rsidRDefault="00004A63" w:rsidP="00585777">
      <w:pPr>
        <w:pStyle w:val="SMSubheading"/>
        <w:rPr>
          <w:color w:val="000000" w:themeColor="text1"/>
          <w:lang w:val="en-GB"/>
        </w:rPr>
      </w:pPr>
      <w:r w:rsidRPr="002116CC">
        <w:rPr>
          <w:color w:val="000000" w:themeColor="text1"/>
          <w:lang w:val="en-GB"/>
        </w:rPr>
        <w:t>Potential mechanisms for a biologically driven sea spray number flux</w:t>
      </w:r>
    </w:p>
    <w:p w:rsidR="00004A63" w:rsidRPr="002116CC" w:rsidRDefault="00004A63" w:rsidP="00004A63">
      <w:pPr>
        <w:rPr>
          <w:color w:val="000000" w:themeColor="text1"/>
          <w:sz w:val="22"/>
        </w:rPr>
      </w:pPr>
    </w:p>
    <w:p w:rsidR="00004A63" w:rsidRPr="002116CC" w:rsidRDefault="00004A63" w:rsidP="00A93D7D">
      <w:pPr>
        <w:pStyle w:val="SMText"/>
        <w:rPr>
          <w:color w:val="000000" w:themeColor="text1"/>
          <w:lang w:val="en-GB"/>
        </w:rPr>
      </w:pPr>
      <w:r w:rsidRPr="002116CC">
        <w:rPr>
          <w:color w:val="000000" w:themeColor="text1"/>
          <w:lang w:val="en-GB"/>
        </w:rPr>
        <w:t>The average diurnal variation of the nanophytoplankton cell number abundance and size measured in the Mediterranean seawater during PE</w:t>
      </w:r>
      <w:r w:rsidR="00F11724" w:rsidRPr="002116CC">
        <w:rPr>
          <w:color w:val="000000" w:themeColor="text1"/>
          <w:lang w:val="en-GB"/>
        </w:rPr>
        <w:t>A</w:t>
      </w:r>
      <w:r w:rsidRPr="002116CC">
        <w:rPr>
          <w:color w:val="000000" w:themeColor="text1"/>
          <w:lang w:val="en-GB"/>
        </w:rPr>
        <w:t xml:space="preserve">CETIME are shown Figure S3a and S3b respectively. A marked diurnal variation of the size of the </w:t>
      </w:r>
      <w:proofErr w:type="spellStart"/>
      <w:r w:rsidRPr="002116CC">
        <w:rPr>
          <w:color w:val="000000" w:themeColor="text1"/>
          <w:lang w:val="en-GB"/>
        </w:rPr>
        <w:t>NanoPhy</w:t>
      </w:r>
      <w:r w:rsidR="00F11724" w:rsidRPr="002116CC">
        <w:rPr>
          <w:color w:val="000000" w:themeColor="text1"/>
          <w:lang w:val="en-GB"/>
        </w:rPr>
        <w:t>to</w:t>
      </w:r>
      <w:proofErr w:type="spellEnd"/>
      <w:r w:rsidRPr="002116CC">
        <w:rPr>
          <w:color w:val="000000" w:themeColor="text1"/>
          <w:lang w:val="en-GB"/>
        </w:rPr>
        <w:t xml:space="preserve"> is observed, with cells being smaller during </w:t>
      </w:r>
      <w:proofErr w:type="spellStart"/>
      <w:r w:rsidRPr="002116CC">
        <w:rPr>
          <w:color w:val="000000" w:themeColor="text1"/>
          <w:lang w:val="en-GB"/>
        </w:rPr>
        <w:t>nighttime</w:t>
      </w:r>
      <w:proofErr w:type="spellEnd"/>
      <w:r w:rsidRPr="002116CC">
        <w:rPr>
          <w:color w:val="000000" w:themeColor="text1"/>
          <w:lang w:val="en-GB"/>
        </w:rPr>
        <w:t xml:space="preserve"> compared to daytime, as a result of cell division during </w:t>
      </w:r>
      <w:r w:rsidR="00F11724" w:rsidRPr="002116CC">
        <w:rPr>
          <w:color w:val="000000" w:themeColor="text1"/>
          <w:lang w:val="en-GB"/>
        </w:rPr>
        <w:t xml:space="preserve">the </w:t>
      </w:r>
      <w:r w:rsidRPr="002116CC">
        <w:rPr>
          <w:color w:val="000000" w:themeColor="text1"/>
          <w:lang w:val="en-GB"/>
        </w:rPr>
        <w:t xml:space="preserve">night, and cell growth during </w:t>
      </w:r>
      <w:r w:rsidR="00F11724" w:rsidRPr="002116CC">
        <w:rPr>
          <w:color w:val="000000" w:themeColor="text1"/>
          <w:lang w:val="en-GB"/>
        </w:rPr>
        <w:t xml:space="preserve">the </w:t>
      </w:r>
      <w:r w:rsidRPr="002116CC">
        <w:rPr>
          <w:color w:val="000000" w:themeColor="text1"/>
          <w:lang w:val="en-GB"/>
        </w:rPr>
        <w:t xml:space="preserve">day. The </w:t>
      </w:r>
      <w:proofErr w:type="spellStart"/>
      <w:r w:rsidRPr="002116CC">
        <w:rPr>
          <w:color w:val="000000" w:themeColor="text1"/>
          <w:lang w:val="en-GB"/>
        </w:rPr>
        <w:t>NanoPhy</w:t>
      </w:r>
      <w:r w:rsidR="00F11724" w:rsidRPr="002116CC">
        <w:rPr>
          <w:color w:val="000000" w:themeColor="text1"/>
          <w:lang w:val="en-GB"/>
        </w:rPr>
        <w:t>to</w:t>
      </w:r>
      <w:proofErr w:type="spellEnd"/>
      <w:r w:rsidRPr="002116CC">
        <w:rPr>
          <w:color w:val="000000" w:themeColor="text1"/>
          <w:lang w:val="en-GB"/>
        </w:rPr>
        <w:t xml:space="preserve"> cell number abundance is not so clear, but shows an opposite trend, with higher number abundances during night than during late afternoon. This is likely a result of </w:t>
      </w:r>
      <w:proofErr w:type="spellStart"/>
      <w:r w:rsidRPr="002116CC">
        <w:rPr>
          <w:color w:val="000000" w:themeColor="text1"/>
          <w:lang w:val="en-GB"/>
        </w:rPr>
        <w:t>nighttime</w:t>
      </w:r>
      <w:proofErr w:type="spellEnd"/>
      <w:r w:rsidRPr="002116CC">
        <w:rPr>
          <w:color w:val="000000" w:themeColor="text1"/>
          <w:lang w:val="en-GB"/>
        </w:rPr>
        <w:t xml:space="preserve"> division modulated either by late afternoon grazing or </w:t>
      </w:r>
      <w:r w:rsidR="00F11724" w:rsidRPr="002116CC">
        <w:rPr>
          <w:color w:val="000000" w:themeColor="text1"/>
          <w:lang w:val="en-GB"/>
        </w:rPr>
        <w:t xml:space="preserve">sea </w:t>
      </w:r>
      <w:r w:rsidRPr="002116CC">
        <w:rPr>
          <w:color w:val="000000" w:themeColor="text1"/>
          <w:lang w:val="en-GB"/>
        </w:rPr>
        <w:t>surface layer diurnal dynamics. The average diurnal variation of SSA</w:t>
      </w:r>
      <w:r w:rsidRPr="002116CC">
        <w:rPr>
          <w:color w:val="000000" w:themeColor="text1"/>
          <w:vertAlign w:val="subscript"/>
          <w:lang w:val="en-GB"/>
        </w:rPr>
        <w:t>100</w:t>
      </w:r>
      <w:r w:rsidR="00242BE2" w:rsidRPr="002116CC">
        <w:rPr>
          <w:color w:val="000000" w:themeColor="text1"/>
          <w:lang w:val="en-GB"/>
        </w:rPr>
        <w:t xml:space="preserve"> (Fig. S</w:t>
      </w:r>
      <w:r w:rsidR="00F11724" w:rsidRPr="002116CC">
        <w:rPr>
          <w:color w:val="000000" w:themeColor="text1"/>
          <w:lang w:val="en-GB"/>
        </w:rPr>
        <w:t>3</w:t>
      </w:r>
      <w:r w:rsidRPr="002116CC">
        <w:rPr>
          <w:color w:val="000000" w:themeColor="text1"/>
          <w:lang w:val="en-GB"/>
        </w:rPr>
        <w:t>c) and the different organic classes c</w:t>
      </w:r>
      <w:r w:rsidR="00242BE2" w:rsidRPr="002116CC">
        <w:rPr>
          <w:color w:val="000000" w:themeColor="text1"/>
          <w:lang w:val="en-GB"/>
        </w:rPr>
        <w:t>oncentrations in the SSA (Fig S</w:t>
      </w:r>
      <w:r w:rsidR="00F11724" w:rsidRPr="002116CC">
        <w:rPr>
          <w:color w:val="000000" w:themeColor="text1"/>
          <w:lang w:val="en-GB"/>
        </w:rPr>
        <w:t>3</w:t>
      </w:r>
      <w:r w:rsidRPr="002116CC">
        <w:rPr>
          <w:color w:val="000000" w:themeColor="text1"/>
          <w:lang w:val="en-GB"/>
        </w:rPr>
        <w:t xml:space="preserve"> (d) to (f)) are not marked. Both for </w:t>
      </w:r>
      <w:proofErr w:type="spellStart"/>
      <w:r w:rsidRPr="002116CC">
        <w:rPr>
          <w:color w:val="000000" w:themeColor="text1"/>
          <w:lang w:val="en-GB"/>
        </w:rPr>
        <w:t>NanoPhy</w:t>
      </w:r>
      <w:r w:rsidR="00F11724" w:rsidRPr="002116CC">
        <w:rPr>
          <w:color w:val="000000" w:themeColor="text1"/>
          <w:lang w:val="en-GB"/>
        </w:rPr>
        <w:t>to</w:t>
      </w:r>
      <w:proofErr w:type="spellEnd"/>
      <w:r w:rsidRPr="002116CC">
        <w:rPr>
          <w:color w:val="000000" w:themeColor="text1"/>
          <w:lang w:val="en-GB"/>
        </w:rPr>
        <w:t xml:space="preserve"> cell abundance and SSA</w:t>
      </w:r>
      <w:r w:rsidRPr="002116CC">
        <w:rPr>
          <w:color w:val="000000" w:themeColor="text1"/>
          <w:vertAlign w:val="subscript"/>
          <w:lang w:val="en-GB"/>
        </w:rPr>
        <w:t>100</w:t>
      </w:r>
      <w:r w:rsidRPr="002116CC">
        <w:rPr>
          <w:color w:val="000000" w:themeColor="text1"/>
          <w:lang w:val="en-GB"/>
        </w:rPr>
        <w:t xml:space="preserve">, the spatial variability is higher than the diurnal variability. </w:t>
      </w:r>
    </w:p>
    <w:p w:rsidR="008F00D7" w:rsidRPr="002116CC" w:rsidRDefault="008F00D7">
      <w:pPr>
        <w:rPr>
          <w:color w:val="000000" w:themeColor="text1"/>
          <w:lang w:val="en-GB"/>
        </w:rPr>
      </w:pPr>
      <w:r w:rsidRPr="002116CC">
        <w:rPr>
          <w:color w:val="000000" w:themeColor="text1"/>
          <w:lang w:val="en-GB"/>
        </w:rPr>
        <w:br w:type="page"/>
      </w:r>
    </w:p>
    <w:tbl>
      <w:tblPr>
        <w:tblStyle w:val="Grilledutableau"/>
        <w:tblW w:w="0" w:type="auto"/>
        <w:tblLook w:val="04A0" w:firstRow="1" w:lastRow="0" w:firstColumn="1" w:lastColumn="0" w:noHBand="0" w:noVBand="1"/>
      </w:tblPr>
      <w:tblGrid>
        <w:gridCol w:w="1758"/>
        <w:gridCol w:w="1431"/>
        <w:gridCol w:w="1536"/>
        <w:gridCol w:w="1595"/>
        <w:gridCol w:w="1414"/>
        <w:gridCol w:w="1626"/>
      </w:tblGrid>
      <w:tr w:rsidR="002116CC" w:rsidRPr="002116CC" w:rsidTr="00085E5E">
        <w:tc>
          <w:tcPr>
            <w:tcW w:w="1758" w:type="dxa"/>
            <w:tcBorders>
              <w:left w:val="nil"/>
              <w:right w:val="nil"/>
            </w:tcBorders>
            <w:vAlign w:val="center"/>
          </w:tcPr>
          <w:p w:rsidR="009462B1" w:rsidRPr="002116CC" w:rsidRDefault="009462B1" w:rsidP="008F00D7">
            <w:pPr>
              <w:pStyle w:val="SMText"/>
              <w:ind w:firstLine="0"/>
              <w:jc w:val="center"/>
              <w:rPr>
                <w:color w:val="000000" w:themeColor="text1"/>
                <w:lang w:val="en-GB"/>
              </w:rPr>
            </w:pPr>
          </w:p>
        </w:tc>
        <w:tc>
          <w:tcPr>
            <w:tcW w:w="1431" w:type="dxa"/>
            <w:tcBorders>
              <w:left w:val="nil"/>
              <w:bottom w:val="single" w:sz="4" w:space="0" w:color="auto"/>
              <w:right w:val="nil"/>
            </w:tcBorders>
            <w:vAlign w:val="center"/>
          </w:tcPr>
          <w:p w:rsidR="009462B1" w:rsidRPr="002116CC" w:rsidRDefault="009462B1" w:rsidP="008F00D7">
            <w:pPr>
              <w:pStyle w:val="SMText"/>
              <w:ind w:firstLine="0"/>
              <w:jc w:val="center"/>
              <w:rPr>
                <w:color w:val="000000" w:themeColor="text1"/>
                <w:lang w:val="en-GB"/>
              </w:rPr>
            </w:pPr>
          </w:p>
        </w:tc>
        <w:tc>
          <w:tcPr>
            <w:tcW w:w="1536" w:type="dxa"/>
            <w:tcBorders>
              <w:left w:val="nil"/>
              <w:bottom w:val="single" w:sz="4" w:space="0" w:color="auto"/>
              <w:right w:val="nil"/>
            </w:tcBorders>
            <w:vAlign w:val="center"/>
          </w:tcPr>
          <w:p w:rsidR="009462B1" w:rsidRPr="002116CC" w:rsidRDefault="009462B1" w:rsidP="008F00D7">
            <w:pPr>
              <w:pStyle w:val="SMText"/>
              <w:ind w:firstLine="0"/>
              <w:jc w:val="center"/>
              <w:rPr>
                <w:color w:val="000000" w:themeColor="text1"/>
                <w:lang w:val="en-GB"/>
              </w:rPr>
            </w:pPr>
            <w:r w:rsidRPr="002116CC">
              <w:rPr>
                <w:color w:val="000000" w:themeColor="text1"/>
                <w:lang w:val="en-GB"/>
              </w:rPr>
              <w:t>Diameter (nm)</w:t>
            </w:r>
          </w:p>
        </w:tc>
        <w:tc>
          <w:tcPr>
            <w:tcW w:w="1595" w:type="dxa"/>
            <w:tcBorders>
              <w:left w:val="nil"/>
              <w:bottom w:val="single" w:sz="4" w:space="0" w:color="auto"/>
              <w:right w:val="nil"/>
            </w:tcBorders>
            <w:vAlign w:val="center"/>
          </w:tcPr>
          <w:p w:rsidR="009462B1" w:rsidRPr="002116CC" w:rsidRDefault="009462B1" w:rsidP="008F00D7">
            <w:pPr>
              <w:pStyle w:val="SMText"/>
              <w:ind w:firstLine="0"/>
              <w:jc w:val="center"/>
              <w:rPr>
                <w:color w:val="000000" w:themeColor="text1"/>
                <w:lang w:val="en-GB"/>
              </w:rPr>
            </w:pPr>
            <w:r w:rsidRPr="002116CC">
              <w:rPr>
                <w:color w:val="000000" w:themeColor="text1"/>
                <w:lang w:val="en-GB"/>
              </w:rPr>
              <w:t>Amplitude</w:t>
            </w:r>
          </w:p>
        </w:tc>
        <w:tc>
          <w:tcPr>
            <w:tcW w:w="1414" w:type="dxa"/>
            <w:tcBorders>
              <w:left w:val="nil"/>
              <w:bottom w:val="single" w:sz="4" w:space="0" w:color="auto"/>
              <w:right w:val="nil"/>
            </w:tcBorders>
            <w:vAlign w:val="center"/>
          </w:tcPr>
          <w:p w:rsidR="009462B1" w:rsidRPr="002116CC" w:rsidRDefault="009462B1" w:rsidP="008F00D7">
            <w:pPr>
              <w:pStyle w:val="SMText"/>
              <w:ind w:firstLine="0"/>
              <w:jc w:val="center"/>
              <w:rPr>
                <w:color w:val="000000" w:themeColor="text1"/>
                <w:lang w:val="en-GB"/>
              </w:rPr>
            </w:pPr>
            <w:r w:rsidRPr="002116CC">
              <w:rPr>
                <w:color w:val="000000" w:themeColor="text1"/>
                <w:lang w:val="en-GB"/>
              </w:rPr>
              <w:t>Sigma</w:t>
            </w:r>
          </w:p>
        </w:tc>
        <w:tc>
          <w:tcPr>
            <w:tcW w:w="1626" w:type="dxa"/>
            <w:tcBorders>
              <w:left w:val="nil"/>
              <w:bottom w:val="single" w:sz="4" w:space="0" w:color="auto"/>
              <w:right w:val="nil"/>
            </w:tcBorders>
            <w:vAlign w:val="center"/>
          </w:tcPr>
          <w:p w:rsidR="009462B1" w:rsidRPr="002116CC" w:rsidRDefault="009462B1" w:rsidP="008F00D7">
            <w:pPr>
              <w:pStyle w:val="SMText"/>
              <w:ind w:firstLine="0"/>
              <w:jc w:val="center"/>
              <w:rPr>
                <w:color w:val="000000" w:themeColor="text1"/>
                <w:lang w:val="en-GB"/>
              </w:rPr>
            </w:pPr>
            <w:r w:rsidRPr="002116CC">
              <w:rPr>
                <w:color w:val="000000" w:themeColor="text1"/>
                <w:lang w:val="en-GB"/>
              </w:rPr>
              <w:t>N</w:t>
            </w:r>
            <w:r w:rsidR="001C5E37" w:rsidRPr="002116CC">
              <w:rPr>
                <w:color w:val="000000" w:themeColor="text1"/>
                <w:vertAlign w:val="subscript"/>
                <w:lang w:val="en-GB"/>
              </w:rPr>
              <w:t>SSA</w:t>
            </w:r>
            <w:r w:rsidRPr="002116CC">
              <w:rPr>
                <w:color w:val="000000" w:themeColor="text1"/>
                <w:vertAlign w:val="subscript"/>
                <w:lang w:val="en-GB"/>
              </w:rPr>
              <w:t>100</w:t>
            </w:r>
            <w:r w:rsidRPr="002116CC">
              <w:rPr>
                <w:color w:val="000000" w:themeColor="text1"/>
                <w:lang w:val="en-GB"/>
              </w:rPr>
              <w:t>/</w:t>
            </w:r>
            <w:proofErr w:type="spellStart"/>
            <w:r w:rsidRPr="002116CC">
              <w:rPr>
                <w:color w:val="000000" w:themeColor="text1"/>
                <w:lang w:val="en-GB"/>
              </w:rPr>
              <w:t>N</w:t>
            </w:r>
            <w:r w:rsidR="001C5E37" w:rsidRPr="002116CC">
              <w:rPr>
                <w:color w:val="000000" w:themeColor="text1"/>
                <w:vertAlign w:val="subscript"/>
                <w:lang w:val="en-GB"/>
              </w:rPr>
              <w:t>SSA</w:t>
            </w:r>
            <w:r w:rsidRPr="002116CC">
              <w:rPr>
                <w:color w:val="000000" w:themeColor="text1"/>
                <w:vertAlign w:val="subscript"/>
                <w:lang w:val="en-GB"/>
              </w:rPr>
              <w:t>tot</w:t>
            </w:r>
            <w:proofErr w:type="spellEnd"/>
          </w:p>
        </w:tc>
      </w:tr>
      <w:tr w:rsidR="002116CC" w:rsidRPr="002116CC" w:rsidTr="00085E5E">
        <w:tc>
          <w:tcPr>
            <w:tcW w:w="1758" w:type="dxa"/>
            <w:vMerge w:val="restart"/>
            <w:tcBorders>
              <w:left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Arctic mesocosms</w:t>
            </w:r>
          </w:p>
        </w:tc>
        <w:tc>
          <w:tcPr>
            <w:tcW w:w="1431" w:type="dxa"/>
            <w:tcBorders>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 xml:space="preserve">Mode </w:t>
            </w:r>
            <w:proofErr w:type="spellStart"/>
            <w:r w:rsidRPr="002116CC">
              <w:rPr>
                <w:color w:val="000000" w:themeColor="text1"/>
                <w:lang w:val="en-GB"/>
              </w:rPr>
              <w:t>Nuc</w:t>
            </w:r>
            <w:proofErr w:type="spellEnd"/>
          </w:p>
        </w:tc>
        <w:tc>
          <w:tcPr>
            <w:tcW w:w="1536" w:type="dxa"/>
            <w:tcBorders>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8</w:t>
            </w:r>
          </w:p>
        </w:tc>
        <w:tc>
          <w:tcPr>
            <w:tcW w:w="1595" w:type="dxa"/>
            <w:tcBorders>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0.007</w:t>
            </w:r>
          </w:p>
        </w:tc>
        <w:tc>
          <w:tcPr>
            <w:tcW w:w="1414" w:type="dxa"/>
            <w:tcBorders>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1.5</w:t>
            </w:r>
          </w:p>
        </w:tc>
        <w:tc>
          <w:tcPr>
            <w:tcW w:w="1626" w:type="dxa"/>
            <w:vMerge w:val="restart"/>
            <w:tcBorders>
              <w:left w:val="nil"/>
              <w:right w:val="nil"/>
            </w:tcBorders>
            <w:vAlign w:val="center"/>
          </w:tcPr>
          <w:p w:rsidR="002D5805" w:rsidRPr="002116CC" w:rsidRDefault="00FE18D2" w:rsidP="008F00D7">
            <w:pPr>
              <w:pStyle w:val="SMText"/>
              <w:ind w:firstLine="0"/>
              <w:jc w:val="center"/>
              <w:rPr>
                <w:color w:val="000000" w:themeColor="text1"/>
                <w:lang w:val="en-GB"/>
              </w:rPr>
            </w:pPr>
            <w:r w:rsidRPr="002116CC">
              <w:rPr>
                <w:color w:val="000000" w:themeColor="text1"/>
                <w:lang w:val="en-GB"/>
              </w:rPr>
              <w:t>0.58</w:t>
            </w:r>
          </w:p>
        </w:tc>
      </w:tr>
      <w:tr w:rsidR="002116CC" w:rsidRPr="002116CC" w:rsidTr="00085E5E">
        <w:tc>
          <w:tcPr>
            <w:tcW w:w="1758"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c>
          <w:tcPr>
            <w:tcW w:w="1431"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Mode Aitken</w:t>
            </w:r>
          </w:p>
        </w:tc>
        <w:tc>
          <w:tcPr>
            <w:tcW w:w="1536"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29</w:t>
            </w:r>
          </w:p>
        </w:tc>
        <w:tc>
          <w:tcPr>
            <w:tcW w:w="1595" w:type="dxa"/>
            <w:tcBorders>
              <w:top w:val="nil"/>
              <w:left w:val="nil"/>
              <w:bottom w:val="nil"/>
              <w:right w:val="nil"/>
            </w:tcBorders>
            <w:vAlign w:val="center"/>
          </w:tcPr>
          <w:p w:rsidR="002D5805" w:rsidRPr="002116CC" w:rsidRDefault="002D5805" w:rsidP="008F00D7">
            <w:pPr>
              <w:pStyle w:val="SMText"/>
              <w:ind w:firstLine="0"/>
              <w:rPr>
                <w:color w:val="000000" w:themeColor="text1"/>
                <w:lang w:val="en-GB"/>
              </w:rPr>
            </w:pPr>
            <w:r w:rsidRPr="002116CC">
              <w:rPr>
                <w:color w:val="000000" w:themeColor="text1"/>
                <w:lang w:val="en-GB"/>
              </w:rPr>
              <w:t xml:space="preserve">         0.006</w:t>
            </w:r>
          </w:p>
        </w:tc>
        <w:tc>
          <w:tcPr>
            <w:tcW w:w="1414"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1.7</w:t>
            </w:r>
          </w:p>
        </w:tc>
        <w:tc>
          <w:tcPr>
            <w:tcW w:w="1626"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r>
      <w:tr w:rsidR="002116CC" w:rsidRPr="002116CC" w:rsidTr="00085E5E">
        <w:tc>
          <w:tcPr>
            <w:tcW w:w="1758"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c>
          <w:tcPr>
            <w:tcW w:w="1431"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 xml:space="preserve">Mode </w:t>
            </w:r>
            <w:proofErr w:type="spellStart"/>
            <w:r w:rsidRPr="002116CC">
              <w:rPr>
                <w:color w:val="000000" w:themeColor="text1"/>
                <w:lang w:val="en-GB"/>
              </w:rPr>
              <w:t>Acc</w:t>
            </w:r>
            <w:proofErr w:type="spellEnd"/>
            <w:r w:rsidRPr="002116CC">
              <w:rPr>
                <w:color w:val="000000" w:themeColor="text1"/>
                <w:lang w:val="en-GB"/>
              </w:rPr>
              <w:t xml:space="preserve"> 1</w:t>
            </w:r>
          </w:p>
        </w:tc>
        <w:tc>
          <w:tcPr>
            <w:tcW w:w="1536"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93</w:t>
            </w:r>
          </w:p>
        </w:tc>
        <w:tc>
          <w:tcPr>
            <w:tcW w:w="1595"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0.0094</w:t>
            </w:r>
          </w:p>
        </w:tc>
        <w:tc>
          <w:tcPr>
            <w:tcW w:w="1414"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1.7</w:t>
            </w:r>
          </w:p>
        </w:tc>
        <w:tc>
          <w:tcPr>
            <w:tcW w:w="1626"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r>
      <w:tr w:rsidR="002116CC" w:rsidRPr="002116CC" w:rsidTr="00085E5E">
        <w:tc>
          <w:tcPr>
            <w:tcW w:w="1758"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c>
          <w:tcPr>
            <w:tcW w:w="1431" w:type="dxa"/>
            <w:tcBorders>
              <w:top w:val="nil"/>
              <w:left w:val="nil"/>
              <w:bottom w:val="single" w:sz="4" w:space="0" w:color="auto"/>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 xml:space="preserve">Mode </w:t>
            </w:r>
            <w:proofErr w:type="spellStart"/>
            <w:r w:rsidRPr="002116CC">
              <w:rPr>
                <w:color w:val="000000" w:themeColor="text1"/>
                <w:lang w:val="en-GB"/>
              </w:rPr>
              <w:t>Acc</w:t>
            </w:r>
            <w:proofErr w:type="spellEnd"/>
            <w:r w:rsidRPr="002116CC">
              <w:rPr>
                <w:color w:val="000000" w:themeColor="text1"/>
                <w:lang w:val="en-GB"/>
              </w:rPr>
              <w:t xml:space="preserve"> 2</w:t>
            </w:r>
          </w:p>
        </w:tc>
        <w:tc>
          <w:tcPr>
            <w:tcW w:w="1536" w:type="dxa"/>
            <w:tcBorders>
              <w:top w:val="nil"/>
              <w:left w:val="nil"/>
              <w:bottom w:val="single" w:sz="4" w:space="0" w:color="auto"/>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290</w:t>
            </w:r>
          </w:p>
        </w:tc>
        <w:tc>
          <w:tcPr>
            <w:tcW w:w="1595" w:type="dxa"/>
            <w:tcBorders>
              <w:top w:val="nil"/>
              <w:left w:val="nil"/>
              <w:bottom w:val="single" w:sz="4" w:space="0" w:color="auto"/>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0.007</w:t>
            </w:r>
          </w:p>
        </w:tc>
        <w:tc>
          <w:tcPr>
            <w:tcW w:w="1414" w:type="dxa"/>
            <w:tcBorders>
              <w:top w:val="nil"/>
              <w:left w:val="nil"/>
              <w:bottom w:val="single" w:sz="4" w:space="0" w:color="auto"/>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1.5</w:t>
            </w:r>
          </w:p>
        </w:tc>
        <w:tc>
          <w:tcPr>
            <w:tcW w:w="1626" w:type="dxa"/>
            <w:vMerge/>
            <w:tcBorders>
              <w:left w:val="nil"/>
              <w:bottom w:val="single" w:sz="4" w:space="0" w:color="auto"/>
              <w:right w:val="nil"/>
            </w:tcBorders>
            <w:vAlign w:val="center"/>
          </w:tcPr>
          <w:p w:rsidR="002D5805" w:rsidRPr="002116CC" w:rsidRDefault="002D5805" w:rsidP="008F00D7">
            <w:pPr>
              <w:pStyle w:val="SMText"/>
              <w:ind w:firstLine="0"/>
              <w:jc w:val="center"/>
              <w:rPr>
                <w:color w:val="000000" w:themeColor="text1"/>
                <w:lang w:val="en-GB"/>
              </w:rPr>
            </w:pPr>
          </w:p>
        </w:tc>
      </w:tr>
      <w:tr w:rsidR="002116CC" w:rsidRPr="002116CC" w:rsidTr="00085E5E">
        <w:tc>
          <w:tcPr>
            <w:tcW w:w="1758" w:type="dxa"/>
            <w:vMerge w:val="restart"/>
            <w:tcBorders>
              <w:left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Mediterranean ship</w:t>
            </w:r>
          </w:p>
        </w:tc>
        <w:tc>
          <w:tcPr>
            <w:tcW w:w="1431" w:type="dxa"/>
            <w:tcBorders>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 xml:space="preserve">Mode </w:t>
            </w:r>
            <w:proofErr w:type="spellStart"/>
            <w:r w:rsidRPr="002116CC">
              <w:rPr>
                <w:color w:val="000000" w:themeColor="text1"/>
                <w:lang w:val="en-GB"/>
              </w:rPr>
              <w:t>Nuc</w:t>
            </w:r>
            <w:proofErr w:type="spellEnd"/>
          </w:p>
        </w:tc>
        <w:tc>
          <w:tcPr>
            <w:tcW w:w="1536" w:type="dxa"/>
            <w:tcBorders>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10</w:t>
            </w:r>
          </w:p>
        </w:tc>
        <w:tc>
          <w:tcPr>
            <w:tcW w:w="1595" w:type="dxa"/>
            <w:tcBorders>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0.004</w:t>
            </w:r>
          </w:p>
        </w:tc>
        <w:tc>
          <w:tcPr>
            <w:tcW w:w="1414" w:type="dxa"/>
            <w:tcBorders>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1.5</w:t>
            </w:r>
          </w:p>
        </w:tc>
        <w:tc>
          <w:tcPr>
            <w:tcW w:w="1626" w:type="dxa"/>
            <w:vMerge w:val="restart"/>
            <w:tcBorders>
              <w:left w:val="nil"/>
              <w:right w:val="nil"/>
            </w:tcBorders>
            <w:vAlign w:val="center"/>
          </w:tcPr>
          <w:p w:rsidR="002D5805" w:rsidRPr="002116CC" w:rsidRDefault="00FE18D2" w:rsidP="008F00D7">
            <w:pPr>
              <w:pStyle w:val="SMText"/>
              <w:ind w:firstLine="0"/>
              <w:jc w:val="center"/>
              <w:rPr>
                <w:color w:val="000000" w:themeColor="text1"/>
                <w:lang w:val="en-GB"/>
              </w:rPr>
            </w:pPr>
            <w:r w:rsidRPr="002116CC">
              <w:rPr>
                <w:color w:val="000000" w:themeColor="text1"/>
                <w:lang w:val="en-GB"/>
              </w:rPr>
              <w:t>0.52</w:t>
            </w:r>
          </w:p>
        </w:tc>
      </w:tr>
      <w:tr w:rsidR="002116CC" w:rsidRPr="002116CC" w:rsidTr="00085E5E">
        <w:tc>
          <w:tcPr>
            <w:tcW w:w="1758"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c>
          <w:tcPr>
            <w:tcW w:w="1431"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Mode Aitken</w:t>
            </w:r>
          </w:p>
        </w:tc>
        <w:tc>
          <w:tcPr>
            <w:tcW w:w="1536"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35</w:t>
            </w:r>
          </w:p>
        </w:tc>
        <w:tc>
          <w:tcPr>
            <w:tcW w:w="1595"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0.009</w:t>
            </w:r>
          </w:p>
        </w:tc>
        <w:tc>
          <w:tcPr>
            <w:tcW w:w="1414"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1.75</w:t>
            </w:r>
          </w:p>
        </w:tc>
        <w:tc>
          <w:tcPr>
            <w:tcW w:w="1626"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r>
      <w:tr w:rsidR="002116CC" w:rsidRPr="002116CC" w:rsidTr="00085E5E">
        <w:tc>
          <w:tcPr>
            <w:tcW w:w="1758"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c>
          <w:tcPr>
            <w:tcW w:w="1431"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 xml:space="preserve">Mode </w:t>
            </w:r>
            <w:proofErr w:type="spellStart"/>
            <w:r w:rsidRPr="002116CC">
              <w:rPr>
                <w:color w:val="000000" w:themeColor="text1"/>
                <w:lang w:val="en-GB"/>
              </w:rPr>
              <w:t>Acc</w:t>
            </w:r>
            <w:proofErr w:type="spellEnd"/>
            <w:r w:rsidRPr="002116CC">
              <w:rPr>
                <w:color w:val="000000" w:themeColor="text1"/>
                <w:lang w:val="en-GB"/>
              </w:rPr>
              <w:t xml:space="preserve"> 1</w:t>
            </w:r>
          </w:p>
        </w:tc>
        <w:tc>
          <w:tcPr>
            <w:tcW w:w="1536"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115</w:t>
            </w:r>
          </w:p>
        </w:tc>
        <w:tc>
          <w:tcPr>
            <w:tcW w:w="1595"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0.011</w:t>
            </w:r>
          </w:p>
        </w:tc>
        <w:tc>
          <w:tcPr>
            <w:tcW w:w="1414"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1.7</w:t>
            </w:r>
          </w:p>
        </w:tc>
        <w:tc>
          <w:tcPr>
            <w:tcW w:w="1626"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r>
      <w:tr w:rsidR="002116CC" w:rsidRPr="002116CC" w:rsidTr="00085E5E">
        <w:tc>
          <w:tcPr>
            <w:tcW w:w="1758"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c>
          <w:tcPr>
            <w:tcW w:w="1431" w:type="dxa"/>
            <w:tcBorders>
              <w:top w:val="nil"/>
              <w:left w:val="nil"/>
              <w:bottom w:val="single" w:sz="4" w:space="0" w:color="auto"/>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 xml:space="preserve">Mode </w:t>
            </w:r>
            <w:proofErr w:type="spellStart"/>
            <w:r w:rsidRPr="002116CC">
              <w:rPr>
                <w:color w:val="000000" w:themeColor="text1"/>
                <w:lang w:val="en-GB"/>
              </w:rPr>
              <w:t>Acc</w:t>
            </w:r>
            <w:proofErr w:type="spellEnd"/>
            <w:r w:rsidRPr="002116CC">
              <w:rPr>
                <w:color w:val="000000" w:themeColor="text1"/>
                <w:lang w:val="en-GB"/>
              </w:rPr>
              <w:t xml:space="preserve"> 2</w:t>
            </w:r>
          </w:p>
        </w:tc>
        <w:tc>
          <w:tcPr>
            <w:tcW w:w="1536" w:type="dxa"/>
            <w:tcBorders>
              <w:top w:val="nil"/>
              <w:left w:val="nil"/>
              <w:bottom w:val="single" w:sz="4" w:space="0" w:color="auto"/>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300</w:t>
            </w:r>
          </w:p>
        </w:tc>
        <w:tc>
          <w:tcPr>
            <w:tcW w:w="1595" w:type="dxa"/>
            <w:tcBorders>
              <w:top w:val="nil"/>
              <w:left w:val="nil"/>
              <w:bottom w:val="single" w:sz="4" w:space="0" w:color="auto"/>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0.004</w:t>
            </w:r>
          </w:p>
        </w:tc>
        <w:tc>
          <w:tcPr>
            <w:tcW w:w="1414" w:type="dxa"/>
            <w:tcBorders>
              <w:top w:val="nil"/>
              <w:left w:val="nil"/>
              <w:bottom w:val="single" w:sz="4" w:space="0" w:color="auto"/>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1.4</w:t>
            </w:r>
          </w:p>
        </w:tc>
        <w:tc>
          <w:tcPr>
            <w:tcW w:w="1626" w:type="dxa"/>
            <w:vMerge/>
            <w:tcBorders>
              <w:left w:val="nil"/>
              <w:bottom w:val="single" w:sz="4" w:space="0" w:color="auto"/>
              <w:right w:val="nil"/>
            </w:tcBorders>
            <w:vAlign w:val="center"/>
          </w:tcPr>
          <w:p w:rsidR="002D5805" w:rsidRPr="002116CC" w:rsidRDefault="002D5805" w:rsidP="008F00D7">
            <w:pPr>
              <w:pStyle w:val="SMText"/>
              <w:ind w:firstLine="0"/>
              <w:jc w:val="center"/>
              <w:rPr>
                <w:color w:val="000000" w:themeColor="text1"/>
                <w:lang w:val="en-GB"/>
              </w:rPr>
            </w:pPr>
          </w:p>
        </w:tc>
      </w:tr>
      <w:tr w:rsidR="002116CC" w:rsidRPr="002116CC" w:rsidTr="00085E5E">
        <w:tc>
          <w:tcPr>
            <w:tcW w:w="1758" w:type="dxa"/>
            <w:vMerge w:val="restart"/>
            <w:tcBorders>
              <w:left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NZ coastal mesocosms</w:t>
            </w:r>
          </w:p>
        </w:tc>
        <w:tc>
          <w:tcPr>
            <w:tcW w:w="1431" w:type="dxa"/>
            <w:tcBorders>
              <w:top w:val="single" w:sz="4" w:space="0" w:color="auto"/>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 xml:space="preserve">Mode </w:t>
            </w:r>
            <w:proofErr w:type="spellStart"/>
            <w:r w:rsidRPr="002116CC">
              <w:rPr>
                <w:color w:val="000000" w:themeColor="text1"/>
                <w:lang w:val="en-GB"/>
              </w:rPr>
              <w:t>Nuc</w:t>
            </w:r>
            <w:proofErr w:type="spellEnd"/>
          </w:p>
        </w:tc>
        <w:tc>
          <w:tcPr>
            <w:tcW w:w="1536" w:type="dxa"/>
            <w:tcBorders>
              <w:top w:val="single" w:sz="4" w:space="0" w:color="auto"/>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NA</w:t>
            </w:r>
          </w:p>
        </w:tc>
        <w:tc>
          <w:tcPr>
            <w:tcW w:w="1595" w:type="dxa"/>
            <w:tcBorders>
              <w:top w:val="single" w:sz="4" w:space="0" w:color="auto"/>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NA</w:t>
            </w:r>
          </w:p>
        </w:tc>
        <w:tc>
          <w:tcPr>
            <w:tcW w:w="1414" w:type="dxa"/>
            <w:tcBorders>
              <w:top w:val="single" w:sz="4" w:space="0" w:color="auto"/>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NA</w:t>
            </w:r>
          </w:p>
        </w:tc>
        <w:tc>
          <w:tcPr>
            <w:tcW w:w="1626" w:type="dxa"/>
            <w:vMerge w:val="restart"/>
            <w:tcBorders>
              <w:top w:val="single" w:sz="4" w:space="0" w:color="auto"/>
              <w:left w:val="nil"/>
              <w:right w:val="nil"/>
            </w:tcBorders>
            <w:vAlign w:val="center"/>
          </w:tcPr>
          <w:p w:rsidR="002D5805" w:rsidRPr="002116CC" w:rsidRDefault="00085E5E" w:rsidP="008F00D7">
            <w:pPr>
              <w:pStyle w:val="SMText"/>
              <w:ind w:firstLine="0"/>
              <w:jc w:val="center"/>
              <w:rPr>
                <w:color w:val="000000" w:themeColor="text1"/>
                <w:lang w:val="en-GB"/>
              </w:rPr>
            </w:pPr>
            <w:r w:rsidRPr="002116CC">
              <w:rPr>
                <w:color w:val="000000" w:themeColor="text1"/>
                <w:lang w:val="en-GB"/>
              </w:rPr>
              <w:t>0.</w:t>
            </w:r>
            <w:r w:rsidR="00FE18D2" w:rsidRPr="002116CC">
              <w:rPr>
                <w:color w:val="000000" w:themeColor="text1"/>
                <w:lang w:val="en-GB"/>
              </w:rPr>
              <w:t>51</w:t>
            </w:r>
          </w:p>
        </w:tc>
      </w:tr>
      <w:tr w:rsidR="002116CC" w:rsidRPr="002116CC" w:rsidTr="00085E5E">
        <w:tc>
          <w:tcPr>
            <w:tcW w:w="1758"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c>
          <w:tcPr>
            <w:tcW w:w="1431"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Mode Aitken</w:t>
            </w:r>
          </w:p>
        </w:tc>
        <w:tc>
          <w:tcPr>
            <w:tcW w:w="1536"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36</w:t>
            </w:r>
          </w:p>
        </w:tc>
        <w:tc>
          <w:tcPr>
            <w:tcW w:w="1595"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0.010</w:t>
            </w:r>
          </w:p>
        </w:tc>
        <w:tc>
          <w:tcPr>
            <w:tcW w:w="1414"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1.75</w:t>
            </w:r>
          </w:p>
        </w:tc>
        <w:tc>
          <w:tcPr>
            <w:tcW w:w="1626"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r>
      <w:tr w:rsidR="002116CC" w:rsidRPr="002116CC" w:rsidTr="00085E5E">
        <w:tc>
          <w:tcPr>
            <w:tcW w:w="1758"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c>
          <w:tcPr>
            <w:tcW w:w="1431"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 xml:space="preserve">Mode </w:t>
            </w:r>
            <w:proofErr w:type="spellStart"/>
            <w:r w:rsidRPr="002116CC">
              <w:rPr>
                <w:color w:val="000000" w:themeColor="text1"/>
                <w:lang w:val="en-GB"/>
              </w:rPr>
              <w:t>Acc</w:t>
            </w:r>
            <w:proofErr w:type="spellEnd"/>
            <w:r w:rsidRPr="002116CC">
              <w:rPr>
                <w:color w:val="000000" w:themeColor="text1"/>
                <w:lang w:val="en-GB"/>
              </w:rPr>
              <w:t xml:space="preserve"> 1</w:t>
            </w:r>
          </w:p>
        </w:tc>
        <w:tc>
          <w:tcPr>
            <w:tcW w:w="1536"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105</w:t>
            </w:r>
          </w:p>
        </w:tc>
        <w:tc>
          <w:tcPr>
            <w:tcW w:w="1595"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0.011</w:t>
            </w:r>
          </w:p>
        </w:tc>
        <w:tc>
          <w:tcPr>
            <w:tcW w:w="1414" w:type="dxa"/>
            <w:tcBorders>
              <w:top w:val="nil"/>
              <w:left w:val="nil"/>
              <w:bottom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1.7</w:t>
            </w:r>
          </w:p>
        </w:tc>
        <w:tc>
          <w:tcPr>
            <w:tcW w:w="1626"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r>
      <w:tr w:rsidR="002D5805" w:rsidRPr="002116CC" w:rsidTr="00085E5E">
        <w:tc>
          <w:tcPr>
            <w:tcW w:w="1758"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c>
          <w:tcPr>
            <w:tcW w:w="1431" w:type="dxa"/>
            <w:tcBorders>
              <w:top w:val="nil"/>
              <w:left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Mode Acc2</w:t>
            </w:r>
          </w:p>
        </w:tc>
        <w:tc>
          <w:tcPr>
            <w:tcW w:w="1536" w:type="dxa"/>
            <w:tcBorders>
              <w:top w:val="nil"/>
              <w:left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300</w:t>
            </w:r>
          </w:p>
        </w:tc>
        <w:tc>
          <w:tcPr>
            <w:tcW w:w="1595" w:type="dxa"/>
            <w:tcBorders>
              <w:top w:val="nil"/>
              <w:left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0.004</w:t>
            </w:r>
          </w:p>
        </w:tc>
        <w:tc>
          <w:tcPr>
            <w:tcW w:w="1414" w:type="dxa"/>
            <w:tcBorders>
              <w:top w:val="nil"/>
              <w:left w:val="nil"/>
              <w:right w:val="nil"/>
            </w:tcBorders>
            <w:vAlign w:val="center"/>
          </w:tcPr>
          <w:p w:rsidR="002D5805" w:rsidRPr="002116CC" w:rsidRDefault="002D5805" w:rsidP="008F00D7">
            <w:pPr>
              <w:pStyle w:val="SMText"/>
              <w:ind w:firstLine="0"/>
              <w:jc w:val="center"/>
              <w:rPr>
                <w:color w:val="000000" w:themeColor="text1"/>
                <w:lang w:val="en-GB"/>
              </w:rPr>
            </w:pPr>
            <w:r w:rsidRPr="002116CC">
              <w:rPr>
                <w:color w:val="000000" w:themeColor="text1"/>
                <w:lang w:val="en-GB"/>
              </w:rPr>
              <w:t>1.4</w:t>
            </w:r>
          </w:p>
        </w:tc>
        <w:tc>
          <w:tcPr>
            <w:tcW w:w="1626" w:type="dxa"/>
            <w:vMerge/>
            <w:tcBorders>
              <w:left w:val="nil"/>
              <w:right w:val="nil"/>
            </w:tcBorders>
            <w:vAlign w:val="center"/>
          </w:tcPr>
          <w:p w:rsidR="002D5805" w:rsidRPr="002116CC" w:rsidRDefault="002D5805" w:rsidP="008F00D7">
            <w:pPr>
              <w:pStyle w:val="SMText"/>
              <w:ind w:firstLine="0"/>
              <w:jc w:val="center"/>
              <w:rPr>
                <w:color w:val="000000" w:themeColor="text1"/>
                <w:lang w:val="en-GB"/>
              </w:rPr>
            </w:pPr>
          </w:p>
        </w:tc>
      </w:tr>
    </w:tbl>
    <w:p w:rsidR="008F00D7" w:rsidRPr="002116CC" w:rsidRDefault="008F00D7" w:rsidP="00A93D7D">
      <w:pPr>
        <w:pStyle w:val="SMText"/>
        <w:rPr>
          <w:color w:val="000000" w:themeColor="text1"/>
          <w:lang w:val="en-GB"/>
        </w:rPr>
      </w:pPr>
    </w:p>
    <w:p w:rsidR="008F00D7" w:rsidRPr="002116CC" w:rsidRDefault="008F00D7" w:rsidP="00A93D7D">
      <w:pPr>
        <w:pStyle w:val="SMText"/>
        <w:rPr>
          <w:color w:val="000000" w:themeColor="text1"/>
          <w:lang w:val="en-GB"/>
        </w:rPr>
      </w:pPr>
    </w:p>
    <w:p w:rsidR="008F00D7" w:rsidRPr="002116CC" w:rsidRDefault="008F00D7" w:rsidP="00A93D7D">
      <w:pPr>
        <w:pStyle w:val="SMText"/>
        <w:rPr>
          <w:color w:val="000000" w:themeColor="text1"/>
          <w:lang w:val="en-GB"/>
        </w:rPr>
      </w:pPr>
      <w:r w:rsidRPr="002116CC">
        <w:rPr>
          <w:b/>
          <w:bCs/>
          <w:color w:val="000000" w:themeColor="text1"/>
          <w:lang w:val="en-GB"/>
        </w:rPr>
        <w:t>Table S1.</w:t>
      </w:r>
      <w:r w:rsidRPr="002116CC">
        <w:rPr>
          <w:color w:val="000000" w:themeColor="text1"/>
          <w:lang w:val="en-GB"/>
        </w:rPr>
        <w:t xml:space="preserve"> Parameters of the lognormal decomposition</w:t>
      </w:r>
      <w:r w:rsidR="009462B1" w:rsidRPr="002116CC">
        <w:rPr>
          <w:color w:val="000000" w:themeColor="text1"/>
          <w:lang w:val="en-GB"/>
        </w:rPr>
        <w:t xml:space="preserve"> (diameter, amplitude, sigma)</w:t>
      </w:r>
      <w:r w:rsidRPr="002116CC">
        <w:rPr>
          <w:color w:val="000000" w:themeColor="text1"/>
          <w:lang w:val="en-GB"/>
        </w:rPr>
        <w:t xml:space="preserve"> of the average normalized size distribution (to the total number emission flux) for each SSA generation experiment. </w:t>
      </w:r>
      <w:r w:rsidR="009462B1" w:rsidRPr="002116CC">
        <w:rPr>
          <w:color w:val="000000" w:themeColor="text1"/>
          <w:lang w:val="en-GB"/>
        </w:rPr>
        <w:t>For the NZ coastal mesocosms experiment, s</w:t>
      </w:r>
      <w:r w:rsidR="006F34EB" w:rsidRPr="002116CC">
        <w:rPr>
          <w:color w:val="000000" w:themeColor="text1"/>
          <w:lang w:val="en-GB"/>
        </w:rPr>
        <w:t>ize distributions were measured for SSA diam</w:t>
      </w:r>
      <w:r w:rsidR="009462B1" w:rsidRPr="002116CC">
        <w:rPr>
          <w:color w:val="000000" w:themeColor="text1"/>
          <w:lang w:val="en-GB"/>
        </w:rPr>
        <w:t>e</w:t>
      </w:r>
      <w:r w:rsidR="006F34EB" w:rsidRPr="002116CC">
        <w:rPr>
          <w:color w:val="000000" w:themeColor="text1"/>
          <w:lang w:val="en-GB"/>
        </w:rPr>
        <w:t>ters larger than 20 nm and did not allow to identify a nucleation mode.</w:t>
      </w:r>
      <w:r w:rsidR="009462B1" w:rsidRPr="002116CC">
        <w:rPr>
          <w:color w:val="000000" w:themeColor="text1"/>
          <w:lang w:val="en-GB"/>
        </w:rPr>
        <w:t xml:space="preserve"> Average ratio of the SSA number flux which diameter is larger than 100 nm to the SSA total number flux (F</w:t>
      </w:r>
      <w:r w:rsidR="001C5E37" w:rsidRPr="002116CC">
        <w:rPr>
          <w:color w:val="000000" w:themeColor="text1"/>
          <w:vertAlign w:val="subscript"/>
          <w:lang w:val="en-GB"/>
        </w:rPr>
        <w:t>SSA</w:t>
      </w:r>
      <w:r w:rsidR="009462B1" w:rsidRPr="002116CC">
        <w:rPr>
          <w:color w:val="000000" w:themeColor="text1"/>
          <w:vertAlign w:val="subscript"/>
          <w:lang w:val="en-GB"/>
        </w:rPr>
        <w:t>100</w:t>
      </w:r>
      <w:r w:rsidR="009462B1" w:rsidRPr="002116CC">
        <w:rPr>
          <w:color w:val="000000" w:themeColor="text1"/>
          <w:lang w:val="en-GB"/>
        </w:rPr>
        <w:t>/</w:t>
      </w:r>
      <w:proofErr w:type="spellStart"/>
      <w:r w:rsidR="009462B1" w:rsidRPr="002116CC">
        <w:rPr>
          <w:color w:val="000000" w:themeColor="text1"/>
          <w:lang w:val="en-GB"/>
        </w:rPr>
        <w:t>F</w:t>
      </w:r>
      <w:r w:rsidR="001C5E37" w:rsidRPr="002116CC">
        <w:rPr>
          <w:color w:val="000000" w:themeColor="text1"/>
          <w:vertAlign w:val="subscript"/>
          <w:lang w:val="en-GB"/>
        </w:rPr>
        <w:t>SSA</w:t>
      </w:r>
      <w:r w:rsidR="009462B1" w:rsidRPr="002116CC">
        <w:rPr>
          <w:color w:val="000000" w:themeColor="text1"/>
          <w:vertAlign w:val="subscript"/>
          <w:lang w:val="en-GB"/>
        </w:rPr>
        <w:t>tot</w:t>
      </w:r>
      <w:proofErr w:type="spellEnd"/>
      <w:r w:rsidR="009462B1" w:rsidRPr="002116CC">
        <w:rPr>
          <w:color w:val="000000" w:themeColor="text1"/>
          <w:lang w:val="en-GB"/>
        </w:rPr>
        <w:t>) for each experiment.</w:t>
      </w:r>
    </w:p>
    <w:p w:rsidR="00793D95" w:rsidRPr="002116CC" w:rsidRDefault="00793D95">
      <w:pPr>
        <w:rPr>
          <w:color w:val="000000" w:themeColor="text1"/>
          <w:u w:val="words"/>
        </w:rPr>
      </w:pPr>
      <w:r w:rsidRPr="002116CC">
        <w:rPr>
          <w:color w:val="000000" w:themeColor="text1"/>
        </w:rPr>
        <w:br w:type="page"/>
      </w:r>
    </w:p>
    <w:p w:rsidR="00793D95" w:rsidRPr="002116CC" w:rsidRDefault="0062617D" w:rsidP="00B9440A">
      <w:pPr>
        <w:pStyle w:val="SMSubheading"/>
        <w:rPr>
          <w:color w:val="000000" w:themeColor="text1"/>
        </w:rPr>
      </w:pPr>
      <w:r w:rsidRPr="002116CC">
        <w:rPr>
          <w:noProof/>
          <w:color w:val="000000" w:themeColor="text1"/>
        </w:rPr>
        <w:lastRenderedPageBreak/>
        <w:drawing>
          <wp:inline distT="0" distB="0" distL="0" distR="0">
            <wp:extent cx="5943600" cy="3606165"/>
            <wp:effectExtent l="0" t="0" r="0" b="635"/>
            <wp:docPr id="2" name="Image 2"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r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606165"/>
                    </a:xfrm>
                    <a:prstGeom prst="rect">
                      <a:avLst/>
                    </a:prstGeom>
                  </pic:spPr>
                </pic:pic>
              </a:graphicData>
            </a:graphic>
          </wp:inline>
        </w:drawing>
      </w:r>
    </w:p>
    <w:p w:rsidR="00793D95" w:rsidRPr="002116CC" w:rsidRDefault="00793D95" w:rsidP="00B9440A">
      <w:pPr>
        <w:pStyle w:val="SMSubheading"/>
        <w:rPr>
          <w:color w:val="000000" w:themeColor="text1"/>
        </w:rPr>
      </w:pPr>
    </w:p>
    <w:p w:rsidR="00F74F95" w:rsidRPr="002116CC" w:rsidRDefault="00793D95" w:rsidP="00B9440A">
      <w:pPr>
        <w:pStyle w:val="SMSubheading"/>
        <w:rPr>
          <w:color w:val="000000" w:themeColor="text1"/>
          <w:u w:val="none"/>
        </w:rPr>
      </w:pPr>
      <w:r w:rsidRPr="002116CC">
        <w:rPr>
          <w:b/>
          <w:bCs/>
          <w:color w:val="000000" w:themeColor="text1"/>
          <w:u w:val="none"/>
        </w:rPr>
        <w:t>Fig. S1.</w:t>
      </w:r>
      <w:r w:rsidR="00971D40" w:rsidRPr="002116CC">
        <w:rPr>
          <w:color w:val="000000" w:themeColor="text1"/>
          <w:u w:val="none"/>
        </w:rPr>
        <w:t xml:space="preserve"> Normalized size distributions in blue: arctic mesocosms, yellow: Mediterranean ship and orange: NZ coastal mesocosms. Bold line </w:t>
      </w:r>
      <w:proofErr w:type="gramStart"/>
      <w:r w:rsidR="00971D40" w:rsidRPr="002116CC">
        <w:rPr>
          <w:color w:val="000000" w:themeColor="text1"/>
          <w:u w:val="none"/>
        </w:rPr>
        <w:t>are</w:t>
      </w:r>
      <w:proofErr w:type="gramEnd"/>
      <w:r w:rsidR="00971D40" w:rsidRPr="002116CC">
        <w:rPr>
          <w:color w:val="000000" w:themeColor="text1"/>
          <w:u w:val="none"/>
        </w:rPr>
        <w:t xml:space="preserve"> for the full size decomposition and light lines for their mode decomposition.</w:t>
      </w:r>
    </w:p>
    <w:p w:rsidR="009A5287" w:rsidRPr="002116CC" w:rsidRDefault="009A5287" w:rsidP="00B9440A">
      <w:pPr>
        <w:pStyle w:val="SMText"/>
        <w:rPr>
          <w:color w:val="000000" w:themeColor="text1"/>
        </w:rPr>
      </w:pPr>
    </w:p>
    <w:p w:rsidR="00D766F1" w:rsidRPr="002116CC" w:rsidRDefault="00585777" w:rsidP="00430246">
      <w:pPr>
        <w:rPr>
          <w:color w:val="000000" w:themeColor="text1"/>
        </w:rPr>
      </w:pPr>
      <w:r w:rsidRPr="002116CC">
        <w:rPr>
          <w:color w:val="000000" w:themeColor="text1"/>
        </w:rPr>
        <w:br w:type="page"/>
      </w:r>
    </w:p>
    <w:p w:rsidR="00015F74" w:rsidRPr="002116CC" w:rsidRDefault="004F2125" w:rsidP="00B9440A">
      <w:pPr>
        <w:pStyle w:val="SMHeading"/>
        <w:rPr>
          <w:color w:val="000000" w:themeColor="text1"/>
        </w:rPr>
      </w:pPr>
      <w:r w:rsidRPr="002116CC">
        <w:rPr>
          <w:b w:val="0"/>
          <w:bCs w:val="0"/>
          <w:noProof/>
          <w:color w:val="000000" w:themeColor="text1"/>
          <w:kern w:val="0"/>
          <w:lang w:val="fr-FR" w:eastAsia="fr-FR"/>
        </w:rPr>
        <w:lastRenderedPageBreak/>
        <w:drawing>
          <wp:inline distT="0" distB="0" distL="0" distR="0">
            <wp:extent cx="5746750" cy="2755900"/>
            <wp:effectExtent l="25400" t="0" r="0" b="0"/>
            <wp:docPr id="12" name="Image 1" descr=":::Data:Peacetime:PRIMAIRE:IGOR:Fig 1_Map_Chla_CCN_Peactime18MaiEx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Peacetime:PRIMAIRE:IGOR:Fig 1_Map_Chla_CCN_Peactime18MaiExp.tif"/>
                    <pic:cNvPicPr>
                      <a:picLocks noChangeAspect="1" noChangeArrowheads="1"/>
                    </pic:cNvPicPr>
                  </pic:nvPicPr>
                  <pic:blipFill>
                    <a:blip r:embed="rId9"/>
                    <a:srcRect/>
                    <a:stretch>
                      <a:fillRect/>
                    </a:stretch>
                  </pic:blipFill>
                  <pic:spPr bwMode="auto">
                    <a:xfrm>
                      <a:off x="0" y="0"/>
                      <a:ext cx="5746750" cy="2755900"/>
                    </a:xfrm>
                    <a:prstGeom prst="rect">
                      <a:avLst/>
                    </a:prstGeom>
                    <a:noFill/>
                    <a:ln w="9525">
                      <a:noFill/>
                      <a:miter lim="800000"/>
                      <a:headEnd/>
                      <a:tailEnd/>
                    </a:ln>
                  </pic:spPr>
                </pic:pic>
              </a:graphicData>
            </a:graphic>
          </wp:inline>
        </w:drawing>
      </w:r>
      <w:r w:rsidR="00242BE2" w:rsidRPr="002116CC">
        <w:rPr>
          <w:color w:val="000000" w:themeColor="text1"/>
        </w:rPr>
        <w:t>Fig. S</w:t>
      </w:r>
      <w:r w:rsidR="00DD3410" w:rsidRPr="002116CC">
        <w:rPr>
          <w:color w:val="000000" w:themeColor="text1"/>
        </w:rPr>
        <w:t>2</w:t>
      </w:r>
      <w:r w:rsidR="007411A1" w:rsidRPr="002116CC">
        <w:rPr>
          <w:color w:val="000000" w:themeColor="text1"/>
        </w:rPr>
        <w:t>.</w:t>
      </w:r>
    </w:p>
    <w:p w:rsidR="004F2125" w:rsidRPr="002116CC" w:rsidRDefault="004F2125" w:rsidP="00B9440A">
      <w:pPr>
        <w:pStyle w:val="SMcaption"/>
        <w:rPr>
          <w:color w:val="000000" w:themeColor="text1"/>
          <w:szCs w:val="22"/>
        </w:rPr>
      </w:pPr>
      <w:r w:rsidRPr="002116CC">
        <w:rPr>
          <w:color w:val="000000" w:themeColor="text1"/>
          <w:szCs w:val="22"/>
        </w:rPr>
        <w:t xml:space="preserve">Spatial distribution of the (a) surface </w:t>
      </w:r>
      <w:proofErr w:type="spellStart"/>
      <w:r w:rsidRPr="002116CC">
        <w:rPr>
          <w:color w:val="000000" w:themeColor="text1"/>
          <w:szCs w:val="22"/>
        </w:rPr>
        <w:t>Chl</w:t>
      </w:r>
      <w:proofErr w:type="spellEnd"/>
      <w:r w:rsidRPr="002116CC">
        <w:rPr>
          <w:color w:val="000000" w:themeColor="text1"/>
          <w:szCs w:val="22"/>
        </w:rPr>
        <w:t>-a (</w:t>
      </w:r>
      <w:proofErr w:type="spellStart"/>
      <w:r w:rsidRPr="002116CC">
        <w:rPr>
          <w:color w:val="000000" w:themeColor="text1"/>
          <w:szCs w:val="22"/>
        </w:rPr>
        <w:t>μg</w:t>
      </w:r>
      <w:proofErr w:type="spellEnd"/>
      <w:r w:rsidRPr="002116CC">
        <w:rPr>
          <w:color w:val="000000" w:themeColor="text1"/>
          <w:szCs w:val="22"/>
        </w:rPr>
        <w:t xml:space="preserve"> L</w:t>
      </w:r>
      <w:r w:rsidRPr="002116CC">
        <w:rPr>
          <w:color w:val="000000" w:themeColor="text1"/>
          <w:szCs w:val="13"/>
          <w:vertAlign w:val="superscript"/>
        </w:rPr>
        <w:t>-1</w:t>
      </w:r>
      <w:r w:rsidRPr="002116CC">
        <w:rPr>
          <w:color w:val="000000" w:themeColor="text1"/>
          <w:szCs w:val="22"/>
        </w:rPr>
        <w:t>) and (b) sea spray originating CCN</w:t>
      </w:r>
      <w:r w:rsidRPr="002116CC">
        <w:rPr>
          <w:color w:val="000000" w:themeColor="text1"/>
          <w:szCs w:val="13"/>
          <w:vertAlign w:val="subscript"/>
        </w:rPr>
        <w:t>0.3</w:t>
      </w:r>
      <w:r w:rsidRPr="002116CC">
        <w:rPr>
          <w:color w:val="000000" w:themeColor="text1"/>
          <w:szCs w:val="22"/>
        </w:rPr>
        <w:t xml:space="preserve"> </w:t>
      </w:r>
      <w:proofErr w:type="gramStart"/>
      <w:r w:rsidRPr="002116CC">
        <w:rPr>
          <w:color w:val="000000" w:themeColor="text1"/>
          <w:szCs w:val="22"/>
        </w:rPr>
        <w:t>number  concentration</w:t>
      </w:r>
      <w:proofErr w:type="gramEnd"/>
      <w:r w:rsidRPr="002116CC">
        <w:rPr>
          <w:color w:val="000000" w:themeColor="text1"/>
          <w:szCs w:val="22"/>
        </w:rPr>
        <w:t xml:space="preserve"> during the PEACETIME cruise in the Mediterranean Sea.</w:t>
      </w:r>
    </w:p>
    <w:p w:rsidR="008F3A26" w:rsidRPr="002116CC" w:rsidRDefault="004F2125" w:rsidP="008F3A26">
      <w:pPr>
        <w:rPr>
          <w:color w:val="000000" w:themeColor="text1"/>
        </w:rPr>
      </w:pPr>
      <w:r w:rsidRPr="002116CC">
        <w:rPr>
          <w:color w:val="000000" w:themeColor="text1"/>
        </w:rPr>
        <w:br w:type="page"/>
      </w:r>
    </w:p>
    <w:p w:rsidR="008F3A26" w:rsidRPr="002116CC" w:rsidRDefault="008F3A26" w:rsidP="008F3A26">
      <w:pPr>
        <w:rPr>
          <w:color w:val="000000" w:themeColor="text1"/>
        </w:rPr>
      </w:pPr>
      <w:r w:rsidRPr="002116CC">
        <w:rPr>
          <w:noProof/>
          <w:color w:val="000000" w:themeColor="text1"/>
          <w:lang w:val="fr-FR" w:eastAsia="fr-FR"/>
        </w:rPr>
        <w:lastRenderedPageBreak/>
        <w:drawing>
          <wp:inline distT="0" distB="0" distL="0" distR="0">
            <wp:extent cx="4166636" cy="3657600"/>
            <wp:effectExtent l="25400" t="0" r="0" b="0"/>
            <wp:docPr id="15" name="Image 1" descr="Macintosh HD:Users:karinesellegri:Library:Containers:com.apple.mail:Data:Library:Mail Downloads:911440EA-9D1B-4B1A-8AFE-639799EF62DC:emppefeljjammh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inesellegri:Library:Containers:com.apple.mail:Data:Library:Mail Downloads:911440EA-9D1B-4B1A-8AFE-639799EF62DC:emppefeljjammhlo.png"/>
                    <pic:cNvPicPr>
                      <a:picLocks noChangeAspect="1" noChangeArrowheads="1"/>
                    </pic:cNvPicPr>
                  </pic:nvPicPr>
                  <pic:blipFill>
                    <a:blip r:embed="rId10"/>
                    <a:srcRect/>
                    <a:stretch>
                      <a:fillRect/>
                    </a:stretch>
                  </pic:blipFill>
                  <pic:spPr bwMode="auto">
                    <a:xfrm>
                      <a:off x="0" y="0"/>
                      <a:ext cx="4182698" cy="3671700"/>
                    </a:xfrm>
                    <a:prstGeom prst="rect">
                      <a:avLst/>
                    </a:prstGeom>
                    <a:noFill/>
                    <a:ln w="9525">
                      <a:noFill/>
                      <a:miter lim="800000"/>
                      <a:headEnd/>
                      <a:tailEnd/>
                    </a:ln>
                  </pic:spPr>
                </pic:pic>
              </a:graphicData>
            </a:graphic>
          </wp:inline>
        </w:drawing>
      </w:r>
    </w:p>
    <w:tbl>
      <w:tblPr>
        <w:tblW w:w="0" w:type="auto"/>
        <w:tblLook w:val="00A0" w:firstRow="1" w:lastRow="0" w:firstColumn="1" w:lastColumn="0" w:noHBand="0" w:noVBand="0"/>
      </w:tblPr>
      <w:tblGrid>
        <w:gridCol w:w="4515"/>
        <w:gridCol w:w="4845"/>
      </w:tblGrid>
      <w:tr w:rsidR="002116CC" w:rsidRPr="002116CC">
        <w:tc>
          <w:tcPr>
            <w:tcW w:w="4603" w:type="dxa"/>
          </w:tcPr>
          <w:p w:rsidR="008F3A26" w:rsidRPr="002116CC" w:rsidRDefault="008F3A26">
            <w:pPr>
              <w:rPr>
                <w:color w:val="000000" w:themeColor="text1"/>
              </w:rPr>
            </w:pPr>
            <w:r w:rsidRPr="002116CC">
              <w:rPr>
                <w:noProof/>
                <w:color w:val="000000" w:themeColor="text1"/>
                <w:lang w:val="fr-FR" w:eastAsia="fr-FR"/>
              </w:rPr>
              <w:drawing>
                <wp:inline distT="0" distB="0" distL="0" distR="0">
                  <wp:extent cx="2720128" cy="1706653"/>
                  <wp:effectExtent l="25400" t="0" r="0" b="0"/>
                  <wp:docPr id="16" name="Image 1" descr=":Figures:CN100_di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CN100_diurnal.png"/>
                          <pic:cNvPicPr>
                            <a:picLocks noChangeAspect="1" noChangeArrowheads="1"/>
                          </pic:cNvPicPr>
                        </pic:nvPicPr>
                        <pic:blipFill>
                          <a:blip r:embed="rId11"/>
                          <a:srcRect/>
                          <a:stretch>
                            <a:fillRect/>
                          </a:stretch>
                        </pic:blipFill>
                        <pic:spPr bwMode="auto">
                          <a:xfrm>
                            <a:off x="0" y="0"/>
                            <a:ext cx="2720736" cy="1707035"/>
                          </a:xfrm>
                          <a:prstGeom prst="rect">
                            <a:avLst/>
                          </a:prstGeom>
                          <a:noFill/>
                          <a:ln w="9525">
                            <a:noFill/>
                            <a:miter lim="800000"/>
                            <a:headEnd/>
                            <a:tailEnd/>
                          </a:ln>
                        </pic:spPr>
                      </pic:pic>
                    </a:graphicData>
                  </a:graphic>
                </wp:inline>
              </w:drawing>
            </w:r>
          </w:p>
        </w:tc>
        <w:tc>
          <w:tcPr>
            <w:tcW w:w="4603" w:type="dxa"/>
          </w:tcPr>
          <w:p w:rsidR="008F3A26" w:rsidRPr="002116CC" w:rsidRDefault="008F3A26">
            <w:pPr>
              <w:rPr>
                <w:color w:val="000000" w:themeColor="text1"/>
              </w:rPr>
            </w:pPr>
            <w:r w:rsidRPr="002116CC">
              <w:rPr>
                <w:noProof/>
                <w:color w:val="000000" w:themeColor="text1"/>
                <w:lang w:val="fr-FR" w:eastAsia="fr-FR"/>
              </w:rPr>
              <w:drawing>
                <wp:inline distT="0" distB="0" distL="0" distR="0">
                  <wp:extent cx="2931046" cy="1732701"/>
                  <wp:effectExtent l="25400" t="0" r="0" b="0"/>
                  <wp:docPr id="17" name="Image 2" descr=":Figures:MOA_di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MOA_diurnal.png"/>
                          <pic:cNvPicPr>
                            <a:picLocks noChangeAspect="1" noChangeArrowheads="1"/>
                          </pic:cNvPicPr>
                        </pic:nvPicPr>
                        <pic:blipFill>
                          <a:blip r:embed="rId12"/>
                          <a:srcRect/>
                          <a:stretch>
                            <a:fillRect/>
                          </a:stretch>
                        </pic:blipFill>
                        <pic:spPr bwMode="auto">
                          <a:xfrm>
                            <a:off x="0" y="0"/>
                            <a:ext cx="2941206" cy="1738707"/>
                          </a:xfrm>
                          <a:prstGeom prst="rect">
                            <a:avLst/>
                          </a:prstGeom>
                          <a:noFill/>
                          <a:ln w="9525">
                            <a:noFill/>
                            <a:miter lim="800000"/>
                            <a:headEnd/>
                            <a:tailEnd/>
                          </a:ln>
                        </pic:spPr>
                      </pic:pic>
                    </a:graphicData>
                  </a:graphic>
                </wp:inline>
              </w:drawing>
            </w:r>
          </w:p>
        </w:tc>
      </w:tr>
      <w:tr w:rsidR="002116CC" w:rsidRPr="002116CC">
        <w:tc>
          <w:tcPr>
            <w:tcW w:w="4603" w:type="dxa"/>
          </w:tcPr>
          <w:p w:rsidR="008F3A26" w:rsidRPr="002116CC" w:rsidRDefault="008F3A26">
            <w:pPr>
              <w:rPr>
                <w:color w:val="000000" w:themeColor="text1"/>
              </w:rPr>
            </w:pPr>
            <w:r w:rsidRPr="002116CC">
              <w:rPr>
                <w:noProof/>
                <w:color w:val="000000" w:themeColor="text1"/>
                <w:lang w:val="fr-FR" w:eastAsia="fr-FR"/>
              </w:rPr>
              <w:drawing>
                <wp:inline distT="0" distB="0" distL="0" distR="0">
                  <wp:extent cx="2638579" cy="1885738"/>
                  <wp:effectExtent l="25400" t="0" r="3021" b="0"/>
                  <wp:docPr id="19" name="Image 3" descr=":Figures:oOA_diu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s:oOA_diurna.png"/>
                          <pic:cNvPicPr>
                            <a:picLocks noChangeAspect="1" noChangeArrowheads="1"/>
                          </pic:cNvPicPr>
                        </pic:nvPicPr>
                        <pic:blipFill>
                          <a:blip r:embed="rId13"/>
                          <a:srcRect/>
                          <a:stretch>
                            <a:fillRect/>
                          </a:stretch>
                        </pic:blipFill>
                        <pic:spPr bwMode="auto">
                          <a:xfrm>
                            <a:off x="0" y="0"/>
                            <a:ext cx="2642987" cy="1888888"/>
                          </a:xfrm>
                          <a:prstGeom prst="rect">
                            <a:avLst/>
                          </a:prstGeom>
                          <a:noFill/>
                          <a:ln w="9525">
                            <a:noFill/>
                            <a:miter lim="800000"/>
                            <a:headEnd/>
                            <a:tailEnd/>
                          </a:ln>
                        </pic:spPr>
                      </pic:pic>
                    </a:graphicData>
                  </a:graphic>
                </wp:inline>
              </w:drawing>
            </w:r>
          </w:p>
        </w:tc>
        <w:tc>
          <w:tcPr>
            <w:tcW w:w="4603" w:type="dxa"/>
          </w:tcPr>
          <w:p w:rsidR="008F3A26" w:rsidRPr="002116CC" w:rsidRDefault="008F3A26">
            <w:pPr>
              <w:rPr>
                <w:noProof/>
                <w:color w:val="000000" w:themeColor="text1"/>
                <w:lang w:eastAsia="fr-FR"/>
              </w:rPr>
            </w:pPr>
            <w:r w:rsidRPr="002116CC">
              <w:rPr>
                <w:noProof/>
                <w:color w:val="000000" w:themeColor="text1"/>
                <w:lang w:val="fr-FR" w:eastAsia="fr-FR"/>
              </w:rPr>
              <w:drawing>
                <wp:inline distT="0" distB="0" distL="0" distR="0">
                  <wp:extent cx="2864062" cy="1758995"/>
                  <wp:effectExtent l="25400" t="0" r="6138" b="0"/>
                  <wp:docPr id="20" name="Image 4" descr=":Figures:POA_diu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s:POA_diurna.png"/>
                          <pic:cNvPicPr>
                            <a:picLocks noChangeAspect="1" noChangeArrowheads="1"/>
                          </pic:cNvPicPr>
                        </pic:nvPicPr>
                        <pic:blipFill>
                          <a:blip r:embed="rId14"/>
                          <a:srcRect/>
                          <a:stretch>
                            <a:fillRect/>
                          </a:stretch>
                        </pic:blipFill>
                        <pic:spPr bwMode="auto">
                          <a:xfrm>
                            <a:off x="0" y="0"/>
                            <a:ext cx="2867759" cy="1761266"/>
                          </a:xfrm>
                          <a:prstGeom prst="rect">
                            <a:avLst/>
                          </a:prstGeom>
                          <a:noFill/>
                          <a:ln w="9525">
                            <a:noFill/>
                            <a:miter lim="800000"/>
                            <a:headEnd/>
                            <a:tailEnd/>
                          </a:ln>
                        </pic:spPr>
                      </pic:pic>
                    </a:graphicData>
                  </a:graphic>
                </wp:inline>
              </w:drawing>
            </w:r>
          </w:p>
        </w:tc>
      </w:tr>
    </w:tbl>
    <w:p w:rsidR="00112C5B" w:rsidRPr="002116CC" w:rsidRDefault="00112C5B" w:rsidP="00B9440A">
      <w:pPr>
        <w:pStyle w:val="SMHeading"/>
        <w:rPr>
          <w:color w:val="000000" w:themeColor="text1"/>
        </w:rPr>
      </w:pPr>
      <w:r w:rsidRPr="002116CC">
        <w:rPr>
          <w:color w:val="000000" w:themeColor="text1"/>
        </w:rPr>
        <w:t>Fig. S</w:t>
      </w:r>
      <w:r w:rsidR="00DD3410" w:rsidRPr="002116CC">
        <w:rPr>
          <w:color w:val="000000" w:themeColor="text1"/>
        </w:rPr>
        <w:t>3</w:t>
      </w:r>
      <w:r w:rsidR="008218C4" w:rsidRPr="002116CC">
        <w:rPr>
          <w:color w:val="000000" w:themeColor="text1"/>
        </w:rPr>
        <w:t>.</w:t>
      </w:r>
    </w:p>
    <w:p w:rsidR="00B9440A" w:rsidRPr="002116CC" w:rsidRDefault="008F3A26" w:rsidP="00B9440A">
      <w:pPr>
        <w:pStyle w:val="SMcaption"/>
        <w:rPr>
          <w:color w:val="000000" w:themeColor="text1"/>
        </w:rPr>
      </w:pPr>
      <w:r w:rsidRPr="002116CC">
        <w:rPr>
          <w:color w:val="000000" w:themeColor="text1"/>
        </w:rPr>
        <w:t xml:space="preserve">Mediterranean data set average diurnal variation of (a) </w:t>
      </w:r>
      <w:proofErr w:type="spellStart"/>
      <w:r w:rsidRPr="002116CC">
        <w:rPr>
          <w:color w:val="000000" w:themeColor="text1"/>
        </w:rPr>
        <w:t>nanoeukaryot</w:t>
      </w:r>
      <w:proofErr w:type="spellEnd"/>
      <w:r w:rsidRPr="002116CC">
        <w:rPr>
          <w:color w:val="000000" w:themeColor="text1"/>
        </w:rPr>
        <w:t xml:space="preserve"> cell abundance  (cells ml</w:t>
      </w:r>
      <w:r w:rsidRPr="002116CC">
        <w:rPr>
          <w:color w:val="000000" w:themeColor="text1"/>
          <w:vertAlign w:val="superscript"/>
        </w:rPr>
        <w:t>-1</w:t>
      </w:r>
      <w:r w:rsidRPr="002116CC">
        <w:rPr>
          <w:color w:val="000000" w:themeColor="text1"/>
        </w:rPr>
        <w:t xml:space="preserve">) (b) </w:t>
      </w:r>
      <w:proofErr w:type="spellStart"/>
      <w:r w:rsidRPr="002116CC">
        <w:rPr>
          <w:color w:val="000000" w:themeColor="text1"/>
        </w:rPr>
        <w:t>nanoeukaryots</w:t>
      </w:r>
      <w:proofErr w:type="spellEnd"/>
      <w:r w:rsidRPr="002116CC">
        <w:rPr>
          <w:color w:val="000000" w:themeColor="text1"/>
        </w:rPr>
        <w:t xml:space="preserve"> cell size (microns) (c) </w:t>
      </w:r>
      <w:proofErr w:type="spellStart"/>
      <w:r w:rsidRPr="002116CC">
        <w:rPr>
          <w:color w:val="000000" w:themeColor="text1"/>
        </w:rPr>
        <w:t>SSAtot</w:t>
      </w:r>
      <w:proofErr w:type="spellEnd"/>
      <w:r w:rsidRPr="002116CC">
        <w:rPr>
          <w:color w:val="000000" w:themeColor="text1"/>
        </w:rPr>
        <w:t xml:space="preserve"> (# cm</w:t>
      </w:r>
      <w:r w:rsidRPr="002116CC">
        <w:rPr>
          <w:color w:val="000000" w:themeColor="text1"/>
          <w:vertAlign w:val="superscript"/>
        </w:rPr>
        <w:t>-3</w:t>
      </w:r>
      <w:r w:rsidRPr="002116CC">
        <w:rPr>
          <w:color w:val="000000" w:themeColor="text1"/>
        </w:rPr>
        <w:t>) (d) MOA concentrations (µg m</w:t>
      </w:r>
      <w:r w:rsidRPr="002116CC">
        <w:rPr>
          <w:color w:val="000000" w:themeColor="text1"/>
          <w:vertAlign w:val="superscript"/>
        </w:rPr>
        <w:t>-3</w:t>
      </w:r>
      <w:r w:rsidRPr="002116CC">
        <w:rPr>
          <w:color w:val="000000" w:themeColor="text1"/>
        </w:rPr>
        <w:t>) (e) OOA concentrations (µg m</w:t>
      </w:r>
      <w:r w:rsidRPr="002116CC">
        <w:rPr>
          <w:color w:val="000000" w:themeColor="text1"/>
          <w:vertAlign w:val="superscript"/>
        </w:rPr>
        <w:t>-3</w:t>
      </w:r>
      <w:r w:rsidRPr="002116CC">
        <w:rPr>
          <w:color w:val="000000" w:themeColor="text1"/>
        </w:rPr>
        <w:t>) and (f) POA concentrations (µg m</w:t>
      </w:r>
      <w:r w:rsidRPr="002116CC">
        <w:rPr>
          <w:color w:val="000000" w:themeColor="text1"/>
          <w:vertAlign w:val="superscript"/>
        </w:rPr>
        <w:t>-3</w:t>
      </w:r>
      <w:r w:rsidRPr="002116CC">
        <w:rPr>
          <w:color w:val="000000" w:themeColor="text1"/>
        </w:rPr>
        <w:t>).</w:t>
      </w:r>
    </w:p>
    <w:sectPr w:rsidR="00B9440A" w:rsidRPr="002116CC" w:rsidSect="00E853D5">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2EC6" w:rsidRDefault="00732EC6">
      <w:r>
        <w:separator/>
      </w:r>
    </w:p>
  </w:endnote>
  <w:endnote w:type="continuationSeparator" w:id="0">
    <w:p w:rsidR="00732EC6" w:rsidRDefault="007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27F" w:rsidRDefault="00843304">
    <w:pPr>
      <w:pStyle w:val="Pieddepage"/>
      <w:jc w:val="right"/>
    </w:pPr>
    <w:r>
      <w:fldChar w:fldCharType="begin"/>
    </w:r>
    <w:r>
      <w:instrText xml:space="preserve"> PAGE   \* MERGEFORMAT </w:instrText>
    </w:r>
    <w:r>
      <w:fldChar w:fldCharType="separate"/>
    </w:r>
    <w:r w:rsidR="00725235">
      <w:rPr>
        <w:noProof/>
      </w:rPr>
      <w:t>7</w:t>
    </w:r>
    <w:r>
      <w:rPr>
        <w:noProof/>
      </w:rPr>
      <w:fldChar w:fldCharType="end"/>
    </w:r>
  </w:p>
  <w:p w:rsidR="00CA227F" w:rsidRDefault="00CA22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2EC6" w:rsidRDefault="00732EC6">
      <w:r>
        <w:separator/>
      </w:r>
    </w:p>
  </w:footnote>
  <w:footnote w:type="continuationSeparator" w:id="0">
    <w:p w:rsidR="00732EC6" w:rsidRDefault="0073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27F" w:rsidRPr="005001AC" w:rsidRDefault="00CA227F" w:rsidP="005001AC">
    <w:pPr>
      <w:jc w:val="right"/>
      <w:rPr>
        <w:sz w:val="20"/>
      </w:rPr>
    </w:pPr>
  </w:p>
  <w:p w:rsidR="00CA227F" w:rsidRDefault="00CA22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483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9A0988"/>
    <w:lvl w:ilvl="0">
      <w:start w:val="1"/>
      <w:numFmt w:val="decimal"/>
      <w:pStyle w:val="Listenumros5"/>
      <w:lvlText w:val="%1."/>
      <w:lvlJc w:val="left"/>
      <w:pPr>
        <w:tabs>
          <w:tab w:val="num" w:pos="1800"/>
        </w:tabs>
        <w:ind w:left="1800" w:hanging="360"/>
      </w:pPr>
    </w:lvl>
  </w:abstractNum>
  <w:abstractNum w:abstractNumId="2" w15:restartNumberingAfterBreak="0">
    <w:nsid w:val="FFFFFF7D"/>
    <w:multiLevelType w:val="singleLevel"/>
    <w:tmpl w:val="498CFF00"/>
    <w:lvl w:ilvl="0">
      <w:start w:val="1"/>
      <w:numFmt w:val="decimal"/>
      <w:pStyle w:val="Listenumros4"/>
      <w:lvlText w:val="%1."/>
      <w:lvlJc w:val="left"/>
      <w:pPr>
        <w:tabs>
          <w:tab w:val="num" w:pos="1440"/>
        </w:tabs>
        <w:ind w:left="1440" w:hanging="360"/>
      </w:pPr>
    </w:lvl>
  </w:abstractNum>
  <w:abstractNum w:abstractNumId="3" w15:restartNumberingAfterBreak="0">
    <w:nsid w:val="FFFFFF7E"/>
    <w:multiLevelType w:val="singleLevel"/>
    <w:tmpl w:val="1D94376A"/>
    <w:lvl w:ilvl="0">
      <w:start w:val="1"/>
      <w:numFmt w:val="decimal"/>
      <w:pStyle w:val="Listenumros3"/>
      <w:lvlText w:val="%1."/>
      <w:lvlJc w:val="left"/>
      <w:pPr>
        <w:tabs>
          <w:tab w:val="num" w:pos="1080"/>
        </w:tabs>
        <w:ind w:left="1080" w:hanging="360"/>
      </w:pPr>
    </w:lvl>
  </w:abstractNum>
  <w:abstractNum w:abstractNumId="4" w15:restartNumberingAfterBreak="0">
    <w:nsid w:val="FFFFFF7F"/>
    <w:multiLevelType w:val="singleLevel"/>
    <w:tmpl w:val="BC8CF8D2"/>
    <w:lvl w:ilvl="0">
      <w:start w:val="1"/>
      <w:numFmt w:val="decimal"/>
      <w:pStyle w:val="Listenumros2"/>
      <w:lvlText w:val="%1."/>
      <w:lvlJc w:val="left"/>
      <w:pPr>
        <w:tabs>
          <w:tab w:val="num" w:pos="720"/>
        </w:tabs>
        <w:ind w:left="720" w:hanging="360"/>
      </w:pPr>
    </w:lvl>
  </w:abstractNum>
  <w:abstractNum w:abstractNumId="5" w15:restartNumberingAfterBreak="0">
    <w:nsid w:val="FFFFFF80"/>
    <w:multiLevelType w:val="singleLevel"/>
    <w:tmpl w:val="BE508C2A"/>
    <w:lvl w:ilvl="0">
      <w:start w:val="1"/>
      <w:numFmt w:val="bullet"/>
      <w:pStyle w:val="Listepuces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BDA3A4C"/>
    <w:lvl w:ilvl="0">
      <w:start w:val="1"/>
      <w:numFmt w:val="bullet"/>
      <w:pStyle w:val="Listepuces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6ED8A8"/>
    <w:lvl w:ilvl="0">
      <w:start w:val="1"/>
      <w:numFmt w:val="bullet"/>
      <w:pStyle w:val="Listepuces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406D81E"/>
    <w:lvl w:ilvl="0">
      <w:start w:val="1"/>
      <w:numFmt w:val="bullet"/>
      <w:pStyle w:val="Listepuces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E05002"/>
    <w:lvl w:ilvl="0">
      <w:start w:val="1"/>
      <w:numFmt w:val="decimal"/>
      <w:pStyle w:val="Listenumros"/>
      <w:lvlText w:val="%1."/>
      <w:lvlJc w:val="left"/>
      <w:pPr>
        <w:tabs>
          <w:tab w:val="num" w:pos="360"/>
        </w:tabs>
        <w:ind w:left="360" w:hanging="360"/>
      </w:pPr>
    </w:lvl>
  </w:abstractNum>
  <w:abstractNum w:abstractNumId="10" w15:restartNumberingAfterBreak="0">
    <w:nsid w:val="FFFFFF89"/>
    <w:multiLevelType w:val="singleLevel"/>
    <w:tmpl w:val="FE4E81E6"/>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2FFD3BA0"/>
    <w:multiLevelType w:val="hybridMultilevel"/>
    <w:tmpl w:val="45F42F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0F"/>
    <w:rsid w:val="00004A63"/>
    <w:rsid w:val="00012CEC"/>
    <w:rsid w:val="00015F74"/>
    <w:rsid w:val="00065EBD"/>
    <w:rsid w:val="00071269"/>
    <w:rsid w:val="00083B44"/>
    <w:rsid w:val="000850DC"/>
    <w:rsid w:val="00085E5E"/>
    <w:rsid w:val="000C2771"/>
    <w:rsid w:val="000D46F4"/>
    <w:rsid w:val="000F0DCE"/>
    <w:rsid w:val="000F4DA8"/>
    <w:rsid w:val="000F6BE3"/>
    <w:rsid w:val="00112C5B"/>
    <w:rsid w:val="00114193"/>
    <w:rsid w:val="00115A38"/>
    <w:rsid w:val="0011687B"/>
    <w:rsid w:val="00124F82"/>
    <w:rsid w:val="0016337A"/>
    <w:rsid w:val="00164269"/>
    <w:rsid w:val="00197D6B"/>
    <w:rsid w:val="001A1BDE"/>
    <w:rsid w:val="001C4897"/>
    <w:rsid w:val="001C5E37"/>
    <w:rsid w:val="001F0876"/>
    <w:rsid w:val="001F167C"/>
    <w:rsid w:val="001F5E91"/>
    <w:rsid w:val="002077B9"/>
    <w:rsid w:val="002116CC"/>
    <w:rsid w:val="00242BE2"/>
    <w:rsid w:val="002433B3"/>
    <w:rsid w:val="00262D72"/>
    <w:rsid w:val="00294FBB"/>
    <w:rsid w:val="002C030F"/>
    <w:rsid w:val="002D5805"/>
    <w:rsid w:val="00331D75"/>
    <w:rsid w:val="00355362"/>
    <w:rsid w:val="00363E44"/>
    <w:rsid w:val="00395E86"/>
    <w:rsid w:val="003A2FD8"/>
    <w:rsid w:val="003B40E6"/>
    <w:rsid w:val="003E74FB"/>
    <w:rsid w:val="003F6E14"/>
    <w:rsid w:val="00405336"/>
    <w:rsid w:val="00414BA2"/>
    <w:rsid w:val="00430246"/>
    <w:rsid w:val="004571D5"/>
    <w:rsid w:val="00461D81"/>
    <w:rsid w:val="0046356B"/>
    <w:rsid w:val="0047672E"/>
    <w:rsid w:val="00477182"/>
    <w:rsid w:val="004779CB"/>
    <w:rsid w:val="004E42D8"/>
    <w:rsid w:val="004E68B9"/>
    <w:rsid w:val="004E7BA2"/>
    <w:rsid w:val="004F2125"/>
    <w:rsid w:val="004F7EDF"/>
    <w:rsid w:val="005001AC"/>
    <w:rsid w:val="005166FC"/>
    <w:rsid w:val="00527D71"/>
    <w:rsid w:val="00540D3A"/>
    <w:rsid w:val="005520A8"/>
    <w:rsid w:val="005607DD"/>
    <w:rsid w:val="005748A4"/>
    <w:rsid w:val="00585777"/>
    <w:rsid w:val="00590D00"/>
    <w:rsid w:val="005A558C"/>
    <w:rsid w:val="005E28F8"/>
    <w:rsid w:val="005E6513"/>
    <w:rsid w:val="0061746A"/>
    <w:rsid w:val="00622EC9"/>
    <w:rsid w:val="0062617D"/>
    <w:rsid w:val="00641524"/>
    <w:rsid w:val="00651114"/>
    <w:rsid w:val="00657DD8"/>
    <w:rsid w:val="00664560"/>
    <w:rsid w:val="00670299"/>
    <w:rsid w:val="00691985"/>
    <w:rsid w:val="006A1B64"/>
    <w:rsid w:val="006A77E4"/>
    <w:rsid w:val="006F34EB"/>
    <w:rsid w:val="007108F5"/>
    <w:rsid w:val="00713E5B"/>
    <w:rsid w:val="00725235"/>
    <w:rsid w:val="00732EC6"/>
    <w:rsid w:val="007402FC"/>
    <w:rsid w:val="007411A1"/>
    <w:rsid w:val="00793072"/>
    <w:rsid w:val="00793D95"/>
    <w:rsid w:val="007B0950"/>
    <w:rsid w:val="00807D35"/>
    <w:rsid w:val="008218C4"/>
    <w:rsid w:val="00843304"/>
    <w:rsid w:val="00867A98"/>
    <w:rsid w:val="00870867"/>
    <w:rsid w:val="008711AD"/>
    <w:rsid w:val="00885C9B"/>
    <w:rsid w:val="008D5D2A"/>
    <w:rsid w:val="008E37AF"/>
    <w:rsid w:val="008F00D7"/>
    <w:rsid w:val="008F3A26"/>
    <w:rsid w:val="00914B63"/>
    <w:rsid w:val="009354F3"/>
    <w:rsid w:val="009447DC"/>
    <w:rsid w:val="009462B1"/>
    <w:rsid w:val="00961BA5"/>
    <w:rsid w:val="00971D40"/>
    <w:rsid w:val="009743A9"/>
    <w:rsid w:val="009A5287"/>
    <w:rsid w:val="009B2AC5"/>
    <w:rsid w:val="009B7984"/>
    <w:rsid w:val="009F4BED"/>
    <w:rsid w:val="009F7D93"/>
    <w:rsid w:val="00A3403B"/>
    <w:rsid w:val="00A51A12"/>
    <w:rsid w:val="00A627D4"/>
    <w:rsid w:val="00A74DA2"/>
    <w:rsid w:val="00A93D7D"/>
    <w:rsid w:val="00A96A3D"/>
    <w:rsid w:val="00AB2991"/>
    <w:rsid w:val="00AB399E"/>
    <w:rsid w:val="00AC1788"/>
    <w:rsid w:val="00AC59D0"/>
    <w:rsid w:val="00AD16B1"/>
    <w:rsid w:val="00AD499C"/>
    <w:rsid w:val="00B36869"/>
    <w:rsid w:val="00B43B31"/>
    <w:rsid w:val="00B47CFA"/>
    <w:rsid w:val="00B57F00"/>
    <w:rsid w:val="00B77B2A"/>
    <w:rsid w:val="00B82C22"/>
    <w:rsid w:val="00B93DBA"/>
    <w:rsid w:val="00B9440A"/>
    <w:rsid w:val="00BB2D2A"/>
    <w:rsid w:val="00BC3E04"/>
    <w:rsid w:val="00BD58CF"/>
    <w:rsid w:val="00BF0C92"/>
    <w:rsid w:val="00C04CC1"/>
    <w:rsid w:val="00C4096C"/>
    <w:rsid w:val="00C50C6D"/>
    <w:rsid w:val="00C600D9"/>
    <w:rsid w:val="00C92B22"/>
    <w:rsid w:val="00CA227F"/>
    <w:rsid w:val="00CC1384"/>
    <w:rsid w:val="00CD3720"/>
    <w:rsid w:val="00CD7187"/>
    <w:rsid w:val="00CF1848"/>
    <w:rsid w:val="00CF5C2F"/>
    <w:rsid w:val="00D04BCF"/>
    <w:rsid w:val="00D143D9"/>
    <w:rsid w:val="00D177DA"/>
    <w:rsid w:val="00D50892"/>
    <w:rsid w:val="00D5511B"/>
    <w:rsid w:val="00D766F1"/>
    <w:rsid w:val="00DD3410"/>
    <w:rsid w:val="00E257C8"/>
    <w:rsid w:val="00E41512"/>
    <w:rsid w:val="00E4519A"/>
    <w:rsid w:val="00E73EC9"/>
    <w:rsid w:val="00E853D5"/>
    <w:rsid w:val="00E9773B"/>
    <w:rsid w:val="00EA6F42"/>
    <w:rsid w:val="00EB6367"/>
    <w:rsid w:val="00EC13A3"/>
    <w:rsid w:val="00EC1D7B"/>
    <w:rsid w:val="00EC655A"/>
    <w:rsid w:val="00EC7C85"/>
    <w:rsid w:val="00F11724"/>
    <w:rsid w:val="00F125EE"/>
    <w:rsid w:val="00F12E98"/>
    <w:rsid w:val="00F22029"/>
    <w:rsid w:val="00F41AD5"/>
    <w:rsid w:val="00F515FB"/>
    <w:rsid w:val="00F630EA"/>
    <w:rsid w:val="00F7007E"/>
    <w:rsid w:val="00F73193"/>
    <w:rsid w:val="00F74F95"/>
    <w:rsid w:val="00F80705"/>
    <w:rsid w:val="00FA1481"/>
    <w:rsid w:val="00FD1E4F"/>
    <w:rsid w:val="00FE18D2"/>
    <w:rsid w:val="00FF0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E752"/>
  <w15:docId w15:val="{276A891F-19E8-F040-B300-3CF2BAF6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style>
  <w:style w:type="paragraph" w:styleId="Titre1">
    <w:name w:val="heading 1"/>
    <w:basedOn w:val="Normal"/>
    <w:next w:val="Normal"/>
    <w:link w:val="Titre1Car"/>
    <w:qFormat/>
    <w:rsid w:val="00B43B31"/>
    <w:pPr>
      <w:keepNext/>
      <w:spacing w:before="240" w:after="60"/>
      <w:outlineLvl w:val="0"/>
    </w:pPr>
    <w:rPr>
      <w:b/>
      <w:bCs/>
      <w:kern w:val="32"/>
    </w:rPr>
  </w:style>
  <w:style w:type="paragraph" w:styleId="Titre2">
    <w:name w:val="heading 2"/>
    <w:basedOn w:val="Normal"/>
    <w:next w:val="Normal"/>
    <w:link w:val="Titre2Car"/>
    <w:qFormat/>
    <w:rsid w:val="007411A1"/>
    <w:pPr>
      <w:keepNext/>
      <w:spacing w:before="240" w:after="60"/>
      <w:outlineLvl w:val="1"/>
    </w:pPr>
    <w:rPr>
      <w:rFonts w:ascii="Cambria" w:hAnsi="Cambria"/>
      <w:b/>
      <w:bCs/>
      <w:i/>
      <w:iCs/>
      <w:sz w:val="28"/>
      <w:szCs w:val="28"/>
    </w:rPr>
  </w:style>
  <w:style w:type="paragraph" w:styleId="Titre3">
    <w:name w:val="heading 3"/>
    <w:basedOn w:val="Normal"/>
    <w:next w:val="Normal"/>
    <w:qFormat/>
    <w:rsid w:val="00C600D9"/>
    <w:pPr>
      <w:keepNext/>
      <w:spacing w:line="480" w:lineRule="auto"/>
      <w:outlineLvl w:val="2"/>
    </w:pPr>
    <w:rPr>
      <w:rFonts w:ascii="Times" w:eastAsia="Times" w:hAnsi="Times"/>
      <w:b/>
    </w:rPr>
  </w:style>
  <w:style w:type="paragraph" w:styleId="Titre4">
    <w:name w:val="heading 4"/>
    <w:basedOn w:val="Normal"/>
    <w:next w:val="Normal"/>
    <w:qFormat/>
    <w:rsid w:val="00C600D9"/>
    <w:pPr>
      <w:keepNext/>
      <w:spacing w:line="480" w:lineRule="auto"/>
      <w:outlineLvl w:val="3"/>
    </w:pPr>
    <w:rPr>
      <w:rFonts w:ascii="Times" w:hAnsi="Times"/>
      <w:b/>
      <w:color w:val="0000FF"/>
      <w:sz w:val="44"/>
    </w:rPr>
  </w:style>
  <w:style w:type="paragraph" w:styleId="Titre5">
    <w:name w:val="heading 5"/>
    <w:basedOn w:val="Normal"/>
    <w:next w:val="Normal"/>
    <w:link w:val="Titre5Car"/>
    <w:qFormat/>
    <w:rsid w:val="007411A1"/>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7411A1"/>
    <w:pPr>
      <w:spacing w:before="240" w:after="60"/>
      <w:outlineLvl w:val="5"/>
    </w:pPr>
    <w:rPr>
      <w:rFonts w:ascii="Calibri" w:hAnsi="Calibri"/>
      <w:b/>
      <w:bCs/>
      <w:sz w:val="22"/>
      <w:szCs w:val="22"/>
    </w:rPr>
  </w:style>
  <w:style w:type="paragraph" w:styleId="Titre7">
    <w:name w:val="heading 7"/>
    <w:basedOn w:val="Normal"/>
    <w:next w:val="Normal"/>
    <w:link w:val="Titre7Car"/>
    <w:semiHidden/>
    <w:qFormat/>
    <w:rsid w:val="007411A1"/>
    <w:pPr>
      <w:spacing w:before="240" w:after="60"/>
      <w:outlineLvl w:val="6"/>
    </w:pPr>
    <w:rPr>
      <w:rFonts w:ascii="Calibri" w:hAnsi="Calibri"/>
    </w:rPr>
  </w:style>
  <w:style w:type="paragraph" w:styleId="Titre8">
    <w:name w:val="heading 8"/>
    <w:basedOn w:val="Normal"/>
    <w:next w:val="Normal"/>
    <w:link w:val="Titre8Car"/>
    <w:semiHidden/>
    <w:qFormat/>
    <w:rsid w:val="007411A1"/>
    <w:pPr>
      <w:spacing w:before="240" w:after="60"/>
      <w:outlineLvl w:val="7"/>
    </w:pPr>
    <w:rPr>
      <w:rFonts w:ascii="Calibri" w:hAnsi="Calibri"/>
      <w:i/>
      <w:iCs/>
    </w:rPr>
  </w:style>
  <w:style w:type="paragraph" w:styleId="Titre9">
    <w:name w:val="heading 9"/>
    <w:basedOn w:val="Normal"/>
    <w:next w:val="Normal"/>
    <w:link w:val="Titre9Car"/>
    <w:semiHidden/>
    <w:qFormat/>
    <w:rsid w:val="007411A1"/>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semiHidden/>
    <w:rsid w:val="00FF04E3"/>
    <w:rPr>
      <w:b/>
      <w:bCs/>
      <w:kern w:val="32"/>
      <w:sz w:val="24"/>
      <w:szCs w:val="24"/>
    </w:rPr>
  </w:style>
  <w:style w:type="character" w:customStyle="1" w:styleId="Titre2Car">
    <w:name w:val="Titre 2 Car"/>
    <w:link w:val="Titre2"/>
    <w:semiHidden/>
    <w:rsid w:val="00FF04E3"/>
    <w:rPr>
      <w:rFonts w:ascii="Cambria" w:hAnsi="Cambria"/>
      <w:b/>
      <w:bCs/>
      <w:i/>
      <w:iCs/>
      <w:sz w:val="28"/>
      <w:szCs w:val="28"/>
    </w:rPr>
  </w:style>
  <w:style w:type="character" w:customStyle="1" w:styleId="Titre5Car">
    <w:name w:val="Titre 5 Car"/>
    <w:link w:val="Titre5"/>
    <w:semiHidden/>
    <w:rsid w:val="00FF04E3"/>
    <w:rPr>
      <w:rFonts w:ascii="Calibri" w:hAnsi="Calibri"/>
      <w:b/>
      <w:bCs/>
      <w:i/>
      <w:iCs/>
      <w:sz w:val="26"/>
      <w:szCs w:val="26"/>
    </w:rPr>
  </w:style>
  <w:style w:type="character" w:customStyle="1" w:styleId="Titre6Car">
    <w:name w:val="Titre 6 Car"/>
    <w:link w:val="Titre6"/>
    <w:semiHidden/>
    <w:rsid w:val="00FF04E3"/>
    <w:rPr>
      <w:rFonts w:ascii="Calibri" w:hAnsi="Calibri"/>
      <w:b/>
      <w:bCs/>
      <w:sz w:val="22"/>
      <w:szCs w:val="22"/>
    </w:rPr>
  </w:style>
  <w:style w:type="character" w:customStyle="1" w:styleId="Titre7Car">
    <w:name w:val="Titre 7 Car"/>
    <w:link w:val="Titre7"/>
    <w:semiHidden/>
    <w:rsid w:val="00FF04E3"/>
    <w:rPr>
      <w:rFonts w:ascii="Calibri" w:hAnsi="Calibri"/>
      <w:sz w:val="24"/>
      <w:szCs w:val="24"/>
    </w:rPr>
  </w:style>
  <w:style w:type="character" w:customStyle="1" w:styleId="Titre8Car">
    <w:name w:val="Titre 8 Car"/>
    <w:link w:val="Titre8"/>
    <w:semiHidden/>
    <w:rsid w:val="00FF04E3"/>
    <w:rPr>
      <w:rFonts w:ascii="Calibri" w:hAnsi="Calibri"/>
      <w:i/>
      <w:iCs/>
      <w:sz w:val="24"/>
      <w:szCs w:val="24"/>
    </w:rPr>
  </w:style>
  <w:style w:type="character" w:customStyle="1" w:styleId="Titre9Car">
    <w:name w:val="Titre 9 Car"/>
    <w:link w:val="Titre9"/>
    <w:semiHidden/>
    <w:rsid w:val="00FF04E3"/>
    <w:rPr>
      <w:rFonts w:ascii="Cambria" w:hAnsi="Cambria"/>
      <w:sz w:val="22"/>
      <w:szCs w:val="22"/>
    </w:rPr>
  </w:style>
  <w:style w:type="character" w:styleId="Numrodepage">
    <w:name w:val="page number"/>
    <w:basedOn w:val="Policepardfaut"/>
    <w:semiHidden/>
    <w:rsid w:val="00477182"/>
  </w:style>
  <w:style w:type="paragraph" w:customStyle="1" w:styleId="SMHeading">
    <w:name w:val="SM Heading"/>
    <w:basedOn w:val="Titre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Textedebulles">
    <w:name w:val="Balloon Text"/>
    <w:basedOn w:val="Normal"/>
    <w:link w:val="TextedebullesCar"/>
    <w:uiPriority w:val="99"/>
    <w:semiHidden/>
    <w:rsid w:val="00405336"/>
    <w:rPr>
      <w:rFonts w:ascii="Tahoma" w:hAnsi="Tahoma" w:cs="Tahoma"/>
      <w:sz w:val="16"/>
      <w:szCs w:val="16"/>
    </w:rPr>
  </w:style>
  <w:style w:type="character" w:customStyle="1" w:styleId="TextedebullesCar">
    <w:name w:val="Texte de bulles Car"/>
    <w:link w:val="Textedebulles"/>
    <w:uiPriority w:val="99"/>
    <w:semiHidden/>
    <w:rsid w:val="00FF04E3"/>
    <w:rPr>
      <w:rFonts w:ascii="Tahoma" w:hAnsi="Tahoma" w:cs="Tahoma"/>
      <w:sz w:val="16"/>
      <w:szCs w:val="16"/>
    </w:rPr>
  </w:style>
  <w:style w:type="paragraph" w:styleId="Bibliographie">
    <w:name w:val="Bibliography"/>
    <w:basedOn w:val="Normal"/>
    <w:next w:val="Normal"/>
    <w:uiPriority w:val="37"/>
    <w:semiHidden/>
    <w:rsid w:val="00405336"/>
  </w:style>
  <w:style w:type="paragraph" w:styleId="Normalcentr">
    <w:name w:val="Block Text"/>
    <w:basedOn w:val="Normal"/>
    <w:semiHidden/>
    <w:rsid w:val="00405336"/>
    <w:pPr>
      <w:spacing w:after="120"/>
      <w:ind w:left="1440" w:right="1440"/>
    </w:pPr>
  </w:style>
  <w:style w:type="paragraph" w:styleId="Corpsdetexte">
    <w:name w:val="Body Text"/>
    <w:basedOn w:val="Normal"/>
    <w:link w:val="CorpsdetexteCar"/>
    <w:semiHidden/>
    <w:rsid w:val="00405336"/>
    <w:pPr>
      <w:spacing w:after="120"/>
    </w:pPr>
  </w:style>
  <w:style w:type="character" w:customStyle="1" w:styleId="CorpsdetexteCar">
    <w:name w:val="Corps de texte Car"/>
    <w:link w:val="Corpsdetexte"/>
    <w:semiHidden/>
    <w:rsid w:val="00FF04E3"/>
    <w:rPr>
      <w:sz w:val="24"/>
    </w:rPr>
  </w:style>
  <w:style w:type="paragraph" w:styleId="Corpsdetexte2">
    <w:name w:val="Body Text 2"/>
    <w:basedOn w:val="Normal"/>
    <w:link w:val="Corpsdetexte2Car"/>
    <w:semiHidden/>
    <w:rsid w:val="00405336"/>
    <w:pPr>
      <w:spacing w:after="120" w:line="480" w:lineRule="auto"/>
    </w:pPr>
  </w:style>
  <w:style w:type="character" w:customStyle="1" w:styleId="Corpsdetexte2Car">
    <w:name w:val="Corps de texte 2 Car"/>
    <w:link w:val="Corpsdetexte2"/>
    <w:semiHidden/>
    <w:rsid w:val="00FF04E3"/>
    <w:rPr>
      <w:sz w:val="24"/>
    </w:rPr>
  </w:style>
  <w:style w:type="paragraph" w:styleId="Corpsdetexte3">
    <w:name w:val="Body Text 3"/>
    <w:basedOn w:val="Normal"/>
    <w:link w:val="Corpsdetexte3Car"/>
    <w:semiHidden/>
    <w:rsid w:val="00405336"/>
    <w:pPr>
      <w:spacing w:after="120"/>
    </w:pPr>
    <w:rPr>
      <w:sz w:val="16"/>
      <w:szCs w:val="16"/>
    </w:rPr>
  </w:style>
  <w:style w:type="character" w:customStyle="1" w:styleId="Corpsdetexte3Car">
    <w:name w:val="Corps de texte 3 Car"/>
    <w:link w:val="Corpsdetexte3"/>
    <w:semiHidden/>
    <w:rsid w:val="00FF04E3"/>
    <w:rPr>
      <w:sz w:val="16"/>
      <w:szCs w:val="16"/>
    </w:rPr>
  </w:style>
  <w:style w:type="paragraph" w:styleId="Retrait1religne">
    <w:name w:val="Body Text First Indent"/>
    <w:basedOn w:val="Corpsdetexte"/>
    <w:link w:val="Retrait1religneCar"/>
    <w:semiHidden/>
    <w:rsid w:val="00405336"/>
    <w:pPr>
      <w:ind w:firstLine="210"/>
    </w:pPr>
  </w:style>
  <w:style w:type="character" w:customStyle="1" w:styleId="Retrait1religneCar">
    <w:name w:val="Retrait 1re ligne Car"/>
    <w:link w:val="Retrait1religne"/>
    <w:semiHidden/>
    <w:rsid w:val="00FF04E3"/>
    <w:rPr>
      <w:sz w:val="24"/>
    </w:rPr>
  </w:style>
  <w:style w:type="paragraph" w:styleId="Retraitcorpsdetexte">
    <w:name w:val="Body Text Indent"/>
    <w:basedOn w:val="Normal"/>
    <w:link w:val="RetraitcorpsdetexteCar"/>
    <w:semiHidden/>
    <w:rsid w:val="00405336"/>
    <w:pPr>
      <w:spacing w:after="120"/>
      <w:ind w:left="360"/>
    </w:pPr>
  </w:style>
  <w:style w:type="character" w:customStyle="1" w:styleId="RetraitcorpsdetexteCar">
    <w:name w:val="Retrait corps de texte Car"/>
    <w:link w:val="Retraitcorpsdetexte"/>
    <w:semiHidden/>
    <w:rsid w:val="00FF04E3"/>
    <w:rPr>
      <w:sz w:val="24"/>
    </w:rPr>
  </w:style>
  <w:style w:type="paragraph" w:styleId="Retraitcorpset1relig">
    <w:name w:val="Body Text First Indent 2"/>
    <w:basedOn w:val="Retraitcorpsdetexte"/>
    <w:link w:val="Retraitcorpset1religCar"/>
    <w:semiHidden/>
    <w:rsid w:val="00405336"/>
    <w:pPr>
      <w:ind w:firstLine="210"/>
    </w:pPr>
  </w:style>
  <w:style w:type="character" w:customStyle="1" w:styleId="Retraitcorpset1religCar">
    <w:name w:val="Retrait corps et 1re lig. Car"/>
    <w:link w:val="Retraitcorpset1relig"/>
    <w:semiHidden/>
    <w:rsid w:val="00FF04E3"/>
    <w:rPr>
      <w:sz w:val="24"/>
    </w:rPr>
  </w:style>
  <w:style w:type="paragraph" w:styleId="Retraitcorpsdetexte2">
    <w:name w:val="Body Text Indent 2"/>
    <w:basedOn w:val="Normal"/>
    <w:link w:val="Retraitcorpsdetexte2Car"/>
    <w:semiHidden/>
    <w:rsid w:val="00405336"/>
    <w:pPr>
      <w:spacing w:after="120" w:line="480" w:lineRule="auto"/>
      <w:ind w:left="360"/>
    </w:pPr>
  </w:style>
  <w:style w:type="character" w:customStyle="1" w:styleId="Retraitcorpsdetexte2Car">
    <w:name w:val="Retrait corps de texte 2 Car"/>
    <w:link w:val="Retraitcorpsdetexte2"/>
    <w:semiHidden/>
    <w:rsid w:val="00FF04E3"/>
    <w:rPr>
      <w:sz w:val="24"/>
    </w:rPr>
  </w:style>
  <w:style w:type="paragraph" w:styleId="Retraitcorpsdetexte3">
    <w:name w:val="Body Text Indent 3"/>
    <w:basedOn w:val="Normal"/>
    <w:link w:val="Retraitcorpsdetexte3Car"/>
    <w:semiHidden/>
    <w:rsid w:val="00405336"/>
    <w:pPr>
      <w:spacing w:after="120"/>
      <w:ind w:left="360"/>
    </w:pPr>
    <w:rPr>
      <w:sz w:val="16"/>
      <w:szCs w:val="16"/>
    </w:rPr>
  </w:style>
  <w:style w:type="character" w:customStyle="1" w:styleId="Retraitcorpsdetexte3Car">
    <w:name w:val="Retrait corps de texte 3 Car"/>
    <w:link w:val="Retraitcorpsdetexte3"/>
    <w:semiHidden/>
    <w:rsid w:val="00FF04E3"/>
    <w:rPr>
      <w:sz w:val="16"/>
      <w:szCs w:val="16"/>
    </w:rPr>
  </w:style>
  <w:style w:type="paragraph" w:styleId="Lgende">
    <w:name w:val="caption"/>
    <w:basedOn w:val="Normal"/>
    <w:next w:val="Normal"/>
    <w:semiHidden/>
    <w:qFormat/>
    <w:rsid w:val="00405336"/>
    <w:rPr>
      <w:b/>
      <w:bCs/>
      <w:sz w:val="20"/>
    </w:rPr>
  </w:style>
  <w:style w:type="paragraph" w:styleId="Formuledepolitesse">
    <w:name w:val="Closing"/>
    <w:basedOn w:val="Normal"/>
    <w:link w:val="FormuledepolitesseCar"/>
    <w:semiHidden/>
    <w:rsid w:val="00405336"/>
    <w:pPr>
      <w:ind w:left="4320"/>
    </w:pPr>
  </w:style>
  <w:style w:type="character" w:customStyle="1" w:styleId="FormuledepolitesseCar">
    <w:name w:val="Formule de politesse Car"/>
    <w:link w:val="Formuledepolitesse"/>
    <w:semiHidden/>
    <w:rsid w:val="00FF04E3"/>
    <w:rPr>
      <w:sz w:val="24"/>
    </w:rPr>
  </w:style>
  <w:style w:type="paragraph" w:styleId="Commentaire">
    <w:name w:val="annotation text"/>
    <w:basedOn w:val="Normal"/>
    <w:link w:val="CommentaireCar"/>
    <w:uiPriority w:val="99"/>
    <w:semiHidden/>
    <w:rsid w:val="00405336"/>
    <w:rPr>
      <w:sz w:val="20"/>
    </w:rPr>
  </w:style>
  <w:style w:type="character" w:customStyle="1" w:styleId="CommentaireCar">
    <w:name w:val="Commentaire Car"/>
    <w:basedOn w:val="Policepardfaut"/>
    <w:link w:val="Commentaire"/>
    <w:uiPriority w:val="99"/>
    <w:semiHidden/>
    <w:rsid w:val="00FF04E3"/>
  </w:style>
  <w:style w:type="paragraph" w:styleId="Objetducommentaire">
    <w:name w:val="annotation subject"/>
    <w:basedOn w:val="Commentaire"/>
    <w:next w:val="Commentaire"/>
    <w:link w:val="ObjetducommentaireCar"/>
    <w:uiPriority w:val="99"/>
    <w:semiHidden/>
    <w:rsid w:val="00405336"/>
    <w:rPr>
      <w:b/>
      <w:bCs/>
    </w:rPr>
  </w:style>
  <w:style w:type="character" w:customStyle="1" w:styleId="ObjetducommentaireCar">
    <w:name w:val="Objet du commentaire Car"/>
    <w:link w:val="Objetducommentaire"/>
    <w:uiPriority w:val="99"/>
    <w:semiHidden/>
    <w:rsid w:val="00FF04E3"/>
    <w:rPr>
      <w:b/>
      <w:bCs/>
    </w:rPr>
  </w:style>
  <w:style w:type="paragraph" w:styleId="Date">
    <w:name w:val="Date"/>
    <w:basedOn w:val="Normal"/>
    <w:next w:val="Normal"/>
    <w:link w:val="DateCar"/>
    <w:semiHidden/>
    <w:rsid w:val="00405336"/>
  </w:style>
  <w:style w:type="character" w:customStyle="1" w:styleId="DateCar">
    <w:name w:val="Date Car"/>
    <w:link w:val="Date"/>
    <w:semiHidden/>
    <w:rsid w:val="00FF04E3"/>
    <w:rPr>
      <w:sz w:val="24"/>
    </w:rPr>
  </w:style>
  <w:style w:type="paragraph" w:styleId="Explorateurdedocuments">
    <w:name w:val="Document Map"/>
    <w:basedOn w:val="Normal"/>
    <w:link w:val="ExplorateurdedocumentsCar"/>
    <w:semiHidden/>
    <w:rsid w:val="00405336"/>
    <w:rPr>
      <w:rFonts w:ascii="Tahoma" w:hAnsi="Tahoma" w:cs="Tahoma"/>
      <w:sz w:val="16"/>
      <w:szCs w:val="16"/>
    </w:rPr>
  </w:style>
  <w:style w:type="character" w:customStyle="1" w:styleId="ExplorateurdedocumentsCar">
    <w:name w:val="Explorateur de documents Car"/>
    <w:link w:val="Explorateurdedocuments"/>
    <w:semiHidden/>
    <w:rsid w:val="00FF04E3"/>
    <w:rPr>
      <w:rFonts w:ascii="Tahoma" w:hAnsi="Tahoma" w:cs="Tahoma"/>
      <w:sz w:val="16"/>
      <w:szCs w:val="16"/>
    </w:rPr>
  </w:style>
  <w:style w:type="paragraph" w:styleId="Signaturelectronique">
    <w:name w:val="E-mail Signature"/>
    <w:basedOn w:val="Normal"/>
    <w:link w:val="SignaturelectroniqueCar"/>
    <w:semiHidden/>
    <w:rsid w:val="00405336"/>
  </w:style>
  <w:style w:type="character" w:customStyle="1" w:styleId="SignaturelectroniqueCar">
    <w:name w:val="Signature électronique Car"/>
    <w:link w:val="Signaturelectronique"/>
    <w:semiHidden/>
    <w:rsid w:val="00FF04E3"/>
    <w:rPr>
      <w:sz w:val="24"/>
    </w:rPr>
  </w:style>
  <w:style w:type="paragraph" w:styleId="Notedefin">
    <w:name w:val="endnote text"/>
    <w:basedOn w:val="Normal"/>
    <w:link w:val="NotedefinCar"/>
    <w:semiHidden/>
    <w:rsid w:val="00405336"/>
    <w:rPr>
      <w:sz w:val="20"/>
    </w:rPr>
  </w:style>
  <w:style w:type="character" w:customStyle="1" w:styleId="NotedefinCar">
    <w:name w:val="Note de fin Car"/>
    <w:basedOn w:val="Policepardfaut"/>
    <w:link w:val="Notedefin"/>
    <w:semiHidden/>
    <w:rsid w:val="00FF04E3"/>
  </w:style>
  <w:style w:type="paragraph" w:styleId="Adressedestinataire">
    <w:name w:val="envelope address"/>
    <w:basedOn w:val="Normal"/>
    <w:semiHidden/>
    <w:rsid w:val="00405336"/>
    <w:pPr>
      <w:framePr w:w="7920" w:h="1980" w:hRule="exact" w:hSpace="180" w:wrap="auto" w:hAnchor="page" w:xAlign="center" w:yAlign="bottom"/>
      <w:ind w:left="2880"/>
    </w:pPr>
    <w:rPr>
      <w:rFonts w:ascii="Cambria" w:hAnsi="Cambria"/>
    </w:rPr>
  </w:style>
  <w:style w:type="paragraph" w:styleId="Adresseexpditeur">
    <w:name w:val="envelope return"/>
    <w:basedOn w:val="Normal"/>
    <w:semiHidden/>
    <w:rsid w:val="00405336"/>
    <w:rPr>
      <w:rFonts w:ascii="Cambria" w:hAnsi="Cambria"/>
      <w:sz w:val="20"/>
    </w:rPr>
  </w:style>
  <w:style w:type="paragraph" w:styleId="Pieddepage">
    <w:name w:val="footer"/>
    <w:basedOn w:val="Normal"/>
    <w:link w:val="PieddepageCar"/>
    <w:semiHidden/>
    <w:rsid w:val="00405336"/>
    <w:pPr>
      <w:tabs>
        <w:tab w:val="center" w:pos="4680"/>
        <w:tab w:val="right" w:pos="9360"/>
      </w:tabs>
    </w:pPr>
  </w:style>
  <w:style w:type="character" w:customStyle="1" w:styleId="PieddepageCar">
    <w:name w:val="Pied de page Car"/>
    <w:link w:val="Pieddepage"/>
    <w:semiHidden/>
    <w:rsid w:val="00FF04E3"/>
    <w:rPr>
      <w:sz w:val="24"/>
    </w:rPr>
  </w:style>
  <w:style w:type="paragraph" w:styleId="Notedebasdepage">
    <w:name w:val="footnote text"/>
    <w:basedOn w:val="Normal"/>
    <w:link w:val="NotedebasdepageCar"/>
    <w:semiHidden/>
    <w:rsid w:val="00405336"/>
    <w:rPr>
      <w:sz w:val="20"/>
    </w:rPr>
  </w:style>
  <w:style w:type="character" w:customStyle="1" w:styleId="NotedebasdepageCar">
    <w:name w:val="Note de bas de page Car"/>
    <w:basedOn w:val="Policepardfaut"/>
    <w:link w:val="Notedebasdepage"/>
    <w:semiHidden/>
    <w:rsid w:val="00FF04E3"/>
  </w:style>
  <w:style w:type="paragraph" w:styleId="En-tte">
    <w:name w:val="header"/>
    <w:basedOn w:val="Normal"/>
    <w:link w:val="En-tteCar"/>
    <w:semiHidden/>
    <w:rsid w:val="00405336"/>
    <w:pPr>
      <w:tabs>
        <w:tab w:val="center" w:pos="4680"/>
        <w:tab w:val="right" w:pos="9360"/>
      </w:tabs>
    </w:pPr>
  </w:style>
  <w:style w:type="character" w:customStyle="1" w:styleId="En-tteCar">
    <w:name w:val="En-tête Car"/>
    <w:link w:val="En-tte"/>
    <w:semiHidden/>
    <w:rsid w:val="00FF04E3"/>
    <w:rPr>
      <w:sz w:val="24"/>
    </w:rPr>
  </w:style>
  <w:style w:type="paragraph" w:styleId="AdresseHTML">
    <w:name w:val="HTML Address"/>
    <w:basedOn w:val="Normal"/>
    <w:link w:val="AdresseHTMLCar"/>
    <w:semiHidden/>
    <w:rsid w:val="00405336"/>
    <w:rPr>
      <w:i/>
      <w:iCs/>
    </w:rPr>
  </w:style>
  <w:style w:type="character" w:customStyle="1" w:styleId="AdresseHTMLCar">
    <w:name w:val="Adresse HTML Car"/>
    <w:link w:val="AdresseHTML"/>
    <w:semiHidden/>
    <w:rsid w:val="00FF04E3"/>
    <w:rPr>
      <w:i/>
      <w:iCs/>
      <w:sz w:val="24"/>
    </w:rPr>
  </w:style>
  <w:style w:type="paragraph" w:styleId="PrformatHTML">
    <w:name w:val="HTML Preformatted"/>
    <w:basedOn w:val="Normal"/>
    <w:link w:val="PrformatHTMLCar"/>
    <w:semiHidden/>
    <w:rsid w:val="00405336"/>
    <w:rPr>
      <w:rFonts w:ascii="Courier New" w:hAnsi="Courier New" w:cs="Courier New"/>
      <w:sz w:val="20"/>
    </w:rPr>
  </w:style>
  <w:style w:type="character" w:customStyle="1" w:styleId="PrformatHTMLCar">
    <w:name w:val="Préformaté HTML Car"/>
    <w:link w:val="PrformatHTML"/>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Titreindex">
    <w:name w:val="index heading"/>
    <w:basedOn w:val="Normal"/>
    <w:next w:val="Index1"/>
    <w:semiHidden/>
    <w:rsid w:val="00405336"/>
    <w:rPr>
      <w:rFonts w:ascii="Cambria" w:hAnsi="Cambria"/>
      <w:b/>
      <w:bCs/>
    </w:rPr>
  </w:style>
  <w:style w:type="paragraph" w:styleId="Citationintense">
    <w:name w:val="Intense Quote"/>
    <w:basedOn w:val="Normal"/>
    <w:next w:val="Normal"/>
    <w:link w:val="CitationintenseCar"/>
    <w:uiPriority w:val="30"/>
    <w:semiHidden/>
    <w:qFormat/>
    <w:rsid w:val="0040533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semiHidden/>
    <w:rsid w:val="00FF04E3"/>
    <w:rPr>
      <w:b/>
      <w:bCs/>
      <w:i/>
      <w:iCs/>
      <w:color w:val="4F81BD"/>
      <w:sz w:val="24"/>
    </w:rPr>
  </w:style>
  <w:style w:type="paragraph" w:styleId="Liste">
    <w:name w:val="List"/>
    <w:basedOn w:val="Normal"/>
    <w:semiHidden/>
    <w:rsid w:val="00405336"/>
    <w:pPr>
      <w:ind w:left="360" w:hanging="360"/>
      <w:contextualSpacing/>
    </w:pPr>
  </w:style>
  <w:style w:type="paragraph" w:styleId="Liste2">
    <w:name w:val="List 2"/>
    <w:basedOn w:val="Normal"/>
    <w:semiHidden/>
    <w:rsid w:val="00405336"/>
    <w:pPr>
      <w:ind w:left="720" w:hanging="360"/>
      <w:contextualSpacing/>
    </w:pPr>
  </w:style>
  <w:style w:type="paragraph" w:styleId="Liste3">
    <w:name w:val="List 3"/>
    <w:basedOn w:val="Normal"/>
    <w:semiHidden/>
    <w:rsid w:val="00405336"/>
    <w:pPr>
      <w:ind w:left="1080" w:hanging="360"/>
      <w:contextualSpacing/>
    </w:pPr>
  </w:style>
  <w:style w:type="paragraph" w:styleId="Liste4">
    <w:name w:val="List 4"/>
    <w:basedOn w:val="Normal"/>
    <w:semiHidden/>
    <w:rsid w:val="00405336"/>
    <w:pPr>
      <w:ind w:left="1440" w:hanging="360"/>
      <w:contextualSpacing/>
    </w:pPr>
  </w:style>
  <w:style w:type="paragraph" w:styleId="Liste5">
    <w:name w:val="List 5"/>
    <w:basedOn w:val="Normal"/>
    <w:semiHidden/>
    <w:rsid w:val="00405336"/>
    <w:pPr>
      <w:ind w:left="1800" w:hanging="360"/>
      <w:contextualSpacing/>
    </w:pPr>
  </w:style>
  <w:style w:type="paragraph" w:styleId="Listepuces">
    <w:name w:val="List Bullet"/>
    <w:basedOn w:val="Normal"/>
    <w:semiHidden/>
    <w:rsid w:val="00405336"/>
    <w:pPr>
      <w:numPr>
        <w:numId w:val="1"/>
      </w:numPr>
      <w:contextualSpacing/>
    </w:pPr>
  </w:style>
  <w:style w:type="paragraph" w:styleId="Listepuces2">
    <w:name w:val="List Bullet 2"/>
    <w:basedOn w:val="Normal"/>
    <w:semiHidden/>
    <w:rsid w:val="00405336"/>
    <w:pPr>
      <w:numPr>
        <w:numId w:val="2"/>
      </w:numPr>
      <w:contextualSpacing/>
    </w:pPr>
  </w:style>
  <w:style w:type="paragraph" w:styleId="Listepuces3">
    <w:name w:val="List Bullet 3"/>
    <w:basedOn w:val="Normal"/>
    <w:semiHidden/>
    <w:rsid w:val="00405336"/>
    <w:pPr>
      <w:numPr>
        <w:numId w:val="3"/>
      </w:numPr>
      <w:contextualSpacing/>
    </w:pPr>
  </w:style>
  <w:style w:type="paragraph" w:styleId="Listepuces4">
    <w:name w:val="List Bullet 4"/>
    <w:basedOn w:val="Normal"/>
    <w:semiHidden/>
    <w:rsid w:val="00405336"/>
    <w:pPr>
      <w:numPr>
        <w:numId w:val="4"/>
      </w:numPr>
      <w:contextualSpacing/>
    </w:pPr>
  </w:style>
  <w:style w:type="paragraph" w:styleId="Listepuces5">
    <w:name w:val="List Bullet 5"/>
    <w:basedOn w:val="Normal"/>
    <w:semiHidden/>
    <w:rsid w:val="00405336"/>
    <w:pPr>
      <w:numPr>
        <w:numId w:val="5"/>
      </w:numPr>
      <w:contextualSpacing/>
    </w:pPr>
  </w:style>
  <w:style w:type="paragraph" w:styleId="Listecontinue">
    <w:name w:val="List Continue"/>
    <w:basedOn w:val="Normal"/>
    <w:semiHidden/>
    <w:rsid w:val="00405336"/>
    <w:pPr>
      <w:spacing w:after="120"/>
      <w:ind w:left="360"/>
      <w:contextualSpacing/>
    </w:pPr>
  </w:style>
  <w:style w:type="paragraph" w:styleId="Listecontinue2">
    <w:name w:val="List Continue 2"/>
    <w:basedOn w:val="Normal"/>
    <w:semiHidden/>
    <w:rsid w:val="00405336"/>
    <w:pPr>
      <w:spacing w:after="120"/>
      <w:ind w:left="720"/>
      <w:contextualSpacing/>
    </w:pPr>
  </w:style>
  <w:style w:type="paragraph" w:styleId="Listecontinue3">
    <w:name w:val="List Continue 3"/>
    <w:basedOn w:val="Normal"/>
    <w:semiHidden/>
    <w:rsid w:val="00405336"/>
    <w:pPr>
      <w:spacing w:after="120"/>
      <w:ind w:left="1080"/>
      <w:contextualSpacing/>
    </w:pPr>
  </w:style>
  <w:style w:type="paragraph" w:styleId="Listecontinue4">
    <w:name w:val="List Continue 4"/>
    <w:basedOn w:val="Normal"/>
    <w:semiHidden/>
    <w:rsid w:val="00405336"/>
    <w:pPr>
      <w:spacing w:after="120"/>
      <w:ind w:left="1440"/>
      <w:contextualSpacing/>
    </w:pPr>
  </w:style>
  <w:style w:type="paragraph" w:styleId="Listecontinue5">
    <w:name w:val="List Continue 5"/>
    <w:basedOn w:val="Normal"/>
    <w:semiHidden/>
    <w:rsid w:val="00405336"/>
    <w:pPr>
      <w:spacing w:after="120"/>
      <w:ind w:left="1800"/>
      <w:contextualSpacing/>
    </w:pPr>
  </w:style>
  <w:style w:type="paragraph" w:styleId="Listenumros">
    <w:name w:val="List Number"/>
    <w:basedOn w:val="Normal"/>
    <w:semiHidden/>
    <w:rsid w:val="00405336"/>
    <w:pPr>
      <w:numPr>
        <w:numId w:val="6"/>
      </w:numPr>
      <w:contextualSpacing/>
    </w:pPr>
  </w:style>
  <w:style w:type="paragraph" w:styleId="Listenumros2">
    <w:name w:val="List Number 2"/>
    <w:basedOn w:val="Normal"/>
    <w:semiHidden/>
    <w:rsid w:val="00405336"/>
    <w:pPr>
      <w:numPr>
        <w:numId w:val="7"/>
      </w:numPr>
      <w:contextualSpacing/>
    </w:pPr>
  </w:style>
  <w:style w:type="paragraph" w:styleId="Listenumros3">
    <w:name w:val="List Number 3"/>
    <w:basedOn w:val="Normal"/>
    <w:semiHidden/>
    <w:rsid w:val="00405336"/>
    <w:pPr>
      <w:numPr>
        <w:numId w:val="8"/>
      </w:numPr>
      <w:contextualSpacing/>
    </w:pPr>
  </w:style>
  <w:style w:type="paragraph" w:styleId="Listenumros4">
    <w:name w:val="List Number 4"/>
    <w:basedOn w:val="Normal"/>
    <w:semiHidden/>
    <w:rsid w:val="00405336"/>
    <w:pPr>
      <w:numPr>
        <w:numId w:val="9"/>
      </w:numPr>
      <w:contextualSpacing/>
    </w:pPr>
  </w:style>
  <w:style w:type="paragraph" w:styleId="Listenumros5">
    <w:name w:val="List Number 5"/>
    <w:basedOn w:val="Normal"/>
    <w:semiHidden/>
    <w:rsid w:val="00405336"/>
    <w:pPr>
      <w:numPr>
        <w:numId w:val="10"/>
      </w:numPr>
      <w:contextualSpacing/>
    </w:pPr>
  </w:style>
  <w:style w:type="paragraph" w:styleId="Paragraphedeliste">
    <w:name w:val="List Paragraph"/>
    <w:basedOn w:val="Normal"/>
    <w:uiPriority w:val="34"/>
    <w:semiHidden/>
    <w:qFormat/>
    <w:rsid w:val="00405336"/>
    <w:pPr>
      <w:ind w:left="720"/>
    </w:pPr>
  </w:style>
  <w:style w:type="paragraph" w:styleId="Textedemacro">
    <w:name w:val="macro"/>
    <w:link w:val="TextedemacroC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semiHidden/>
    <w:rsid w:val="00FF04E3"/>
    <w:rPr>
      <w:rFonts w:ascii="Courier New" w:hAnsi="Courier New" w:cs="Courier New"/>
      <w:lang w:val="en-US" w:eastAsia="en-US" w:bidi="ar-SA"/>
    </w:rPr>
  </w:style>
  <w:style w:type="paragraph" w:styleId="En-ttedemessage">
    <w:name w:val="Message Header"/>
    <w:basedOn w:val="Normal"/>
    <w:link w:val="En-ttedemessageC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En-ttedemessageCar">
    <w:name w:val="En-tête de message Car"/>
    <w:link w:val="En-ttedemessage"/>
    <w:semiHidden/>
    <w:rsid w:val="00FF04E3"/>
    <w:rPr>
      <w:rFonts w:ascii="Cambria" w:hAnsi="Cambria"/>
      <w:sz w:val="24"/>
      <w:szCs w:val="24"/>
      <w:shd w:val="pct20" w:color="auto" w:fill="auto"/>
    </w:rPr>
  </w:style>
  <w:style w:type="paragraph" w:styleId="Sansinterligne">
    <w:name w:val="No Spacing"/>
    <w:uiPriority w:val="1"/>
    <w:semiHidden/>
    <w:qFormat/>
    <w:rsid w:val="00405336"/>
  </w:style>
  <w:style w:type="paragraph" w:styleId="NormalWeb">
    <w:name w:val="Normal (Web)"/>
    <w:basedOn w:val="Normal"/>
    <w:uiPriority w:val="99"/>
    <w:rsid w:val="00405336"/>
  </w:style>
  <w:style w:type="paragraph" w:styleId="Retraitnormal">
    <w:name w:val="Normal Indent"/>
    <w:basedOn w:val="Normal"/>
    <w:semiHidden/>
    <w:rsid w:val="00405336"/>
    <w:pPr>
      <w:ind w:left="720"/>
    </w:pPr>
  </w:style>
  <w:style w:type="paragraph" w:styleId="Titredenote">
    <w:name w:val="Note Heading"/>
    <w:basedOn w:val="Normal"/>
    <w:next w:val="Normal"/>
    <w:link w:val="TitredenoteCar"/>
    <w:semiHidden/>
    <w:rsid w:val="00405336"/>
  </w:style>
  <w:style w:type="character" w:customStyle="1" w:styleId="TitredenoteCar">
    <w:name w:val="Titre de note Car"/>
    <w:link w:val="Titredenote"/>
    <w:semiHidden/>
    <w:rsid w:val="00FF04E3"/>
    <w:rPr>
      <w:sz w:val="24"/>
    </w:rPr>
  </w:style>
  <w:style w:type="paragraph" w:styleId="Textebrut">
    <w:name w:val="Plain Text"/>
    <w:basedOn w:val="Normal"/>
    <w:link w:val="TextebrutCar"/>
    <w:semiHidden/>
    <w:rsid w:val="00405336"/>
    <w:rPr>
      <w:rFonts w:ascii="Courier New" w:hAnsi="Courier New" w:cs="Courier New"/>
      <w:sz w:val="20"/>
    </w:rPr>
  </w:style>
  <w:style w:type="character" w:customStyle="1" w:styleId="TextebrutCar">
    <w:name w:val="Texte brut Car"/>
    <w:link w:val="Textebrut"/>
    <w:semiHidden/>
    <w:rsid w:val="00FF04E3"/>
    <w:rPr>
      <w:rFonts w:ascii="Courier New" w:hAnsi="Courier New" w:cs="Courier New"/>
    </w:rPr>
  </w:style>
  <w:style w:type="paragraph" w:styleId="Citation">
    <w:name w:val="Quote"/>
    <w:basedOn w:val="Normal"/>
    <w:next w:val="Normal"/>
    <w:link w:val="CitationCar"/>
    <w:uiPriority w:val="29"/>
    <w:semiHidden/>
    <w:qFormat/>
    <w:rsid w:val="00405336"/>
    <w:rPr>
      <w:i/>
      <w:iCs/>
      <w:color w:val="000000"/>
    </w:rPr>
  </w:style>
  <w:style w:type="character" w:customStyle="1" w:styleId="CitationCar">
    <w:name w:val="Citation Car"/>
    <w:link w:val="Citation"/>
    <w:uiPriority w:val="29"/>
    <w:semiHidden/>
    <w:rsid w:val="00FF04E3"/>
    <w:rPr>
      <w:i/>
      <w:iCs/>
      <w:color w:val="000000"/>
      <w:sz w:val="24"/>
    </w:rPr>
  </w:style>
  <w:style w:type="paragraph" w:styleId="Salutations">
    <w:name w:val="Salutation"/>
    <w:basedOn w:val="Normal"/>
    <w:next w:val="Normal"/>
    <w:link w:val="SalutationsCar"/>
    <w:semiHidden/>
    <w:rsid w:val="00405336"/>
  </w:style>
  <w:style w:type="character" w:customStyle="1" w:styleId="SalutationsCar">
    <w:name w:val="Salutations Car"/>
    <w:link w:val="Salutations"/>
    <w:semiHidden/>
    <w:rsid w:val="00FF04E3"/>
    <w:rPr>
      <w:sz w:val="24"/>
    </w:rPr>
  </w:style>
  <w:style w:type="paragraph" w:styleId="Signature">
    <w:name w:val="Signature"/>
    <w:basedOn w:val="Normal"/>
    <w:link w:val="SignatureCar"/>
    <w:semiHidden/>
    <w:rsid w:val="00405336"/>
    <w:pPr>
      <w:ind w:left="4320"/>
    </w:pPr>
  </w:style>
  <w:style w:type="character" w:customStyle="1" w:styleId="SignatureCar">
    <w:name w:val="Signature Car"/>
    <w:link w:val="Signature"/>
    <w:semiHidden/>
    <w:rsid w:val="00FF04E3"/>
    <w:rPr>
      <w:sz w:val="24"/>
    </w:rPr>
  </w:style>
  <w:style w:type="paragraph" w:styleId="Sous-titre">
    <w:name w:val="Subtitle"/>
    <w:basedOn w:val="Normal"/>
    <w:next w:val="Normal"/>
    <w:link w:val="Sous-titreCar"/>
    <w:qFormat/>
    <w:rsid w:val="00405336"/>
    <w:pPr>
      <w:spacing w:after="60"/>
      <w:jc w:val="center"/>
      <w:outlineLvl w:val="1"/>
    </w:pPr>
    <w:rPr>
      <w:rFonts w:ascii="Cambria" w:hAnsi="Cambria"/>
    </w:rPr>
  </w:style>
  <w:style w:type="character" w:customStyle="1" w:styleId="Sous-titreCar">
    <w:name w:val="Sous-titre Car"/>
    <w:link w:val="Sous-titre"/>
    <w:semiHidden/>
    <w:rsid w:val="00FF04E3"/>
    <w:rPr>
      <w:rFonts w:ascii="Cambria" w:hAnsi="Cambria"/>
      <w:sz w:val="24"/>
      <w:szCs w:val="24"/>
    </w:rPr>
  </w:style>
  <w:style w:type="paragraph" w:styleId="Tabledesrfrencesjuridiques">
    <w:name w:val="table of authorities"/>
    <w:basedOn w:val="Normal"/>
    <w:next w:val="Normal"/>
    <w:semiHidden/>
    <w:rsid w:val="00405336"/>
    <w:pPr>
      <w:ind w:left="240" w:hanging="240"/>
    </w:pPr>
  </w:style>
  <w:style w:type="paragraph" w:styleId="Tabledesillustrations">
    <w:name w:val="table of figures"/>
    <w:basedOn w:val="Normal"/>
    <w:next w:val="Normal"/>
    <w:semiHidden/>
    <w:rsid w:val="00405336"/>
  </w:style>
  <w:style w:type="paragraph" w:styleId="Titre">
    <w:name w:val="Title"/>
    <w:basedOn w:val="Normal"/>
    <w:next w:val="Normal"/>
    <w:link w:val="TitreCar"/>
    <w:qFormat/>
    <w:rsid w:val="00405336"/>
    <w:pPr>
      <w:spacing w:before="240" w:after="60"/>
      <w:jc w:val="center"/>
      <w:outlineLvl w:val="0"/>
    </w:pPr>
    <w:rPr>
      <w:rFonts w:ascii="Cambria" w:hAnsi="Cambria"/>
      <w:b/>
      <w:bCs/>
      <w:kern w:val="28"/>
      <w:sz w:val="32"/>
      <w:szCs w:val="32"/>
    </w:rPr>
  </w:style>
  <w:style w:type="character" w:customStyle="1" w:styleId="TitreCar">
    <w:name w:val="Titre Car"/>
    <w:link w:val="Titre"/>
    <w:semiHidden/>
    <w:rsid w:val="00FF04E3"/>
    <w:rPr>
      <w:rFonts w:ascii="Cambria" w:hAnsi="Cambria"/>
      <w:b/>
      <w:bCs/>
      <w:kern w:val="28"/>
      <w:sz w:val="32"/>
      <w:szCs w:val="32"/>
    </w:rPr>
  </w:style>
  <w:style w:type="paragraph" w:styleId="TitreTR">
    <w:name w:val="toa heading"/>
    <w:basedOn w:val="Normal"/>
    <w:next w:val="Normal"/>
    <w:semiHidden/>
    <w:rsid w:val="00405336"/>
    <w:pPr>
      <w:spacing w:before="120"/>
    </w:pPr>
    <w:rPr>
      <w:rFonts w:ascii="Cambria" w:hAnsi="Cambria"/>
      <w:b/>
      <w:bCs/>
    </w:rPr>
  </w:style>
  <w:style w:type="paragraph" w:styleId="TM1">
    <w:name w:val="toc 1"/>
    <w:basedOn w:val="Normal"/>
    <w:next w:val="Normal"/>
    <w:autoRedefine/>
    <w:semiHidden/>
    <w:rsid w:val="00405336"/>
  </w:style>
  <w:style w:type="paragraph" w:styleId="TM2">
    <w:name w:val="toc 2"/>
    <w:basedOn w:val="Normal"/>
    <w:next w:val="Normal"/>
    <w:autoRedefine/>
    <w:semiHidden/>
    <w:rsid w:val="00405336"/>
    <w:pPr>
      <w:ind w:left="240"/>
    </w:pPr>
  </w:style>
  <w:style w:type="paragraph" w:styleId="TM3">
    <w:name w:val="toc 3"/>
    <w:basedOn w:val="Normal"/>
    <w:next w:val="Normal"/>
    <w:autoRedefine/>
    <w:semiHidden/>
    <w:rsid w:val="00405336"/>
    <w:pPr>
      <w:ind w:left="480"/>
    </w:pPr>
  </w:style>
  <w:style w:type="paragraph" w:styleId="TM4">
    <w:name w:val="toc 4"/>
    <w:basedOn w:val="Normal"/>
    <w:next w:val="Normal"/>
    <w:autoRedefine/>
    <w:semiHidden/>
    <w:rsid w:val="00405336"/>
    <w:pPr>
      <w:ind w:left="720"/>
    </w:pPr>
  </w:style>
  <w:style w:type="paragraph" w:styleId="TM5">
    <w:name w:val="toc 5"/>
    <w:basedOn w:val="Normal"/>
    <w:next w:val="Normal"/>
    <w:autoRedefine/>
    <w:semiHidden/>
    <w:rsid w:val="00405336"/>
    <w:pPr>
      <w:ind w:left="960"/>
    </w:pPr>
  </w:style>
  <w:style w:type="paragraph" w:styleId="TM6">
    <w:name w:val="toc 6"/>
    <w:basedOn w:val="Normal"/>
    <w:next w:val="Normal"/>
    <w:autoRedefine/>
    <w:semiHidden/>
    <w:rsid w:val="00405336"/>
    <w:pPr>
      <w:ind w:left="1200"/>
    </w:pPr>
  </w:style>
  <w:style w:type="paragraph" w:styleId="TM7">
    <w:name w:val="toc 7"/>
    <w:basedOn w:val="Normal"/>
    <w:next w:val="Normal"/>
    <w:autoRedefine/>
    <w:semiHidden/>
    <w:rsid w:val="00405336"/>
    <w:pPr>
      <w:ind w:left="1440"/>
    </w:pPr>
  </w:style>
  <w:style w:type="paragraph" w:styleId="TM8">
    <w:name w:val="toc 8"/>
    <w:basedOn w:val="Normal"/>
    <w:next w:val="Normal"/>
    <w:autoRedefine/>
    <w:semiHidden/>
    <w:rsid w:val="00405336"/>
    <w:pPr>
      <w:ind w:left="1680"/>
    </w:pPr>
  </w:style>
  <w:style w:type="paragraph" w:styleId="TM9">
    <w:name w:val="toc 9"/>
    <w:basedOn w:val="Normal"/>
    <w:next w:val="Normal"/>
    <w:autoRedefine/>
    <w:semiHidden/>
    <w:rsid w:val="00405336"/>
    <w:pPr>
      <w:ind w:left="1920"/>
    </w:pPr>
  </w:style>
  <w:style w:type="paragraph" w:styleId="En-ttedetabledesmatires">
    <w:name w:val="TOC Heading"/>
    <w:basedOn w:val="Titre1"/>
    <w:next w:val="Normal"/>
    <w:uiPriority w:val="39"/>
    <w:semiHidden/>
    <w:unhideWhenUsed/>
    <w:qFormat/>
    <w:rsid w:val="00405336"/>
    <w:pPr>
      <w:outlineLvl w:val="9"/>
    </w:pPr>
    <w:rPr>
      <w:rFonts w:ascii="Cambria" w:hAnsi="Cambria"/>
      <w:sz w:val="32"/>
      <w:szCs w:val="32"/>
    </w:rPr>
  </w:style>
  <w:style w:type="character" w:styleId="Lienhypertexte">
    <w:name w:val="Hyperlink"/>
    <w:semiHidden/>
    <w:rsid w:val="007402FC"/>
    <w:rPr>
      <w:color w:val="0000FF"/>
      <w:u w:val="single"/>
    </w:rPr>
  </w:style>
  <w:style w:type="character" w:styleId="Lienhypertextesuivivisit">
    <w:name w:val="FollowedHyperlink"/>
    <w:semiHidden/>
    <w:unhideWhenUsed/>
    <w:rsid w:val="00793072"/>
    <w:rPr>
      <w:color w:val="800080"/>
      <w:u w:val="single"/>
    </w:rPr>
  </w:style>
  <w:style w:type="character" w:styleId="Marquedecommentaire">
    <w:name w:val="annotation reference"/>
    <w:uiPriority w:val="99"/>
    <w:semiHidden/>
    <w:unhideWhenUsed/>
    <w:rsid w:val="00793072"/>
    <w:rPr>
      <w:sz w:val="16"/>
      <w:szCs w:val="16"/>
    </w:rPr>
  </w:style>
  <w:style w:type="character" w:customStyle="1" w:styleId="Mentionnonrsolue1">
    <w:name w:val="Mention non résolue1"/>
    <w:basedOn w:val="Policepardfaut"/>
    <w:uiPriority w:val="99"/>
    <w:semiHidden/>
    <w:unhideWhenUsed/>
    <w:rsid w:val="008218C4"/>
    <w:rPr>
      <w:color w:val="808080"/>
      <w:shd w:val="clear" w:color="auto" w:fill="E6E6E6"/>
    </w:rPr>
  </w:style>
  <w:style w:type="paragraph" w:customStyle="1" w:styleId="Normal1">
    <w:name w:val="Normal1"/>
    <w:rsid w:val="00197D6B"/>
    <w:pPr>
      <w:spacing w:line="276" w:lineRule="auto"/>
    </w:pPr>
    <w:rPr>
      <w:rFonts w:ascii="Arial" w:eastAsia="Arial" w:hAnsi="Arial" w:cs="Arial"/>
      <w:sz w:val="22"/>
      <w:szCs w:val="22"/>
      <w:lang w:val="en-GB" w:eastAsia="fr-FR"/>
    </w:rPr>
  </w:style>
  <w:style w:type="table" w:customStyle="1" w:styleId="TableNormal">
    <w:name w:val="Table Normal"/>
    <w:rsid w:val="00197D6B"/>
    <w:pPr>
      <w:spacing w:line="276" w:lineRule="auto"/>
    </w:pPr>
    <w:rPr>
      <w:rFonts w:ascii="Arial" w:eastAsia="Arial" w:hAnsi="Arial" w:cs="Arial"/>
      <w:sz w:val="22"/>
      <w:szCs w:val="22"/>
      <w:lang w:val="en-GB" w:eastAsia="fr-FR"/>
    </w:rPr>
    <w:tblPr>
      <w:tblCellMar>
        <w:top w:w="0" w:type="dxa"/>
        <w:left w:w="0" w:type="dxa"/>
        <w:bottom w:w="0" w:type="dxa"/>
        <w:right w:w="0" w:type="dxa"/>
      </w:tblCellMar>
    </w:tblPr>
  </w:style>
  <w:style w:type="character" w:customStyle="1" w:styleId="mixed-citation">
    <w:name w:val="mixed-citation"/>
    <w:basedOn w:val="Policepardfaut"/>
    <w:rsid w:val="00197D6B"/>
  </w:style>
  <w:style w:type="character" w:customStyle="1" w:styleId="ref-title">
    <w:name w:val="ref-title"/>
    <w:basedOn w:val="Policepardfaut"/>
    <w:rsid w:val="00197D6B"/>
  </w:style>
  <w:style w:type="character" w:customStyle="1" w:styleId="ref-journal">
    <w:name w:val="ref-journal"/>
    <w:basedOn w:val="Policepardfaut"/>
    <w:rsid w:val="00197D6B"/>
  </w:style>
  <w:style w:type="paragraph" w:customStyle="1" w:styleId="Head">
    <w:name w:val="Head"/>
    <w:basedOn w:val="Normal"/>
    <w:rsid w:val="00540D3A"/>
    <w:pPr>
      <w:keepNext/>
      <w:spacing w:before="120" w:after="120"/>
      <w:jc w:val="center"/>
      <w:outlineLvl w:val="0"/>
    </w:pPr>
    <w:rPr>
      <w:b/>
      <w:bCs/>
      <w:kern w:val="28"/>
      <w:sz w:val="28"/>
      <w:szCs w:val="28"/>
    </w:rPr>
  </w:style>
  <w:style w:type="paragraph" w:customStyle="1" w:styleId="Authors">
    <w:name w:val="Authors"/>
    <w:basedOn w:val="Normal"/>
    <w:rsid w:val="006A77E4"/>
    <w:pPr>
      <w:spacing w:before="120" w:after="360"/>
      <w:jc w:val="center"/>
    </w:pPr>
  </w:style>
  <w:style w:type="paragraph" w:customStyle="1" w:styleId="Paragraph">
    <w:name w:val="Paragraph"/>
    <w:basedOn w:val="Normal"/>
    <w:rsid w:val="006A77E4"/>
    <w:pPr>
      <w:spacing w:before="120"/>
      <w:ind w:firstLine="720"/>
    </w:pPr>
  </w:style>
  <w:style w:type="table" w:styleId="Grilledutableau">
    <w:name w:val="Table Grid"/>
    <w:basedOn w:val="TableauNormal"/>
    <w:uiPriority w:val="59"/>
    <w:rsid w:val="008F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1188</Words>
  <Characters>6540</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Supporting Online Material for</vt:lpstr>
      <vt:lpstr>Supporting Online Material for</vt:lpstr>
    </vt:vector>
  </TitlesOfParts>
  <Company>AAAS</Company>
  <LinksUpToDate>false</LinksUpToDate>
  <CharactersWithSpaces>7713</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Olivier Jourdan</cp:lastModifiedBy>
  <cp:revision>25</cp:revision>
  <cp:lastPrinted>2018-01-11T19:53:00Z</cp:lastPrinted>
  <dcterms:created xsi:type="dcterms:W3CDTF">2020-09-10T12:06:00Z</dcterms:created>
  <dcterms:modified xsi:type="dcterms:W3CDTF">2020-09-24T15:14:00Z</dcterms:modified>
</cp:coreProperties>
</file>