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C83D39" w14:textId="77777777" w:rsidR="00FA1481" w:rsidRDefault="00664A12" w:rsidP="00E4089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val="en-GB" w:eastAsia="en-GB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5ED910D9" w:rsidR="00CE6EAA" w:rsidRPr="00BF1BF9" w:rsidRDefault="00FC2FE2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Journal of Geophysical Research - Oceans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756A742F" w14:textId="77777777" w:rsidR="00FC2FE2" w:rsidRPr="00FC2FE2" w:rsidRDefault="00FC2FE2" w:rsidP="00FC2FE2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FC2FE2">
        <w:rPr>
          <w:rFonts w:ascii="Myriad Pro" w:hAnsi="Myriad Pro"/>
          <w:b/>
          <w:sz w:val="22"/>
          <w:szCs w:val="22"/>
        </w:rPr>
        <w:t>Assimilation of ocean-</w:t>
      </w:r>
      <w:proofErr w:type="spellStart"/>
      <w:r w:rsidRPr="00FC2FE2">
        <w:rPr>
          <w:rFonts w:ascii="Myriad Pro" w:hAnsi="Myriad Pro"/>
          <w:b/>
          <w:sz w:val="22"/>
          <w:szCs w:val="22"/>
        </w:rPr>
        <w:t>colour</w:t>
      </w:r>
      <w:proofErr w:type="spellEnd"/>
      <w:r w:rsidRPr="00FC2FE2">
        <w:rPr>
          <w:rFonts w:ascii="Myriad Pro" w:hAnsi="Myriad Pro"/>
          <w:b/>
          <w:sz w:val="22"/>
          <w:szCs w:val="22"/>
        </w:rPr>
        <w:t xml:space="preserve"> plankton functional types to improve marine ecosystem simulations</w:t>
      </w:r>
    </w:p>
    <w:p w14:paraId="121CC97D" w14:textId="77777777" w:rsidR="00FC2FE2" w:rsidRPr="00B77E40" w:rsidRDefault="00FC2FE2" w:rsidP="00FF3503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</w:p>
    <w:p w14:paraId="20EAF059" w14:textId="131D649C" w:rsidR="00FC2FE2" w:rsidRPr="00FC2FE2" w:rsidRDefault="00FC2FE2" w:rsidP="00FC2FE2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FC2FE2">
        <w:rPr>
          <w:rFonts w:ascii="Myriad Pro" w:hAnsi="Myriad Pro"/>
          <w:sz w:val="22"/>
          <w:szCs w:val="22"/>
        </w:rPr>
        <w:t>S. Ciavatta</w:t>
      </w:r>
      <w:r w:rsidRPr="00FC2FE2">
        <w:rPr>
          <w:rFonts w:ascii="Myriad Pro" w:hAnsi="Myriad Pro"/>
          <w:sz w:val="22"/>
          <w:szCs w:val="22"/>
          <w:vertAlign w:val="superscript"/>
        </w:rPr>
        <w:t>1</w:t>
      </w:r>
      <w:proofErr w:type="gramStart"/>
      <w:r w:rsidRPr="00FC2FE2">
        <w:rPr>
          <w:rFonts w:ascii="Myriad Pro" w:hAnsi="Myriad Pro"/>
          <w:sz w:val="22"/>
          <w:szCs w:val="22"/>
          <w:vertAlign w:val="superscript"/>
        </w:rPr>
        <w:t>,2</w:t>
      </w:r>
      <w:proofErr w:type="gramEnd"/>
      <w:r w:rsidRPr="00FC2FE2">
        <w:rPr>
          <w:rFonts w:ascii="Myriad Pro" w:hAnsi="Myriad Pro"/>
          <w:sz w:val="22"/>
          <w:szCs w:val="22"/>
        </w:rPr>
        <w:t>, R. J. W. Brewin</w:t>
      </w:r>
      <w:r w:rsidRPr="00FC2FE2">
        <w:rPr>
          <w:rFonts w:ascii="Myriad Pro" w:hAnsi="Myriad Pro"/>
          <w:sz w:val="22"/>
          <w:szCs w:val="22"/>
          <w:vertAlign w:val="superscript"/>
        </w:rPr>
        <w:t>1,2</w:t>
      </w:r>
      <w:r w:rsidRPr="00FC2FE2">
        <w:rPr>
          <w:rFonts w:ascii="Myriad Pro" w:hAnsi="Myriad Pro"/>
          <w:sz w:val="22"/>
          <w:szCs w:val="22"/>
        </w:rPr>
        <w:t>, J. Skakala</w:t>
      </w:r>
      <w:r w:rsidRPr="00FC2FE2">
        <w:rPr>
          <w:rFonts w:ascii="Myriad Pro" w:hAnsi="Myriad Pro"/>
          <w:sz w:val="22"/>
          <w:szCs w:val="22"/>
          <w:vertAlign w:val="superscript"/>
        </w:rPr>
        <w:t>1,2</w:t>
      </w:r>
      <w:r w:rsidRPr="00FC2FE2">
        <w:rPr>
          <w:rFonts w:ascii="Myriad Pro" w:hAnsi="Myriad Pro"/>
          <w:sz w:val="22"/>
          <w:szCs w:val="22"/>
        </w:rPr>
        <w:t>, L. Polimene</w:t>
      </w:r>
      <w:r w:rsidRPr="00FC2FE2">
        <w:rPr>
          <w:rFonts w:ascii="Myriad Pro" w:hAnsi="Myriad Pro"/>
          <w:sz w:val="22"/>
          <w:szCs w:val="22"/>
          <w:vertAlign w:val="superscript"/>
        </w:rPr>
        <w:t>1</w:t>
      </w:r>
      <w:r w:rsidRPr="00FC2FE2">
        <w:rPr>
          <w:rFonts w:ascii="Myriad Pro" w:hAnsi="Myriad Pro"/>
          <w:sz w:val="22"/>
          <w:szCs w:val="22"/>
        </w:rPr>
        <w:t>, L. de Mora</w:t>
      </w:r>
      <w:r w:rsidRPr="00FC2FE2">
        <w:rPr>
          <w:rFonts w:ascii="Myriad Pro" w:hAnsi="Myriad Pro"/>
          <w:sz w:val="22"/>
          <w:szCs w:val="22"/>
          <w:vertAlign w:val="superscript"/>
        </w:rPr>
        <w:t>1</w:t>
      </w:r>
      <w:r w:rsidRPr="00FC2FE2">
        <w:rPr>
          <w:rFonts w:ascii="Myriad Pro" w:hAnsi="Myriad Pro"/>
          <w:sz w:val="22"/>
          <w:szCs w:val="22"/>
        </w:rPr>
        <w:t xml:space="preserve">, </w:t>
      </w:r>
      <w:r w:rsidR="0030123D">
        <w:rPr>
          <w:rFonts w:ascii="Myriad Pro" w:hAnsi="Myriad Pro"/>
          <w:sz w:val="22"/>
          <w:szCs w:val="22"/>
        </w:rPr>
        <w:t>Y. Artioli</w:t>
      </w:r>
      <w:r w:rsidR="0030123D" w:rsidRPr="00FC2FE2">
        <w:rPr>
          <w:rFonts w:ascii="Myriad Pro" w:hAnsi="Myriad Pro"/>
          <w:sz w:val="22"/>
          <w:szCs w:val="22"/>
          <w:vertAlign w:val="superscript"/>
        </w:rPr>
        <w:t>1</w:t>
      </w:r>
      <w:r w:rsidR="0030123D">
        <w:rPr>
          <w:rFonts w:ascii="Myriad Pro" w:hAnsi="Myriad Pro"/>
          <w:sz w:val="22"/>
          <w:szCs w:val="22"/>
        </w:rPr>
        <w:t xml:space="preserve"> </w:t>
      </w:r>
      <w:r w:rsidRPr="00FC2FE2">
        <w:rPr>
          <w:rFonts w:ascii="Myriad Pro" w:hAnsi="Myriad Pro"/>
          <w:sz w:val="22"/>
          <w:szCs w:val="22"/>
        </w:rPr>
        <w:t>and J. I. Allen</w:t>
      </w:r>
      <w:r w:rsidRPr="00FC2FE2">
        <w:rPr>
          <w:rFonts w:ascii="Myriad Pro" w:hAnsi="Myriad Pro"/>
          <w:sz w:val="22"/>
          <w:szCs w:val="22"/>
          <w:vertAlign w:val="superscript"/>
        </w:rPr>
        <w:t>1,2</w:t>
      </w:r>
    </w:p>
    <w:p w14:paraId="011AD797" w14:textId="77777777" w:rsidR="00FC2FE2" w:rsidRDefault="00FC2FE2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5D5344B" w14:textId="77777777" w:rsidR="00FC2FE2" w:rsidRPr="00FC2FE2" w:rsidRDefault="00FC2FE2" w:rsidP="00FC2FE2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FC2FE2">
        <w:rPr>
          <w:rFonts w:ascii="Myriad Pro" w:hAnsi="Myriad Pro"/>
          <w:sz w:val="18"/>
          <w:szCs w:val="18"/>
          <w:vertAlign w:val="superscript"/>
        </w:rPr>
        <w:t>1</w:t>
      </w:r>
      <w:r w:rsidRPr="00FC2FE2">
        <w:rPr>
          <w:rFonts w:ascii="Myriad Pro" w:hAnsi="Myriad Pro"/>
          <w:sz w:val="18"/>
          <w:szCs w:val="18"/>
        </w:rPr>
        <w:t xml:space="preserve"> Plymouth Marine Laboratory, PL1 3DH Plymouth, UK</w:t>
      </w:r>
    </w:p>
    <w:p w14:paraId="2F43EB9D" w14:textId="77777777" w:rsidR="00FC2FE2" w:rsidRPr="00FC2FE2" w:rsidRDefault="00FC2FE2" w:rsidP="00FC2FE2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FC2FE2">
        <w:rPr>
          <w:rFonts w:ascii="Myriad Pro" w:hAnsi="Myriad Pro"/>
          <w:sz w:val="18"/>
          <w:szCs w:val="18"/>
          <w:vertAlign w:val="superscript"/>
        </w:rPr>
        <w:t>2</w:t>
      </w:r>
      <w:r w:rsidRPr="00FC2FE2">
        <w:rPr>
          <w:rFonts w:ascii="Myriad Pro" w:hAnsi="Myriad Pro"/>
          <w:sz w:val="18"/>
          <w:szCs w:val="18"/>
        </w:rPr>
        <w:t xml:space="preserve"> National </w:t>
      </w:r>
      <w:proofErr w:type="gramStart"/>
      <w:r w:rsidRPr="00FC2FE2">
        <w:rPr>
          <w:rFonts w:ascii="Myriad Pro" w:hAnsi="Myriad Pro"/>
          <w:sz w:val="18"/>
          <w:szCs w:val="18"/>
        </w:rPr>
        <w:t>Centre</w:t>
      </w:r>
      <w:proofErr w:type="gramEnd"/>
      <w:r w:rsidRPr="00FC2FE2">
        <w:rPr>
          <w:rFonts w:ascii="Myriad Pro" w:hAnsi="Myriad Pro"/>
          <w:sz w:val="18"/>
          <w:szCs w:val="18"/>
        </w:rPr>
        <w:t xml:space="preserve"> for Earth Observation, Plymouth Marine Laboratory, UK</w:t>
      </w:r>
    </w:p>
    <w:p w14:paraId="19A97AB5" w14:textId="77777777" w:rsidR="00FC2FE2" w:rsidRPr="00B77E40" w:rsidRDefault="00FC2FE2" w:rsidP="00FF3503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</w:p>
    <w:p w14:paraId="71891EDF" w14:textId="77777777" w:rsidR="00094365" w:rsidRPr="00CE6EAA" w:rsidRDefault="00A50033" w:rsidP="00825950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 w:rsidDel="00A50033">
        <w:rPr>
          <w:rFonts w:ascii="Myriad Pro" w:hAnsi="Myriad Pro"/>
          <w:sz w:val="22"/>
          <w:szCs w:val="22"/>
        </w:rPr>
        <w:t xml:space="preserve"> </w:t>
      </w:r>
    </w:p>
    <w:p w14:paraId="347237BD" w14:textId="77777777"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10640459" w14:textId="3E8DD973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 w:rsidR="007F41DB">
        <w:rPr>
          <w:rFonts w:ascii="Myriad Pro" w:hAnsi="Myriad Pro"/>
          <w:sz w:val="22"/>
          <w:szCs w:val="22"/>
        </w:rPr>
        <w:t>3</w:t>
      </w:r>
    </w:p>
    <w:p w14:paraId="6807841A" w14:textId="4512F9FD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 xml:space="preserve">Table S1 </w:t>
      </w:r>
    </w:p>
    <w:p w14:paraId="0363B503" w14:textId="77777777" w:rsidR="00111843" w:rsidRPr="00E40896" w:rsidRDefault="00111843" w:rsidP="00111843">
      <w:pPr>
        <w:ind w:left="720"/>
        <w:rPr>
          <w:rFonts w:ascii="Myriad Pro" w:hAnsi="Myriad Pro"/>
        </w:rPr>
      </w:pPr>
    </w:p>
    <w:p w14:paraId="795CD27E" w14:textId="77777777" w:rsidR="00111843" w:rsidRDefault="00111843" w:rsidP="00FF3503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</w:p>
    <w:p w14:paraId="79042C92" w14:textId="77777777" w:rsidR="00FF3503" w:rsidRPr="00CE6EAA" w:rsidRDefault="00FF3503" w:rsidP="00FF3503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r w:rsidRPr="00CE6EAA">
        <w:rPr>
          <w:rFonts w:ascii="Myriad Pro" w:hAnsi="Myriad Pro"/>
          <w:b/>
          <w:bCs/>
          <w:szCs w:val="24"/>
        </w:rPr>
        <w:t>Introduction</w:t>
      </w:r>
      <w:r w:rsidRPr="00CE6EAA">
        <w:rPr>
          <w:rFonts w:ascii="Myriad Pro" w:hAnsi="Myriad Pro"/>
          <w:b/>
          <w:szCs w:val="24"/>
        </w:rPr>
        <w:t xml:space="preserve"> </w:t>
      </w:r>
    </w:p>
    <w:p w14:paraId="28E44B29" w14:textId="61BC0A11" w:rsidR="007F41DB" w:rsidRDefault="007F41DB" w:rsidP="00FF3503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We </w:t>
      </w:r>
      <w:r w:rsidR="00C750E4">
        <w:rPr>
          <w:rFonts w:ascii="Myriad Pro" w:hAnsi="Myriad Pro"/>
          <w:sz w:val="22"/>
          <w:szCs w:val="22"/>
        </w:rPr>
        <w:t>report</w:t>
      </w:r>
      <w:r>
        <w:rPr>
          <w:rFonts w:ascii="Myriad Pro" w:hAnsi="Myriad Pro"/>
          <w:sz w:val="22"/>
          <w:szCs w:val="22"/>
        </w:rPr>
        <w:t xml:space="preserve"> here </w:t>
      </w:r>
      <w:r w:rsidR="001725C0">
        <w:rPr>
          <w:rFonts w:ascii="Myriad Pro" w:hAnsi="Myriad Pro"/>
          <w:sz w:val="22"/>
          <w:szCs w:val="22"/>
        </w:rPr>
        <w:t>additional</w:t>
      </w:r>
      <w:r>
        <w:rPr>
          <w:rFonts w:ascii="Myriad Pro" w:hAnsi="Myriad Pro"/>
          <w:sz w:val="22"/>
          <w:szCs w:val="22"/>
        </w:rPr>
        <w:t xml:space="preserve"> figures relative to the </w:t>
      </w:r>
      <w:r w:rsidR="00E87444">
        <w:rPr>
          <w:rFonts w:ascii="Myriad Pro" w:hAnsi="Myriad Pro"/>
          <w:sz w:val="22"/>
          <w:szCs w:val="22"/>
        </w:rPr>
        <w:t>skill assessment of the assimilation of p</w:t>
      </w:r>
      <w:r w:rsidR="00261A58">
        <w:rPr>
          <w:rFonts w:ascii="Myriad Pro" w:hAnsi="Myriad Pro"/>
          <w:sz w:val="22"/>
          <w:szCs w:val="22"/>
        </w:rPr>
        <w:t>lankton functional type</w:t>
      </w:r>
      <w:r w:rsidR="003F6F84">
        <w:rPr>
          <w:rFonts w:ascii="Myriad Pro" w:hAnsi="Myriad Pro"/>
          <w:sz w:val="22"/>
          <w:szCs w:val="22"/>
        </w:rPr>
        <w:t>s (PFTs)</w:t>
      </w:r>
      <w:r w:rsidR="00261A58">
        <w:rPr>
          <w:rFonts w:ascii="Myriad Pro" w:hAnsi="Myriad Pro"/>
          <w:sz w:val="22"/>
          <w:szCs w:val="22"/>
        </w:rPr>
        <w:t xml:space="preserve">, for areas of the model domain other than the upper-shelf waters (Figure S1). We report also some additional figures relative to the </w:t>
      </w:r>
      <w:r>
        <w:rPr>
          <w:rFonts w:ascii="Myriad Pro" w:hAnsi="Myriad Pro"/>
          <w:sz w:val="22"/>
          <w:szCs w:val="22"/>
        </w:rPr>
        <w:t xml:space="preserve">numerical experiment presented in the Appendix </w:t>
      </w:r>
      <w:r w:rsidR="001725C0">
        <w:rPr>
          <w:rFonts w:ascii="Myriad Pro" w:hAnsi="Myriad Pro"/>
          <w:sz w:val="22"/>
          <w:szCs w:val="22"/>
        </w:rPr>
        <w:t>1</w:t>
      </w:r>
      <w:r>
        <w:rPr>
          <w:rFonts w:ascii="Myriad Pro" w:hAnsi="Myriad Pro"/>
          <w:sz w:val="22"/>
          <w:szCs w:val="22"/>
        </w:rPr>
        <w:t xml:space="preserve"> of the paper, for completeness</w:t>
      </w:r>
      <w:r w:rsidR="00261A58">
        <w:rPr>
          <w:rFonts w:ascii="Myriad Pro" w:hAnsi="Myriad Pro"/>
          <w:sz w:val="22"/>
          <w:szCs w:val="22"/>
        </w:rPr>
        <w:t xml:space="preserve"> (Figures S2 and S3)</w:t>
      </w:r>
      <w:r>
        <w:rPr>
          <w:rFonts w:ascii="Myriad Pro" w:hAnsi="Myriad Pro"/>
          <w:sz w:val="22"/>
          <w:szCs w:val="22"/>
        </w:rPr>
        <w:t xml:space="preserve">. The numerical experiment consisted in the assimilation of total chlorophyll </w:t>
      </w:r>
      <w:r w:rsidR="00E87444">
        <w:rPr>
          <w:rFonts w:ascii="Myriad Pro" w:hAnsi="Myriad Pro"/>
          <w:sz w:val="22"/>
          <w:szCs w:val="22"/>
        </w:rPr>
        <w:t xml:space="preserve">from ocean </w:t>
      </w:r>
      <w:proofErr w:type="spellStart"/>
      <w:r>
        <w:rPr>
          <w:rFonts w:ascii="Myriad Pro" w:hAnsi="Myriad Pro"/>
          <w:sz w:val="22"/>
          <w:szCs w:val="22"/>
        </w:rPr>
        <w:t>colour</w:t>
      </w:r>
      <w:proofErr w:type="spellEnd"/>
      <w:r>
        <w:rPr>
          <w:rFonts w:ascii="Myriad Pro" w:hAnsi="Myriad Pro"/>
          <w:sz w:val="22"/>
          <w:szCs w:val="22"/>
        </w:rPr>
        <w:t xml:space="preserve"> into a configuration </w:t>
      </w:r>
      <w:r w:rsidR="00334E39">
        <w:rPr>
          <w:rFonts w:ascii="Myriad Pro" w:hAnsi="Myriad Pro"/>
          <w:sz w:val="22"/>
          <w:szCs w:val="22"/>
        </w:rPr>
        <w:t>of the model ERSEM that used</w:t>
      </w:r>
      <w:r>
        <w:rPr>
          <w:rFonts w:ascii="Myriad Pro" w:hAnsi="Myriad Pro"/>
          <w:sz w:val="22"/>
          <w:szCs w:val="22"/>
        </w:rPr>
        <w:t xml:space="preserve"> the parameterization by Blackford et al. [2004]</w:t>
      </w:r>
      <w:r w:rsidR="00334E39">
        <w:rPr>
          <w:rFonts w:ascii="Myriad Pro" w:hAnsi="Myriad Pro"/>
          <w:sz w:val="22"/>
          <w:szCs w:val="22"/>
        </w:rPr>
        <w:t xml:space="preserve"> </w:t>
      </w:r>
      <w:r w:rsidR="003F6F84">
        <w:rPr>
          <w:rFonts w:ascii="Myriad Pro" w:hAnsi="Myriad Pro"/>
          <w:sz w:val="22"/>
          <w:szCs w:val="22"/>
        </w:rPr>
        <w:t xml:space="preserve">, </w:t>
      </w:r>
      <w:r w:rsidR="001725C0">
        <w:rPr>
          <w:rFonts w:ascii="Myriad Pro" w:hAnsi="Myriad Pro"/>
          <w:sz w:val="22"/>
          <w:szCs w:val="22"/>
        </w:rPr>
        <w:t>instead of the novel parameterization by Butensch</w:t>
      </w:r>
      <w:r w:rsidR="003F6F84">
        <w:rPr>
          <w:rFonts w:ascii="Corbel" w:hAnsi="Corbel"/>
          <w:sz w:val="22"/>
          <w:szCs w:val="22"/>
        </w:rPr>
        <w:t>ö</w:t>
      </w:r>
      <w:r w:rsidR="001725C0">
        <w:rPr>
          <w:rFonts w:ascii="Myriad Pro" w:hAnsi="Myriad Pro"/>
          <w:sz w:val="22"/>
          <w:szCs w:val="22"/>
        </w:rPr>
        <w:t xml:space="preserve">n et al [2016] </w:t>
      </w:r>
      <w:r w:rsidR="00334E39">
        <w:rPr>
          <w:rFonts w:ascii="Myriad Pro" w:hAnsi="Myriad Pro"/>
          <w:sz w:val="22"/>
          <w:szCs w:val="22"/>
        </w:rPr>
        <w:t xml:space="preserve">(see </w:t>
      </w:r>
      <w:r w:rsidR="001725C0">
        <w:rPr>
          <w:rFonts w:ascii="Myriad Pro" w:hAnsi="Myriad Pro"/>
          <w:sz w:val="22"/>
          <w:szCs w:val="22"/>
        </w:rPr>
        <w:t xml:space="preserve">the differences between the two parameterizations in </w:t>
      </w:r>
      <w:r w:rsidR="00334E39">
        <w:rPr>
          <w:rFonts w:ascii="Myriad Pro" w:hAnsi="Myriad Pro"/>
          <w:sz w:val="22"/>
          <w:szCs w:val="22"/>
        </w:rPr>
        <w:t>Table S1).</w:t>
      </w:r>
      <w:r w:rsidR="00C750E4">
        <w:rPr>
          <w:rFonts w:ascii="Myriad Pro" w:hAnsi="Myriad Pro"/>
          <w:sz w:val="22"/>
          <w:szCs w:val="22"/>
        </w:rPr>
        <w:t xml:space="preserve"> </w:t>
      </w:r>
    </w:p>
    <w:p w14:paraId="516E0BA3" w14:textId="77777777" w:rsidR="0020183F" w:rsidRDefault="0020183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A3508F" w14:paraId="61B2F4EB" w14:textId="77777777" w:rsidTr="002639B2">
        <w:tc>
          <w:tcPr>
            <w:tcW w:w="4621" w:type="dxa"/>
          </w:tcPr>
          <w:p w14:paraId="2AEDFEA2" w14:textId="00B27F85" w:rsidR="00A3508F" w:rsidRDefault="001725C0" w:rsidP="002639B2">
            <w:pPr>
              <w:spacing w:after="200" w:line="276" w:lineRule="auto"/>
            </w:pPr>
            <w:r>
              <w:lastRenderedPageBreak/>
              <w:t>A</w:t>
            </w:r>
            <w:r w:rsidR="00E76D15">
              <w:rPr>
                <w:noProof/>
                <w:lang w:eastAsia="en-GB"/>
              </w:rPr>
              <w:drawing>
                <wp:inline distT="0" distB="0" distL="0" distR="0" wp14:anchorId="68177C76" wp14:editId="46AC17E3">
                  <wp:extent cx="2520000" cy="2016000"/>
                  <wp:effectExtent l="0" t="0" r="0" b="3810"/>
                  <wp:docPr id="8" name="Picture 8" descr="\\npm\pmldfs\Newhome\avab\My Documents\Stefano\lavori\A2017\PFTsAssimilation\revision1\NewFigures\FigS1_Targets\ALLVARS.nodin.BATSHALLOWER10-RTarg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pm\pmldfs\Newhome\avab\My Documents\Stefano\lavori\A2017\PFTsAssimilation\revision1\NewFigures\FigS1_Targets\ALLVARS.nodin.BATSHALLOWER10-RTarg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074E4B7F" w14:textId="4851919F" w:rsidR="00A3508F" w:rsidRDefault="001725C0" w:rsidP="002639B2">
            <w:pPr>
              <w:spacing w:after="200" w:line="276" w:lineRule="auto"/>
            </w:pPr>
            <w:r>
              <w:t>B</w:t>
            </w:r>
            <w:r w:rsidR="00E76D15">
              <w:rPr>
                <w:noProof/>
                <w:lang w:eastAsia="en-GB"/>
              </w:rPr>
              <w:drawing>
                <wp:inline distT="0" distB="0" distL="0" distR="0" wp14:anchorId="751F70A8" wp14:editId="516E7204">
                  <wp:extent cx="2520000" cy="2016000"/>
                  <wp:effectExtent l="0" t="0" r="0" b="3810"/>
                  <wp:docPr id="9" name="Picture 9" descr="\\npm\pmldfs\Newhome\avab\My Documents\Stefano\lavori\A2017\PFTsAssimilation\revision1\NewFigures\FigS1_Targets\ALLVARSBATSHALLOWER200.BATDEEPER10.WATDEEPER50-RTarg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pm\pmldfs\Newhome\avab\My Documents\Stefano\lavori\A2017\PFTsAssimilation\revision1\NewFigures\FigS1_Targets\ALLVARSBATSHALLOWER200.BATDEEPER10.WATDEEPER50-RTarg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08F" w14:paraId="0335F943" w14:textId="77777777" w:rsidTr="002639B2">
        <w:tc>
          <w:tcPr>
            <w:tcW w:w="4621" w:type="dxa"/>
          </w:tcPr>
          <w:p w14:paraId="296AB48A" w14:textId="24434B19" w:rsidR="00A3508F" w:rsidRDefault="001725C0" w:rsidP="002639B2">
            <w:pPr>
              <w:spacing w:after="200" w:line="276" w:lineRule="auto"/>
            </w:pPr>
            <w:r>
              <w:t>C</w:t>
            </w:r>
            <w:r w:rsidR="004158A0">
              <w:rPr>
                <w:rFonts w:ascii="Myriad Pro" w:hAnsi="Myriad Pro"/>
                <w:bCs/>
                <w:noProof/>
                <w:kern w:val="32"/>
                <w:sz w:val="22"/>
                <w:lang w:eastAsia="en-GB"/>
              </w:rPr>
              <w:drawing>
                <wp:inline distT="0" distB="0" distL="0" distR="0" wp14:anchorId="44A4BD65" wp14:editId="66E1999D">
                  <wp:extent cx="2520000" cy="2016000"/>
                  <wp:effectExtent l="0" t="0" r="0" b="3810"/>
                  <wp:docPr id="10" name="Picture 10" descr="\\npm\pmldfs\Newhome\avab\My Documents\Stefano\lavori\A2017\PFTsAssimilation\revision1\NewFigures\FigS1_Targets\ALLVARSBATDEEPER200.WATSHALLOWER50-RTarg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npm\pmldfs\Newhome\avab\My Documents\Stefano\lavori\A2017\PFTsAssimilation\revision1\NewFigures\FigS1_Targets\ALLVARSBATDEEPER200.WATSHALLOWER50-RTarg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7D9CCB73" w14:textId="5F032809" w:rsidR="00A3508F" w:rsidRDefault="001725C0" w:rsidP="002639B2">
            <w:pPr>
              <w:spacing w:after="200" w:line="276" w:lineRule="auto"/>
            </w:pPr>
            <w:r>
              <w:t>D</w:t>
            </w:r>
            <w:r w:rsidR="0097737F">
              <w:rPr>
                <w:noProof/>
                <w:lang w:eastAsia="en-GB"/>
              </w:rPr>
              <w:drawing>
                <wp:inline distT="0" distB="0" distL="0" distR="0" wp14:anchorId="37D30144" wp14:editId="5A780CE4">
                  <wp:extent cx="2520000" cy="2016000"/>
                  <wp:effectExtent l="0" t="0" r="0" b="3810"/>
                  <wp:docPr id="11" name="Picture 11" descr="\\npm\pmldfs\Newhome\avab\My Documents\Stefano\lavori\A2017\PFTsAssimilation\revision1\NewFigures\FigS1_Targets\ChlPFTSBATDEEPER200.WATSHALLOWER50-RTarg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npm\pmldfs\Newhome\avab\My Documents\Stefano\lavori\A2017\PFTsAssimilation\revision1\NewFigures\FigS1_Targets\ChlPFTSBATDEEPER200.WATSHALLOWER50-RTarg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08F" w14:paraId="67551CD7" w14:textId="77777777" w:rsidTr="002639B2">
        <w:tc>
          <w:tcPr>
            <w:tcW w:w="4621" w:type="dxa"/>
          </w:tcPr>
          <w:p w14:paraId="48A823D4" w14:textId="69EA649A" w:rsidR="00A3508F" w:rsidRDefault="001725C0" w:rsidP="002639B2">
            <w:pPr>
              <w:spacing w:after="200" w:line="276" w:lineRule="auto"/>
            </w:pPr>
            <w:r>
              <w:t>E</w:t>
            </w:r>
            <w:r w:rsidR="0097737F">
              <w:rPr>
                <w:noProof/>
                <w:lang w:eastAsia="en-GB"/>
              </w:rPr>
              <w:drawing>
                <wp:inline distT="0" distB="0" distL="0" distR="0" wp14:anchorId="5BA18E66" wp14:editId="737F2EBE">
                  <wp:extent cx="2520000" cy="2016000"/>
                  <wp:effectExtent l="0" t="0" r="0" b="3810"/>
                  <wp:docPr id="12" name="Picture 12" descr="\\npm\pmldfs\Newhome\avab\My Documents\Stefano\lavori\A2017\PFTsAssimilation\revision1\NewFigures\FigS1_Targets\ChlPFTS.nodin.BATDEEPER200.WATSHALLOWER50-RTarg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npm\pmldfs\Newhome\avab\My Documents\Stefano\lavori\A2017\PFTsAssimilation\revision1\NewFigures\FigS1_Targets\ChlPFTS.nodin.BATDEEPER200.WATSHALLOWER50-RTarg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75736776" w14:textId="2EE88BB8" w:rsidR="00A3508F" w:rsidRDefault="001725C0" w:rsidP="002639B2">
            <w:pPr>
              <w:spacing w:after="200" w:line="276" w:lineRule="auto"/>
            </w:pPr>
            <w:r>
              <w:t>F</w:t>
            </w:r>
            <w:r w:rsidR="0097737F">
              <w:rPr>
                <w:noProof/>
                <w:lang w:eastAsia="en-GB"/>
              </w:rPr>
              <w:drawing>
                <wp:inline distT="0" distB="0" distL="0" distR="0" wp14:anchorId="0C884227" wp14:editId="4BEFF753">
                  <wp:extent cx="2520000" cy="2016000"/>
                  <wp:effectExtent l="0" t="0" r="0" b="3810"/>
                  <wp:docPr id="13" name="Picture 13" descr="\\npm\pmldfs\Newhome\avab\My Documents\Stefano\lavori\A2017\PFTsAssimilation\revision1\NewFigures\FigS1_Targets\ALLVARSBATDEEPER20200.WATDEEPER50-RTarg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npm\pmldfs\Newhome\avab\My Documents\Stefano\lavori\A2017\PFTsAssimilation\revision1\NewFigures\FigS1_Targets\ALLVARSBATDEEPER20200.WATDEEPER50-RTarg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145D8" w14:textId="7F2FC3E9" w:rsidR="00A3508F" w:rsidRPr="00A3508F" w:rsidRDefault="00227D86" w:rsidP="00A3508F">
      <w:pPr>
        <w:ind w:firstLine="284"/>
        <w:contextualSpacing/>
        <w:jc w:val="both"/>
        <w:rPr>
          <w:rFonts w:ascii="Myriad Pro" w:hAnsi="Myriad Pro"/>
          <w:bCs/>
          <w:kern w:val="32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S1</w:t>
      </w:r>
      <w:r w:rsidR="003E1980" w:rsidRPr="005314B5">
        <w:rPr>
          <w:rFonts w:ascii="Myriad Pro" w:hAnsi="Myriad Pro"/>
          <w:sz w:val="22"/>
          <w:szCs w:val="22"/>
        </w:rPr>
        <w:t xml:space="preserve">. </w:t>
      </w:r>
      <w:r w:rsidR="00A3508F" w:rsidRPr="00A3508F">
        <w:rPr>
          <w:rFonts w:ascii="Myriad Pro" w:hAnsi="Myriad Pro"/>
          <w:bCs/>
          <w:kern w:val="32"/>
          <w:sz w:val="22"/>
          <w:szCs w:val="22"/>
        </w:rPr>
        <w:t xml:space="preserve">Comparison of the skills of the reanalysis (circle) and reference (squares) simulations in estimating in situ biogeochemical </w:t>
      </w:r>
      <w:r w:rsidR="0030123D">
        <w:rPr>
          <w:rFonts w:ascii="Myriad Pro" w:hAnsi="Myriad Pro"/>
          <w:bCs/>
          <w:kern w:val="32"/>
          <w:sz w:val="22"/>
          <w:szCs w:val="22"/>
        </w:rPr>
        <w:t>and PFT data</w:t>
      </w:r>
      <w:r w:rsidR="00A3508F" w:rsidRPr="00A3508F">
        <w:rPr>
          <w:rFonts w:ascii="Myriad Pro" w:hAnsi="Myriad Pro"/>
          <w:bCs/>
          <w:kern w:val="32"/>
          <w:sz w:val="22"/>
          <w:szCs w:val="22"/>
        </w:rPr>
        <w:t xml:space="preserve"> measured in different areas of the model domain: </w:t>
      </w:r>
      <w:r w:rsidR="001725C0">
        <w:rPr>
          <w:rFonts w:ascii="Myriad Pro" w:hAnsi="Myriad Pro"/>
          <w:bCs/>
          <w:kern w:val="32"/>
          <w:sz w:val="22"/>
          <w:szCs w:val="22"/>
        </w:rPr>
        <w:t>A</w:t>
      </w:r>
      <w:r w:rsidR="00A3508F" w:rsidRPr="00A3508F">
        <w:rPr>
          <w:rFonts w:ascii="Myriad Pro" w:hAnsi="Myriad Pro"/>
          <w:bCs/>
          <w:kern w:val="32"/>
          <w:sz w:val="22"/>
          <w:szCs w:val="22"/>
        </w:rPr>
        <w:t>) Coastal waters: biogeoch</w:t>
      </w:r>
      <w:r w:rsidR="001725C0">
        <w:rPr>
          <w:rFonts w:ascii="Myriad Pro" w:hAnsi="Myriad Pro"/>
          <w:bCs/>
          <w:kern w:val="32"/>
          <w:sz w:val="22"/>
          <w:szCs w:val="22"/>
        </w:rPr>
        <w:t>emical and physical variables; B</w:t>
      </w:r>
      <w:r w:rsidR="00A3508F" w:rsidRPr="00A3508F">
        <w:rPr>
          <w:rFonts w:ascii="Myriad Pro" w:hAnsi="Myriad Pro"/>
          <w:bCs/>
          <w:kern w:val="32"/>
          <w:sz w:val="22"/>
          <w:szCs w:val="22"/>
        </w:rPr>
        <w:t xml:space="preserve">) deeper-shelf waters: biogeochemical and physical variables; </w:t>
      </w:r>
      <w:r w:rsidR="001725C0">
        <w:rPr>
          <w:rFonts w:ascii="Myriad Pro" w:hAnsi="Myriad Pro"/>
          <w:bCs/>
          <w:kern w:val="32"/>
          <w:sz w:val="22"/>
          <w:szCs w:val="22"/>
        </w:rPr>
        <w:t>C</w:t>
      </w:r>
      <w:r w:rsidR="00A3508F" w:rsidRPr="00A3508F">
        <w:rPr>
          <w:rFonts w:ascii="Myriad Pro" w:hAnsi="Myriad Pro"/>
          <w:bCs/>
          <w:kern w:val="32"/>
          <w:sz w:val="22"/>
          <w:szCs w:val="22"/>
        </w:rPr>
        <w:t>) upper-ocean waters: biogeoch</w:t>
      </w:r>
      <w:r w:rsidR="001725C0">
        <w:rPr>
          <w:rFonts w:ascii="Myriad Pro" w:hAnsi="Myriad Pro"/>
          <w:bCs/>
          <w:kern w:val="32"/>
          <w:sz w:val="22"/>
          <w:szCs w:val="22"/>
        </w:rPr>
        <w:t>emical and physical variables; D</w:t>
      </w:r>
      <w:r w:rsidR="00A3508F" w:rsidRPr="00A3508F">
        <w:rPr>
          <w:rFonts w:ascii="Myriad Pro" w:hAnsi="Myriad Pro"/>
          <w:bCs/>
          <w:kern w:val="32"/>
          <w:sz w:val="22"/>
          <w:szCs w:val="22"/>
        </w:rPr>
        <w:t>)</w:t>
      </w:r>
      <w:r w:rsidR="001725C0">
        <w:rPr>
          <w:rFonts w:ascii="Myriad Pro" w:hAnsi="Myriad Pro"/>
          <w:bCs/>
          <w:kern w:val="32"/>
          <w:sz w:val="22"/>
          <w:szCs w:val="22"/>
        </w:rPr>
        <w:t xml:space="preserve"> upper-ocean waters: PFT data; E</w:t>
      </w:r>
      <w:r w:rsidR="00A3508F" w:rsidRPr="00A3508F">
        <w:rPr>
          <w:rFonts w:ascii="Myriad Pro" w:hAnsi="Myriad Pro"/>
          <w:bCs/>
          <w:kern w:val="32"/>
          <w:sz w:val="22"/>
          <w:szCs w:val="22"/>
        </w:rPr>
        <w:t>) upper-ocean waters: PFT d</w:t>
      </w:r>
      <w:r w:rsidR="001725C0">
        <w:rPr>
          <w:rFonts w:ascii="Myriad Pro" w:hAnsi="Myriad Pro"/>
          <w:bCs/>
          <w:kern w:val="32"/>
          <w:sz w:val="22"/>
          <w:szCs w:val="22"/>
        </w:rPr>
        <w:t>ata excluding dinoflagellates; F</w:t>
      </w:r>
      <w:r w:rsidR="00A3508F" w:rsidRPr="00A3508F">
        <w:rPr>
          <w:rFonts w:ascii="Myriad Pro" w:hAnsi="Myriad Pro"/>
          <w:bCs/>
          <w:kern w:val="32"/>
          <w:sz w:val="22"/>
          <w:szCs w:val="22"/>
        </w:rPr>
        <w:t>) deeper-ocean waters: biogeochemical and physical variables. The notation of the variables is defined in Figure 6 of the manuscript.</w:t>
      </w:r>
      <w:r w:rsidR="0030123D">
        <w:rPr>
          <w:rFonts w:ascii="Myriad Pro" w:hAnsi="Myriad Pro"/>
          <w:bCs/>
          <w:kern w:val="32"/>
          <w:sz w:val="22"/>
          <w:szCs w:val="22"/>
        </w:rPr>
        <w:t xml:space="preserve"> The robust metrics represented in the skill diagrams are defined in Section 2.4 of the Methods.</w:t>
      </w:r>
    </w:p>
    <w:p w14:paraId="0DC1B272" w14:textId="5CE1E206" w:rsidR="00A3508F" w:rsidRPr="005314B5" w:rsidRDefault="00112C5B" w:rsidP="003E1980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b w:val="0"/>
          <w:sz w:val="22"/>
          <w:szCs w:val="22"/>
        </w:rPr>
        <w:lastRenderedPageBreak/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672"/>
      </w:tblGrid>
      <w:tr w:rsidR="00A3508F" w14:paraId="29F0ABE7" w14:textId="77777777" w:rsidTr="00A3508F">
        <w:trPr>
          <w:trHeight w:val="617"/>
        </w:trPr>
        <w:tc>
          <w:tcPr>
            <w:tcW w:w="4184" w:type="dxa"/>
            <w:vAlign w:val="center"/>
          </w:tcPr>
          <w:p w14:paraId="5AE780E6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br w:type="page"/>
            </w:r>
            <w:r>
              <w:rPr>
                <w:noProof/>
                <w:szCs w:val="24"/>
                <w:lang w:eastAsia="en-GB"/>
              </w:rPr>
              <w:t>Diatoms, new parameterization</w:t>
            </w:r>
          </w:p>
          <w:p w14:paraId="7E48EE50" w14:textId="77777777" w:rsidR="00A3508F" w:rsidRDefault="00A3508F" w:rsidP="002639B2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31% (66%)</w:t>
            </w:r>
          </w:p>
          <w:p w14:paraId="4EEB6F71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73ACB02E" wp14:editId="42EFBBD0">
                  <wp:extent cx="2520000" cy="1890750"/>
                  <wp:effectExtent l="0" t="0" r="0" b="0"/>
                  <wp:docPr id="15" name="Picture 15" descr="\\npm\pmldfs\Newhome\avab\My Documents\Stefano\lavori\A2017\PFTsAssimilation\submission\Figures\FigA1_mapsRMSEoldnewparam\output-totda-NEWPARAM\DIA.diff_rmse_ana_ref_ref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pm\pmldfs\Newhome\avab\My Documents\Stefano\lavori\A2017\PFTsAssimilation\submission\Figures\FigA1_mapsRMSEoldnewparam\output-totda-NEWPARAM\DIA.diff_rmse_ana_ref_ref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F2FF9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</w:p>
        </w:tc>
        <w:tc>
          <w:tcPr>
            <w:tcW w:w="4672" w:type="dxa"/>
            <w:vAlign w:val="center"/>
          </w:tcPr>
          <w:p w14:paraId="7C8028D6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t>Diatoms, old parameterization</w:t>
            </w:r>
          </w:p>
          <w:p w14:paraId="5BABA196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t>40% (60%)</w:t>
            </w:r>
          </w:p>
          <w:p w14:paraId="6262DD78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0204F202" wp14:editId="12C4E93B">
                  <wp:extent cx="2520000" cy="1890750"/>
                  <wp:effectExtent l="0" t="0" r="0" b="0"/>
                  <wp:docPr id="18" name="Picture 18" descr="\\npm\pmldfs\Newhome\avab\My Documents\Stefano\lavori\A2017\PFTsAssimilation\submission\Figures\FigA1_mapsRMSEoldnewparam\output-totda-OLDPARAM\DIA.diff_rmse_ana_ref_ref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npm\pmldfs\Newhome\avab\My Documents\Stefano\lavori\A2017\PFTsAssimilation\submission\Figures\FigA1_mapsRMSEoldnewparam\output-totda-OLDPARAM\DIA.diff_rmse_ana_ref_ref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7269B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</w:p>
        </w:tc>
      </w:tr>
      <w:tr w:rsidR="00A3508F" w14:paraId="161FA971" w14:textId="77777777" w:rsidTr="00A3508F">
        <w:tc>
          <w:tcPr>
            <w:tcW w:w="4184" w:type="dxa"/>
            <w:vAlign w:val="center"/>
          </w:tcPr>
          <w:p w14:paraId="10FF7B1D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t>Dinoflagellates, new parameterization</w:t>
            </w:r>
          </w:p>
          <w:p w14:paraId="3422B1DF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t>47% (51%)</w:t>
            </w:r>
          </w:p>
          <w:p w14:paraId="320E838A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2734403F" wp14:editId="1A918A21">
                  <wp:extent cx="2520000" cy="1890750"/>
                  <wp:effectExtent l="0" t="0" r="0" b="0"/>
                  <wp:docPr id="16" name="Picture 16" descr="\\npm\pmldfs\Newhome\avab\My Documents\Stefano\lavori\A2017\PFTsAssimilation\submission\Figures\FigA1_mapsRMSEoldnewparam\output-totda-NEWPARAM\OMP.diff_rmse_ana_ref_ref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pm\pmldfs\Newhome\avab\My Documents\Stefano\lavori\A2017\PFTsAssimilation\submission\Figures\FigA1_mapsRMSEoldnewparam\output-totda-NEWPARAM\OMP.diff_rmse_ana_ref_ref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92291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</w:p>
        </w:tc>
        <w:tc>
          <w:tcPr>
            <w:tcW w:w="4672" w:type="dxa"/>
            <w:vAlign w:val="center"/>
          </w:tcPr>
          <w:p w14:paraId="321001EC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t>Dinoflagellates, old parameterization</w:t>
            </w:r>
          </w:p>
          <w:p w14:paraId="2B268E48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t>50% (47%)</w:t>
            </w:r>
          </w:p>
          <w:p w14:paraId="012D27F1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5C6CD446" wp14:editId="56187BC9">
                  <wp:extent cx="2520000" cy="1890750"/>
                  <wp:effectExtent l="0" t="0" r="0" b="0"/>
                  <wp:docPr id="19" name="Picture 19" descr="\\npm\pmldfs\Newhome\avab\My Documents\Stefano\lavori\A2017\PFTsAssimilation\submission\Figures\FigA1_mapsRMSEoldnewparam\output-totda-OLDPARAM\OMP.diff_rmse_ana_ref_ref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npm\pmldfs\Newhome\avab\My Documents\Stefano\lavori\A2017\PFTsAssimilation\submission\Figures\FigA1_mapsRMSEoldnewparam\output-totda-OLDPARAM\OMP.diff_rmse_ana_ref_ref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1FC7A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</w:p>
        </w:tc>
      </w:tr>
      <w:tr w:rsidR="00A3508F" w14:paraId="2D53673F" w14:textId="77777777" w:rsidTr="00A3508F">
        <w:tc>
          <w:tcPr>
            <w:tcW w:w="4184" w:type="dxa"/>
            <w:vAlign w:val="center"/>
          </w:tcPr>
          <w:p w14:paraId="57B4202D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t>Nanoflagellates, new parameterization</w:t>
            </w:r>
          </w:p>
          <w:p w14:paraId="34434D2B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t>45% (53%)</w:t>
            </w:r>
          </w:p>
          <w:p w14:paraId="14F436E7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0451BF9D" wp14:editId="4F30AB99">
                  <wp:extent cx="2520000" cy="1890750"/>
                  <wp:effectExtent l="0" t="0" r="0" b="0"/>
                  <wp:docPr id="17" name="Picture 17" descr="\\npm\pmldfs\Newhome\avab\My Documents\Stefano\lavori\A2017\PFTsAssimilation\submission\Figures\FigA1_mapsRMSEoldnewparam\output-totda-NEWPARAM\NNP.diff_rmse_ana_ref_ref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npm\pmldfs\Newhome\avab\My Documents\Stefano\lavori\A2017\PFTsAssimilation\submission\Figures\FigA1_mapsRMSEoldnewparam\output-totda-NEWPARAM\NNP.diff_rmse_ana_ref_ref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77EAEBF2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t>Nanoflagellates, old parameterization</w:t>
            </w:r>
          </w:p>
          <w:p w14:paraId="0A6A8D51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t>47% (51%)</w:t>
            </w:r>
          </w:p>
          <w:p w14:paraId="34BC0D35" w14:textId="77777777" w:rsidR="00A3508F" w:rsidRDefault="00A3508F" w:rsidP="002639B2">
            <w:pPr>
              <w:contextualSpacing/>
              <w:jc w:val="center"/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1933E3F3" wp14:editId="76BCB32C">
                  <wp:extent cx="2520000" cy="1890750"/>
                  <wp:effectExtent l="0" t="0" r="0" b="0"/>
                  <wp:docPr id="20" name="Picture 20" descr="\\npm\pmldfs\Newhome\avab\My Documents\Stefano\lavori\A2017\PFTsAssimilation\submission\Figures\FigA1_mapsRMSEoldnewparam\output-totda-OLDPARAM\NNP.diff_rmse_ana_ref_ref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npm\pmldfs\Newhome\avab\My Documents\Stefano\lavori\A2017\PFTsAssimilation\submission\Figures\FigA1_mapsRMSEoldnewparam\output-totda-OLDPARAM\NNP.diff_rmse_ana_ref_ref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FF4EF" w14:textId="77777777" w:rsidR="00A3508F" w:rsidRDefault="00A3508F" w:rsidP="00A3508F">
      <w:pPr>
        <w:ind w:firstLine="284"/>
        <w:contextualSpacing/>
        <w:jc w:val="both"/>
        <w:rPr>
          <w:rFonts w:ascii="Myriad Pro" w:hAnsi="Myriad Pro"/>
          <w:bCs/>
          <w:kern w:val="32"/>
          <w:sz w:val="22"/>
          <w:szCs w:val="22"/>
        </w:rPr>
      </w:pPr>
    </w:p>
    <w:p w14:paraId="03D8F73B" w14:textId="645CCA86" w:rsidR="00A3508F" w:rsidRPr="00A3508F" w:rsidRDefault="00A3508F" w:rsidP="00A3508F">
      <w:pPr>
        <w:ind w:firstLine="284"/>
        <w:contextualSpacing/>
        <w:jc w:val="both"/>
        <w:rPr>
          <w:rFonts w:ascii="Myriad Pro" w:hAnsi="Myriad Pro"/>
          <w:bCs/>
          <w:kern w:val="32"/>
          <w:sz w:val="22"/>
          <w:szCs w:val="22"/>
        </w:rPr>
      </w:pPr>
      <w:r w:rsidRPr="00A3508F">
        <w:rPr>
          <w:rFonts w:ascii="Myriad Pro" w:hAnsi="Myriad Pro"/>
          <w:bCs/>
          <w:kern w:val="32"/>
          <w:sz w:val="22"/>
          <w:szCs w:val="22"/>
        </w:rPr>
        <w:t>Figure S</w:t>
      </w:r>
      <w:r>
        <w:rPr>
          <w:rFonts w:ascii="Myriad Pro" w:hAnsi="Myriad Pro"/>
          <w:bCs/>
          <w:kern w:val="32"/>
          <w:sz w:val="22"/>
          <w:szCs w:val="22"/>
        </w:rPr>
        <w:t>2</w:t>
      </w:r>
      <w:r w:rsidRPr="00A3508F">
        <w:rPr>
          <w:rFonts w:ascii="Myriad Pro" w:hAnsi="Myriad Pro"/>
          <w:bCs/>
          <w:kern w:val="32"/>
          <w:sz w:val="22"/>
          <w:szCs w:val="22"/>
        </w:rPr>
        <w:t>. Percentage changes of reference RMSD when assimilating total chlorophyll using the new Butensch</w:t>
      </w:r>
      <w:r w:rsidR="00CF5FCB">
        <w:rPr>
          <w:rFonts w:ascii="Corbel" w:hAnsi="Corbel"/>
          <w:bCs/>
          <w:kern w:val="32"/>
          <w:sz w:val="22"/>
          <w:szCs w:val="22"/>
        </w:rPr>
        <w:t>ö</w:t>
      </w:r>
      <w:r w:rsidRPr="00A3508F">
        <w:rPr>
          <w:rFonts w:ascii="Myriad Pro" w:hAnsi="Myriad Pro"/>
          <w:bCs/>
          <w:kern w:val="32"/>
          <w:sz w:val="22"/>
          <w:szCs w:val="22"/>
        </w:rPr>
        <w:t xml:space="preserve">n et al. [2016] (left) and </w:t>
      </w:r>
      <w:r w:rsidR="00CF5FCB">
        <w:rPr>
          <w:rFonts w:ascii="Myriad Pro" w:hAnsi="Myriad Pro"/>
          <w:bCs/>
          <w:kern w:val="32"/>
          <w:sz w:val="22"/>
          <w:szCs w:val="22"/>
        </w:rPr>
        <w:t>previous</w:t>
      </w:r>
      <w:r w:rsidRPr="00A3508F">
        <w:rPr>
          <w:rFonts w:ascii="Myriad Pro" w:hAnsi="Myriad Pro"/>
          <w:bCs/>
          <w:kern w:val="32"/>
          <w:sz w:val="22"/>
          <w:szCs w:val="22"/>
        </w:rPr>
        <w:t xml:space="preserve"> Blackford et al. [2004] (right) parameterizations. The numbers indicate the percentage of the shelf area where assimilation improved (deteriorated) the reference simulation</w:t>
      </w:r>
      <w:r>
        <w:rPr>
          <w:rFonts w:ascii="Myriad Pro" w:hAnsi="Myriad Pro"/>
          <w:bCs/>
          <w:kern w:val="32"/>
          <w:sz w:val="22"/>
          <w:szCs w:val="22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8"/>
        <w:gridCol w:w="4518"/>
      </w:tblGrid>
      <w:tr w:rsidR="00A3508F" w14:paraId="3A4C9BB8" w14:textId="77777777" w:rsidTr="002639B2">
        <w:trPr>
          <w:jc w:val="center"/>
        </w:trPr>
        <w:tc>
          <w:tcPr>
            <w:tcW w:w="4788" w:type="dxa"/>
            <w:vAlign w:val="center"/>
          </w:tcPr>
          <w:p w14:paraId="005EC856" w14:textId="77777777" w:rsidR="00A3508F" w:rsidRDefault="00A3508F" w:rsidP="002639B2">
            <w:pPr>
              <w:spacing w:line="48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New Parametrization of the PFTs</w:t>
            </w:r>
          </w:p>
        </w:tc>
        <w:tc>
          <w:tcPr>
            <w:tcW w:w="4788" w:type="dxa"/>
            <w:vAlign w:val="center"/>
          </w:tcPr>
          <w:p w14:paraId="4F3834C0" w14:textId="77777777" w:rsidR="00A3508F" w:rsidRDefault="00A3508F" w:rsidP="002639B2">
            <w:pPr>
              <w:spacing w:line="48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Previous parameterization of the PFTs</w:t>
            </w:r>
          </w:p>
        </w:tc>
      </w:tr>
      <w:tr w:rsidR="00A3508F" w14:paraId="24BB11D9" w14:textId="77777777" w:rsidTr="002639B2">
        <w:trPr>
          <w:jc w:val="center"/>
        </w:trPr>
        <w:tc>
          <w:tcPr>
            <w:tcW w:w="4788" w:type="dxa"/>
            <w:vAlign w:val="center"/>
          </w:tcPr>
          <w:p w14:paraId="27FEAE46" w14:textId="77777777" w:rsidR="00A3508F" w:rsidRDefault="00A3508F" w:rsidP="002639B2">
            <w:pPr>
              <w:spacing w:line="480" w:lineRule="auto"/>
              <w:contextualSpacing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57BE1A42" wp14:editId="3302458C">
                  <wp:extent cx="2800371" cy="2223516"/>
                  <wp:effectExtent l="0" t="0" r="0" b="5715"/>
                  <wp:docPr id="91" name="Picture 91" descr="\\npm\pmldfs\Newhome\avab\My Documents\Stefano\lavori\A2017\PFTsAssimilation\submission\Figures\FigA1_2and3\new_l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\\npm\pmldfs\Newhome\avab\My Documents\Stefano\lavori\A2017\PFTsAssimilation\submission\Figures\FigA1_2and3\new_lo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9" t="6701" r="11335" b="4925"/>
                          <a:stretch/>
                        </pic:blipFill>
                        <pic:spPr bwMode="auto">
                          <a:xfrm>
                            <a:off x="0" y="0"/>
                            <a:ext cx="2800370" cy="222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14:paraId="70707165" w14:textId="77777777" w:rsidR="00A3508F" w:rsidRDefault="00A3508F" w:rsidP="002639B2">
            <w:pPr>
              <w:spacing w:line="480" w:lineRule="auto"/>
              <w:contextualSpacing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7932D117" wp14:editId="2D8C5944">
                  <wp:extent cx="2922744" cy="2173856"/>
                  <wp:effectExtent l="0" t="0" r="0" b="0"/>
                  <wp:docPr id="92" name="Picture 92" descr="\\npm\pmldfs\Newhome\avab\My Documents\Stefano\lavori\A2017\PFTsAssimilation\submission\Figures\FigA1_2and3\old_l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npm\pmldfs\Newhome\avab\My Documents\Stefano\lavori\A2017\PFTsAssimilation\submission\Figures\FigA1_2and3\old_lo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2" t="7131" r="12214" b="5196"/>
                          <a:stretch/>
                        </pic:blipFill>
                        <pic:spPr bwMode="auto">
                          <a:xfrm>
                            <a:off x="0" y="0"/>
                            <a:ext cx="2959181" cy="220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30BF5" w14:textId="6B374E3D" w:rsidR="003E1980" w:rsidRPr="00A3508F" w:rsidRDefault="00A3508F" w:rsidP="00A3508F">
      <w:pPr>
        <w:ind w:firstLine="284"/>
        <w:contextualSpacing/>
        <w:jc w:val="both"/>
        <w:rPr>
          <w:rFonts w:ascii="Myriad Pro" w:hAnsi="Myriad Pro"/>
          <w:bCs/>
          <w:kern w:val="32"/>
          <w:sz w:val="22"/>
          <w:szCs w:val="22"/>
        </w:rPr>
      </w:pPr>
      <w:r w:rsidRPr="00A3508F">
        <w:rPr>
          <w:rFonts w:ascii="Myriad Pro" w:hAnsi="Myriad Pro"/>
          <w:bCs/>
          <w:kern w:val="32"/>
          <w:sz w:val="22"/>
          <w:szCs w:val="22"/>
        </w:rPr>
        <w:t>Figure S3: Density scatterplots of the log-transformed chlorophyll concentration of PFTs (</w:t>
      </w:r>
      <w:r w:rsidR="000B4057">
        <w:rPr>
          <w:rFonts w:ascii="Myriad Pro" w:hAnsi="Myriad Pro"/>
          <w:bCs/>
          <w:kern w:val="32"/>
          <w:sz w:val="22"/>
          <w:szCs w:val="22"/>
        </w:rPr>
        <w:t xml:space="preserve">y-axis, </w:t>
      </w:r>
      <w:r w:rsidRPr="00A3508F">
        <w:rPr>
          <w:rFonts w:ascii="Myriad Pro" w:hAnsi="Myriad Pro"/>
          <w:bCs/>
          <w:kern w:val="32"/>
          <w:sz w:val="22"/>
          <w:szCs w:val="22"/>
        </w:rPr>
        <w:t>clockwise: diatoms, nanoplankton, dinoflagellates, picoplankton) versus total chlorophyll (x-axis</w:t>
      </w:r>
      <w:r w:rsidR="000B4057">
        <w:rPr>
          <w:rFonts w:ascii="Myriad Pro" w:hAnsi="Myriad Pro"/>
          <w:bCs/>
          <w:kern w:val="32"/>
          <w:sz w:val="22"/>
          <w:szCs w:val="22"/>
        </w:rPr>
        <w:t xml:space="preserve">, </w:t>
      </w:r>
      <w:proofErr w:type="spellStart"/>
      <w:r w:rsidR="000B4057">
        <w:rPr>
          <w:rFonts w:ascii="Myriad Pro" w:hAnsi="Myriad Pro"/>
          <w:bCs/>
          <w:kern w:val="32"/>
          <w:sz w:val="22"/>
          <w:szCs w:val="22"/>
        </w:rPr>
        <w:t>ChlTot</w:t>
      </w:r>
      <w:proofErr w:type="spellEnd"/>
      <w:r w:rsidRPr="00A3508F">
        <w:rPr>
          <w:rFonts w:ascii="Myriad Pro" w:hAnsi="Myriad Pro"/>
          <w:bCs/>
          <w:kern w:val="32"/>
          <w:sz w:val="22"/>
          <w:szCs w:val="22"/>
        </w:rPr>
        <w:t>). The concentrations are ensembles forecasts in the assimilative simulations for year 1998 using the new [</w:t>
      </w:r>
      <w:r w:rsidRPr="000B4057">
        <w:rPr>
          <w:rFonts w:ascii="Myriad Pro" w:hAnsi="Myriad Pro"/>
          <w:bCs/>
          <w:i/>
          <w:kern w:val="32"/>
          <w:sz w:val="22"/>
          <w:szCs w:val="22"/>
        </w:rPr>
        <w:t>Butenschön et al.</w:t>
      </w:r>
      <w:r w:rsidRPr="00A3508F">
        <w:rPr>
          <w:rFonts w:ascii="Myriad Pro" w:hAnsi="Myriad Pro"/>
          <w:bCs/>
          <w:kern w:val="32"/>
          <w:sz w:val="22"/>
          <w:szCs w:val="22"/>
        </w:rPr>
        <w:t>, 2016] and previous [</w:t>
      </w:r>
      <w:r w:rsidRPr="000B4057">
        <w:rPr>
          <w:rFonts w:ascii="Myriad Pro" w:hAnsi="Myriad Pro"/>
          <w:bCs/>
          <w:i/>
          <w:kern w:val="32"/>
          <w:sz w:val="22"/>
          <w:szCs w:val="22"/>
        </w:rPr>
        <w:t>Blackford et al</w:t>
      </w:r>
      <w:r w:rsidRPr="00A3508F">
        <w:rPr>
          <w:rFonts w:ascii="Myriad Pro" w:hAnsi="Myriad Pro"/>
          <w:bCs/>
          <w:kern w:val="32"/>
          <w:sz w:val="22"/>
          <w:szCs w:val="22"/>
        </w:rPr>
        <w:t xml:space="preserve">., 2004] parameterization of the PFTs in ERSEM. The plots </w:t>
      </w:r>
      <w:r w:rsidR="005F3626">
        <w:rPr>
          <w:rFonts w:ascii="Myriad Pro" w:hAnsi="Myriad Pro"/>
          <w:bCs/>
          <w:kern w:val="32"/>
          <w:sz w:val="22"/>
          <w:szCs w:val="22"/>
        </w:rPr>
        <w:t>of</w:t>
      </w:r>
      <w:r w:rsidRPr="00A3508F">
        <w:rPr>
          <w:rFonts w:ascii="Myriad Pro" w:hAnsi="Myriad Pro"/>
          <w:bCs/>
          <w:kern w:val="32"/>
          <w:sz w:val="22"/>
          <w:szCs w:val="22"/>
        </w:rPr>
        <w:t xml:space="preserve"> picoplankton are shown </w:t>
      </w:r>
      <w:r w:rsidR="002639B2">
        <w:rPr>
          <w:rFonts w:ascii="Myriad Pro" w:hAnsi="Myriad Pro"/>
          <w:bCs/>
          <w:kern w:val="32"/>
          <w:sz w:val="22"/>
          <w:szCs w:val="22"/>
        </w:rPr>
        <w:t xml:space="preserve">also </w:t>
      </w:r>
      <w:r w:rsidRPr="00A3508F">
        <w:rPr>
          <w:rFonts w:ascii="Myriad Pro" w:hAnsi="Myriad Pro"/>
          <w:bCs/>
          <w:kern w:val="32"/>
          <w:sz w:val="22"/>
          <w:szCs w:val="22"/>
        </w:rPr>
        <w:t xml:space="preserve">in </w:t>
      </w:r>
      <w:r w:rsidR="000B4057">
        <w:rPr>
          <w:rFonts w:ascii="Myriad Pro" w:hAnsi="Myriad Pro"/>
          <w:bCs/>
          <w:kern w:val="32"/>
          <w:sz w:val="22"/>
          <w:szCs w:val="22"/>
        </w:rPr>
        <w:t>Figure A3 of Appendix 1 in the</w:t>
      </w:r>
      <w:r w:rsidR="002639B2">
        <w:rPr>
          <w:rFonts w:ascii="Myriad Pro" w:hAnsi="Myriad Pro"/>
          <w:bCs/>
          <w:kern w:val="32"/>
          <w:sz w:val="22"/>
          <w:szCs w:val="22"/>
        </w:rPr>
        <w:t xml:space="preserve"> paper</w:t>
      </w:r>
      <w:r w:rsidRPr="00A3508F">
        <w:rPr>
          <w:rFonts w:ascii="Myriad Pro" w:hAnsi="Myriad Pro"/>
          <w:bCs/>
          <w:kern w:val="32"/>
          <w:sz w:val="22"/>
          <w:szCs w:val="22"/>
        </w:rPr>
        <w:t>.</w:t>
      </w:r>
    </w:p>
    <w:p w14:paraId="34CE76F8" w14:textId="77777777" w:rsidR="005314B5" w:rsidRDefault="005314B5" w:rsidP="00477182">
      <w:pPr>
        <w:pStyle w:val="SMcaption"/>
        <w:rPr>
          <w:rFonts w:ascii="Myriad Pro" w:hAnsi="Myriad Pro"/>
          <w:sz w:val="22"/>
          <w:szCs w:val="22"/>
        </w:rPr>
      </w:pPr>
    </w:p>
    <w:p w14:paraId="530CA1C4" w14:textId="7DA2D67D" w:rsidR="004F31A7" w:rsidRDefault="004F31A7">
      <w:pPr>
        <w:rPr>
          <w:rFonts w:ascii="Myriad Pro" w:hAnsi="Myriad Pro"/>
          <w:b/>
          <w:i/>
        </w:rPr>
      </w:pPr>
      <w:r>
        <w:rPr>
          <w:rFonts w:ascii="Myriad Pro" w:hAnsi="Myriad Pro"/>
          <w:b/>
          <w:i/>
        </w:rPr>
        <w:br w:type="page"/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70"/>
        <w:gridCol w:w="919"/>
        <w:gridCol w:w="1050"/>
        <w:gridCol w:w="1017"/>
      </w:tblGrid>
      <w:tr w:rsidR="004F31A7" w:rsidRPr="004F31A7" w14:paraId="5844D38D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</w:tcPr>
          <w:p w14:paraId="6F637F01" w14:textId="77777777" w:rsidR="004F31A7" w:rsidRPr="004F31A7" w:rsidRDefault="004F31A7" w:rsidP="002639B2">
            <w:pPr>
              <w:rPr>
                <w:color w:val="000000"/>
                <w:sz w:val="20"/>
                <w:szCs w:val="16"/>
                <w:lang w:val="en-GB" w:eastAsia="en-GB"/>
              </w:rPr>
            </w:pPr>
            <w:r w:rsidRPr="004F31A7">
              <w:rPr>
                <w:color w:val="000000"/>
                <w:sz w:val="20"/>
                <w:szCs w:val="16"/>
                <w:lang w:val="en-GB" w:eastAsia="en-GB"/>
              </w:rPr>
              <w:lastRenderedPageBreak/>
              <w:t>Parameter</w:t>
            </w:r>
          </w:p>
        </w:tc>
        <w:tc>
          <w:tcPr>
            <w:tcW w:w="519" w:type="pct"/>
            <w:shd w:val="clear" w:color="auto" w:fill="auto"/>
            <w:noWrap/>
          </w:tcPr>
          <w:p w14:paraId="570C3A21" w14:textId="77777777" w:rsidR="004F31A7" w:rsidRPr="004F31A7" w:rsidRDefault="004F31A7" w:rsidP="002639B2">
            <w:pPr>
              <w:rPr>
                <w:color w:val="000000"/>
                <w:sz w:val="20"/>
                <w:szCs w:val="16"/>
                <w:lang w:val="en-GB" w:eastAsia="en-GB"/>
              </w:rPr>
            </w:pPr>
            <w:r w:rsidRPr="004F31A7">
              <w:rPr>
                <w:color w:val="000000"/>
                <w:sz w:val="20"/>
                <w:szCs w:val="16"/>
                <w:lang w:val="en-GB" w:eastAsia="en-GB"/>
              </w:rPr>
              <w:t>Notation</w:t>
            </w:r>
          </w:p>
        </w:tc>
        <w:tc>
          <w:tcPr>
            <w:tcW w:w="593" w:type="pct"/>
            <w:shd w:val="clear" w:color="auto" w:fill="auto"/>
            <w:noWrap/>
          </w:tcPr>
          <w:p w14:paraId="0B1EEC11" w14:textId="77777777" w:rsidR="004F31A7" w:rsidRPr="004F31A7" w:rsidRDefault="004F31A7" w:rsidP="002639B2">
            <w:pPr>
              <w:rPr>
                <w:color w:val="000000"/>
                <w:sz w:val="20"/>
                <w:szCs w:val="16"/>
                <w:lang w:val="en-GB" w:eastAsia="en-GB"/>
              </w:rPr>
            </w:pPr>
            <w:r w:rsidRPr="004F31A7">
              <w:rPr>
                <w:color w:val="000000"/>
                <w:sz w:val="20"/>
                <w:szCs w:val="16"/>
                <w:lang w:val="en-GB" w:eastAsia="en-GB"/>
              </w:rPr>
              <w:t>a</w:t>
            </w:r>
          </w:p>
        </w:tc>
        <w:tc>
          <w:tcPr>
            <w:tcW w:w="574" w:type="pct"/>
            <w:shd w:val="clear" w:color="auto" w:fill="auto"/>
            <w:noWrap/>
          </w:tcPr>
          <w:p w14:paraId="3C53071E" w14:textId="77777777" w:rsidR="004F31A7" w:rsidRPr="004F31A7" w:rsidRDefault="004F31A7" w:rsidP="002639B2">
            <w:pPr>
              <w:rPr>
                <w:color w:val="000000"/>
                <w:sz w:val="20"/>
                <w:szCs w:val="16"/>
                <w:lang w:val="en-GB" w:eastAsia="en-GB"/>
              </w:rPr>
            </w:pPr>
            <w:r w:rsidRPr="004F31A7">
              <w:rPr>
                <w:color w:val="000000"/>
                <w:sz w:val="20"/>
                <w:szCs w:val="16"/>
                <w:lang w:val="en-GB" w:eastAsia="en-GB"/>
              </w:rPr>
              <w:t>b</w:t>
            </w:r>
          </w:p>
        </w:tc>
      </w:tr>
      <w:tr w:rsidR="004F31A7" w:rsidRPr="00CF3C9B" w14:paraId="5D8F232F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6374B74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Initial slope of PI-curve for diatoms[mg C m^2 /mg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Chl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/W/d]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0FA78CE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alphaP1X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29D4AA7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5E9D8F4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2.98E+00</w:t>
            </w:r>
          </w:p>
        </w:tc>
      </w:tr>
      <w:tr w:rsidR="004F31A7" w:rsidRPr="00CF3C9B" w14:paraId="34F60108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5745B45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Initial slope of PI-curve for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nanophytoplankton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[mg C m^2 /mg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Chl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/W/d]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2824478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alphaP2X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2D891F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1964394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2.98E+00</w:t>
            </w:r>
          </w:p>
        </w:tc>
      </w:tr>
      <w:tr w:rsidR="004F31A7" w:rsidRPr="00CF3C9B" w14:paraId="062888AA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5C92582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Initial slope of PI-curve for picophytoplankton [mg C m^2 /mg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Chl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/W/d]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54C147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alphaP3X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2B9628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6.00E+00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1D05E4D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2.98E+00</w:t>
            </w:r>
          </w:p>
        </w:tc>
      </w:tr>
      <w:tr w:rsidR="004F31A7" w:rsidRPr="00CF3C9B" w14:paraId="302171E2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5C0F9E9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Initial slope of PI-curve for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microphytoplankton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[mg C m^2 /mg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Chl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/W/d]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5E44404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alphaP4X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B63B95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3.00E+00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3BC92F1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2.98E+00</w:t>
            </w:r>
          </w:p>
        </w:tc>
      </w:tr>
      <w:tr w:rsidR="004F31A7" w:rsidRPr="00CF3C9B" w14:paraId="5FA2ED4E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0E1AB8B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Photo-inhibition parameter for diatoms [mg C m^2 /mg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Chl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/W/d]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322D984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betaP1X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A38AEE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7.00E-02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0B9B4B4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2.00E-02</w:t>
            </w:r>
          </w:p>
        </w:tc>
      </w:tr>
      <w:tr w:rsidR="004F31A7" w:rsidRPr="00CF3C9B" w14:paraId="754764DB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0876AA5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Photo-inhibition parameter for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nanophytoplankton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[mg C m^2 /mg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Chl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/W/d]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4B72BA9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betaP2X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B6D99B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1.00E-01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06AEA6F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2.00E-02</w:t>
            </w:r>
          </w:p>
        </w:tc>
      </w:tr>
      <w:tr w:rsidR="004F31A7" w:rsidRPr="00CF3C9B" w14:paraId="23A307B2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4EF528A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Photo-inhibition parameter for picophytoplankton [mg C m^2 /mg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Chl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/W/d]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2E26969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betaP3X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96D0B7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1.20E-01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075D5C1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2.00E-02</w:t>
            </w:r>
          </w:p>
        </w:tc>
      </w:tr>
      <w:tr w:rsidR="004F31A7" w:rsidRPr="00CF3C9B" w14:paraId="4E147F07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406AFE9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Photo-inhibition parameter for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microphytoplankton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[mg C m^2 /mg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Chl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/W/d]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3B6F42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betaP4X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CC04BB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6.00E-02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7825680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2.00E-02</w:t>
            </w:r>
          </w:p>
        </w:tc>
      </w:tr>
      <w:tr w:rsidR="004F31A7" w:rsidRPr="00CF3C9B" w14:paraId="0959083C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035A091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Michaelis-Menten constant for Silicate limitation [mmol Si/m^3]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301B46C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chP1sX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21779D4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2.00E-01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04D8B9B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3.00E-01</w:t>
            </w:r>
          </w:p>
        </w:tc>
      </w:tr>
      <w:tr w:rsidR="004F31A7" w:rsidRPr="00CF3C9B" w14:paraId="79EDE79F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79D911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Level of nutrient limitation below which diatoms subside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32D4923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esNIP1X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FF97CC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7.00E-01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133C3D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7.00E-01</w:t>
            </w:r>
          </w:p>
        </w:tc>
      </w:tr>
      <w:tr w:rsidR="004F31A7" w:rsidRPr="00CF3C9B" w14:paraId="484BFC50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6DBC60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Level of nutrient limitation below which medium size phytoplankton subsides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28480F5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esNIP2X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F80996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7.00E-01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3389CB6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7.50E-01</w:t>
            </w:r>
          </w:p>
        </w:tc>
      </w:tr>
      <w:tr w:rsidR="004F31A7" w:rsidRPr="00CF3C9B" w14:paraId="692278AC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261B6C1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Level of nutrient limitation below which small phytoplankton subsides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050F99B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esNIP3X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2879FC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7.00E-01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680A2B0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7.50E-01</w:t>
            </w:r>
          </w:p>
        </w:tc>
      </w:tr>
      <w:tr w:rsidR="004F31A7" w:rsidRPr="00CF3C9B" w14:paraId="22FF0619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6A7C4E5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Level of nutrient limitation below which large phytoplankton subsides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3DD6B3C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esNIP4X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0BCA8E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7.00E-01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10A848D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7.50E-01</w:t>
            </w:r>
          </w:p>
        </w:tc>
      </w:tr>
      <w:tr w:rsidR="004F31A7" w:rsidRPr="00CF3C9B" w14:paraId="524176C9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2C99A41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photosynthetically available fraction of irradiation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D38798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peir_eowX</w:t>
            </w:r>
            <w:proofErr w:type="spellEnd"/>
          </w:p>
        </w:tc>
        <w:tc>
          <w:tcPr>
            <w:tcW w:w="593" w:type="pct"/>
            <w:shd w:val="clear" w:color="auto" w:fill="auto"/>
            <w:noWrap/>
            <w:hideMark/>
          </w:tcPr>
          <w:p w14:paraId="1A9BA10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5.00E-01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5F7CCFE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5.00E-01</w:t>
            </w:r>
          </w:p>
        </w:tc>
      </w:tr>
      <w:tr w:rsidR="004F31A7" w:rsidRPr="00CF3C9B" w14:paraId="6A362CD8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476E5F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Maximal effective chlorophyll to carbon photosynthesis ratio of diatoms [mg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Chl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50622D7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phimP1X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177398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6.00E-02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35E696D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3.50E-02</w:t>
            </w:r>
          </w:p>
        </w:tc>
      </w:tr>
      <w:tr w:rsidR="004F31A7" w:rsidRPr="00CF3C9B" w14:paraId="039B3622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B6339C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Maximal effective chlorophyll to carbon photosynthesis ratio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nanophytoplankton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[mg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Chl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8AC62E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phimP2X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385C23E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2.50E-02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1DAD7F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3.50E-02</w:t>
            </w:r>
          </w:p>
        </w:tc>
      </w:tr>
      <w:tr w:rsidR="004F31A7" w:rsidRPr="00CF3C9B" w14:paraId="3C7CE9BD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74787A4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Maximal effective chlorophyll to carbon photosynthesis ratio of picophytoplankton [mg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Chl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4CF91F3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phimP3X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C30286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1.50E-02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2E8B991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3.50E-02</w:t>
            </w:r>
          </w:p>
        </w:tc>
      </w:tr>
      <w:tr w:rsidR="004F31A7" w:rsidRPr="00CF3C9B" w14:paraId="11DEF3A2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1F1FBE1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Maximal effective chlorophyll to carbon photosynthesis ratio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microphytoplankton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[mg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Chl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FCC6EA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phimP4X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0BE68B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4.50E-02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23C32E9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3.50E-02</w:t>
            </w:r>
          </w:p>
        </w:tc>
      </w:tr>
      <w:tr w:rsidR="004F31A7" w:rsidRPr="00CF3C9B" w14:paraId="179E5420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135433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Excreted fraction of primary production by diatoms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36151E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pu_eaP1X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278F680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2.00E-01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3971F7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5.00E-02</w:t>
            </w:r>
          </w:p>
        </w:tc>
      </w:tr>
      <w:tr w:rsidR="004F31A7" w:rsidRPr="00CF3C9B" w14:paraId="657458E4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00DFED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Excreted fraction of primary production by medium size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23F5F57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pu_eaP2X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2DD79A8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2.00E-01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34FBF8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2.00E-01</w:t>
            </w:r>
          </w:p>
        </w:tc>
      </w:tr>
      <w:tr w:rsidR="004F31A7" w:rsidRPr="00CF3C9B" w14:paraId="3A7AC146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B83066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Excreted fraction of primary production by small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2C99ACF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pu_eaP3X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E8DF3E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2.00E-01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6D37D4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2.00E-01</w:t>
            </w:r>
          </w:p>
        </w:tc>
      </w:tr>
      <w:tr w:rsidR="004F31A7" w:rsidRPr="00CF3C9B" w14:paraId="2755D1CB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12556D2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Excreted fraction of primary production by large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249390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pu_eaP4X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E1D7C6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2.00E-01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C3BA5D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5.00E-02</w:t>
            </w:r>
          </w:p>
        </w:tc>
      </w:tr>
      <w:tr w:rsidR="004F31A7" w:rsidRPr="00CF3C9B" w14:paraId="5E96F46B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225E246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Respired fraction of primary production by diatoms (activity respiration)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0A82E9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pu_raP1X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F10D55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2.00E-01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63D4323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1.00E-01</w:t>
            </w:r>
          </w:p>
        </w:tc>
      </w:tr>
      <w:tr w:rsidR="004F31A7" w:rsidRPr="00CF3C9B" w14:paraId="6DD23911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602B8C8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Respired fraction of primary production by medium size phytoplankton (activity respiration)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01BBFBB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pu_raP2X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23B3F33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2.00E-01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9877CF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2.50E-01</w:t>
            </w:r>
          </w:p>
        </w:tc>
      </w:tr>
      <w:tr w:rsidR="004F31A7" w:rsidRPr="00CF3C9B" w14:paraId="1694051C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4E42E7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Respired fraction of primary production by small phytoplankton (activity respiration)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30D8989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pu_raP3X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062227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2.00E-01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FD0C14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2.50E-01</w:t>
            </w:r>
          </w:p>
        </w:tc>
      </w:tr>
      <w:tr w:rsidR="004F31A7" w:rsidRPr="00CF3C9B" w14:paraId="3DEFFDE2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4794C12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Respired fraction of primary production by large phytoplankton (activity respiration)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30C23DD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pu_raP4X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26CC6BE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2.00E-01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0B54593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2.50E-01</w:t>
            </w:r>
          </w:p>
        </w:tc>
      </w:tr>
      <w:tr w:rsidR="004F31A7" w:rsidRPr="00CF3C9B" w14:paraId="5603E649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AEB8B9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Regulating temperature factor Q10 for diatoms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956D41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q10P1X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312F44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59315E8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</w:tr>
      <w:tr w:rsidR="004F31A7" w:rsidRPr="00CF3C9B" w14:paraId="372375DD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6EA673C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Regulating temperature factor Q10 for medium size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02B4A3C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q10P2X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6FB3D1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F637F9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</w:tr>
      <w:tr w:rsidR="004F31A7" w:rsidRPr="00CF3C9B" w14:paraId="1DA2ABE1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666D723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Regulating temperature factor Q10 for small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0FC41E3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q10P3X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1C7390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02E4C69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</w:tr>
      <w:tr w:rsidR="004F31A7" w:rsidRPr="00CF3C9B" w14:paraId="6F642BCF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04A88C3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Regulating temperature factor Q10 for large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5118E52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q10P4X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31C506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3045589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</w:tr>
      <w:tr w:rsidR="004F31A7" w:rsidRPr="00CF3C9B" w14:paraId="4CF413B1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70F1A2A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Minimal iron to carbon ratio of diatoms [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umol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Fe/mg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00FAB81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qflP1cX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2D74295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5.00E-05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5C6294D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2.50E-04</w:t>
            </w:r>
          </w:p>
        </w:tc>
      </w:tr>
      <w:tr w:rsidR="004F31A7" w:rsidRPr="00CF3C9B" w14:paraId="19579AC9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4AA455E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Minimal iron to carbon ratio of medium size phytoplankton [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umol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Fe/mg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D80484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qflP2cX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5D61789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1.00E-04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7F5C773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9.00E-05</w:t>
            </w:r>
          </w:p>
        </w:tc>
      </w:tr>
      <w:tr w:rsidR="004F31A7" w:rsidRPr="00CF3C9B" w14:paraId="3042CAE9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50D9BDE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Minimal iron to carbon ratio of small phytoplankton [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umol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Fe/mg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4C57193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qflP3cX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46E313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1.50E-04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5262B83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5.00E-05</w:t>
            </w:r>
          </w:p>
        </w:tc>
      </w:tr>
      <w:tr w:rsidR="004F31A7" w:rsidRPr="00CF3C9B" w14:paraId="394564ED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0D6F22D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Minimal iron to carbon ratio of large phytoplankton [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umol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Fe/mg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B975B0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qflP4cX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88D0B9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5.00E-05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5602821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2.50E-04</w:t>
            </w:r>
          </w:p>
        </w:tc>
      </w:tr>
      <w:tr w:rsidR="004F31A7" w:rsidRPr="00CF3C9B" w14:paraId="47E5DED6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63DB74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Maximal/optimal iron to carbon ratio of diatoms [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umol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Fe/mg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8AC2CA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qfRP1cX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03AD08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5.00E-04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6B5F73A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5.00E-04</w:t>
            </w:r>
          </w:p>
        </w:tc>
      </w:tr>
      <w:tr w:rsidR="004F31A7" w:rsidRPr="00CF3C9B" w14:paraId="3FCED356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58A28CE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Maximal/optimal iron to carbon ratio of medium size phytoplankton [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umol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Fe/mg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F059AD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qfRP2cX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51136A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3.00E-04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06A0F0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3.00E-04</w:t>
            </w:r>
          </w:p>
        </w:tc>
      </w:tr>
      <w:tr w:rsidR="004F31A7" w:rsidRPr="00CF3C9B" w14:paraId="65F2FCFA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7C8E5DA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Maximal/optimal iron to carbon ratio of small phytoplankton [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umol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Fe/mg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CAB166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qfRP3cX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A880FC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5.00E-04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60D1A6A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5.00E-04</w:t>
            </w:r>
          </w:p>
        </w:tc>
      </w:tr>
      <w:tr w:rsidR="004F31A7" w:rsidRPr="00CF3C9B" w14:paraId="03F99A13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5DFF86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Maximal/optimal iron to carbon ratio of large phytoplankton [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umol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Fe/mg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C48A13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qfRP4cX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395D9E1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5.00E-04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57877E0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5.00E-04</w:t>
            </w:r>
          </w:p>
        </w:tc>
      </w:tr>
      <w:tr w:rsidR="004F31A7" w:rsidRPr="00CF3C9B" w14:paraId="5136B340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199876B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Minimal nitrogen to carbon ratio for diatoms [mmol N/mg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090FEE1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qnlP1cX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32E333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4.20E-03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5E6E86D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6.87E-03</w:t>
            </w:r>
          </w:p>
        </w:tc>
      </w:tr>
      <w:tr w:rsidR="004F31A7" w:rsidRPr="004F31A7" w14:paraId="071ABF84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</w:tcPr>
          <w:p w14:paraId="68A1F6BD" w14:textId="77777777" w:rsidR="004F31A7" w:rsidRPr="004F31A7" w:rsidRDefault="004F31A7" w:rsidP="002639B2">
            <w:pPr>
              <w:rPr>
                <w:color w:val="000000"/>
                <w:sz w:val="20"/>
                <w:szCs w:val="16"/>
                <w:lang w:val="en-GB" w:eastAsia="en-GB"/>
              </w:rPr>
            </w:pPr>
            <w:r w:rsidRPr="004F31A7">
              <w:rPr>
                <w:color w:val="000000"/>
                <w:sz w:val="20"/>
                <w:szCs w:val="16"/>
                <w:lang w:val="en-GB" w:eastAsia="en-GB"/>
              </w:rPr>
              <w:lastRenderedPageBreak/>
              <w:t>Parameter</w:t>
            </w:r>
          </w:p>
        </w:tc>
        <w:tc>
          <w:tcPr>
            <w:tcW w:w="519" w:type="pct"/>
            <w:shd w:val="clear" w:color="auto" w:fill="auto"/>
            <w:noWrap/>
          </w:tcPr>
          <w:p w14:paraId="28839032" w14:textId="77777777" w:rsidR="004F31A7" w:rsidRPr="004F31A7" w:rsidRDefault="004F31A7" w:rsidP="002639B2">
            <w:pPr>
              <w:rPr>
                <w:color w:val="000000"/>
                <w:sz w:val="20"/>
                <w:szCs w:val="16"/>
                <w:lang w:val="en-GB" w:eastAsia="en-GB"/>
              </w:rPr>
            </w:pPr>
            <w:r w:rsidRPr="004F31A7">
              <w:rPr>
                <w:color w:val="000000"/>
                <w:sz w:val="20"/>
                <w:szCs w:val="16"/>
                <w:lang w:val="en-GB" w:eastAsia="en-GB"/>
              </w:rPr>
              <w:t>Notation</w:t>
            </w:r>
          </w:p>
        </w:tc>
        <w:tc>
          <w:tcPr>
            <w:tcW w:w="593" w:type="pct"/>
            <w:shd w:val="clear" w:color="auto" w:fill="auto"/>
            <w:noWrap/>
          </w:tcPr>
          <w:p w14:paraId="5A3F9858" w14:textId="77777777" w:rsidR="004F31A7" w:rsidRPr="004F31A7" w:rsidRDefault="004F31A7" w:rsidP="002639B2">
            <w:pPr>
              <w:rPr>
                <w:color w:val="000000"/>
                <w:sz w:val="20"/>
                <w:szCs w:val="16"/>
                <w:lang w:val="en-GB" w:eastAsia="en-GB"/>
              </w:rPr>
            </w:pPr>
            <w:r w:rsidRPr="004F31A7">
              <w:rPr>
                <w:color w:val="000000"/>
                <w:sz w:val="20"/>
                <w:szCs w:val="16"/>
                <w:lang w:val="en-GB" w:eastAsia="en-GB"/>
              </w:rPr>
              <w:t>a</w:t>
            </w:r>
          </w:p>
        </w:tc>
        <w:tc>
          <w:tcPr>
            <w:tcW w:w="574" w:type="pct"/>
            <w:shd w:val="clear" w:color="auto" w:fill="auto"/>
            <w:noWrap/>
          </w:tcPr>
          <w:p w14:paraId="54C43B10" w14:textId="77777777" w:rsidR="004F31A7" w:rsidRPr="004F31A7" w:rsidRDefault="004F31A7" w:rsidP="002639B2">
            <w:pPr>
              <w:rPr>
                <w:color w:val="000000"/>
                <w:sz w:val="20"/>
                <w:szCs w:val="16"/>
                <w:lang w:val="en-GB" w:eastAsia="en-GB"/>
              </w:rPr>
            </w:pPr>
            <w:r w:rsidRPr="004F31A7">
              <w:rPr>
                <w:color w:val="000000"/>
                <w:sz w:val="20"/>
                <w:szCs w:val="16"/>
                <w:lang w:val="en-GB" w:eastAsia="en-GB"/>
              </w:rPr>
              <w:t>b</w:t>
            </w:r>
          </w:p>
        </w:tc>
      </w:tr>
      <w:tr w:rsidR="004F31A7" w:rsidRPr="00CF3C9B" w14:paraId="3EFAE94A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A87885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Minimal nitrogen to carbon ratio for medium size phytoplankton [mmol N/mg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C869FF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qnlP2cX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53B3943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2B49883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6.87E-03</w:t>
            </w:r>
          </w:p>
        </w:tc>
      </w:tr>
      <w:tr w:rsidR="004F31A7" w:rsidRPr="00CF3C9B" w14:paraId="66487361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AD490C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Minimal nitrogen to carbon ratio for small phytoplankton [mmol N/mg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07C2F46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qnlP3cX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5D27635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6.00E-03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B1B02D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6.87E-03</w:t>
            </w:r>
          </w:p>
        </w:tc>
      </w:tr>
      <w:tr w:rsidR="004F31A7" w:rsidRPr="00CF3C9B" w14:paraId="4CD990B5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047F2D7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Minimal nitrogen to carbon ratio for large phytoplankton [mmol N/mg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DFF6D1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qnlP4cX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B09F7A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4.20E-03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786EC71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6.87E-03</w:t>
            </w:r>
          </w:p>
        </w:tc>
      </w:tr>
      <w:tr w:rsidR="004F31A7" w:rsidRPr="00CF3C9B" w14:paraId="4FB7CC1C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51913C4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Inverse Redfield ratio of nitrogen to carbon [mmol N/mg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4BC174E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qnRPIcX</w:t>
            </w:r>
            <w:proofErr w:type="spellEnd"/>
          </w:p>
        </w:tc>
        <w:tc>
          <w:tcPr>
            <w:tcW w:w="593" w:type="pct"/>
            <w:shd w:val="clear" w:color="auto" w:fill="auto"/>
            <w:noWrap/>
            <w:hideMark/>
          </w:tcPr>
          <w:p w14:paraId="57AEECA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1.26E-02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6CBAA77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1.26E-02</w:t>
            </w:r>
          </w:p>
        </w:tc>
      </w:tr>
      <w:tr w:rsidR="004F31A7" w:rsidRPr="00CF3C9B" w14:paraId="11190E84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591E317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Minimal phosphorus to carbon ratio for diatoms [mmol P/mg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65BFC7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qplP1cX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1F14C7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1.00E-04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610ED54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4.29E-04</w:t>
            </w:r>
          </w:p>
        </w:tc>
      </w:tr>
      <w:tr w:rsidR="004F31A7" w:rsidRPr="00CF3C9B" w14:paraId="203E0A59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094E8BE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Minimal phosphorus to carbon ratio for medium size phytoplankton [mmol P/mg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2559443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qplP2cX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C9A565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2.25E-04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77EED3B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4.29E-04</w:t>
            </w:r>
          </w:p>
        </w:tc>
      </w:tr>
      <w:tr w:rsidR="004F31A7" w:rsidRPr="00CF3C9B" w14:paraId="69F2E963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071FC89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Minimal phosphorus to carbon ratio for small phytoplankton [mmol P/mg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95EC43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qplP3cX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39A1B6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3.50E-04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7A1A9C8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4.29E-04</w:t>
            </w:r>
          </w:p>
        </w:tc>
      </w:tr>
      <w:tr w:rsidR="004F31A7" w:rsidRPr="00CF3C9B" w14:paraId="1B138E8D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26F063C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Minimal phosphorus to carbon ratio for large phytoplankton [mmol P/mg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F311AA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qplP4cX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9D7F2C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1.00E-04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7C887C4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4.29E-04</w:t>
            </w:r>
          </w:p>
        </w:tc>
      </w:tr>
      <w:tr w:rsidR="004F31A7" w:rsidRPr="00CF3C9B" w14:paraId="7FF88C7F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58506EE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Inverse Redfield ratio of Phosphorus to carbon [mmol P/mg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20BB1F7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qpRPIcX</w:t>
            </w:r>
            <w:proofErr w:type="spellEnd"/>
          </w:p>
        </w:tc>
        <w:tc>
          <w:tcPr>
            <w:tcW w:w="593" w:type="pct"/>
            <w:shd w:val="clear" w:color="auto" w:fill="auto"/>
            <w:noWrap/>
            <w:hideMark/>
          </w:tcPr>
          <w:p w14:paraId="45B2A44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7.86E-04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7155B47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7.86E-04</w:t>
            </w:r>
          </w:p>
        </w:tc>
      </w:tr>
      <w:tr w:rsidR="004F31A7" w:rsidRPr="00CF3C9B" w14:paraId="53F6022A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7D32D38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Maximal silicon to carbon ratio of diatoms [mmol Si/mg C]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21EACC5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qsP1cX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7AD489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1.18E-02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5DC7C5A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3.00E-02</w:t>
            </w:r>
          </w:p>
        </w:tc>
      </w:tr>
      <w:tr w:rsidR="004F31A7" w:rsidRPr="00CF3C9B" w14:paraId="7AA22362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1FBDDA1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Nitrate affinity of diatoms [m^3/mg C/d]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5163FC6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quP1n3X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3D775D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2.50E-03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7BD0218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2.50E-03</w:t>
            </w:r>
          </w:p>
        </w:tc>
      </w:tr>
      <w:tr w:rsidR="004F31A7" w:rsidRPr="00CF3C9B" w14:paraId="04E3E850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934586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Ammonium affinity of diatoms [m^3/mg C/d]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2830D76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quP1n4X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4C4CF7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2.50E-03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3D58709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1.00E-02</w:t>
            </w:r>
          </w:p>
        </w:tc>
      </w:tr>
      <w:tr w:rsidR="004F31A7" w:rsidRPr="00CF3C9B" w14:paraId="1902A4B1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653F2E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Nitrate affinity of medium size phytoplankton [m^3/mg C/d]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4D9B018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quP2n3X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E958D6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4.00E-03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5A5F671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2.50E-03</w:t>
            </w:r>
          </w:p>
        </w:tc>
      </w:tr>
      <w:tr w:rsidR="004F31A7" w:rsidRPr="00CF3C9B" w14:paraId="5EB9B867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1574CAC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Ammonium affinity of medium size phytoplankton [m^3/mg C/d]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3C94222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quP2n4X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9EE7D7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4.00E-03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6D51306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1.00E-02</w:t>
            </w:r>
          </w:p>
        </w:tc>
      </w:tr>
      <w:tr w:rsidR="004F31A7" w:rsidRPr="00CF3C9B" w14:paraId="6A6DBB11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15E4260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Nitrate affinity of small phytoplankton [m^3/mg C/d]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C94AA5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quP3n3X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E58DCB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6.00E-03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52177EF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2.50E-03</w:t>
            </w:r>
          </w:p>
        </w:tc>
      </w:tr>
      <w:tr w:rsidR="004F31A7" w:rsidRPr="00CF3C9B" w14:paraId="559FA07B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0EAE5B0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Ammonium affinity of small phytoplankton [m^3/mg C/d]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51E641C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quP3n4X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976584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7.00E-03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1C2514E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2.00E-02</w:t>
            </w:r>
          </w:p>
        </w:tc>
      </w:tr>
      <w:tr w:rsidR="004F31A7" w:rsidRPr="00CF3C9B" w14:paraId="5E941DBC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67DC823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Nitrate affinity of large phytoplankton [m^3/mg C/d]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17CA1F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quP4n3X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55F6C9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68D56BC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2.50E-03</w:t>
            </w:r>
          </w:p>
        </w:tc>
      </w:tr>
      <w:tr w:rsidR="004F31A7" w:rsidRPr="00CF3C9B" w14:paraId="3D3A91F8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7345A5D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Ammonium affinity of large phytoplankton [m^3/mg C/d]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51F7FC3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quP4n4X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31931B4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738B2C9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1.00E-02</w:t>
            </w:r>
          </w:p>
        </w:tc>
      </w:tr>
      <w:tr w:rsidR="004F31A7" w:rsidRPr="00CF3C9B" w14:paraId="52AA891C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0AFEAD5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Specific affinity constant of diatoms for iron [m^3/mg C/d]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74C98B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qurP1fX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08B10C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3.00E-04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720F5E8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4.00E-04</w:t>
            </w:r>
          </w:p>
        </w:tc>
      </w:tr>
      <w:tr w:rsidR="004F31A7" w:rsidRPr="00CF3C9B" w14:paraId="143C90A0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735AC65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Phosphate affinity of diatoms [m^3/mg C/d]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C79041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qurP1pX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9A022C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3.00E-03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1F622BF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2.50E-03</w:t>
            </w:r>
          </w:p>
        </w:tc>
      </w:tr>
      <w:tr w:rsidR="004F31A7" w:rsidRPr="00CF3C9B" w14:paraId="6D1D5FA8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7284F5F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Specific affinity constant of medium size phytoplankton for iron [m^3/mg C/d]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1DC9BC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qurP2fX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37522BF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4.00E-04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666C8B0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4.00E-04</w:t>
            </w:r>
          </w:p>
        </w:tc>
      </w:tr>
      <w:tr w:rsidR="004F31A7" w:rsidRPr="00CF3C9B" w14:paraId="278D30BD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1AEB960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Phosphate affinity of medium size phytoplankton [m^3/mg C/d]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5AE6ACC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qurP2pX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5E80521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4.00E-03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7BDB4FB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2.50E-03</w:t>
            </w:r>
          </w:p>
        </w:tc>
      </w:tr>
      <w:tr w:rsidR="004F31A7" w:rsidRPr="00CF3C9B" w14:paraId="5B14DBE5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6E938AD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Specific affinity constant of small phytoplankton for iron [m^3/mg C/d]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2D414AB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qurP3fX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3CDB4F5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6.00E-04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47F19F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4.00E-04</w:t>
            </w:r>
          </w:p>
        </w:tc>
      </w:tr>
      <w:tr w:rsidR="004F31A7" w:rsidRPr="00CF3C9B" w14:paraId="721C98D3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4A44C9F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Phosphate affinity of small phytoplankton [m^3/mg C/d]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4C05DB0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qurP3pX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7B09FD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6.00E-03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6DF1D8F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2.50E-03</w:t>
            </w:r>
          </w:p>
        </w:tc>
      </w:tr>
      <w:tr w:rsidR="004F31A7" w:rsidRPr="00CF3C9B" w14:paraId="65A75C0C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4E1FB97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Specific affinity constant of large phytoplankton for iron [m^3/mg C/d]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321B940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qurP4fX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709A88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2.00E-04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7894204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4.00E-04</w:t>
            </w:r>
          </w:p>
        </w:tc>
      </w:tr>
      <w:tr w:rsidR="004F31A7" w:rsidRPr="00CF3C9B" w14:paraId="0DB1110D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608315C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Phosphate affinity of large phytoplankton [m^3/mg C/d]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FE7F9F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qurP4pX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216E58A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2.00E-03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214C785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2.50E-03</w:t>
            </w:r>
          </w:p>
        </w:tc>
      </w:tr>
      <w:tr w:rsidR="004F31A7" w:rsidRPr="00CF3C9B" w14:paraId="2393D666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5CE7CDB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Maximal subsiding velocity of diatoms [m/d]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43CC46A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resP1mX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EBED4E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9FA54C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5.00E+00</w:t>
            </w:r>
          </w:p>
        </w:tc>
      </w:tr>
      <w:tr w:rsidR="004F31A7" w:rsidRPr="00CF3C9B" w14:paraId="4B7A6DDF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7994DB0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Maximal subsiding velocity of medium size phytoplankton [m/d]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5EA44CF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resP2mX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028EE3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0.00E+00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1D47184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0.00E+00</w:t>
            </w:r>
          </w:p>
        </w:tc>
      </w:tr>
      <w:tr w:rsidR="004F31A7" w:rsidRPr="00CF3C9B" w14:paraId="56F6CF69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2D5F24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Maximal subsiding velocity of small phytoplankton [m/d]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54BD828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resP3mX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5469B3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0.00E+00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00BC683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0.00E+00</w:t>
            </w:r>
          </w:p>
        </w:tc>
      </w:tr>
      <w:tr w:rsidR="004F31A7" w:rsidRPr="00CF3C9B" w14:paraId="282414EF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557FC94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Maximal subsiding velocity of large phytoplankton [m/d]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2259C82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resP4mX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960DA8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3AB929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5.00E+00</w:t>
            </w:r>
          </w:p>
        </w:tc>
      </w:tr>
      <w:tr w:rsidR="004F31A7" w:rsidRPr="00CF3C9B" w14:paraId="67A1A0B1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0B43D96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1.1 of minimal specific lysis rate of diatoms [1/d]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44F7662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sdoP1X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216F96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266ABB5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5.00E-02</w:t>
            </w:r>
          </w:p>
        </w:tc>
      </w:tr>
      <w:tr w:rsidR="004F31A7" w:rsidRPr="00CF3C9B" w14:paraId="56F5F6AA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E9E86F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1.1 of minimal specific lysis rate of medium size phytoplankton [1/d]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2AC4AF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sdoP2X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6C5613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5D2E5EC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5.00E-02</w:t>
            </w:r>
          </w:p>
        </w:tc>
      </w:tr>
      <w:tr w:rsidR="004F31A7" w:rsidRPr="00CF3C9B" w14:paraId="3D45F5AB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504CED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1.1 of minimal specific lysis rate of small phytoplankton [1/d]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47F19D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sdoP3X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B0E445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5.50E-02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1D616AA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5.00E-02</w:t>
            </w:r>
          </w:p>
        </w:tc>
      </w:tr>
      <w:tr w:rsidR="004F31A7" w:rsidRPr="00CF3C9B" w14:paraId="71D4EB9A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FEE68E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1.1 of minimal specific lysis rate of large phytoplankton [1/d]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383B403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sdoP4X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541B065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4.50E-02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2BD0518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5.00E-02</w:t>
            </w:r>
          </w:p>
        </w:tc>
      </w:tr>
      <w:tr w:rsidR="004F31A7" w:rsidRPr="00CF3C9B" w14:paraId="0705406D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105F764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Specific tendency of luxury uptake of nutrients towards maximum quota (1/d)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394A051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sNPlux</w:t>
            </w:r>
            <w:proofErr w:type="spellEnd"/>
          </w:p>
        </w:tc>
        <w:tc>
          <w:tcPr>
            <w:tcW w:w="593" w:type="pct"/>
            <w:shd w:val="clear" w:color="auto" w:fill="auto"/>
            <w:noWrap/>
            <w:hideMark/>
          </w:tcPr>
          <w:p w14:paraId="67B342F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631DBDB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</w:tr>
      <w:tr w:rsidR="004F31A7" w:rsidRPr="00CF3C9B" w14:paraId="18A69000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6F85489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Specific rest respiration of diatoms at reference temperature [1/d]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73FF05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srsP1X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AF4787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4.00E-02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2FBD9FC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5.00E-02</w:t>
            </w:r>
          </w:p>
        </w:tc>
      </w:tr>
      <w:tr w:rsidR="004F31A7" w:rsidRPr="00CF3C9B" w14:paraId="1B80802E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48EEFE2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Specific rest respiration of medium size phytoplankton at reference temperature [1/d]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3991A2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srsP2X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38DFB6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4.00E-02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28F35E9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5.00E-02</w:t>
            </w:r>
          </w:p>
        </w:tc>
      </w:tr>
      <w:tr w:rsidR="004F31A7" w:rsidRPr="00CF3C9B" w14:paraId="77120465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2BC2167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Specific rest respiration of small phytoplankton at reference temperature [1/d]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4FE49E1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srsP3X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091771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4.50E-02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3791FFE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5.00E-02</w:t>
            </w:r>
          </w:p>
        </w:tc>
      </w:tr>
      <w:tr w:rsidR="004F31A7" w:rsidRPr="00CF3C9B" w14:paraId="72DD9561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093F969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Specific rest respiration of large phytoplankton at reference temperature [1/d]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781217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srsP4X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5FED4FF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3.50E-02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2E223F2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5.00E-02</w:t>
            </w:r>
          </w:p>
        </w:tc>
      </w:tr>
      <w:tr w:rsidR="004F31A7" w:rsidRPr="00CF3C9B" w14:paraId="2499BE56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9B89EC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Specific maximal productivity of diatoms at reference temperature [1/d]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AAF16F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sumP1X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2A11258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1.38E+00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6ED9623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2.50E+00</w:t>
            </w:r>
          </w:p>
        </w:tc>
      </w:tr>
      <w:tr w:rsidR="004F31A7" w:rsidRPr="004F31A7" w14:paraId="22A6ACB7" w14:textId="77777777" w:rsidTr="002639B2">
        <w:trPr>
          <w:trHeight w:val="300"/>
        </w:trPr>
        <w:tc>
          <w:tcPr>
            <w:tcW w:w="3314" w:type="pct"/>
            <w:shd w:val="clear" w:color="auto" w:fill="auto"/>
            <w:noWrap/>
          </w:tcPr>
          <w:p w14:paraId="0955A950" w14:textId="77777777" w:rsidR="004F31A7" w:rsidRPr="004F31A7" w:rsidRDefault="004F31A7" w:rsidP="002639B2">
            <w:pPr>
              <w:rPr>
                <w:color w:val="000000"/>
                <w:sz w:val="20"/>
                <w:szCs w:val="16"/>
                <w:lang w:val="en-GB" w:eastAsia="en-GB"/>
              </w:rPr>
            </w:pPr>
            <w:r w:rsidRPr="004F31A7">
              <w:rPr>
                <w:color w:val="000000"/>
                <w:sz w:val="20"/>
                <w:szCs w:val="16"/>
                <w:lang w:val="en-GB" w:eastAsia="en-GB"/>
              </w:rPr>
              <w:lastRenderedPageBreak/>
              <w:t>Parameter</w:t>
            </w:r>
          </w:p>
        </w:tc>
        <w:tc>
          <w:tcPr>
            <w:tcW w:w="519" w:type="pct"/>
            <w:shd w:val="clear" w:color="auto" w:fill="auto"/>
            <w:noWrap/>
          </w:tcPr>
          <w:p w14:paraId="364D05CE" w14:textId="77777777" w:rsidR="004F31A7" w:rsidRPr="004F31A7" w:rsidRDefault="004F31A7" w:rsidP="002639B2">
            <w:pPr>
              <w:rPr>
                <w:color w:val="000000"/>
                <w:sz w:val="20"/>
                <w:szCs w:val="16"/>
                <w:lang w:val="en-GB" w:eastAsia="en-GB"/>
              </w:rPr>
            </w:pPr>
            <w:r w:rsidRPr="004F31A7">
              <w:rPr>
                <w:color w:val="000000"/>
                <w:sz w:val="20"/>
                <w:szCs w:val="16"/>
                <w:lang w:val="en-GB" w:eastAsia="en-GB"/>
              </w:rPr>
              <w:t>Notation</w:t>
            </w:r>
          </w:p>
        </w:tc>
        <w:tc>
          <w:tcPr>
            <w:tcW w:w="593" w:type="pct"/>
            <w:shd w:val="clear" w:color="auto" w:fill="auto"/>
            <w:noWrap/>
          </w:tcPr>
          <w:p w14:paraId="43E47BF7" w14:textId="77777777" w:rsidR="004F31A7" w:rsidRPr="004F31A7" w:rsidRDefault="004F31A7" w:rsidP="002639B2">
            <w:pPr>
              <w:rPr>
                <w:color w:val="000000"/>
                <w:sz w:val="20"/>
                <w:szCs w:val="16"/>
                <w:lang w:val="en-GB" w:eastAsia="en-GB"/>
              </w:rPr>
            </w:pPr>
            <w:r w:rsidRPr="004F31A7">
              <w:rPr>
                <w:color w:val="000000"/>
                <w:sz w:val="20"/>
                <w:szCs w:val="16"/>
                <w:lang w:val="en-GB" w:eastAsia="en-GB"/>
              </w:rPr>
              <w:t>a</w:t>
            </w:r>
          </w:p>
        </w:tc>
        <w:tc>
          <w:tcPr>
            <w:tcW w:w="574" w:type="pct"/>
            <w:shd w:val="clear" w:color="auto" w:fill="auto"/>
            <w:noWrap/>
          </w:tcPr>
          <w:p w14:paraId="2F747B30" w14:textId="77777777" w:rsidR="004F31A7" w:rsidRPr="004F31A7" w:rsidRDefault="004F31A7" w:rsidP="002639B2">
            <w:pPr>
              <w:rPr>
                <w:color w:val="000000"/>
                <w:sz w:val="20"/>
                <w:szCs w:val="16"/>
                <w:lang w:val="en-GB" w:eastAsia="en-GB"/>
              </w:rPr>
            </w:pPr>
            <w:r w:rsidRPr="004F31A7">
              <w:rPr>
                <w:color w:val="000000"/>
                <w:sz w:val="20"/>
                <w:szCs w:val="16"/>
                <w:lang w:val="en-GB" w:eastAsia="en-GB"/>
              </w:rPr>
              <w:t>b</w:t>
            </w:r>
          </w:p>
        </w:tc>
      </w:tr>
      <w:tr w:rsidR="004F31A7" w:rsidRPr="00CF3C9B" w14:paraId="14EF2089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927A18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Specific maximal productivity of medium size phytoplankton at reference temperature [1/d]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406C083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sumP2X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B84EA5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1.63E+00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051F182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2.70E+00</w:t>
            </w:r>
          </w:p>
        </w:tc>
      </w:tr>
      <w:tr w:rsidR="004F31A7" w:rsidRPr="00CF3C9B" w14:paraId="505E38F2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4BFE55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Specific maximal productivity of small phytoplankton at reference temperature [1/d]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40CEE01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sumP3X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5B780B9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2761073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3.30E+00</w:t>
            </w:r>
          </w:p>
        </w:tc>
      </w:tr>
      <w:tr w:rsidR="004F31A7" w:rsidRPr="00CF3C9B" w14:paraId="24D79E9F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49BB7AB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Specific maximal productivity of large phytoplankton at reference temperature [1/d]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385EF64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sumP4X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2E19CB3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1.13E+00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2E94FDC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1.50E+00</w:t>
            </w:r>
          </w:p>
        </w:tc>
      </w:tr>
      <w:tr w:rsidR="004F31A7" w:rsidRPr="00CF3C9B" w14:paraId="028D8D30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7EECF48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Factor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qpRPIcX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giving the threshold for phosphorus limitation of diatoms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36CE24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xqcP1nX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331FA3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0F59C95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</w:tr>
      <w:tr w:rsidR="004F31A7" w:rsidRPr="00CF3C9B" w14:paraId="1B0A15CC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0B6E0C9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Factor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qnRPIcX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giving the threshold for nitrogen limitation of diatoms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7E6698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xqcP1pX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D6C55D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0265EA7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</w:tr>
      <w:tr w:rsidR="004F31A7" w:rsidRPr="00CF3C9B" w14:paraId="508B2E29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6CF2E083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Factor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qpRPIcX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giving the threshold for phosph</w:t>
            </w:r>
            <w:r>
              <w:rPr>
                <w:color w:val="000000"/>
                <w:sz w:val="16"/>
                <w:szCs w:val="16"/>
                <w:lang w:val="en-GB" w:eastAsia="en-GB"/>
              </w:rPr>
              <w:t>o</w:t>
            </w:r>
            <w:r w:rsidRPr="00CF3C9B">
              <w:rPr>
                <w:color w:val="000000"/>
                <w:sz w:val="16"/>
                <w:szCs w:val="16"/>
                <w:lang w:val="en-GB" w:eastAsia="en-GB"/>
              </w:rPr>
              <w:t>rus limitation of medium size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3C9C04A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xqcP2nX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86AD59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5906BF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</w:tr>
      <w:tr w:rsidR="004F31A7" w:rsidRPr="00CF3C9B" w14:paraId="4B17F655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0676BAA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Factor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qnRPIcX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giving the threshold for nitrogen limitation of medium size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3E377C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xqcP2pX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875EDD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7F32634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</w:tr>
      <w:tr w:rsidR="004F31A7" w:rsidRPr="00CF3C9B" w14:paraId="791DB06B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7151FCC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Factor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qpRPIcX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giving the threshold for phosphorus limitation of small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15C7A8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xqcP3nX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3D635B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BD658E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</w:tr>
      <w:tr w:rsidR="004F31A7" w:rsidRPr="00CF3C9B" w14:paraId="6B05385D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0305E78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Factor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qnRPIcX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giving the threshold for nitrogen limitation of small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4907DE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xqcP3pX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63B394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2910226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</w:tr>
      <w:tr w:rsidR="004F31A7" w:rsidRPr="00CF3C9B" w14:paraId="5C53A8EC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42502B4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Factor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qpRPIcX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giving the threshold for phosphorus limitation of large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899981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xqcP4nX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576D6F6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1C574DE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</w:tr>
      <w:tr w:rsidR="004F31A7" w:rsidRPr="00CF3C9B" w14:paraId="7ED7C920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10844D1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Factor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qnRPIcX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giving the threshold for nitrogen limitation of large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3E8D24C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xqcP4pX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7C9729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163EB5F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1.00E+00</w:t>
            </w:r>
          </w:p>
        </w:tc>
      </w:tr>
      <w:tr w:rsidR="004F31A7" w:rsidRPr="00CF3C9B" w14:paraId="262BCD2D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74BCF41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Factor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qnRPIcX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giving the maximal nitrogen to carbon ratio for diatoms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25AC98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xqnP1X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FF3175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1.08E+00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BD42F6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</w:tr>
      <w:tr w:rsidR="004F31A7" w:rsidRPr="00CF3C9B" w14:paraId="3418B21E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796AFEC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Factor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qnRPIcX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giving the maximal nitrogen to carbon ratio for medium size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8BC0FE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xqnP2X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1BBBA7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1.08E+00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19ECFFA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</w:tr>
      <w:tr w:rsidR="004F31A7" w:rsidRPr="00CF3C9B" w14:paraId="5858E250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3275EA7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Factor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qnRPIcX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giving the maximal nitrogen to carbon ratio for small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0B0883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xqnP3X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3F6737B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1.05E+00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75D06FA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</w:tr>
      <w:tr w:rsidR="004F31A7" w:rsidRPr="00CF3C9B" w14:paraId="3D22D915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64EF062E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Factor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qnRPIcX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giving the maximal nitrogen to carbon ratio for large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40CCFADD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xqnP4X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2C0B63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1.10E+00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061A61B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</w:tr>
      <w:tr w:rsidR="004F31A7" w:rsidRPr="00CF3C9B" w14:paraId="02203E40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7CEED84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Factor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qpRPIcX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giving the maximal phosphorus to carbon ratio for diatoms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1EC6AA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xqpP1X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5C50F98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43F3FC3B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</w:tr>
      <w:tr w:rsidR="004F31A7" w:rsidRPr="00CF3C9B" w14:paraId="596A7907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2A00D66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Factor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qpRPIcX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giving the maximal phosphorus to carbon ratio for medium size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D2EB76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xqpP2X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43F479C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0AAAE6F2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</w:tr>
      <w:tr w:rsidR="004F31A7" w:rsidRPr="00CF3C9B" w14:paraId="42FDC305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64B1D456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Factor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qpRPIcX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giving the maximal phosphorus to carbon ratio for small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52BDC6F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xqpP3X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EB44519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1.50E+00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74CBA174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</w:tr>
      <w:tr w:rsidR="004F31A7" w:rsidRPr="00CF3C9B" w14:paraId="17DA6636" w14:textId="77777777" w:rsidTr="004F31A7">
        <w:trPr>
          <w:trHeight w:val="300"/>
        </w:trPr>
        <w:tc>
          <w:tcPr>
            <w:tcW w:w="3314" w:type="pct"/>
            <w:shd w:val="clear" w:color="auto" w:fill="auto"/>
            <w:noWrap/>
            <w:hideMark/>
          </w:tcPr>
          <w:p w14:paraId="1C2F759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Factor of </w:t>
            </w:r>
            <w:proofErr w:type="spellStart"/>
            <w:r w:rsidRPr="00CF3C9B">
              <w:rPr>
                <w:color w:val="000000"/>
                <w:sz w:val="16"/>
                <w:szCs w:val="16"/>
                <w:lang w:val="en-GB" w:eastAsia="en-GB"/>
              </w:rPr>
              <w:t>qpRPIcX</w:t>
            </w:r>
            <w:proofErr w:type="spellEnd"/>
            <w:r w:rsidRPr="00CF3C9B">
              <w:rPr>
                <w:color w:val="000000"/>
                <w:sz w:val="16"/>
                <w:szCs w:val="16"/>
                <w:lang w:val="en-GB" w:eastAsia="en-GB"/>
              </w:rPr>
              <w:t xml:space="preserve"> giving the maximal phosphorus to carbon ratio for large phytoplankton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3BF662A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xqpP4X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0BF5590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2.70E+00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14:paraId="07425C45" w14:textId="77777777" w:rsidR="004F31A7" w:rsidRPr="00CF3C9B" w:rsidRDefault="004F31A7" w:rsidP="002639B2">
            <w:pPr>
              <w:rPr>
                <w:color w:val="000000"/>
                <w:sz w:val="16"/>
                <w:szCs w:val="16"/>
                <w:lang w:val="en-GB" w:eastAsia="en-GB"/>
              </w:rPr>
            </w:pPr>
            <w:r w:rsidRPr="00CF3C9B">
              <w:rPr>
                <w:color w:val="000000"/>
                <w:sz w:val="16"/>
                <w:szCs w:val="16"/>
                <w:lang w:val="en-GB" w:eastAsia="en-GB"/>
              </w:rPr>
              <w:t>2.00E+00</w:t>
            </w:r>
          </w:p>
        </w:tc>
      </w:tr>
    </w:tbl>
    <w:p w14:paraId="6B0B6814" w14:textId="77777777" w:rsidR="0066722B" w:rsidRPr="00CE6EAA" w:rsidRDefault="0066722B" w:rsidP="00477182">
      <w:pPr>
        <w:pStyle w:val="SMcaption"/>
        <w:rPr>
          <w:rFonts w:ascii="Myriad Pro" w:hAnsi="Myriad Pro"/>
          <w:b/>
          <w:i/>
        </w:rPr>
      </w:pPr>
    </w:p>
    <w:p w14:paraId="67433767" w14:textId="56D25670" w:rsidR="0066722B" w:rsidRPr="005314B5" w:rsidRDefault="0066722B" w:rsidP="0066722B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 xml:space="preserve">Table S1. </w:t>
      </w:r>
      <w:proofErr w:type="gramStart"/>
      <w:r w:rsidR="004F31A7" w:rsidRPr="004F31A7">
        <w:rPr>
          <w:rFonts w:ascii="Myriad Pro" w:hAnsi="Myriad Pro"/>
          <w:b w:val="0"/>
          <w:sz w:val="22"/>
          <w:szCs w:val="22"/>
        </w:rPr>
        <w:t>Parameterization of the PFTs in (a) Butensch</w:t>
      </w:r>
      <w:r w:rsidR="003F6F84">
        <w:rPr>
          <w:rFonts w:ascii="Corbel" w:hAnsi="Corbel"/>
          <w:b w:val="0"/>
          <w:sz w:val="22"/>
          <w:szCs w:val="22"/>
        </w:rPr>
        <w:t>ö</w:t>
      </w:r>
      <w:r w:rsidR="004F31A7" w:rsidRPr="004F31A7">
        <w:rPr>
          <w:rFonts w:ascii="Myriad Pro" w:hAnsi="Myriad Pro"/>
          <w:b w:val="0"/>
          <w:sz w:val="22"/>
          <w:szCs w:val="22"/>
        </w:rPr>
        <w:t>n et al. [2016] and (b) in Blackford et al.</w:t>
      </w:r>
      <w:bookmarkStart w:id="0" w:name="_GoBack"/>
      <w:bookmarkEnd w:id="0"/>
      <w:r w:rsidR="004F31A7" w:rsidRPr="004F31A7">
        <w:rPr>
          <w:rFonts w:ascii="Myriad Pro" w:hAnsi="Myriad Pro"/>
          <w:b w:val="0"/>
          <w:sz w:val="22"/>
          <w:szCs w:val="22"/>
        </w:rPr>
        <w:t xml:space="preserve"> [2004]</w:t>
      </w:r>
      <w:r w:rsidR="003F6F84">
        <w:rPr>
          <w:rFonts w:ascii="Myriad Pro" w:hAnsi="Myriad Pro"/>
          <w:b w:val="0"/>
          <w:sz w:val="22"/>
          <w:szCs w:val="22"/>
        </w:rPr>
        <w:t>.</w:t>
      </w:r>
      <w:proofErr w:type="gramEnd"/>
    </w:p>
    <w:p w14:paraId="18B164EE" w14:textId="77777777" w:rsidR="0066722B" w:rsidRPr="005314B5" w:rsidRDefault="0066722B" w:rsidP="0066722B">
      <w:pPr>
        <w:pStyle w:val="SMcaption"/>
        <w:rPr>
          <w:rFonts w:ascii="Myriad Pro" w:hAnsi="Myriad Pro"/>
          <w:sz w:val="22"/>
          <w:szCs w:val="22"/>
        </w:rPr>
      </w:pPr>
    </w:p>
    <w:sectPr w:rsidR="0066722B" w:rsidRPr="005314B5" w:rsidSect="00F125E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D77127" w14:textId="77777777" w:rsidR="00E76D15" w:rsidRDefault="00E76D15">
      <w:r>
        <w:separator/>
      </w:r>
    </w:p>
  </w:endnote>
  <w:endnote w:type="continuationSeparator" w:id="0">
    <w:p w14:paraId="21A0348F" w14:textId="77777777" w:rsidR="00E76D15" w:rsidRDefault="00E76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Yu Gothic Light">
    <w:altName w:val="游ゴシック Light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6102A" w14:textId="77777777" w:rsidR="00E76D15" w:rsidRDefault="00E76D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8E7ED" w14:textId="77777777" w:rsidR="00E76D15" w:rsidRDefault="00E76D1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F5FCB">
      <w:rPr>
        <w:noProof/>
      </w:rPr>
      <w:t>1</w:t>
    </w:r>
    <w:r>
      <w:fldChar w:fldCharType="end"/>
    </w:r>
  </w:p>
  <w:p w14:paraId="486656F3" w14:textId="77777777" w:rsidR="00E76D15" w:rsidRDefault="00E76D1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BBCA3" w14:textId="77777777" w:rsidR="00E76D15" w:rsidRDefault="00E76D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745493" w14:textId="77777777" w:rsidR="00E76D15" w:rsidRDefault="00E76D15">
      <w:r>
        <w:separator/>
      </w:r>
    </w:p>
  </w:footnote>
  <w:footnote w:type="continuationSeparator" w:id="0">
    <w:p w14:paraId="5C3FB02B" w14:textId="77777777" w:rsidR="00E76D15" w:rsidRDefault="00E76D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9EF6B" w14:textId="77777777" w:rsidR="00E76D15" w:rsidRDefault="00E76D1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F23C1C" w14:textId="77777777" w:rsidR="00E76D15" w:rsidRPr="005001AC" w:rsidRDefault="00E76D15" w:rsidP="005001AC">
    <w:pPr>
      <w:jc w:val="right"/>
      <w:rPr>
        <w:sz w:val="20"/>
      </w:rPr>
    </w:pPr>
  </w:p>
  <w:p w14:paraId="18F8F636" w14:textId="77777777" w:rsidR="00E76D15" w:rsidRDefault="00E76D1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C5ADD" w14:textId="77777777" w:rsidR="00E76D15" w:rsidRDefault="00E76D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30F"/>
    <w:rsid w:val="00015F74"/>
    <w:rsid w:val="00043571"/>
    <w:rsid w:val="00065EBD"/>
    <w:rsid w:val="00083B44"/>
    <w:rsid w:val="000850DC"/>
    <w:rsid w:val="00094365"/>
    <w:rsid w:val="000B2E64"/>
    <w:rsid w:val="000B4057"/>
    <w:rsid w:val="000B5576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6337A"/>
    <w:rsid w:val="00164269"/>
    <w:rsid w:val="001725C0"/>
    <w:rsid w:val="001966FD"/>
    <w:rsid w:val="00197826"/>
    <w:rsid w:val="001A1BDE"/>
    <w:rsid w:val="001C7B4E"/>
    <w:rsid w:val="001F0876"/>
    <w:rsid w:val="001F167C"/>
    <w:rsid w:val="001F5E91"/>
    <w:rsid w:val="0020183F"/>
    <w:rsid w:val="002077B9"/>
    <w:rsid w:val="00221C70"/>
    <w:rsid w:val="002251AF"/>
    <w:rsid w:val="00227D86"/>
    <w:rsid w:val="00243B68"/>
    <w:rsid w:val="00261A58"/>
    <w:rsid w:val="00262D72"/>
    <w:rsid w:val="002639B2"/>
    <w:rsid w:val="002800B6"/>
    <w:rsid w:val="002B35D4"/>
    <w:rsid w:val="002C030F"/>
    <w:rsid w:val="002F3966"/>
    <w:rsid w:val="0030123D"/>
    <w:rsid w:val="00320E2C"/>
    <w:rsid w:val="00331D75"/>
    <w:rsid w:val="00334E39"/>
    <w:rsid w:val="00355362"/>
    <w:rsid w:val="00363E44"/>
    <w:rsid w:val="00395E86"/>
    <w:rsid w:val="003A2FD8"/>
    <w:rsid w:val="003B40E6"/>
    <w:rsid w:val="003C007A"/>
    <w:rsid w:val="003E1980"/>
    <w:rsid w:val="003F6E14"/>
    <w:rsid w:val="003F6F84"/>
    <w:rsid w:val="00405336"/>
    <w:rsid w:val="004158A0"/>
    <w:rsid w:val="004438CD"/>
    <w:rsid w:val="004568BC"/>
    <w:rsid w:val="004571D5"/>
    <w:rsid w:val="00462F1B"/>
    <w:rsid w:val="0046356B"/>
    <w:rsid w:val="00477182"/>
    <w:rsid w:val="004779CB"/>
    <w:rsid w:val="00481118"/>
    <w:rsid w:val="004B2481"/>
    <w:rsid w:val="004D2A8C"/>
    <w:rsid w:val="004E42D8"/>
    <w:rsid w:val="004E7BA2"/>
    <w:rsid w:val="004F31A7"/>
    <w:rsid w:val="004F7EDF"/>
    <w:rsid w:val="005001AC"/>
    <w:rsid w:val="00517016"/>
    <w:rsid w:val="00527D71"/>
    <w:rsid w:val="00527D84"/>
    <w:rsid w:val="005314B5"/>
    <w:rsid w:val="0054432F"/>
    <w:rsid w:val="00552C23"/>
    <w:rsid w:val="005607DD"/>
    <w:rsid w:val="00572DFF"/>
    <w:rsid w:val="005A558C"/>
    <w:rsid w:val="005B186E"/>
    <w:rsid w:val="005C6651"/>
    <w:rsid w:val="005D6D71"/>
    <w:rsid w:val="005E28F8"/>
    <w:rsid w:val="005E6513"/>
    <w:rsid w:val="005F3626"/>
    <w:rsid w:val="00611F9E"/>
    <w:rsid w:val="006237D4"/>
    <w:rsid w:val="00651114"/>
    <w:rsid w:val="006622CF"/>
    <w:rsid w:val="00664A12"/>
    <w:rsid w:val="0066722B"/>
    <w:rsid w:val="00670299"/>
    <w:rsid w:val="0068469F"/>
    <w:rsid w:val="00691985"/>
    <w:rsid w:val="006962C1"/>
    <w:rsid w:val="006A1B64"/>
    <w:rsid w:val="006B03AD"/>
    <w:rsid w:val="006F602A"/>
    <w:rsid w:val="007108F5"/>
    <w:rsid w:val="00713AF2"/>
    <w:rsid w:val="00713E5B"/>
    <w:rsid w:val="007402FC"/>
    <w:rsid w:val="007411A1"/>
    <w:rsid w:val="007563F2"/>
    <w:rsid w:val="00764008"/>
    <w:rsid w:val="007F41DB"/>
    <w:rsid w:val="00807D35"/>
    <w:rsid w:val="008115D9"/>
    <w:rsid w:val="00825950"/>
    <w:rsid w:val="00885C9B"/>
    <w:rsid w:val="008927D0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47DC"/>
    <w:rsid w:val="00961BA5"/>
    <w:rsid w:val="009743A9"/>
    <w:rsid w:val="00975720"/>
    <w:rsid w:val="0097737F"/>
    <w:rsid w:val="009859A7"/>
    <w:rsid w:val="009A5287"/>
    <w:rsid w:val="009B2AC5"/>
    <w:rsid w:val="009B7984"/>
    <w:rsid w:val="009F4BED"/>
    <w:rsid w:val="009F7D93"/>
    <w:rsid w:val="00A276DF"/>
    <w:rsid w:val="00A3084A"/>
    <w:rsid w:val="00A3403B"/>
    <w:rsid w:val="00A3508F"/>
    <w:rsid w:val="00A50033"/>
    <w:rsid w:val="00A51A12"/>
    <w:rsid w:val="00A627D4"/>
    <w:rsid w:val="00A74DA2"/>
    <w:rsid w:val="00A92733"/>
    <w:rsid w:val="00AA76F3"/>
    <w:rsid w:val="00AC7DA6"/>
    <w:rsid w:val="00AD499C"/>
    <w:rsid w:val="00B30334"/>
    <w:rsid w:val="00B3147F"/>
    <w:rsid w:val="00B36869"/>
    <w:rsid w:val="00B43B31"/>
    <w:rsid w:val="00B47CFA"/>
    <w:rsid w:val="00B57F00"/>
    <w:rsid w:val="00B626CB"/>
    <w:rsid w:val="00B7560C"/>
    <w:rsid w:val="00B77E40"/>
    <w:rsid w:val="00B82C22"/>
    <w:rsid w:val="00B93DBA"/>
    <w:rsid w:val="00B9440A"/>
    <w:rsid w:val="00B952C1"/>
    <w:rsid w:val="00B968D7"/>
    <w:rsid w:val="00BA3953"/>
    <w:rsid w:val="00BB2D2A"/>
    <w:rsid w:val="00BD58CF"/>
    <w:rsid w:val="00BF1BEB"/>
    <w:rsid w:val="00BF1BF9"/>
    <w:rsid w:val="00C04CC1"/>
    <w:rsid w:val="00C071FC"/>
    <w:rsid w:val="00C22C02"/>
    <w:rsid w:val="00C27F6F"/>
    <w:rsid w:val="00C30E83"/>
    <w:rsid w:val="00C50C6D"/>
    <w:rsid w:val="00C600D9"/>
    <w:rsid w:val="00C634D7"/>
    <w:rsid w:val="00C73E09"/>
    <w:rsid w:val="00C750E4"/>
    <w:rsid w:val="00CC1384"/>
    <w:rsid w:val="00CD3720"/>
    <w:rsid w:val="00CE6EAA"/>
    <w:rsid w:val="00CF1848"/>
    <w:rsid w:val="00CF5C2F"/>
    <w:rsid w:val="00CF5FCB"/>
    <w:rsid w:val="00D04BCF"/>
    <w:rsid w:val="00D10134"/>
    <w:rsid w:val="00D143D9"/>
    <w:rsid w:val="00D4372A"/>
    <w:rsid w:val="00D60BB0"/>
    <w:rsid w:val="00D65708"/>
    <w:rsid w:val="00D8159F"/>
    <w:rsid w:val="00DD1D04"/>
    <w:rsid w:val="00DD79D7"/>
    <w:rsid w:val="00E20431"/>
    <w:rsid w:val="00E257C8"/>
    <w:rsid w:val="00E40896"/>
    <w:rsid w:val="00E43D2D"/>
    <w:rsid w:val="00E449CB"/>
    <w:rsid w:val="00E63760"/>
    <w:rsid w:val="00E64049"/>
    <w:rsid w:val="00E76D15"/>
    <w:rsid w:val="00E87444"/>
    <w:rsid w:val="00E9773B"/>
    <w:rsid w:val="00EC13A3"/>
    <w:rsid w:val="00EC7C85"/>
    <w:rsid w:val="00ED69CA"/>
    <w:rsid w:val="00EE35AB"/>
    <w:rsid w:val="00EF25A3"/>
    <w:rsid w:val="00F125EE"/>
    <w:rsid w:val="00F12E98"/>
    <w:rsid w:val="00F22029"/>
    <w:rsid w:val="00F23E46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82D27"/>
    <w:rsid w:val="00FA1481"/>
    <w:rsid w:val="00FB1C42"/>
    <w:rsid w:val="00FB32EC"/>
    <w:rsid w:val="00FC2FE2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01CD9F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uiPriority="10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uiPriority w:val="10"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paragraph" w:customStyle="1" w:styleId="Authors">
    <w:name w:val="Authors"/>
    <w:basedOn w:val="Normal"/>
    <w:rsid w:val="00FC2FE2"/>
    <w:pPr>
      <w:spacing w:before="120" w:after="360"/>
    </w:pPr>
    <w:rPr>
      <w:b/>
      <w:szCs w:val="24"/>
    </w:rPr>
  </w:style>
  <w:style w:type="table" w:styleId="TableGrid">
    <w:name w:val="Table Grid"/>
    <w:basedOn w:val="TableNormal"/>
    <w:uiPriority w:val="59"/>
    <w:rsid w:val="00A3508F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uiPriority="10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uiPriority w:val="10"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paragraph" w:customStyle="1" w:styleId="Authors">
    <w:name w:val="Authors"/>
    <w:basedOn w:val="Normal"/>
    <w:rsid w:val="00FC2FE2"/>
    <w:pPr>
      <w:spacing w:before="120" w:after="360"/>
    </w:pPr>
    <w:rPr>
      <w:b/>
      <w:szCs w:val="24"/>
    </w:rPr>
  </w:style>
  <w:style w:type="table" w:styleId="TableGrid">
    <w:name w:val="Table Grid"/>
    <w:basedOn w:val="TableNormal"/>
    <w:uiPriority w:val="59"/>
    <w:rsid w:val="00A3508F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tiff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if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1721</Words>
  <Characters>11151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12847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Hanson;Dawit Tegbaru;Brian Sedora</dc:creator>
  <cp:lastModifiedBy>Stefano Ciavatta</cp:lastModifiedBy>
  <cp:revision>20</cp:revision>
  <cp:lastPrinted>2014-09-30T16:49:00Z</cp:lastPrinted>
  <dcterms:created xsi:type="dcterms:W3CDTF">2017-09-22T15:01:00Z</dcterms:created>
  <dcterms:modified xsi:type="dcterms:W3CDTF">2017-12-20T15:19:00Z</dcterms:modified>
</cp:coreProperties>
</file>