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CB" w:rsidRDefault="004779CB" w:rsidP="004779CB">
      <w:pPr>
        <w:rPr>
          <w:rFonts w:ascii="Myriad Pro" w:hAnsi="Myriad Pro"/>
          <w:szCs w:val="24"/>
        </w:rPr>
      </w:pPr>
    </w:p>
    <w:p w:rsidR="002B6E91" w:rsidRDefault="002B6E91" w:rsidP="004779CB">
      <w:pPr>
        <w:rPr>
          <w:rFonts w:ascii="Myriad Pro" w:hAnsi="Myriad Pro"/>
          <w:szCs w:val="24"/>
        </w:rPr>
      </w:pPr>
    </w:p>
    <w:p w:rsidR="00A66BF5" w:rsidRDefault="00A66BF5" w:rsidP="004779CB">
      <w:pPr>
        <w:rPr>
          <w:rFonts w:ascii="Myriad Pro" w:hAnsi="Myriad Pro"/>
          <w:szCs w:val="24"/>
        </w:rPr>
      </w:pPr>
    </w:p>
    <w:p w:rsidR="00235B00" w:rsidRPr="00E40896" w:rsidRDefault="00235B00" w:rsidP="004779CB">
      <w:pPr>
        <w:rPr>
          <w:rFonts w:ascii="Myriad Pro" w:hAnsi="Myriad Pro"/>
          <w:szCs w:val="24"/>
        </w:rPr>
      </w:pPr>
    </w:p>
    <w:p w:rsidR="00F80705" w:rsidRPr="00E40896" w:rsidRDefault="00F80705" w:rsidP="002F3966">
      <w:pPr>
        <w:rPr>
          <w:rFonts w:ascii="Myriad Pro" w:hAnsi="Myriad Pro"/>
          <w:sz w:val="22"/>
          <w:szCs w:val="22"/>
        </w:rPr>
      </w:pPr>
    </w:p>
    <w:p w:rsidR="00F80705" w:rsidRPr="00E40896" w:rsidRDefault="00F80705" w:rsidP="004779CB">
      <w:pPr>
        <w:rPr>
          <w:rFonts w:ascii="Myriad Pro" w:hAnsi="Myriad Pro"/>
          <w:szCs w:val="24"/>
        </w:rPr>
      </w:pPr>
    </w:p>
    <w:p w:rsidR="00EC7C85" w:rsidRDefault="00EC7C85" w:rsidP="004779CB">
      <w:pPr>
        <w:rPr>
          <w:rFonts w:ascii="Myriad Pro" w:hAnsi="Myriad Pro"/>
          <w:sz w:val="22"/>
          <w:szCs w:val="22"/>
        </w:rPr>
      </w:pPr>
    </w:p>
    <w:p w:rsidR="00527D84" w:rsidRDefault="00527D84" w:rsidP="006F602A">
      <w:pPr>
        <w:ind w:left="720"/>
        <w:rPr>
          <w:rFonts w:ascii="Myriad Pro" w:hAnsi="Myriad Pro"/>
          <w:sz w:val="22"/>
          <w:szCs w:val="22"/>
        </w:rPr>
      </w:pPr>
    </w:p>
    <w:p w:rsidR="00FA1481" w:rsidRDefault="00664A12" w:rsidP="00E40896">
      <w:pPr>
        <w:jc w:val="center"/>
        <w:rPr>
          <w:sz w:val="36"/>
          <w:szCs w:val="36"/>
        </w:rPr>
      </w:pPr>
      <w:r>
        <w:rPr>
          <w:noProof/>
          <w:sz w:val="36"/>
          <w:szCs w:val="36"/>
          <w:lang w:val="fr-BE" w:eastAsia="fr-BE"/>
        </w:rPr>
        <w:drawing>
          <wp:inline distT="0" distB="0" distL="0" distR="0">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rsidR="00CE6EAA" w:rsidRPr="00BF1BF9" w:rsidRDefault="00C73AFC" w:rsidP="00FF3503">
      <w:pPr>
        <w:spacing w:before="100" w:beforeAutospacing="1" w:after="100" w:afterAutospacing="1"/>
        <w:jc w:val="center"/>
        <w:rPr>
          <w:rFonts w:ascii="Myriad Pro" w:hAnsi="Myriad Pro"/>
          <w:i/>
          <w:sz w:val="22"/>
          <w:szCs w:val="22"/>
        </w:rPr>
      </w:pPr>
      <w:r>
        <w:rPr>
          <w:rFonts w:ascii="Myriad Pro" w:hAnsi="Myriad Pro"/>
          <w:i/>
          <w:sz w:val="22"/>
          <w:szCs w:val="22"/>
        </w:rPr>
        <w:t>Global Biogeochemical Cycles</w:t>
      </w:r>
    </w:p>
    <w:p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rsidR="00FF3503" w:rsidRPr="00B77E40" w:rsidRDefault="00C73AFC" w:rsidP="00FF3503">
      <w:pPr>
        <w:spacing w:before="100" w:beforeAutospacing="1" w:after="100" w:afterAutospacing="1"/>
        <w:jc w:val="center"/>
        <w:rPr>
          <w:rFonts w:ascii="Myriad Pro" w:hAnsi="Myriad Pro"/>
          <w:b/>
          <w:sz w:val="22"/>
          <w:szCs w:val="22"/>
        </w:rPr>
      </w:pPr>
      <w:r w:rsidRPr="00C73AFC">
        <w:rPr>
          <w:rFonts w:ascii="Myriad Pro" w:hAnsi="Myriad Pro"/>
          <w:b/>
          <w:bCs/>
          <w:sz w:val="22"/>
          <w:szCs w:val="22"/>
        </w:rPr>
        <w:t>The spatiotemporal dynamics of the sources and sinks of CO</w:t>
      </w:r>
      <w:r w:rsidRPr="00C73AFC">
        <w:rPr>
          <w:rFonts w:ascii="Myriad Pro" w:hAnsi="Myriad Pro"/>
          <w:b/>
          <w:bCs/>
          <w:sz w:val="22"/>
          <w:szCs w:val="22"/>
          <w:vertAlign w:val="subscript"/>
        </w:rPr>
        <w:t>2</w:t>
      </w:r>
      <w:r w:rsidRPr="00C73AFC">
        <w:rPr>
          <w:rFonts w:ascii="Myriad Pro" w:hAnsi="Myriad Pro"/>
          <w:b/>
          <w:bCs/>
          <w:sz w:val="22"/>
          <w:szCs w:val="22"/>
        </w:rPr>
        <w:t xml:space="preserve"> in the global coastal ocean</w:t>
      </w:r>
    </w:p>
    <w:p w:rsidR="00FF3503" w:rsidRDefault="006D2BD1" w:rsidP="00FF3503">
      <w:pPr>
        <w:spacing w:before="100" w:beforeAutospacing="1" w:after="100" w:afterAutospacing="1"/>
        <w:jc w:val="center"/>
        <w:rPr>
          <w:rFonts w:ascii="Myriad Pro" w:hAnsi="Myriad Pro"/>
          <w:sz w:val="22"/>
          <w:szCs w:val="22"/>
        </w:rPr>
      </w:pPr>
      <w:r w:rsidRPr="006D2BD1">
        <w:rPr>
          <w:rFonts w:ascii="Myriad Pro" w:hAnsi="Myriad Pro"/>
          <w:sz w:val="22"/>
          <w:szCs w:val="22"/>
        </w:rPr>
        <w:t>Alizée Roobaert</w:t>
      </w:r>
      <w:r w:rsidRPr="006D2BD1">
        <w:rPr>
          <w:rFonts w:ascii="Myriad Pro" w:hAnsi="Myriad Pro"/>
          <w:sz w:val="22"/>
          <w:szCs w:val="22"/>
          <w:vertAlign w:val="superscript"/>
        </w:rPr>
        <w:t>1</w:t>
      </w:r>
      <w:r w:rsidRPr="006D2BD1">
        <w:rPr>
          <w:rFonts w:ascii="Myriad Pro" w:hAnsi="Myriad Pro"/>
          <w:sz w:val="22"/>
          <w:szCs w:val="22"/>
        </w:rPr>
        <w:t>, Goulven G. Laruelle</w:t>
      </w:r>
      <w:r w:rsidRPr="006D2BD1">
        <w:rPr>
          <w:rFonts w:ascii="Myriad Pro" w:hAnsi="Myriad Pro"/>
          <w:sz w:val="22"/>
          <w:szCs w:val="22"/>
          <w:vertAlign w:val="superscript"/>
        </w:rPr>
        <w:t>1</w:t>
      </w:r>
      <w:r w:rsidRPr="006D2BD1">
        <w:rPr>
          <w:rFonts w:ascii="Myriad Pro" w:hAnsi="Myriad Pro"/>
          <w:sz w:val="22"/>
          <w:szCs w:val="22"/>
        </w:rPr>
        <w:t>, Peter Landschützer</w:t>
      </w:r>
      <w:r w:rsidRPr="006D2BD1">
        <w:rPr>
          <w:rFonts w:ascii="Myriad Pro" w:hAnsi="Myriad Pro"/>
          <w:sz w:val="22"/>
          <w:szCs w:val="22"/>
          <w:vertAlign w:val="superscript"/>
        </w:rPr>
        <w:t>2</w:t>
      </w:r>
      <w:r w:rsidRPr="006D2BD1">
        <w:rPr>
          <w:rFonts w:ascii="Myriad Pro" w:hAnsi="Myriad Pro"/>
          <w:sz w:val="22"/>
          <w:szCs w:val="22"/>
        </w:rPr>
        <w:t>, Nicolas Gruber</w:t>
      </w:r>
      <w:r w:rsidRPr="006D2BD1">
        <w:rPr>
          <w:rFonts w:ascii="Myriad Pro" w:hAnsi="Myriad Pro"/>
          <w:sz w:val="22"/>
          <w:szCs w:val="22"/>
          <w:vertAlign w:val="superscript"/>
        </w:rPr>
        <w:t>3</w:t>
      </w:r>
      <w:r w:rsidRPr="006D2BD1">
        <w:rPr>
          <w:rFonts w:ascii="Myriad Pro" w:hAnsi="Myriad Pro"/>
          <w:sz w:val="22"/>
          <w:szCs w:val="22"/>
        </w:rPr>
        <w:t>, Lei Chou</w:t>
      </w:r>
      <w:r w:rsidRPr="006D2BD1">
        <w:rPr>
          <w:rFonts w:ascii="Myriad Pro" w:hAnsi="Myriad Pro"/>
          <w:sz w:val="22"/>
          <w:szCs w:val="22"/>
          <w:vertAlign w:val="superscript"/>
        </w:rPr>
        <w:t>1</w:t>
      </w:r>
      <w:r w:rsidRPr="006D2BD1">
        <w:rPr>
          <w:rFonts w:ascii="Myriad Pro" w:hAnsi="Myriad Pro"/>
          <w:sz w:val="22"/>
          <w:szCs w:val="22"/>
        </w:rPr>
        <w:t>, and Pierre Regnier</w:t>
      </w:r>
      <w:r w:rsidRPr="006D2BD1">
        <w:rPr>
          <w:rFonts w:ascii="Myriad Pro" w:hAnsi="Myriad Pro"/>
          <w:sz w:val="22"/>
          <w:szCs w:val="22"/>
          <w:vertAlign w:val="superscript"/>
        </w:rPr>
        <w:t>1</w:t>
      </w:r>
    </w:p>
    <w:p w:rsidR="00212BD4" w:rsidRDefault="00E1114E" w:rsidP="00212BD4">
      <w:pPr>
        <w:spacing w:before="100" w:beforeAutospacing="1" w:after="100" w:afterAutospacing="1"/>
        <w:rPr>
          <w:rFonts w:ascii="Myriad Pro" w:hAnsi="Myriad Pro"/>
          <w:sz w:val="18"/>
          <w:szCs w:val="18"/>
        </w:rPr>
      </w:pPr>
      <w:proofErr w:type="gramStart"/>
      <w:r w:rsidRPr="00E1114E">
        <w:rPr>
          <w:rFonts w:ascii="Myriad Pro" w:hAnsi="Myriad Pro"/>
          <w:sz w:val="18"/>
          <w:szCs w:val="18"/>
          <w:vertAlign w:val="superscript"/>
        </w:rPr>
        <w:t>1</w:t>
      </w:r>
      <w:r w:rsidRPr="00E1114E">
        <w:rPr>
          <w:rFonts w:ascii="Myriad Pro" w:hAnsi="Myriad Pro"/>
          <w:sz w:val="18"/>
          <w:szCs w:val="18"/>
        </w:rPr>
        <w:t xml:space="preserve">Department of Geosciences, Environment &amp; Society (DGES), </w:t>
      </w:r>
      <w:proofErr w:type="spellStart"/>
      <w:r w:rsidRPr="00E1114E">
        <w:rPr>
          <w:rFonts w:ascii="Myriad Pro" w:hAnsi="Myriad Pro"/>
          <w:sz w:val="18"/>
          <w:szCs w:val="18"/>
        </w:rPr>
        <w:t>Université</w:t>
      </w:r>
      <w:proofErr w:type="spellEnd"/>
      <w:r w:rsidRPr="00E1114E">
        <w:rPr>
          <w:rFonts w:ascii="Myriad Pro" w:hAnsi="Myriad Pro"/>
          <w:sz w:val="18"/>
          <w:szCs w:val="18"/>
        </w:rPr>
        <w:t xml:space="preserve"> </w:t>
      </w:r>
      <w:proofErr w:type="spellStart"/>
      <w:r w:rsidRPr="00E1114E">
        <w:rPr>
          <w:rFonts w:ascii="Myriad Pro" w:hAnsi="Myriad Pro"/>
          <w:sz w:val="18"/>
          <w:szCs w:val="18"/>
        </w:rPr>
        <w:t>Libre</w:t>
      </w:r>
      <w:proofErr w:type="spellEnd"/>
      <w:r w:rsidRPr="00E1114E">
        <w:rPr>
          <w:rFonts w:ascii="Myriad Pro" w:hAnsi="Myriad Pro"/>
          <w:sz w:val="18"/>
          <w:szCs w:val="18"/>
        </w:rPr>
        <w:t xml:space="preserve"> de </w:t>
      </w:r>
      <w:proofErr w:type="spellStart"/>
      <w:r w:rsidRPr="00E1114E">
        <w:rPr>
          <w:rFonts w:ascii="Myriad Pro" w:hAnsi="Myriad Pro"/>
          <w:sz w:val="18"/>
          <w:szCs w:val="18"/>
        </w:rPr>
        <w:t>Bruxelles</w:t>
      </w:r>
      <w:proofErr w:type="spellEnd"/>
      <w:r w:rsidRPr="00E1114E">
        <w:rPr>
          <w:rFonts w:ascii="Myriad Pro" w:hAnsi="Myriad Pro"/>
          <w:sz w:val="18"/>
          <w:szCs w:val="18"/>
        </w:rPr>
        <w:t>, Brussels, CP160/02, Belgium.</w:t>
      </w:r>
      <w:proofErr w:type="gramEnd"/>
    </w:p>
    <w:p w:rsidR="00212BD4" w:rsidRDefault="00E1114E" w:rsidP="00212BD4">
      <w:pPr>
        <w:spacing w:before="100" w:beforeAutospacing="1" w:after="100" w:afterAutospacing="1"/>
        <w:rPr>
          <w:rFonts w:ascii="Myriad Pro" w:hAnsi="Myriad Pro"/>
          <w:sz w:val="18"/>
          <w:szCs w:val="18"/>
        </w:rPr>
      </w:pPr>
      <w:proofErr w:type="gramStart"/>
      <w:r w:rsidRPr="00E1114E">
        <w:rPr>
          <w:rFonts w:ascii="Myriad Pro" w:hAnsi="Myriad Pro"/>
          <w:sz w:val="18"/>
          <w:szCs w:val="18"/>
          <w:vertAlign w:val="superscript"/>
        </w:rPr>
        <w:t>2</w:t>
      </w:r>
      <w:r w:rsidRPr="00E1114E">
        <w:rPr>
          <w:rFonts w:ascii="Myriad Pro" w:hAnsi="Myriad Pro"/>
          <w:sz w:val="18"/>
          <w:szCs w:val="18"/>
        </w:rPr>
        <w:t xml:space="preserve">Max Planck Institute for Meteorology, </w:t>
      </w:r>
      <w:proofErr w:type="spellStart"/>
      <w:r w:rsidRPr="00E1114E">
        <w:rPr>
          <w:rFonts w:ascii="Myriad Pro" w:hAnsi="Myriad Pro"/>
          <w:sz w:val="18"/>
          <w:szCs w:val="18"/>
        </w:rPr>
        <w:t>Bundesstr</w:t>
      </w:r>
      <w:proofErr w:type="spellEnd"/>
      <w:r w:rsidRPr="00E1114E">
        <w:rPr>
          <w:rFonts w:ascii="Myriad Pro" w:hAnsi="Myriad Pro"/>
          <w:sz w:val="18"/>
          <w:szCs w:val="18"/>
        </w:rPr>
        <w:t xml:space="preserve"> 53, Hamburg, 20146, Germany.</w:t>
      </w:r>
      <w:proofErr w:type="gramEnd"/>
    </w:p>
    <w:p w:rsidR="00B77E40" w:rsidRPr="00B77E40" w:rsidRDefault="00E1114E" w:rsidP="00212BD4">
      <w:pPr>
        <w:spacing w:before="100" w:beforeAutospacing="1" w:after="100" w:afterAutospacing="1"/>
        <w:rPr>
          <w:rFonts w:ascii="Myriad Pro" w:hAnsi="Myriad Pro"/>
          <w:sz w:val="18"/>
          <w:szCs w:val="18"/>
        </w:rPr>
      </w:pPr>
      <w:r w:rsidRPr="00E1114E">
        <w:rPr>
          <w:rFonts w:ascii="Myriad Pro" w:hAnsi="Myriad Pro"/>
          <w:sz w:val="18"/>
          <w:szCs w:val="18"/>
          <w:vertAlign w:val="superscript"/>
        </w:rPr>
        <w:t>3</w:t>
      </w:r>
      <w:r w:rsidRPr="00E1114E">
        <w:rPr>
          <w:rFonts w:ascii="Myriad Pro" w:hAnsi="Myriad Pro"/>
          <w:sz w:val="18"/>
          <w:szCs w:val="18"/>
        </w:rPr>
        <w:t xml:space="preserve">Environmental Physics, Institute of Biogeochemistry and Pollutant Dynamics, ETH Zürich, </w:t>
      </w:r>
      <w:proofErr w:type="spellStart"/>
      <w:r w:rsidRPr="00E1114E">
        <w:rPr>
          <w:rFonts w:ascii="Myriad Pro" w:hAnsi="Myriad Pro"/>
          <w:sz w:val="18"/>
          <w:szCs w:val="18"/>
        </w:rPr>
        <w:t>Universitätstras</w:t>
      </w:r>
      <w:r>
        <w:rPr>
          <w:rFonts w:ascii="Myriad Pro" w:hAnsi="Myriad Pro"/>
          <w:sz w:val="18"/>
          <w:szCs w:val="18"/>
        </w:rPr>
        <w:t>se</w:t>
      </w:r>
      <w:proofErr w:type="spellEnd"/>
      <w:r>
        <w:rPr>
          <w:rFonts w:ascii="Myriad Pro" w:hAnsi="Myriad Pro"/>
          <w:sz w:val="18"/>
          <w:szCs w:val="18"/>
        </w:rPr>
        <w:t xml:space="preserve"> 16, 8092 Zürich, Switzerland.</w:t>
      </w:r>
    </w:p>
    <w:p w:rsidR="00094365" w:rsidRPr="00CE6EAA" w:rsidRDefault="00094365" w:rsidP="000B2E64">
      <w:pPr>
        <w:spacing w:before="100" w:beforeAutospacing="1" w:after="100" w:afterAutospacing="1"/>
        <w:jc w:val="center"/>
        <w:rPr>
          <w:rFonts w:ascii="Myriad Pro" w:hAnsi="Myriad Pro"/>
          <w:sz w:val="22"/>
          <w:szCs w:val="22"/>
        </w:rPr>
      </w:pPr>
    </w:p>
    <w:p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rsidR="00E43D2D" w:rsidRPr="00E40896" w:rsidRDefault="00E43D2D" w:rsidP="00111843">
      <w:pPr>
        <w:rPr>
          <w:rFonts w:ascii="Myriad Pro" w:hAnsi="Myriad Pro"/>
        </w:rPr>
      </w:pPr>
    </w:p>
    <w:p w:rsidR="00111843" w:rsidRPr="00CE6EAA" w:rsidRDefault="00111843" w:rsidP="00111843">
      <w:pPr>
        <w:ind w:left="720"/>
        <w:rPr>
          <w:rFonts w:ascii="Myriad Pro" w:hAnsi="Myriad Pro"/>
          <w:sz w:val="22"/>
          <w:szCs w:val="22"/>
        </w:rPr>
      </w:pPr>
      <w:r w:rsidRPr="00CE6EAA">
        <w:rPr>
          <w:rFonts w:ascii="Myriad Pro" w:hAnsi="Myriad Pro"/>
          <w:sz w:val="22"/>
          <w:szCs w:val="22"/>
        </w:rPr>
        <w:t>Figures S1 to S</w:t>
      </w:r>
      <w:r w:rsidR="00AC0F97">
        <w:rPr>
          <w:rFonts w:ascii="Myriad Pro" w:hAnsi="Myriad Pro"/>
          <w:sz w:val="22"/>
          <w:szCs w:val="22"/>
        </w:rPr>
        <w:t>2</w:t>
      </w:r>
    </w:p>
    <w:p w:rsidR="00111843" w:rsidRPr="00CE6EAA" w:rsidRDefault="0023298C" w:rsidP="00111843">
      <w:pPr>
        <w:ind w:left="720"/>
        <w:rPr>
          <w:rFonts w:ascii="Myriad Pro" w:hAnsi="Myriad Pro"/>
          <w:sz w:val="22"/>
          <w:szCs w:val="22"/>
        </w:rPr>
      </w:pPr>
      <w:r>
        <w:rPr>
          <w:rFonts w:ascii="Myriad Pro" w:hAnsi="Myriad Pro"/>
          <w:sz w:val="22"/>
          <w:szCs w:val="22"/>
        </w:rPr>
        <w:t>Table</w:t>
      </w:r>
      <w:r w:rsidR="00111843" w:rsidRPr="00CE6EAA">
        <w:rPr>
          <w:rFonts w:ascii="Myriad Pro" w:hAnsi="Myriad Pro"/>
          <w:sz w:val="22"/>
          <w:szCs w:val="22"/>
        </w:rPr>
        <w:t xml:space="preserve"> S</w:t>
      </w:r>
      <w:r w:rsidR="00AC0F97">
        <w:rPr>
          <w:rFonts w:ascii="Myriad Pro" w:hAnsi="Myriad Pro"/>
          <w:sz w:val="22"/>
          <w:szCs w:val="22"/>
        </w:rPr>
        <w:t>1</w:t>
      </w:r>
      <w:r w:rsidR="00111843" w:rsidRPr="00CE6EAA">
        <w:rPr>
          <w:rFonts w:ascii="Myriad Pro" w:hAnsi="Myriad Pro"/>
          <w:sz w:val="22"/>
          <w:szCs w:val="22"/>
        </w:rPr>
        <w:t xml:space="preserve"> </w:t>
      </w:r>
    </w:p>
    <w:p w:rsidR="00111843" w:rsidRPr="00E40896" w:rsidRDefault="00111843" w:rsidP="00111843">
      <w:pPr>
        <w:ind w:left="720"/>
        <w:rPr>
          <w:rFonts w:ascii="Myriad Pro" w:hAnsi="Myriad Pro"/>
        </w:rPr>
      </w:pPr>
    </w:p>
    <w:p w:rsidR="00FF3503"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rsidR="00E37DB0" w:rsidRPr="00CE6EAA" w:rsidRDefault="00E37DB0" w:rsidP="00FF49CE">
      <w:pPr>
        <w:spacing w:before="100" w:beforeAutospacing="1" w:after="100" w:afterAutospacing="1"/>
        <w:jc w:val="both"/>
        <w:rPr>
          <w:rFonts w:ascii="Myriad Pro" w:hAnsi="Myriad Pro"/>
          <w:b/>
          <w:szCs w:val="24"/>
        </w:rPr>
      </w:pPr>
      <w:r w:rsidRPr="00E37DB0">
        <w:rPr>
          <w:rFonts w:ascii="Myriad Pro" w:hAnsi="Myriad Pro"/>
          <w:sz w:val="22"/>
          <w:szCs w:val="22"/>
        </w:rPr>
        <w:t>Th</w:t>
      </w:r>
      <w:r w:rsidR="00487B28">
        <w:rPr>
          <w:rFonts w:ascii="Myriad Pro" w:hAnsi="Myriad Pro"/>
          <w:sz w:val="22"/>
          <w:szCs w:val="22"/>
        </w:rPr>
        <w:t>e</w:t>
      </w:r>
      <w:r w:rsidRPr="00E37DB0">
        <w:rPr>
          <w:rFonts w:ascii="Myriad Pro" w:hAnsi="Myriad Pro"/>
          <w:sz w:val="22"/>
          <w:szCs w:val="22"/>
        </w:rPr>
        <w:t xml:space="preserve"> supporting information includes two figures and </w:t>
      </w:r>
      <w:r>
        <w:rPr>
          <w:rFonts w:ascii="Myriad Pro" w:hAnsi="Myriad Pro"/>
          <w:sz w:val="22"/>
          <w:szCs w:val="22"/>
        </w:rPr>
        <w:t xml:space="preserve">one </w:t>
      </w:r>
      <w:r w:rsidRPr="00E37DB0">
        <w:rPr>
          <w:rFonts w:ascii="Myriad Pro" w:hAnsi="Myriad Pro"/>
          <w:sz w:val="22"/>
          <w:szCs w:val="22"/>
        </w:rPr>
        <w:t xml:space="preserve">table. The first figure </w:t>
      </w:r>
      <w:r w:rsidR="00834395">
        <w:rPr>
          <w:rFonts w:ascii="Myriad Pro" w:hAnsi="Myriad Pro"/>
          <w:sz w:val="22"/>
          <w:szCs w:val="22"/>
        </w:rPr>
        <w:t xml:space="preserve">(figure S1) </w:t>
      </w:r>
      <w:r w:rsidRPr="00E37DB0">
        <w:rPr>
          <w:rFonts w:ascii="Myriad Pro" w:hAnsi="Myriad Pro"/>
          <w:sz w:val="22"/>
          <w:szCs w:val="22"/>
        </w:rPr>
        <w:t>represents</w:t>
      </w:r>
      <w:r w:rsidR="007B5ECC">
        <w:rPr>
          <w:rFonts w:ascii="Myriad Pro" w:hAnsi="Myriad Pro"/>
          <w:sz w:val="22"/>
          <w:szCs w:val="22"/>
        </w:rPr>
        <w:t xml:space="preserve">, </w:t>
      </w:r>
      <w:r w:rsidR="001B7391">
        <w:rPr>
          <w:rFonts w:ascii="Myriad Pro" w:hAnsi="Myriad Pro"/>
          <w:sz w:val="22"/>
          <w:szCs w:val="22"/>
        </w:rPr>
        <w:t>for each</w:t>
      </w:r>
      <w:r w:rsidR="007B5ECC" w:rsidRPr="00E37DB0">
        <w:rPr>
          <w:rFonts w:ascii="Myriad Pro" w:hAnsi="Myriad Pro"/>
          <w:sz w:val="22"/>
          <w:szCs w:val="22"/>
        </w:rPr>
        <w:t xml:space="preserve"> latitudinal band</w:t>
      </w:r>
      <w:r w:rsidR="007B5ECC">
        <w:rPr>
          <w:rFonts w:ascii="Myriad Pro" w:hAnsi="Myriad Pro"/>
          <w:sz w:val="22"/>
          <w:szCs w:val="22"/>
        </w:rPr>
        <w:t>,</w:t>
      </w:r>
      <w:r w:rsidRPr="00E37DB0">
        <w:rPr>
          <w:rFonts w:ascii="Myriad Pro" w:hAnsi="Myriad Pro"/>
          <w:sz w:val="22"/>
          <w:szCs w:val="22"/>
        </w:rPr>
        <w:t xml:space="preserve"> the contribution of </w:t>
      </w:r>
      <w:r w:rsidR="00DC6100">
        <w:rPr>
          <w:rFonts w:ascii="Myriad Pro" w:hAnsi="Myriad Pro"/>
          <w:sz w:val="22"/>
          <w:szCs w:val="22"/>
        </w:rPr>
        <w:t xml:space="preserve">the </w:t>
      </w:r>
      <w:r w:rsidRPr="00E37DB0">
        <w:rPr>
          <w:rFonts w:ascii="Myriad Pro" w:hAnsi="Myriad Pro"/>
          <w:sz w:val="22"/>
          <w:szCs w:val="22"/>
        </w:rPr>
        <w:t xml:space="preserve">different drivers to the seasonal </w:t>
      </w:r>
      <w:r w:rsidRPr="00DC6100">
        <w:rPr>
          <w:rFonts w:ascii="Myriad Pro" w:hAnsi="Myriad Pro"/>
          <w:i/>
          <w:sz w:val="22"/>
          <w:szCs w:val="22"/>
        </w:rPr>
        <w:t>FCO</w:t>
      </w:r>
      <w:r w:rsidRPr="00601F5D">
        <w:rPr>
          <w:rFonts w:ascii="Myriad Pro" w:hAnsi="Myriad Pro"/>
          <w:i/>
          <w:sz w:val="22"/>
          <w:szCs w:val="22"/>
          <w:vertAlign w:val="subscript"/>
        </w:rPr>
        <w:t>2</w:t>
      </w:r>
      <w:r w:rsidR="007B5ECC">
        <w:rPr>
          <w:rFonts w:ascii="Myriad Pro" w:hAnsi="Myriad Pro"/>
          <w:sz w:val="22"/>
          <w:szCs w:val="22"/>
        </w:rPr>
        <w:t xml:space="preserve"> variability</w:t>
      </w:r>
      <w:r w:rsidRPr="00E37DB0">
        <w:rPr>
          <w:rFonts w:ascii="Myriad Pro" w:hAnsi="Myriad Pro"/>
          <w:sz w:val="22"/>
          <w:szCs w:val="22"/>
        </w:rPr>
        <w:t xml:space="preserve">. </w:t>
      </w:r>
      <w:r w:rsidR="00A11A2B">
        <w:rPr>
          <w:rFonts w:ascii="Myriad Pro" w:hAnsi="Myriad Pro"/>
          <w:sz w:val="22"/>
          <w:szCs w:val="22"/>
        </w:rPr>
        <w:t xml:space="preserve">In </w:t>
      </w:r>
      <w:r w:rsidR="001F0604">
        <w:rPr>
          <w:rFonts w:ascii="Myriad Pro" w:hAnsi="Myriad Pro"/>
          <w:sz w:val="22"/>
          <w:szCs w:val="22"/>
        </w:rPr>
        <w:t>T</w:t>
      </w:r>
      <w:r w:rsidRPr="00E37DB0">
        <w:rPr>
          <w:rFonts w:ascii="Myriad Pro" w:hAnsi="Myriad Pro"/>
          <w:sz w:val="22"/>
          <w:szCs w:val="22"/>
        </w:rPr>
        <w:t xml:space="preserve">able </w:t>
      </w:r>
      <w:r w:rsidR="00834395">
        <w:rPr>
          <w:rFonts w:ascii="Myriad Pro" w:hAnsi="Myriad Pro"/>
          <w:sz w:val="22"/>
          <w:szCs w:val="22"/>
        </w:rPr>
        <w:t>S1</w:t>
      </w:r>
      <w:r w:rsidR="00C75263">
        <w:rPr>
          <w:rFonts w:ascii="Myriad Pro" w:hAnsi="Myriad Pro"/>
          <w:sz w:val="22"/>
          <w:szCs w:val="22"/>
        </w:rPr>
        <w:t xml:space="preserve">, </w:t>
      </w:r>
      <w:r w:rsidRPr="00A11A2B">
        <w:rPr>
          <w:rFonts w:ascii="Myriad Pro" w:hAnsi="Myriad Pro"/>
          <w:i/>
          <w:sz w:val="22"/>
          <w:szCs w:val="22"/>
        </w:rPr>
        <w:t>FCO</w:t>
      </w:r>
      <w:r w:rsidRPr="00B239C2">
        <w:rPr>
          <w:rFonts w:ascii="Myriad Pro" w:hAnsi="Myriad Pro"/>
          <w:i/>
          <w:sz w:val="22"/>
          <w:szCs w:val="22"/>
          <w:vertAlign w:val="subscript"/>
        </w:rPr>
        <w:t>2</w:t>
      </w:r>
      <w:r w:rsidRPr="00E37DB0">
        <w:rPr>
          <w:rFonts w:ascii="Myriad Pro" w:hAnsi="Myriad Pro"/>
          <w:sz w:val="22"/>
          <w:szCs w:val="22"/>
        </w:rPr>
        <w:t xml:space="preserve"> </w:t>
      </w:r>
      <w:r w:rsidR="00A11A2B">
        <w:rPr>
          <w:rFonts w:ascii="Myriad Pro" w:hAnsi="Myriad Pro"/>
          <w:sz w:val="22"/>
          <w:szCs w:val="22"/>
        </w:rPr>
        <w:t xml:space="preserve">(in </w:t>
      </w:r>
      <w:proofErr w:type="spellStart"/>
      <w:r w:rsidR="00A11A2B">
        <w:rPr>
          <w:rFonts w:ascii="Myriad Pro" w:hAnsi="Myriad Pro"/>
          <w:sz w:val="22"/>
          <w:szCs w:val="22"/>
        </w:rPr>
        <w:t>mol</w:t>
      </w:r>
      <w:proofErr w:type="spellEnd"/>
      <w:r w:rsidR="00A11A2B">
        <w:rPr>
          <w:rFonts w:ascii="Myriad Pro" w:hAnsi="Myriad Pro"/>
          <w:sz w:val="22"/>
          <w:szCs w:val="22"/>
        </w:rPr>
        <w:t xml:space="preserve"> C m</w:t>
      </w:r>
      <w:r w:rsidR="00A11A2B" w:rsidRPr="00A11A2B">
        <w:rPr>
          <w:rFonts w:ascii="Myriad Pro" w:hAnsi="Myriad Pro"/>
          <w:sz w:val="22"/>
          <w:szCs w:val="22"/>
          <w:vertAlign w:val="superscript"/>
        </w:rPr>
        <w:t>-2</w:t>
      </w:r>
      <w:r w:rsidR="00A11A2B">
        <w:rPr>
          <w:rFonts w:ascii="Myriad Pro" w:hAnsi="Myriad Pro"/>
          <w:sz w:val="22"/>
          <w:szCs w:val="22"/>
        </w:rPr>
        <w:t xml:space="preserve"> yr</w:t>
      </w:r>
      <w:r w:rsidR="00A11A2B" w:rsidRPr="00A11A2B">
        <w:rPr>
          <w:rFonts w:ascii="Myriad Pro" w:hAnsi="Myriad Pro"/>
          <w:sz w:val="22"/>
          <w:szCs w:val="22"/>
          <w:vertAlign w:val="superscript"/>
        </w:rPr>
        <w:t>-1</w:t>
      </w:r>
      <w:r w:rsidR="00A11A2B">
        <w:rPr>
          <w:rFonts w:ascii="Myriad Pro" w:hAnsi="Myriad Pro"/>
          <w:sz w:val="22"/>
          <w:szCs w:val="22"/>
        </w:rPr>
        <w:t xml:space="preserve">) </w:t>
      </w:r>
      <w:r w:rsidRPr="00E37DB0">
        <w:rPr>
          <w:rFonts w:ascii="Myriad Pro" w:hAnsi="Myriad Pro"/>
          <w:sz w:val="22"/>
          <w:szCs w:val="22"/>
        </w:rPr>
        <w:t xml:space="preserve">and integrated </w:t>
      </w:r>
      <w:r w:rsidRPr="00A11A2B">
        <w:rPr>
          <w:rFonts w:ascii="Myriad Pro" w:hAnsi="Myriad Pro"/>
          <w:i/>
          <w:sz w:val="22"/>
          <w:szCs w:val="22"/>
        </w:rPr>
        <w:t>FCO</w:t>
      </w:r>
      <w:r w:rsidRPr="00AF035A">
        <w:rPr>
          <w:rFonts w:ascii="Myriad Pro" w:hAnsi="Myriad Pro"/>
          <w:i/>
          <w:sz w:val="22"/>
          <w:szCs w:val="22"/>
          <w:vertAlign w:val="subscript"/>
        </w:rPr>
        <w:t>2</w:t>
      </w:r>
      <w:r w:rsidRPr="00E37DB0">
        <w:rPr>
          <w:rFonts w:ascii="Myriad Pro" w:hAnsi="Myriad Pro"/>
          <w:sz w:val="22"/>
          <w:szCs w:val="22"/>
        </w:rPr>
        <w:t xml:space="preserve"> </w:t>
      </w:r>
      <w:r w:rsidR="003C7327">
        <w:rPr>
          <w:rFonts w:ascii="Myriad Pro" w:hAnsi="Myriad Pro"/>
          <w:sz w:val="22"/>
          <w:szCs w:val="22"/>
        </w:rPr>
        <w:t xml:space="preserve">(in </w:t>
      </w:r>
      <w:proofErr w:type="spellStart"/>
      <w:r w:rsidR="003C7327">
        <w:rPr>
          <w:rFonts w:ascii="Myriad Pro" w:hAnsi="Myriad Pro"/>
          <w:sz w:val="22"/>
          <w:szCs w:val="22"/>
        </w:rPr>
        <w:t>Tg</w:t>
      </w:r>
      <w:proofErr w:type="spellEnd"/>
      <w:r w:rsidR="003C7327">
        <w:rPr>
          <w:rFonts w:ascii="Myriad Pro" w:hAnsi="Myriad Pro"/>
          <w:sz w:val="22"/>
          <w:szCs w:val="22"/>
        </w:rPr>
        <w:t xml:space="preserve"> C yr</w:t>
      </w:r>
      <w:r w:rsidR="003C7327" w:rsidRPr="003C7327">
        <w:rPr>
          <w:rFonts w:ascii="Myriad Pro" w:hAnsi="Myriad Pro"/>
          <w:sz w:val="22"/>
          <w:szCs w:val="22"/>
          <w:vertAlign w:val="superscript"/>
        </w:rPr>
        <w:t>-1</w:t>
      </w:r>
      <w:r w:rsidR="003C7327">
        <w:rPr>
          <w:rFonts w:ascii="Myriad Pro" w:hAnsi="Myriad Pro"/>
          <w:sz w:val="22"/>
          <w:szCs w:val="22"/>
        </w:rPr>
        <w:t xml:space="preserve">) </w:t>
      </w:r>
      <w:r w:rsidR="00C75263">
        <w:rPr>
          <w:rFonts w:ascii="Myriad Pro" w:hAnsi="Myriad Pro"/>
          <w:sz w:val="22"/>
          <w:szCs w:val="22"/>
        </w:rPr>
        <w:t xml:space="preserve">are calculated in </w:t>
      </w:r>
      <w:r w:rsidRPr="00E37DB0">
        <w:rPr>
          <w:rFonts w:ascii="Myriad Pro" w:hAnsi="Myriad Pro"/>
          <w:sz w:val="22"/>
          <w:szCs w:val="22"/>
        </w:rPr>
        <w:t>this study</w:t>
      </w:r>
      <w:r w:rsidR="00C75263">
        <w:rPr>
          <w:rFonts w:ascii="Myriad Pro" w:hAnsi="Myriad Pro"/>
          <w:sz w:val="22"/>
          <w:szCs w:val="22"/>
        </w:rPr>
        <w:t xml:space="preserve">, </w:t>
      </w:r>
      <w:r w:rsidR="001F0604">
        <w:rPr>
          <w:rFonts w:ascii="Myriad Pro" w:hAnsi="Myriad Pro"/>
          <w:sz w:val="22"/>
          <w:szCs w:val="22"/>
        </w:rPr>
        <w:t>by</w:t>
      </w:r>
      <w:r w:rsidR="00C75263">
        <w:rPr>
          <w:rFonts w:ascii="Myriad Pro" w:hAnsi="Myriad Pro"/>
          <w:sz w:val="22"/>
          <w:szCs w:val="22"/>
        </w:rPr>
        <w:t xml:space="preserve"> </w:t>
      </w:r>
      <w:r w:rsidRPr="00E37DB0">
        <w:rPr>
          <w:rFonts w:ascii="Myriad Pro" w:hAnsi="Myriad Pro"/>
          <w:sz w:val="22"/>
          <w:szCs w:val="22"/>
        </w:rPr>
        <w:t>Laruelle et al</w:t>
      </w:r>
      <w:r w:rsidR="00421D08">
        <w:rPr>
          <w:rFonts w:ascii="Myriad Pro" w:hAnsi="Myriad Pro"/>
          <w:sz w:val="22"/>
          <w:szCs w:val="22"/>
        </w:rPr>
        <w:t>.</w:t>
      </w:r>
      <w:r w:rsidRPr="00E37DB0">
        <w:rPr>
          <w:rFonts w:ascii="Myriad Pro" w:hAnsi="Myriad Pro"/>
          <w:sz w:val="22"/>
          <w:szCs w:val="22"/>
        </w:rPr>
        <w:t xml:space="preserve"> </w:t>
      </w:r>
      <w:r w:rsidR="00421D08">
        <w:rPr>
          <w:rFonts w:ascii="Myriad Pro" w:hAnsi="Myriad Pro"/>
          <w:sz w:val="22"/>
          <w:szCs w:val="22"/>
        </w:rPr>
        <w:t>(</w:t>
      </w:r>
      <w:r w:rsidRPr="00E37DB0">
        <w:rPr>
          <w:rFonts w:ascii="Myriad Pro" w:hAnsi="Myriad Pro"/>
          <w:sz w:val="22"/>
          <w:szCs w:val="22"/>
        </w:rPr>
        <w:t>2014</w:t>
      </w:r>
      <w:r w:rsidR="00421D08">
        <w:rPr>
          <w:rFonts w:ascii="Myriad Pro" w:hAnsi="Myriad Pro"/>
          <w:sz w:val="22"/>
          <w:szCs w:val="22"/>
        </w:rPr>
        <w:t>)</w:t>
      </w:r>
      <w:r w:rsidRPr="00E37DB0">
        <w:rPr>
          <w:rFonts w:ascii="Myriad Pro" w:hAnsi="Myriad Pro"/>
          <w:sz w:val="22"/>
          <w:szCs w:val="22"/>
        </w:rPr>
        <w:t xml:space="preserve"> and</w:t>
      </w:r>
      <w:r w:rsidR="00C75263">
        <w:rPr>
          <w:rFonts w:ascii="Myriad Pro" w:hAnsi="Myriad Pro"/>
          <w:sz w:val="22"/>
          <w:szCs w:val="22"/>
        </w:rPr>
        <w:t xml:space="preserve"> by</w:t>
      </w:r>
      <w:r w:rsidRPr="00E37DB0">
        <w:rPr>
          <w:rFonts w:ascii="Myriad Pro" w:hAnsi="Myriad Pro"/>
          <w:sz w:val="22"/>
          <w:szCs w:val="22"/>
        </w:rPr>
        <w:t xml:space="preserve"> Bourgeois et al</w:t>
      </w:r>
      <w:r w:rsidR="00421D08">
        <w:rPr>
          <w:rFonts w:ascii="Myriad Pro" w:hAnsi="Myriad Pro"/>
          <w:sz w:val="22"/>
          <w:szCs w:val="22"/>
        </w:rPr>
        <w:t>. (</w:t>
      </w:r>
      <w:r w:rsidRPr="00E37DB0">
        <w:rPr>
          <w:rFonts w:ascii="Myriad Pro" w:hAnsi="Myriad Pro"/>
          <w:sz w:val="22"/>
          <w:szCs w:val="22"/>
        </w:rPr>
        <w:t>2016</w:t>
      </w:r>
      <w:r w:rsidR="00421D08">
        <w:rPr>
          <w:rFonts w:ascii="Myriad Pro" w:hAnsi="Myriad Pro"/>
          <w:sz w:val="22"/>
          <w:szCs w:val="22"/>
        </w:rPr>
        <w:t>)</w:t>
      </w:r>
      <w:r w:rsidRPr="00E37DB0">
        <w:rPr>
          <w:rFonts w:ascii="Myriad Pro" w:hAnsi="Myriad Pro"/>
          <w:sz w:val="22"/>
          <w:szCs w:val="22"/>
        </w:rPr>
        <w:t xml:space="preserve"> </w:t>
      </w:r>
      <w:r w:rsidR="00C75263">
        <w:rPr>
          <w:rFonts w:ascii="Myriad Pro" w:hAnsi="Myriad Pro"/>
          <w:sz w:val="22"/>
          <w:szCs w:val="22"/>
        </w:rPr>
        <w:t xml:space="preserve">and are compared </w:t>
      </w:r>
      <w:r w:rsidRPr="00E37DB0">
        <w:rPr>
          <w:rFonts w:ascii="Myriad Pro" w:hAnsi="Myriad Pro"/>
          <w:sz w:val="22"/>
          <w:szCs w:val="22"/>
        </w:rPr>
        <w:t>for</w:t>
      </w:r>
      <w:r w:rsidR="001F0604">
        <w:rPr>
          <w:rFonts w:ascii="Myriad Pro" w:hAnsi="Myriad Pro"/>
          <w:sz w:val="22"/>
          <w:szCs w:val="22"/>
        </w:rPr>
        <w:t xml:space="preserve"> the different MARCATS </w:t>
      </w:r>
      <w:r w:rsidR="005952DA">
        <w:rPr>
          <w:rFonts w:ascii="Myriad Pro" w:hAnsi="Myriad Pro"/>
          <w:sz w:val="22"/>
          <w:szCs w:val="22"/>
        </w:rPr>
        <w:t xml:space="preserve">regions. </w:t>
      </w:r>
      <w:r w:rsidR="00834395">
        <w:rPr>
          <w:rFonts w:ascii="Myriad Pro" w:hAnsi="Myriad Pro"/>
          <w:sz w:val="22"/>
          <w:szCs w:val="22"/>
        </w:rPr>
        <w:t>Figure S2</w:t>
      </w:r>
      <w:r w:rsidRPr="00E37DB0">
        <w:rPr>
          <w:rFonts w:ascii="Myriad Pro" w:hAnsi="Myriad Pro"/>
          <w:sz w:val="22"/>
          <w:szCs w:val="22"/>
        </w:rPr>
        <w:t xml:space="preserve"> </w:t>
      </w:r>
      <w:r w:rsidR="004036C5">
        <w:rPr>
          <w:rFonts w:ascii="Myriad Pro" w:hAnsi="Myriad Pro"/>
          <w:sz w:val="22"/>
          <w:szCs w:val="22"/>
        </w:rPr>
        <w:t>presents</w:t>
      </w:r>
      <w:r w:rsidRPr="00E37DB0">
        <w:rPr>
          <w:rFonts w:ascii="Myriad Pro" w:hAnsi="Myriad Pro"/>
          <w:sz w:val="22"/>
          <w:szCs w:val="22"/>
        </w:rPr>
        <w:t xml:space="preserve"> </w:t>
      </w:r>
      <w:r w:rsidR="00C75263">
        <w:rPr>
          <w:rFonts w:ascii="Myriad Pro" w:hAnsi="Myriad Pro"/>
          <w:sz w:val="22"/>
          <w:szCs w:val="22"/>
        </w:rPr>
        <w:t>a</w:t>
      </w:r>
      <w:r w:rsidRPr="00E37DB0">
        <w:rPr>
          <w:rFonts w:ascii="Myriad Pro" w:hAnsi="Myriad Pro"/>
          <w:sz w:val="22"/>
          <w:szCs w:val="22"/>
        </w:rPr>
        <w:t xml:space="preserve"> comparison</w:t>
      </w:r>
      <w:r w:rsidR="004036C5">
        <w:rPr>
          <w:rFonts w:ascii="Myriad Pro" w:hAnsi="Myriad Pro"/>
          <w:sz w:val="22"/>
          <w:szCs w:val="22"/>
        </w:rPr>
        <w:t xml:space="preserve"> </w:t>
      </w:r>
      <w:r w:rsidR="00C75263">
        <w:rPr>
          <w:rFonts w:ascii="Myriad Pro" w:hAnsi="Myriad Pro"/>
          <w:sz w:val="22"/>
          <w:szCs w:val="22"/>
        </w:rPr>
        <w:t xml:space="preserve">between the </w:t>
      </w:r>
      <w:r w:rsidR="00C75263" w:rsidRPr="00C75263">
        <w:rPr>
          <w:rFonts w:ascii="Myriad Pro" w:hAnsi="Myriad Pro"/>
          <w:i/>
          <w:sz w:val="22"/>
          <w:szCs w:val="22"/>
        </w:rPr>
        <w:t>FCO</w:t>
      </w:r>
      <w:r w:rsidR="00C75263" w:rsidRPr="00C75263">
        <w:rPr>
          <w:rFonts w:ascii="Myriad Pro" w:hAnsi="Myriad Pro"/>
          <w:i/>
          <w:sz w:val="22"/>
          <w:szCs w:val="22"/>
          <w:vertAlign w:val="subscript"/>
        </w:rPr>
        <w:t>2</w:t>
      </w:r>
      <w:r w:rsidR="00C75263" w:rsidRPr="00C75263">
        <w:rPr>
          <w:rFonts w:ascii="Myriad Pro" w:hAnsi="Myriad Pro"/>
          <w:sz w:val="22"/>
          <w:szCs w:val="22"/>
        </w:rPr>
        <w:t xml:space="preserve"> </w:t>
      </w:r>
      <w:r w:rsidR="004036C5">
        <w:rPr>
          <w:rFonts w:ascii="Myriad Pro" w:hAnsi="Myriad Pro"/>
          <w:sz w:val="22"/>
          <w:szCs w:val="22"/>
        </w:rPr>
        <w:t xml:space="preserve">(in </w:t>
      </w:r>
      <w:proofErr w:type="spellStart"/>
      <w:r w:rsidR="004036C5">
        <w:rPr>
          <w:rFonts w:ascii="Myriad Pro" w:hAnsi="Myriad Pro"/>
          <w:sz w:val="22"/>
          <w:szCs w:val="22"/>
        </w:rPr>
        <w:t>mol</w:t>
      </w:r>
      <w:proofErr w:type="spellEnd"/>
      <w:r w:rsidR="004036C5">
        <w:rPr>
          <w:rFonts w:ascii="Myriad Pro" w:hAnsi="Myriad Pro"/>
          <w:sz w:val="22"/>
          <w:szCs w:val="22"/>
        </w:rPr>
        <w:t xml:space="preserve"> C m</w:t>
      </w:r>
      <w:r w:rsidR="004036C5" w:rsidRPr="004036C5">
        <w:rPr>
          <w:rFonts w:ascii="Myriad Pro" w:hAnsi="Myriad Pro"/>
          <w:sz w:val="22"/>
          <w:szCs w:val="22"/>
          <w:vertAlign w:val="superscript"/>
        </w:rPr>
        <w:t>-2</w:t>
      </w:r>
      <w:r w:rsidR="004036C5">
        <w:rPr>
          <w:rFonts w:ascii="Myriad Pro" w:hAnsi="Myriad Pro"/>
          <w:sz w:val="22"/>
          <w:szCs w:val="22"/>
        </w:rPr>
        <w:t xml:space="preserve"> yr</w:t>
      </w:r>
      <w:r w:rsidR="004036C5" w:rsidRPr="004036C5">
        <w:rPr>
          <w:rFonts w:ascii="Myriad Pro" w:hAnsi="Myriad Pro"/>
          <w:sz w:val="22"/>
          <w:szCs w:val="22"/>
          <w:vertAlign w:val="superscript"/>
        </w:rPr>
        <w:t>-1</w:t>
      </w:r>
      <w:r w:rsidR="004036C5">
        <w:rPr>
          <w:rFonts w:ascii="Myriad Pro" w:hAnsi="Myriad Pro"/>
          <w:sz w:val="22"/>
          <w:szCs w:val="22"/>
        </w:rPr>
        <w:t>)</w:t>
      </w:r>
      <w:r w:rsidRPr="00E37DB0">
        <w:rPr>
          <w:rFonts w:ascii="Myriad Pro" w:hAnsi="Myriad Pro"/>
          <w:sz w:val="22"/>
          <w:szCs w:val="22"/>
        </w:rPr>
        <w:t xml:space="preserve"> </w:t>
      </w:r>
      <w:r w:rsidR="0087200C">
        <w:rPr>
          <w:rFonts w:ascii="Myriad Pro" w:hAnsi="Myriad Pro"/>
          <w:sz w:val="22"/>
          <w:szCs w:val="22"/>
        </w:rPr>
        <w:t>calculat</w:t>
      </w:r>
      <w:r w:rsidR="003A0019">
        <w:rPr>
          <w:rFonts w:ascii="Myriad Pro" w:hAnsi="Myriad Pro"/>
          <w:sz w:val="22"/>
          <w:szCs w:val="22"/>
        </w:rPr>
        <w:t>ed</w:t>
      </w:r>
      <w:r w:rsidR="0087200C">
        <w:rPr>
          <w:rFonts w:ascii="Myriad Pro" w:hAnsi="Myriad Pro"/>
          <w:sz w:val="22"/>
          <w:szCs w:val="22"/>
        </w:rPr>
        <w:t xml:space="preserve"> in</w:t>
      </w:r>
      <w:r w:rsidRPr="00E37DB0">
        <w:rPr>
          <w:rFonts w:ascii="Myriad Pro" w:hAnsi="Myriad Pro"/>
          <w:sz w:val="22"/>
          <w:szCs w:val="22"/>
        </w:rPr>
        <w:t xml:space="preserve"> these studies at the MARCATS scale. </w:t>
      </w:r>
    </w:p>
    <w:p w:rsidR="009A5287" w:rsidRPr="00CE6EAA" w:rsidRDefault="006A474C" w:rsidP="00025D5A">
      <w:pPr>
        <w:pStyle w:val="SMText"/>
        <w:ind w:firstLine="0"/>
        <w:rPr>
          <w:rFonts w:ascii="Myriad Pro" w:hAnsi="Myriad Pro"/>
        </w:rPr>
      </w:pPr>
      <w:r w:rsidRPr="00293656">
        <w:rPr>
          <w:noProof/>
          <w:lang w:val="fr-BE" w:eastAsia="fr-BE"/>
        </w:rPr>
        <w:lastRenderedPageBreak/>
        <w:drawing>
          <wp:anchor distT="0" distB="0" distL="114300" distR="114300" simplePos="0" relativeHeight="251659264" behindDoc="0" locked="0" layoutInCell="1" allowOverlap="1">
            <wp:simplePos x="0" y="0"/>
            <wp:positionH relativeFrom="margin">
              <wp:posOffset>824230</wp:posOffset>
            </wp:positionH>
            <wp:positionV relativeFrom="margin">
              <wp:posOffset>-513080</wp:posOffset>
            </wp:positionV>
            <wp:extent cx="3261360" cy="3162300"/>
            <wp:effectExtent l="0" t="0" r="0" b="0"/>
            <wp:wrapTopAndBottom/>
            <wp:docPr id="6" name="Image 6" descr="C:\Users\Administrateur\Documents\MATLAB\OCEAN COTIER\FEVRIER 2018\SAISONNALITE\SAISONNALITE_COTIER\MARCATS\beta_mar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eur\Documents\MATLAB\OCEAN COTIER\FEVRIER 2018\SAISONNALITE\SAISONNALITE_COTIER\MARCATS\beta_marca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1360" cy="3162300"/>
                    </a:xfrm>
                    <a:prstGeom prst="rect">
                      <a:avLst/>
                    </a:prstGeom>
                    <a:noFill/>
                    <a:ln>
                      <a:noFill/>
                    </a:ln>
                  </pic:spPr>
                </pic:pic>
              </a:graphicData>
            </a:graphic>
          </wp:anchor>
        </w:drawing>
      </w:r>
    </w:p>
    <w:p w:rsidR="003E1980" w:rsidRDefault="0074240B" w:rsidP="007937FE">
      <w:pPr>
        <w:pStyle w:val="SMHeading"/>
        <w:jc w:val="both"/>
        <w:rPr>
          <w:rFonts w:ascii="Myriad Pro" w:hAnsi="Myriad Pro"/>
          <w:sz w:val="22"/>
          <w:szCs w:val="22"/>
        </w:rPr>
      </w:pPr>
      <w:r>
        <w:rPr>
          <w:noProof/>
          <w:lang w:val="fr-BE" w:eastAsia="fr-BE"/>
        </w:rPr>
        <w:drawing>
          <wp:anchor distT="0" distB="0" distL="114300" distR="114300" simplePos="0" relativeHeight="251661312" behindDoc="0" locked="0" layoutInCell="1" allowOverlap="1">
            <wp:simplePos x="0" y="0"/>
            <wp:positionH relativeFrom="margin">
              <wp:posOffset>-567690</wp:posOffset>
            </wp:positionH>
            <wp:positionV relativeFrom="margin">
              <wp:posOffset>4272915</wp:posOffset>
            </wp:positionV>
            <wp:extent cx="6447790" cy="2457450"/>
            <wp:effectExtent l="0" t="0" r="0" b="0"/>
            <wp:wrapTopAndBottom/>
            <wp:docPr id="4" name="Image 4" descr="C:\Users\Administrateur\Documents\MATLAB\OCEAN COTIER\FEVRIER 2018\SHELF\MARCATS\figure_marcat_comparison\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Documents\MATLAB\OCEAN COTIER\FEVRIER 2018\SHELF\MARCATS\figure_marcat_comparison\figur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823" r="1679" b="4145"/>
                    <a:stretch/>
                  </pic:blipFill>
                  <pic:spPr bwMode="auto">
                    <a:xfrm>
                      <a:off x="0" y="0"/>
                      <a:ext cx="6447790" cy="2457450"/>
                    </a:xfrm>
                    <a:prstGeom prst="rect">
                      <a:avLst/>
                    </a:prstGeom>
                    <a:noFill/>
                    <a:ln>
                      <a:noFill/>
                    </a:ln>
                    <a:extLst>
                      <a:ext uri="{53640926-AAD7-44D8-BBD7-CCE9431645EC}">
                        <a14:shadowObscured xmlns:a14="http://schemas.microsoft.com/office/drawing/2010/main"/>
                      </a:ext>
                    </a:extLst>
                  </pic:spPr>
                </pic:pic>
              </a:graphicData>
            </a:graphic>
          </wp:anchor>
        </w:drawing>
      </w:r>
      <w:r w:rsidR="00227D86" w:rsidRPr="005314B5">
        <w:rPr>
          <w:rFonts w:ascii="Myriad Pro" w:hAnsi="Myriad Pro"/>
          <w:sz w:val="22"/>
          <w:szCs w:val="22"/>
        </w:rPr>
        <w:t>Figure S1</w:t>
      </w:r>
      <w:r w:rsidR="003E1980" w:rsidRPr="005314B5">
        <w:rPr>
          <w:rFonts w:ascii="Myriad Pro" w:hAnsi="Myriad Pro"/>
          <w:sz w:val="22"/>
          <w:szCs w:val="22"/>
        </w:rPr>
        <w:t xml:space="preserve">. </w:t>
      </w:r>
      <w:r w:rsidR="00676A31" w:rsidRPr="00676A31">
        <w:rPr>
          <w:rFonts w:ascii="Myriad Pro" w:hAnsi="Myriad Pro"/>
          <w:b w:val="0"/>
          <w:sz w:val="22"/>
          <w:szCs w:val="22"/>
        </w:rPr>
        <w:t xml:space="preserve">Contributions of the different drivers </w:t>
      </w:r>
      <w:r w:rsidR="00676A31" w:rsidRPr="006D2994">
        <w:rPr>
          <w:rFonts w:ascii="Myriad Pro" w:hAnsi="Myriad Pro"/>
          <w:b w:val="0"/>
          <w:sz w:val="22"/>
          <w:szCs w:val="22"/>
        </w:rPr>
        <w:t>(</w:t>
      </w:r>
      <w:r w:rsidR="006D2994" w:rsidRPr="006D2994">
        <w:rPr>
          <w:b w:val="0"/>
          <w:i/>
        </w:rPr>
        <w:sym w:font="Symbol" w:char="F062"/>
      </w:r>
      <w:r w:rsidR="006D2994" w:rsidRPr="006D2994">
        <w:rPr>
          <w:b w:val="0"/>
          <w:i/>
          <w:vertAlign w:val="subscript"/>
        </w:rPr>
        <w:t>x</w:t>
      </w:r>
      <w:r w:rsidR="006D2994" w:rsidRPr="006D2994">
        <w:rPr>
          <w:b w:val="0"/>
        </w:rPr>
        <w:t xml:space="preserve"> with x =</w:t>
      </w:r>
      <w:r w:rsidR="006D2994">
        <w:t xml:space="preserve"> </w:t>
      </w:r>
      <w:r w:rsidR="00676A31" w:rsidRPr="00676A31">
        <w:rPr>
          <w:rFonts w:ascii="Myriad Pro" w:hAnsi="Myriad Pro"/>
          <w:b w:val="0"/>
          <w:sz w:val="22"/>
          <w:szCs w:val="22"/>
        </w:rPr>
        <w:t xml:space="preserve">(a) </w:t>
      </w:r>
      <w:r w:rsidR="00676A31" w:rsidRPr="00456E19">
        <w:rPr>
          <w:rFonts w:ascii="Myriad Pro" w:hAnsi="Myriad Pro"/>
          <w:b w:val="0"/>
          <w:i/>
          <w:sz w:val="22"/>
          <w:szCs w:val="22"/>
        </w:rPr>
        <w:t>ΔpCO</w:t>
      </w:r>
      <w:r w:rsidR="00676A31" w:rsidRPr="00456E19">
        <w:rPr>
          <w:rFonts w:ascii="Myriad Pro" w:hAnsi="Myriad Pro"/>
          <w:b w:val="0"/>
          <w:i/>
          <w:sz w:val="22"/>
          <w:szCs w:val="22"/>
          <w:vertAlign w:val="subscript"/>
        </w:rPr>
        <w:t>2</w:t>
      </w:r>
      <w:r w:rsidR="00676A31" w:rsidRPr="00676A31">
        <w:rPr>
          <w:rFonts w:ascii="Myriad Pro" w:hAnsi="Myriad Pro"/>
          <w:b w:val="0"/>
          <w:sz w:val="22"/>
          <w:szCs w:val="22"/>
        </w:rPr>
        <w:t>, (b) the wind speed, (c) the sea-ice cover and (d) the cross-correlation between the 3 terms) to the seasonal</w:t>
      </w:r>
      <w:r w:rsidR="004E06DA">
        <w:rPr>
          <w:rFonts w:ascii="Myriad Pro" w:hAnsi="Myriad Pro"/>
          <w:b w:val="0"/>
          <w:sz w:val="22"/>
          <w:szCs w:val="22"/>
        </w:rPr>
        <w:t xml:space="preserve"> </w:t>
      </w:r>
      <m:oMath>
        <m:sSubSup>
          <m:sSubSupPr>
            <m:ctrlPr>
              <w:rPr>
                <w:rFonts w:ascii="Cambria Math" w:hAnsi="Cambria Math"/>
                <w:i/>
              </w:rPr>
            </m:ctrlPr>
          </m:sSubSupPr>
          <m:e>
            <m:r>
              <m:rPr>
                <m:sty m:val="bi"/>
              </m:rPr>
              <w:rPr>
                <w:rFonts w:ascii="Cambria Math" w:hAnsi="Cambria Math"/>
              </w:rPr>
              <m:t>FCO</m:t>
            </m:r>
          </m:e>
          <m:sub>
            <m:r>
              <m:rPr>
                <m:sty m:val="bi"/>
              </m:rPr>
              <w:rPr>
                <w:rFonts w:ascii="Cambria Math" w:hAnsi="Cambria Math"/>
              </w:rPr>
              <m:t>2</m:t>
            </m:r>
          </m:sub>
          <m:sup>
            <m:r>
              <m:rPr>
                <m:sty m:val="bi"/>
              </m:rPr>
              <w:rPr>
                <w:rFonts w:ascii="Cambria Math" w:hAnsi="Cambria Math"/>
              </w:rPr>
              <m:t>'</m:t>
            </m:r>
          </m:sup>
        </m:sSubSup>
      </m:oMath>
      <w:r w:rsidR="004E06DA">
        <w:rPr>
          <w:rFonts w:ascii="Myriad Pro" w:hAnsi="Myriad Pro"/>
          <w:b w:val="0"/>
          <w:sz w:val="22"/>
          <w:szCs w:val="22"/>
        </w:rPr>
        <w:t xml:space="preserve"> </w:t>
      </w:r>
      <w:r w:rsidR="00676A31" w:rsidRPr="00676A31">
        <w:rPr>
          <w:rFonts w:ascii="Myriad Pro" w:hAnsi="Myriad Pro"/>
          <w:b w:val="0"/>
          <w:sz w:val="22"/>
          <w:szCs w:val="22"/>
        </w:rPr>
        <w:t xml:space="preserve">for each MARCATS region, plotted by latitude. Colors correspond to the seven major MARCATS classes (see Figure 1, Liu et al., 2010). For each MARCATS and driver, </w:t>
      </w:r>
      <w:r w:rsidR="00293491" w:rsidRPr="00293491">
        <w:rPr>
          <w:rFonts w:ascii="Myriad Pro" w:hAnsi="Myriad Pro"/>
          <w:b w:val="0"/>
          <w:i/>
          <w:sz w:val="22"/>
          <w:szCs w:val="22"/>
        </w:rPr>
        <w:sym w:font="Symbol" w:char="F062"/>
      </w:r>
      <w:r w:rsidR="00C25A26">
        <w:rPr>
          <w:rFonts w:ascii="Myriad Pro" w:hAnsi="Myriad Pro"/>
          <w:b w:val="0"/>
          <w:i/>
          <w:sz w:val="22"/>
          <w:szCs w:val="22"/>
        </w:rPr>
        <w:t xml:space="preserve"> </w:t>
      </w:r>
      <w:r w:rsidR="00676A31" w:rsidRPr="00676A31">
        <w:rPr>
          <w:rFonts w:ascii="Myriad Pro" w:hAnsi="Myriad Pro"/>
          <w:b w:val="0"/>
          <w:sz w:val="22"/>
          <w:szCs w:val="22"/>
        </w:rPr>
        <w:t xml:space="preserve"> is calculated using equation 8. A value close to one indicates that </w:t>
      </w:r>
      <w:r w:rsidR="00487B28">
        <w:rPr>
          <w:rFonts w:ascii="Myriad Pro" w:hAnsi="Myriad Pro"/>
          <w:b w:val="0"/>
          <w:sz w:val="22"/>
          <w:szCs w:val="22"/>
        </w:rPr>
        <w:t>the</w:t>
      </w:r>
      <w:r w:rsidR="00676A31" w:rsidRPr="00676A31">
        <w:rPr>
          <w:rFonts w:ascii="Myriad Pro" w:hAnsi="Myriad Pro"/>
          <w:b w:val="0"/>
          <w:sz w:val="22"/>
          <w:szCs w:val="22"/>
        </w:rPr>
        <w:t xml:space="preserve"> term contributes strongly to</w:t>
      </w:r>
      <w:r w:rsidR="00E2515B">
        <w:rPr>
          <w:rFonts w:ascii="Myriad Pro" w:hAnsi="Myriad Pro"/>
          <w:b w:val="0"/>
          <w:sz w:val="22"/>
          <w:szCs w:val="22"/>
        </w:rPr>
        <w:t xml:space="preserve"> </w:t>
      </w:r>
      <m:oMath>
        <m:sSubSup>
          <m:sSubSupPr>
            <m:ctrlPr>
              <w:rPr>
                <w:rFonts w:ascii="Cambria Math" w:hAnsi="Cambria Math"/>
                <w:i/>
              </w:rPr>
            </m:ctrlPr>
          </m:sSubSupPr>
          <m:e>
            <m:r>
              <m:rPr>
                <m:sty m:val="bi"/>
              </m:rPr>
              <w:rPr>
                <w:rFonts w:ascii="Cambria Math" w:hAnsi="Cambria Math"/>
              </w:rPr>
              <m:t>FC</m:t>
            </m:r>
            <m:r>
              <m:rPr>
                <m:sty m:val="bi"/>
              </m:rPr>
              <w:rPr>
                <w:rFonts w:ascii="Cambria Math" w:hAnsi="Cambria Math"/>
              </w:rPr>
              <m:t>O</m:t>
            </m:r>
          </m:e>
          <m:sub>
            <m:r>
              <m:rPr>
                <m:sty m:val="bi"/>
              </m:rPr>
              <w:rPr>
                <w:rFonts w:ascii="Cambria Math" w:hAnsi="Cambria Math"/>
              </w:rPr>
              <m:t>2</m:t>
            </m:r>
          </m:sub>
          <m:sup>
            <m:r>
              <m:rPr>
                <m:sty m:val="bi"/>
              </m:rPr>
              <w:rPr>
                <w:rFonts w:ascii="Cambria Math" w:hAnsi="Cambria Math"/>
              </w:rPr>
              <m:t>'</m:t>
            </m:r>
          </m:sup>
        </m:sSubSup>
      </m:oMath>
      <w:r w:rsidR="00676A31" w:rsidRPr="00676A31">
        <w:rPr>
          <w:rFonts w:ascii="Myriad Pro" w:hAnsi="Myriad Pro"/>
          <w:b w:val="0"/>
          <w:sz w:val="22"/>
          <w:szCs w:val="22"/>
        </w:rPr>
        <w:t xml:space="preserve"> whereas a value of 0 shows that </w:t>
      </w:r>
      <m:oMath>
        <m:sSubSup>
          <m:sSubSupPr>
            <m:ctrlPr>
              <w:rPr>
                <w:rFonts w:ascii="Cambria Math" w:hAnsi="Cambria Math"/>
                <w:i/>
              </w:rPr>
            </m:ctrlPr>
          </m:sSubSupPr>
          <m:e>
            <m:r>
              <m:rPr>
                <m:sty m:val="bi"/>
              </m:rPr>
              <w:rPr>
                <w:rFonts w:ascii="Cambria Math" w:hAnsi="Cambria Math"/>
              </w:rPr>
              <m:t>FCO</m:t>
            </m:r>
          </m:e>
          <m:sub>
            <m:r>
              <m:rPr>
                <m:sty m:val="bi"/>
              </m:rPr>
              <w:rPr>
                <w:rFonts w:ascii="Cambria Math" w:hAnsi="Cambria Math"/>
              </w:rPr>
              <m:t>2</m:t>
            </m:r>
          </m:sub>
          <m:sup>
            <m:r>
              <m:rPr>
                <m:sty m:val="bi"/>
              </m:rPr>
              <w:rPr>
                <w:rFonts w:ascii="Cambria Math" w:hAnsi="Cambria Math"/>
              </w:rPr>
              <m:t>'</m:t>
            </m:r>
          </m:sup>
        </m:sSubSup>
      </m:oMath>
      <w:r w:rsidR="00676A31" w:rsidRPr="00676A31">
        <w:rPr>
          <w:rFonts w:ascii="Myriad Pro" w:hAnsi="Myriad Pro"/>
          <w:b w:val="0"/>
          <w:sz w:val="22"/>
          <w:szCs w:val="22"/>
        </w:rPr>
        <w:t xml:space="preserve"> is insensitive to that term. Negative values indicate that </w:t>
      </w:r>
      <w:r w:rsidR="00275722">
        <w:rPr>
          <w:rFonts w:ascii="Myriad Pro" w:hAnsi="Myriad Pro"/>
          <w:b w:val="0"/>
          <w:sz w:val="22"/>
          <w:szCs w:val="22"/>
        </w:rPr>
        <w:t>the</w:t>
      </w:r>
      <w:r w:rsidR="00676A31" w:rsidRPr="00676A31">
        <w:rPr>
          <w:rFonts w:ascii="Myriad Pro" w:hAnsi="Myriad Pro"/>
          <w:b w:val="0"/>
          <w:sz w:val="22"/>
          <w:szCs w:val="22"/>
        </w:rPr>
        <w:t xml:space="preserve"> term is anti-correlated </w:t>
      </w:r>
      <w:proofErr w:type="gramStart"/>
      <w:r w:rsidR="00676A31" w:rsidRPr="00676A31">
        <w:rPr>
          <w:rFonts w:ascii="Myriad Pro" w:hAnsi="Myriad Pro"/>
          <w:b w:val="0"/>
          <w:sz w:val="22"/>
          <w:szCs w:val="22"/>
        </w:rPr>
        <w:t xml:space="preserve">with </w:t>
      </w:r>
      <w:proofErr w:type="gramEnd"/>
      <m:oMath>
        <m:sSubSup>
          <m:sSubSupPr>
            <m:ctrlPr>
              <w:rPr>
                <w:rFonts w:ascii="Cambria Math" w:hAnsi="Cambria Math"/>
                <w:i/>
              </w:rPr>
            </m:ctrlPr>
          </m:sSubSupPr>
          <m:e>
            <m:r>
              <m:rPr>
                <m:sty m:val="bi"/>
              </m:rPr>
              <w:rPr>
                <w:rFonts w:ascii="Cambria Math" w:hAnsi="Cambria Math"/>
              </w:rPr>
              <m:t>FCO</m:t>
            </m:r>
          </m:e>
          <m:sub>
            <m:r>
              <m:rPr>
                <m:sty m:val="bi"/>
              </m:rPr>
              <w:rPr>
                <w:rFonts w:ascii="Cambria Math" w:hAnsi="Cambria Math"/>
              </w:rPr>
              <m:t>2</m:t>
            </m:r>
          </m:sub>
          <m:sup>
            <m:r>
              <m:rPr>
                <m:sty m:val="bi"/>
              </m:rPr>
              <w:rPr>
                <w:rFonts w:ascii="Cambria Math" w:hAnsi="Cambria Math"/>
              </w:rPr>
              <m:t>'</m:t>
            </m:r>
          </m:sup>
        </m:sSubSup>
      </m:oMath>
      <w:r w:rsidR="00676A31" w:rsidRPr="00676A31">
        <w:rPr>
          <w:rFonts w:ascii="Myriad Pro" w:hAnsi="Myriad Pro"/>
          <w:b w:val="0"/>
          <w:sz w:val="22"/>
          <w:szCs w:val="22"/>
        </w:rPr>
        <w:t>.</w:t>
      </w:r>
    </w:p>
    <w:p w:rsidR="00D770AD" w:rsidRDefault="00D45CDC" w:rsidP="000C1D42">
      <w:pPr>
        <w:pStyle w:val="SMHeading"/>
        <w:jc w:val="both"/>
        <w:rPr>
          <w:rFonts w:ascii="Myriad Pro" w:hAnsi="Myriad Pro"/>
          <w:b w:val="0"/>
          <w:sz w:val="22"/>
          <w:szCs w:val="22"/>
        </w:rPr>
        <w:sectPr w:rsidR="00D770AD" w:rsidSect="00682A74">
          <w:headerReference w:type="default" r:id="rId11"/>
          <w:footerReference w:type="default" r:id="rId12"/>
          <w:type w:val="continuous"/>
          <w:pgSz w:w="12240" w:h="15840"/>
          <w:pgMar w:top="1440" w:right="1800" w:bottom="1440" w:left="1800" w:header="720" w:footer="720" w:gutter="0"/>
          <w:pgNumType w:start="1"/>
          <w:cols w:space="720"/>
          <w:docGrid w:linePitch="360"/>
        </w:sectPr>
      </w:pPr>
      <w:r w:rsidRPr="005314B5">
        <w:rPr>
          <w:rFonts w:ascii="Myriad Pro" w:hAnsi="Myriad Pro"/>
          <w:sz w:val="22"/>
          <w:szCs w:val="22"/>
        </w:rPr>
        <w:t>Figure S</w:t>
      </w:r>
      <w:r>
        <w:rPr>
          <w:rFonts w:ascii="Myriad Pro" w:hAnsi="Myriad Pro"/>
          <w:sz w:val="22"/>
          <w:szCs w:val="22"/>
        </w:rPr>
        <w:t>2</w:t>
      </w:r>
      <w:r w:rsidRPr="005314B5">
        <w:rPr>
          <w:rFonts w:ascii="Myriad Pro" w:hAnsi="Myriad Pro"/>
          <w:sz w:val="22"/>
          <w:szCs w:val="22"/>
        </w:rPr>
        <w:t>.</w:t>
      </w:r>
      <w:r w:rsidR="00960408">
        <w:rPr>
          <w:rFonts w:ascii="Myriad Pro" w:hAnsi="Myriad Pro"/>
          <w:sz w:val="22"/>
          <w:szCs w:val="22"/>
        </w:rPr>
        <w:t xml:space="preserve"> </w:t>
      </w:r>
      <w:r w:rsidR="00960408" w:rsidRPr="00960408">
        <w:rPr>
          <w:rFonts w:ascii="Myriad Pro" w:hAnsi="Myriad Pro"/>
          <w:b w:val="0"/>
          <w:sz w:val="22"/>
          <w:szCs w:val="22"/>
        </w:rPr>
        <w:t>Comparison of the air-sea CO</w:t>
      </w:r>
      <w:r w:rsidR="00960408" w:rsidRPr="0009275C">
        <w:rPr>
          <w:rFonts w:ascii="Myriad Pro" w:hAnsi="Myriad Pro"/>
          <w:b w:val="0"/>
          <w:sz w:val="22"/>
          <w:szCs w:val="22"/>
          <w:vertAlign w:val="subscript"/>
        </w:rPr>
        <w:t>2</w:t>
      </w:r>
      <w:r w:rsidR="00960408" w:rsidRPr="00960408">
        <w:rPr>
          <w:rFonts w:ascii="Myriad Pro" w:hAnsi="Myriad Pro"/>
          <w:b w:val="0"/>
          <w:sz w:val="22"/>
          <w:szCs w:val="22"/>
        </w:rPr>
        <w:t xml:space="preserve"> exchange rate (</w:t>
      </w:r>
      <w:r w:rsidR="00960408" w:rsidRPr="00F9265B">
        <w:rPr>
          <w:rFonts w:ascii="Myriad Pro" w:hAnsi="Myriad Pro"/>
          <w:b w:val="0"/>
          <w:i/>
          <w:sz w:val="22"/>
          <w:szCs w:val="22"/>
        </w:rPr>
        <w:t>FCO</w:t>
      </w:r>
      <w:r w:rsidR="00960408" w:rsidRPr="00F9265B">
        <w:rPr>
          <w:rFonts w:ascii="Myriad Pro" w:hAnsi="Myriad Pro"/>
          <w:b w:val="0"/>
          <w:i/>
          <w:sz w:val="22"/>
          <w:szCs w:val="22"/>
          <w:vertAlign w:val="subscript"/>
        </w:rPr>
        <w:t>2</w:t>
      </w:r>
      <w:r w:rsidR="00960408" w:rsidRPr="00960408">
        <w:rPr>
          <w:rFonts w:ascii="Myriad Pro" w:hAnsi="Myriad Pro"/>
          <w:b w:val="0"/>
          <w:sz w:val="22"/>
          <w:szCs w:val="22"/>
        </w:rPr>
        <w:t xml:space="preserve">, </w:t>
      </w:r>
      <w:proofErr w:type="spellStart"/>
      <w:r w:rsidR="00960408" w:rsidRPr="00960408">
        <w:rPr>
          <w:rFonts w:ascii="Myriad Pro" w:hAnsi="Myriad Pro"/>
          <w:b w:val="0"/>
          <w:sz w:val="22"/>
          <w:szCs w:val="22"/>
        </w:rPr>
        <w:t>mol</w:t>
      </w:r>
      <w:proofErr w:type="spellEnd"/>
      <w:r w:rsidR="00960408" w:rsidRPr="00960408">
        <w:rPr>
          <w:rFonts w:ascii="Myriad Pro" w:hAnsi="Myriad Pro"/>
          <w:b w:val="0"/>
          <w:sz w:val="22"/>
          <w:szCs w:val="22"/>
        </w:rPr>
        <w:t xml:space="preserve"> C m</w:t>
      </w:r>
      <w:r w:rsidR="00960408" w:rsidRPr="0009275C">
        <w:rPr>
          <w:rFonts w:ascii="Myriad Pro" w:hAnsi="Myriad Pro"/>
          <w:b w:val="0"/>
          <w:sz w:val="22"/>
          <w:szCs w:val="22"/>
          <w:vertAlign w:val="superscript"/>
        </w:rPr>
        <w:t>-2</w:t>
      </w:r>
      <w:r w:rsidR="00960408" w:rsidRPr="00960408">
        <w:rPr>
          <w:rFonts w:ascii="Myriad Pro" w:hAnsi="Myriad Pro"/>
          <w:b w:val="0"/>
          <w:sz w:val="22"/>
          <w:szCs w:val="22"/>
        </w:rPr>
        <w:t xml:space="preserve"> yr</w:t>
      </w:r>
      <w:r w:rsidR="00960408" w:rsidRPr="0009275C">
        <w:rPr>
          <w:rFonts w:ascii="Myriad Pro" w:hAnsi="Myriad Pro"/>
          <w:b w:val="0"/>
          <w:sz w:val="22"/>
          <w:szCs w:val="22"/>
          <w:vertAlign w:val="superscript"/>
        </w:rPr>
        <w:t>-1</w:t>
      </w:r>
      <w:r w:rsidR="00960408" w:rsidRPr="00960408">
        <w:rPr>
          <w:rFonts w:ascii="Myriad Pro" w:hAnsi="Myriad Pro"/>
          <w:b w:val="0"/>
          <w:sz w:val="22"/>
          <w:szCs w:val="22"/>
        </w:rPr>
        <w:t xml:space="preserve">) calculated for the different MARCATS regions in this study with that of (a) Laruelle et al. (2014, LA2014) and that of (b) Bourgeois et al. (2016, BG2016). Colors correspond to the seven major MARCATS classes (see Figure 1, Liu et al., 2010). </w:t>
      </w:r>
      <w:r w:rsidR="006E4F8D">
        <w:rPr>
          <w:rFonts w:ascii="Myriad Pro" w:hAnsi="Myriad Pro"/>
          <w:b w:val="0"/>
          <w:sz w:val="22"/>
          <w:szCs w:val="22"/>
        </w:rPr>
        <w:t xml:space="preserve">Error bars </w:t>
      </w:r>
      <w:r w:rsidR="00960408" w:rsidRPr="00960408">
        <w:rPr>
          <w:rFonts w:ascii="Myriad Pro" w:hAnsi="Myriad Pro"/>
          <w:b w:val="0"/>
          <w:sz w:val="22"/>
          <w:szCs w:val="22"/>
        </w:rPr>
        <w:t xml:space="preserve">in the LA2014 study correspond to the uncertainties associated to the data coverage in time and space when deriving </w:t>
      </w:r>
      <w:r w:rsidR="00960408" w:rsidRPr="00AE5418">
        <w:rPr>
          <w:rFonts w:ascii="Myriad Pro" w:hAnsi="Myriad Pro"/>
          <w:b w:val="0"/>
          <w:i/>
          <w:sz w:val="22"/>
          <w:szCs w:val="22"/>
        </w:rPr>
        <w:t>FCO</w:t>
      </w:r>
      <w:r w:rsidR="00960408" w:rsidRPr="00AE5418">
        <w:rPr>
          <w:rFonts w:ascii="Myriad Pro" w:hAnsi="Myriad Pro"/>
          <w:b w:val="0"/>
          <w:i/>
          <w:sz w:val="22"/>
          <w:szCs w:val="22"/>
          <w:vertAlign w:val="subscript"/>
        </w:rPr>
        <w:t>2</w:t>
      </w:r>
      <w:r w:rsidR="00960408" w:rsidRPr="00960408">
        <w:rPr>
          <w:rFonts w:ascii="Myriad Pro" w:hAnsi="Myriad Pro"/>
          <w:b w:val="0"/>
          <w:sz w:val="22"/>
          <w:szCs w:val="22"/>
        </w:rPr>
        <w:t xml:space="preserve">. For BG2016, </w:t>
      </w:r>
      <w:r w:rsidR="00A85565">
        <w:rPr>
          <w:rFonts w:ascii="Myriad Pro" w:hAnsi="Myriad Pro"/>
          <w:b w:val="0"/>
          <w:sz w:val="22"/>
          <w:szCs w:val="22"/>
        </w:rPr>
        <w:t>it</w:t>
      </w:r>
      <w:r w:rsidR="00A85565" w:rsidRPr="00960408">
        <w:rPr>
          <w:rFonts w:ascii="Myriad Pro" w:hAnsi="Myriad Pro"/>
          <w:b w:val="0"/>
          <w:sz w:val="22"/>
          <w:szCs w:val="22"/>
        </w:rPr>
        <w:t xml:space="preserve"> </w:t>
      </w:r>
      <w:r w:rsidR="00960408" w:rsidRPr="00960408">
        <w:rPr>
          <w:rFonts w:ascii="Myriad Pro" w:hAnsi="Myriad Pro"/>
          <w:b w:val="0"/>
          <w:sz w:val="22"/>
          <w:szCs w:val="22"/>
        </w:rPr>
        <w:t xml:space="preserve">corresponds to the </w:t>
      </w:r>
      <w:r w:rsidR="00960408" w:rsidRPr="00F9265B">
        <w:rPr>
          <w:rFonts w:ascii="Myriad Pro" w:hAnsi="Myriad Pro"/>
          <w:b w:val="0"/>
          <w:i/>
          <w:sz w:val="22"/>
          <w:szCs w:val="22"/>
        </w:rPr>
        <w:t>FCO</w:t>
      </w:r>
      <w:r w:rsidR="00960408" w:rsidRPr="00F9265B">
        <w:rPr>
          <w:rFonts w:ascii="Myriad Pro" w:hAnsi="Myriad Pro"/>
          <w:b w:val="0"/>
          <w:i/>
          <w:sz w:val="22"/>
          <w:szCs w:val="22"/>
          <w:vertAlign w:val="subscript"/>
        </w:rPr>
        <w:t>2</w:t>
      </w:r>
      <w:r w:rsidR="00960408" w:rsidRPr="00960408">
        <w:rPr>
          <w:rFonts w:ascii="Myriad Pro" w:hAnsi="Myriad Pro"/>
          <w:b w:val="0"/>
          <w:sz w:val="22"/>
          <w:szCs w:val="22"/>
        </w:rPr>
        <w:t xml:space="preserve"> </w:t>
      </w:r>
      <w:proofErr w:type="spellStart"/>
      <w:r w:rsidR="00960408" w:rsidRPr="00960408">
        <w:rPr>
          <w:rFonts w:ascii="Myriad Pro" w:hAnsi="Myriad Pro"/>
          <w:b w:val="0"/>
          <w:sz w:val="22"/>
          <w:szCs w:val="22"/>
        </w:rPr>
        <w:t>interannual</w:t>
      </w:r>
      <w:proofErr w:type="spellEnd"/>
      <w:r w:rsidR="00960408" w:rsidRPr="00960408">
        <w:rPr>
          <w:rFonts w:ascii="Myriad Pro" w:hAnsi="Myriad Pro"/>
          <w:b w:val="0"/>
          <w:sz w:val="22"/>
          <w:szCs w:val="22"/>
        </w:rPr>
        <w:t xml:space="preserve"> variability for the 1993-2012 </w:t>
      </w:r>
      <w:proofErr w:type="gramStart"/>
      <w:r w:rsidR="00960408" w:rsidRPr="00960408">
        <w:rPr>
          <w:rFonts w:ascii="Myriad Pro" w:hAnsi="Myriad Pro"/>
          <w:b w:val="0"/>
          <w:sz w:val="22"/>
          <w:szCs w:val="22"/>
        </w:rPr>
        <w:t>period</w:t>
      </w:r>
      <w:proofErr w:type="gramEnd"/>
      <w:r w:rsidR="00960408" w:rsidRPr="00960408">
        <w:rPr>
          <w:rFonts w:ascii="Myriad Pro" w:hAnsi="Myriad Pro"/>
          <w:b w:val="0"/>
          <w:sz w:val="22"/>
          <w:szCs w:val="22"/>
        </w:rPr>
        <w:t xml:space="preserve">. In this study, </w:t>
      </w:r>
      <w:r w:rsidR="00960408" w:rsidRPr="00EA0E37">
        <w:rPr>
          <w:rFonts w:ascii="Myriad Pro" w:hAnsi="Myriad Pro"/>
          <w:b w:val="0"/>
          <w:i/>
          <w:sz w:val="22"/>
          <w:szCs w:val="22"/>
        </w:rPr>
        <w:t>FCO</w:t>
      </w:r>
      <w:r w:rsidR="00960408" w:rsidRPr="00EA0E37">
        <w:rPr>
          <w:rFonts w:ascii="Myriad Pro" w:hAnsi="Myriad Pro"/>
          <w:b w:val="0"/>
          <w:i/>
          <w:sz w:val="22"/>
          <w:szCs w:val="22"/>
          <w:vertAlign w:val="subscript"/>
        </w:rPr>
        <w:t>2</w:t>
      </w:r>
      <w:r w:rsidR="00960408" w:rsidRPr="00960408">
        <w:rPr>
          <w:rFonts w:ascii="Myriad Pro" w:hAnsi="Myriad Pro"/>
          <w:b w:val="0"/>
          <w:sz w:val="22"/>
          <w:szCs w:val="22"/>
        </w:rPr>
        <w:t xml:space="preserve"> uncertainties are calculated according to section 2.5.</w:t>
      </w:r>
    </w:p>
    <w:tbl>
      <w:tblPr>
        <w:tblpPr w:leftFromText="141" w:rightFromText="141" w:vertAnchor="text" w:horzAnchor="margin" w:tblpXSpec="center" w:tblpY="347"/>
        <w:tblW w:w="12157" w:type="dxa"/>
        <w:tblLayout w:type="fixed"/>
        <w:tblLook w:val="04A0" w:firstRow="1" w:lastRow="0" w:firstColumn="1" w:lastColumn="0" w:noHBand="0" w:noVBand="1"/>
      </w:tblPr>
      <w:tblGrid>
        <w:gridCol w:w="441"/>
        <w:gridCol w:w="1383"/>
        <w:gridCol w:w="950"/>
        <w:gridCol w:w="616"/>
        <w:gridCol w:w="616"/>
        <w:gridCol w:w="650"/>
        <w:gridCol w:w="650"/>
        <w:gridCol w:w="566"/>
        <w:gridCol w:w="650"/>
        <w:gridCol w:w="566"/>
        <w:gridCol w:w="817"/>
        <w:gridCol w:w="567"/>
        <w:gridCol w:w="850"/>
        <w:gridCol w:w="567"/>
        <w:gridCol w:w="851"/>
        <w:gridCol w:w="850"/>
        <w:gridCol w:w="567"/>
      </w:tblGrid>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lastRenderedPageBreak/>
              <w:t>N°</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System name</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Class</w:t>
            </w:r>
          </w:p>
        </w:tc>
        <w:tc>
          <w:tcPr>
            <w:tcW w:w="1882" w:type="dxa"/>
            <w:gridSpan w:val="3"/>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Surface area</w:t>
            </w:r>
          </w:p>
          <w:p w:rsidR="00D770AD" w:rsidRPr="00D770AD" w:rsidRDefault="00D770AD" w:rsidP="00D770AD">
            <w:pPr>
              <w:jc w:val="center"/>
              <w:rPr>
                <w:color w:val="000000"/>
                <w:sz w:val="20"/>
              </w:rPr>
            </w:pPr>
            <w:r w:rsidRPr="00D770AD">
              <w:rPr>
                <w:color w:val="000000"/>
                <w:sz w:val="20"/>
              </w:rPr>
              <w:t>(10</w:t>
            </w:r>
            <w:r w:rsidRPr="00D770AD">
              <w:rPr>
                <w:color w:val="000000"/>
                <w:sz w:val="20"/>
                <w:vertAlign w:val="superscript"/>
              </w:rPr>
              <w:t>3</w:t>
            </w:r>
            <w:r w:rsidRPr="00D770AD">
              <w:rPr>
                <w:color w:val="000000"/>
                <w:sz w:val="20"/>
              </w:rPr>
              <w:t xml:space="preserve"> km</w:t>
            </w:r>
            <w:r w:rsidRPr="00D770AD">
              <w:rPr>
                <w:color w:val="000000"/>
                <w:sz w:val="20"/>
                <w:vertAlign w:val="superscript"/>
              </w:rPr>
              <w:t>2</w:t>
            </w:r>
            <w:r w:rsidRPr="00D770AD">
              <w:rPr>
                <w:color w:val="000000"/>
                <w:sz w:val="20"/>
              </w:rPr>
              <w:t>)</w:t>
            </w:r>
          </w:p>
        </w:tc>
        <w:tc>
          <w:tcPr>
            <w:tcW w:w="3816" w:type="dxa"/>
            <w:gridSpan w:val="6"/>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FCO</w:t>
            </w:r>
            <w:r w:rsidRPr="00D770AD">
              <w:rPr>
                <w:color w:val="000000"/>
                <w:sz w:val="20"/>
                <w:vertAlign w:val="subscript"/>
              </w:rPr>
              <w:t>2</w:t>
            </w:r>
            <w:r w:rsidRPr="00D770AD">
              <w:rPr>
                <w:color w:val="000000"/>
                <w:sz w:val="20"/>
              </w:rPr>
              <w:t xml:space="preserve"> (</w:t>
            </w:r>
            <w:proofErr w:type="spellStart"/>
            <w:r w:rsidRPr="00D770AD">
              <w:rPr>
                <w:color w:val="000000"/>
                <w:sz w:val="20"/>
              </w:rPr>
              <w:t>mol</w:t>
            </w:r>
            <w:proofErr w:type="spellEnd"/>
            <w:r w:rsidRPr="00D770AD">
              <w:rPr>
                <w:color w:val="000000"/>
                <w:sz w:val="20"/>
              </w:rPr>
              <w:t xml:space="preserve"> C m</w:t>
            </w:r>
            <w:r w:rsidRPr="00D770AD">
              <w:rPr>
                <w:color w:val="000000"/>
                <w:sz w:val="20"/>
                <w:vertAlign w:val="superscript"/>
              </w:rPr>
              <w:t>-2</w:t>
            </w:r>
            <w:r w:rsidRPr="00D770AD">
              <w:rPr>
                <w:color w:val="000000"/>
                <w:sz w:val="20"/>
              </w:rPr>
              <w:t xml:space="preserve"> yr</w:t>
            </w:r>
            <w:r w:rsidRPr="00D770AD">
              <w:rPr>
                <w:color w:val="000000"/>
                <w:sz w:val="20"/>
                <w:vertAlign w:val="superscript"/>
              </w:rPr>
              <w:t>-1</w:t>
            </w:r>
            <w:r w:rsidRPr="00D770AD">
              <w:rPr>
                <w:color w:val="000000"/>
                <w:sz w:val="20"/>
              </w:rPr>
              <w:t>)</w:t>
            </w:r>
          </w:p>
        </w:tc>
        <w:tc>
          <w:tcPr>
            <w:tcW w:w="3685" w:type="dxa"/>
            <w:gridSpan w:val="5"/>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Integrated FCO</w:t>
            </w:r>
            <w:r w:rsidRPr="00D770AD">
              <w:rPr>
                <w:color w:val="000000"/>
                <w:sz w:val="20"/>
                <w:vertAlign w:val="subscript"/>
              </w:rPr>
              <w:t>2</w:t>
            </w:r>
            <w:r w:rsidRPr="00D770AD">
              <w:rPr>
                <w:color w:val="000000"/>
                <w:sz w:val="20"/>
              </w:rPr>
              <w:t xml:space="preserve"> (</w:t>
            </w:r>
            <w:proofErr w:type="spellStart"/>
            <w:r w:rsidRPr="00D770AD">
              <w:rPr>
                <w:color w:val="000000"/>
                <w:sz w:val="20"/>
              </w:rPr>
              <w:t>Tg</w:t>
            </w:r>
            <w:proofErr w:type="spellEnd"/>
            <w:r w:rsidRPr="00D770AD">
              <w:rPr>
                <w:color w:val="000000"/>
                <w:sz w:val="20"/>
              </w:rPr>
              <w:t xml:space="preserve"> C yr</w:t>
            </w:r>
            <w:r w:rsidRPr="00D770AD">
              <w:rPr>
                <w:color w:val="000000"/>
                <w:sz w:val="20"/>
                <w:vertAlign w:val="superscript"/>
              </w:rPr>
              <w:t>-1</w:t>
            </w:r>
            <w:r w:rsidRPr="00D770AD">
              <w:rPr>
                <w:color w:val="000000"/>
                <w:sz w:val="20"/>
              </w:rPr>
              <w:t>)</w:t>
            </w:r>
          </w:p>
        </w:tc>
      </w:tr>
      <w:tr w:rsidR="00D770AD" w:rsidRPr="00D770AD" w:rsidTr="00D770AD">
        <w:trPr>
          <w:cantSplit/>
          <w:trHeight w:val="125"/>
        </w:trPr>
        <w:tc>
          <w:tcPr>
            <w:tcW w:w="441" w:type="dxa"/>
            <w:tcBorders>
              <w:top w:val="single" w:sz="4" w:space="0" w:color="auto"/>
              <w:left w:val="single" w:sz="4" w:space="0" w:color="auto"/>
              <w:bottom w:val="nil"/>
              <w:right w:val="single" w:sz="4" w:space="0" w:color="auto"/>
            </w:tcBorders>
            <w:vAlign w:val="center"/>
          </w:tcPr>
          <w:p w:rsidR="00D770AD" w:rsidRPr="00D770AD" w:rsidRDefault="00D770AD" w:rsidP="00D770AD">
            <w:pPr>
              <w:jc w:val="center"/>
              <w:rPr>
                <w:color w:val="000000"/>
                <w:sz w:val="20"/>
              </w:rPr>
            </w:pPr>
          </w:p>
        </w:tc>
        <w:tc>
          <w:tcPr>
            <w:tcW w:w="1383" w:type="dxa"/>
            <w:tcBorders>
              <w:top w:val="single" w:sz="4" w:space="0" w:color="auto"/>
              <w:left w:val="single" w:sz="4" w:space="0" w:color="auto"/>
              <w:bottom w:val="nil"/>
              <w:right w:val="single" w:sz="4" w:space="0" w:color="auto"/>
            </w:tcBorders>
            <w:vAlign w:val="center"/>
          </w:tcPr>
          <w:p w:rsidR="00D770AD" w:rsidRPr="00D770AD" w:rsidRDefault="00D770AD" w:rsidP="00D770AD">
            <w:pPr>
              <w:jc w:val="center"/>
              <w:rPr>
                <w:sz w:val="20"/>
              </w:rPr>
            </w:pPr>
          </w:p>
        </w:tc>
        <w:tc>
          <w:tcPr>
            <w:tcW w:w="950" w:type="dxa"/>
            <w:tcBorders>
              <w:top w:val="single" w:sz="4" w:space="0" w:color="auto"/>
              <w:left w:val="single" w:sz="4" w:space="0" w:color="auto"/>
              <w:bottom w:val="nil"/>
              <w:right w:val="single" w:sz="4" w:space="0" w:color="auto"/>
            </w:tcBorders>
            <w:vAlign w:val="center"/>
          </w:tcPr>
          <w:p w:rsidR="00D770AD" w:rsidRPr="00D770AD" w:rsidRDefault="00D770AD" w:rsidP="00D770AD">
            <w:pPr>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BG</w:t>
            </w:r>
          </w:p>
          <w:p w:rsidR="00D770AD" w:rsidRPr="00D770AD" w:rsidRDefault="00D770AD" w:rsidP="00D770AD">
            <w:pPr>
              <w:jc w:val="center"/>
              <w:rPr>
                <w:color w:val="000000"/>
                <w:sz w:val="20"/>
              </w:rPr>
            </w:pPr>
            <w:r w:rsidRPr="00D770AD">
              <w:rPr>
                <w:color w:val="000000"/>
                <w:sz w:val="20"/>
              </w:rPr>
              <w:t>2016</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LA</w:t>
            </w:r>
          </w:p>
          <w:p w:rsidR="00D770AD" w:rsidRPr="00D770AD" w:rsidRDefault="00D770AD" w:rsidP="00D770AD">
            <w:pPr>
              <w:jc w:val="center"/>
              <w:rPr>
                <w:color w:val="000000"/>
                <w:sz w:val="20"/>
              </w:rPr>
            </w:pPr>
            <w:r w:rsidRPr="00D770AD">
              <w:rPr>
                <w:color w:val="000000"/>
                <w:sz w:val="20"/>
              </w:rPr>
              <w:t>2014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This study</w:t>
            </w:r>
          </w:p>
        </w:tc>
        <w:tc>
          <w:tcPr>
            <w:tcW w:w="1216" w:type="dxa"/>
            <w:gridSpan w:val="2"/>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BG2016</w:t>
            </w:r>
          </w:p>
        </w:tc>
        <w:tc>
          <w:tcPr>
            <w:tcW w:w="1216" w:type="dxa"/>
            <w:gridSpan w:val="2"/>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LA2014</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This study</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BG2016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LA</w:t>
            </w:r>
          </w:p>
          <w:p w:rsidR="00D770AD" w:rsidRPr="00D770AD" w:rsidRDefault="00D770AD" w:rsidP="00D770AD">
            <w:pPr>
              <w:jc w:val="center"/>
              <w:rPr>
                <w:color w:val="000000"/>
                <w:sz w:val="20"/>
              </w:rPr>
            </w:pPr>
            <w:r w:rsidRPr="00D770AD">
              <w:rPr>
                <w:color w:val="000000"/>
                <w:sz w:val="20"/>
              </w:rPr>
              <w:t>2014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This study</w:t>
            </w:r>
          </w:p>
        </w:tc>
      </w:tr>
      <w:tr w:rsidR="00D770AD" w:rsidRPr="00D770AD" w:rsidTr="00D770AD">
        <w:trPr>
          <w:cantSplit/>
          <w:trHeight w:val="125"/>
        </w:trPr>
        <w:tc>
          <w:tcPr>
            <w:tcW w:w="441" w:type="dxa"/>
            <w:tcBorders>
              <w:top w:val="nil"/>
              <w:left w:val="single" w:sz="4" w:space="0" w:color="auto"/>
              <w:bottom w:val="single" w:sz="4" w:space="0" w:color="auto"/>
              <w:right w:val="single" w:sz="4" w:space="0" w:color="auto"/>
            </w:tcBorders>
            <w:vAlign w:val="center"/>
          </w:tcPr>
          <w:p w:rsidR="00D770AD" w:rsidRPr="00D770AD" w:rsidRDefault="00D770AD" w:rsidP="00D770AD">
            <w:pPr>
              <w:jc w:val="center"/>
              <w:rPr>
                <w:color w:val="000000"/>
                <w:sz w:val="20"/>
              </w:rPr>
            </w:pPr>
          </w:p>
        </w:tc>
        <w:tc>
          <w:tcPr>
            <w:tcW w:w="1383" w:type="dxa"/>
            <w:tcBorders>
              <w:top w:val="nil"/>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p>
        </w:tc>
        <w:tc>
          <w:tcPr>
            <w:tcW w:w="950" w:type="dxa"/>
            <w:tcBorders>
              <w:top w:val="nil"/>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p>
        </w:tc>
        <w:tc>
          <w:tcPr>
            <w:tcW w:w="616" w:type="dxa"/>
            <w:tcBorders>
              <w:top w:val="single" w:sz="4" w:space="0" w:color="auto"/>
              <w:left w:val="single" w:sz="4" w:space="0" w:color="auto"/>
              <w:bottom w:val="single" w:sz="4" w:space="0" w:color="auto"/>
              <w:right w:val="nil"/>
            </w:tcBorders>
            <w:vAlign w:val="center"/>
          </w:tcPr>
          <w:p w:rsidR="00D770AD" w:rsidRPr="00D770AD" w:rsidRDefault="00D770AD" w:rsidP="00D770AD">
            <w:pPr>
              <w:jc w:val="center"/>
              <w:rPr>
                <w:color w:val="000000"/>
                <w:sz w:val="20"/>
              </w:rPr>
            </w:pPr>
          </w:p>
        </w:tc>
        <w:tc>
          <w:tcPr>
            <w:tcW w:w="616" w:type="dxa"/>
            <w:tcBorders>
              <w:top w:val="single" w:sz="4" w:space="0" w:color="auto"/>
              <w:left w:val="nil"/>
              <w:bottom w:val="single" w:sz="4" w:space="0" w:color="auto"/>
              <w:right w:val="nil"/>
            </w:tcBorders>
            <w:vAlign w:val="center"/>
          </w:tcPr>
          <w:p w:rsidR="00D770AD" w:rsidRPr="00D770AD" w:rsidRDefault="00D770AD" w:rsidP="00D770AD">
            <w:pPr>
              <w:jc w:val="center"/>
              <w:rPr>
                <w:color w:val="000000"/>
                <w:sz w:val="20"/>
              </w:rPr>
            </w:pPr>
          </w:p>
        </w:tc>
        <w:tc>
          <w:tcPr>
            <w:tcW w:w="650" w:type="dxa"/>
            <w:tcBorders>
              <w:top w:val="single" w:sz="4" w:space="0" w:color="auto"/>
              <w:left w:val="nil"/>
              <w:bottom w:val="single" w:sz="4" w:space="0" w:color="auto"/>
              <w:right w:val="single" w:sz="4" w:space="0" w:color="auto"/>
            </w:tcBorders>
            <w:vAlign w:val="center"/>
          </w:tcPr>
          <w:p w:rsidR="00D770AD" w:rsidRPr="00D770AD" w:rsidRDefault="00D770AD" w:rsidP="00D770AD">
            <w:pPr>
              <w:jc w:val="center"/>
              <w:rPr>
                <w:color w:val="000000"/>
                <w:sz w:val="20"/>
              </w:rPr>
            </w:pPr>
          </w:p>
        </w:tc>
        <w:tc>
          <w:tcPr>
            <w:tcW w:w="650" w:type="dxa"/>
            <w:tcBorders>
              <w:top w:val="single" w:sz="4" w:space="0" w:color="auto"/>
              <w:left w:val="single" w:sz="4" w:space="0" w:color="auto"/>
              <w:bottom w:val="single" w:sz="4" w:space="0" w:color="auto"/>
              <w:right w:val="nil"/>
            </w:tcBorders>
            <w:vAlign w:val="center"/>
            <w:hideMark/>
          </w:tcPr>
          <w:p w:rsidR="00D770AD" w:rsidRPr="00D770AD" w:rsidRDefault="00D770AD" w:rsidP="00D770AD">
            <w:pPr>
              <w:jc w:val="center"/>
              <w:rPr>
                <w:color w:val="000000"/>
                <w:sz w:val="20"/>
              </w:rPr>
            </w:pPr>
            <w:r w:rsidRPr="00D770AD">
              <w:rPr>
                <w:color w:val="000000"/>
                <w:sz w:val="20"/>
              </w:rPr>
              <w:t>mean</w:t>
            </w:r>
          </w:p>
        </w:tc>
        <w:tc>
          <w:tcPr>
            <w:tcW w:w="566" w:type="dxa"/>
            <w:tcBorders>
              <w:top w:val="single" w:sz="4" w:space="0" w:color="auto"/>
              <w:left w:val="nil"/>
              <w:bottom w:val="single" w:sz="4" w:space="0" w:color="auto"/>
              <w:right w:val="single" w:sz="4" w:space="0" w:color="auto"/>
            </w:tcBorders>
            <w:vAlign w:val="center"/>
            <w:hideMark/>
          </w:tcPr>
          <w:p w:rsidR="00D770AD" w:rsidRPr="00D770AD" w:rsidRDefault="008D5F57" w:rsidP="00D770AD">
            <w:pPr>
              <w:jc w:val="center"/>
              <w:rPr>
                <w:color w:val="000000"/>
                <w:sz w:val="20"/>
              </w:rPr>
            </w:pPr>
            <w:r>
              <w:rPr>
                <w:color w:val="000000"/>
                <w:sz w:val="20"/>
              </w:rPr>
              <w:t>σ</w:t>
            </w:r>
          </w:p>
        </w:tc>
        <w:tc>
          <w:tcPr>
            <w:tcW w:w="650" w:type="dxa"/>
            <w:tcBorders>
              <w:top w:val="single" w:sz="4" w:space="0" w:color="auto"/>
              <w:left w:val="single" w:sz="4" w:space="0" w:color="auto"/>
              <w:bottom w:val="single" w:sz="4" w:space="0" w:color="auto"/>
              <w:right w:val="nil"/>
            </w:tcBorders>
            <w:vAlign w:val="center"/>
            <w:hideMark/>
          </w:tcPr>
          <w:p w:rsidR="00D770AD" w:rsidRPr="00D770AD" w:rsidRDefault="00D770AD" w:rsidP="00D770AD">
            <w:pPr>
              <w:jc w:val="center"/>
              <w:rPr>
                <w:color w:val="000000"/>
                <w:sz w:val="20"/>
              </w:rPr>
            </w:pPr>
            <w:r w:rsidRPr="00D770AD">
              <w:rPr>
                <w:color w:val="000000"/>
                <w:sz w:val="20"/>
              </w:rPr>
              <w:t>mean</w:t>
            </w:r>
          </w:p>
        </w:tc>
        <w:tc>
          <w:tcPr>
            <w:tcW w:w="566" w:type="dxa"/>
            <w:tcBorders>
              <w:top w:val="single" w:sz="4" w:space="0" w:color="auto"/>
              <w:left w:val="nil"/>
              <w:bottom w:val="single" w:sz="4" w:space="0" w:color="auto"/>
              <w:right w:val="single" w:sz="4" w:space="0" w:color="auto"/>
            </w:tcBorders>
            <w:vAlign w:val="center"/>
            <w:hideMark/>
          </w:tcPr>
          <w:p w:rsidR="00D770AD" w:rsidRPr="00D770AD" w:rsidRDefault="008D5F57" w:rsidP="00D770AD">
            <w:pPr>
              <w:jc w:val="center"/>
              <w:rPr>
                <w:color w:val="000000"/>
                <w:sz w:val="20"/>
              </w:rPr>
            </w:pPr>
            <w:r>
              <w:rPr>
                <w:color w:val="000000"/>
                <w:sz w:val="20"/>
              </w:rPr>
              <w:t>σ</w:t>
            </w:r>
          </w:p>
        </w:tc>
        <w:tc>
          <w:tcPr>
            <w:tcW w:w="817" w:type="dxa"/>
            <w:tcBorders>
              <w:top w:val="single" w:sz="4" w:space="0" w:color="auto"/>
              <w:left w:val="single" w:sz="4" w:space="0" w:color="auto"/>
              <w:bottom w:val="single" w:sz="4" w:space="0" w:color="auto"/>
              <w:right w:val="nil"/>
            </w:tcBorders>
            <w:vAlign w:val="center"/>
            <w:hideMark/>
          </w:tcPr>
          <w:p w:rsidR="00D770AD" w:rsidRPr="00D770AD" w:rsidRDefault="00D770AD" w:rsidP="00D770AD">
            <w:pPr>
              <w:jc w:val="center"/>
              <w:rPr>
                <w:color w:val="000000"/>
                <w:sz w:val="20"/>
              </w:rPr>
            </w:pPr>
            <w:r w:rsidRPr="00D770AD">
              <w:rPr>
                <w:color w:val="000000"/>
                <w:sz w:val="20"/>
              </w:rPr>
              <w:t>mean</w:t>
            </w:r>
          </w:p>
        </w:tc>
        <w:tc>
          <w:tcPr>
            <w:tcW w:w="567" w:type="dxa"/>
            <w:tcBorders>
              <w:top w:val="single" w:sz="4" w:space="0" w:color="auto"/>
              <w:left w:val="nil"/>
              <w:bottom w:val="single" w:sz="4" w:space="0" w:color="auto"/>
              <w:right w:val="single" w:sz="4" w:space="0" w:color="auto"/>
            </w:tcBorders>
            <w:vAlign w:val="center"/>
            <w:hideMark/>
          </w:tcPr>
          <w:p w:rsidR="00D770AD" w:rsidRPr="00D770AD" w:rsidRDefault="008D5F57" w:rsidP="00D770AD">
            <w:pPr>
              <w:jc w:val="center"/>
              <w:rPr>
                <w:color w:val="000000"/>
                <w:sz w:val="20"/>
              </w:rPr>
            </w:pPr>
            <w:r>
              <w:rPr>
                <w:color w:val="000000"/>
                <w:sz w:val="20"/>
              </w:rPr>
              <w:t>σ</w:t>
            </w:r>
          </w:p>
        </w:tc>
        <w:tc>
          <w:tcPr>
            <w:tcW w:w="850" w:type="dxa"/>
            <w:tcBorders>
              <w:top w:val="single" w:sz="4" w:space="0" w:color="auto"/>
              <w:left w:val="single" w:sz="4" w:space="0" w:color="auto"/>
              <w:bottom w:val="single" w:sz="4" w:space="0" w:color="auto"/>
              <w:right w:val="nil"/>
            </w:tcBorders>
            <w:vAlign w:val="center"/>
            <w:hideMark/>
          </w:tcPr>
          <w:p w:rsidR="00D770AD" w:rsidRPr="00D770AD" w:rsidRDefault="00D770AD" w:rsidP="00D770AD">
            <w:pPr>
              <w:jc w:val="center"/>
              <w:rPr>
                <w:color w:val="000000"/>
                <w:sz w:val="20"/>
              </w:rPr>
            </w:pPr>
            <w:r w:rsidRPr="00D770AD">
              <w:rPr>
                <w:color w:val="000000"/>
                <w:sz w:val="20"/>
              </w:rPr>
              <w:t>mean</w:t>
            </w:r>
          </w:p>
        </w:tc>
        <w:tc>
          <w:tcPr>
            <w:tcW w:w="567" w:type="dxa"/>
            <w:tcBorders>
              <w:top w:val="single" w:sz="4" w:space="0" w:color="auto"/>
              <w:left w:val="nil"/>
              <w:bottom w:val="single" w:sz="4" w:space="0" w:color="auto"/>
              <w:right w:val="single" w:sz="4" w:space="0" w:color="auto"/>
            </w:tcBorders>
            <w:vAlign w:val="center"/>
            <w:hideMark/>
          </w:tcPr>
          <w:p w:rsidR="00D770AD" w:rsidRPr="00D770AD" w:rsidRDefault="008D5F57" w:rsidP="00D770AD">
            <w:pPr>
              <w:jc w:val="center"/>
              <w:rPr>
                <w:color w:val="000000"/>
                <w:sz w:val="20"/>
              </w:rPr>
            </w:pPr>
            <w:r>
              <w:rPr>
                <w:color w:val="000000"/>
                <w:sz w:val="20"/>
              </w:rPr>
              <w:t>σ</w:t>
            </w:r>
          </w:p>
        </w:tc>
        <w:tc>
          <w:tcPr>
            <w:tcW w:w="851"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color w:val="000000"/>
                <w:sz w:val="20"/>
              </w:rPr>
            </w:pPr>
          </w:p>
        </w:tc>
        <w:tc>
          <w:tcPr>
            <w:tcW w:w="850" w:type="dxa"/>
            <w:tcBorders>
              <w:top w:val="single" w:sz="4" w:space="0" w:color="auto"/>
              <w:left w:val="single" w:sz="4" w:space="0" w:color="auto"/>
              <w:bottom w:val="single" w:sz="4" w:space="0" w:color="auto"/>
              <w:right w:val="nil"/>
            </w:tcBorders>
            <w:vAlign w:val="center"/>
            <w:hideMark/>
          </w:tcPr>
          <w:p w:rsidR="00D770AD" w:rsidRPr="00D770AD" w:rsidRDefault="00D770AD" w:rsidP="00D770AD">
            <w:pPr>
              <w:jc w:val="center"/>
              <w:rPr>
                <w:color w:val="000000"/>
                <w:sz w:val="20"/>
              </w:rPr>
            </w:pPr>
            <w:r w:rsidRPr="00D770AD">
              <w:rPr>
                <w:color w:val="000000"/>
                <w:sz w:val="20"/>
              </w:rPr>
              <w:t>mean</w:t>
            </w:r>
          </w:p>
        </w:tc>
        <w:tc>
          <w:tcPr>
            <w:tcW w:w="567" w:type="dxa"/>
            <w:tcBorders>
              <w:top w:val="single" w:sz="4" w:space="0" w:color="auto"/>
              <w:left w:val="nil"/>
              <w:bottom w:val="single" w:sz="4" w:space="0" w:color="auto"/>
              <w:right w:val="single" w:sz="4" w:space="0" w:color="auto"/>
            </w:tcBorders>
            <w:vAlign w:val="center"/>
            <w:hideMark/>
          </w:tcPr>
          <w:p w:rsidR="00D770AD" w:rsidRPr="00D770AD" w:rsidRDefault="008D5F57" w:rsidP="00D770AD">
            <w:pPr>
              <w:jc w:val="center"/>
              <w:rPr>
                <w:color w:val="000000"/>
                <w:sz w:val="20"/>
              </w:rPr>
            </w:pPr>
            <w:r>
              <w:rPr>
                <w:color w:val="000000"/>
                <w:sz w:val="20"/>
              </w:rPr>
              <w:t>σ</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bookmarkStart w:id="0" w:name="_Hlk535327305"/>
            <w:r w:rsidRPr="00D770AD">
              <w:rPr>
                <w:sz w:val="20"/>
              </w:rPr>
              <w:t>1</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North East Pacific</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Subpolar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397</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350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394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-2.29</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0.25</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-1.59</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-10.94</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0.82</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-6.78</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-7.53</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2.67</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Californian current</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EBC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118</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-0.05</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-1.33</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0.48</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 East Pacific</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152</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-0.12</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0.05</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0.09</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0.18</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Peruvian upwelling current</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EBC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138</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121</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0.65</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-0.83</w:t>
            </w:r>
            <w:r w:rsidRPr="00D770AD">
              <w:rPr>
                <w:color w:val="000000"/>
                <w:sz w:val="20"/>
                <w:vertAlign w:val="superscript"/>
              </w:rPr>
              <w:t>*</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2.39</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1.33</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1.07</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0.88</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Southern America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Subpolar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1126</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1190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1163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-1.51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-1.24</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-20.46</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1.71</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-18.72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-17.38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6.53</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Brazilian current</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WBC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475</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484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497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-0.33</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0.10</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0.25</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-0.12</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-1.87</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0.48</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0.57</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-0.72</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1.55</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7</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 West Atlantic</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479</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488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490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0.86</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0.07</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0.25</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4.93</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0.39</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1.49</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1.86</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Caribbean Sea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303</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358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289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0.10</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0.37</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3.46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2.77</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0.53</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9</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Gulf of Mexico</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Marginal sea</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469</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532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501</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-0.79</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0.11</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-0.33</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0.24</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-4.48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0.63</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1.42</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1.90</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Florida upwelling</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WBC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545</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591</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804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-2.25</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0.21</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-0.38</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0.25</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-0.83</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-14.69</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-2.72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-8.00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2.04</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Sea of Labrador</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Subpolar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576</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638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342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-1.27</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-1.72</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-8.81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1.24</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-7.70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2.38</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Hudson Bay</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Marginal sea</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998</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1064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1013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color w:val="000000"/>
                <w:sz w:val="20"/>
              </w:rPr>
            </w:pPr>
            <w:r w:rsidRPr="00D770AD">
              <w:rPr>
                <w:color w:val="000000"/>
                <w:sz w:val="20"/>
              </w:rPr>
              <w:t>0.1</w:t>
            </w:r>
            <w:r w:rsidRPr="00D770AD">
              <w:rPr>
                <w:color w:val="000000"/>
                <w:sz w:val="20"/>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3.76</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3.42</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-16.81</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1.04</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Canadian Archipelago</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1001</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1145</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1020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-0.52</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-1.02</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-6.23</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0.75</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-13.99</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-4.91</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1.65</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North Greenland</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544</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602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572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-0.97</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0.15</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-0.93</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-6.33</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-6.38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0.63</w:t>
            </w:r>
          </w:p>
        </w:tc>
      </w:tr>
      <w:tr w:rsidR="00D770AD" w:rsidRPr="00D770AD" w:rsidTr="00D770AD">
        <w:trPr>
          <w:cantSplit/>
          <w:trHeight w:val="113"/>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15</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South Greenland</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238</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262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248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-3.35</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-3.81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-2.90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-9.56</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1.26</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-11.97</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-8.61</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0.99</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lastRenderedPageBreak/>
              <w:t>16</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Norwegian Basin</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141</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-2.87</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-1.72</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0.25</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-2.55</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-4.86</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-3.34</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-4.34</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0.83</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North East Atlantic</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Subpolar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1020</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1073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1040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-2.16</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-1.33</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0.25</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-26.50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1.42</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-13.68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2.77</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Baltic Sea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Marginal sea</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324</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364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336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0.30</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0.29</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-1.58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1.66</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19</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Iberian upwelling</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EBC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251</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267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251</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-1.13</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0.25</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-0.87</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-3.39</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-2.64</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0.91</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Mediterranean Sea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Marginal sea</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423</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529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474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0.62</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-0.01</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0.33</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3.93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-0.07</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0.51</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21</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Black Sea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Marginal sea</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131</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0.11</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-2.85</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-3.55</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0.75</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22</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Moroccan upwelling</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EBC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177</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0.18</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2.92</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0.24</w:t>
            </w:r>
            <w:r w:rsidRPr="00D770AD">
              <w:rPr>
                <w:color w:val="000000"/>
                <w:sz w:val="20"/>
                <w:vertAlign w:val="superscript"/>
              </w:rPr>
              <w:t>**</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0.39</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7.22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0.52</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1.20</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23</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 East Atlantic</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225</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259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259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0.09</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-0.06</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0.03</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0.24</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0.09</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0.29</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24</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South West Africa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EBC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300</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298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295</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0.43</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-1.43</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-1.06</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1.45</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-3.76</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2.66</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25</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Agulhas current</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WBC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189</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239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228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-1.20</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-0.58</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-0.39</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-2.73</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-1.07</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1.07</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26</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 West Indian</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46</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-0.06</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1.00</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-0.03</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0.22</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0.12</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27</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West Arabian Sea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Indian margins</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82</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92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81</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0.35</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-0.11</w:t>
            </w:r>
            <w:r w:rsidRPr="00D770AD">
              <w:rPr>
                <w:color w:val="000000"/>
                <w:sz w:val="20"/>
                <w:vertAlign w:val="superscript"/>
              </w:rPr>
              <w:t>**</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0.34</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-0.11</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0.42</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28</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Red Sea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Marginal sea</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158</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165</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0.16</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0.46</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0.07</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1.33</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0.20</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29</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Persian Gulf</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Marginal sea</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208</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233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217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0.85</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w:t>
            </w:r>
            <w:r w:rsidRPr="00D770AD">
              <w:rPr>
                <w:color w:val="000000"/>
                <w:sz w:val="20"/>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0.09</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2.20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0.26</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30</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East Arabian Sea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Indian margins</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298</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317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317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0.67</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w:t>
            </w:r>
            <w:r w:rsidRPr="00D770AD">
              <w:rPr>
                <w:color w:val="000000"/>
                <w:sz w:val="20"/>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0.75</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0.43</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2.56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2.31</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0.34</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31</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Bay of Bengal</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Indian margins</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197</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-0.69</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-0.22</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0.03</w:t>
            </w:r>
            <w:r w:rsidRPr="00D770AD">
              <w:rPr>
                <w:color w:val="000000"/>
                <w:sz w:val="20"/>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-1.64</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0.28</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0.36</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0.08</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32</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 East Indian</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Indian margins</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727</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763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755</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-0.06</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-0.02</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0.16</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0.57</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1.46</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0.74</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33</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proofErr w:type="spellStart"/>
            <w:r w:rsidRPr="00D770AD">
              <w:rPr>
                <w:sz w:val="20"/>
              </w:rPr>
              <w:t>Leeuwin</w:t>
            </w:r>
            <w:proofErr w:type="spellEnd"/>
            <w:r w:rsidRPr="00D770AD">
              <w:rPr>
                <w:sz w:val="20"/>
              </w:rPr>
              <w:t xml:space="preserve"> current</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EBC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81</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-2.05</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0.15</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-0.98</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0.25</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-0.49</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-0.66</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0.25</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lastRenderedPageBreak/>
              <w:t>34</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South Australia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Subpolar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392</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436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429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-1.37</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-6.44</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0.86</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-5.98</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-1.44</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1.60</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35</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East Australian current</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WBC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98</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-1.09</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0.25</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-0.74</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-2.04</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0.35</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36</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New Zealand</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Subpolar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263</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286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266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-1.23</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-1.25</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-0.90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-3.88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-4.27</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-2.88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0.49</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37</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North Australia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2278</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2292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2369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-0.29</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0.11</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0.44</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0.31</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-7.87</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3.11</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8.72</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2.68</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38</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South East Asia</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Tropical</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2130</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2160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2196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-0.29</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-0.91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0.07</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-7.34</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1.91</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-23.61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1.77</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4.22</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39</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China Sea and Kuroshio</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WBC</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1132</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1129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1172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-1.99</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0.15</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-0.59</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-27.05</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1.99</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-19.10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-8.30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2.03</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40</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Sea of Japan</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Marginal sea</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233</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249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-3.07</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-3.47</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-1.44</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-8.61</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0.48</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-6.11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-4.32</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1.84</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41</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Sea of Okhotsk</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Marginal sea</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933</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952</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953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-1.66</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0.07</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1.31</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-1.85</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-18.62</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0.76</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1.50</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-21.18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7.10</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42</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North West Pacific</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Subpolar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1025</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1000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1058</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-1.85</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-0.70</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-1.46</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-22.76</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1.73</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-8.42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-18.58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6.17</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43</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Siberian Shelves</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1848</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1889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1864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-0.47</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-0.90</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-10.50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2.12</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-20.32</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-11.12</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1.82</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44</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Barents and Kara seas</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1559</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1680</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1609</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-0.75</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-1.60</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0.60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-1.78</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-14.18</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2.59</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-34.41</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7.75</w:t>
            </w:r>
          </w:p>
        </w:tc>
      </w:tr>
      <w:tr w:rsidR="00D770AD" w:rsidRPr="00D770AD" w:rsidTr="00D770AD">
        <w:trPr>
          <w:cantSplit/>
          <w:trHeight w:val="125"/>
        </w:trPr>
        <w:tc>
          <w:tcPr>
            <w:tcW w:w="44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45</w:t>
            </w:r>
          </w:p>
        </w:tc>
        <w:tc>
          <w:tcPr>
            <w:tcW w:w="1383"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Antarctic Shelves</w:t>
            </w:r>
          </w:p>
        </w:tc>
        <w:tc>
          <w:tcPr>
            <w:tcW w:w="9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sz w:val="20"/>
              </w:rPr>
              <w:t>Polar</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2452</w:t>
            </w:r>
          </w:p>
        </w:tc>
        <w:tc>
          <w:tcPr>
            <w:tcW w:w="61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2936</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2693</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-0.90</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0.14</w:t>
            </w:r>
          </w:p>
        </w:tc>
        <w:tc>
          <w:tcPr>
            <w:tcW w:w="6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-0.15</w:t>
            </w:r>
          </w:p>
        </w:tc>
        <w:tc>
          <w:tcPr>
            <w:tcW w:w="566"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0.50</w:t>
            </w:r>
          </w:p>
        </w:tc>
        <w:tc>
          <w:tcPr>
            <w:tcW w:w="81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-0.12</w:t>
            </w:r>
          </w:p>
        </w:tc>
        <w:tc>
          <w:tcPr>
            <w:tcW w:w="567" w:type="dxa"/>
            <w:tcBorders>
              <w:top w:val="single" w:sz="4" w:space="0" w:color="auto"/>
              <w:left w:val="single" w:sz="4" w:space="0" w:color="auto"/>
              <w:bottom w:val="single" w:sz="4" w:space="0" w:color="auto"/>
              <w:right w:val="single" w:sz="4" w:space="0" w:color="auto"/>
            </w:tcBorders>
            <w:vAlign w:val="center"/>
          </w:tcPr>
          <w:p w:rsidR="00D770AD" w:rsidRPr="00D770AD" w:rsidRDefault="00D770AD" w:rsidP="00D770AD">
            <w:pPr>
              <w:jc w:val="center"/>
              <w:rPr>
                <w:sz w:val="20"/>
              </w:rPr>
            </w:pPr>
            <w:r w:rsidRPr="00D770AD">
              <w:rPr>
                <w:color w:val="000000"/>
                <w:sz w:val="20"/>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-26.63</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3.99</w:t>
            </w:r>
          </w:p>
        </w:tc>
        <w:tc>
          <w:tcPr>
            <w:tcW w:w="851"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-5.38</w:t>
            </w:r>
          </w:p>
        </w:tc>
        <w:tc>
          <w:tcPr>
            <w:tcW w:w="850"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-3.80</w:t>
            </w:r>
          </w:p>
        </w:tc>
        <w:tc>
          <w:tcPr>
            <w:tcW w:w="567" w:type="dxa"/>
            <w:tcBorders>
              <w:top w:val="single" w:sz="4" w:space="0" w:color="auto"/>
              <w:left w:val="single" w:sz="4" w:space="0" w:color="auto"/>
              <w:bottom w:val="single" w:sz="4" w:space="0" w:color="auto"/>
              <w:right w:val="single" w:sz="4" w:space="0" w:color="auto"/>
            </w:tcBorders>
            <w:vAlign w:val="center"/>
            <w:hideMark/>
          </w:tcPr>
          <w:p w:rsidR="00D770AD" w:rsidRPr="00D770AD" w:rsidRDefault="00D770AD" w:rsidP="00D770AD">
            <w:pPr>
              <w:jc w:val="center"/>
              <w:rPr>
                <w:sz w:val="20"/>
              </w:rPr>
            </w:pPr>
            <w:r w:rsidRPr="00D770AD">
              <w:rPr>
                <w:color w:val="000000"/>
                <w:sz w:val="20"/>
              </w:rPr>
              <w:t>2.55</w:t>
            </w:r>
          </w:p>
        </w:tc>
      </w:tr>
    </w:tbl>
    <w:bookmarkEnd w:id="0"/>
    <w:p w:rsidR="00682A74" w:rsidRPr="00643987" w:rsidRDefault="00682A74" w:rsidP="00D7129B">
      <w:pPr>
        <w:widowControl w:val="0"/>
        <w:autoSpaceDE w:val="0"/>
        <w:autoSpaceDN w:val="0"/>
        <w:adjustRightInd w:val="0"/>
        <w:jc w:val="both"/>
        <w:rPr>
          <w:rFonts w:ascii="Myriad Pro" w:hAnsi="Myriad Pro"/>
          <w:sz w:val="18"/>
          <w:szCs w:val="18"/>
        </w:rPr>
      </w:pPr>
      <w:r w:rsidRPr="00643987">
        <w:rPr>
          <w:rFonts w:ascii="Myriad Pro" w:hAnsi="Myriad Pro"/>
          <w:b/>
          <w:sz w:val="18"/>
          <w:szCs w:val="18"/>
          <w:vertAlign w:val="superscript"/>
        </w:rPr>
        <w:t>*</w:t>
      </w:r>
      <w:r w:rsidRPr="00643987">
        <w:rPr>
          <w:rFonts w:ascii="Myriad Pro" w:hAnsi="Myriad Pro"/>
          <w:b/>
          <w:sz w:val="18"/>
          <w:szCs w:val="18"/>
        </w:rPr>
        <w:t xml:space="preserve"> </w:t>
      </w:r>
      <w:r w:rsidRPr="00643987">
        <w:rPr>
          <w:rFonts w:ascii="Myriad Pro" w:hAnsi="Myriad Pro"/>
          <w:sz w:val="18"/>
          <w:szCs w:val="18"/>
        </w:rPr>
        <w:t xml:space="preserve">Due to the scarcity of the data in SOCATv4 dataset for this region, the </w:t>
      </w:r>
      <w:r w:rsidRPr="00643987">
        <w:rPr>
          <w:rFonts w:ascii="Myriad Pro" w:hAnsi="Myriad Pro"/>
          <w:i/>
          <w:sz w:val="18"/>
          <w:szCs w:val="18"/>
        </w:rPr>
        <w:t>pCO</w:t>
      </w:r>
      <w:r w:rsidRPr="00643987">
        <w:rPr>
          <w:rFonts w:ascii="Myriad Pro" w:hAnsi="Myriad Pro"/>
          <w:i/>
          <w:sz w:val="18"/>
          <w:szCs w:val="18"/>
          <w:vertAlign w:val="subscript"/>
        </w:rPr>
        <w:t>2</w:t>
      </w:r>
      <w:r w:rsidRPr="00643987">
        <w:rPr>
          <w:rFonts w:ascii="Myriad Pro" w:hAnsi="Myriad Pro"/>
          <w:sz w:val="18"/>
          <w:szCs w:val="18"/>
        </w:rPr>
        <w:t xml:space="preserve"> product of </w:t>
      </w:r>
      <w:r w:rsidR="006C70F2" w:rsidRPr="00643987">
        <w:rPr>
          <w:rFonts w:ascii="Myriad Pro" w:hAnsi="Myriad Pro"/>
        </w:rPr>
        <w:fldChar w:fldCharType="begin" w:fldLock="1"/>
      </w:r>
      <w:r w:rsidRPr="00643987">
        <w:rPr>
          <w:rFonts w:ascii="Myriad Pro" w:hAnsi="Myriad Pro"/>
          <w:sz w:val="18"/>
          <w:szCs w:val="18"/>
        </w:rPr>
        <w:instrText>ADDIN CSL_CITATION {"citationItems":[{"id":"ITEM-1","itemData":{"DOI":"10.5194/bg-14-4545-2017","ISSN":"17264189","abstract":"In spite of the recent strong increase in the number of measurements of the partial pressure of CO2 in the surface ocean (pCO2), the air–sea CO2 balance of the continental shelf seas remains poorly quantified. This is a consequence of these regions remaining strongly under-sampled in both time and space and of surface pCO2 exhibiting much higher temporal and spatial variability in these regions compared to the open ocean. Here, we use a modified version of a two-step artificial neural network method (SOM-FFN; Landschützer et al., 2013) to interpolate the pCO2 data along the continental margins with a spatial resolution of 0.25° and with monthly resolution from 1998 to 2015. The most important modifications compared to the original SOM-FFN method are (i) the much higher spatial resolution and (ii) the inclusion of sea ice and wind speed as predictors of pCO2. The SOM-FFN is first trained with pCO2 measurements extracted from the SOCATv4 database. Then, the validity of our interpolation, in both space and time, is assessed by comparing the generated pCO2 field with independent data extracted from the LDVEO2015 database. The new coastal pCO2 product confirms a previously suggested general meridional trend of the annual mean pCO2 in all the continental shelves with high values in the tropics and dropping to values beneath those of the atmosphere at higher latitudes. The monthly resolution of our data product permits us to reveal significant differences in the seasonality of pCO2 across the ocean basins. The shelves of the western and northern Pacific, as well as the shelves in the temperate northern Atlantic, display particularly pronounced seasonal variations in pCO2, while the shelves in the southeastern Atlantic and in the southern Pacific reveal a much smaller seasonality. The calculation of temperature normalized pCO2 for several latitudes in different oceanic basins confirms that the seasonality in shelf pCO2 cannot solely be explained by temperature-induced changes in solubility but are also the result of seasonal changes in circulation, mixing and biological productivity. Our results also reveal that the amplitudes of both thermal and nonthermal seasonal variations in pCO2 are significantly larger at high latitudes. Finally, because this product's spatial extent includes parts of the open ocean as well, it can be readily merged with existing global open-ocean products to produce a true global perspective of the spatial and temporal variability of su…","author":[{"dropping-particle":"","family":"Laruelle","given":"G G.","non-dropping-particle":"","parse-names":false,"suffix":""},{"dropping-particle":"","family":"Landschützer","given":"P.","non-dropping-particle":"","parse-names":false,"suffix":""},{"dropping-particle":"","family":"Gruber","given":"Nicolas","non-dropping-particle":"","parse-names":false,"suffix":""},{"dropping-particle":"","family":"Tison","given":"Jean Louis","non-dropping-particle":"","parse-names":false,"suffix":""},{"dropping-particle":"","family":"Delille","given":"Bruno","non-dropping-particle":"","parse-names":false,"suffix":""},{"dropping-particle":"","family":"Regnier","given":"Pierre","non-dropping-particle":"","parse-names":false,"suffix":""}],"container-title":"Biogeosciences","id":"ITEM-1","issue":"19","issued":{"date-parts":[["2017"]]},"page":"4545-4561","title":"Global high-resolution monthly pCO2 climatology for the coastal ocean derived from neural network interpolation","type":"article-journal","volume":"14"},"uris":["http://www.mendeley.com/documents/?uuid=74ec6f39-56c1-334c-b899-f96052820faf"]}],"mendeley":{"formattedCitation":"(Laruelle et al., 2017)","manualFormatting":"Laruelle et al. (2017)","plainTextFormattedCitation":"(Laruelle et al., 2017)","previouslyFormattedCitation":"(Laruelle et al., 2017)"},"properties":{"noteIndex":0},"schema":"https://github.com/citation-style-language/schema/raw/master/csl-citation.json"}</w:instrText>
      </w:r>
      <w:r w:rsidR="006C70F2" w:rsidRPr="00643987">
        <w:rPr>
          <w:rFonts w:ascii="Myriad Pro" w:hAnsi="Myriad Pro"/>
        </w:rPr>
        <w:fldChar w:fldCharType="separate"/>
      </w:r>
      <w:r w:rsidRPr="00643987">
        <w:rPr>
          <w:rFonts w:ascii="Myriad Pro" w:hAnsi="Myriad Pro"/>
          <w:noProof/>
          <w:sz w:val="18"/>
          <w:szCs w:val="18"/>
        </w:rPr>
        <w:t>Laruelle et al. (2017)</w:t>
      </w:r>
      <w:r w:rsidR="006C70F2" w:rsidRPr="00643987">
        <w:rPr>
          <w:rFonts w:ascii="Myriad Pro" w:hAnsi="Myriad Pro"/>
        </w:rPr>
        <w:fldChar w:fldCharType="end"/>
      </w:r>
      <w:r w:rsidRPr="00643987">
        <w:rPr>
          <w:rFonts w:ascii="Myriad Pro" w:hAnsi="Myriad Pro"/>
          <w:sz w:val="18"/>
          <w:szCs w:val="18"/>
        </w:rPr>
        <w:t xml:space="preserve"> underestimates the observed </w:t>
      </w:r>
      <w:r w:rsidRPr="00643987">
        <w:rPr>
          <w:rFonts w:ascii="Myriad Pro" w:hAnsi="Myriad Pro"/>
          <w:i/>
          <w:sz w:val="18"/>
          <w:szCs w:val="18"/>
        </w:rPr>
        <w:t>pCO</w:t>
      </w:r>
      <w:r w:rsidRPr="00643987">
        <w:rPr>
          <w:rFonts w:ascii="Myriad Pro" w:hAnsi="Myriad Pro"/>
          <w:i/>
          <w:sz w:val="18"/>
          <w:szCs w:val="18"/>
          <w:vertAlign w:val="subscript"/>
        </w:rPr>
        <w:t>2</w:t>
      </w:r>
      <w:r w:rsidRPr="00643987">
        <w:rPr>
          <w:rFonts w:ascii="Myriad Pro" w:hAnsi="Myriad Pro"/>
          <w:sz w:val="18"/>
          <w:szCs w:val="18"/>
        </w:rPr>
        <w:t xml:space="preserve"> and does not reproduce the high </w:t>
      </w:r>
      <w:r w:rsidRPr="00643987">
        <w:rPr>
          <w:rFonts w:ascii="Myriad Pro" w:hAnsi="Myriad Pro"/>
          <w:i/>
          <w:sz w:val="18"/>
          <w:szCs w:val="18"/>
        </w:rPr>
        <w:t>FCO</w:t>
      </w:r>
      <w:r w:rsidRPr="00643987">
        <w:rPr>
          <w:rFonts w:ascii="Myriad Pro" w:hAnsi="Myriad Pro"/>
          <w:i/>
          <w:sz w:val="18"/>
          <w:szCs w:val="18"/>
          <w:vertAlign w:val="subscript"/>
        </w:rPr>
        <w:t>2</w:t>
      </w:r>
      <w:r w:rsidRPr="00643987">
        <w:rPr>
          <w:rFonts w:ascii="Myriad Pro" w:hAnsi="Myriad Pro"/>
          <w:sz w:val="18"/>
          <w:szCs w:val="18"/>
        </w:rPr>
        <w:t xml:space="preserve"> source (5.7 </w:t>
      </w:r>
      <w:proofErr w:type="spellStart"/>
      <w:r w:rsidRPr="00643987">
        <w:rPr>
          <w:rFonts w:ascii="Myriad Pro" w:hAnsi="Myriad Pro"/>
          <w:sz w:val="18"/>
          <w:szCs w:val="18"/>
        </w:rPr>
        <w:t>mol</w:t>
      </w:r>
      <w:proofErr w:type="spellEnd"/>
      <w:r w:rsidRPr="00643987">
        <w:rPr>
          <w:rFonts w:ascii="Myriad Pro" w:hAnsi="Myriad Pro"/>
          <w:sz w:val="18"/>
          <w:szCs w:val="18"/>
        </w:rPr>
        <w:t xml:space="preserve"> </w:t>
      </w:r>
      <w:r w:rsidR="00271F18">
        <w:rPr>
          <w:rFonts w:ascii="Myriad Pro" w:hAnsi="Myriad Pro"/>
          <w:sz w:val="18"/>
          <w:szCs w:val="18"/>
        </w:rPr>
        <w:t xml:space="preserve">C </w:t>
      </w:r>
      <w:r w:rsidRPr="00643987">
        <w:rPr>
          <w:rFonts w:ascii="Myriad Pro" w:hAnsi="Myriad Pro"/>
          <w:sz w:val="18"/>
          <w:szCs w:val="18"/>
        </w:rPr>
        <w:t>m</w:t>
      </w:r>
      <w:r w:rsidRPr="00643987">
        <w:rPr>
          <w:rFonts w:ascii="Myriad Pro" w:hAnsi="Myriad Pro"/>
          <w:sz w:val="18"/>
          <w:szCs w:val="18"/>
          <w:vertAlign w:val="superscript"/>
        </w:rPr>
        <w:t>-2</w:t>
      </w:r>
      <w:r w:rsidRPr="00643987">
        <w:rPr>
          <w:rFonts w:ascii="Myriad Pro" w:hAnsi="Myriad Pro"/>
          <w:sz w:val="18"/>
          <w:szCs w:val="18"/>
        </w:rPr>
        <w:t xml:space="preserve"> yr</w:t>
      </w:r>
      <w:r w:rsidRPr="00643987">
        <w:rPr>
          <w:rFonts w:ascii="Myriad Pro" w:hAnsi="Myriad Pro"/>
          <w:sz w:val="18"/>
          <w:szCs w:val="18"/>
          <w:vertAlign w:val="superscript"/>
        </w:rPr>
        <w:t>-1</w:t>
      </w:r>
      <w:r w:rsidRPr="00643987">
        <w:rPr>
          <w:rFonts w:ascii="Myriad Pro" w:hAnsi="Myriad Pro"/>
          <w:sz w:val="18"/>
          <w:szCs w:val="18"/>
        </w:rPr>
        <w:t xml:space="preserve">) of the region observed by </w:t>
      </w:r>
      <w:r w:rsidR="006C70F2" w:rsidRPr="00643987">
        <w:rPr>
          <w:rFonts w:ascii="Myriad Pro" w:hAnsi="Myriad Pro"/>
        </w:rPr>
        <w:fldChar w:fldCharType="begin" w:fldLock="1"/>
      </w:r>
      <w:r w:rsidRPr="00643987">
        <w:rPr>
          <w:rFonts w:ascii="Myriad Pro" w:hAnsi="Myriad Pro"/>
          <w:sz w:val="18"/>
          <w:szCs w:val="18"/>
        </w:rPr>
        <w:instrText>ADDIN CSL_CITATION {"citationItems":[{"id":"ITEM-1","itemData":{"DOI":"10.1016/j.pocean.2008.10.001","ISBN":"0079-6611","ISSN":"00796611","abstract":"Comprehensive sea surface surveys of the partial pressure of carbon dioxide (pCO2) have been made in the upwelling system of the coastal (0-200 km from shore) southeastern tropical Pacific since 2004. The shipboard data have been supplemented by mooring and drifter based observations. Air-sea flux estimates were made by combining satellite derived wind fields with the direct sea surface pCO2measurements. While there was considerable spatial heterogeneity, there was a significant flux of CO2from the ocean to the atmosphere during all survey periods in the region between 4° and 20° south latitude. During periods of strong upwelling the average flux out of the ocean exceeded 10 moles of CO2per square meter per year. During periods of weaker upwelling and high productivity the CO2evasion rate was near 2.5 mol/m2/yr. The average annual fluxes exceed 5 mol/m2/yr. These findings are in sharp contrast to results obtained in mid-latitude upwelling systems along the west coast of North America where the average air-sea CO2flux is low and can often be from the atmosphere into the ocean. In the Peruvian upwelling system there are several likely factors that contribute to sea surface pCO2levels that are well above those of the atmosphere in spite of elevated primary productivity: (1) the upwelling source waters contain little pre-formed nitrate and are affected by denitrification, (2) iron limitation of primary production enhanced by offshore upwelling driven by the curl of the wind stress and (3) rapid sea surface warming. The combined carbon, nutrient and oxygen dynamics of this region make it a candidate site for studies of global change. © 2008 Elsevier Ltd. All rights reserved.","author":[{"dropping-particle":"","family":"Friederich","given":"Gernot E.","non-dropping-particle":"","parse-names":false,"suffix":""},{"dropping-particle":"","family":"Ledesma","given":"Jesus","non-dropping-particle":"","parse-names":false,"suffix":""},{"dropping-particle":"","family":"Ulloa","given":"Osvaldo","non-dropping-particle":"","parse-names":false,"suffix":""},{"dropping-particle":"","family":"Chavez","given":"Francisco P.","non-dropping-particle":"","parse-names":false,"suffix":""}],"container-title":"Progress in Oceanography","id":"ITEM-1","issue":"2-4","issued":{"date-parts":[["2008"]]},"page":"156-166","title":"Air-sea carbon dioxide fluxes in the coastal southeastern tropical Pacific","type":"article-journal","volume":"79"},"uris":["http://www.mendeley.com/documents/?uuid=e5b1366f-f3ee-4602-bb6b-d99306d4e627"]}],"mendeley":{"formattedCitation":"(Friederich et al., 2008)","manualFormatting":"Friederich et al. (2008)","plainTextFormattedCitation":"(Friederich et al., 2008)","previouslyFormattedCitation":"(Friederich et al., 2008)"},"properties":{"noteIndex":0},"schema":"https://github.com/citation-style-language/schema/raw/master/csl-citation.json"}</w:instrText>
      </w:r>
      <w:r w:rsidR="006C70F2" w:rsidRPr="00643987">
        <w:rPr>
          <w:rFonts w:ascii="Myriad Pro" w:hAnsi="Myriad Pro"/>
        </w:rPr>
        <w:fldChar w:fldCharType="separate"/>
      </w:r>
      <w:r w:rsidRPr="00643987">
        <w:rPr>
          <w:rFonts w:ascii="Myriad Pro" w:hAnsi="Myriad Pro"/>
          <w:noProof/>
          <w:sz w:val="18"/>
          <w:szCs w:val="18"/>
        </w:rPr>
        <w:t>Friederich et al. (2008)</w:t>
      </w:r>
      <w:r w:rsidR="006C70F2" w:rsidRPr="00643987">
        <w:rPr>
          <w:rFonts w:ascii="Myriad Pro" w:hAnsi="Myriad Pro"/>
        </w:rPr>
        <w:fldChar w:fldCharType="end"/>
      </w:r>
      <w:r w:rsidRPr="00643987">
        <w:rPr>
          <w:rFonts w:ascii="Myriad Pro" w:hAnsi="Myriad Pro"/>
          <w:sz w:val="18"/>
          <w:szCs w:val="18"/>
        </w:rPr>
        <w:t xml:space="preserve">.  </w:t>
      </w:r>
    </w:p>
    <w:p w:rsidR="00682A74" w:rsidRPr="00643987" w:rsidRDefault="00682A74" w:rsidP="00D7129B">
      <w:pPr>
        <w:jc w:val="both"/>
        <w:rPr>
          <w:rFonts w:ascii="Myriad Pro" w:hAnsi="Myriad Pro"/>
          <w:sz w:val="18"/>
          <w:szCs w:val="18"/>
          <w:lang w:eastAsia="fr-BE"/>
        </w:rPr>
      </w:pPr>
      <w:r w:rsidRPr="00643987">
        <w:rPr>
          <w:rFonts w:ascii="Myriad Pro" w:hAnsi="Myriad Pro"/>
          <w:b/>
          <w:sz w:val="18"/>
          <w:szCs w:val="18"/>
          <w:vertAlign w:val="superscript"/>
        </w:rPr>
        <w:t>**</w:t>
      </w:r>
      <w:r w:rsidRPr="00643987">
        <w:rPr>
          <w:rFonts w:ascii="Myriad Pro" w:hAnsi="Myriad Pro"/>
          <w:b/>
          <w:sz w:val="18"/>
          <w:szCs w:val="18"/>
        </w:rPr>
        <w:t xml:space="preserve"> </w:t>
      </w:r>
      <w:r w:rsidRPr="00643987">
        <w:rPr>
          <w:rFonts w:ascii="Myriad Pro" w:hAnsi="Myriad Pro"/>
          <w:sz w:val="18"/>
          <w:szCs w:val="18"/>
        </w:rPr>
        <w:t xml:space="preserve">A </w:t>
      </w:r>
      <w:r w:rsidRPr="00643987">
        <w:rPr>
          <w:rFonts w:ascii="Myriad Pro" w:hAnsi="Myriad Pro"/>
          <w:i/>
          <w:sz w:val="18"/>
          <w:szCs w:val="18"/>
        </w:rPr>
        <w:t>pCO</w:t>
      </w:r>
      <w:r w:rsidRPr="00643987">
        <w:rPr>
          <w:rFonts w:ascii="Myriad Pro" w:hAnsi="Myriad Pro"/>
          <w:i/>
          <w:sz w:val="18"/>
          <w:szCs w:val="18"/>
          <w:vertAlign w:val="subscript"/>
        </w:rPr>
        <w:t>2</w:t>
      </w:r>
      <w:r w:rsidRPr="00643987">
        <w:rPr>
          <w:rFonts w:ascii="Myriad Pro" w:hAnsi="Myriad Pro"/>
          <w:sz w:val="18"/>
          <w:szCs w:val="18"/>
        </w:rPr>
        <w:t xml:space="preserve"> underestimation is also observed for these two regions because of the scarcity in data to train the algorithm for MARCATS 22 </w:t>
      </w:r>
      <w:r w:rsidR="006C70F2" w:rsidRPr="00643987">
        <w:rPr>
          <w:rFonts w:ascii="Myriad Pro" w:hAnsi="Myriad Pro"/>
          <w:sz w:val="18"/>
          <w:szCs w:val="18"/>
        </w:rPr>
        <w:fldChar w:fldCharType="begin" w:fldLock="1"/>
      </w:r>
      <w:r w:rsidRPr="00643987">
        <w:rPr>
          <w:rFonts w:ascii="Myriad Pro" w:hAnsi="Myriad Pro"/>
          <w:sz w:val="18"/>
          <w:szCs w:val="18"/>
        </w:rPr>
        <w:instrText>ADDIN CSL_CITATION {"citationItems":[{"id":"ITEM-1","itemData":{"DOI":"10.5194/bg-14-4545-2017","ISSN":"17264189","abstract":"In spite of the recent strong increase in the number of measurements of the partial pressure of CO2 in the surface ocean (pCO2), the air–sea CO2 balance of the continental shelf seas remains poorly quantified. This is a consequence of these regions remaining strongly under-sampled in both time and space and of surface pCO2 exhibiting much higher temporal and spatial variability in these regions compared to the open ocean. Here, we use a modified version of a two-step artificial neural network method (SOM-FFN; Landschützer et al., 2013) to interpolate the pCO2 data along the continental margins with a spatial resolution of 0.25° and with monthly resolution from 1998 to 2015. The most important modifications compared to the original SOM-FFN method are (i) the much higher spatial resolution and (ii) the inclusion of sea ice and wind speed as predictors of pCO2. The SOM-FFN is first trained with pCO2 measurements extracted from the SOCATv4 database. Then, the validity of our interpolation, in both space and time, is assessed by comparing the generated pCO2 field with independent data extracted from the LDVEO2015 database. The new coastal pCO2 product confirms a previously suggested general meridional trend of the annual mean pCO2 in all the continental shelves with high values in the tropics and dropping to values beneath those of the atmosphere at higher latitudes. The monthly resolution of our data product permits us to reveal significant differences in the seasonality of pCO2 across the ocean basins. The shelves of the western and northern Pacific, as well as the shelves in the temperate northern Atlantic, display particularly pronounced seasonal variations in pCO2, while the shelves in the southeastern Atlantic and in the southern Pacific reveal a much smaller seasonality. The calculation of temperature normalized pCO2 for several latitudes in different oceanic basins confirms that the seasonality in shelf pCO2 cannot solely be explained by temperature-induced changes in solubility but are also the result of seasonal changes in circulation, mixing and biological productivity. Our results also reveal that the amplitudes of both thermal and nonthermal seasonal variations in pCO2 are significantly larger at high latitudes. Finally, because this product's spatial extent includes parts of the open ocean as well, it can be readily merged with existing global open-ocean products to produce a true global perspective of the spatial and temporal variability of su…","author":[{"dropping-particle":"","family":"Laruelle","given":"G G.","non-dropping-particle":"","parse-names":false,"suffix":""},{"dropping-particle":"","family":"Landschützer","given":"P.","non-dropping-particle":"","parse-names":false,"suffix":""},{"dropping-particle":"","family":"Gruber","given":"Nicolas","non-dropping-particle":"","parse-names":false,"suffix":""},{"dropping-particle":"","family":"Tison","given":"Jean Louis","non-dropping-particle":"","parse-names":false,"suffix":""},{"dropping-particle":"","family":"Delille","given":"Bruno","non-dropping-particle":"","parse-names":false,"suffix":""},{"dropping-particle":"","family":"Regnier","given":"Pierre","non-dropping-particle":"","parse-names":false,"suffix":""}],"container-title":"Biogeosciences","id":"ITEM-1","issue":"19","issued":{"date-parts":[["2017"]]},"page":"4545-4561","title":"Global high-resolution monthly pCO2 climatology for the coastal ocean derived from neural network interpolation","type":"article-journal","volume":"14"},"uris":["http://www.mendeley.com/documents/?uuid=74ec6f39-56c1-334c-b899-f96052820faf"]}],"mendeley":{"formattedCitation":"(Laruelle et al., 2017)","plainTextFormattedCitation":"(Laruelle et al., 2017)","previouslyFormattedCitation":"(Laruelle et al., 2017)"},"properties":{"noteIndex":0},"schema":"https://github.com/citation-style-language/schema/raw/master/csl-citation.json"}</w:instrText>
      </w:r>
      <w:r w:rsidR="006C70F2" w:rsidRPr="00643987">
        <w:rPr>
          <w:rFonts w:ascii="Myriad Pro" w:hAnsi="Myriad Pro"/>
          <w:sz w:val="18"/>
          <w:szCs w:val="18"/>
        </w:rPr>
        <w:fldChar w:fldCharType="separate"/>
      </w:r>
      <w:r w:rsidRPr="00643987">
        <w:rPr>
          <w:rFonts w:ascii="Myriad Pro" w:hAnsi="Myriad Pro"/>
          <w:noProof/>
          <w:sz w:val="18"/>
          <w:szCs w:val="18"/>
        </w:rPr>
        <w:t>(Laruelle et al., 2017)</w:t>
      </w:r>
      <w:r w:rsidR="006C70F2" w:rsidRPr="00643987">
        <w:rPr>
          <w:rFonts w:ascii="Myriad Pro" w:hAnsi="Myriad Pro"/>
          <w:sz w:val="18"/>
          <w:szCs w:val="18"/>
        </w:rPr>
        <w:fldChar w:fldCharType="end"/>
      </w:r>
      <w:r w:rsidRPr="00643987">
        <w:rPr>
          <w:rFonts w:ascii="Myriad Pro" w:hAnsi="Myriad Pro"/>
          <w:sz w:val="18"/>
          <w:szCs w:val="18"/>
        </w:rPr>
        <w:t xml:space="preserve"> and </w:t>
      </w:r>
      <w:r w:rsidRPr="00643987">
        <w:rPr>
          <w:rFonts w:ascii="Myriad Pro" w:hAnsi="Myriad Pro"/>
          <w:sz w:val="18"/>
          <w:szCs w:val="18"/>
          <w:lang w:eastAsia="fr-BE"/>
        </w:rPr>
        <w:t xml:space="preserve">given that the monsoon-driven summer upwelling in </w:t>
      </w:r>
      <w:r w:rsidR="0051338E">
        <w:rPr>
          <w:rFonts w:ascii="Myriad Pro" w:hAnsi="Myriad Pro"/>
          <w:sz w:val="18"/>
          <w:szCs w:val="18"/>
          <w:lang w:eastAsia="fr-BE"/>
        </w:rPr>
        <w:t>coastal</w:t>
      </w:r>
      <w:r w:rsidR="0051338E" w:rsidRPr="00643987">
        <w:rPr>
          <w:rFonts w:ascii="Myriad Pro" w:hAnsi="Myriad Pro"/>
          <w:sz w:val="18"/>
          <w:szCs w:val="18"/>
          <w:lang w:eastAsia="fr-BE"/>
        </w:rPr>
        <w:t xml:space="preserve"> </w:t>
      </w:r>
      <w:r w:rsidRPr="00643987">
        <w:rPr>
          <w:rFonts w:ascii="Myriad Pro" w:hAnsi="Myriad Pro"/>
          <w:sz w:val="18"/>
          <w:szCs w:val="18"/>
          <w:lang w:eastAsia="fr-BE"/>
        </w:rPr>
        <w:t>seas is not captured by the SOM-FFN in MARCATS 27.</w:t>
      </w:r>
    </w:p>
    <w:p w:rsidR="00165ED7" w:rsidRDefault="00682A74" w:rsidP="00165ED7">
      <w:pPr>
        <w:jc w:val="both"/>
        <w:rPr>
          <w:rFonts w:ascii="Myriad Pro" w:hAnsi="Myriad Pro"/>
          <w:sz w:val="18"/>
          <w:szCs w:val="18"/>
          <w:lang w:eastAsia="fr-BE"/>
        </w:rPr>
      </w:pPr>
      <w:r w:rsidRPr="00643987">
        <w:rPr>
          <w:rFonts w:ascii="Myriad Pro" w:hAnsi="Myriad Pro"/>
          <w:sz w:val="18"/>
          <w:szCs w:val="18"/>
          <w:vertAlign w:val="superscript"/>
          <w:lang w:eastAsia="fr-BE"/>
        </w:rPr>
        <w:t>***</w:t>
      </w:r>
      <w:r w:rsidR="00D7129B" w:rsidRPr="00643987">
        <w:rPr>
          <w:rFonts w:ascii="Myriad Pro" w:hAnsi="Myriad Pro"/>
          <w:sz w:val="18"/>
          <w:szCs w:val="18"/>
          <w:lang w:eastAsia="fr-BE"/>
        </w:rPr>
        <w:t xml:space="preserve"> </w:t>
      </w:r>
      <w:r w:rsidRPr="00643987">
        <w:rPr>
          <w:rFonts w:ascii="Myriad Pro" w:hAnsi="Myriad Pro"/>
          <w:sz w:val="18"/>
          <w:szCs w:val="18"/>
        </w:rPr>
        <w:t xml:space="preserve">The scarcity in data in MARCATS 12, 29, 30 and 31 does not allow one to calculate </w:t>
      </w:r>
      <m:oMath>
        <m:sSub>
          <m:sSubPr>
            <m:ctrlPr>
              <w:rPr>
                <w:rFonts w:ascii="Cambria Math" w:hAnsi="Cambria Math"/>
                <w:bCs/>
                <w:i/>
                <w:noProof/>
                <w:kern w:val="28"/>
                <w:sz w:val="18"/>
                <w:szCs w:val="18"/>
              </w:rPr>
            </m:ctrlPr>
          </m:sSubPr>
          <m:e>
            <m:r>
              <w:rPr>
                <w:rFonts w:ascii="Cambria Math" w:hAnsi="Cambria Math"/>
                <w:noProof/>
                <w:sz w:val="18"/>
                <w:szCs w:val="18"/>
              </w:rPr>
              <m:t>σ</m:t>
            </m:r>
          </m:e>
          <m:sub>
            <m:r>
              <w:rPr>
                <w:rFonts w:ascii="Cambria Math" w:hAnsi="Cambria Math"/>
                <w:noProof/>
                <w:sz w:val="18"/>
                <w:szCs w:val="18"/>
              </w:rPr>
              <m:t>pCO2</m:t>
            </m:r>
          </m:sub>
        </m:sSub>
      </m:oMath>
      <w:r w:rsidRPr="00643987">
        <w:rPr>
          <w:rFonts w:ascii="Myriad Pro" w:hAnsi="Myriad Pro"/>
          <w:sz w:val="18"/>
          <w:szCs w:val="18"/>
        </w:rPr>
        <w:t xml:space="preserve"> for these regions in the </w:t>
      </w:r>
      <w:r w:rsidRPr="00643987">
        <w:rPr>
          <w:rFonts w:ascii="Myriad Pro" w:hAnsi="Myriad Pro"/>
          <w:sz w:val="18"/>
          <w:szCs w:val="18"/>
          <w:lang w:eastAsia="fr-BE"/>
        </w:rPr>
        <w:t xml:space="preserve">total </w:t>
      </w:r>
      <w:r w:rsidRPr="00643987">
        <w:rPr>
          <w:rFonts w:ascii="Myriad Pro" w:hAnsi="Myriad Pro"/>
          <w:i/>
          <w:sz w:val="18"/>
          <w:szCs w:val="18"/>
          <w:lang w:eastAsia="fr-BE"/>
        </w:rPr>
        <w:t>FCO</w:t>
      </w:r>
      <w:r w:rsidRPr="00643987">
        <w:rPr>
          <w:rFonts w:ascii="Myriad Pro" w:hAnsi="Myriad Pro"/>
          <w:i/>
          <w:sz w:val="18"/>
          <w:szCs w:val="18"/>
          <w:vertAlign w:val="subscript"/>
          <w:lang w:eastAsia="fr-BE"/>
        </w:rPr>
        <w:t>2</w:t>
      </w:r>
      <w:r w:rsidRPr="00643987">
        <w:rPr>
          <w:rFonts w:ascii="Myriad Pro" w:hAnsi="Myriad Pro"/>
          <w:sz w:val="18"/>
          <w:szCs w:val="18"/>
          <w:lang w:eastAsia="fr-BE"/>
        </w:rPr>
        <w:t xml:space="preserve"> uncertainty calculation.</w:t>
      </w:r>
    </w:p>
    <w:p w:rsidR="00165ED7" w:rsidRDefault="00165ED7" w:rsidP="00165ED7">
      <w:pPr>
        <w:jc w:val="both"/>
        <w:rPr>
          <w:rFonts w:ascii="Myriad Pro" w:hAnsi="Myriad Pro"/>
          <w:sz w:val="18"/>
          <w:szCs w:val="18"/>
          <w:lang w:eastAsia="fr-BE"/>
        </w:rPr>
      </w:pPr>
    </w:p>
    <w:p w:rsidR="0066722B" w:rsidRPr="005314B5" w:rsidRDefault="0066722B" w:rsidP="00165ED7">
      <w:pPr>
        <w:jc w:val="both"/>
        <w:rPr>
          <w:rFonts w:ascii="Myriad Pro" w:hAnsi="Myriad Pro"/>
          <w:sz w:val="22"/>
          <w:szCs w:val="22"/>
        </w:rPr>
      </w:pPr>
      <w:r w:rsidRPr="00130AC6">
        <w:rPr>
          <w:rFonts w:ascii="Myriad Pro" w:hAnsi="Myriad Pro"/>
          <w:b/>
          <w:sz w:val="22"/>
          <w:szCs w:val="22"/>
        </w:rPr>
        <w:t>Table S1</w:t>
      </w:r>
      <w:r w:rsidRPr="005314B5">
        <w:rPr>
          <w:rFonts w:ascii="Myriad Pro" w:hAnsi="Myriad Pro"/>
          <w:sz w:val="22"/>
          <w:szCs w:val="22"/>
        </w:rPr>
        <w:t>.</w:t>
      </w:r>
      <w:r w:rsidR="00AA505D">
        <w:rPr>
          <w:rFonts w:ascii="Myriad Pro" w:hAnsi="Myriad Pro"/>
          <w:sz w:val="22"/>
          <w:szCs w:val="22"/>
        </w:rPr>
        <w:t xml:space="preserve"> </w:t>
      </w:r>
      <w:r w:rsidR="00AA505D" w:rsidRPr="00AA505D">
        <w:rPr>
          <w:rFonts w:ascii="Myriad Pro" w:hAnsi="Myriad Pro"/>
          <w:sz w:val="22"/>
          <w:szCs w:val="22"/>
        </w:rPr>
        <w:t>Surface area (10</w:t>
      </w:r>
      <w:r w:rsidR="00AA505D" w:rsidRPr="00AA505D">
        <w:rPr>
          <w:rFonts w:ascii="Myriad Pro" w:hAnsi="Myriad Pro"/>
          <w:sz w:val="22"/>
          <w:szCs w:val="22"/>
          <w:vertAlign w:val="superscript"/>
        </w:rPr>
        <w:t>3</w:t>
      </w:r>
      <w:r w:rsidR="00AA505D" w:rsidRPr="00AA505D">
        <w:rPr>
          <w:rFonts w:ascii="Myriad Pro" w:hAnsi="Myriad Pro"/>
          <w:sz w:val="22"/>
          <w:szCs w:val="22"/>
        </w:rPr>
        <w:t xml:space="preserve"> km</w:t>
      </w:r>
      <w:r w:rsidR="00AA505D" w:rsidRPr="00AA505D">
        <w:rPr>
          <w:rFonts w:ascii="Myriad Pro" w:hAnsi="Myriad Pro"/>
          <w:sz w:val="22"/>
          <w:szCs w:val="22"/>
          <w:vertAlign w:val="superscript"/>
        </w:rPr>
        <w:t>2</w:t>
      </w:r>
      <w:r w:rsidR="00AA505D" w:rsidRPr="00AA505D">
        <w:rPr>
          <w:rFonts w:ascii="Myriad Pro" w:hAnsi="Myriad Pro"/>
          <w:sz w:val="22"/>
          <w:szCs w:val="22"/>
        </w:rPr>
        <w:t>), air-sea CO</w:t>
      </w:r>
      <w:r w:rsidR="00AA505D" w:rsidRPr="002C5B6D">
        <w:rPr>
          <w:rFonts w:ascii="Myriad Pro" w:hAnsi="Myriad Pro"/>
          <w:sz w:val="22"/>
          <w:szCs w:val="22"/>
          <w:vertAlign w:val="subscript"/>
        </w:rPr>
        <w:t>2</w:t>
      </w:r>
      <w:r w:rsidR="00AA505D" w:rsidRPr="00AA505D">
        <w:rPr>
          <w:rFonts w:ascii="Myriad Pro" w:hAnsi="Myriad Pro"/>
          <w:sz w:val="22"/>
          <w:szCs w:val="22"/>
        </w:rPr>
        <w:t xml:space="preserve"> exchange rate (</w:t>
      </w:r>
      <w:r w:rsidR="00AA505D" w:rsidRPr="005420E2">
        <w:rPr>
          <w:rFonts w:ascii="Myriad Pro" w:hAnsi="Myriad Pro"/>
          <w:i/>
          <w:sz w:val="22"/>
          <w:szCs w:val="22"/>
        </w:rPr>
        <w:t>FCO</w:t>
      </w:r>
      <w:r w:rsidR="00AA505D" w:rsidRPr="005420E2">
        <w:rPr>
          <w:rFonts w:ascii="Myriad Pro" w:hAnsi="Myriad Pro"/>
          <w:i/>
          <w:sz w:val="22"/>
          <w:szCs w:val="22"/>
          <w:vertAlign w:val="subscript"/>
        </w:rPr>
        <w:t>2</w:t>
      </w:r>
      <w:r w:rsidR="00AA505D" w:rsidRPr="00AA505D">
        <w:rPr>
          <w:rFonts w:ascii="Myriad Pro" w:hAnsi="Myriad Pro"/>
          <w:sz w:val="22"/>
          <w:szCs w:val="22"/>
        </w:rPr>
        <w:t xml:space="preserve">, </w:t>
      </w:r>
      <w:proofErr w:type="spellStart"/>
      <w:r w:rsidR="00AA505D" w:rsidRPr="00AA505D">
        <w:rPr>
          <w:rFonts w:ascii="Myriad Pro" w:hAnsi="Myriad Pro"/>
          <w:sz w:val="22"/>
          <w:szCs w:val="22"/>
        </w:rPr>
        <w:t>mol</w:t>
      </w:r>
      <w:proofErr w:type="spellEnd"/>
      <w:r w:rsidR="00AA505D" w:rsidRPr="00AA505D">
        <w:rPr>
          <w:rFonts w:ascii="Myriad Pro" w:hAnsi="Myriad Pro"/>
          <w:sz w:val="22"/>
          <w:szCs w:val="22"/>
        </w:rPr>
        <w:t xml:space="preserve"> C m</w:t>
      </w:r>
      <w:r w:rsidR="00AA505D" w:rsidRPr="00AA505D">
        <w:rPr>
          <w:rFonts w:ascii="Myriad Pro" w:hAnsi="Myriad Pro"/>
          <w:sz w:val="22"/>
          <w:szCs w:val="22"/>
          <w:vertAlign w:val="superscript"/>
        </w:rPr>
        <w:t>-2</w:t>
      </w:r>
      <w:r w:rsidR="00AA505D" w:rsidRPr="00AA505D">
        <w:rPr>
          <w:rFonts w:ascii="Myriad Pro" w:hAnsi="Myriad Pro"/>
          <w:sz w:val="22"/>
          <w:szCs w:val="22"/>
        </w:rPr>
        <w:t xml:space="preserve"> yr</w:t>
      </w:r>
      <w:r w:rsidR="00AA505D" w:rsidRPr="00AA505D">
        <w:rPr>
          <w:rFonts w:ascii="Myriad Pro" w:hAnsi="Myriad Pro"/>
          <w:sz w:val="22"/>
          <w:szCs w:val="22"/>
          <w:vertAlign w:val="superscript"/>
        </w:rPr>
        <w:t>-1</w:t>
      </w:r>
      <w:r w:rsidR="00AA505D" w:rsidRPr="00AA505D">
        <w:rPr>
          <w:rFonts w:ascii="Myriad Pro" w:hAnsi="Myriad Pro"/>
          <w:sz w:val="22"/>
          <w:szCs w:val="22"/>
        </w:rPr>
        <w:t xml:space="preserve">) and integrated </w:t>
      </w:r>
      <w:r w:rsidR="00AA505D" w:rsidRPr="005420E2">
        <w:rPr>
          <w:rFonts w:ascii="Myriad Pro" w:hAnsi="Myriad Pro"/>
          <w:i/>
          <w:sz w:val="22"/>
          <w:szCs w:val="22"/>
        </w:rPr>
        <w:t>FCO</w:t>
      </w:r>
      <w:r w:rsidR="00AA505D" w:rsidRPr="005420E2">
        <w:rPr>
          <w:rFonts w:ascii="Myriad Pro" w:hAnsi="Myriad Pro"/>
          <w:i/>
          <w:sz w:val="22"/>
          <w:szCs w:val="22"/>
          <w:vertAlign w:val="subscript"/>
        </w:rPr>
        <w:t>2</w:t>
      </w:r>
      <w:r w:rsidR="00AA505D" w:rsidRPr="00AA505D">
        <w:rPr>
          <w:rFonts w:ascii="Myriad Pro" w:hAnsi="Myriad Pro"/>
          <w:sz w:val="22"/>
          <w:szCs w:val="22"/>
        </w:rPr>
        <w:t xml:space="preserve"> (</w:t>
      </w:r>
      <w:proofErr w:type="spellStart"/>
      <w:r w:rsidR="00AA505D" w:rsidRPr="00AA505D">
        <w:rPr>
          <w:rFonts w:ascii="Myriad Pro" w:hAnsi="Myriad Pro"/>
          <w:sz w:val="22"/>
          <w:szCs w:val="22"/>
        </w:rPr>
        <w:t>Tg</w:t>
      </w:r>
      <w:proofErr w:type="spellEnd"/>
      <w:r w:rsidR="00AA505D" w:rsidRPr="00AA505D">
        <w:rPr>
          <w:rFonts w:ascii="Myriad Pro" w:hAnsi="Myriad Pro"/>
          <w:sz w:val="22"/>
          <w:szCs w:val="22"/>
        </w:rPr>
        <w:t xml:space="preserve"> C yr</w:t>
      </w:r>
      <w:r w:rsidR="00AA505D" w:rsidRPr="00AA505D">
        <w:rPr>
          <w:rFonts w:ascii="Myriad Pro" w:hAnsi="Myriad Pro"/>
          <w:sz w:val="22"/>
          <w:szCs w:val="22"/>
          <w:vertAlign w:val="superscript"/>
        </w:rPr>
        <w:t>-1</w:t>
      </w:r>
      <w:r w:rsidR="00AA505D" w:rsidRPr="00AA505D">
        <w:rPr>
          <w:rFonts w:ascii="Myriad Pro" w:hAnsi="Myriad Pro"/>
          <w:sz w:val="22"/>
          <w:szCs w:val="22"/>
        </w:rPr>
        <w:t xml:space="preserve">) calculated for each MARCATS regions. BG2016 and LA2014 refer to the study of Bourgeois et al. (2016) and of Laruelle et al. (2014), respectively. </w:t>
      </w:r>
      <w:r w:rsidR="00EC24AC" w:rsidRPr="008F5DC6">
        <w:rPr>
          <w:i/>
          <w:color w:val="000000"/>
          <w:sz w:val="20"/>
        </w:rPr>
        <w:t>σ</w:t>
      </w:r>
      <w:r w:rsidR="00EC24AC">
        <w:rPr>
          <w:color w:val="000000"/>
          <w:sz w:val="20"/>
        </w:rPr>
        <w:t xml:space="preserve"> </w:t>
      </w:r>
      <w:bookmarkStart w:id="1" w:name="_GoBack"/>
      <w:bookmarkEnd w:id="1"/>
      <w:r w:rsidR="00AA505D" w:rsidRPr="00AA505D">
        <w:rPr>
          <w:rFonts w:ascii="Myriad Pro" w:hAnsi="Myriad Pro"/>
          <w:sz w:val="22"/>
          <w:szCs w:val="22"/>
        </w:rPr>
        <w:t xml:space="preserve">in the LA2014 study corresponds to the uncertainties associated to the data coverage in time and space when they derived </w:t>
      </w:r>
      <w:r w:rsidR="00AA505D" w:rsidRPr="004D4A29">
        <w:rPr>
          <w:rFonts w:ascii="Myriad Pro" w:hAnsi="Myriad Pro"/>
          <w:i/>
          <w:sz w:val="22"/>
          <w:szCs w:val="22"/>
        </w:rPr>
        <w:t>FCO</w:t>
      </w:r>
      <w:r w:rsidR="00AA505D" w:rsidRPr="004D4A29">
        <w:rPr>
          <w:rFonts w:ascii="Myriad Pro" w:hAnsi="Myriad Pro"/>
          <w:i/>
          <w:sz w:val="22"/>
          <w:szCs w:val="22"/>
          <w:vertAlign w:val="subscript"/>
        </w:rPr>
        <w:t>2</w:t>
      </w:r>
      <w:r w:rsidR="00AA505D" w:rsidRPr="00AA505D">
        <w:rPr>
          <w:rFonts w:ascii="Myriad Pro" w:hAnsi="Myriad Pro"/>
          <w:sz w:val="22"/>
          <w:szCs w:val="22"/>
        </w:rPr>
        <w:t xml:space="preserve">. For BG2016, uncertainty corresponds to the </w:t>
      </w:r>
      <w:r w:rsidR="00AA505D" w:rsidRPr="004D4A29">
        <w:rPr>
          <w:rFonts w:ascii="Myriad Pro" w:hAnsi="Myriad Pro"/>
          <w:i/>
          <w:sz w:val="22"/>
          <w:szCs w:val="22"/>
        </w:rPr>
        <w:t>FCO</w:t>
      </w:r>
      <w:r w:rsidR="00AA505D" w:rsidRPr="004D4A29">
        <w:rPr>
          <w:rFonts w:ascii="Myriad Pro" w:hAnsi="Myriad Pro"/>
          <w:i/>
          <w:sz w:val="22"/>
          <w:szCs w:val="22"/>
          <w:vertAlign w:val="subscript"/>
        </w:rPr>
        <w:t>2</w:t>
      </w:r>
      <w:r w:rsidR="00AA505D" w:rsidRPr="00AA505D">
        <w:rPr>
          <w:rFonts w:ascii="Myriad Pro" w:hAnsi="Myriad Pro"/>
          <w:sz w:val="22"/>
          <w:szCs w:val="22"/>
        </w:rPr>
        <w:t xml:space="preserve"> </w:t>
      </w:r>
      <w:proofErr w:type="spellStart"/>
      <w:r w:rsidR="00AA505D" w:rsidRPr="00AA505D">
        <w:rPr>
          <w:rFonts w:ascii="Myriad Pro" w:hAnsi="Myriad Pro"/>
          <w:sz w:val="22"/>
          <w:szCs w:val="22"/>
        </w:rPr>
        <w:t>interannual</w:t>
      </w:r>
      <w:proofErr w:type="spellEnd"/>
      <w:r w:rsidR="00AA505D" w:rsidRPr="00AA505D">
        <w:rPr>
          <w:rFonts w:ascii="Myriad Pro" w:hAnsi="Myriad Pro"/>
          <w:sz w:val="22"/>
          <w:szCs w:val="22"/>
        </w:rPr>
        <w:t xml:space="preserve"> variability for the 1993-2012 </w:t>
      </w:r>
      <w:proofErr w:type="gramStart"/>
      <w:r w:rsidR="00AA505D" w:rsidRPr="00AA505D">
        <w:rPr>
          <w:rFonts w:ascii="Myriad Pro" w:hAnsi="Myriad Pro"/>
          <w:sz w:val="22"/>
          <w:szCs w:val="22"/>
        </w:rPr>
        <w:t>period</w:t>
      </w:r>
      <w:proofErr w:type="gramEnd"/>
      <w:r w:rsidR="00AA505D" w:rsidRPr="00AA505D">
        <w:rPr>
          <w:rFonts w:ascii="Myriad Pro" w:hAnsi="Myriad Pro"/>
          <w:sz w:val="22"/>
          <w:szCs w:val="22"/>
        </w:rPr>
        <w:t xml:space="preserve">. In this study, </w:t>
      </w:r>
      <w:r w:rsidR="00AA505D" w:rsidRPr="004D4A29">
        <w:rPr>
          <w:rFonts w:ascii="Myriad Pro" w:hAnsi="Myriad Pro"/>
          <w:i/>
          <w:sz w:val="22"/>
          <w:szCs w:val="22"/>
        </w:rPr>
        <w:t>FCO</w:t>
      </w:r>
      <w:r w:rsidR="00AA505D" w:rsidRPr="004D4A29">
        <w:rPr>
          <w:rFonts w:ascii="Myriad Pro" w:hAnsi="Myriad Pro"/>
          <w:i/>
          <w:sz w:val="22"/>
          <w:szCs w:val="22"/>
          <w:vertAlign w:val="subscript"/>
        </w:rPr>
        <w:t>2</w:t>
      </w:r>
      <w:r w:rsidR="00AA505D" w:rsidRPr="00AA505D">
        <w:rPr>
          <w:rFonts w:ascii="Myriad Pro" w:hAnsi="Myriad Pro"/>
          <w:sz w:val="22"/>
          <w:szCs w:val="22"/>
        </w:rPr>
        <w:t xml:space="preserve"> uncertainties are calculated according to section 2.5.</w:t>
      </w:r>
    </w:p>
    <w:p w:rsidR="0066722B" w:rsidRPr="005314B5" w:rsidRDefault="0066722B" w:rsidP="0066722B">
      <w:pPr>
        <w:pStyle w:val="SMcaption"/>
        <w:rPr>
          <w:rFonts w:ascii="Myriad Pro" w:hAnsi="Myriad Pro"/>
          <w:sz w:val="22"/>
          <w:szCs w:val="22"/>
        </w:rPr>
      </w:pPr>
    </w:p>
    <w:sectPr w:rsidR="0066722B" w:rsidRPr="005314B5" w:rsidSect="00682A74">
      <w:type w:val="continuous"/>
      <w:pgSz w:w="15840" w:h="12240" w:orient="landscape"/>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E1" w:rsidRDefault="00D87CE1">
      <w:r>
        <w:separator/>
      </w:r>
    </w:p>
  </w:endnote>
  <w:endnote w:type="continuationSeparator" w:id="0">
    <w:p w:rsidR="00D87CE1" w:rsidRDefault="00D8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yriad Pro">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91" w:rsidRDefault="006C70F2">
    <w:pPr>
      <w:pStyle w:val="Pieddepage"/>
      <w:jc w:val="right"/>
    </w:pPr>
    <w:r>
      <w:fldChar w:fldCharType="begin"/>
    </w:r>
    <w:r w:rsidR="002B6E91">
      <w:instrText xml:space="preserve"> PAGE   \* MERGEFORMAT </w:instrText>
    </w:r>
    <w:r>
      <w:fldChar w:fldCharType="separate"/>
    </w:r>
    <w:r w:rsidR="009753EA">
      <w:rPr>
        <w:noProof/>
      </w:rPr>
      <w:t>3</w:t>
    </w:r>
    <w:r>
      <w:fldChar w:fldCharType="end"/>
    </w:r>
  </w:p>
  <w:p w:rsidR="002B6E91" w:rsidRDefault="002B6E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E1" w:rsidRDefault="00D87CE1">
      <w:r>
        <w:separator/>
      </w:r>
    </w:p>
  </w:footnote>
  <w:footnote w:type="continuationSeparator" w:id="0">
    <w:p w:rsidR="00D87CE1" w:rsidRDefault="00D8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91" w:rsidRPr="005001AC" w:rsidRDefault="002B6E91" w:rsidP="005001AC">
    <w:pPr>
      <w:jc w:val="right"/>
      <w:rPr>
        <w:sz w:val="20"/>
      </w:rPr>
    </w:pPr>
  </w:p>
  <w:p w:rsidR="002B6E91" w:rsidRDefault="002B6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9A0988"/>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498CFF00"/>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1D94376A"/>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BC8CF8D2"/>
    <w:lvl w:ilvl="0">
      <w:start w:val="1"/>
      <w:numFmt w:val="decimal"/>
      <w:pStyle w:val="Listenumros2"/>
      <w:lvlText w:val="%1."/>
      <w:lvlJc w:val="left"/>
      <w:pPr>
        <w:tabs>
          <w:tab w:val="num" w:pos="720"/>
        </w:tabs>
        <w:ind w:left="720" w:hanging="360"/>
      </w:pPr>
    </w:lvl>
  </w:abstractNum>
  <w:abstractNum w:abstractNumId="4">
    <w:nsid w:val="FFFFFF80"/>
    <w:multiLevelType w:val="singleLevel"/>
    <w:tmpl w:val="BE508C2A"/>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4BDA3A4C"/>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9F6ED8A8"/>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B406D81E"/>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98E05002"/>
    <w:lvl w:ilvl="0">
      <w:start w:val="1"/>
      <w:numFmt w:val="decimal"/>
      <w:pStyle w:val="Listenumros"/>
      <w:lvlText w:val="%1."/>
      <w:lvlJc w:val="left"/>
      <w:pPr>
        <w:tabs>
          <w:tab w:val="num" w:pos="360"/>
        </w:tabs>
        <w:ind w:left="360" w:hanging="360"/>
      </w:pPr>
    </w:lvl>
  </w:abstractNum>
  <w:abstractNum w:abstractNumId="9">
    <w:nsid w:val="FFFFFF89"/>
    <w:multiLevelType w:val="singleLevel"/>
    <w:tmpl w:val="FE4E81E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B0207CF"/>
    <w:multiLevelType w:val="hybridMultilevel"/>
    <w:tmpl w:val="C5A2954A"/>
    <w:lvl w:ilvl="0" w:tplc="080C0001">
      <w:start w:val="1"/>
      <w:numFmt w:val="bullet"/>
      <w:lvlText w:val=""/>
      <w:lvlJc w:val="left"/>
      <w:pPr>
        <w:ind w:left="774" w:hanging="360"/>
      </w:pPr>
      <w:rPr>
        <w:rFonts w:ascii="Symbol" w:hAnsi="Symbol" w:hint="default"/>
      </w:rPr>
    </w:lvl>
    <w:lvl w:ilvl="1" w:tplc="080C0003" w:tentative="1">
      <w:start w:val="1"/>
      <w:numFmt w:val="bullet"/>
      <w:lvlText w:val="o"/>
      <w:lvlJc w:val="left"/>
      <w:pPr>
        <w:ind w:left="1494" w:hanging="360"/>
      </w:pPr>
      <w:rPr>
        <w:rFonts w:ascii="Courier New" w:hAnsi="Courier New" w:cs="Courier New" w:hint="default"/>
      </w:rPr>
    </w:lvl>
    <w:lvl w:ilvl="2" w:tplc="080C0005" w:tentative="1">
      <w:start w:val="1"/>
      <w:numFmt w:val="bullet"/>
      <w:lvlText w:val=""/>
      <w:lvlJc w:val="left"/>
      <w:pPr>
        <w:ind w:left="2214" w:hanging="360"/>
      </w:pPr>
      <w:rPr>
        <w:rFonts w:ascii="Wingdings" w:hAnsi="Wingdings" w:hint="default"/>
      </w:rPr>
    </w:lvl>
    <w:lvl w:ilvl="3" w:tplc="080C0001" w:tentative="1">
      <w:start w:val="1"/>
      <w:numFmt w:val="bullet"/>
      <w:lvlText w:val=""/>
      <w:lvlJc w:val="left"/>
      <w:pPr>
        <w:ind w:left="2934" w:hanging="360"/>
      </w:pPr>
      <w:rPr>
        <w:rFonts w:ascii="Symbol" w:hAnsi="Symbol" w:hint="default"/>
      </w:rPr>
    </w:lvl>
    <w:lvl w:ilvl="4" w:tplc="080C0003" w:tentative="1">
      <w:start w:val="1"/>
      <w:numFmt w:val="bullet"/>
      <w:lvlText w:val="o"/>
      <w:lvlJc w:val="left"/>
      <w:pPr>
        <w:ind w:left="3654" w:hanging="360"/>
      </w:pPr>
      <w:rPr>
        <w:rFonts w:ascii="Courier New" w:hAnsi="Courier New" w:cs="Courier New" w:hint="default"/>
      </w:rPr>
    </w:lvl>
    <w:lvl w:ilvl="5" w:tplc="080C0005" w:tentative="1">
      <w:start w:val="1"/>
      <w:numFmt w:val="bullet"/>
      <w:lvlText w:val=""/>
      <w:lvlJc w:val="left"/>
      <w:pPr>
        <w:ind w:left="4374" w:hanging="360"/>
      </w:pPr>
      <w:rPr>
        <w:rFonts w:ascii="Wingdings" w:hAnsi="Wingdings" w:hint="default"/>
      </w:rPr>
    </w:lvl>
    <w:lvl w:ilvl="6" w:tplc="080C0001" w:tentative="1">
      <w:start w:val="1"/>
      <w:numFmt w:val="bullet"/>
      <w:lvlText w:val=""/>
      <w:lvlJc w:val="left"/>
      <w:pPr>
        <w:ind w:left="5094" w:hanging="360"/>
      </w:pPr>
      <w:rPr>
        <w:rFonts w:ascii="Symbol" w:hAnsi="Symbol" w:hint="default"/>
      </w:rPr>
    </w:lvl>
    <w:lvl w:ilvl="7" w:tplc="080C0003" w:tentative="1">
      <w:start w:val="1"/>
      <w:numFmt w:val="bullet"/>
      <w:lvlText w:val="o"/>
      <w:lvlJc w:val="left"/>
      <w:pPr>
        <w:ind w:left="5814" w:hanging="360"/>
      </w:pPr>
      <w:rPr>
        <w:rFonts w:ascii="Courier New" w:hAnsi="Courier New" w:cs="Courier New" w:hint="default"/>
      </w:rPr>
    </w:lvl>
    <w:lvl w:ilvl="8" w:tplc="080C0005" w:tentative="1">
      <w:start w:val="1"/>
      <w:numFmt w:val="bullet"/>
      <w:lvlText w:val=""/>
      <w:lvlJc w:val="left"/>
      <w:pPr>
        <w:ind w:left="6534" w:hanging="360"/>
      </w:pPr>
      <w:rPr>
        <w:rFonts w:ascii="Wingdings" w:hAnsi="Wingdings" w:hint="default"/>
      </w:rPr>
    </w:lvl>
  </w:abstractNum>
  <w:abstractNum w:abstractNumId="11">
    <w:nsid w:val="125E64BC"/>
    <w:multiLevelType w:val="hybridMultilevel"/>
    <w:tmpl w:val="A4B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F4344F"/>
    <w:multiLevelType w:val="hybridMultilevel"/>
    <w:tmpl w:val="52026B7E"/>
    <w:lvl w:ilvl="0" w:tplc="21E010EA">
      <w:start w:val="199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EF0FF1"/>
    <w:multiLevelType w:val="hybridMultilevel"/>
    <w:tmpl w:val="7C367F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028559E"/>
    <w:multiLevelType w:val="hybridMultilevel"/>
    <w:tmpl w:val="067C3668"/>
    <w:lvl w:ilvl="0" w:tplc="EA64948A">
      <w:start w:val="1998"/>
      <w:numFmt w:val="bullet"/>
      <w:lvlText w:val="&gt;"/>
      <w:lvlJc w:val="left"/>
      <w:pPr>
        <w:ind w:left="720" w:hanging="360"/>
      </w:pPr>
      <w:rPr>
        <w:rFonts w:ascii="Times" w:eastAsia="Calibri" w:hAnsi="Times" w:cs="Time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4A61D63"/>
    <w:multiLevelType w:val="hybridMultilevel"/>
    <w:tmpl w:val="367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5C52A7"/>
    <w:multiLevelType w:val="hybridMultilevel"/>
    <w:tmpl w:val="0C08C9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306EA"/>
    <w:multiLevelType w:val="hybridMultilevel"/>
    <w:tmpl w:val="EA8A3A68"/>
    <w:lvl w:ilvl="0" w:tplc="07467604">
      <w:start w:val="3"/>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38D91A17"/>
    <w:multiLevelType w:val="hybridMultilevel"/>
    <w:tmpl w:val="7166C51C"/>
    <w:lvl w:ilvl="0" w:tplc="7DF0F5E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A981A6A"/>
    <w:multiLevelType w:val="hybridMultilevel"/>
    <w:tmpl w:val="F13C32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3C9B5536"/>
    <w:multiLevelType w:val="hybridMultilevel"/>
    <w:tmpl w:val="CBCCF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E3973"/>
    <w:multiLevelType w:val="hybridMultilevel"/>
    <w:tmpl w:val="8C668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06C19"/>
    <w:multiLevelType w:val="hybridMultilevel"/>
    <w:tmpl w:val="CD20EE26"/>
    <w:lvl w:ilvl="0" w:tplc="FD88EEDA">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FF65FA"/>
    <w:multiLevelType w:val="hybridMultilevel"/>
    <w:tmpl w:val="972E3C5A"/>
    <w:lvl w:ilvl="0" w:tplc="2320FA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C145D26"/>
    <w:multiLevelType w:val="hybridMultilevel"/>
    <w:tmpl w:val="C22488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FD43D8"/>
    <w:multiLevelType w:val="hybridMultilevel"/>
    <w:tmpl w:val="00E46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811597"/>
    <w:multiLevelType w:val="hybridMultilevel"/>
    <w:tmpl w:val="4E48B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0D0A31"/>
    <w:multiLevelType w:val="multilevel"/>
    <w:tmpl w:val="65B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351C9F"/>
    <w:multiLevelType w:val="multilevel"/>
    <w:tmpl w:val="819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5208B2"/>
    <w:multiLevelType w:val="hybridMultilevel"/>
    <w:tmpl w:val="EF94B784"/>
    <w:lvl w:ilvl="0" w:tplc="9B9AD5D6">
      <w:start w:val="1"/>
      <w:numFmt w:val="upperLetter"/>
      <w:lvlText w:val="%1t"/>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34">
    <w:nsid w:val="6C832E2D"/>
    <w:multiLevelType w:val="hybridMultilevel"/>
    <w:tmpl w:val="020CE75E"/>
    <w:lvl w:ilvl="0" w:tplc="F1502132">
      <w:start w:val="3"/>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6CC81398"/>
    <w:multiLevelType w:val="hybridMultilevel"/>
    <w:tmpl w:val="F9EEC812"/>
    <w:lvl w:ilvl="0" w:tplc="E51AA344">
      <w:start w:val="3"/>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6DB04BC3"/>
    <w:multiLevelType w:val="hybridMultilevel"/>
    <w:tmpl w:val="6ABC48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70C176CD"/>
    <w:multiLevelType w:val="hybridMultilevel"/>
    <w:tmpl w:val="CA8CD506"/>
    <w:lvl w:ilvl="0" w:tplc="7C4CE668">
      <w:numFmt w:val="decimal"/>
      <w:lvlText w:val="%1."/>
      <w:lvlJc w:val="left"/>
      <w:pPr>
        <w:ind w:left="795" w:hanging="43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nsid w:val="72712207"/>
    <w:multiLevelType w:val="hybridMultilevel"/>
    <w:tmpl w:val="5CC093B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9">
    <w:nsid w:val="767E22E5"/>
    <w:multiLevelType w:val="hybridMultilevel"/>
    <w:tmpl w:val="E938B1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B983874"/>
    <w:multiLevelType w:val="hybridMultilevel"/>
    <w:tmpl w:val="132C05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7C482CA4"/>
    <w:multiLevelType w:val="hybridMultilevel"/>
    <w:tmpl w:val="05422AC2"/>
    <w:lvl w:ilvl="0" w:tplc="678A74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0"/>
  </w:num>
  <w:num w:numId="13">
    <w:abstractNumId w:val="18"/>
  </w:num>
  <w:num w:numId="14">
    <w:abstractNumId w:val="12"/>
  </w:num>
  <w:num w:numId="15">
    <w:abstractNumId w:val="11"/>
  </w:num>
  <w:num w:numId="16">
    <w:abstractNumId w:val="33"/>
  </w:num>
  <w:num w:numId="17">
    <w:abstractNumId w:val="22"/>
  </w:num>
  <w:num w:numId="18">
    <w:abstractNumId w:val="23"/>
  </w:num>
  <w:num w:numId="19">
    <w:abstractNumId w:val="29"/>
  </w:num>
  <w:num w:numId="20">
    <w:abstractNumId w:val="31"/>
  </w:num>
  <w:num w:numId="21">
    <w:abstractNumId w:val="32"/>
  </w:num>
  <w:num w:numId="22">
    <w:abstractNumId w:val="16"/>
  </w:num>
  <w:num w:numId="23">
    <w:abstractNumId w:val="28"/>
  </w:num>
  <w:num w:numId="24">
    <w:abstractNumId w:val="36"/>
  </w:num>
  <w:num w:numId="25">
    <w:abstractNumId w:val="26"/>
  </w:num>
  <w:num w:numId="26">
    <w:abstractNumId w:val="10"/>
  </w:num>
  <w:num w:numId="27">
    <w:abstractNumId w:val="17"/>
  </w:num>
  <w:num w:numId="28">
    <w:abstractNumId w:val="21"/>
  </w:num>
  <w:num w:numId="29">
    <w:abstractNumId w:val="14"/>
  </w:num>
  <w:num w:numId="30">
    <w:abstractNumId w:val="25"/>
  </w:num>
  <w:num w:numId="31">
    <w:abstractNumId w:val="37"/>
  </w:num>
  <w:num w:numId="32">
    <w:abstractNumId w:val="39"/>
  </w:num>
  <w:num w:numId="33">
    <w:abstractNumId w:val="13"/>
  </w:num>
  <w:num w:numId="34">
    <w:abstractNumId w:val="41"/>
  </w:num>
  <w:num w:numId="35">
    <w:abstractNumId w:val="38"/>
  </w:num>
  <w:num w:numId="36">
    <w:abstractNumId w:val="40"/>
  </w:num>
  <w:num w:numId="37">
    <w:abstractNumId w:val="24"/>
  </w:num>
  <w:num w:numId="38">
    <w:abstractNumId w:val="34"/>
  </w:num>
  <w:num w:numId="39">
    <w:abstractNumId w:val="19"/>
  </w:num>
  <w:num w:numId="40">
    <w:abstractNumId w:val="35"/>
  </w:num>
  <w:num w:numId="41">
    <w:abstractNumId w:val="1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30F"/>
    <w:rsid w:val="00004475"/>
    <w:rsid w:val="00015410"/>
    <w:rsid w:val="00015F74"/>
    <w:rsid w:val="00025D5A"/>
    <w:rsid w:val="000352B0"/>
    <w:rsid w:val="00043571"/>
    <w:rsid w:val="00065EBD"/>
    <w:rsid w:val="00066461"/>
    <w:rsid w:val="00083B44"/>
    <w:rsid w:val="000850DC"/>
    <w:rsid w:val="0009275C"/>
    <w:rsid w:val="00094365"/>
    <w:rsid w:val="000B2E4D"/>
    <w:rsid w:val="000B2E64"/>
    <w:rsid w:val="000B523F"/>
    <w:rsid w:val="000C1D42"/>
    <w:rsid w:val="000C2771"/>
    <w:rsid w:val="000D68BD"/>
    <w:rsid w:val="000F0DCE"/>
    <w:rsid w:val="00111843"/>
    <w:rsid w:val="00112C5B"/>
    <w:rsid w:val="00113908"/>
    <w:rsid w:val="00114193"/>
    <w:rsid w:val="001154E6"/>
    <w:rsid w:val="00115A38"/>
    <w:rsid w:val="0011687B"/>
    <w:rsid w:val="00124F82"/>
    <w:rsid w:val="001278E3"/>
    <w:rsid w:val="00130743"/>
    <w:rsid w:val="00130AC6"/>
    <w:rsid w:val="00130B50"/>
    <w:rsid w:val="001325E4"/>
    <w:rsid w:val="00160D56"/>
    <w:rsid w:val="0016337A"/>
    <w:rsid w:val="00164269"/>
    <w:rsid w:val="00165ED7"/>
    <w:rsid w:val="00177C0A"/>
    <w:rsid w:val="001802CA"/>
    <w:rsid w:val="001966FD"/>
    <w:rsid w:val="00197826"/>
    <w:rsid w:val="001A1BDE"/>
    <w:rsid w:val="001B7391"/>
    <w:rsid w:val="001C7B4E"/>
    <w:rsid w:val="001E1608"/>
    <w:rsid w:val="001F0604"/>
    <w:rsid w:val="001F0876"/>
    <w:rsid w:val="001F0FD4"/>
    <w:rsid w:val="001F167C"/>
    <w:rsid w:val="001F4A7E"/>
    <w:rsid w:val="001F5E91"/>
    <w:rsid w:val="0020183F"/>
    <w:rsid w:val="002077B9"/>
    <w:rsid w:val="00212BD4"/>
    <w:rsid w:val="00216A99"/>
    <w:rsid w:val="00221C70"/>
    <w:rsid w:val="002251AF"/>
    <w:rsid w:val="00227D86"/>
    <w:rsid w:val="0023298C"/>
    <w:rsid w:val="00235B00"/>
    <w:rsid w:val="00243B68"/>
    <w:rsid w:val="00252775"/>
    <w:rsid w:val="00262D72"/>
    <w:rsid w:val="00271F18"/>
    <w:rsid w:val="00275722"/>
    <w:rsid w:val="002800B6"/>
    <w:rsid w:val="00290BD7"/>
    <w:rsid w:val="00293491"/>
    <w:rsid w:val="00296468"/>
    <w:rsid w:val="002A4C04"/>
    <w:rsid w:val="002B35D4"/>
    <w:rsid w:val="002B6E91"/>
    <w:rsid w:val="002C030F"/>
    <w:rsid w:val="002C5B6D"/>
    <w:rsid w:val="002F3966"/>
    <w:rsid w:val="00310A32"/>
    <w:rsid w:val="00320A90"/>
    <w:rsid w:val="00320E2C"/>
    <w:rsid w:val="00331D75"/>
    <w:rsid w:val="00353BCA"/>
    <w:rsid w:val="00354C16"/>
    <w:rsid w:val="00355362"/>
    <w:rsid w:val="00363E44"/>
    <w:rsid w:val="00383518"/>
    <w:rsid w:val="003913F9"/>
    <w:rsid w:val="00395E86"/>
    <w:rsid w:val="003A0019"/>
    <w:rsid w:val="003A2FD8"/>
    <w:rsid w:val="003B40E6"/>
    <w:rsid w:val="003C007A"/>
    <w:rsid w:val="003C7327"/>
    <w:rsid w:val="003E1980"/>
    <w:rsid w:val="003F6E14"/>
    <w:rsid w:val="004036C5"/>
    <w:rsid w:val="00405336"/>
    <w:rsid w:val="00406D4B"/>
    <w:rsid w:val="00421D08"/>
    <w:rsid w:val="004568BC"/>
    <w:rsid w:val="00456E19"/>
    <w:rsid w:val="004571D5"/>
    <w:rsid w:val="00462F1B"/>
    <w:rsid w:val="0046356B"/>
    <w:rsid w:val="00477182"/>
    <w:rsid w:val="004774BD"/>
    <w:rsid w:val="004779CB"/>
    <w:rsid w:val="00481118"/>
    <w:rsid w:val="00487B28"/>
    <w:rsid w:val="004B2481"/>
    <w:rsid w:val="004B62A6"/>
    <w:rsid w:val="004C3275"/>
    <w:rsid w:val="004D2A8C"/>
    <w:rsid w:val="004D4A29"/>
    <w:rsid w:val="004E06DA"/>
    <w:rsid w:val="004E42D8"/>
    <w:rsid w:val="004E7BA2"/>
    <w:rsid w:val="004F16C1"/>
    <w:rsid w:val="004F4739"/>
    <w:rsid w:val="004F7EDF"/>
    <w:rsid w:val="005001AC"/>
    <w:rsid w:val="0051338E"/>
    <w:rsid w:val="00517016"/>
    <w:rsid w:val="00527D71"/>
    <w:rsid w:val="00527D84"/>
    <w:rsid w:val="005314B5"/>
    <w:rsid w:val="005322BC"/>
    <w:rsid w:val="005420E2"/>
    <w:rsid w:val="0054432F"/>
    <w:rsid w:val="00544FA6"/>
    <w:rsid w:val="00552C23"/>
    <w:rsid w:val="005607DD"/>
    <w:rsid w:val="00561A63"/>
    <w:rsid w:val="00571FA0"/>
    <w:rsid w:val="00572DFF"/>
    <w:rsid w:val="005830B6"/>
    <w:rsid w:val="005952DA"/>
    <w:rsid w:val="005A558C"/>
    <w:rsid w:val="005B186E"/>
    <w:rsid w:val="005B7ED8"/>
    <w:rsid w:val="005C6651"/>
    <w:rsid w:val="005D4D35"/>
    <w:rsid w:val="005D6D71"/>
    <w:rsid w:val="005E28F8"/>
    <w:rsid w:val="005E6513"/>
    <w:rsid w:val="00601F5D"/>
    <w:rsid w:val="006106B3"/>
    <w:rsid w:val="00611F9E"/>
    <w:rsid w:val="006237D4"/>
    <w:rsid w:val="00632E47"/>
    <w:rsid w:val="00637C11"/>
    <w:rsid w:val="00643987"/>
    <w:rsid w:val="00651114"/>
    <w:rsid w:val="006622CF"/>
    <w:rsid w:val="00664A12"/>
    <w:rsid w:val="0066722B"/>
    <w:rsid w:val="00670299"/>
    <w:rsid w:val="00676A31"/>
    <w:rsid w:val="00682A74"/>
    <w:rsid w:val="0068469F"/>
    <w:rsid w:val="00691985"/>
    <w:rsid w:val="006962C1"/>
    <w:rsid w:val="006A1B64"/>
    <w:rsid w:val="006A474C"/>
    <w:rsid w:val="006B03AD"/>
    <w:rsid w:val="006C70F2"/>
    <w:rsid w:val="006C75E4"/>
    <w:rsid w:val="006D2994"/>
    <w:rsid w:val="006D2BD1"/>
    <w:rsid w:val="006E4F8D"/>
    <w:rsid w:val="006F2CA5"/>
    <w:rsid w:val="006F602A"/>
    <w:rsid w:val="00700D8F"/>
    <w:rsid w:val="007108F5"/>
    <w:rsid w:val="00713AF2"/>
    <w:rsid w:val="00713E5B"/>
    <w:rsid w:val="007402FC"/>
    <w:rsid w:val="007411A1"/>
    <w:rsid w:val="0074240B"/>
    <w:rsid w:val="007563F2"/>
    <w:rsid w:val="00764008"/>
    <w:rsid w:val="007669A2"/>
    <w:rsid w:val="007917D8"/>
    <w:rsid w:val="007937FE"/>
    <w:rsid w:val="007B5ECC"/>
    <w:rsid w:val="00804E65"/>
    <w:rsid w:val="00807D35"/>
    <w:rsid w:val="008115D9"/>
    <w:rsid w:val="00825950"/>
    <w:rsid w:val="00834395"/>
    <w:rsid w:val="0087200C"/>
    <w:rsid w:val="00885C9B"/>
    <w:rsid w:val="008927D0"/>
    <w:rsid w:val="008A26CE"/>
    <w:rsid w:val="008D5D2A"/>
    <w:rsid w:val="008D5F57"/>
    <w:rsid w:val="008E2CF1"/>
    <w:rsid w:val="008F08DC"/>
    <w:rsid w:val="008F5A8A"/>
    <w:rsid w:val="008F5DC6"/>
    <w:rsid w:val="009055D1"/>
    <w:rsid w:val="00914B63"/>
    <w:rsid w:val="00922705"/>
    <w:rsid w:val="00923983"/>
    <w:rsid w:val="00924546"/>
    <w:rsid w:val="00932FE5"/>
    <w:rsid w:val="009354F3"/>
    <w:rsid w:val="009446A7"/>
    <w:rsid w:val="009447DC"/>
    <w:rsid w:val="00960408"/>
    <w:rsid w:val="00961BA5"/>
    <w:rsid w:val="0096726F"/>
    <w:rsid w:val="009743A9"/>
    <w:rsid w:val="009753EA"/>
    <w:rsid w:val="00975720"/>
    <w:rsid w:val="009859A7"/>
    <w:rsid w:val="00993B98"/>
    <w:rsid w:val="009A5287"/>
    <w:rsid w:val="009B2AC5"/>
    <w:rsid w:val="009B7984"/>
    <w:rsid w:val="009F3577"/>
    <w:rsid w:val="009F4BED"/>
    <w:rsid w:val="009F7D93"/>
    <w:rsid w:val="00A11A2B"/>
    <w:rsid w:val="00A276DF"/>
    <w:rsid w:val="00A3084A"/>
    <w:rsid w:val="00A3403B"/>
    <w:rsid w:val="00A50033"/>
    <w:rsid w:val="00A51A12"/>
    <w:rsid w:val="00A51BF2"/>
    <w:rsid w:val="00A627D4"/>
    <w:rsid w:val="00A66BF5"/>
    <w:rsid w:val="00A74DA2"/>
    <w:rsid w:val="00A85565"/>
    <w:rsid w:val="00A92733"/>
    <w:rsid w:val="00AA505D"/>
    <w:rsid w:val="00AA76F3"/>
    <w:rsid w:val="00AB3F76"/>
    <w:rsid w:val="00AB5512"/>
    <w:rsid w:val="00AC0F97"/>
    <w:rsid w:val="00AC7DA6"/>
    <w:rsid w:val="00AD08AE"/>
    <w:rsid w:val="00AD0F78"/>
    <w:rsid w:val="00AD499C"/>
    <w:rsid w:val="00AD6A8F"/>
    <w:rsid w:val="00AE5418"/>
    <w:rsid w:val="00AF035A"/>
    <w:rsid w:val="00B239C2"/>
    <w:rsid w:val="00B30334"/>
    <w:rsid w:val="00B3147F"/>
    <w:rsid w:val="00B36869"/>
    <w:rsid w:val="00B43B31"/>
    <w:rsid w:val="00B47CFA"/>
    <w:rsid w:val="00B543D0"/>
    <w:rsid w:val="00B57F00"/>
    <w:rsid w:val="00B626CB"/>
    <w:rsid w:val="00B72665"/>
    <w:rsid w:val="00B7560C"/>
    <w:rsid w:val="00B77E40"/>
    <w:rsid w:val="00B8032F"/>
    <w:rsid w:val="00B82C22"/>
    <w:rsid w:val="00B82C88"/>
    <w:rsid w:val="00B93DBA"/>
    <w:rsid w:val="00B94009"/>
    <w:rsid w:val="00B9440A"/>
    <w:rsid w:val="00B952C1"/>
    <w:rsid w:val="00B968D7"/>
    <w:rsid w:val="00BA3953"/>
    <w:rsid w:val="00BB2D2A"/>
    <w:rsid w:val="00BC7537"/>
    <w:rsid w:val="00BD58CF"/>
    <w:rsid w:val="00BE2AA2"/>
    <w:rsid w:val="00BF077D"/>
    <w:rsid w:val="00BF1BEB"/>
    <w:rsid w:val="00BF1BF9"/>
    <w:rsid w:val="00BF2ABF"/>
    <w:rsid w:val="00C0196D"/>
    <w:rsid w:val="00C04CC1"/>
    <w:rsid w:val="00C071FC"/>
    <w:rsid w:val="00C11207"/>
    <w:rsid w:val="00C22C02"/>
    <w:rsid w:val="00C25A26"/>
    <w:rsid w:val="00C27F6F"/>
    <w:rsid w:val="00C30E83"/>
    <w:rsid w:val="00C45555"/>
    <w:rsid w:val="00C50C6D"/>
    <w:rsid w:val="00C600D9"/>
    <w:rsid w:val="00C634D7"/>
    <w:rsid w:val="00C73AFC"/>
    <w:rsid w:val="00C73E09"/>
    <w:rsid w:val="00C75263"/>
    <w:rsid w:val="00CB33FB"/>
    <w:rsid w:val="00CC1384"/>
    <w:rsid w:val="00CC538A"/>
    <w:rsid w:val="00CD2F3B"/>
    <w:rsid w:val="00CD3720"/>
    <w:rsid w:val="00CE6816"/>
    <w:rsid w:val="00CE6EAA"/>
    <w:rsid w:val="00CF1848"/>
    <w:rsid w:val="00CF5C2F"/>
    <w:rsid w:val="00D04BCF"/>
    <w:rsid w:val="00D073CF"/>
    <w:rsid w:val="00D10134"/>
    <w:rsid w:val="00D10A8A"/>
    <w:rsid w:val="00D11047"/>
    <w:rsid w:val="00D143D9"/>
    <w:rsid w:val="00D34D40"/>
    <w:rsid w:val="00D4372A"/>
    <w:rsid w:val="00D45CDC"/>
    <w:rsid w:val="00D55A4E"/>
    <w:rsid w:val="00D60BB0"/>
    <w:rsid w:val="00D61ADB"/>
    <w:rsid w:val="00D65708"/>
    <w:rsid w:val="00D7129B"/>
    <w:rsid w:val="00D770AD"/>
    <w:rsid w:val="00D8159F"/>
    <w:rsid w:val="00D83414"/>
    <w:rsid w:val="00D87CE1"/>
    <w:rsid w:val="00DA6FA4"/>
    <w:rsid w:val="00DC6100"/>
    <w:rsid w:val="00DC6F7A"/>
    <w:rsid w:val="00DD1D04"/>
    <w:rsid w:val="00DD79D7"/>
    <w:rsid w:val="00E05791"/>
    <w:rsid w:val="00E1114E"/>
    <w:rsid w:val="00E20431"/>
    <w:rsid w:val="00E245E9"/>
    <w:rsid w:val="00E2515B"/>
    <w:rsid w:val="00E257C8"/>
    <w:rsid w:val="00E31AD2"/>
    <w:rsid w:val="00E37DB0"/>
    <w:rsid w:val="00E40896"/>
    <w:rsid w:val="00E43D2D"/>
    <w:rsid w:val="00E449CB"/>
    <w:rsid w:val="00E479F2"/>
    <w:rsid w:val="00E53F61"/>
    <w:rsid w:val="00E544E4"/>
    <w:rsid w:val="00E63760"/>
    <w:rsid w:val="00E64049"/>
    <w:rsid w:val="00E9773B"/>
    <w:rsid w:val="00EA0E37"/>
    <w:rsid w:val="00EC13A3"/>
    <w:rsid w:val="00EC24AC"/>
    <w:rsid w:val="00EC46B9"/>
    <w:rsid w:val="00EC7C85"/>
    <w:rsid w:val="00ED69CA"/>
    <w:rsid w:val="00EE35AB"/>
    <w:rsid w:val="00EF25A3"/>
    <w:rsid w:val="00F05313"/>
    <w:rsid w:val="00F125EE"/>
    <w:rsid w:val="00F12E98"/>
    <w:rsid w:val="00F14105"/>
    <w:rsid w:val="00F22029"/>
    <w:rsid w:val="00F23E46"/>
    <w:rsid w:val="00F3515C"/>
    <w:rsid w:val="00F4733B"/>
    <w:rsid w:val="00F47BA3"/>
    <w:rsid w:val="00F56E67"/>
    <w:rsid w:val="00F630EA"/>
    <w:rsid w:val="00F6474F"/>
    <w:rsid w:val="00F66542"/>
    <w:rsid w:val="00F7007E"/>
    <w:rsid w:val="00F73193"/>
    <w:rsid w:val="00F74F95"/>
    <w:rsid w:val="00F80705"/>
    <w:rsid w:val="00F90301"/>
    <w:rsid w:val="00F9265B"/>
    <w:rsid w:val="00FA1481"/>
    <w:rsid w:val="00FB1C42"/>
    <w:rsid w:val="00FB32EC"/>
    <w:rsid w:val="00FC5E9E"/>
    <w:rsid w:val="00FF04E3"/>
    <w:rsid w:val="00FF3503"/>
    <w:rsid w:val="00FF45D0"/>
    <w:rsid w:val="00FF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semiHidden="1" w:uiPriority="99"/>
    <w:lsdException w:name="annotation reference" w:semiHidden="1" w:uiPriority="99"/>
    <w:lsdException w:name="line number" w:semiHidden="1" w:uiPriority="99"/>
    <w:lsdException w:name="endnote reference" w:semiHidden="1"/>
    <w:lsdException w:name="Title" w:uiPriority="10" w:qFormat="1"/>
    <w:lsdException w:name="Subtitle" w:qFormat="1"/>
    <w:lsdException w:name="Hyperlink" w:uiPriority="99"/>
    <w:lsdException w:name="FollowedHyperlink" w:semiHidden="1" w:uiPriority="99"/>
    <w:lsdException w:name="Strong" w:semiHidden="1" w:uiPriority="22" w:qFormat="1"/>
    <w:lsdException w:name="Emphasis" w:semiHidden="1" w:uiPriority="20"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0EA"/>
    <w:rPr>
      <w:sz w:val="24"/>
    </w:rPr>
  </w:style>
  <w:style w:type="paragraph" w:styleId="Titre1">
    <w:name w:val="heading 1"/>
    <w:basedOn w:val="Normal"/>
    <w:next w:val="Normal"/>
    <w:link w:val="Titre1Car"/>
    <w:uiPriority w:val="9"/>
    <w:qFormat/>
    <w:rsid w:val="00B43B31"/>
    <w:pPr>
      <w:keepNext/>
      <w:spacing w:before="240" w:after="60"/>
      <w:outlineLvl w:val="0"/>
    </w:pPr>
    <w:rPr>
      <w:b/>
      <w:bCs/>
      <w:kern w:val="32"/>
      <w:szCs w:val="24"/>
    </w:rPr>
  </w:style>
  <w:style w:type="paragraph" w:styleId="Titre2">
    <w:name w:val="heading 2"/>
    <w:basedOn w:val="Normal"/>
    <w:next w:val="Normal"/>
    <w:link w:val="Titre2Car"/>
    <w:qFormat/>
    <w:rsid w:val="007411A1"/>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qFormat/>
    <w:rsid w:val="00C600D9"/>
    <w:pPr>
      <w:keepNext/>
      <w:spacing w:line="480" w:lineRule="auto"/>
      <w:outlineLvl w:val="2"/>
    </w:pPr>
    <w:rPr>
      <w:rFonts w:ascii="Times" w:eastAsia="Times" w:hAnsi="Times"/>
      <w:b/>
    </w:rPr>
  </w:style>
  <w:style w:type="paragraph" w:styleId="Titre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Titre5">
    <w:name w:val="heading 5"/>
    <w:basedOn w:val="Normal"/>
    <w:next w:val="Normal"/>
    <w:link w:val="Titre5Car"/>
    <w:semiHidden/>
    <w:qFormat/>
    <w:rsid w:val="007411A1"/>
    <w:pPr>
      <w:spacing w:before="240" w:after="60"/>
      <w:outlineLvl w:val="4"/>
    </w:pPr>
    <w:rPr>
      <w:rFonts w:ascii="Calibri" w:hAnsi="Calibri"/>
      <w:b/>
      <w:bCs/>
      <w:i/>
      <w:iCs/>
      <w:sz w:val="26"/>
      <w:szCs w:val="26"/>
    </w:rPr>
  </w:style>
  <w:style w:type="paragraph" w:styleId="Titre6">
    <w:name w:val="heading 6"/>
    <w:basedOn w:val="Normal"/>
    <w:next w:val="Normal"/>
    <w:link w:val="Titre6Car"/>
    <w:semiHidden/>
    <w:qFormat/>
    <w:rsid w:val="007411A1"/>
    <w:pPr>
      <w:spacing w:before="240" w:after="60"/>
      <w:outlineLvl w:val="5"/>
    </w:pPr>
    <w:rPr>
      <w:rFonts w:ascii="Calibri" w:hAnsi="Calibri"/>
      <w:b/>
      <w:bCs/>
      <w:sz w:val="22"/>
      <w:szCs w:val="22"/>
    </w:rPr>
  </w:style>
  <w:style w:type="paragraph" w:styleId="Titre7">
    <w:name w:val="heading 7"/>
    <w:basedOn w:val="Normal"/>
    <w:next w:val="Normal"/>
    <w:link w:val="Titre7Car"/>
    <w:semiHidden/>
    <w:qFormat/>
    <w:rsid w:val="007411A1"/>
    <w:pPr>
      <w:spacing w:before="240" w:after="60"/>
      <w:outlineLvl w:val="6"/>
    </w:pPr>
    <w:rPr>
      <w:rFonts w:ascii="Calibri" w:hAnsi="Calibri"/>
      <w:szCs w:val="24"/>
    </w:rPr>
  </w:style>
  <w:style w:type="paragraph" w:styleId="Titre8">
    <w:name w:val="heading 8"/>
    <w:basedOn w:val="Normal"/>
    <w:next w:val="Normal"/>
    <w:link w:val="Titre8Car"/>
    <w:semiHidden/>
    <w:qFormat/>
    <w:rsid w:val="007411A1"/>
    <w:pPr>
      <w:spacing w:before="240" w:after="60"/>
      <w:outlineLvl w:val="7"/>
    </w:pPr>
    <w:rPr>
      <w:rFonts w:ascii="Calibri" w:hAnsi="Calibri"/>
      <w:i/>
      <w:iCs/>
      <w:szCs w:val="24"/>
    </w:rPr>
  </w:style>
  <w:style w:type="paragraph" w:styleId="Titre9">
    <w:name w:val="heading 9"/>
    <w:basedOn w:val="Normal"/>
    <w:next w:val="Normal"/>
    <w:link w:val="Titre9Car"/>
    <w:semiHidden/>
    <w:qFormat/>
    <w:rsid w:val="007411A1"/>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477182"/>
  </w:style>
  <w:style w:type="character" w:customStyle="1" w:styleId="Titre1Car">
    <w:name w:val="Titre 1 Car"/>
    <w:link w:val="Titre1"/>
    <w:uiPriority w:val="9"/>
    <w:rsid w:val="00FF04E3"/>
    <w:rPr>
      <w:b/>
      <w:bCs/>
      <w:kern w:val="32"/>
      <w:sz w:val="24"/>
      <w:szCs w:val="24"/>
    </w:rPr>
  </w:style>
  <w:style w:type="character" w:customStyle="1" w:styleId="Titre2Car">
    <w:name w:val="Titre 2 Car"/>
    <w:link w:val="Titre2"/>
    <w:rsid w:val="00FF04E3"/>
    <w:rPr>
      <w:rFonts w:ascii="Cambria" w:hAnsi="Cambria"/>
      <w:b/>
      <w:bCs/>
      <w:i/>
      <w:iCs/>
      <w:sz w:val="28"/>
      <w:szCs w:val="28"/>
    </w:rPr>
  </w:style>
  <w:style w:type="character" w:customStyle="1" w:styleId="Titre5Car">
    <w:name w:val="Titre 5 Car"/>
    <w:link w:val="Titre5"/>
    <w:semiHidden/>
    <w:rsid w:val="00FF04E3"/>
    <w:rPr>
      <w:rFonts w:ascii="Calibri" w:hAnsi="Calibri"/>
      <w:b/>
      <w:bCs/>
      <w:i/>
      <w:iCs/>
      <w:sz w:val="26"/>
      <w:szCs w:val="26"/>
    </w:rPr>
  </w:style>
  <w:style w:type="character" w:customStyle="1" w:styleId="Titre6Car">
    <w:name w:val="Titre 6 Car"/>
    <w:link w:val="Titre6"/>
    <w:semiHidden/>
    <w:rsid w:val="00FF04E3"/>
    <w:rPr>
      <w:rFonts w:ascii="Calibri" w:hAnsi="Calibri"/>
      <w:b/>
      <w:bCs/>
      <w:sz w:val="22"/>
      <w:szCs w:val="22"/>
    </w:rPr>
  </w:style>
  <w:style w:type="character" w:customStyle="1" w:styleId="Titre7Car">
    <w:name w:val="Titre 7 Car"/>
    <w:link w:val="Titre7"/>
    <w:semiHidden/>
    <w:rsid w:val="00FF04E3"/>
    <w:rPr>
      <w:rFonts w:ascii="Calibri" w:hAnsi="Calibri"/>
      <w:sz w:val="24"/>
      <w:szCs w:val="24"/>
    </w:rPr>
  </w:style>
  <w:style w:type="character" w:customStyle="1" w:styleId="Titre8Car">
    <w:name w:val="Titre 8 Car"/>
    <w:link w:val="Titre8"/>
    <w:semiHidden/>
    <w:rsid w:val="00FF04E3"/>
    <w:rPr>
      <w:rFonts w:ascii="Calibri" w:hAnsi="Calibri"/>
      <w:i/>
      <w:iCs/>
      <w:sz w:val="24"/>
      <w:szCs w:val="24"/>
    </w:rPr>
  </w:style>
  <w:style w:type="character" w:customStyle="1" w:styleId="Titre9Car">
    <w:name w:val="Titre 9 Car"/>
    <w:link w:val="Titre9"/>
    <w:semiHidden/>
    <w:rsid w:val="00FF04E3"/>
    <w:rPr>
      <w:rFonts w:ascii="Cambria" w:hAnsi="Cambria"/>
      <w:sz w:val="22"/>
      <w:szCs w:val="22"/>
    </w:rPr>
  </w:style>
  <w:style w:type="paragraph" w:customStyle="1" w:styleId="SMHeading">
    <w:name w:val="SM Heading"/>
    <w:basedOn w:val="Titre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Textedebulles">
    <w:name w:val="Balloon Text"/>
    <w:basedOn w:val="Normal"/>
    <w:link w:val="TextedebullesCar"/>
    <w:uiPriority w:val="99"/>
    <w:semiHidden/>
    <w:rsid w:val="00405336"/>
    <w:rPr>
      <w:rFonts w:ascii="Tahoma" w:hAnsi="Tahoma" w:cs="Tahoma"/>
      <w:sz w:val="16"/>
      <w:szCs w:val="16"/>
    </w:rPr>
  </w:style>
  <w:style w:type="character" w:customStyle="1" w:styleId="TextedebullesCar">
    <w:name w:val="Texte de bulles Car"/>
    <w:link w:val="Textedebulles"/>
    <w:uiPriority w:val="99"/>
    <w:semiHidden/>
    <w:rsid w:val="00FF04E3"/>
    <w:rPr>
      <w:rFonts w:ascii="Tahoma" w:hAnsi="Tahoma" w:cs="Tahoma"/>
      <w:sz w:val="16"/>
      <w:szCs w:val="16"/>
    </w:rPr>
  </w:style>
  <w:style w:type="paragraph" w:styleId="Bibliographie">
    <w:name w:val="Bibliography"/>
    <w:basedOn w:val="Normal"/>
    <w:next w:val="Normal"/>
    <w:uiPriority w:val="37"/>
    <w:semiHidden/>
    <w:rsid w:val="00405336"/>
  </w:style>
  <w:style w:type="paragraph" w:styleId="Normalcentr">
    <w:name w:val="Block Text"/>
    <w:basedOn w:val="Normal"/>
    <w:semiHidden/>
    <w:rsid w:val="00405336"/>
    <w:pPr>
      <w:spacing w:after="120"/>
      <w:ind w:left="1440" w:right="1440"/>
    </w:pPr>
  </w:style>
  <w:style w:type="paragraph" w:styleId="Corpsdetexte">
    <w:name w:val="Body Text"/>
    <w:basedOn w:val="Normal"/>
    <w:link w:val="CorpsdetexteCar"/>
    <w:semiHidden/>
    <w:rsid w:val="00405336"/>
    <w:pPr>
      <w:spacing w:after="120"/>
    </w:pPr>
  </w:style>
  <w:style w:type="character" w:customStyle="1" w:styleId="CorpsdetexteCar">
    <w:name w:val="Corps de texte Car"/>
    <w:link w:val="Corpsdetexte"/>
    <w:semiHidden/>
    <w:rsid w:val="00FF04E3"/>
    <w:rPr>
      <w:sz w:val="24"/>
    </w:rPr>
  </w:style>
  <w:style w:type="paragraph" w:styleId="Corpsdetexte2">
    <w:name w:val="Body Text 2"/>
    <w:basedOn w:val="Normal"/>
    <w:link w:val="Corpsdetexte2Car"/>
    <w:semiHidden/>
    <w:rsid w:val="00405336"/>
    <w:pPr>
      <w:spacing w:after="120" w:line="480" w:lineRule="auto"/>
    </w:pPr>
  </w:style>
  <w:style w:type="character" w:customStyle="1" w:styleId="Corpsdetexte2Car">
    <w:name w:val="Corps de texte 2 Car"/>
    <w:link w:val="Corpsdetexte2"/>
    <w:semiHidden/>
    <w:rsid w:val="00FF04E3"/>
    <w:rPr>
      <w:sz w:val="24"/>
    </w:rPr>
  </w:style>
  <w:style w:type="paragraph" w:styleId="Corpsdetexte3">
    <w:name w:val="Body Text 3"/>
    <w:basedOn w:val="Normal"/>
    <w:link w:val="Corpsdetexte3Car"/>
    <w:semiHidden/>
    <w:rsid w:val="00405336"/>
    <w:pPr>
      <w:spacing w:after="120"/>
    </w:pPr>
    <w:rPr>
      <w:sz w:val="16"/>
      <w:szCs w:val="16"/>
    </w:rPr>
  </w:style>
  <w:style w:type="character" w:customStyle="1" w:styleId="Corpsdetexte3Car">
    <w:name w:val="Corps de texte 3 Car"/>
    <w:link w:val="Corpsdetexte3"/>
    <w:semiHidden/>
    <w:rsid w:val="00FF04E3"/>
    <w:rPr>
      <w:sz w:val="16"/>
      <w:szCs w:val="16"/>
    </w:rPr>
  </w:style>
  <w:style w:type="paragraph" w:styleId="Retrait1religne">
    <w:name w:val="Body Text First Indent"/>
    <w:basedOn w:val="Corpsdetexte"/>
    <w:link w:val="Retrait1religneCar"/>
    <w:semiHidden/>
    <w:rsid w:val="00405336"/>
    <w:pPr>
      <w:ind w:firstLine="210"/>
    </w:pPr>
  </w:style>
  <w:style w:type="character" w:customStyle="1" w:styleId="Retrait1religneCar">
    <w:name w:val="Retrait 1re ligne Car"/>
    <w:basedOn w:val="CorpsdetexteCar"/>
    <w:link w:val="Retrait1religne"/>
    <w:semiHidden/>
    <w:rsid w:val="00FF04E3"/>
    <w:rPr>
      <w:sz w:val="24"/>
    </w:rPr>
  </w:style>
  <w:style w:type="paragraph" w:styleId="Retraitcorpsdetexte">
    <w:name w:val="Body Text Indent"/>
    <w:basedOn w:val="Normal"/>
    <w:link w:val="RetraitcorpsdetexteCar"/>
    <w:semiHidden/>
    <w:rsid w:val="00405336"/>
    <w:pPr>
      <w:spacing w:after="120"/>
      <w:ind w:left="360"/>
    </w:pPr>
  </w:style>
  <w:style w:type="character" w:customStyle="1" w:styleId="RetraitcorpsdetexteCar">
    <w:name w:val="Retrait corps de texte Car"/>
    <w:link w:val="Retraitcorpsdetexte"/>
    <w:semiHidden/>
    <w:rsid w:val="00FF04E3"/>
    <w:rPr>
      <w:sz w:val="24"/>
    </w:rPr>
  </w:style>
  <w:style w:type="paragraph" w:styleId="Retraitcorpset1relig">
    <w:name w:val="Body Text First Indent 2"/>
    <w:basedOn w:val="Retraitcorpsdetexte"/>
    <w:link w:val="Retraitcorpset1religCar"/>
    <w:semiHidden/>
    <w:rsid w:val="00405336"/>
    <w:pPr>
      <w:ind w:firstLine="210"/>
    </w:pPr>
  </w:style>
  <w:style w:type="character" w:customStyle="1" w:styleId="Retraitcorpset1religCar">
    <w:name w:val="Retrait corps et 1re lig. Car"/>
    <w:basedOn w:val="RetraitcorpsdetexteCar"/>
    <w:link w:val="Retraitcorpset1relig"/>
    <w:semiHidden/>
    <w:rsid w:val="00FF04E3"/>
    <w:rPr>
      <w:sz w:val="24"/>
    </w:rPr>
  </w:style>
  <w:style w:type="paragraph" w:styleId="Retraitcorpsdetexte2">
    <w:name w:val="Body Text Indent 2"/>
    <w:basedOn w:val="Normal"/>
    <w:link w:val="Retraitcorpsdetexte2Car"/>
    <w:semiHidden/>
    <w:rsid w:val="00405336"/>
    <w:pPr>
      <w:spacing w:after="120" w:line="480" w:lineRule="auto"/>
      <w:ind w:left="360"/>
    </w:pPr>
  </w:style>
  <w:style w:type="character" w:customStyle="1" w:styleId="Retraitcorpsdetexte2Car">
    <w:name w:val="Retrait corps de texte 2 Car"/>
    <w:link w:val="Retraitcorpsdetexte2"/>
    <w:semiHidden/>
    <w:rsid w:val="00FF04E3"/>
    <w:rPr>
      <w:sz w:val="24"/>
    </w:rPr>
  </w:style>
  <w:style w:type="paragraph" w:styleId="Retraitcorpsdetexte3">
    <w:name w:val="Body Text Indent 3"/>
    <w:basedOn w:val="Normal"/>
    <w:link w:val="Retraitcorpsdetexte3Car"/>
    <w:semiHidden/>
    <w:rsid w:val="00405336"/>
    <w:pPr>
      <w:spacing w:after="120"/>
      <w:ind w:left="360"/>
    </w:pPr>
    <w:rPr>
      <w:sz w:val="16"/>
      <w:szCs w:val="16"/>
    </w:rPr>
  </w:style>
  <w:style w:type="character" w:customStyle="1" w:styleId="Retraitcorpsdetexte3Car">
    <w:name w:val="Retrait corps de texte 3 Car"/>
    <w:link w:val="Retraitcorpsdetexte3"/>
    <w:semiHidden/>
    <w:rsid w:val="00FF04E3"/>
    <w:rPr>
      <w:sz w:val="16"/>
      <w:szCs w:val="16"/>
    </w:rPr>
  </w:style>
  <w:style w:type="paragraph" w:styleId="Lgende">
    <w:name w:val="caption"/>
    <w:basedOn w:val="Normal"/>
    <w:next w:val="Normal"/>
    <w:uiPriority w:val="35"/>
    <w:qFormat/>
    <w:rsid w:val="00405336"/>
    <w:rPr>
      <w:b/>
      <w:bCs/>
      <w:sz w:val="20"/>
    </w:rPr>
  </w:style>
  <w:style w:type="paragraph" w:styleId="Formuledepolitesse">
    <w:name w:val="Closing"/>
    <w:basedOn w:val="Normal"/>
    <w:link w:val="FormuledepolitesseCar"/>
    <w:semiHidden/>
    <w:rsid w:val="00405336"/>
    <w:pPr>
      <w:ind w:left="4320"/>
    </w:pPr>
  </w:style>
  <w:style w:type="character" w:customStyle="1" w:styleId="FormuledepolitesseCar">
    <w:name w:val="Formule de politesse Car"/>
    <w:link w:val="Formuledepolitesse"/>
    <w:semiHidden/>
    <w:rsid w:val="00FF04E3"/>
    <w:rPr>
      <w:sz w:val="24"/>
    </w:rPr>
  </w:style>
  <w:style w:type="paragraph" w:styleId="Commentaire">
    <w:name w:val="annotation text"/>
    <w:basedOn w:val="Normal"/>
    <w:link w:val="CommentaireCar"/>
    <w:uiPriority w:val="99"/>
    <w:rsid w:val="00405336"/>
    <w:rPr>
      <w:sz w:val="20"/>
    </w:rPr>
  </w:style>
  <w:style w:type="character" w:customStyle="1" w:styleId="CommentaireCar">
    <w:name w:val="Commentaire Car"/>
    <w:basedOn w:val="Policepardfaut"/>
    <w:link w:val="Commentaire"/>
    <w:uiPriority w:val="99"/>
    <w:rsid w:val="00FF04E3"/>
  </w:style>
  <w:style w:type="paragraph" w:styleId="Objetducommentaire">
    <w:name w:val="annotation subject"/>
    <w:basedOn w:val="Commentaire"/>
    <w:next w:val="Commentaire"/>
    <w:link w:val="ObjetducommentaireCar"/>
    <w:uiPriority w:val="99"/>
    <w:semiHidden/>
    <w:rsid w:val="00405336"/>
    <w:rPr>
      <w:b/>
      <w:bCs/>
    </w:rPr>
  </w:style>
  <w:style w:type="character" w:customStyle="1" w:styleId="ObjetducommentaireCar">
    <w:name w:val="Objet du commentaire Car"/>
    <w:link w:val="Objetducommentaire"/>
    <w:uiPriority w:val="99"/>
    <w:semiHidden/>
    <w:rsid w:val="00FF04E3"/>
    <w:rPr>
      <w:b/>
      <w:bCs/>
    </w:rPr>
  </w:style>
  <w:style w:type="paragraph" w:styleId="Date">
    <w:name w:val="Date"/>
    <w:basedOn w:val="Normal"/>
    <w:next w:val="Normal"/>
    <w:link w:val="DateCar"/>
    <w:semiHidden/>
    <w:rsid w:val="00405336"/>
  </w:style>
  <w:style w:type="character" w:customStyle="1" w:styleId="DateCar">
    <w:name w:val="Date Car"/>
    <w:link w:val="Date"/>
    <w:semiHidden/>
    <w:rsid w:val="00FF04E3"/>
    <w:rPr>
      <w:sz w:val="24"/>
    </w:rPr>
  </w:style>
  <w:style w:type="paragraph" w:styleId="Explorateurdedocuments">
    <w:name w:val="Document Map"/>
    <w:basedOn w:val="Normal"/>
    <w:link w:val="ExplorateurdedocumentsCar"/>
    <w:semiHidden/>
    <w:rsid w:val="00405336"/>
    <w:rPr>
      <w:rFonts w:ascii="Tahoma" w:hAnsi="Tahoma" w:cs="Tahoma"/>
      <w:sz w:val="16"/>
      <w:szCs w:val="16"/>
    </w:rPr>
  </w:style>
  <w:style w:type="character" w:customStyle="1" w:styleId="ExplorateurdedocumentsCar">
    <w:name w:val="Explorateur de documents Car"/>
    <w:link w:val="Explorateurdedocuments"/>
    <w:semiHidden/>
    <w:rsid w:val="00FF04E3"/>
    <w:rPr>
      <w:rFonts w:ascii="Tahoma" w:hAnsi="Tahoma" w:cs="Tahoma"/>
      <w:sz w:val="16"/>
      <w:szCs w:val="16"/>
    </w:rPr>
  </w:style>
  <w:style w:type="paragraph" w:styleId="Signaturelectronique">
    <w:name w:val="E-mail Signature"/>
    <w:basedOn w:val="Normal"/>
    <w:link w:val="SignaturelectroniqueCar"/>
    <w:semiHidden/>
    <w:rsid w:val="00405336"/>
  </w:style>
  <w:style w:type="character" w:customStyle="1" w:styleId="SignaturelectroniqueCar">
    <w:name w:val="Signature électronique Car"/>
    <w:link w:val="Signaturelectronique"/>
    <w:semiHidden/>
    <w:rsid w:val="00FF04E3"/>
    <w:rPr>
      <w:sz w:val="24"/>
    </w:rPr>
  </w:style>
  <w:style w:type="paragraph" w:styleId="Notedefin">
    <w:name w:val="endnote text"/>
    <w:basedOn w:val="Normal"/>
    <w:link w:val="NotedefinCar"/>
    <w:semiHidden/>
    <w:rsid w:val="00405336"/>
    <w:rPr>
      <w:sz w:val="20"/>
    </w:rPr>
  </w:style>
  <w:style w:type="character" w:customStyle="1" w:styleId="NotedefinCar">
    <w:name w:val="Note de fin Car"/>
    <w:basedOn w:val="Policepardfaut"/>
    <w:link w:val="Notedefin"/>
    <w:semiHidden/>
    <w:rsid w:val="00FF04E3"/>
  </w:style>
  <w:style w:type="paragraph" w:styleId="Adressedestinataire">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Adresseexpditeur">
    <w:name w:val="envelope return"/>
    <w:basedOn w:val="Normal"/>
    <w:semiHidden/>
    <w:rsid w:val="00405336"/>
    <w:rPr>
      <w:rFonts w:ascii="Cambria" w:hAnsi="Cambria"/>
      <w:sz w:val="20"/>
    </w:rPr>
  </w:style>
  <w:style w:type="paragraph" w:styleId="Pieddepage">
    <w:name w:val="footer"/>
    <w:basedOn w:val="Normal"/>
    <w:link w:val="PieddepageCar"/>
    <w:uiPriority w:val="99"/>
    <w:rsid w:val="00405336"/>
    <w:pPr>
      <w:tabs>
        <w:tab w:val="center" w:pos="4680"/>
        <w:tab w:val="right" w:pos="9360"/>
      </w:tabs>
    </w:pPr>
  </w:style>
  <w:style w:type="character" w:customStyle="1" w:styleId="PieddepageCar">
    <w:name w:val="Pied de page Car"/>
    <w:link w:val="Pieddepage"/>
    <w:uiPriority w:val="99"/>
    <w:rsid w:val="00FF04E3"/>
    <w:rPr>
      <w:sz w:val="24"/>
    </w:rPr>
  </w:style>
  <w:style w:type="paragraph" w:styleId="Notedebasdepage">
    <w:name w:val="footnote text"/>
    <w:basedOn w:val="Normal"/>
    <w:link w:val="NotedebasdepageCar"/>
    <w:uiPriority w:val="99"/>
    <w:semiHidden/>
    <w:rsid w:val="00405336"/>
    <w:rPr>
      <w:sz w:val="20"/>
    </w:rPr>
  </w:style>
  <w:style w:type="character" w:customStyle="1" w:styleId="NotedebasdepageCar">
    <w:name w:val="Note de bas de page Car"/>
    <w:basedOn w:val="Policepardfaut"/>
    <w:link w:val="Notedebasdepage"/>
    <w:uiPriority w:val="99"/>
    <w:semiHidden/>
    <w:rsid w:val="00FF04E3"/>
  </w:style>
  <w:style w:type="paragraph" w:styleId="En-tte">
    <w:name w:val="header"/>
    <w:basedOn w:val="Normal"/>
    <w:link w:val="En-tteCar"/>
    <w:uiPriority w:val="99"/>
    <w:rsid w:val="00405336"/>
    <w:pPr>
      <w:tabs>
        <w:tab w:val="center" w:pos="4680"/>
        <w:tab w:val="right" w:pos="9360"/>
      </w:tabs>
    </w:pPr>
  </w:style>
  <w:style w:type="character" w:customStyle="1" w:styleId="En-tteCar">
    <w:name w:val="En-tête Car"/>
    <w:link w:val="En-tte"/>
    <w:uiPriority w:val="99"/>
    <w:rsid w:val="00FF04E3"/>
    <w:rPr>
      <w:sz w:val="24"/>
    </w:rPr>
  </w:style>
  <w:style w:type="paragraph" w:styleId="AdresseHTML">
    <w:name w:val="HTML Address"/>
    <w:basedOn w:val="Normal"/>
    <w:link w:val="AdresseHTMLCar"/>
    <w:semiHidden/>
    <w:rsid w:val="00405336"/>
    <w:rPr>
      <w:i/>
      <w:iCs/>
    </w:rPr>
  </w:style>
  <w:style w:type="character" w:customStyle="1" w:styleId="AdresseHTMLCar">
    <w:name w:val="Adresse HTML Car"/>
    <w:link w:val="AdresseHTML"/>
    <w:semiHidden/>
    <w:rsid w:val="00FF04E3"/>
    <w:rPr>
      <w:i/>
      <w:iCs/>
      <w:sz w:val="24"/>
    </w:rPr>
  </w:style>
  <w:style w:type="paragraph" w:styleId="PrformatHTML">
    <w:name w:val="HTML Preformatted"/>
    <w:basedOn w:val="Normal"/>
    <w:link w:val="PrformatHTMLCar"/>
    <w:semiHidden/>
    <w:rsid w:val="00405336"/>
    <w:rPr>
      <w:rFonts w:ascii="Courier New" w:hAnsi="Courier New" w:cs="Courier New"/>
      <w:sz w:val="20"/>
    </w:rPr>
  </w:style>
  <w:style w:type="character" w:customStyle="1" w:styleId="PrformatHTMLCar">
    <w:name w:val="Préformaté HTML Car"/>
    <w:link w:val="PrformatHTML"/>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Titreindex">
    <w:name w:val="index heading"/>
    <w:basedOn w:val="Normal"/>
    <w:next w:val="Index1"/>
    <w:semiHidden/>
    <w:rsid w:val="00405336"/>
    <w:rPr>
      <w:rFonts w:ascii="Cambria" w:hAnsi="Cambria"/>
      <w:b/>
      <w:bCs/>
    </w:rPr>
  </w:style>
  <w:style w:type="paragraph" w:styleId="Citationintense">
    <w:name w:val="Intense Quote"/>
    <w:basedOn w:val="Normal"/>
    <w:next w:val="Normal"/>
    <w:link w:val="CitationintenseCar"/>
    <w:uiPriority w:val="30"/>
    <w:semiHidden/>
    <w:qFormat/>
    <w:rsid w:val="00405336"/>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semiHidden/>
    <w:rsid w:val="00FF04E3"/>
    <w:rPr>
      <w:b/>
      <w:bCs/>
      <w:i/>
      <w:iCs/>
      <w:color w:val="4F81BD"/>
      <w:sz w:val="24"/>
    </w:rPr>
  </w:style>
  <w:style w:type="paragraph" w:styleId="Liste">
    <w:name w:val="List"/>
    <w:basedOn w:val="Normal"/>
    <w:semiHidden/>
    <w:rsid w:val="00405336"/>
    <w:pPr>
      <w:ind w:left="360" w:hanging="360"/>
      <w:contextualSpacing/>
    </w:pPr>
  </w:style>
  <w:style w:type="paragraph" w:styleId="Liste2">
    <w:name w:val="List 2"/>
    <w:basedOn w:val="Normal"/>
    <w:semiHidden/>
    <w:rsid w:val="00405336"/>
    <w:pPr>
      <w:ind w:left="720" w:hanging="360"/>
      <w:contextualSpacing/>
    </w:pPr>
  </w:style>
  <w:style w:type="paragraph" w:styleId="Liste3">
    <w:name w:val="List 3"/>
    <w:basedOn w:val="Normal"/>
    <w:semiHidden/>
    <w:rsid w:val="00405336"/>
    <w:pPr>
      <w:ind w:left="1080" w:hanging="360"/>
      <w:contextualSpacing/>
    </w:pPr>
  </w:style>
  <w:style w:type="paragraph" w:styleId="Liste4">
    <w:name w:val="List 4"/>
    <w:basedOn w:val="Normal"/>
    <w:semiHidden/>
    <w:rsid w:val="00405336"/>
    <w:pPr>
      <w:ind w:left="1440" w:hanging="360"/>
      <w:contextualSpacing/>
    </w:pPr>
  </w:style>
  <w:style w:type="paragraph" w:styleId="Liste5">
    <w:name w:val="List 5"/>
    <w:basedOn w:val="Normal"/>
    <w:semiHidden/>
    <w:rsid w:val="00405336"/>
    <w:pPr>
      <w:ind w:left="1800" w:hanging="360"/>
      <w:contextualSpacing/>
    </w:pPr>
  </w:style>
  <w:style w:type="paragraph" w:styleId="Listepuces">
    <w:name w:val="List Bullet"/>
    <w:basedOn w:val="Normal"/>
    <w:semiHidden/>
    <w:rsid w:val="00405336"/>
    <w:pPr>
      <w:numPr>
        <w:numId w:val="1"/>
      </w:numPr>
      <w:contextualSpacing/>
    </w:pPr>
  </w:style>
  <w:style w:type="paragraph" w:styleId="Listepuces2">
    <w:name w:val="List Bullet 2"/>
    <w:basedOn w:val="Normal"/>
    <w:semiHidden/>
    <w:rsid w:val="00405336"/>
    <w:pPr>
      <w:numPr>
        <w:numId w:val="2"/>
      </w:numPr>
      <w:contextualSpacing/>
    </w:pPr>
  </w:style>
  <w:style w:type="paragraph" w:styleId="Listepuces3">
    <w:name w:val="List Bullet 3"/>
    <w:basedOn w:val="Normal"/>
    <w:semiHidden/>
    <w:rsid w:val="00405336"/>
    <w:pPr>
      <w:numPr>
        <w:numId w:val="3"/>
      </w:numPr>
      <w:contextualSpacing/>
    </w:pPr>
  </w:style>
  <w:style w:type="paragraph" w:styleId="Listepuces4">
    <w:name w:val="List Bullet 4"/>
    <w:basedOn w:val="Normal"/>
    <w:semiHidden/>
    <w:rsid w:val="00405336"/>
    <w:pPr>
      <w:numPr>
        <w:numId w:val="4"/>
      </w:numPr>
      <w:contextualSpacing/>
    </w:pPr>
  </w:style>
  <w:style w:type="paragraph" w:styleId="Listepuces5">
    <w:name w:val="List Bullet 5"/>
    <w:basedOn w:val="Normal"/>
    <w:semiHidden/>
    <w:rsid w:val="00405336"/>
    <w:pPr>
      <w:numPr>
        <w:numId w:val="5"/>
      </w:numPr>
      <w:contextualSpacing/>
    </w:pPr>
  </w:style>
  <w:style w:type="paragraph" w:styleId="Listecontinue">
    <w:name w:val="List Continue"/>
    <w:basedOn w:val="Normal"/>
    <w:semiHidden/>
    <w:rsid w:val="00405336"/>
    <w:pPr>
      <w:spacing w:after="120"/>
      <w:ind w:left="360"/>
      <w:contextualSpacing/>
    </w:pPr>
  </w:style>
  <w:style w:type="paragraph" w:styleId="Listecontinue2">
    <w:name w:val="List Continue 2"/>
    <w:basedOn w:val="Normal"/>
    <w:semiHidden/>
    <w:rsid w:val="00405336"/>
    <w:pPr>
      <w:spacing w:after="120"/>
      <w:ind w:left="720"/>
      <w:contextualSpacing/>
    </w:pPr>
  </w:style>
  <w:style w:type="paragraph" w:styleId="Listecontinue3">
    <w:name w:val="List Continue 3"/>
    <w:basedOn w:val="Normal"/>
    <w:semiHidden/>
    <w:rsid w:val="00405336"/>
    <w:pPr>
      <w:spacing w:after="120"/>
      <w:ind w:left="1080"/>
      <w:contextualSpacing/>
    </w:pPr>
  </w:style>
  <w:style w:type="paragraph" w:styleId="Listecontinue4">
    <w:name w:val="List Continue 4"/>
    <w:basedOn w:val="Normal"/>
    <w:semiHidden/>
    <w:rsid w:val="00405336"/>
    <w:pPr>
      <w:spacing w:after="120"/>
      <w:ind w:left="1440"/>
      <w:contextualSpacing/>
    </w:pPr>
  </w:style>
  <w:style w:type="paragraph" w:styleId="Listecontinue5">
    <w:name w:val="List Continue 5"/>
    <w:basedOn w:val="Normal"/>
    <w:semiHidden/>
    <w:rsid w:val="00405336"/>
    <w:pPr>
      <w:spacing w:after="120"/>
      <w:ind w:left="1800"/>
      <w:contextualSpacing/>
    </w:pPr>
  </w:style>
  <w:style w:type="paragraph" w:styleId="Listenumros">
    <w:name w:val="List Number"/>
    <w:basedOn w:val="Normal"/>
    <w:semiHidden/>
    <w:rsid w:val="00405336"/>
    <w:pPr>
      <w:numPr>
        <w:numId w:val="6"/>
      </w:numPr>
      <w:contextualSpacing/>
    </w:pPr>
  </w:style>
  <w:style w:type="paragraph" w:styleId="Listenumros2">
    <w:name w:val="List Number 2"/>
    <w:basedOn w:val="Normal"/>
    <w:semiHidden/>
    <w:rsid w:val="00405336"/>
    <w:pPr>
      <w:numPr>
        <w:numId w:val="7"/>
      </w:numPr>
      <w:contextualSpacing/>
    </w:pPr>
  </w:style>
  <w:style w:type="paragraph" w:styleId="Listenumros3">
    <w:name w:val="List Number 3"/>
    <w:basedOn w:val="Normal"/>
    <w:semiHidden/>
    <w:rsid w:val="00405336"/>
    <w:pPr>
      <w:numPr>
        <w:numId w:val="8"/>
      </w:numPr>
      <w:contextualSpacing/>
    </w:pPr>
  </w:style>
  <w:style w:type="paragraph" w:styleId="Listenumros4">
    <w:name w:val="List Number 4"/>
    <w:basedOn w:val="Normal"/>
    <w:semiHidden/>
    <w:rsid w:val="00405336"/>
    <w:pPr>
      <w:numPr>
        <w:numId w:val="9"/>
      </w:numPr>
      <w:contextualSpacing/>
    </w:pPr>
  </w:style>
  <w:style w:type="paragraph" w:styleId="Listenumros5">
    <w:name w:val="List Number 5"/>
    <w:basedOn w:val="Normal"/>
    <w:semiHidden/>
    <w:rsid w:val="00405336"/>
    <w:pPr>
      <w:numPr>
        <w:numId w:val="10"/>
      </w:numPr>
      <w:contextualSpacing/>
    </w:pPr>
  </w:style>
  <w:style w:type="paragraph" w:styleId="Paragraphedeliste">
    <w:name w:val="List Paragraph"/>
    <w:basedOn w:val="Normal"/>
    <w:uiPriority w:val="34"/>
    <w:qFormat/>
    <w:rsid w:val="00405336"/>
    <w:pPr>
      <w:ind w:left="720"/>
    </w:pPr>
  </w:style>
  <w:style w:type="paragraph" w:styleId="Textedemacro">
    <w:name w:val="macro"/>
    <w:link w:val="TextedemacroC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edemacroCar">
    <w:name w:val="Texte de macro Car"/>
    <w:link w:val="Textedemacro"/>
    <w:semiHidden/>
    <w:rsid w:val="00FF04E3"/>
    <w:rPr>
      <w:rFonts w:ascii="Courier New" w:hAnsi="Courier New" w:cs="Courier New"/>
      <w:lang w:val="en-US" w:eastAsia="en-US" w:bidi="ar-SA"/>
    </w:rPr>
  </w:style>
  <w:style w:type="paragraph" w:styleId="En-ttedemessage">
    <w:name w:val="Message Header"/>
    <w:basedOn w:val="Normal"/>
    <w:link w:val="En-ttedemessageC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En-ttedemessageCar">
    <w:name w:val="En-tête de message Car"/>
    <w:link w:val="En-ttedemessage"/>
    <w:semiHidden/>
    <w:rsid w:val="00FF04E3"/>
    <w:rPr>
      <w:rFonts w:ascii="Cambria" w:hAnsi="Cambria"/>
      <w:sz w:val="24"/>
      <w:szCs w:val="24"/>
      <w:shd w:val="pct20" w:color="auto" w:fill="auto"/>
    </w:rPr>
  </w:style>
  <w:style w:type="paragraph" w:styleId="Sansinterligne">
    <w:name w:val="No Spacing"/>
    <w:uiPriority w:val="1"/>
    <w:semiHidden/>
    <w:qFormat/>
    <w:rsid w:val="00405336"/>
    <w:rPr>
      <w:sz w:val="24"/>
    </w:rPr>
  </w:style>
  <w:style w:type="paragraph" w:styleId="NormalWeb">
    <w:name w:val="Normal (Web)"/>
    <w:basedOn w:val="Normal"/>
    <w:uiPriority w:val="99"/>
    <w:rsid w:val="00405336"/>
    <w:rPr>
      <w:szCs w:val="24"/>
    </w:rPr>
  </w:style>
  <w:style w:type="paragraph" w:styleId="Retraitnormal">
    <w:name w:val="Normal Indent"/>
    <w:basedOn w:val="Normal"/>
    <w:semiHidden/>
    <w:rsid w:val="00405336"/>
    <w:pPr>
      <w:ind w:left="720"/>
    </w:pPr>
  </w:style>
  <w:style w:type="paragraph" w:styleId="Titredenote">
    <w:name w:val="Note Heading"/>
    <w:basedOn w:val="Normal"/>
    <w:next w:val="Normal"/>
    <w:link w:val="TitredenoteCar"/>
    <w:semiHidden/>
    <w:rsid w:val="00405336"/>
  </w:style>
  <w:style w:type="character" w:customStyle="1" w:styleId="TitredenoteCar">
    <w:name w:val="Titre de note Car"/>
    <w:link w:val="Titredenote"/>
    <w:semiHidden/>
    <w:rsid w:val="00FF04E3"/>
    <w:rPr>
      <w:sz w:val="24"/>
    </w:rPr>
  </w:style>
  <w:style w:type="paragraph" w:styleId="Textebrut">
    <w:name w:val="Plain Text"/>
    <w:basedOn w:val="Normal"/>
    <w:link w:val="TextebrutCar"/>
    <w:semiHidden/>
    <w:rsid w:val="00405336"/>
    <w:rPr>
      <w:rFonts w:ascii="Courier New" w:hAnsi="Courier New" w:cs="Courier New"/>
      <w:sz w:val="20"/>
    </w:rPr>
  </w:style>
  <w:style w:type="character" w:customStyle="1" w:styleId="TextebrutCar">
    <w:name w:val="Texte brut Car"/>
    <w:link w:val="Textebrut"/>
    <w:semiHidden/>
    <w:rsid w:val="00FF04E3"/>
    <w:rPr>
      <w:rFonts w:ascii="Courier New" w:hAnsi="Courier New" w:cs="Courier New"/>
    </w:rPr>
  </w:style>
  <w:style w:type="paragraph" w:styleId="Citation">
    <w:name w:val="Quote"/>
    <w:basedOn w:val="Normal"/>
    <w:next w:val="Normal"/>
    <w:link w:val="CitationCar"/>
    <w:uiPriority w:val="29"/>
    <w:semiHidden/>
    <w:qFormat/>
    <w:rsid w:val="00405336"/>
    <w:rPr>
      <w:i/>
      <w:iCs/>
      <w:color w:val="000000"/>
    </w:rPr>
  </w:style>
  <w:style w:type="character" w:customStyle="1" w:styleId="CitationCar">
    <w:name w:val="Citation Car"/>
    <w:link w:val="Citation"/>
    <w:uiPriority w:val="29"/>
    <w:semiHidden/>
    <w:rsid w:val="00FF04E3"/>
    <w:rPr>
      <w:i/>
      <w:iCs/>
      <w:color w:val="000000"/>
      <w:sz w:val="24"/>
    </w:rPr>
  </w:style>
  <w:style w:type="paragraph" w:styleId="Salutations">
    <w:name w:val="Salutation"/>
    <w:basedOn w:val="Normal"/>
    <w:next w:val="Normal"/>
    <w:link w:val="SalutationsCar"/>
    <w:semiHidden/>
    <w:rsid w:val="00405336"/>
  </w:style>
  <w:style w:type="character" w:customStyle="1" w:styleId="SalutationsCar">
    <w:name w:val="Salutations Car"/>
    <w:link w:val="Salutations"/>
    <w:semiHidden/>
    <w:rsid w:val="00FF04E3"/>
    <w:rPr>
      <w:sz w:val="24"/>
    </w:rPr>
  </w:style>
  <w:style w:type="paragraph" w:styleId="Signature">
    <w:name w:val="Signature"/>
    <w:basedOn w:val="Normal"/>
    <w:link w:val="SignatureCar"/>
    <w:semiHidden/>
    <w:rsid w:val="00405336"/>
    <w:pPr>
      <w:ind w:left="4320"/>
    </w:pPr>
  </w:style>
  <w:style w:type="character" w:customStyle="1" w:styleId="SignatureCar">
    <w:name w:val="Signature Car"/>
    <w:link w:val="Signature"/>
    <w:semiHidden/>
    <w:rsid w:val="00FF04E3"/>
    <w:rPr>
      <w:sz w:val="24"/>
    </w:rPr>
  </w:style>
  <w:style w:type="paragraph" w:styleId="Sous-titre">
    <w:name w:val="Subtitle"/>
    <w:basedOn w:val="Normal"/>
    <w:next w:val="Normal"/>
    <w:link w:val="Sous-titreCar"/>
    <w:semiHidden/>
    <w:qFormat/>
    <w:rsid w:val="00405336"/>
    <w:pPr>
      <w:spacing w:after="60"/>
      <w:jc w:val="center"/>
      <w:outlineLvl w:val="1"/>
    </w:pPr>
    <w:rPr>
      <w:rFonts w:ascii="Cambria" w:hAnsi="Cambria"/>
      <w:szCs w:val="24"/>
    </w:rPr>
  </w:style>
  <w:style w:type="character" w:customStyle="1" w:styleId="Sous-titreCar">
    <w:name w:val="Sous-titre Car"/>
    <w:link w:val="Sous-titre"/>
    <w:semiHidden/>
    <w:rsid w:val="00FF04E3"/>
    <w:rPr>
      <w:rFonts w:ascii="Cambria" w:hAnsi="Cambria"/>
      <w:sz w:val="24"/>
      <w:szCs w:val="24"/>
    </w:rPr>
  </w:style>
  <w:style w:type="paragraph" w:styleId="Tabledesrfrencesjuridiques">
    <w:name w:val="table of authorities"/>
    <w:basedOn w:val="Normal"/>
    <w:next w:val="Normal"/>
    <w:semiHidden/>
    <w:rsid w:val="00405336"/>
    <w:pPr>
      <w:ind w:left="240" w:hanging="240"/>
    </w:pPr>
  </w:style>
  <w:style w:type="paragraph" w:styleId="Tabledesillustrations">
    <w:name w:val="table of figures"/>
    <w:basedOn w:val="Normal"/>
    <w:next w:val="Normal"/>
    <w:semiHidden/>
    <w:rsid w:val="00405336"/>
  </w:style>
  <w:style w:type="paragraph" w:styleId="Titre">
    <w:name w:val="Title"/>
    <w:basedOn w:val="Normal"/>
    <w:next w:val="Normal"/>
    <w:link w:val="TitreCar"/>
    <w:uiPriority w:val="10"/>
    <w:qFormat/>
    <w:rsid w:val="00405336"/>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FF04E3"/>
    <w:rPr>
      <w:rFonts w:ascii="Cambria" w:hAnsi="Cambria"/>
      <w:b/>
      <w:bCs/>
      <w:kern w:val="28"/>
      <w:sz w:val="32"/>
      <w:szCs w:val="32"/>
    </w:rPr>
  </w:style>
  <w:style w:type="paragraph" w:styleId="TitreTR">
    <w:name w:val="toa heading"/>
    <w:basedOn w:val="Normal"/>
    <w:next w:val="Normal"/>
    <w:semiHidden/>
    <w:rsid w:val="00405336"/>
    <w:pPr>
      <w:spacing w:before="120"/>
    </w:pPr>
    <w:rPr>
      <w:rFonts w:ascii="Cambria" w:hAnsi="Cambria"/>
      <w:b/>
      <w:bCs/>
      <w:szCs w:val="24"/>
    </w:rPr>
  </w:style>
  <w:style w:type="paragraph" w:styleId="TM1">
    <w:name w:val="toc 1"/>
    <w:basedOn w:val="Normal"/>
    <w:next w:val="Normal"/>
    <w:autoRedefine/>
    <w:semiHidden/>
    <w:rsid w:val="00405336"/>
  </w:style>
  <w:style w:type="paragraph" w:styleId="TM2">
    <w:name w:val="toc 2"/>
    <w:basedOn w:val="Normal"/>
    <w:next w:val="Normal"/>
    <w:autoRedefine/>
    <w:semiHidden/>
    <w:rsid w:val="00405336"/>
    <w:pPr>
      <w:ind w:left="240"/>
    </w:pPr>
  </w:style>
  <w:style w:type="paragraph" w:styleId="TM3">
    <w:name w:val="toc 3"/>
    <w:basedOn w:val="Normal"/>
    <w:next w:val="Normal"/>
    <w:autoRedefine/>
    <w:semiHidden/>
    <w:rsid w:val="00405336"/>
    <w:pPr>
      <w:ind w:left="480"/>
    </w:pPr>
  </w:style>
  <w:style w:type="paragraph" w:styleId="TM4">
    <w:name w:val="toc 4"/>
    <w:basedOn w:val="Normal"/>
    <w:next w:val="Normal"/>
    <w:autoRedefine/>
    <w:semiHidden/>
    <w:rsid w:val="00405336"/>
    <w:pPr>
      <w:ind w:left="720"/>
    </w:pPr>
  </w:style>
  <w:style w:type="paragraph" w:styleId="TM5">
    <w:name w:val="toc 5"/>
    <w:basedOn w:val="Normal"/>
    <w:next w:val="Normal"/>
    <w:autoRedefine/>
    <w:semiHidden/>
    <w:rsid w:val="00405336"/>
    <w:pPr>
      <w:ind w:left="960"/>
    </w:pPr>
  </w:style>
  <w:style w:type="paragraph" w:styleId="TM6">
    <w:name w:val="toc 6"/>
    <w:basedOn w:val="Normal"/>
    <w:next w:val="Normal"/>
    <w:autoRedefine/>
    <w:semiHidden/>
    <w:rsid w:val="00405336"/>
    <w:pPr>
      <w:ind w:left="1200"/>
    </w:pPr>
  </w:style>
  <w:style w:type="paragraph" w:styleId="TM7">
    <w:name w:val="toc 7"/>
    <w:basedOn w:val="Normal"/>
    <w:next w:val="Normal"/>
    <w:autoRedefine/>
    <w:semiHidden/>
    <w:rsid w:val="00405336"/>
    <w:pPr>
      <w:ind w:left="1440"/>
    </w:pPr>
  </w:style>
  <w:style w:type="paragraph" w:styleId="TM8">
    <w:name w:val="toc 8"/>
    <w:basedOn w:val="Normal"/>
    <w:next w:val="Normal"/>
    <w:autoRedefine/>
    <w:semiHidden/>
    <w:rsid w:val="00405336"/>
    <w:pPr>
      <w:ind w:left="1680"/>
    </w:pPr>
  </w:style>
  <w:style w:type="paragraph" w:styleId="TM9">
    <w:name w:val="toc 9"/>
    <w:basedOn w:val="Normal"/>
    <w:next w:val="Normal"/>
    <w:autoRedefine/>
    <w:semiHidden/>
    <w:rsid w:val="00405336"/>
    <w:pPr>
      <w:ind w:left="1920"/>
    </w:pPr>
  </w:style>
  <w:style w:type="paragraph" w:styleId="En-ttedetabledesmatires">
    <w:name w:val="TOC Heading"/>
    <w:basedOn w:val="Titre1"/>
    <w:next w:val="Normal"/>
    <w:uiPriority w:val="39"/>
    <w:semiHidden/>
    <w:unhideWhenUsed/>
    <w:qFormat/>
    <w:rsid w:val="00405336"/>
    <w:pPr>
      <w:outlineLvl w:val="9"/>
    </w:pPr>
    <w:rPr>
      <w:rFonts w:ascii="Cambria" w:hAnsi="Cambria"/>
      <w:sz w:val="32"/>
      <w:szCs w:val="32"/>
    </w:rPr>
  </w:style>
  <w:style w:type="character" w:styleId="Lienhypertexte">
    <w:name w:val="Hyperlink"/>
    <w:uiPriority w:val="99"/>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lev">
    <w:name w:val="Strong"/>
    <w:uiPriority w:val="22"/>
    <w:qFormat/>
    <w:rsid w:val="00FF3503"/>
    <w:rPr>
      <w:b/>
      <w:bCs/>
    </w:rPr>
  </w:style>
  <w:style w:type="character" w:styleId="Marquedecommentaire">
    <w:name w:val="annotation reference"/>
    <w:uiPriority w:val="99"/>
    <w:semiHidden/>
    <w:rsid w:val="002800B6"/>
    <w:rPr>
      <w:sz w:val="16"/>
      <w:szCs w:val="16"/>
    </w:rPr>
  </w:style>
  <w:style w:type="character" w:customStyle="1" w:styleId="UnresolvedMention">
    <w:name w:val="Unresolved Mention"/>
    <w:basedOn w:val="Policepardfaut"/>
    <w:rsid w:val="00E53F61"/>
    <w:rPr>
      <w:color w:val="605E5C"/>
      <w:shd w:val="clear" w:color="auto" w:fill="E1DFDD"/>
    </w:rPr>
  </w:style>
  <w:style w:type="numbering" w:customStyle="1" w:styleId="Aucuneliste1">
    <w:name w:val="Aucune liste1"/>
    <w:next w:val="Aucuneliste"/>
    <w:uiPriority w:val="99"/>
    <w:semiHidden/>
    <w:unhideWhenUsed/>
    <w:rsid w:val="00D770AD"/>
  </w:style>
  <w:style w:type="character" w:customStyle="1" w:styleId="Titre3Car">
    <w:name w:val="Titre 3 Car"/>
    <w:basedOn w:val="Policepardfaut"/>
    <w:link w:val="Titre3"/>
    <w:uiPriority w:val="9"/>
    <w:semiHidden/>
    <w:rsid w:val="00D770AD"/>
    <w:rPr>
      <w:rFonts w:ascii="Times" w:eastAsia="Times" w:hAnsi="Times"/>
      <w:b/>
      <w:sz w:val="24"/>
    </w:rPr>
  </w:style>
  <w:style w:type="paragraph" w:customStyle="1" w:styleId="Reference">
    <w:name w:val="Reference"/>
    <w:basedOn w:val="Normal"/>
    <w:rsid w:val="00D770AD"/>
    <w:pPr>
      <w:spacing w:before="120"/>
      <w:ind w:left="720" w:hanging="720"/>
    </w:pPr>
    <w:rPr>
      <w:szCs w:val="24"/>
    </w:rPr>
  </w:style>
  <w:style w:type="paragraph" w:customStyle="1" w:styleId="Heading-Secondary">
    <w:name w:val="Heading-Secondary"/>
    <w:basedOn w:val="Heading-Main"/>
    <w:uiPriority w:val="99"/>
    <w:qFormat/>
    <w:rsid w:val="00D770AD"/>
    <w:pPr>
      <w:ind w:left="720"/>
    </w:pPr>
    <w:rPr>
      <w:b w:val="0"/>
    </w:rPr>
  </w:style>
  <w:style w:type="paragraph" w:customStyle="1" w:styleId="Authors">
    <w:name w:val="Authors"/>
    <w:basedOn w:val="Normal"/>
    <w:link w:val="AuthorsChar"/>
    <w:qFormat/>
    <w:rsid w:val="00D770AD"/>
    <w:pPr>
      <w:spacing w:before="120" w:after="360"/>
    </w:pPr>
    <w:rPr>
      <w:b/>
      <w:szCs w:val="24"/>
    </w:rPr>
  </w:style>
  <w:style w:type="paragraph" w:customStyle="1" w:styleId="Text">
    <w:name w:val="Text"/>
    <w:basedOn w:val="Normal"/>
    <w:uiPriority w:val="99"/>
    <w:rsid w:val="00D770AD"/>
    <w:pPr>
      <w:spacing w:before="120"/>
      <w:ind w:firstLine="720"/>
    </w:pPr>
    <w:rPr>
      <w:szCs w:val="24"/>
    </w:rPr>
  </w:style>
  <w:style w:type="paragraph" w:customStyle="1" w:styleId="FigureorTableCaption">
    <w:name w:val="Figure or Table Caption"/>
    <w:basedOn w:val="Normal"/>
    <w:rsid w:val="00D770AD"/>
    <w:pPr>
      <w:keepNext/>
      <w:spacing w:before="240"/>
      <w:outlineLvl w:val="0"/>
    </w:pPr>
    <w:rPr>
      <w:kern w:val="28"/>
      <w:szCs w:val="24"/>
    </w:rPr>
  </w:style>
  <w:style w:type="paragraph" w:customStyle="1" w:styleId="Heading-Main">
    <w:name w:val="Heading-Main"/>
    <w:basedOn w:val="Normal"/>
    <w:rsid w:val="00D770AD"/>
    <w:pPr>
      <w:keepNext/>
      <w:spacing w:before="240" w:after="120"/>
      <w:outlineLvl w:val="0"/>
    </w:pPr>
    <w:rPr>
      <w:b/>
      <w:bCs/>
      <w:kern w:val="28"/>
      <w:szCs w:val="24"/>
    </w:rPr>
  </w:style>
  <w:style w:type="paragraph" w:customStyle="1" w:styleId="Affiliation">
    <w:name w:val="Affiliation"/>
    <w:basedOn w:val="Text"/>
    <w:link w:val="AffiliationChar"/>
    <w:qFormat/>
    <w:rsid w:val="00D770AD"/>
    <w:pPr>
      <w:ind w:firstLine="0"/>
    </w:pPr>
  </w:style>
  <w:style w:type="paragraph" w:customStyle="1" w:styleId="KeyPoints">
    <w:name w:val="Key Points"/>
    <w:basedOn w:val="Normal"/>
    <w:rsid w:val="00D770AD"/>
    <w:pPr>
      <w:spacing w:before="120"/>
    </w:pPr>
    <w:rPr>
      <w:szCs w:val="24"/>
    </w:rPr>
  </w:style>
  <w:style w:type="paragraph" w:customStyle="1" w:styleId="Abstract">
    <w:name w:val="Abstract"/>
    <w:basedOn w:val="Normal"/>
    <w:qFormat/>
    <w:rsid w:val="00D770AD"/>
    <w:pPr>
      <w:spacing w:before="120"/>
    </w:pPr>
    <w:rPr>
      <w:szCs w:val="24"/>
    </w:rPr>
  </w:style>
  <w:style w:type="paragraph" w:customStyle="1" w:styleId="Note">
    <w:name w:val="Note"/>
    <w:basedOn w:val="Normal"/>
    <w:qFormat/>
    <w:rsid w:val="00D770AD"/>
    <w:pPr>
      <w:spacing w:before="240" w:after="240"/>
    </w:pPr>
    <w:rPr>
      <w:rFonts w:eastAsia="Calibri"/>
      <w:color w:val="00B0F0"/>
      <w:sz w:val="20"/>
    </w:rPr>
  </w:style>
  <w:style w:type="character" w:customStyle="1" w:styleId="Mentionnonrsolue1">
    <w:name w:val="Mention non résolue1"/>
    <w:basedOn w:val="Policepardfaut"/>
    <w:uiPriority w:val="99"/>
    <w:rsid w:val="00D770AD"/>
    <w:rPr>
      <w:color w:val="808080"/>
      <w:shd w:val="clear" w:color="auto" w:fill="E6E6E6"/>
    </w:rPr>
  </w:style>
  <w:style w:type="character" w:styleId="Accentuation">
    <w:name w:val="Emphasis"/>
    <w:basedOn w:val="Policepardfaut"/>
    <w:uiPriority w:val="20"/>
    <w:qFormat/>
    <w:rsid w:val="00D770AD"/>
    <w:rPr>
      <w:i/>
      <w:iCs/>
    </w:rPr>
  </w:style>
  <w:style w:type="character" w:customStyle="1" w:styleId="Lienhypertextesuivivisit1">
    <w:name w:val="Lien hypertexte suivi visité1"/>
    <w:basedOn w:val="Policepardfaut"/>
    <w:uiPriority w:val="99"/>
    <w:semiHidden/>
    <w:unhideWhenUsed/>
    <w:rsid w:val="00D770AD"/>
    <w:rPr>
      <w:color w:val="954F72"/>
      <w:u w:val="single"/>
    </w:rPr>
  </w:style>
  <w:style w:type="paragraph" w:customStyle="1" w:styleId="MStitle">
    <w:name w:val="MS title"/>
    <w:basedOn w:val="Normal"/>
    <w:link w:val="MStitleChar"/>
    <w:qFormat/>
    <w:rsid w:val="00D770AD"/>
    <w:pPr>
      <w:spacing w:before="360" w:line="440" w:lineRule="exact"/>
      <w:contextualSpacing/>
      <w:jc w:val="both"/>
    </w:pPr>
    <w:rPr>
      <w:b/>
      <w:sz w:val="34"/>
      <w:szCs w:val="24"/>
      <w:lang w:val="en-GB" w:eastAsia="de-DE"/>
    </w:rPr>
  </w:style>
  <w:style w:type="character" w:customStyle="1" w:styleId="MStitleChar">
    <w:name w:val="MS title Char"/>
    <w:basedOn w:val="Policepardfaut"/>
    <w:link w:val="MStitle"/>
    <w:rsid w:val="00D770AD"/>
    <w:rPr>
      <w:b/>
      <w:sz w:val="34"/>
      <w:szCs w:val="24"/>
      <w:lang w:val="en-GB" w:eastAsia="de-DE"/>
    </w:rPr>
  </w:style>
  <w:style w:type="character" w:customStyle="1" w:styleId="AuthorsChar">
    <w:name w:val="Authors Char"/>
    <w:basedOn w:val="Policepardfaut"/>
    <w:link w:val="Authors"/>
    <w:rsid w:val="00D770AD"/>
    <w:rPr>
      <w:b/>
      <w:sz w:val="24"/>
      <w:szCs w:val="24"/>
    </w:rPr>
  </w:style>
  <w:style w:type="character" w:customStyle="1" w:styleId="AffiliationChar">
    <w:name w:val="Affiliation Char"/>
    <w:basedOn w:val="Policepardfaut"/>
    <w:link w:val="Affiliation"/>
    <w:rsid w:val="00D770AD"/>
    <w:rPr>
      <w:sz w:val="24"/>
      <w:szCs w:val="24"/>
    </w:rPr>
  </w:style>
  <w:style w:type="paragraph" w:customStyle="1" w:styleId="Correspondence">
    <w:name w:val="Correspondence"/>
    <w:basedOn w:val="Normal"/>
    <w:link w:val="CorrespondenceChar"/>
    <w:qFormat/>
    <w:rsid w:val="00D770AD"/>
    <w:pPr>
      <w:spacing w:before="120" w:after="360"/>
      <w:jc w:val="both"/>
    </w:pPr>
    <w:rPr>
      <w:sz w:val="20"/>
      <w:szCs w:val="24"/>
      <w:lang w:val="en-GB" w:eastAsia="de-DE"/>
    </w:rPr>
  </w:style>
  <w:style w:type="character" w:customStyle="1" w:styleId="CorrespondenceChar">
    <w:name w:val="Correspondence Char"/>
    <w:basedOn w:val="Policepardfaut"/>
    <w:link w:val="Correspondence"/>
    <w:rsid w:val="00D770AD"/>
    <w:rPr>
      <w:szCs w:val="24"/>
      <w:lang w:val="en-GB" w:eastAsia="de-DE"/>
    </w:rPr>
  </w:style>
  <w:style w:type="character" w:styleId="Numrodeligne">
    <w:name w:val="line number"/>
    <w:basedOn w:val="Policepardfaut"/>
    <w:uiPriority w:val="99"/>
    <w:semiHidden/>
    <w:unhideWhenUsed/>
    <w:rsid w:val="00D770AD"/>
  </w:style>
  <w:style w:type="character" w:customStyle="1" w:styleId="apple-converted-space">
    <w:name w:val="apple-converted-space"/>
    <w:basedOn w:val="Policepardfaut"/>
    <w:rsid w:val="00D770AD"/>
  </w:style>
  <w:style w:type="paragraph" w:styleId="Rvision">
    <w:name w:val="Revision"/>
    <w:hidden/>
    <w:uiPriority w:val="99"/>
    <w:semiHidden/>
    <w:rsid w:val="00D770AD"/>
    <w:rPr>
      <w:rFonts w:eastAsia="Calibri"/>
    </w:rPr>
  </w:style>
  <w:style w:type="character" w:styleId="Textedelespacerserv">
    <w:name w:val="Placeholder Text"/>
    <w:basedOn w:val="Policepardfaut"/>
    <w:uiPriority w:val="99"/>
    <w:semiHidden/>
    <w:rsid w:val="00D770AD"/>
    <w:rPr>
      <w:color w:val="808080"/>
    </w:rPr>
  </w:style>
  <w:style w:type="table" w:customStyle="1" w:styleId="Grilledutableau1">
    <w:name w:val="Grille du tableau1"/>
    <w:basedOn w:val="TableauNormal"/>
    <w:next w:val="Grilledutableau"/>
    <w:uiPriority w:val="39"/>
    <w:rsid w:val="00D770AD"/>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0AD"/>
    <w:pPr>
      <w:autoSpaceDE w:val="0"/>
      <w:autoSpaceDN w:val="0"/>
      <w:adjustRightInd w:val="0"/>
    </w:pPr>
    <w:rPr>
      <w:rFonts w:ascii="Minion Pro" w:eastAsia="Calibri" w:hAnsi="Minion Pro" w:cs="Minion Pro"/>
      <w:color w:val="000000"/>
      <w:sz w:val="24"/>
      <w:szCs w:val="24"/>
      <w:lang w:val="fr-BE"/>
    </w:rPr>
  </w:style>
  <w:style w:type="character" w:customStyle="1" w:styleId="A4">
    <w:name w:val="A4"/>
    <w:uiPriority w:val="99"/>
    <w:rsid w:val="00D770AD"/>
    <w:rPr>
      <w:rFonts w:cs="Minion Pro"/>
      <w:color w:val="000000"/>
      <w:sz w:val="11"/>
      <w:szCs w:val="11"/>
    </w:rPr>
  </w:style>
  <w:style w:type="character" w:styleId="Appelnotedebasdep">
    <w:name w:val="footnote reference"/>
    <w:basedOn w:val="Policepardfaut"/>
    <w:uiPriority w:val="99"/>
    <w:semiHidden/>
    <w:unhideWhenUsed/>
    <w:rsid w:val="00D770AD"/>
    <w:rPr>
      <w:vertAlign w:val="superscript"/>
    </w:rPr>
  </w:style>
  <w:style w:type="character" w:customStyle="1" w:styleId="Mentionnonrsolue2">
    <w:name w:val="Mention non résolue2"/>
    <w:basedOn w:val="Policepardfaut"/>
    <w:uiPriority w:val="99"/>
    <w:semiHidden/>
    <w:unhideWhenUsed/>
    <w:rsid w:val="00D770AD"/>
    <w:rPr>
      <w:color w:val="605E5C"/>
      <w:shd w:val="clear" w:color="auto" w:fill="E1DFDD"/>
    </w:rPr>
  </w:style>
  <w:style w:type="character" w:styleId="Lienhypertextesuivivisit">
    <w:name w:val="FollowedHyperlink"/>
    <w:basedOn w:val="Policepardfaut"/>
    <w:uiPriority w:val="99"/>
    <w:semiHidden/>
    <w:rsid w:val="00D770AD"/>
    <w:rPr>
      <w:color w:val="954F72" w:themeColor="followedHyperlink"/>
      <w:u w:val="single"/>
    </w:rPr>
  </w:style>
  <w:style w:type="table" w:styleId="Grilledutableau">
    <w:name w:val="Table Grid"/>
    <w:basedOn w:val="TableauNormal"/>
    <w:uiPriority w:val="39"/>
    <w:rsid w:val="00D77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383259298">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 w:id="18845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5</Pages>
  <Words>3013</Words>
  <Characters>16573</Characters>
  <Application>Microsoft Office Word</Application>
  <DocSecurity>0</DocSecurity>
  <Lines>138</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Supporting Online Material for</vt:lpstr>
      <vt:lpstr>Supporting Online Material for</vt:lpstr>
    </vt:vector>
  </TitlesOfParts>
  <Company>AAAS</Company>
  <LinksUpToDate>false</LinksUpToDate>
  <CharactersWithSpaces>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dc:description/>
  <cp:lastModifiedBy>PRIMINFO</cp:lastModifiedBy>
  <cp:revision>3</cp:revision>
  <cp:lastPrinted>2019-08-26T13:36:00Z</cp:lastPrinted>
  <dcterms:created xsi:type="dcterms:W3CDTF">2018-12-28T18:51:00Z</dcterms:created>
  <dcterms:modified xsi:type="dcterms:W3CDTF">2019-11-13T10:17:00Z</dcterms:modified>
</cp:coreProperties>
</file>