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EA" w:rsidRPr="00823C77" w:rsidRDefault="00D722C7" w:rsidP="00027DBA">
      <w:pPr>
        <w:keepNext/>
        <w:spacing w:line="240" w:lineRule="atLeast"/>
        <w:jc w:val="both"/>
        <w:rPr>
          <w:color w:val="000000"/>
          <w:sz w:val="24"/>
          <w:szCs w:val="24"/>
          <w:shd w:val="clear" w:color="auto" w:fill="FFFFFF"/>
        </w:rPr>
      </w:pPr>
      <w:r w:rsidRPr="00823C77">
        <w:rPr>
          <w:color w:val="000000"/>
          <w:sz w:val="24"/>
          <w:szCs w:val="24"/>
          <w:shd w:val="clear" w:color="auto" w:fill="FFFFFF"/>
        </w:rPr>
        <w:t>S1</w:t>
      </w:r>
      <w:r w:rsidR="00020206" w:rsidRPr="00823C77">
        <w:rPr>
          <w:color w:val="000000"/>
          <w:sz w:val="24"/>
          <w:szCs w:val="24"/>
          <w:shd w:val="clear" w:color="auto" w:fill="FFFFFF"/>
        </w:rPr>
        <w:t xml:space="preserve">: </w:t>
      </w:r>
    </w:p>
    <w:p w:rsidR="00020206" w:rsidRPr="00823C77" w:rsidRDefault="00823C77" w:rsidP="00027DBA">
      <w:pPr>
        <w:keepNext/>
        <w:spacing w:line="240" w:lineRule="atLeast"/>
        <w:jc w:val="both"/>
        <w:rPr>
          <w:color w:val="000000"/>
          <w:sz w:val="24"/>
          <w:szCs w:val="24"/>
          <w:shd w:val="clear" w:color="auto" w:fill="FFFFFF"/>
        </w:rPr>
      </w:pPr>
      <w:r w:rsidRPr="00823C77">
        <w:rPr>
          <w:color w:val="000000"/>
          <w:sz w:val="24"/>
          <w:szCs w:val="24"/>
          <w:shd w:val="clear" w:color="auto" w:fill="FFFFFF"/>
        </w:rPr>
        <w:t>Data on trends was collected, between September 2018 and May 2020, through an extensive search through the science databases (Science direct, web of Science, springer), to support the writing of chapter 12 (</w:t>
      </w:r>
      <w:r w:rsidR="00073283">
        <w:rPr>
          <w:color w:val="000000"/>
          <w:sz w:val="24"/>
          <w:szCs w:val="24"/>
          <w:shd w:val="clear" w:color="auto" w:fill="FFFFFF"/>
        </w:rPr>
        <w:t>M</w:t>
      </w:r>
      <w:r w:rsidRPr="00823C77">
        <w:rPr>
          <w:color w:val="000000"/>
          <w:sz w:val="24"/>
          <w:szCs w:val="24"/>
          <w:shd w:val="clear" w:color="auto" w:fill="FFFFFF"/>
        </w:rPr>
        <w:t xml:space="preserve">arine </w:t>
      </w:r>
      <w:r w:rsidR="00073283">
        <w:rPr>
          <w:color w:val="000000"/>
          <w:sz w:val="24"/>
          <w:szCs w:val="24"/>
          <w:shd w:val="clear" w:color="auto" w:fill="FFFFFF"/>
        </w:rPr>
        <w:t>L</w:t>
      </w:r>
      <w:r w:rsidRPr="00823C77">
        <w:rPr>
          <w:color w:val="000000"/>
          <w:sz w:val="24"/>
          <w:szCs w:val="24"/>
          <w:shd w:val="clear" w:color="auto" w:fill="FFFFFF"/>
        </w:rPr>
        <w:t>itter) of the United Nations World Ocean Assessment II. The search was further refined</w:t>
      </w:r>
      <w:r w:rsidR="00073283">
        <w:rPr>
          <w:color w:val="000000"/>
          <w:sz w:val="24"/>
          <w:szCs w:val="24"/>
          <w:shd w:val="clear" w:color="auto" w:fill="FFFFFF"/>
        </w:rPr>
        <w:t>,</w:t>
      </w:r>
      <w:r w:rsidRPr="00823C77">
        <w:rPr>
          <w:color w:val="000000"/>
          <w:sz w:val="24"/>
          <w:szCs w:val="24"/>
          <w:shd w:val="clear" w:color="auto" w:fill="FFFFFF"/>
        </w:rPr>
        <w:t xml:space="preserve"> looking for papers on trends and monitoring, to check for the changes in marine litter pollution in the last 5 years, after the publication of the WOA 1 in 2015. The search was then extended to all periods, using both databases and cited references, without consideration to «one shot assessment» papers or comparing short term time intervals (2-3 years, e.g. Gaibor et al., 2020). The methods used in each survey are </w:t>
      </w:r>
      <w:r w:rsidR="00073283">
        <w:rPr>
          <w:color w:val="000000"/>
          <w:sz w:val="24"/>
          <w:szCs w:val="24"/>
          <w:shd w:val="clear" w:color="auto" w:fill="FFFFFF"/>
        </w:rPr>
        <w:t>sumarized i</w:t>
      </w:r>
      <w:r w:rsidRPr="00823C77">
        <w:rPr>
          <w:color w:val="000000"/>
          <w:sz w:val="24"/>
          <w:szCs w:val="24"/>
          <w:shd w:val="clear" w:color="auto" w:fill="FFFFFF"/>
        </w:rPr>
        <w:t>n the two following tables</w:t>
      </w:r>
      <w:r w:rsidR="00B44F46">
        <w:rPr>
          <w:color w:val="000000"/>
          <w:sz w:val="24"/>
          <w:szCs w:val="24"/>
          <w:shd w:val="clear" w:color="auto" w:fill="FFFFFF"/>
        </w:rPr>
        <w:t xml:space="preserve"> S2 and S3</w:t>
      </w:r>
      <w:r w:rsidRPr="00823C77">
        <w:rPr>
          <w:color w:val="000000"/>
          <w:sz w:val="24"/>
          <w:szCs w:val="24"/>
          <w:shd w:val="clear" w:color="auto" w:fill="FFFFFF"/>
        </w:rPr>
        <w:t>, together with information on site, dates and protocols used.</w:t>
      </w:r>
    </w:p>
    <w:p w:rsidR="00823C77" w:rsidRPr="00823C77" w:rsidRDefault="00823C77" w:rsidP="00027DBA">
      <w:pPr>
        <w:keepNext/>
        <w:spacing w:line="240" w:lineRule="atLeast"/>
        <w:jc w:val="both"/>
        <w:rPr>
          <w:color w:val="000000"/>
          <w:sz w:val="24"/>
          <w:szCs w:val="24"/>
          <w:shd w:val="clear" w:color="auto" w:fill="FFFFFF"/>
        </w:rPr>
      </w:pPr>
    </w:p>
    <w:p w:rsidR="00823C77" w:rsidRPr="00823C77" w:rsidRDefault="00823C77" w:rsidP="00027DBA">
      <w:pPr>
        <w:keepNext/>
        <w:spacing w:line="240" w:lineRule="atLeast"/>
        <w:jc w:val="both"/>
        <w:rPr>
          <w:color w:val="000000"/>
          <w:sz w:val="24"/>
          <w:szCs w:val="24"/>
          <w:shd w:val="clear" w:color="auto" w:fill="FFFFFF"/>
        </w:rPr>
      </w:pPr>
    </w:p>
    <w:p w:rsidR="00020206" w:rsidRPr="007D3686" w:rsidRDefault="00020206" w:rsidP="00020206">
      <w:pPr>
        <w:keepNext/>
        <w:spacing w:line="240" w:lineRule="atLeast"/>
        <w:jc w:val="both"/>
        <w:rPr>
          <w:color w:val="000000"/>
          <w:shd w:val="clear" w:color="auto" w:fill="FFFFFF"/>
        </w:rPr>
      </w:pPr>
      <w:r w:rsidRPr="007D3686">
        <w:rPr>
          <w:color w:val="000000"/>
          <w:shd w:val="clear" w:color="auto" w:fill="FFFFFF"/>
        </w:rPr>
        <w:t>S2</w:t>
      </w:r>
      <w:r w:rsidR="005B7029">
        <w:rPr>
          <w:color w:val="000000"/>
          <w:shd w:val="clear" w:color="auto" w:fill="FFFFFF"/>
        </w:rPr>
        <w:t xml:space="preserve"> (A) :</w:t>
      </w:r>
      <w:r w:rsidRPr="007D3686">
        <w:rPr>
          <w:color w:val="000000"/>
          <w:shd w:val="clear" w:color="auto" w:fill="FFFFFF"/>
        </w:rPr>
        <w:t xml:space="preserve"> Marine litter trends in various locations and components of the marine environment (compilation of data from reports and scientific literature)</w:t>
      </w:r>
      <w:r w:rsidR="00D722C7" w:rsidRPr="007D3686">
        <w:rPr>
          <w:color w:val="000000"/>
          <w:shd w:val="clear" w:color="auto" w:fill="FFFFFF"/>
        </w:rPr>
        <w:t>. Background colors are for the various region monitored.</w:t>
      </w:r>
    </w:p>
    <w:tbl>
      <w:tblPr>
        <w:tblW w:w="9440" w:type="dxa"/>
        <w:tblBorders>
          <w:top w:val="nil"/>
          <w:left w:val="nil"/>
          <w:bottom w:val="nil"/>
          <w:right w:val="nil"/>
          <w:insideH w:val="nil"/>
          <w:insideV w:val="nil"/>
        </w:tblBorders>
        <w:tblLayout w:type="fixed"/>
        <w:tblLook w:val="0600" w:firstRow="0" w:lastRow="0" w:firstColumn="0" w:lastColumn="0" w:noHBand="1" w:noVBand="1"/>
      </w:tblPr>
      <w:tblGrid>
        <w:gridCol w:w="1430"/>
        <w:gridCol w:w="1395"/>
        <w:gridCol w:w="851"/>
        <w:gridCol w:w="1417"/>
        <w:gridCol w:w="1843"/>
        <w:gridCol w:w="1276"/>
        <w:gridCol w:w="1228"/>
      </w:tblGrid>
      <w:tr w:rsidR="00277A13" w:rsidRPr="006906FC" w:rsidTr="005B7029">
        <w:trPr>
          <w:trHeight w:val="391"/>
        </w:trPr>
        <w:tc>
          <w:tcPr>
            <w:tcW w:w="1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7A13" w:rsidRPr="006906FC" w:rsidRDefault="00277A13" w:rsidP="00277A13">
            <w:pPr>
              <w:keepNext/>
              <w:spacing w:line="240" w:lineRule="auto"/>
              <w:jc w:val="both"/>
              <w:rPr>
                <w:b/>
                <w:bCs/>
                <w:sz w:val="18"/>
                <w:szCs w:val="18"/>
                <w:lang w:val="en-GB"/>
              </w:rPr>
            </w:pPr>
            <w:r w:rsidRPr="006906FC">
              <w:rPr>
                <w:b/>
                <w:bCs/>
                <w:sz w:val="18"/>
                <w:szCs w:val="18"/>
                <w:lang w:val="en-GB"/>
              </w:rPr>
              <w:t>Location</w:t>
            </w:r>
          </w:p>
        </w:tc>
        <w:tc>
          <w:tcPr>
            <w:tcW w:w="13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7A13" w:rsidRPr="006906FC" w:rsidRDefault="00277A13" w:rsidP="00277A13">
            <w:pPr>
              <w:keepNext/>
              <w:spacing w:line="240" w:lineRule="auto"/>
              <w:jc w:val="both"/>
              <w:rPr>
                <w:b/>
                <w:bCs/>
                <w:sz w:val="18"/>
                <w:szCs w:val="18"/>
                <w:lang w:val="en-GB"/>
              </w:rPr>
            </w:pPr>
            <w:r w:rsidRPr="006906FC">
              <w:rPr>
                <w:b/>
                <w:bCs/>
                <w:spacing w:val="-12"/>
                <w:sz w:val="18"/>
                <w:szCs w:val="18"/>
                <w:lang w:val="en-GB"/>
              </w:rPr>
              <w:t>Compartment</w:t>
            </w:r>
            <w:r w:rsidRPr="006906FC">
              <w:rPr>
                <w:b/>
                <w:bCs/>
                <w:sz w:val="18"/>
                <w:szCs w:val="18"/>
                <w:lang w:val="en-GB"/>
              </w:rPr>
              <w:t>/species</w:t>
            </w:r>
          </w:p>
        </w:tc>
        <w:tc>
          <w:tcPr>
            <w:tcW w:w="8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7A13" w:rsidRPr="006906FC" w:rsidRDefault="00277A13" w:rsidP="00277A13">
            <w:pPr>
              <w:keepNext/>
              <w:spacing w:line="240" w:lineRule="auto"/>
              <w:jc w:val="both"/>
              <w:rPr>
                <w:b/>
                <w:bCs/>
                <w:sz w:val="18"/>
                <w:szCs w:val="18"/>
                <w:lang w:val="en-GB"/>
              </w:rPr>
            </w:pPr>
            <w:r w:rsidRPr="006906FC">
              <w:rPr>
                <w:b/>
                <w:bCs/>
                <w:sz w:val="18"/>
                <w:szCs w:val="18"/>
                <w:lang w:val="en-GB"/>
              </w:rPr>
              <w:t>Period</w:t>
            </w:r>
          </w:p>
          <w:p w:rsidR="00277A13" w:rsidRPr="006906FC" w:rsidRDefault="00277A13" w:rsidP="00277A13">
            <w:pPr>
              <w:keepNext/>
              <w:spacing w:line="240" w:lineRule="auto"/>
              <w:jc w:val="both"/>
              <w:rPr>
                <w:b/>
                <w:bCs/>
                <w:sz w:val="18"/>
                <w:szCs w:val="18"/>
                <w:lang w:val="en-GB"/>
              </w:rPr>
            </w:pPr>
            <w:r w:rsidRPr="006906FC">
              <w:rPr>
                <w:b/>
                <w:bCs/>
                <w:sz w:val="18"/>
                <w:szCs w:val="18"/>
                <w:lang w:val="en-GB"/>
              </w:rPr>
              <w:t>(</w:t>
            </w:r>
            <w:r w:rsidRPr="006906FC">
              <w:rPr>
                <w:b/>
                <w:bCs/>
                <w:spacing w:val="-12"/>
                <w:sz w:val="18"/>
                <w:szCs w:val="18"/>
                <w:lang w:val="en-GB"/>
              </w:rPr>
              <w:t>duration</w:t>
            </w:r>
            <w:r w:rsidRPr="006906FC">
              <w:rPr>
                <w:b/>
                <w:bCs/>
                <w:sz w:val="18"/>
                <w:szCs w:val="18"/>
                <w:lang w:val="en-GB"/>
              </w:rPr>
              <w:t>)</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7A13" w:rsidRPr="006906FC" w:rsidRDefault="00277A13" w:rsidP="00277A13">
            <w:pPr>
              <w:keepNext/>
              <w:spacing w:line="240" w:lineRule="auto"/>
              <w:jc w:val="both"/>
              <w:rPr>
                <w:b/>
                <w:bCs/>
                <w:sz w:val="18"/>
                <w:szCs w:val="18"/>
                <w:lang w:val="en-GB"/>
              </w:rPr>
            </w:pPr>
            <w:r w:rsidRPr="006906FC">
              <w:rPr>
                <w:b/>
                <w:bCs/>
                <w:sz w:val="18"/>
                <w:szCs w:val="18"/>
                <w:lang w:val="en-GB"/>
              </w:rPr>
              <w:t>Methods</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7A13" w:rsidRPr="006906FC" w:rsidRDefault="00277A13" w:rsidP="00277A13">
            <w:pPr>
              <w:keepNext/>
              <w:spacing w:line="240" w:lineRule="auto"/>
              <w:jc w:val="both"/>
              <w:rPr>
                <w:b/>
                <w:bCs/>
                <w:sz w:val="18"/>
                <w:szCs w:val="18"/>
                <w:lang w:val="en-GB"/>
              </w:rPr>
            </w:pPr>
            <w:r w:rsidRPr="006906FC">
              <w:rPr>
                <w:b/>
                <w:bCs/>
                <w:sz w:val="18"/>
                <w:szCs w:val="18"/>
                <w:lang w:val="en-GB"/>
              </w:rPr>
              <w:t>Trends</w:t>
            </w:r>
          </w:p>
        </w:tc>
        <w:tc>
          <w:tcPr>
            <w:tcW w:w="127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7A13" w:rsidRPr="006906FC" w:rsidRDefault="00277A13" w:rsidP="00277A13">
            <w:pPr>
              <w:keepNext/>
              <w:spacing w:line="240" w:lineRule="auto"/>
              <w:jc w:val="both"/>
              <w:rPr>
                <w:b/>
                <w:bCs/>
                <w:sz w:val="18"/>
                <w:szCs w:val="18"/>
                <w:lang w:val="en-GB"/>
              </w:rPr>
            </w:pPr>
            <w:r w:rsidRPr="006906FC">
              <w:rPr>
                <w:b/>
                <w:bCs/>
                <w:sz w:val="18"/>
                <w:szCs w:val="18"/>
                <w:lang w:val="en-GB"/>
              </w:rPr>
              <w:t>O</w:t>
            </w:r>
            <w:r w:rsidRPr="006906FC">
              <w:rPr>
                <w:b/>
                <w:bCs/>
                <w:spacing w:val="-10"/>
                <w:sz w:val="18"/>
                <w:szCs w:val="18"/>
                <w:lang w:val="en-GB"/>
              </w:rPr>
              <w:t>bservation</w:t>
            </w:r>
          </w:p>
        </w:tc>
        <w:tc>
          <w:tcPr>
            <w:tcW w:w="122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77A13" w:rsidRPr="006906FC" w:rsidRDefault="00277A13" w:rsidP="00277A13">
            <w:pPr>
              <w:keepNext/>
              <w:spacing w:line="240" w:lineRule="auto"/>
              <w:jc w:val="both"/>
              <w:rPr>
                <w:b/>
                <w:bCs/>
                <w:sz w:val="18"/>
                <w:szCs w:val="18"/>
                <w:lang w:val="en-GB"/>
              </w:rPr>
            </w:pPr>
            <w:r w:rsidRPr="006906FC">
              <w:rPr>
                <w:b/>
                <w:bCs/>
                <w:sz w:val="18"/>
                <w:szCs w:val="18"/>
                <w:lang w:val="en-GB"/>
              </w:rPr>
              <w:t>Reference</w:t>
            </w:r>
          </w:p>
        </w:tc>
      </w:tr>
      <w:tr w:rsidR="00277A13" w:rsidRPr="006906FC" w:rsidTr="006906FC">
        <w:trPr>
          <w:trHeight w:val="391"/>
        </w:trPr>
        <w:tc>
          <w:tcPr>
            <w:tcW w:w="14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North Atlantic/ Arctic Circle, Fram Strait</w:t>
            </w:r>
          </w:p>
        </w:tc>
        <w:tc>
          <w:tcPr>
            <w:tcW w:w="1395"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Deep sea floor, two stations at #2500m, 79–79°35’ North</w:t>
            </w:r>
          </w:p>
        </w:tc>
        <w:tc>
          <w:tcPr>
            <w:tcW w:w="851"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2002–2014</w:t>
            </w:r>
          </w:p>
        </w:tc>
        <w:tc>
          <w:tcPr>
            <w:tcW w:w="1417"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Towed camera</w:t>
            </w:r>
          </w:p>
        </w:tc>
        <w:tc>
          <w:tcPr>
            <w:tcW w:w="1843"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Clear increase in litter densities and small-sized plastics </w:t>
            </w:r>
            <w:r w:rsidR="00073283" w:rsidRPr="006906FC">
              <w:rPr>
                <w:sz w:val="18"/>
                <w:szCs w:val="18"/>
                <w:lang w:val="en-GB"/>
              </w:rPr>
              <w:t>abundance</w:t>
            </w:r>
          </w:p>
        </w:tc>
        <w:tc>
          <w:tcPr>
            <w:tcW w:w="1276"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Possible spreading from Europe to North and Arctic Basin</w:t>
            </w:r>
          </w:p>
        </w:tc>
        <w:tc>
          <w:tcPr>
            <w:tcW w:w="1228"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Tekman </w:t>
            </w:r>
            <w:r w:rsidR="00073283" w:rsidRPr="006906FC">
              <w:rPr>
                <w:sz w:val="18"/>
                <w:szCs w:val="18"/>
                <w:lang w:val="en-GB"/>
              </w:rPr>
              <w:t>et al.</w:t>
            </w:r>
            <w:r w:rsidRPr="006906FC">
              <w:rPr>
                <w:sz w:val="18"/>
                <w:szCs w:val="18"/>
                <w:lang w:val="en-GB"/>
              </w:rPr>
              <w:t>, 2017</w:t>
            </w:r>
          </w:p>
        </w:tc>
      </w:tr>
      <w:tr w:rsidR="00277A13" w:rsidRPr="006906FC" w:rsidTr="006906FC">
        <w:trPr>
          <w:trHeight w:val="780"/>
        </w:trPr>
        <w:tc>
          <w:tcPr>
            <w:tcW w:w="14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North-East Atlantic</w:t>
            </w:r>
          </w:p>
        </w:tc>
        <w:tc>
          <w:tcPr>
            <w:tcW w:w="1395"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78 beaches</w:t>
            </w:r>
          </w:p>
        </w:tc>
        <w:tc>
          <w:tcPr>
            <w:tcW w:w="851"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2001–2011</w:t>
            </w:r>
          </w:p>
        </w:tc>
        <w:tc>
          <w:tcPr>
            <w:tcW w:w="1417"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OSPAR/</w:t>
            </w:r>
          </w:p>
          <w:p w:rsidR="00277A13" w:rsidRPr="006906FC" w:rsidRDefault="00277A13" w:rsidP="00277A13">
            <w:pPr>
              <w:spacing w:line="240" w:lineRule="auto"/>
              <w:rPr>
                <w:sz w:val="18"/>
                <w:szCs w:val="18"/>
                <w:lang w:val="en-GB"/>
              </w:rPr>
            </w:pPr>
            <w:r w:rsidRPr="006906FC">
              <w:rPr>
                <w:sz w:val="18"/>
                <w:szCs w:val="18"/>
                <w:lang w:val="en-GB"/>
              </w:rPr>
              <w:t>MSFD* protocol</w:t>
            </w:r>
          </w:p>
        </w:tc>
        <w:tc>
          <w:tcPr>
            <w:tcW w:w="1843"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large-scale trends</w:t>
            </w:r>
          </w:p>
        </w:tc>
        <w:tc>
          <w:tcPr>
            <w:tcW w:w="1276"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H</w:t>
            </w:r>
            <w:r w:rsidRPr="006906FC">
              <w:rPr>
                <w:spacing w:val="-6"/>
                <w:sz w:val="18"/>
                <w:szCs w:val="18"/>
                <w:lang w:val="en-GB"/>
              </w:rPr>
              <w:t>ydrodynamics</w:t>
            </w:r>
            <w:r w:rsidRPr="006906FC">
              <w:rPr>
                <w:sz w:val="18"/>
                <w:szCs w:val="18"/>
                <w:lang w:val="en-GB"/>
              </w:rPr>
              <w:t>/climate-related drivers for local short -term changes</w:t>
            </w:r>
          </w:p>
        </w:tc>
        <w:tc>
          <w:tcPr>
            <w:tcW w:w="1228"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Schultz </w:t>
            </w:r>
            <w:r w:rsidR="00073283" w:rsidRPr="006906FC">
              <w:rPr>
                <w:sz w:val="18"/>
                <w:szCs w:val="18"/>
                <w:lang w:val="en-GB"/>
              </w:rPr>
              <w:t>et al.</w:t>
            </w:r>
            <w:r w:rsidRPr="006906FC">
              <w:rPr>
                <w:sz w:val="18"/>
                <w:szCs w:val="18"/>
                <w:lang w:val="en-GB"/>
              </w:rPr>
              <w:t>, 2013</w:t>
            </w:r>
          </w:p>
        </w:tc>
      </w:tr>
      <w:tr w:rsidR="00277A13" w:rsidRPr="006906FC" w:rsidTr="006906FC">
        <w:trPr>
          <w:trHeight w:val="474"/>
        </w:trPr>
        <w:tc>
          <w:tcPr>
            <w:tcW w:w="14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North Atlantic</w:t>
            </w:r>
          </w:p>
        </w:tc>
        <w:tc>
          <w:tcPr>
            <w:tcW w:w="1395"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Floating/ subsurface</w:t>
            </w:r>
          </w:p>
        </w:tc>
        <w:tc>
          <w:tcPr>
            <w:tcW w:w="851"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1957–2016</w:t>
            </w:r>
          </w:p>
        </w:tc>
        <w:tc>
          <w:tcPr>
            <w:tcW w:w="1417"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Debris trapped in towed CPR,** 16,725 tows</w:t>
            </w:r>
          </w:p>
        </w:tc>
        <w:tc>
          <w:tcPr>
            <w:tcW w:w="1843"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Increase since 1957, no trend since 2000, no change in Arctic waters</w:t>
            </w:r>
          </w:p>
        </w:tc>
        <w:tc>
          <w:tcPr>
            <w:tcW w:w="1276"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6.5 million nautical miles </w:t>
            </w:r>
          </w:p>
        </w:tc>
        <w:tc>
          <w:tcPr>
            <w:tcW w:w="1228"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Ostle </w:t>
            </w:r>
            <w:r w:rsidR="00073283" w:rsidRPr="006906FC">
              <w:rPr>
                <w:sz w:val="18"/>
                <w:szCs w:val="18"/>
                <w:lang w:val="en-GB"/>
              </w:rPr>
              <w:t>et al.</w:t>
            </w:r>
            <w:r w:rsidRPr="006906FC">
              <w:rPr>
                <w:sz w:val="18"/>
                <w:szCs w:val="18"/>
                <w:lang w:val="en-GB"/>
              </w:rPr>
              <w:t>, 2019</w:t>
            </w:r>
          </w:p>
        </w:tc>
      </w:tr>
      <w:tr w:rsidR="00277A13" w:rsidRPr="006906FC" w:rsidTr="006906FC">
        <w:trPr>
          <w:trHeight w:val="557"/>
        </w:trPr>
        <w:tc>
          <w:tcPr>
            <w:tcW w:w="14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North Sea, UK waters</w:t>
            </w:r>
          </w:p>
        </w:tc>
        <w:tc>
          <w:tcPr>
            <w:tcW w:w="1395"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Seabed, 17–150 stations/year</w:t>
            </w:r>
          </w:p>
        </w:tc>
        <w:tc>
          <w:tcPr>
            <w:tcW w:w="851"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1992–2017</w:t>
            </w:r>
          </w:p>
        </w:tc>
        <w:tc>
          <w:tcPr>
            <w:tcW w:w="1417"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MSFD* classification system</w:t>
            </w:r>
          </w:p>
        </w:tc>
        <w:tc>
          <w:tcPr>
            <w:tcW w:w="1843"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detectable trend</w:t>
            </w:r>
          </w:p>
        </w:tc>
        <w:tc>
          <w:tcPr>
            <w:tcW w:w="1276"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Unit: presence of plastic</w:t>
            </w:r>
          </w:p>
        </w:tc>
        <w:tc>
          <w:tcPr>
            <w:tcW w:w="1228"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Maes </w:t>
            </w:r>
            <w:r w:rsidR="00073283" w:rsidRPr="006906FC">
              <w:rPr>
                <w:sz w:val="18"/>
                <w:szCs w:val="18"/>
                <w:lang w:val="en-GB"/>
              </w:rPr>
              <w:t>et al.</w:t>
            </w:r>
            <w:r w:rsidRPr="006906FC">
              <w:rPr>
                <w:sz w:val="18"/>
                <w:szCs w:val="18"/>
                <w:lang w:val="en-GB"/>
              </w:rPr>
              <w:t>, 2018</w:t>
            </w:r>
          </w:p>
        </w:tc>
      </w:tr>
      <w:tr w:rsidR="00277A13" w:rsidRPr="006906FC" w:rsidTr="006906FC">
        <w:trPr>
          <w:trHeight w:val="383"/>
        </w:trPr>
        <w:tc>
          <w:tcPr>
            <w:tcW w:w="143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nb-NO"/>
              </w:rPr>
            </w:pPr>
          </w:p>
          <w:p w:rsidR="00277A13" w:rsidRPr="006906FC" w:rsidRDefault="00277A13" w:rsidP="00277A13">
            <w:pPr>
              <w:spacing w:line="240" w:lineRule="auto"/>
              <w:rPr>
                <w:sz w:val="18"/>
                <w:szCs w:val="18"/>
                <w:lang w:val="en-GB"/>
              </w:rPr>
            </w:pPr>
            <w:r w:rsidRPr="006906FC">
              <w:rPr>
                <w:sz w:val="18"/>
                <w:szCs w:val="18"/>
                <w:lang w:val="en-GB"/>
              </w:rPr>
              <w:t>Irish waters</w:t>
            </w:r>
          </w:p>
        </w:tc>
        <w:tc>
          <w:tcPr>
            <w:tcW w:w="1395"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Cetaceans (stranded and bycatches)</w:t>
            </w:r>
          </w:p>
        </w:tc>
        <w:tc>
          <w:tcPr>
            <w:tcW w:w="851"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1990–2015</w:t>
            </w:r>
          </w:p>
        </w:tc>
        <w:tc>
          <w:tcPr>
            <w:tcW w:w="1417"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Stomach content</w:t>
            </w:r>
          </w:p>
        </w:tc>
        <w:tc>
          <w:tcPr>
            <w:tcW w:w="1843"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No trend for ingestion of litter and </w:t>
            </w:r>
            <w:r w:rsidRPr="006906FC">
              <w:rPr>
                <w:spacing w:val="-10"/>
                <w:sz w:val="18"/>
                <w:szCs w:val="18"/>
                <w:lang w:val="en-GB"/>
              </w:rPr>
              <w:t>entanglemen</w:t>
            </w:r>
            <w:r w:rsidRPr="006906FC">
              <w:rPr>
                <w:sz w:val="18"/>
                <w:szCs w:val="18"/>
                <w:lang w:val="en-GB"/>
              </w:rPr>
              <w:t>t</w:t>
            </w:r>
          </w:p>
        </w:tc>
        <w:tc>
          <w:tcPr>
            <w:tcW w:w="1276"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p>
        </w:tc>
        <w:tc>
          <w:tcPr>
            <w:tcW w:w="1228"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Lusher </w:t>
            </w:r>
            <w:r w:rsidR="00073283" w:rsidRPr="006906FC">
              <w:rPr>
                <w:sz w:val="18"/>
                <w:szCs w:val="18"/>
                <w:lang w:val="en-GB"/>
              </w:rPr>
              <w:t>et al.</w:t>
            </w:r>
            <w:r w:rsidRPr="006906FC">
              <w:rPr>
                <w:sz w:val="18"/>
                <w:szCs w:val="18"/>
                <w:lang w:val="en-GB"/>
              </w:rPr>
              <w:t>, 2018</w:t>
            </w:r>
          </w:p>
        </w:tc>
      </w:tr>
      <w:tr w:rsidR="00277A13" w:rsidRPr="006906FC" w:rsidTr="006906FC">
        <w:trPr>
          <w:trHeight w:val="383"/>
        </w:trPr>
        <w:tc>
          <w:tcPr>
            <w:tcW w:w="143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Baltic Sea</w:t>
            </w:r>
          </w:p>
        </w:tc>
        <w:tc>
          <w:tcPr>
            <w:tcW w:w="1395"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2377 hauls/53 cruises</w:t>
            </w:r>
          </w:p>
        </w:tc>
        <w:tc>
          <w:tcPr>
            <w:tcW w:w="851"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2012–2017</w:t>
            </w:r>
          </w:p>
        </w:tc>
        <w:tc>
          <w:tcPr>
            <w:tcW w:w="1417"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MSFD/BITS</w:t>
            </w:r>
          </w:p>
        </w:tc>
        <w:tc>
          <w:tcPr>
            <w:tcW w:w="1843"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Last 2 years, increase in plastics; no trend for litter from fishing</w:t>
            </w:r>
          </w:p>
        </w:tc>
        <w:tc>
          <w:tcPr>
            <w:tcW w:w="1276"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Plastic - 35% of litter</w:t>
            </w:r>
          </w:p>
        </w:tc>
        <w:tc>
          <w:tcPr>
            <w:tcW w:w="1228"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Zablotski and Kraak, 2019</w:t>
            </w:r>
          </w:p>
        </w:tc>
      </w:tr>
      <w:tr w:rsidR="00277A13" w:rsidRPr="006906FC" w:rsidTr="006906FC">
        <w:trPr>
          <w:trHeight w:val="383"/>
        </w:trPr>
        <w:tc>
          <w:tcPr>
            <w:tcW w:w="143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North Atlantic Subtropical Gyre</w:t>
            </w:r>
          </w:p>
        </w:tc>
        <w:tc>
          <w:tcPr>
            <w:tcW w:w="1395"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Floating plastics (2,624 tows)</w:t>
            </w:r>
          </w:p>
        </w:tc>
        <w:tc>
          <w:tcPr>
            <w:tcW w:w="851"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1987–2012</w:t>
            </w:r>
          </w:p>
        </w:tc>
        <w:tc>
          <w:tcPr>
            <w:tcW w:w="1417"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Surface Neuston nets, 335-µm mesh</w:t>
            </w:r>
          </w:p>
        </w:tc>
        <w:tc>
          <w:tcPr>
            <w:tcW w:w="1843"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significant change in user plastics, highly significant decrease of industrial plastics</w:t>
            </w:r>
          </w:p>
        </w:tc>
        <w:tc>
          <w:tcPr>
            <w:tcW w:w="1276"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Extension of the work from Lavender Law  </w:t>
            </w:r>
            <w:r w:rsidR="00073283" w:rsidRPr="006906FC">
              <w:rPr>
                <w:sz w:val="18"/>
                <w:szCs w:val="18"/>
                <w:lang w:val="en-GB"/>
              </w:rPr>
              <w:t>et al.</w:t>
            </w:r>
            <w:r w:rsidRPr="006906FC">
              <w:rPr>
                <w:sz w:val="18"/>
                <w:szCs w:val="18"/>
                <w:lang w:val="en-GB"/>
              </w:rPr>
              <w:t xml:space="preserve"> (2010)</w:t>
            </w:r>
          </w:p>
        </w:tc>
        <w:tc>
          <w:tcPr>
            <w:tcW w:w="1228"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77A13" w:rsidRPr="006906FC" w:rsidRDefault="00277A13" w:rsidP="00277A13">
            <w:pPr>
              <w:spacing w:line="240" w:lineRule="auto"/>
              <w:rPr>
                <w:sz w:val="18"/>
                <w:szCs w:val="18"/>
                <w:lang w:val="nb-NO"/>
              </w:rPr>
            </w:pPr>
            <w:r w:rsidRPr="006906FC">
              <w:rPr>
                <w:sz w:val="18"/>
                <w:szCs w:val="18"/>
                <w:lang w:val="nb-NO"/>
              </w:rPr>
              <w:t>Van Franeker and Lavender Law, 2015</w:t>
            </w:r>
          </w:p>
        </w:tc>
      </w:tr>
      <w:tr w:rsidR="00277A13" w:rsidRPr="006906FC" w:rsidTr="006906FC">
        <w:trPr>
          <w:trHeight w:val="504"/>
        </w:trPr>
        <w:tc>
          <w:tcPr>
            <w:tcW w:w="14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lastRenderedPageBreak/>
              <w:t>North-East Adriatic Sea</w:t>
            </w:r>
          </w:p>
        </w:tc>
        <w:tc>
          <w:tcPr>
            <w:tcW w:w="1395"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Seabed, 67 stations</w:t>
            </w:r>
          </w:p>
        </w:tc>
        <w:tc>
          <w:tcPr>
            <w:tcW w:w="851"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2011–2016</w:t>
            </w:r>
          </w:p>
        </w:tc>
        <w:tc>
          <w:tcPr>
            <w:tcW w:w="1417"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Otter trawl</w:t>
            </w:r>
          </w:p>
        </w:tc>
        <w:tc>
          <w:tcPr>
            <w:tcW w:w="1843"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Decrease in total litter; no trend for plastic</w:t>
            </w:r>
          </w:p>
        </w:tc>
        <w:tc>
          <w:tcPr>
            <w:tcW w:w="1276"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50% of plastic is from fishing/ aquaculture</w:t>
            </w:r>
          </w:p>
        </w:tc>
        <w:tc>
          <w:tcPr>
            <w:tcW w:w="1228"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Strafella </w:t>
            </w:r>
            <w:r w:rsidR="00073283" w:rsidRPr="006906FC">
              <w:rPr>
                <w:sz w:val="18"/>
                <w:szCs w:val="18"/>
                <w:lang w:val="en-GB"/>
              </w:rPr>
              <w:t>et al.</w:t>
            </w:r>
            <w:r w:rsidRPr="006906FC">
              <w:rPr>
                <w:sz w:val="18"/>
                <w:szCs w:val="18"/>
                <w:lang w:val="en-GB"/>
              </w:rPr>
              <w:t>, 2019</w:t>
            </w:r>
          </w:p>
        </w:tc>
      </w:tr>
      <w:tr w:rsidR="00277A13" w:rsidRPr="006906FC" w:rsidTr="006906FC">
        <w:trPr>
          <w:trHeight w:val="883"/>
        </w:trPr>
        <w:tc>
          <w:tcPr>
            <w:tcW w:w="14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France, Mediterranean Sea</w:t>
            </w:r>
          </w:p>
        </w:tc>
        <w:tc>
          <w:tcPr>
            <w:tcW w:w="1395"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Sea floor/shelves and canyons</w:t>
            </w:r>
          </w:p>
        </w:tc>
        <w:tc>
          <w:tcPr>
            <w:tcW w:w="851"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1994–2017</w:t>
            </w:r>
          </w:p>
        </w:tc>
        <w:tc>
          <w:tcPr>
            <w:tcW w:w="1417"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Trawling, 1,902 hauls, MSFD* classification system</w:t>
            </w:r>
          </w:p>
        </w:tc>
        <w:tc>
          <w:tcPr>
            <w:tcW w:w="1843"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regular increase but higher levels in 1999-2001 and since 2012</w:t>
            </w:r>
          </w:p>
        </w:tc>
        <w:tc>
          <w:tcPr>
            <w:tcW w:w="1276"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Plastic is up to 62%</w:t>
            </w:r>
          </w:p>
        </w:tc>
        <w:tc>
          <w:tcPr>
            <w:tcW w:w="1228"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Gerigny </w:t>
            </w:r>
            <w:r w:rsidR="00073283" w:rsidRPr="006906FC">
              <w:rPr>
                <w:sz w:val="18"/>
                <w:szCs w:val="18"/>
                <w:lang w:val="en-GB"/>
              </w:rPr>
              <w:t>et al.</w:t>
            </w:r>
            <w:r w:rsidRPr="006906FC">
              <w:rPr>
                <w:sz w:val="18"/>
                <w:szCs w:val="18"/>
                <w:lang w:val="en-GB"/>
              </w:rPr>
              <w:t>, 2019</w:t>
            </w:r>
          </w:p>
        </w:tc>
      </w:tr>
      <w:tr w:rsidR="00277A13" w:rsidRPr="006906FC" w:rsidTr="006906FC">
        <w:trPr>
          <w:trHeight w:val="312"/>
        </w:trPr>
        <w:tc>
          <w:tcPr>
            <w:tcW w:w="14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Spain/</w:t>
            </w:r>
          </w:p>
          <w:p w:rsidR="00277A13" w:rsidRPr="006906FC" w:rsidRDefault="00277A13" w:rsidP="00277A13">
            <w:pPr>
              <w:spacing w:line="240" w:lineRule="auto"/>
              <w:rPr>
                <w:sz w:val="18"/>
                <w:szCs w:val="18"/>
                <w:lang w:val="en-GB"/>
              </w:rPr>
            </w:pPr>
            <w:r w:rsidRPr="006906FC">
              <w:rPr>
                <w:sz w:val="18"/>
                <w:szCs w:val="18"/>
                <w:lang w:val="en-GB"/>
              </w:rPr>
              <w:t xml:space="preserve">Mediterranean </w:t>
            </w:r>
          </w:p>
        </w:tc>
        <w:tc>
          <w:tcPr>
            <w:tcW w:w="1395"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Seabed Shelves, 1323 hauls</w:t>
            </w:r>
          </w:p>
        </w:tc>
        <w:tc>
          <w:tcPr>
            <w:tcW w:w="851"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2007–2017</w:t>
            </w:r>
          </w:p>
        </w:tc>
        <w:tc>
          <w:tcPr>
            <w:tcW w:w="1417"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Trawl, MSFD* classification system</w:t>
            </w:r>
          </w:p>
        </w:tc>
        <w:tc>
          <w:tcPr>
            <w:tcW w:w="1843"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temporal trend, decrease in Alboran Sea</w:t>
            </w:r>
          </w:p>
        </w:tc>
        <w:tc>
          <w:tcPr>
            <w:tcW w:w="1276"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Medits project</w:t>
            </w:r>
          </w:p>
        </w:tc>
        <w:tc>
          <w:tcPr>
            <w:tcW w:w="1228"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Garc</w:t>
            </w:r>
            <w:r w:rsidRPr="006906FC">
              <w:rPr>
                <w:rFonts w:eastAsia="Times New Roman"/>
                <w:sz w:val="18"/>
                <w:szCs w:val="18"/>
                <w:lang w:val="en-GB"/>
              </w:rPr>
              <w:t>í</w:t>
            </w:r>
            <w:r w:rsidRPr="006906FC">
              <w:rPr>
                <w:sz w:val="18"/>
                <w:szCs w:val="18"/>
                <w:lang w:val="en-GB"/>
              </w:rPr>
              <w:t xml:space="preserve">a-Rivera </w:t>
            </w:r>
            <w:r w:rsidR="00073283" w:rsidRPr="006906FC">
              <w:rPr>
                <w:sz w:val="18"/>
                <w:szCs w:val="18"/>
                <w:lang w:val="en-GB"/>
              </w:rPr>
              <w:t>et al.</w:t>
            </w:r>
            <w:r w:rsidRPr="006906FC">
              <w:rPr>
                <w:sz w:val="18"/>
                <w:szCs w:val="18"/>
                <w:lang w:val="en-GB"/>
              </w:rPr>
              <w:t>, 2018</w:t>
            </w:r>
          </w:p>
        </w:tc>
      </w:tr>
      <w:tr w:rsidR="00277A13" w:rsidRPr="006906FC" w:rsidTr="006906FC">
        <w:trPr>
          <w:trHeight w:val="616"/>
        </w:trPr>
        <w:tc>
          <w:tcPr>
            <w:tcW w:w="14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Western Mediterranean</w:t>
            </w:r>
          </w:p>
        </w:tc>
        <w:tc>
          <w:tcPr>
            <w:tcW w:w="1395"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Ingested debris/ sea turtles</w:t>
            </w:r>
          </w:p>
        </w:tc>
        <w:tc>
          <w:tcPr>
            <w:tcW w:w="851"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1995–2016</w:t>
            </w:r>
          </w:p>
        </w:tc>
        <w:tc>
          <w:tcPr>
            <w:tcW w:w="1417"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MSFD classification system*</w:t>
            </w:r>
          </w:p>
        </w:tc>
        <w:tc>
          <w:tcPr>
            <w:tcW w:w="1843"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Slight decrease</w:t>
            </w:r>
          </w:p>
        </w:tc>
        <w:tc>
          <w:tcPr>
            <w:tcW w:w="1276"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195 samples</w:t>
            </w:r>
          </w:p>
        </w:tc>
        <w:tc>
          <w:tcPr>
            <w:tcW w:w="1228"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Dom</w:t>
            </w:r>
            <w:r w:rsidRPr="006906FC">
              <w:rPr>
                <w:rFonts w:eastAsia="Times New Roman"/>
                <w:sz w:val="18"/>
                <w:szCs w:val="18"/>
                <w:lang w:val="en-GB"/>
              </w:rPr>
              <w:t>è</w:t>
            </w:r>
            <w:r w:rsidRPr="006906FC">
              <w:rPr>
                <w:sz w:val="18"/>
                <w:szCs w:val="18"/>
                <w:lang w:val="en-GB"/>
              </w:rPr>
              <w:t xml:space="preserve">nech </w:t>
            </w:r>
            <w:r w:rsidR="00073283" w:rsidRPr="006906FC">
              <w:rPr>
                <w:sz w:val="18"/>
                <w:szCs w:val="18"/>
                <w:lang w:val="en-GB"/>
              </w:rPr>
              <w:t>et al.</w:t>
            </w:r>
            <w:r w:rsidRPr="006906FC">
              <w:rPr>
                <w:sz w:val="18"/>
                <w:szCs w:val="18"/>
                <w:lang w:val="en-GB"/>
              </w:rPr>
              <w:t>, 2019</w:t>
            </w:r>
          </w:p>
        </w:tc>
      </w:tr>
      <w:tr w:rsidR="00277A13" w:rsidRPr="006906FC" w:rsidTr="006906FC">
        <w:trPr>
          <w:trHeight w:val="480"/>
        </w:trPr>
        <w:tc>
          <w:tcPr>
            <w:tcW w:w="1430"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Balearic Islands</w:t>
            </w:r>
          </w:p>
        </w:tc>
        <w:tc>
          <w:tcPr>
            <w:tcW w:w="1395"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Floating</w:t>
            </w:r>
          </w:p>
        </w:tc>
        <w:tc>
          <w:tcPr>
            <w:tcW w:w="851"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2005–2015</w:t>
            </w:r>
          </w:p>
        </w:tc>
        <w:tc>
          <w:tcPr>
            <w:tcW w:w="1417"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Onshore/</w:t>
            </w:r>
          </w:p>
          <w:p w:rsidR="00277A13" w:rsidRPr="006906FC" w:rsidRDefault="00277A13" w:rsidP="00277A13">
            <w:pPr>
              <w:spacing w:line="240" w:lineRule="auto"/>
              <w:rPr>
                <w:sz w:val="18"/>
                <w:szCs w:val="18"/>
                <w:lang w:val="en-GB"/>
              </w:rPr>
            </w:pPr>
            <w:r w:rsidRPr="006906FC">
              <w:rPr>
                <w:sz w:val="18"/>
                <w:szCs w:val="18"/>
                <w:lang w:val="en-GB"/>
              </w:rPr>
              <w:t>offshore cleaning boats</w:t>
            </w:r>
          </w:p>
        </w:tc>
        <w:tc>
          <w:tcPr>
            <w:tcW w:w="1843"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trend (all types of debris); increase in summer</w:t>
            </w:r>
          </w:p>
        </w:tc>
        <w:tc>
          <w:tcPr>
            <w:tcW w:w="1276"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From cleaning operations</w:t>
            </w:r>
          </w:p>
        </w:tc>
        <w:tc>
          <w:tcPr>
            <w:tcW w:w="1228" w:type="dxa"/>
            <w:tcBorders>
              <w:top w:val="single" w:sz="8" w:space="0" w:color="000000"/>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Compa </w:t>
            </w:r>
            <w:r w:rsidR="00073283" w:rsidRPr="006906FC">
              <w:rPr>
                <w:sz w:val="18"/>
                <w:szCs w:val="18"/>
                <w:lang w:val="en-GB"/>
              </w:rPr>
              <w:t>et al.</w:t>
            </w:r>
            <w:r w:rsidRPr="006906FC">
              <w:rPr>
                <w:sz w:val="18"/>
                <w:szCs w:val="18"/>
                <w:lang w:val="en-GB"/>
              </w:rPr>
              <w:t>, 2019</w:t>
            </w:r>
          </w:p>
        </w:tc>
      </w:tr>
      <w:tr w:rsidR="00277A13" w:rsidRPr="006906FC" w:rsidTr="006906FC">
        <w:trPr>
          <w:trHeight w:val="561"/>
        </w:trPr>
        <w:tc>
          <w:tcPr>
            <w:tcW w:w="143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5011A6" w:rsidP="005011A6">
            <w:pPr>
              <w:spacing w:line="240" w:lineRule="auto"/>
              <w:rPr>
                <w:sz w:val="18"/>
                <w:szCs w:val="18"/>
                <w:lang w:val="en-GB"/>
              </w:rPr>
            </w:pPr>
            <w:r>
              <w:rPr>
                <w:sz w:val="18"/>
                <w:szCs w:val="18"/>
                <w:lang w:val="en-GB"/>
              </w:rPr>
              <w:t>Taiwan</w:t>
            </w:r>
          </w:p>
        </w:tc>
        <w:tc>
          <w:tcPr>
            <w:tcW w:w="1395"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Beach litter, 541 clean ups events</w:t>
            </w:r>
          </w:p>
        </w:tc>
        <w:tc>
          <w:tcPr>
            <w:tcW w:w="851"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2004–2016</w:t>
            </w:r>
          </w:p>
        </w:tc>
        <w:tc>
          <w:tcPr>
            <w:tcW w:w="1417"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Clean ups</w:t>
            </w:r>
          </w:p>
        </w:tc>
        <w:tc>
          <w:tcPr>
            <w:tcW w:w="1843"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temporal trend</w:t>
            </w:r>
          </w:p>
        </w:tc>
        <w:tc>
          <w:tcPr>
            <w:tcW w:w="1276"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Data from ocean coastal cleanups</w:t>
            </w:r>
          </w:p>
        </w:tc>
        <w:tc>
          <w:tcPr>
            <w:tcW w:w="1228"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Walther </w:t>
            </w:r>
            <w:r w:rsidR="00073283" w:rsidRPr="006906FC">
              <w:rPr>
                <w:sz w:val="18"/>
                <w:szCs w:val="18"/>
                <w:lang w:val="en-GB"/>
              </w:rPr>
              <w:t>et al.</w:t>
            </w:r>
            <w:r w:rsidRPr="006906FC">
              <w:rPr>
                <w:sz w:val="18"/>
                <w:szCs w:val="18"/>
                <w:lang w:val="en-GB"/>
              </w:rPr>
              <w:t>, 2018</w:t>
            </w:r>
          </w:p>
        </w:tc>
      </w:tr>
      <w:tr w:rsidR="00277A13" w:rsidRPr="006906FC" w:rsidTr="006906FC">
        <w:trPr>
          <w:trHeight w:val="561"/>
        </w:trPr>
        <w:tc>
          <w:tcPr>
            <w:tcW w:w="143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China</w:t>
            </w:r>
          </w:p>
        </w:tc>
        <w:tc>
          <w:tcPr>
            <w:tcW w:w="1395"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National monitoring, beaches, surface and sea floor</w:t>
            </w:r>
          </w:p>
        </w:tc>
        <w:tc>
          <w:tcPr>
            <w:tcW w:w="851"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2011–2018</w:t>
            </w:r>
          </w:p>
        </w:tc>
        <w:tc>
          <w:tcPr>
            <w:tcW w:w="1417"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State &amp; Oceanographic Adminsitration (SOA) protocols</w:t>
            </w:r>
          </w:p>
        </w:tc>
        <w:tc>
          <w:tcPr>
            <w:tcW w:w="1843"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trend</w:t>
            </w:r>
          </w:p>
        </w:tc>
        <w:tc>
          <w:tcPr>
            <w:tcW w:w="1276"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p>
        </w:tc>
        <w:tc>
          <w:tcPr>
            <w:tcW w:w="1228"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MEE/PRC, 2019</w:t>
            </w:r>
          </w:p>
        </w:tc>
      </w:tr>
      <w:tr w:rsidR="00277A13" w:rsidRPr="006906FC" w:rsidTr="006906FC">
        <w:trPr>
          <w:trHeight w:val="561"/>
        </w:trPr>
        <w:tc>
          <w:tcPr>
            <w:tcW w:w="1430"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China</w:t>
            </w:r>
          </w:p>
        </w:tc>
        <w:tc>
          <w:tcPr>
            <w:tcW w:w="1395"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23 sites (beaches and adjacent waters; floating and seabed)</w:t>
            </w:r>
          </w:p>
        </w:tc>
        <w:tc>
          <w:tcPr>
            <w:tcW w:w="851"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2007–2014</w:t>
            </w:r>
          </w:p>
        </w:tc>
        <w:tc>
          <w:tcPr>
            <w:tcW w:w="1417"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North West pacific action Plan (NOWPAP)/SOA protocols</w:t>
            </w:r>
          </w:p>
        </w:tc>
        <w:tc>
          <w:tcPr>
            <w:tcW w:w="1843"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No clear trend</w:t>
            </w:r>
          </w:p>
        </w:tc>
        <w:tc>
          <w:tcPr>
            <w:tcW w:w="1276"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Percentage of plastic increasing in seabed litter</w:t>
            </w:r>
          </w:p>
        </w:tc>
        <w:tc>
          <w:tcPr>
            <w:tcW w:w="1228"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Zhou </w:t>
            </w:r>
            <w:r w:rsidR="00073283" w:rsidRPr="006906FC">
              <w:rPr>
                <w:sz w:val="18"/>
                <w:szCs w:val="18"/>
                <w:lang w:val="en-GB"/>
              </w:rPr>
              <w:t>et al.</w:t>
            </w:r>
            <w:r w:rsidRPr="006906FC">
              <w:rPr>
                <w:sz w:val="18"/>
                <w:szCs w:val="18"/>
                <w:lang w:val="en-GB"/>
              </w:rPr>
              <w:t>, 2016</w:t>
            </w:r>
          </w:p>
        </w:tc>
      </w:tr>
      <w:tr w:rsidR="00277A13" w:rsidRPr="006906FC" w:rsidTr="006906FC">
        <w:trPr>
          <w:trHeight w:val="561"/>
        </w:trPr>
        <w:tc>
          <w:tcPr>
            <w:tcW w:w="143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Chile</w:t>
            </w:r>
          </w:p>
          <w:p w:rsidR="00277A13" w:rsidRPr="006906FC" w:rsidRDefault="00277A13" w:rsidP="00277A13">
            <w:pPr>
              <w:rPr>
                <w:sz w:val="18"/>
                <w:szCs w:val="18"/>
                <w:lang w:val="en-GB"/>
              </w:rPr>
            </w:pPr>
          </w:p>
        </w:tc>
        <w:tc>
          <w:tcPr>
            <w:tcW w:w="1395"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Beaches (all coasts); 3 surveys, 69 beaches</w:t>
            </w:r>
          </w:p>
        </w:tc>
        <w:tc>
          <w:tcPr>
            <w:tcW w:w="851"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2006–2016</w:t>
            </w:r>
          </w:p>
        </w:tc>
        <w:tc>
          <w:tcPr>
            <w:tcW w:w="1417"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Participative science, main categories</w:t>
            </w:r>
          </w:p>
        </w:tc>
        <w:tc>
          <w:tcPr>
            <w:tcW w:w="1843"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277A13" w:rsidRPr="006906FC" w:rsidRDefault="00277A13" w:rsidP="00277A13">
            <w:pPr>
              <w:spacing w:line="240" w:lineRule="auto"/>
              <w:rPr>
                <w:rFonts w:eastAsia="Georgia"/>
                <w:color w:val="2E2E2E"/>
                <w:sz w:val="18"/>
                <w:szCs w:val="18"/>
                <w:lang w:val="en-GB"/>
              </w:rPr>
            </w:pPr>
            <w:r w:rsidRPr="006906FC">
              <w:rPr>
                <w:sz w:val="18"/>
                <w:szCs w:val="18"/>
                <w:lang w:val="en-GB"/>
              </w:rPr>
              <w:t>No trend</w:t>
            </w:r>
          </w:p>
        </w:tc>
        <w:tc>
          <w:tcPr>
            <w:tcW w:w="1276"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Three sampling years</w:t>
            </w:r>
          </w:p>
        </w:tc>
        <w:tc>
          <w:tcPr>
            <w:tcW w:w="1228"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277A13" w:rsidRPr="006906FC" w:rsidRDefault="00277A13" w:rsidP="00277A13">
            <w:pPr>
              <w:spacing w:line="240" w:lineRule="auto"/>
              <w:rPr>
                <w:sz w:val="18"/>
                <w:szCs w:val="18"/>
                <w:lang w:val="en-GB"/>
              </w:rPr>
            </w:pPr>
            <w:r w:rsidRPr="006906FC">
              <w:rPr>
                <w:sz w:val="18"/>
                <w:szCs w:val="18"/>
                <w:lang w:val="en-GB"/>
              </w:rPr>
              <w:t xml:space="preserve">Hidalgo-Ruz </w:t>
            </w:r>
            <w:r w:rsidR="00073283" w:rsidRPr="006906FC">
              <w:rPr>
                <w:sz w:val="18"/>
                <w:szCs w:val="18"/>
                <w:lang w:val="en-GB"/>
              </w:rPr>
              <w:t>et al.</w:t>
            </w:r>
            <w:r w:rsidRPr="006906FC">
              <w:rPr>
                <w:sz w:val="18"/>
                <w:szCs w:val="18"/>
                <w:lang w:val="en-GB"/>
              </w:rPr>
              <w:t>, 2018</w:t>
            </w:r>
          </w:p>
        </w:tc>
      </w:tr>
    </w:tbl>
    <w:p w:rsidR="00020206" w:rsidRPr="006906FC" w:rsidRDefault="00020206" w:rsidP="00020206">
      <w:pPr>
        <w:spacing w:line="240" w:lineRule="auto"/>
        <w:jc w:val="both"/>
        <w:rPr>
          <w:iCs/>
          <w:sz w:val="18"/>
          <w:szCs w:val="18"/>
          <w:lang w:val="en-GB"/>
        </w:rPr>
      </w:pPr>
      <w:r w:rsidRPr="006906FC">
        <w:rPr>
          <w:sz w:val="18"/>
          <w:szCs w:val="18"/>
          <w:lang w:val="en-GB"/>
        </w:rPr>
        <w:t>*MSFD: Marine Strategy Framework Directive; **CPR: continuous plankton recorder</w:t>
      </w:r>
      <w:r w:rsidRPr="006906FC">
        <w:rPr>
          <w:iCs/>
          <w:sz w:val="18"/>
          <w:szCs w:val="18"/>
          <w:lang w:val="en-GB"/>
        </w:rPr>
        <w:t>.</w:t>
      </w:r>
    </w:p>
    <w:p w:rsidR="00020206" w:rsidRPr="006906FC" w:rsidRDefault="00020206" w:rsidP="00027DBA">
      <w:pPr>
        <w:keepNext/>
        <w:spacing w:line="240" w:lineRule="atLeast"/>
        <w:jc w:val="both"/>
        <w:rPr>
          <w:rFonts w:ascii="Times New Roman" w:hAnsi="Times New Roman" w:cs="Times New Roman"/>
          <w:b/>
          <w:bCs/>
          <w:iCs/>
          <w:sz w:val="18"/>
          <w:szCs w:val="18"/>
          <w:lang w:val="en-GB"/>
        </w:rPr>
      </w:pPr>
    </w:p>
    <w:p w:rsidR="003A3115" w:rsidRPr="007D3686" w:rsidRDefault="00B44F46" w:rsidP="003A3115">
      <w:pPr>
        <w:keepNext/>
        <w:spacing w:line="240" w:lineRule="atLeast"/>
        <w:jc w:val="both"/>
        <w:rPr>
          <w:color w:val="000000"/>
          <w:shd w:val="clear" w:color="auto" w:fill="FFFFFF"/>
        </w:rPr>
      </w:pPr>
      <w:r w:rsidRPr="007D3686">
        <w:rPr>
          <w:color w:val="000000"/>
          <w:shd w:val="clear" w:color="auto" w:fill="FFFFFF"/>
        </w:rPr>
        <w:t>S</w:t>
      </w:r>
      <w:r w:rsidR="005B7029">
        <w:rPr>
          <w:color w:val="000000"/>
          <w:shd w:val="clear" w:color="auto" w:fill="FFFFFF"/>
        </w:rPr>
        <w:t>2 (B)</w:t>
      </w:r>
      <w:bookmarkStart w:id="0" w:name="_GoBack"/>
      <w:bookmarkEnd w:id="0"/>
      <w:r w:rsidR="00027DBA" w:rsidRPr="007D3686">
        <w:rPr>
          <w:color w:val="000000"/>
          <w:shd w:val="clear" w:color="auto" w:fill="FFFFFF"/>
        </w:rPr>
        <w:t xml:space="preserve">. </w:t>
      </w:r>
      <w:r w:rsidR="00020206" w:rsidRPr="007D3686">
        <w:rPr>
          <w:color w:val="000000"/>
          <w:shd w:val="clear" w:color="auto" w:fill="FFFFFF"/>
        </w:rPr>
        <w:t>microplastics</w:t>
      </w:r>
      <w:r w:rsidR="00027DBA" w:rsidRPr="007D3686">
        <w:rPr>
          <w:color w:val="000000"/>
          <w:shd w:val="clear" w:color="auto" w:fill="FFFFFF"/>
        </w:rPr>
        <w:t xml:space="preserve"> trends in various locations and components of the marine environment (compilation of data from rep</w:t>
      </w:r>
      <w:r w:rsidR="003A3115">
        <w:rPr>
          <w:color w:val="000000"/>
          <w:shd w:val="clear" w:color="auto" w:fill="FFFFFF"/>
        </w:rPr>
        <w:t xml:space="preserve">orts and scientific literature). </w:t>
      </w:r>
      <w:r w:rsidR="003A3115" w:rsidRPr="007D3686">
        <w:rPr>
          <w:color w:val="000000"/>
          <w:shd w:val="clear" w:color="auto" w:fill="FFFFFF"/>
        </w:rPr>
        <w:t>Background colors are for the various region monitored.</w:t>
      </w:r>
    </w:p>
    <w:p w:rsidR="00027DBA" w:rsidRPr="007D3686" w:rsidRDefault="00027DBA" w:rsidP="00027DBA">
      <w:pPr>
        <w:keepNext/>
        <w:spacing w:line="240" w:lineRule="atLeast"/>
        <w:jc w:val="both"/>
        <w:rPr>
          <w:color w:val="000000"/>
          <w:shd w:val="clear" w:color="auto" w:fill="FFFFFF"/>
        </w:rPr>
      </w:pPr>
    </w:p>
    <w:tbl>
      <w:tblPr>
        <w:tblW w:w="9440" w:type="dxa"/>
        <w:tblBorders>
          <w:top w:val="nil"/>
          <w:left w:val="nil"/>
          <w:bottom w:val="nil"/>
          <w:right w:val="nil"/>
          <w:insideH w:val="nil"/>
          <w:insideV w:val="nil"/>
        </w:tblBorders>
        <w:tblLayout w:type="fixed"/>
        <w:tblLook w:val="0600" w:firstRow="0" w:lastRow="0" w:firstColumn="0" w:lastColumn="0" w:noHBand="1" w:noVBand="1"/>
      </w:tblPr>
      <w:tblGrid>
        <w:gridCol w:w="1266"/>
        <w:gridCol w:w="1784"/>
        <w:gridCol w:w="909"/>
        <w:gridCol w:w="1611"/>
        <w:gridCol w:w="1508"/>
        <w:gridCol w:w="1276"/>
        <w:gridCol w:w="1086"/>
      </w:tblGrid>
      <w:tr w:rsidR="00027DBA" w:rsidRPr="006906FC" w:rsidTr="006906FC">
        <w:trPr>
          <w:trHeight w:val="391"/>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DBA" w:rsidRPr="006906FC" w:rsidRDefault="00027DBA" w:rsidP="00B773FC">
            <w:pPr>
              <w:keepNext/>
              <w:spacing w:line="240" w:lineRule="auto"/>
              <w:jc w:val="both"/>
              <w:rPr>
                <w:b/>
                <w:bCs/>
                <w:sz w:val="18"/>
                <w:szCs w:val="18"/>
                <w:lang w:val="en-GB"/>
              </w:rPr>
            </w:pPr>
            <w:r w:rsidRPr="006906FC">
              <w:rPr>
                <w:b/>
                <w:bCs/>
                <w:sz w:val="18"/>
                <w:szCs w:val="18"/>
                <w:lang w:val="en-GB"/>
              </w:rPr>
              <w:t>Location</w:t>
            </w:r>
          </w:p>
        </w:tc>
        <w:tc>
          <w:tcPr>
            <w:tcW w:w="17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7DBA" w:rsidRPr="006906FC" w:rsidRDefault="00027DBA" w:rsidP="00B773FC">
            <w:pPr>
              <w:keepNext/>
              <w:spacing w:line="240" w:lineRule="auto"/>
              <w:jc w:val="both"/>
              <w:rPr>
                <w:b/>
                <w:bCs/>
                <w:sz w:val="18"/>
                <w:szCs w:val="18"/>
                <w:lang w:val="en-GB"/>
              </w:rPr>
            </w:pPr>
            <w:r w:rsidRPr="006906FC">
              <w:rPr>
                <w:b/>
                <w:bCs/>
                <w:spacing w:val="-12"/>
                <w:sz w:val="18"/>
                <w:szCs w:val="18"/>
                <w:lang w:val="en-GB"/>
              </w:rPr>
              <w:t>Compartment</w:t>
            </w:r>
            <w:r w:rsidRPr="006906FC">
              <w:rPr>
                <w:b/>
                <w:bCs/>
                <w:sz w:val="18"/>
                <w:szCs w:val="18"/>
                <w:lang w:val="en-GB"/>
              </w:rPr>
              <w:t>/species</w:t>
            </w:r>
          </w:p>
        </w:tc>
        <w:tc>
          <w:tcPr>
            <w:tcW w:w="9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7DBA" w:rsidRPr="006906FC" w:rsidRDefault="00027DBA" w:rsidP="00B773FC">
            <w:pPr>
              <w:keepNext/>
              <w:spacing w:line="240" w:lineRule="auto"/>
              <w:jc w:val="both"/>
              <w:rPr>
                <w:b/>
                <w:bCs/>
                <w:sz w:val="18"/>
                <w:szCs w:val="18"/>
                <w:lang w:val="en-GB"/>
              </w:rPr>
            </w:pPr>
            <w:r w:rsidRPr="006906FC">
              <w:rPr>
                <w:b/>
                <w:bCs/>
                <w:sz w:val="18"/>
                <w:szCs w:val="18"/>
                <w:lang w:val="en-GB"/>
              </w:rPr>
              <w:t>Period</w:t>
            </w:r>
          </w:p>
          <w:p w:rsidR="00027DBA" w:rsidRPr="006906FC" w:rsidRDefault="00027DBA" w:rsidP="00B773FC">
            <w:pPr>
              <w:keepNext/>
              <w:spacing w:line="240" w:lineRule="auto"/>
              <w:jc w:val="both"/>
              <w:rPr>
                <w:b/>
                <w:bCs/>
                <w:sz w:val="18"/>
                <w:szCs w:val="18"/>
                <w:lang w:val="en-GB"/>
              </w:rPr>
            </w:pPr>
            <w:r w:rsidRPr="006906FC">
              <w:rPr>
                <w:b/>
                <w:bCs/>
                <w:sz w:val="18"/>
                <w:szCs w:val="18"/>
                <w:lang w:val="en-GB"/>
              </w:rPr>
              <w:t>(</w:t>
            </w:r>
            <w:r w:rsidRPr="006906FC">
              <w:rPr>
                <w:b/>
                <w:bCs/>
                <w:spacing w:val="-12"/>
                <w:sz w:val="18"/>
                <w:szCs w:val="18"/>
                <w:lang w:val="en-GB"/>
              </w:rPr>
              <w:t>duration</w:t>
            </w:r>
            <w:r w:rsidRPr="006906FC">
              <w:rPr>
                <w:b/>
                <w:bCs/>
                <w:sz w:val="18"/>
                <w:szCs w:val="18"/>
                <w:lang w:val="en-GB"/>
              </w:rPr>
              <w:t>)</w:t>
            </w:r>
          </w:p>
        </w:tc>
        <w:tc>
          <w:tcPr>
            <w:tcW w:w="16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7DBA" w:rsidRPr="006906FC" w:rsidRDefault="00027DBA" w:rsidP="00B773FC">
            <w:pPr>
              <w:keepNext/>
              <w:spacing w:line="240" w:lineRule="auto"/>
              <w:jc w:val="both"/>
              <w:rPr>
                <w:b/>
                <w:bCs/>
                <w:sz w:val="18"/>
                <w:szCs w:val="18"/>
                <w:lang w:val="en-GB"/>
              </w:rPr>
            </w:pPr>
            <w:r w:rsidRPr="006906FC">
              <w:rPr>
                <w:b/>
                <w:bCs/>
                <w:sz w:val="18"/>
                <w:szCs w:val="18"/>
                <w:lang w:val="en-GB"/>
              </w:rPr>
              <w:t>Methods</w:t>
            </w:r>
          </w:p>
        </w:tc>
        <w:tc>
          <w:tcPr>
            <w:tcW w:w="15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7DBA" w:rsidRPr="006906FC" w:rsidRDefault="00027DBA" w:rsidP="00B773FC">
            <w:pPr>
              <w:keepNext/>
              <w:spacing w:line="240" w:lineRule="auto"/>
              <w:jc w:val="both"/>
              <w:rPr>
                <w:b/>
                <w:bCs/>
                <w:sz w:val="18"/>
                <w:szCs w:val="18"/>
                <w:lang w:val="en-GB"/>
              </w:rPr>
            </w:pPr>
            <w:r w:rsidRPr="006906FC">
              <w:rPr>
                <w:b/>
                <w:bCs/>
                <w:sz w:val="18"/>
                <w:szCs w:val="18"/>
                <w:lang w:val="en-GB"/>
              </w:rPr>
              <w:t>Trends</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7DBA" w:rsidRPr="006906FC" w:rsidRDefault="00027DBA" w:rsidP="00B773FC">
            <w:pPr>
              <w:keepNext/>
              <w:spacing w:line="240" w:lineRule="auto"/>
              <w:jc w:val="both"/>
              <w:rPr>
                <w:b/>
                <w:bCs/>
                <w:sz w:val="18"/>
                <w:szCs w:val="18"/>
                <w:lang w:val="en-GB"/>
              </w:rPr>
            </w:pPr>
            <w:r w:rsidRPr="006906FC">
              <w:rPr>
                <w:b/>
                <w:bCs/>
                <w:sz w:val="18"/>
                <w:szCs w:val="18"/>
                <w:lang w:val="en-GB"/>
              </w:rPr>
              <w:t>O</w:t>
            </w:r>
            <w:r w:rsidRPr="006906FC">
              <w:rPr>
                <w:b/>
                <w:bCs/>
                <w:spacing w:val="-10"/>
                <w:sz w:val="18"/>
                <w:szCs w:val="18"/>
                <w:lang w:val="en-GB"/>
              </w:rPr>
              <w:t>bservation</w:t>
            </w:r>
          </w:p>
        </w:tc>
        <w:tc>
          <w:tcPr>
            <w:tcW w:w="10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7DBA" w:rsidRPr="006906FC" w:rsidRDefault="00027DBA" w:rsidP="00B773FC">
            <w:pPr>
              <w:keepNext/>
              <w:spacing w:line="240" w:lineRule="auto"/>
              <w:jc w:val="both"/>
              <w:rPr>
                <w:b/>
                <w:bCs/>
                <w:sz w:val="18"/>
                <w:szCs w:val="18"/>
                <w:lang w:val="en-GB"/>
              </w:rPr>
            </w:pPr>
            <w:r w:rsidRPr="006906FC">
              <w:rPr>
                <w:b/>
                <w:bCs/>
                <w:sz w:val="18"/>
                <w:szCs w:val="18"/>
                <w:lang w:val="en-GB"/>
              </w:rPr>
              <w:t>Reference</w:t>
            </w:r>
          </w:p>
        </w:tc>
      </w:tr>
      <w:tr w:rsidR="00027DBA" w:rsidRPr="006906FC" w:rsidTr="006906FC">
        <w:trPr>
          <w:trHeight w:val="391"/>
        </w:trPr>
        <w:tc>
          <w:tcPr>
            <w:tcW w:w="1266" w:type="dxa"/>
            <w:tcBorders>
              <w:top w:val="single" w:sz="8" w:space="0" w:color="000000"/>
              <w:left w:val="single" w:sz="8" w:space="0" w:color="000000"/>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keepNext/>
              <w:spacing w:line="240" w:lineRule="auto"/>
              <w:jc w:val="both"/>
              <w:rPr>
                <w:sz w:val="18"/>
                <w:szCs w:val="18"/>
                <w:lang w:val="en-GB"/>
              </w:rPr>
            </w:pPr>
            <w:r w:rsidRPr="006906FC">
              <w:rPr>
                <w:sz w:val="18"/>
                <w:szCs w:val="18"/>
                <w:lang w:val="en-GB"/>
              </w:rPr>
              <w:t>East Greenland</w:t>
            </w:r>
          </w:p>
        </w:tc>
        <w:tc>
          <w:tcPr>
            <w:tcW w:w="1784"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keepNext/>
              <w:spacing w:line="240" w:lineRule="auto"/>
              <w:rPr>
                <w:sz w:val="18"/>
                <w:szCs w:val="18"/>
                <w:lang w:val="en-GB"/>
              </w:rPr>
            </w:pPr>
            <w:r w:rsidRPr="006906FC">
              <w:rPr>
                <w:sz w:val="18"/>
                <w:szCs w:val="18"/>
                <w:lang w:val="en-GB"/>
              </w:rPr>
              <w:t xml:space="preserve">Ingested microplastics (little auks, </w:t>
            </w:r>
            <w:r w:rsidRPr="006906FC">
              <w:rPr>
                <w:iCs/>
                <w:sz w:val="18"/>
                <w:szCs w:val="18"/>
                <w:lang w:val="en-GB"/>
              </w:rPr>
              <w:t>Alle alle</w:t>
            </w:r>
            <w:r w:rsidRPr="006906FC">
              <w:rPr>
                <w:sz w:val="18"/>
                <w:szCs w:val="18"/>
                <w:lang w:val="en-GB"/>
              </w:rPr>
              <w:t>)</w:t>
            </w:r>
          </w:p>
        </w:tc>
        <w:tc>
          <w:tcPr>
            <w:tcW w:w="909"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keepNext/>
              <w:spacing w:line="240" w:lineRule="auto"/>
              <w:rPr>
                <w:sz w:val="18"/>
                <w:szCs w:val="18"/>
                <w:lang w:val="en-GB"/>
              </w:rPr>
            </w:pPr>
            <w:r w:rsidRPr="006906FC">
              <w:rPr>
                <w:sz w:val="18"/>
                <w:szCs w:val="18"/>
                <w:lang w:val="en-GB"/>
              </w:rPr>
              <w:t>2005 and 2014</w:t>
            </w:r>
          </w:p>
        </w:tc>
        <w:tc>
          <w:tcPr>
            <w:tcW w:w="1611"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2F4515">
            <w:pPr>
              <w:keepNext/>
              <w:spacing w:line="240" w:lineRule="auto"/>
              <w:rPr>
                <w:sz w:val="18"/>
                <w:szCs w:val="18"/>
                <w:lang w:val="en-GB"/>
              </w:rPr>
            </w:pPr>
            <w:r w:rsidRPr="006906FC">
              <w:rPr>
                <w:sz w:val="18"/>
                <w:szCs w:val="18"/>
                <w:lang w:val="en-GB"/>
              </w:rPr>
              <w:t>Collected from live birds in nests</w:t>
            </w:r>
            <w:r w:rsidR="002F4515">
              <w:rPr>
                <w:sz w:val="18"/>
                <w:szCs w:val="18"/>
                <w:lang w:val="en-GB"/>
              </w:rPr>
              <w:t>, Visual counts and FTIR</w:t>
            </w:r>
          </w:p>
        </w:tc>
        <w:tc>
          <w:tcPr>
            <w:tcW w:w="1508"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keepNext/>
              <w:spacing w:line="240" w:lineRule="auto"/>
              <w:rPr>
                <w:sz w:val="18"/>
                <w:szCs w:val="18"/>
                <w:lang w:val="en-GB"/>
              </w:rPr>
            </w:pPr>
            <w:r w:rsidRPr="006906FC">
              <w:rPr>
                <w:sz w:val="18"/>
                <w:szCs w:val="18"/>
                <w:lang w:val="en-GB"/>
              </w:rPr>
              <w:t>No evident temporal trend</w:t>
            </w:r>
          </w:p>
        </w:tc>
        <w:tc>
          <w:tcPr>
            <w:tcW w:w="1276"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keepNext/>
              <w:spacing w:line="240" w:lineRule="auto"/>
              <w:rPr>
                <w:sz w:val="18"/>
                <w:szCs w:val="18"/>
                <w:lang w:val="en-GB"/>
              </w:rPr>
            </w:pPr>
          </w:p>
        </w:tc>
        <w:tc>
          <w:tcPr>
            <w:tcW w:w="1086" w:type="dxa"/>
            <w:tcBorders>
              <w:top w:val="single" w:sz="8" w:space="0" w:color="000000"/>
              <w:left w:val="nil"/>
              <w:bottom w:val="single" w:sz="8" w:space="0" w:color="000000"/>
              <w:right w:val="single" w:sz="8" w:space="0" w:color="000000"/>
            </w:tcBorders>
            <w:shd w:val="clear" w:color="auto" w:fill="8EAADB" w:themeFill="accent5" w:themeFillTint="99"/>
            <w:tcMar>
              <w:top w:w="100" w:type="dxa"/>
              <w:left w:w="100" w:type="dxa"/>
              <w:bottom w:w="100" w:type="dxa"/>
              <w:right w:w="100" w:type="dxa"/>
            </w:tcMar>
          </w:tcPr>
          <w:p w:rsidR="00027DBA" w:rsidRPr="006906FC" w:rsidRDefault="00027DBA" w:rsidP="00073283">
            <w:pPr>
              <w:keepNext/>
              <w:spacing w:line="240" w:lineRule="auto"/>
              <w:rPr>
                <w:sz w:val="18"/>
                <w:szCs w:val="18"/>
                <w:lang w:val="en-GB"/>
              </w:rPr>
            </w:pPr>
            <w:r w:rsidRPr="006906FC">
              <w:rPr>
                <w:sz w:val="18"/>
                <w:szCs w:val="18"/>
                <w:lang w:val="en-GB"/>
              </w:rPr>
              <w:t xml:space="preserve">Amélineau </w:t>
            </w:r>
            <w:r w:rsidR="00073283" w:rsidRPr="006906FC">
              <w:rPr>
                <w:sz w:val="18"/>
                <w:szCs w:val="18"/>
                <w:lang w:val="en-GB"/>
              </w:rPr>
              <w:t>et al.</w:t>
            </w:r>
            <w:r w:rsidRPr="006906FC">
              <w:rPr>
                <w:sz w:val="18"/>
                <w:szCs w:val="18"/>
                <w:lang w:val="en-GB"/>
              </w:rPr>
              <w:t>, 2016</w:t>
            </w:r>
          </w:p>
        </w:tc>
      </w:tr>
      <w:tr w:rsidR="00027DBA" w:rsidRPr="006906FC" w:rsidTr="006906FC">
        <w:trPr>
          <w:trHeight w:val="391"/>
        </w:trPr>
        <w:tc>
          <w:tcPr>
            <w:tcW w:w="1266" w:type="dxa"/>
            <w:tcBorders>
              <w:top w:val="single" w:sz="8" w:space="0" w:color="000000"/>
              <w:left w:val="single" w:sz="8" w:space="0" w:color="000000"/>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spacing w:line="240" w:lineRule="auto"/>
              <w:jc w:val="both"/>
              <w:rPr>
                <w:sz w:val="18"/>
                <w:szCs w:val="18"/>
                <w:lang w:val="en-GB"/>
              </w:rPr>
            </w:pPr>
            <w:r w:rsidRPr="006906FC">
              <w:rPr>
                <w:sz w:val="18"/>
                <w:szCs w:val="18"/>
                <w:lang w:val="en-GB"/>
              </w:rPr>
              <w:t>East Greenland</w:t>
            </w:r>
          </w:p>
        </w:tc>
        <w:tc>
          <w:tcPr>
            <w:tcW w:w="1784"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spacing w:line="240" w:lineRule="auto"/>
              <w:jc w:val="both"/>
              <w:rPr>
                <w:sz w:val="18"/>
                <w:szCs w:val="18"/>
                <w:lang w:val="en-GB"/>
              </w:rPr>
            </w:pPr>
            <w:r w:rsidRPr="006906FC">
              <w:rPr>
                <w:sz w:val="18"/>
                <w:szCs w:val="18"/>
                <w:lang w:val="en-GB"/>
              </w:rPr>
              <w:t>Subsurface microplastics</w:t>
            </w:r>
          </w:p>
        </w:tc>
        <w:tc>
          <w:tcPr>
            <w:tcW w:w="909"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spacing w:line="240" w:lineRule="auto"/>
              <w:rPr>
                <w:sz w:val="18"/>
                <w:szCs w:val="18"/>
                <w:lang w:val="en-GB"/>
              </w:rPr>
            </w:pPr>
            <w:r w:rsidRPr="006906FC">
              <w:rPr>
                <w:sz w:val="18"/>
                <w:szCs w:val="18"/>
                <w:lang w:val="en-GB"/>
              </w:rPr>
              <w:t>2005 and 2014</w:t>
            </w:r>
          </w:p>
        </w:tc>
        <w:tc>
          <w:tcPr>
            <w:tcW w:w="1611"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spacing w:line="240" w:lineRule="auto"/>
              <w:rPr>
                <w:sz w:val="18"/>
                <w:szCs w:val="18"/>
                <w:lang w:val="en-GB"/>
              </w:rPr>
            </w:pPr>
            <w:r w:rsidRPr="006906FC">
              <w:rPr>
                <w:sz w:val="18"/>
                <w:szCs w:val="18"/>
                <w:lang w:val="en-GB"/>
              </w:rPr>
              <w:t>WP-2 net, vertical tows -50m to surface</w:t>
            </w:r>
            <w:r w:rsidR="002F4515">
              <w:rPr>
                <w:sz w:val="18"/>
                <w:szCs w:val="18"/>
                <w:lang w:val="en-GB"/>
              </w:rPr>
              <w:t>, Visual counts and FTIR</w:t>
            </w:r>
          </w:p>
        </w:tc>
        <w:tc>
          <w:tcPr>
            <w:tcW w:w="1508"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spacing w:line="240" w:lineRule="auto"/>
              <w:rPr>
                <w:sz w:val="18"/>
                <w:szCs w:val="18"/>
                <w:lang w:val="en-GB"/>
              </w:rPr>
            </w:pPr>
            <w:r w:rsidRPr="006906FC">
              <w:rPr>
                <w:sz w:val="18"/>
                <w:szCs w:val="18"/>
                <w:lang w:val="en-GB"/>
              </w:rPr>
              <w:t>Significant increase</w:t>
            </w:r>
          </w:p>
        </w:tc>
        <w:tc>
          <w:tcPr>
            <w:tcW w:w="1276" w:type="dxa"/>
            <w:tcBorders>
              <w:top w:val="single" w:sz="8" w:space="0" w:color="000000"/>
              <w:left w:val="nil"/>
              <w:bottom w:val="single" w:sz="8" w:space="0" w:color="000000"/>
              <w:right w:val="single" w:sz="8" w:space="0" w:color="000000"/>
            </w:tcBorders>
            <w:shd w:val="clear" w:color="auto" w:fill="B4C6E7" w:themeFill="accent5" w:themeFillTint="66"/>
            <w:tcMar>
              <w:top w:w="100" w:type="dxa"/>
              <w:left w:w="100" w:type="dxa"/>
              <w:bottom w:w="100" w:type="dxa"/>
              <w:right w:w="100" w:type="dxa"/>
            </w:tcMar>
          </w:tcPr>
          <w:p w:rsidR="00027DBA" w:rsidRPr="006906FC" w:rsidRDefault="00027DBA" w:rsidP="00B773FC">
            <w:pPr>
              <w:spacing w:line="240" w:lineRule="auto"/>
              <w:rPr>
                <w:sz w:val="18"/>
                <w:szCs w:val="18"/>
                <w:lang w:val="en-GB"/>
              </w:rPr>
            </w:pPr>
          </w:p>
        </w:tc>
        <w:tc>
          <w:tcPr>
            <w:tcW w:w="1086" w:type="dxa"/>
            <w:tcBorders>
              <w:top w:val="single" w:sz="8" w:space="0" w:color="000000"/>
              <w:left w:val="nil"/>
              <w:bottom w:val="single" w:sz="8" w:space="0" w:color="000000"/>
              <w:right w:val="single" w:sz="8" w:space="0" w:color="000000"/>
            </w:tcBorders>
            <w:shd w:val="clear" w:color="auto" w:fill="8EAADB" w:themeFill="accent5" w:themeFillTint="99"/>
            <w:tcMar>
              <w:top w:w="100" w:type="dxa"/>
              <w:left w:w="100" w:type="dxa"/>
              <w:bottom w:w="100" w:type="dxa"/>
              <w:right w:w="100" w:type="dxa"/>
            </w:tcMar>
          </w:tcPr>
          <w:p w:rsidR="00027DBA" w:rsidRPr="006906FC" w:rsidRDefault="00027DBA" w:rsidP="00B773FC">
            <w:pPr>
              <w:spacing w:line="240" w:lineRule="auto"/>
              <w:rPr>
                <w:sz w:val="18"/>
                <w:szCs w:val="18"/>
                <w:lang w:val="en-GB"/>
              </w:rPr>
            </w:pPr>
            <w:r w:rsidRPr="006906FC">
              <w:rPr>
                <w:sz w:val="18"/>
                <w:szCs w:val="18"/>
                <w:lang w:val="en-GB"/>
              </w:rPr>
              <w:t xml:space="preserve">Amélineau </w:t>
            </w:r>
            <w:r w:rsidR="00073283" w:rsidRPr="006906FC">
              <w:rPr>
                <w:sz w:val="18"/>
                <w:szCs w:val="18"/>
                <w:lang w:val="en-GB"/>
              </w:rPr>
              <w:t>et al.</w:t>
            </w:r>
            <w:r w:rsidRPr="006906FC">
              <w:rPr>
                <w:sz w:val="18"/>
                <w:szCs w:val="18"/>
                <w:lang w:val="en-GB"/>
              </w:rPr>
              <w:t>, 2016</w:t>
            </w:r>
          </w:p>
        </w:tc>
      </w:tr>
      <w:tr w:rsidR="00E37ED0" w:rsidRPr="006906FC" w:rsidTr="006906FC">
        <w:trPr>
          <w:trHeight w:val="557"/>
        </w:trPr>
        <w:tc>
          <w:tcPr>
            <w:tcW w:w="126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North Sea/ Netherlands</w:t>
            </w:r>
          </w:p>
        </w:tc>
        <w:tc>
          <w:tcPr>
            <w:tcW w:w="1784"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Birds (fulmars, 973 samples stranded)</w:t>
            </w:r>
            <w:r w:rsidR="006906FC" w:rsidRPr="006906FC">
              <w:rPr>
                <w:sz w:val="18"/>
                <w:szCs w:val="18"/>
                <w:lang w:val="en-GB"/>
              </w:rPr>
              <w:t>, micro and meso plastics</w:t>
            </w:r>
          </w:p>
        </w:tc>
        <w:tc>
          <w:tcPr>
            <w:tcW w:w="909"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1979–2012</w:t>
            </w:r>
          </w:p>
        </w:tc>
        <w:tc>
          <w:tcPr>
            <w:tcW w:w="1611"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OSPAR regular protocol (mass and number)</w:t>
            </w:r>
            <w:r w:rsidR="006906FC" w:rsidRPr="006906FC">
              <w:rPr>
                <w:sz w:val="18"/>
                <w:szCs w:val="18"/>
                <w:lang w:val="en-GB"/>
              </w:rPr>
              <w:t>, visual sorting</w:t>
            </w:r>
          </w:p>
        </w:tc>
        <w:tc>
          <w:tcPr>
            <w:tcW w:w="1508"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Increase to mid-1990s; stable in the last decade; significant decrease of pellets</w:t>
            </w:r>
          </w:p>
        </w:tc>
        <w:tc>
          <w:tcPr>
            <w:tcW w:w="1276"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E37ED0" w:rsidRPr="006906FC" w:rsidRDefault="00E37ED0" w:rsidP="00E37ED0">
            <w:pPr>
              <w:spacing w:line="240" w:lineRule="auto"/>
              <w:rPr>
                <w:sz w:val="18"/>
                <w:szCs w:val="18"/>
                <w:lang w:val="en-GB"/>
              </w:rPr>
            </w:pPr>
          </w:p>
        </w:tc>
        <w:tc>
          <w:tcPr>
            <w:tcW w:w="1086" w:type="dxa"/>
            <w:tcBorders>
              <w:top w:val="single" w:sz="8" w:space="0" w:color="000000"/>
              <w:left w:val="nil"/>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rsidR="00E37ED0" w:rsidRPr="006906FC" w:rsidRDefault="00E37ED0" w:rsidP="00E37ED0">
            <w:pPr>
              <w:spacing w:line="240" w:lineRule="auto"/>
              <w:rPr>
                <w:sz w:val="18"/>
                <w:szCs w:val="18"/>
                <w:lang w:val="nb-NO"/>
              </w:rPr>
            </w:pPr>
            <w:r w:rsidRPr="006906FC">
              <w:rPr>
                <w:sz w:val="18"/>
                <w:szCs w:val="18"/>
                <w:lang w:val="nb-NO"/>
              </w:rPr>
              <w:t>Van Franeker and Lavender Law, 2015</w:t>
            </w:r>
          </w:p>
        </w:tc>
      </w:tr>
      <w:tr w:rsidR="00E37ED0" w:rsidRPr="006906FC" w:rsidTr="006906FC">
        <w:trPr>
          <w:trHeight w:val="383"/>
        </w:trPr>
        <w:tc>
          <w:tcPr>
            <w:tcW w:w="126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Baltic Sea</w:t>
            </w:r>
          </w:p>
        </w:tc>
        <w:tc>
          <w:tcPr>
            <w:tcW w:w="1784"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245 stations; floating/ingested microplastics -Atlantic herring and sprat (814 samples)</w:t>
            </w:r>
          </w:p>
        </w:tc>
        <w:tc>
          <w:tcPr>
            <w:tcW w:w="909"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1987–2015</w:t>
            </w:r>
          </w:p>
        </w:tc>
        <w:tc>
          <w:tcPr>
            <w:tcW w:w="1611"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Plankton samples and trawling, stomach content</w:t>
            </w:r>
            <w:r w:rsidR="006906FC" w:rsidRPr="006906FC">
              <w:rPr>
                <w:sz w:val="18"/>
                <w:szCs w:val="18"/>
                <w:lang w:val="en-GB"/>
              </w:rPr>
              <w:t>, visual sorting, needle test, contamination avoided</w:t>
            </w:r>
          </w:p>
        </w:tc>
        <w:tc>
          <w:tcPr>
            <w:tcW w:w="1508"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 xml:space="preserve">No change in floating or ingested </w:t>
            </w:r>
            <w:r w:rsidRPr="006906FC">
              <w:rPr>
                <w:spacing w:val="-10"/>
                <w:sz w:val="18"/>
                <w:szCs w:val="18"/>
                <w:lang w:val="en-GB"/>
              </w:rPr>
              <w:t>microplastics</w:t>
            </w:r>
          </w:p>
        </w:tc>
        <w:tc>
          <w:tcPr>
            <w:tcW w:w="1276"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p>
        </w:tc>
        <w:tc>
          <w:tcPr>
            <w:tcW w:w="1086" w:type="dxa"/>
            <w:tcBorders>
              <w:top w:val="single" w:sz="8" w:space="0" w:color="000000"/>
              <w:left w:val="nil"/>
              <w:bottom w:val="single" w:sz="8" w:space="0" w:color="000000"/>
              <w:right w:val="single" w:sz="8" w:space="0" w:color="000000"/>
            </w:tcBorders>
            <w:shd w:val="clear" w:color="auto" w:fill="D9E2F3" w:themeFill="accent5"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 xml:space="preserve">Beer </w:t>
            </w:r>
            <w:r w:rsidR="00073283" w:rsidRPr="006906FC">
              <w:rPr>
                <w:sz w:val="18"/>
                <w:szCs w:val="18"/>
                <w:lang w:val="en-GB"/>
              </w:rPr>
              <w:t>et al.</w:t>
            </w:r>
            <w:r w:rsidRPr="006906FC">
              <w:rPr>
                <w:sz w:val="18"/>
                <w:szCs w:val="18"/>
                <w:lang w:val="en-GB"/>
              </w:rPr>
              <w:t>, 2018</w:t>
            </w:r>
          </w:p>
        </w:tc>
      </w:tr>
      <w:tr w:rsidR="00E37ED0" w:rsidRPr="006906FC" w:rsidTr="006906FC">
        <w:trPr>
          <w:trHeight w:val="383"/>
        </w:trPr>
        <w:tc>
          <w:tcPr>
            <w:tcW w:w="12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North Atlantic Subtropical Gyre</w:t>
            </w:r>
          </w:p>
        </w:tc>
        <w:tc>
          <w:tcPr>
            <w:tcW w:w="1784"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Floating microplastics</w:t>
            </w:r>
          </w:p>
        </w:tc>
        <w:tc>
          <w:tcPr>
            <w:tcW w:w="909"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1986–2008</w:t>
            </w:r>
          </w:p>
        </w:tc>
        <w:tc>
          <w:tcPr>
            <w:tcW w:w="1611"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6,136 surface Neuston nets, 335-µm mesh</w:t>
            </w:r>
            <w:r w:rsidR="006906FC" w:rsidRPr="006906FC">
              <w:rPr>
                <w:sz w:val="18"/>
                <w:szCs w:val="18"/>
                <w:lang w:val="en-GB"/>
              </w:rPr>
              <w:t>, hand-picked and enumerated</w:t>
            </w:r>
          </w:p>
        </w:tc>
        <w:tc>
          <w:tcPr>
            <w:tcW w:w="1508"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No trend</w:t>
            </w:r>
          </w:p>
        </w:tc>
        <w:tc>
          <w:tcPr>
            <w:tcW w:w="1276"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3347B2" w:rsidP="00E37ED0">
            <w:pPr>
              <w:spacing w:line="240" w:lineRule="auto"/>
              <w:rPr>
                <w:sz w:val="18"/>
                <w:szCs w:val="18"/>
                <w:lang w:val="en-GB"/>
              </w:rPr>
            </w:pPr>
            <w:r>
              <w:rPr>
                <w:sz w:val="18"/>
                <w:szCs w:val="18"/>
                <w:lang w:val="en-GB"/>
              </w:rPr>
              <w:t xml:space="preserve">Samples from </w:t>
            </w:r>
            <w:r w:rsidR="00E37ED0" w:rsidRPr="006906FC">
              <w:rPr>
                <w:sz w:val="18"/>
                <w:szCs w:val="18"/>
                <w:lang w:val="en-GB"/>
              </w:rPr>
              <w:t>Sea Education Association, archived plankton samples</w:t>
            </w:r>
          </w:p>
        </w:tc>
        <w:tc>
          <w:tcPr>
            <w:tcW w:w="1086"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 xml:space="preserve">Lavender Law </w:t>
            </w:r>
            <w:r w:rsidR="00073283" w:rsidRPr="006906FC">
              <w:rPr>
                <w:sz w:val="18"/>
                <w:szCs w:val="18"/>
                <w:lang w:val="en-GB"/>
              </w:rPr>
              <w:t>et al.</w:t>
            </w:r>
            <w:r w:rsidRPr="006906FC">
              <w:rPr>
                <w:sz w:val="18"/>
                <w:szCs w:val="18"/>
                <w:lang w:val="en-GB"/>
              </w:rPr>
              <w:t>, 2010</w:t>
            </w:r>
          </w:p>
        </w:tc>
      </w:tr>
      <w:tr w:rsidR="00E37ED0" w:rsidRPr="006906FC" w:rsidTr="006906FC">
        <w:trPr>
          <w:trHeight w:val="383"/>
        </w:trPr>
        <w:tc>
          <w:tcPr>
            <w:tcW w:w="12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North Atlantic Subtropical Gyre</w:t>
            </w:r>
          </w:p>
        </w:tc>
        <w:tc>
          <w:tcPr>
            <w:tcW w:w="1784"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Floating microplastics</w:t>
            </w:r>
          </w:p>
        </w:tc>
        <w:tc>
          <w:tcPr>
            <w:tcW w:w="909"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8E47A0" w:rsidP="00E37ED0">
            <w:pPr>
              <w:spacing w:line="240" w:lineRule="auto"/>
              <w:rPr>
                <w:sz w:val="18"/>
                <w:szCs w:val="18"/>
                <w:lang w:val="en-GB"/>
              </w:rPr>
            </w:pPr>
            <w:r w:rsidRPr="006906FC">
              <w:rPr>
                <w:sz w:val="18"/>
                <w:szCs w:val="18"/>
                <w:lang w:val="en-GB"/>
              </w:rPr>
              <w:t>1986 to 2015</w:t>
            </w:r>
          </w:p>
        </w:tc>
        <w:tc>
          <w:tcPr>
            <w:tcW w:w="1611"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6906FC" w:rsidP="006906FC">
            <w:pPr>
              <w:spacing w:line="240" w:lineRule="auto"/>
              <w:rPr>
                <w:sz w:val="18"/>
                <w:szCs w:val="18"/>
                <w:lang w:val="en-GB"/>
              </w:rPr>
            </w:pPr>
            <w:r w:rsidRPr="006906FC">
              <w:rPr>
                <w:sz w:val="18"/>
                <w:szCs w:val="18"/>
                <w:lang w:val="en-GB"/>
              </w:rPr>
              <w:t>Data from SEA,hand-picked and enumerated</w:t>
            </w:r>
          </w:p>
        </w:tc>
        <w:tc>
          <w:tcPr>
            <w:tcW w:w="1508"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8E47A0" w:rsidP="008E47A0">
            <w:pPr>
              <w:spacing w:line="240" w:lineRule="auto"/>
              <w:rPr>
                <w:sz w:val="18"/>
                <w:szCs w:val="18"/>
                <w:lang w:val="en-GB"/>
              </w:rPr>
            </w:pPr>
            <w:r w:rsidRPr="006906FC">
              <w:rPr>
                <w:sz w:val="18"/>
                <w:szCs w:val="18"/>
                <w:lang w:val="en-GB"/>
              </w:rPr>
              <w:t xml:space="preserve">significant increasing temporal trend </w:t>
            </w:r>
          </w:p>
        </w:tc>
        <w:tc>
          <w:tcPr>
            <w:tcW w:w="1276"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8E47A0" w:rsidP="00E37ED0">
            <w:pPr>
              <w:spacing w:line="240" w:lineRule="auto"/>
              <w:rPr>
                <w:sz w:val="18"/>
                <w:szCs w:val="18"/>
                <w:lang w:val="en-GB"/>
              </w:rPr>
            </w:pPr>
            <w:r w:rsidRPr="006906FC">
              <w:rPr>
                <w:sz w:val="18"/>
                <w:szCs w:val="18"/>
                <w:lang w:val="en-GB"/>
              </w:rPr>
              <w:t>Relation found with cumulative global plastics production</w:t>
            </w:r>
          </w:p>
        </w:tc>
        <w:tc>
          <w:tcPr>
            <w:tcW w:w="1086"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E37ED0" w:rsidRPr="006906FC" w:rsidRDefault="00B44F46" w:rsidP="00E37ED0">
            <w:pPr>
              <w:spacing w:line="240" w:lineRule="auto"/>
              <w:rPr>
                <w:sz w:val="18"/>
                <w:szCs w:val="18"/>
                <w:lang w:val="en-GB"/>
              </w:rPr>
            </w:pPr>
            <w:r w:rsidRPr="006906FC">
              <w:rPr>
                <w:sz w:val="18"/>
                <w:szCs w:val="18"/>
                <w:lang w:val="en-GB"/>
              </w:rPr>
              <w:t>Wilcox et al.,</w:t>
            </w:r>
            <w:r w:rsidR="008E47A0" w:rsidRPr="006906FC">
              <w:rPr>
                <w:sz w:val="18"/>
                <w:szCs w:val="18"/>
                <w:lang w:val="en-GB"/>
              </w:rPr>
              <w:t xml:space="preserve"> 2017</w:t>
            </w:r>
            <w:r w:rsidRPr="006906FC">
              <w:rPr>
                <w:sz w:val="18"/>
                <w:szCs w:val="18"/>
                <w:lang w:val="en-GB"/>
              </w:rPr>
              <w:t xml:space="preserve"> </w:t>
            </w:r>
          </w:p>
        </w:tc>
      </w:tr>
      <w:tr w:rsidR="00964879" w:rsidRPr="006906FC" w:rsidTr="006906FC">
        <w:trPr>
          <w:trHeight w:val="383"/>
        </w:trPr>
        <w:tc>
          <w:tcPr>
            <w:tcW w:w="12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64879" w:rsidRPr="006906FC" w:rsidRDefault="00964879" w:rsidP="003A3115">
            <w:pPr>
              <w:spacing w:line="240" w:lineRule="auto"/>
              <w:rPr>
                <w:sz w:val="18"/>
                <w:szCs w:val="18"/>
                <w:lang w:val="en-GB"/>
              </w:rPr>
            </w:pPr>
            <w:r>
              <w:rPr>
                <w:sz w:val="18"/>
                <w:szCs w:val="18"/>
                <w:lang w:val="en-GB"/>
              </w:rPr>
              <w:t xml:space="preserve">North </w:t>
            </w:r>
            <w:r w:rsidR="003A3115">
              <w:rPr>
                <w:sz w:val="18"/>
                <w:szCs w:val="18"/>
                <w:lang w:val="en-GB"/>
              </w:rPr>
              <w:t xml:space="preserve">East </w:t>
            </w:r>
            <w:r>
              <w:rPr>
                <w:sz w:val="18"/>
                <w:szCs w:val="18"/>
                <w:lang w:val="en-GB"/>
              </w:rPr>
              <w:t>A</w:t>
            </w:r>
            <w:r w:rsidR="003A3115">
              <w:rPr>
                <w:sz w:val="18"/>
                <w:szCs w:val="18"/>
                <w:lang w:val="en-GB"/>
              </w:rPr>
              <w:t>t</w:t>
            </w:r>
            <w:r>
              <w:rPr>
                <w:sz w:val="18"/>
                <w:szCs w:val="18"/>
                <w:lang w:val="en-GB"/>
              </w:rPr>
              <w:t>lantic</w:t>
            </w:r>
          </w:p>
        </w:tc>
        <w:tc>
          <w:tcPr>
            <w:tcW w:w="1784"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64879" w:rsidRPr="006906FC" w:rsidRDefault="003347B2" w:rsidP="003A3115">
            <w:pPr>
              <w:spacing w:line="240" w:lineRule="auto"/>
              <w:rPr>
                <w:sz w:val="18"/>
                <w:szCs w:val="18"/>
                <w:lang w:val="en-GB"/>
              </w:rPr>
            </w:pPr>
            <w:r w:rsidRPr="003347B2">
              <w:rPr>
                <w:sz w:val="18"/>
                <w:szCs w:val="18"/>
                <w:lang w:val="en-GB"/>
              </w:rPr>
              <w:t>ingest</w:t>
            </w:r>
            <w:r>
              <w:rPr>
                <w:sz w:val="18"/>
                <w:szCs w:val="18"/>
                <w:lang w:val="en-GB"/>
              </w:rPr>
              <w:t>ed</w:t>
            </w:r>
            <w:r w:rsidRPr="003347B2">
              <w:rPr>
                <w:sz w:val="18"/>
                <w:szCs w:val="18"/>
                <w:lang w:val="en-GB"/>
              </w:rPr>
              <w:t xml:space="preserve"> microplastics by two</w:t>
            </w:r>
            <w:r w:rsidR="003A3115">
              <w:rPr>
                <w:sz w:val="18"/>
                <w:szCs w:val="18"/>
                <w:lang w:val="en-GB"/>
              </w:rPr>
              <w:t xml:space="preserve"> deep-sea benthic invertebrates</w:t>
            </w:r>
          </w:p>
        </w:tc>
        <w:tc>
          <w:tcPr>
            <w:tcW w:w="909"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64879" w:rsidRPr="006906FC" w:rsidRDefault="00964879" w:rsidP="003347B2">
            <w:pPr>
              <w:spacing w:line="240" w:lineRule="auto"/>
              <w:rPr>
                <w:sz w:val="18"/>
                <w:szCs w:val="18"/>
                <w:lang w:val="en-GB"/>
              </w:rPr>
            </w:pPr>
            <w:r w:rsidRPr="00964879">
              <w:rPr>
                <w:sz w:val="18"/>
                <w:szCs w:val="18"/>
                <w:lang w:val="en-GB"/>
              </w:rPr>
              <w:t>1976</w:t>
            </w:r>
            <w:r w:rsidR="003347B2">
              <w:rPr>
                <w:sz w:val="18"/>
                <w:szCs w:val="18"/>
                <w:lang w:val="en-GB"/>
              </w:rPr>
              <w:t>-</w:t>
            </w:r>
            <w:r w:rsidRPr="00964879">
              <w:rPr>
                <w:sz w:val="18"/>
                <w:szCs w:val="18"/>
                <w:lang w:val="en-GB"/>
              </w:rPr>
              <w:t>2015</w:t>
            </w:r>
          </w:p>
        </w:tc>
        <w:tc>
          <w:tcPr>
            <w:tcW w:w="1611"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64879" w:rsidRPr="006906FC" w:rsidRDefault="003A3115" w:rsidP="003A3115">
            <w:pPr>
              <w:spacing w:line="240" w:lineRule="auto"/>
              <w:rPr>
                <w:sz w:val="18"/>
                <w:szCs w:val="18"/>
                <w:lang w:val="en-GB"/>
              </w:rPr>
            </w:pPr>
            <w:r>
              <w:rPr>
                <w:sz w:val="18"/>
                <w:szCs w:val="18"/>
                <w:lang w:val="en-GB"/>
              </w:rPr>
              <w:t xml:space="preserve">Digestion of tissues, FTIR characterisation, Contamination addressed </w:t>
            </w:r>
          </w:p>
        </w:tc>
        <w:tc>
          <w:tcPr>
            <w:tcW w:w="1508"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64879" w:rsidRPr="006906FC" w:rsidRDefault="003A3115" w:rsidP="008E47A0">
            <w:pPr>
              <w:spacing w:line="240" w:lineRule="auto"/>
              <w:rPr>
                <w:sz w:val="18"/>
                <w:szCs w:val="18"/>
                <w:lang w:val="en-GB"/>
              </w:rPr>
            </w:pPr>
            <w:r w:rsidRPr="006906FC">
              <w:rPr>
                <w:sz w:val="18"/>
                <w:szCs w:val="18"/>
                <w:lang w:val="en-GB"/>
              </w:rPr>
              <w:t>No trend</w:t>
            </w:r>
          </w:p>
        </w:tc>
        <w:tc>
          <w:tcPr>
            <w:tcW w:w="1276"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64879" w:rsidRPr="006906FC" w:rsidRDefault="003A3115" w:rsidP="00E37ED0">
            <w:pPr>
              <w:spacing w:line="240" w:lineRule="auto"/>
              <w:rPr>
                <w:sz w:val="18"/>
                <w:szCs w:val="18"/>
                <w:lang w:val="en-GB"/>
              </w:rPr>
            </w:pPr>
            <w:r>
              <w:rPr>
                <w:sz w:val="18"/>
                <w:szCs w:val="18"/>
                <w:lang w:val="en-GB"/>
              </w:rPr>
              <w:t>95% fibers</w:t>
            </w:r>
          </w:p>
        </w:tc>
        <w:tc>
          <w:tcPr>
            <w:tcW w:w="1086"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64879" w:rsidRPr="006906FC" w:rsidRDefault="003347B2" w:rsidP="00E37ED0">
            <w:pPr>
              <w:spacing w:line="240" w:lineRule="auto"/>
              <w:rPr>
                <w:sz w:val="18"/>
                <w:szCs w:val="18"/>
                <w:lang w:val="en-GB"/>
              </w:rPr>
            </w:pPr>
            <w:r>
              <w:rPr>
                <w:sz w:val="18"/>
                <w:szCs w:val="18"/>
                <w:lang w:val="en-GB"/>
              </w:rPr>
              <w:t>C</w:t>
            </w:r>
            <w:r w:rsidR="005B7029">
              <w:rPr>
                <w:sz w:val="18"/>
                <w:szCs w:val="18"/>
                <w:lang w:val="en-GB"/>
              </w:rPr>
              <w:t>o</w:t>
            </w:r>
            <w:r>
              <w:rPr>
                <w:sz w:val="18"/>
                <w:szCs w:val="18"/>
                <w:lang w:val="en-GB"/>
              </w:rPr>
              <w:t>urtene Jones et al., 2019</w:t>
            </w:r>
          </w:p>
        </w:tc>
      </w:tr>
      <w:tr w:rsidR="00E37ED0" w:rsidRPr="006906FC" w:rsidTr="006906FC">
        <w:trPr>
          <w:trHeight w:val="640"/>
        </w:trPr>
        <w:tc>
          <w:tcPr>
            <w:tcW w:w="126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Southern Brazil</w:t>
            </w:r>
          </w:p>
        </w:tc>
        <w:tc>
          <w:tcPr>
            <w:tcW w:w="1784" w:type="dxa"/>
            <w:tcBorders>
              <w:top w:val="single" w:sz="8" w:space="0" w:color="000000"/>
              <w:left w:val="nil"/>
              <w:bottom w:val="single" w:sz="8" w:space="0" w:color="000000"/>
              <w:right w:val="single" w:sz="8" w:space="0" w:color="000000"/>
            </w:tcBorders>
            <w:shd w:val="clear" w:color="auto" w:fill="E7E6E6" w:themeFill="background2"/>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Birds (white-chinned petrels, 122 samples, stranded)</w:t>
            </w:r>
          </w:p>
        </w:tc>
        <w:tc>
          <w:tcPr>
            <w:tcW w:w="909" w:type="dxa"/>
            <w:tcBorders>
              <w:top w:val="single" w:sz="8" w:space="0" w:color="000000"/>
              <w:left w:val="nil"/>
              <w:bottom w:val="single" w:sz="8" w:space="0" w:color="000000"/>
              <w:right w:val="single" w:sz="8" w:space="0" w:color="000000"/>
            </w:tcBorders>
            <w:shd w:val="clear" w:color="auto" w:fill="E7E6E6" w:themeFill="background2"/>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1990–2014</w:t>
            </w:r>
          </w:p>
        </w:tc>
        <w:tc>
          <w:tcPr>
            <w:tcW w:w="1611" w:type="dxa"/>
            <w:tcBorders>
              <w:top w:val="single" w:sz="8" w:space="0" w:color="000000"/>
              <w:left w:val="nil"/>
              <w:bottom w:val="single" w:sz="8" w:space="0" w:color="000000"/>
              <w:right w:val="single" w:sz="8" w:space="0" w:color="000000"/>
            </w:tcBorders>
            <w:shd w:val="clear" w:color="auto" w:fill="E7E6E6" w:themeFill="background2"/>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Stomach content</w:t>
            </w:r>
            <w:r w:rsidR="00E52EC7">
              <w:rPr>
                <w:sz w:val="18"/>
                <w:szCs w:val="18"/>
                <w:lang w:val="en-GB"/>
              </w:rPr>
              <w:t>, visual counts</w:t>
            </w:r>
          </w:p>
        </w:tc>
        <w:tc>
          <w:tcPr>
            <w:tcW w:w="1508" w:type="dxa"/>
            <w:tcBorders>
              <w:top w:val="single" w:sz="8" w:space="0" w:color="000000"/>
              <w:left w:val="nil"/>
              <w:bottom w:val="single" w:sz="8" w:space="0" w:color="000000"/>
              <w:right w:val="single" w:sz="8" w:space="0" w:color="000000"/>
            </w:tcBorders>
            <w:shd w:val="clear" w:color="auto" w:fill="E7E6E6" w:themeFill="background2"/>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Increase of fragments and pieces; decrease of virgin pellets</w:t>
            </w:r>
          </w:p>
        </w:tc>
        <w:tc>
          <w:tcPr>
            <w:tcW w:w="1276" w:type="dxa"/>
            <w:tcBorders>
              <w:top w:val="single" w:sz="8" w:space="0" w:color="000000"/>
              <w:left w:val="nil"/>
              <w:bottom w:val="single" w:sz="8" w:space="0" w:color="000000"/>
              <w:right w:val="single" w:sz="8" w:space="0" w:color="000000"/>
            </w:tcBorders>
            <w:shd w:val="clear" w:color="auto" w:fill="E7E6E6" w:themeFill="background2"/>
            <w:tcMar>
              <w:top w:w="100" w:type="dxa"/>
              <w:left w:w="100" w:type="dxa"/>
              <w:bottom w:w="100" w:type="dxa"/>
              <w:right w:w="100" w:type="dxa"/>
            </w:tcMar>
          </w:tcPr>
          <w:p w:rsidR="00E37ED0" w:rsidRPr="006906FC" w:rsidRDefault="00E37ED0" w:rsidP="00E37ED0">
            <w:pPr>
              <w:spacing w:line="240" w:lineRule="auto"/>
              <w:rPr>
                <w:sz w:val="18"/>
                <w:szCs w:val="18"/>
                <w:lang w:val="en-GB"/>
              </w:rPr>
            </w:pPr>
          </w:p>
        </w:tc>
        <w:tc>
          <w:tcPr>
            <w:tcW w:w="1086" w:type="dxa"/>
            <w:tcBorders>
              <w:top w:val="single" w:sz="8" w:space="0" w:color="000000"/>
              <w:left w:val="nil"/>
              <w:bottom w:val="single" w:sz="8" w:space="0" w:color="000000"/>
              <w:right w:val="single" w:sz="8" w:space="0" w:color="000000"/>
            </w:tcBorders>
            <w:shd w:val="clear" w:color="auto" w:fill="E7E6E6" w:themeFill="background2"/>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Petry and Benemann, 2017</w:t>
            </w:r>
          </w:p>
        </w:tc>
      </w:tr>
      <w:tr w:rsidR="00E37ED0" w:rsidRPr="006906FC" w:rsidTr="006906FC">
        <w:trPr>
          <w:trHeight w:val="640"/>
        </w:trPr>
        <w:tc>
          <w:tcPr>
            <w:tcW w:w="1266"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lastRenderedPageBreak/>
              <w:t>North Pacific Subtropical Gyre</w:t>
            </w:r>
          </w:p>
        </w:tc>
        <w:tc>
          <w:tcPr>
            <w:tcW w:w="1784"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Floating microplastics</w:t>
            </w:r>
          </w:p>
        </w:tc>
        <w:tc>
          <w:tcPr>
            <w:tcW w:w="909"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2001–2012</w:t>
            </w:r>
          </w:p>
        </w:tc>
        <w:tc>
          <w:tcPr>
            <w:tcW w:w="1611"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2,500 surface Neuston nets, 335-µm mesh</w:t>
            </w:r>
            <w:r w:rsidR="006906FC" w:rsidRPr="006906FC">
              <w:rPr>
                <w:sz w:val="18"/>
                <w:szCs w:val="18"/>
                <w:lang w:val="en-GB"/>
              </w:rPr>
              <w:t>, hand-picked and enumerated</w:t>
            </w:r>
          </w:p>
        </w:tc>
        <w:tc>
          <w:tcPr>
            <w:tcW w:w="1508"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No evident temporal trend,</w:t>
            </w:r>
          </w:p>
        </w:tc>
        <w:tc>
          <w:tcPr>
            <w:tcW w:w="1276"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Confounded spatial and temporal variability</w:t>
            </w:r>
          </w:p>
        </w:tc>
        <w:tc>
          <w:tcPr>
            <w:tcW w:w="1086"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 xml:space="preserve">Lavender Law </w:t>
            </w:r>
            <w:r w:rsidR="00073283" w:rsidRPr="006906FC">
              <w:rPr>
                <w:sz w:val="18"/>
                <w:szCs w:val="18"/>
                <w:lang w:val="en-GB"/>
              </w:rPr>
              <w:t>et al.</w:t>
            </w:r>
            <w:r w:rsidRPr="006906FC">
              <w:rPr>
                <w:sz w:val="18"/>
                <w:szCs w:val="18"/>
                <w:lang w:val="en-GB"/>
              </w:rPr>
              <w:t>, 2014</w:t>
            </w:r>
          </w:p>
        </w:tc>
      </w:tr>
      <w:tr w:rsidR="00E37ED0" w:rsidRPr="006906FC" w:rsidTr="003347B2">
        <w:trPr>
          <w:trHeight w:val="640"/>
        </w:trPr>
        <w:tc>
          <w:tcPr>
            <w:tcW w:w="1266"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California</w:t>
            </w:r>
          </w:p>
        </w:tc>
        <w:tc>
          <w:tcPr>
            <w:tcW w:w="1784"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Sediment microplastics</w:t>
            </w:r>
          </w:p>
        </w:tc>
        <w:tc>
          <w:tcPr>
            <w:tcW w:w="909"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635551" w:rsidP="00E37ED0">
            <w:pPr>
              <w:spacing w:line="240" w:lineRule="auto"/>
              <w:rPr>
                <w:sz w:val="18"/>
                <w:szCs w:val="18"/>
                <w:lang w:val="en-GB"/>
              </w:rPr>
            </w:pPr>
            <w:r w:rsidRPr="006906FC">
              <w:rPr>
                <w:sz w:val="18"/>
                <w:szCs w:val="18"/>
                <w:lang w:val="en-GB"/>
              </w:rPr>
              <w:t>1834–2009 (core sediments)</w:t>
            </w:r>
            <w:r w:rsidR="00A94006" w:rsidRPr="006906FC">
              <w:rPr>
                <w:sz w:val="18"/>
                <w:szCs w:val="18"/>
                <w:lang w:val="en-GB"/>
              </w:rPr>
              <w:t>, datation</w:t>
            </w:r>
          </w:p>
        </w:tc>
        <w:tc>
          <w:tcPr>
            <w:tcW w:w="1611"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6906FC" w:rsidP="006906FC">
            <w:pPr>
              <w:spacing w:line="240" w:lineRule="auto"/>
              <w:rPr>
                <w:sz w:val="18"/>
                <w:szCs w:val="18"/>
                <w:lang w:val="en-GB"/>
              </w:rPr>
            </w:pPr>
            <w:r>
              <w:rPr>
                <w:sz w:val="18"/>
                <w:szCs w:val="18"/>
                <w:lang w:val="en-GB"/>
              </w:rPr>
              <w:t>visual</w:t>
            </w:r>
            <w:r w:rsidR="00635551" w:rsidRPr="006906FC">
              <w:rPr>
                <w:sz w:val="18"/>
                <w:szCs w:val="18"/>
                <w:lang w:val="en-GB"/>
              </w:rPr>
              <w:t xml:space="preserve"> sorting/ FTIR</w:t>
            </w:r>
          </w:p>
        </w:tc>
        <w:tc>
          <w:tcPr>
            <w:tcW w:w="1508"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Industrial production related increase</w:t>
            </w:r>
            <w:r w:rsidR="00635551" w:rsidRPr="006906FC">
              <w:rPr>
                <w:sz w:val="18"/>
                <w:szCs w:val="18"/>
                <w:lang w:val="en-GB"/>
              </w:rPr>
              <w:t xml:space="preserve"> since 1945</w:t>
            </w:r>
          </w:p>
        </w:tc>
        <w:tc>
          <w:tcPr>
            <w:tcW w:w="1276"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635551" w:rsidP="00A94006">
            <w:pPr>
              <w:spacing w:line="240" w:lineRule="auto"/>
              <w:rPr>
                <w:sz w:val="18"/>
                <w:szCs w:val="18"/>
                <w:lang w:val="en-GB"/>
              </w:rPr>
            </w:pPr>
            <w:r w:rsidRPr="006906FC">
              <w:rPr>
                <w:sz w:val="18"/>
                <w:szCs w:val="18"/>
                <w:lang w:val="en-GB"/>
              </w:rPr>
              <w:t>Correct</w:t>
            </w:r>
            <w:r w:rsidR="00A94006" w:rsidRPr="006906FC">
              <w:rPr>
                <w:sz w:val="18"/>
                <w:szCs w:val="18"/>
                <w:lang w:val="en-GB"/>
              </w:rPr>
              <w:t>ion</w:t>
            </w:r>
            <w:r w:rsidRPr="006906FC">
              <w:rPr>
                <w:sz w:val="18"/>
                <w:szCs w:val="18"/>
                <w:lang w:val="en-GB"/>
              </w:rPr>
              <w:t xml:space="preserve"> for contamination</w:t>
            </w:r>
            <w:r w:rsidR="00A94006" w:rsidRPr="006906FC">
              <w:rPr>
                <w:sz w:val="18"/>
                <w:szCs w:val="18"/>
                <w:lang w:val="en-GB"/>
              </w:rPr>
              <w:t xml:space="preserve"> (fibers)</w:t>
            </w:r>
          </w:p>
        </w:tc>
        <w:tc>
          <w:tcPr>
            <w:tcW w:w="1086" w:type="dxa"/>
            <w:tcBorders>
              <w:top w:val="single" w:sz="8" w:space="0" w:color="000000"/>
              <w:left w:val="nil"/>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rsidR="00E37ED0" w:rsidRPr="006906FC" w:rsidRDefault="00E37ED0" w:rsidP="00E37ED0">
            <w:pPr>
              <w:spacing w:line="240" w:lineRule="auto"/>
              <w:rPr>
                <w:sz w:val="18"/>
                <w:szCs w:val="18"/>
                <w:lang w:val="en-GB"/>
              </w:rPr>
            </w:pPr>
            <w:r w:rsidRPr="006906FC">
              <w:rPr>
                <w:sz w:val="18"/>
                <w:szCs w:val="18"/>
                <w:lang w:val="en-GB"/>
              </w:rPr>
              <w:t>Brandon et al. 2019</w:t>
            </w:r>
          </w:p>
        </w:tc>
      </w:tr>
      <w:tr w:rsidR="00635551" w:rsidRPr="006906FC" w:rsidTr="003347B2">
        <w:trPr>
          <w:trHeight w:val="640"/>
        </w:trPr>
        <w:tc>
          <w:tcPr>
            <w:tcW w:w="126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635551" w:rsidRPr="006906FC" w:rsidRDefault="006906FC" w:rsidP="00E37ED0">
            <w:pPr>
              <w:spacing w:line="240" w:lineRule="auto"/>
              <w:rPr>
                <w:sz w:val="18"/>
                <w:szCs w:val="18"/>
                <w:lang w:val="en-GB"/>
              </w:rPr>
            </w:pPr>
            <w:r>
              <w:rPr>
                <w:sz w:val="18"/>
                <w:szCs w:val="18"/>
                <w:lang w:val="en-GB"/>
              </w:rPr>
              <w:t xml:space="preserve">Australia, </w:t>
            </w:r>
            <w:r w:rsidR="00635551" w:rsidRPr="006906FC">
              <w:rPr>
                <w:sz w:val="18"/>
                <w:szCs w:val="18"/>
                <w:lang w:val="en-GB"/>
              </w:rPr>
              <w:t>Bay of sydney</w:t>
            </w:r>
          </w:p>
        </w:tc>
        <w:tc>
          <w:tcPr>
            <w:tcW w:w="1784"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635551" w:rsidRPr="006906FC" w:rsidRDefault="00635551" w:rsidP="00E37ED0">
            <w:pPr>
              <w:spacing w:line="240" w:lineRule="auto"/>
              <w:rPr>
                <w:sz w:val="18"/>
                <w:szCs w:val="18"/>
                <w:lang w:val="en-GB"/>
              </w:rPr>
            </w:pPr>
            <w:r w:rsidRPr="006906FC">
              <w:rPr>
                <w:sz w:val="18"/>
                <w:szCs w:val="18"/>
                <w:lang w:val="en-GB"/>
              </w:rPr>
              <w:t>Sediment microplastics</w:t>
            </w:r>
          </w:p>
        </w:tc>
        <w:tc>
          <w:tcPr>
            <w:tcW w:w="909"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635551" w:rsidRPr="006906FC" w:rsidRDefault="00A94006" w:rsidP="006906FC">
            <w:pPr>
              <w:spacing w:line="240" w:lineRule="auto"/>
              <w:rPr>
                <w:sz w:val="18"/>
                <w:szCs w:val="18"/>
                <w:lang w:val="en-GB"/>
              </w:rPr>
            </w:pPr>
            <w:r w:rsidRPr="006906FC">
              <w:rPr>
                <w:sz w:val="18"/>
                <w:szCs w:val="18"/>
                <w:lang w:val="en-GB"/>
              </w:rPr>
              <w:t>1744 to 2004 (core sediments</w:t>
            </w:r>
            <w:r w:rsidR="006906FC">
              <w:rPr>
                <w:sz w:val="18"/>
                <w:szCs w:val="18"/>
                <w:lang w:val="en-GB"/>
              </w:rPr>
              <w:t>)</w:t>
            </w:r>
          </w:p>
        </w:tc>
        <w:tc>
          <w:tcPr>
            <w:tcW w:w="1611"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635551" w:rsidRPr="006906FC" w:rsidRDefault="00056120" w:rsidP="00056120">
            <w:pPr>
              <w:spacing w:line="240" w:lineRule="auto"/>
              <w:rPr>
                <w:sz w:val="18"/>
                <w:szCs w:val="18"/>
                <w:lang w:val="en-GB"/>
              </w:rPr>
            </w:pPr>
            <w:r w:rsidRPr="006906FC">
              <w:rPr>
                <w:sz w:val="18"/>
                <w:szCs w:val="18"/>
                <w:lang w:val="en-GB"/>
              </w:rPr>
              <w:t>Visual sorting</w:t>
            </w:r>
          </w:p>
        </w:tc>
        <w:tc>
          <w:tcPr>
            <w:tcW w:w="1508"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635551" w:rsidRPr="006906FC" w:rsidRDefault="00A94006" w:rsidP="00E37ED0">
            <w:pPr>
              <w:spacing w:line="240" w:lineRule="auto"/>
              <w:rPr>
                <w:sz w:val="18"/>
                <w:szCs w:val="18"/>
                <w:lang w:val="en-GB"/>
              </w:rPr>
            </w:pPr>
            <w:r w:rsidRPr="006906FC">
              <w:rPr>
                <w:sz w:val="18"/>
                <w:szCs w:val="18"/>
                <w:lang w:val="en-GB"/>
              </w:rPr>
              <w:t>Industrial production related increase since 1950 ( 3 points after 1950 only)</w:t>
            </w:r>
          </w:p>
        </w:tc>
        <w:tc>
          <w:tcPr>
            <w:tcW w:w="1276"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635551" w:rsidRPr="006906FC" w:rsidRDefault="00A94006" w:rsidP="00E37ED0">
            <w:pPr>
              <w:spacing w:line="240" w:lineRule="auto"/>
              <w:rPr>
                <w:sz w:val="18"/>
                <w:szCs w:val="18"/>
                <w:lang w:val="en-GB"/>
              </w:rPr>
            </w:pPr>
            <w:r w:rsidRPr="006906FC">
              <w:rPr>
                <w:sz w:val="18"/>
                <w:szCs w:val="18"/>
                <w:lang w:val="en-GB"/>
              </w:rPr>
              <w:t>Corrected for contamination (fibers)</w:t>
            </w:r>
          </w:p>
        </w:tc>
        <w:tc>
          <w:tcPr>
            <w:tcW w:w="1086" w:type="dxa"/>
            <w:tcBorders>
              <w:top w:val="single" w:sz="8" w:space="0" w:color="000000"/>
              <w:left w:val="nil"/>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rsidR="00635551" w:rsidRPr="006906FC" w:rsidRDefault="00A94006" w:rsidP="00E37ED0">
            <w:pPr>
              <w:spacing w:line="240" w:lineRule="auto"/>
              <w:rPr>
                <w:sz w:val="18"/>
                <w:szCs w:val="18"/>
                <w:lang w:val="en-GB"/>
              </w:rPr>
            </w:pPr>
            <w:r w:rsidRPr="006906FC">
              <w:rPr>
                <w:sz w:val="18"/>
                <w:szCs w:val="18"/>
                <w:lang w:val="en-GB"/>
              </w:rPr>
              <w:t>Willis et al., 2017</w:t>
            </w:r>
          </w:p>
        </w:tc>
      </w:tr>
    </w:tbl>
    <w:p w:rsidR="00027DBA" w:rsidRPr="006906FC" w:rsidRDefault="00027DBA" w:rsidP="00027DBA">
      <w:pPr>
        <w:spacing w:line="240" w:lineRule="auto"/>
        <w:jc w:val="both"/>
        <w:rPr>
          <w:iCs/>
          <w:sz w:val="18"/>
          <w:szCs w:val="18"/>
          <w:lang w:val="en-GB"/>
        </w:rPr>
      </w:pPr>
    </w:p>
    <w:p w:rsidR="00F42F74" w:rsidRDefault="00F43C66"/>
    <w:sectPr w:rsidR="00F42F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66" w:rsidRDefault="00F43C66" w:rsidP="00020206">
      <w:pPr>
        <w:spacing w:line="240" w:lineRule="auto"/>
      </w:pPr>
      <w:r>
        <w:separator/>
      </w:r>
    </w:p>
  </w:endnote>
  <w:endnote w:type="continuationSeparator" w:id="0">
    <w:p w:rsidR="00F43C66" w:rsidRDefault="00F43C66" w:rsidP="00020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66" w:rsidRDefault="00F43C66" w:rsidP="00020206">
      <w:pPr>
        <w:spacing w:line="240" w:lineRule="auto"/>
      </w:pPr>
      <w:r>
        <w:separator/>
      </w:r>
    </w:p>
  </w:footnote>
  <w:footnote w:type="continuationSeparator" w:id="0">
    <w:p w:rsidR="00F43C66" w:rsidRDefault="00F43C66" w:rsidP="000202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BA"/>
    <w:rsid w:val="00020206"/>
    <w:rsid w:val="00027DBA"/>
    <w:rsid w:val="00051CC0"/>
    <w:rsid w:val="00056120"/>
    <w:rsid w:val="00073283"/>
    <w:rsid w:val="00125CDD"/>
    <w:rsid w:val="0013007C"/>
    <w:rsid w:val="00277A13"/>
    <w:rsid w:val="002D071C"/>
    <w:rsid w:val="002F4515"/>
    <w:rsid w:val="003347B2"/>
    <w:rsid w:val="003A3115"/>
    <w:rsid w:val="00477E37"/>
    <w:rsid w:val="005011A6"/>
    <w:rsid w:val="005B7029"/>
    <w:rsid w:val="005E035E"/>
    <w:rsid w:val="0061291B"/>
    <w:rsid w:val="00635551"/>
    <w:rsid w:val="006906FC"/>
    <w:rsid w:val="006D420A"/>
    <w:rsid w:val="007B232B"/>
    <w:rsid w:val="007D3686"/>
    <w:rsid w:val="008117C9"/>
    <w:rsid w:val="00823C77"/>
    <w:rsid w:val="00890437"/>
    <w:rsid w:val="008E47A0"/>
    <w:rsid w:val="00964879"/>
    <w:rsid w:val="00A94006"/>
    <w:rsid w:val="00AD6993"/>
    <w:rsid w:val="00AF1E48"/>
    <w:rsid w:val="00B44F46"/>
    <w:rsid w:val="00B95016"/>
    <w:rsid w:val="00D02065"/>
    <w:rsid w:val="00D157A6"/>
    <w:rsid w:val="00D722C7"/>
    <w:rsid w:val="00DF28D6"/>
    <w:rsid w:val="00E3068E"/>
    <w:rsid w:val="00E37ED0"/>
    <w:rsid w:val="00E52EC7"/>
    <w:rsid w:val="00F23CEA"/>
    <w:rsid w:val="00F43C66"/>
    <w:rsid w:val="00F74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6C220-D6CF-48D9-A6E1-5639A533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7DBA"/>
    <w:pPr>
      <w:spacing w:after="0" w:line="276" w:lineRule="auto"/>
    </w:pPr>
    <w:rPr>
      <w:rFonts w:ascii="Arial" w:eastAsia="SimSun"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ED0"/>
    <w:pPr>
      <w:ind w:left="720"/>
      <w:contextualSpacing/>
    </w:pPr>
  </w:style>
  <w:style w:type="paragraph" w:styleId="En-tte">
    <w:name w:val="header"/>
    <w:basedOn w:val="Normal"/>
    <w:link w:val="En-tteCar"/>
    <w:uiPriority w:val="99"/>
    <w:unhideWhenUsed/>
    <w:rsid w:val="00020206"/>
    <w:pPr>
      <w:tabs>
        <w:tab w:val="center" w:pos="4536"/>
        <w:tab w:val="right" w:pos="9072"/>
      </w:tabs>
      <w:spacing w:line="240" w:lineRule="auto"/>
    </w:pPr>
  </w:style>
  <w:style w:type="character" w:customStyle="1" w:styleId="En-tteCar">
    <w:name w:val="En-tête Car"/>
    <w:basedOn w:val="Policepardfaut"/>
    <w:link w:val="En-tte"/>
    <w:uiPriority w:val="99"/>
    <w:rsid w:val="00020206"/>
    <w:rPr>
      <w:rFonts w:ascii="Arial" w:eastAsia="SimSun" w:hAnsi="Arial" w:cs="Arial"/>
      <w:lang w:val="fr" w:eastAsia="fr-FR"/>
    </w:rPr>
  </w:style>
  <w:style w:type="paragraph" w:styleId="Pieddepage">
    <w:name w:val="footer"/>
    <w:basedOn w:val="Normal"/>
    <w:link w:val="PieddepageCar"/>
    <w:uiPriority w:val="99"/>
    <w:unhideWhenUsed/>
    <w:rsid w:val="00020206"/>
    <w:pPr>
      <w:tabs>
        <w:tab w:val="center" w:pos="4536"/>
        <w:tab w:val="right" w:pos="9072"/>
      </w:tabs>
      <w:spacing w:line="240" w:lineRule="auto"/>
    </w:pPr>
  </w:style>
  <w:style w:type="character" w:customStyle="1" w:styleId="PieddepageCar">
    <w:name w:val="Pied de page Car"/>
    <w:basedOn w:val="Policepardfaut"/>
    <w:link w:val="Pieddepage"/>
    <w:uiPriority w:val="99"/>
    <w:rsid w:val="00020206"/>
    <w:rPr>
      <w:rFonts w:ascii="Arial" w:eastAsia="SimSun" w:hAnsi="Arial" w:cs="Arial"/>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5839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galgani</dc:creator>
  <cp:keywords/>
  <dc:description/>
  <cp:lastModifiedBy>francois galgani</cp:lastModifiedBy>
  <cp:revision>3</cp:revision>
  <dcterms:created xsi:type="dcterms:W3CDTF">2020-12-04T08:37:00Z</dcterms:created>
  <dcterms:modified xsi:type="dcterms:W3CDTF">2020-12-29T09:55:00Z</dcterms:modified>
</cp:coreProperties>
</file>