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26FBF" w14:textId="79F7CA6F" w:rsidR="006B4C5F" w:rsidRDefault="006B4C5F" w:rsidP="006B4C5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 wp14:anchorId="46934693" wp14:editId="1B075D8E">
            <wp:extent cx="3200400" cy="609600"/>
            <wp:effectExtent l="0" t="0" r="0" b="0"/>
            <wp:docPr id="3" name="Picture 3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5B525" w14:textId="6CA6B14A" w:rsidR="006B4C5F" w:rsidRPr="00BF1BF9" w:rsidRDefault="006B4C5F" w:rsidP="006B4C5F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Global Biogeochemical Cycles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3E56129" w14:textId="77777777" w:rsidR="009B35FA" w:rsidRDefault="009B35FA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9B35FA">
        <w:rPr>
          <w:rFonts w:ascii="Myriad Pro" w:hAnsi="Myriad Pro"/>
          <w:b/>
          <w:sz w:val="22"/>
          <w:szCs w:val="22"/>
        </w:rPr>
        <w:t>Global trends in air-water CO</w:t>
      </w:r>
      <w:r w:rsidRPr="00B75EC8">
        <w:rPr>
          <w:rFonts w:ascii="Myriad Pro" w:hAnsi="Myriad Pro"/>
          <w:b/>
          <w:sz w:val="22"/>
          <w:szCs w:val="22"/>
          <w:vertAlign w:val="subscript"/>
        </w:rPr>
        <w:t>2</w:t>
      </w:r>
      <w:r w:rsidRPr="009B35FA">
        <w:rPr>
          <w:rFonts w:ascii="Myriad Pro" w:hAnsi="Myriad Pro"/>
          <w:b/>
          <w:sz w:val="22"/>
          <w:szCs w:val="22"/>
        </w:rPr>
        <w:t xml:space="preserve"> exchange over seagrass meadows revealed by atmospheric Eddy Covariance </w:t>
      </w:r>
    </w:p>
    <w:p w14:paraId="7FB7F10E" w14:textId="6B02EFA7" w:rsidR="00302873" w:rsidRDefault="00302873" w:rsidP="00302873">
      <w:pPr>
        <w:rPr>
          <w:b/>
          <w:bCs/>
          <w:szCs w:val="22"/>
        </w:rPr>
      </w:pPr>
      <w:r w:rsidRPr="00024449">
        <w:rPr>
          <w:b/>
          <w:bCs/>
          <w:szCs w:val="22"/>
          <w:vertAlign w:val="superscript"/>
        </w:rPr>
        <w:t>1</w:t>
      </w:r>
      <w:r w:rsidRPr="00024449">
        <w:rPr>
          <w:b/>
          <w:bCs/>
          <w:szCs w:val="22"/>
        </w:rPr>
        <w:t>Bryce Van Dam</w:t>
      </w:r>
      <w:r>
        <w:rPr>
          <w:b/>
          <w:bCs/>
          <w:szCs w:val="22"/>
        </w:rPr>
        <w:t>,</w:t>
      </w:r>
      <w:r w:rsidRPr="00024449">
        <w:rPr>
          <w:b/>
          <w:bCs/>
          <w:szCs w:val="22"/>
          <w:lang w:val="es-MX"/>
        </w:rPr>
        <w:t xml:space="preserve"> </w:t>
      </w:r>
      <w:r w:rsidRPr="00024449">
        <w:rPr>
          <w:b/>
          <w:bCs/>
          <w:szCs w:val="22"/>
          <w:vertAlign w:val="superscript"/>
        </w:rPr>
        <w:t>2</w:t>
      </w:r>
      <w:r w:rsidRPr="00024449">
        <w:rPr>
          <w:b/>
          <w:bCs/>
          <w:szCs w:val="22"/>
        </w:rPr>
        <w:t>Pierre Polsenaere</w:t>
      </w:r>
      <w:r>
        <w:rPr>
          <w:b/>
          <w:bCs/>
          <w:szCs w:val="22"/>
        </w:rPr>
        <w:t>,</w:t>
      </w:r>
      <w:r w:rsidRPr="00024449">
        <w:rPr>
          <w:b/>
          <w:bCs/>
          <w:szCs w:val="22"/>
        </w:rPr>
        <w:t xml:space="preserve"> </w:t>
      </w:r>
      <w:r w:rsidRPr="00024449">
        <w:rPr>
          <w:b/>
          <w:bCs/>
          <w:szCs w:val="22"/>
          <w:vertAlign w:val="superscript"/>
          <w:lang w:val="es-MX"/>
        </w:rPr>
        <w:t>3</w:t>
      </w:r>
      <w:r w:rsidRPr="00024449">
        <w:rPr>
          <w:b/>
          <w:bCs/>
          <w:szCs w:val="22"/>
          <w:lang w:val="es-MX"/>
        </w:rPr>
        <w:t>Aylin Barreras-Apodaca</w:t>
      </w:r>
      <w:r>
        <w:rPr>
          <w:b/>
          <w:bCs/>
          <w:szCs w:val="22"/>
          <w:lang w:val="es-MX"/>
        </w:rPr>
        <w:t>,</w:t>
      </w:r>
      <w:r w:rsidRPr="00024449">
        <w:rPr>
          <w:b/>
          <w:bCs/>
          <w:szCs w:val="22"/>
          <w:lang w:val="es-MX"/>
        </w:rPr>
        <w:t xml:space="preserve"> </w:t>
      </w:r>
      <w:r w:rsidRPr="00024449">
        <w:rPr>
          <w:b/>
          <w:bCs/>
          <w:szCs w:val="22"/>
          <w:vertAlign w:val="superscript"/>
        </w:rPr>
        <w:t>4</w:t>
      </w:r>
      <w:r w:rsidRPr="00024449">
        <w:rPr>
          <w:b/>
          <w:bCs/>
          <w:szCs w:val="22"/>
        </w:rPr>
        <w:t>Christian Lopes</w:t>
      </w:r>
      <w:r>
        <w:rPr>
          <w:b/>
          <w:bCs/>
          <w:szCs w:val="22"/>
        </w:rPr>
        <w:t>,</w:t>
      </w:r>
      <w:r w:rsidRPr="00024449">
        <w:rPr>
          <w:b/>
          <w:bCs/>
          <w:szCs w:val="22"/>
        </w:rPr>
        <w:t xml:space="preserve"> </w:t>
      </w:r>
      <w:r w:rsidRPr="00024449">
        <w:rPr>
          <w:b/>
          <w:bCs/>
          <w:szCs w:val="22"/>
          <w:vertAlign w:val="superscript"/>
          <w:lang w:val="es-MX"/>
        </w:rPr>
        <w:t>3</w:t>
      </w:r>
      <w:r w:rsidRPr="00024449">
        <w:rPr>
          <w:b/>
          <w:bCs/>
          <w:szCs w:val="22"/>
          <w:lang w:val="es-MX"/>
        </w:rPr>
        <w:t>Zulia Sanchez-Mejia</w:t>
      </w:r>
      <w:r>
        <w:rPr>
          <w:b/>
          <w:bCs/>
          <w:szCs w:val="22"/>
          <w:lang w:val="es-MX"/>
        </w:rPr>
        <w:t>,</w:t>
      </w:r>
      <w:r w:rsidRPr="00024449">
        <w:rPr>
          <w:b/>
          <w:bCs/>
          <w:szCs w:val="22"/>
          <w:vertAlign w:val="superscript"/>
        </w:rPr>
        <w:t xml:space="preserve"> 5</w:t>
      </w:r>
      <w:r w:rsidRPr="00024449">
        <w:rPr>
          <w:b/>
          <w:bCs/>
          <w:szCs w:val="22"/>
        </w:rPr>
        <w:t>Tatsuki Tokoro</w:t>
      </w:r>
      <w:r>
        <w:rPr>
          <w:b/>
          <w:bCs/>
          <w:szCs w:val="22"/>
        </w:rPr>
        <w:t>,</w:t>
      </w:r>
      <w:r w:rsidRPr="00024449">
        <w:rPr>
          <w:b/>
          <w:bCs/>
          <w:szCs w:val="22"/>
        </w:rPr>
        <w:t xml:space="preserve"> </w:t>
      </w:r>
      <w:r>
        <w:rPr>
          <w:b/>
          <w:bCs/>
          <w:szCs w:val="22"/>
          <w:vertAlign w:val="superscript"/>
        </w:rPr>
        <w:t>6</w:t>
      </w:r>
      <w:r w:rsidRPr="00024449">
        <w:rPr>
          <w:b/>
          <w:bCs/>
          <w:szCs w:val="22"/>
        </w:rPr>
        <w:t>Tomohiro Kuwae</w:t>
      </w:r>
      <w:r>
        <w:rPr>
          <w:b/>
          <w:bCs/>
          <w:szCs w:val="22"/>
        </w:rPr>
        <w:t>,</w:t>
      </w:r>
      <w:r w:rsidR="00784011">
        <w:rPr>
          <w:b/>
          <w:bCs/>
          <w:szCs w:val="22"/>
        </w:rPr>
        <w:t xml:space="preserve"> </w:t>
      </w:r>
      <w:bookmarkStart w:id="0" w:name="_Hlk37501856"/>
      <w:r w:rsidR="00784011">
        <w:rPr>
          <w:b/>
          <w:bCs/>
          <w:szCs w:val="22"/>
          <w:vertAlign w:val="superscript"/>
        </w:rPr>
        <w:t>7</w:t>
      </w:r>
      <w:r w:rsidR="00784011">
        <w:rPr>
          <w:b/>
          <w:bCs/>
          <w:szCs w:val="22"/>
        </w:rPr>
        <w:t>Lucia</w:t>
      </w:r>
      <w:r w:rsidR="00784011">
        <w:rPr>
          <w:rFonts w:ascii="Segoe UI" w:hAnsi="Segoe UI" w:cs="Segoe UI"/>
          <w:color w:val="333333"/>
          <w:sz w:val="18"/>
          <w:szCs w:val="18"/>
          <w:shd w:val="clear" w:color="auto" w:fill="FFFFFF"/>
        </w:rPr>
        <w:t xml:space="preserve"> </w:t>
      </w:r>
      <w:r w:rsidR="00784011" w:rsidRPr="000E6092">
        <w:rPr>
          <w:b/>
          <w:color w:val="333333"/>
          <w:szCs w:val="24"/>
          <w:shd w:val="clear" w:color="auto" w:fill="FFFFFF"/>
        </w:rPr>
        <w:t>Gutiérrez Loza</w:t>
      </w:r>
      <w:r w:rsidR="00784011">
        <w:rPr>
          <w:b/>
          <w:color w:val="333333"/>
          <w:szCs w:val="24"/>
          <w:shd w:val="clear" w:color="auto" w:fill="FFFFFF"/>
        </w:rPr>
        <w:t>,</w:t>
      </w:r>
      <w:r w:rsidRPr="00024449">
        <w:rPr>
          <w:b/>
          <w:bCs/>
          <w:szCs w:val="22"/>
        </w:rPr>
        <w:t xml:space="preserve"> </w:t>
      </w:r>
      <w:bookmarkEnd w:id="0"/>
      <w:r>
        <w:rPr>
          <w:b/>
          <w:bCs/>
          <w:szCs w:val="22"/>
          <w:vertAlign w:val="superscript"/>
        </w:rPr>
        <w:t>7</w:t>
      </w:r>
      <w:r w:rsidRPr="00024449">
        <w:rPr>
          <w:b/>
          <w:bCs/>
          <w:szCs w:val="22"/>
        </w:rPr>
        <w:t>Anna Rutgersson</w:t>
      </w:r>
      <w:r w:rsidR="00982FA4">
        <w:rPr>
          <w:b/>
          <w:bCs/>
          <w:szCs w:val="22"/>
        </w:rPr>
        <w:t>,</w:t>
      </w:r>
      <w:r w:rsidR="00982FA4" w:rsidRPr="00982FA4">
        <w:rPr>
          <w:b/>
          <w:bCs/>
          <w:szCs w:val="22"/>
          <w:vertAlign w:val="superscript"/>
        </w:rPr>
        <w:t xml:space="preserve"> </w:t>
      </w:r>
      <w:r w:rsidR="00982FA4" w:rsidRPr="003C0090">
        <w:rPr>
          <w:b/>
          <w:bCs/>
          <w:szCs w:val="22"/>
          <w:vertAlign w:val="superscript"/>
        </w:rPr>
        <w:t>4</w:t>
      </w:r>
      <w:r w:rsidR="00982FA4">
        <w:rPr>
          <w:b/>
          <w:bCs/>
          <w:szCs w:val="22"/>
        </w:rPr>
        <w:t xml:space="preserve">James Fourqurean, </w:t>
      </w:r>
      <w:r w:rsidR="00982FA4">
        <w:rPr>
          <w:b/>
          <w:bCs/>
          <w:szCs w:val="22"/>
          <w:vertAlign w:val="superscript"/>
        </w:rPr>
        <w:t>1</w:t>
      </w:r>
      <w:r w:rsidR="00982FA4">
        <w:rPr>
          <w:b/>
          <w:bCs/>
          <w:szCs w:val="22"/>
        </w:rPr>
        <w:t>Helmuth Thomas</w:t>
      </w:r>
    </w:p>
    <w:p w14:paraId="4EA7A204" w14:textId="77777777" w:rsidR="00302873" w:rsidRPr="00024449" w:rsidRDefault="00302873" w:rsidP="00302873">
      <w:pPr>
        <w:rPr>
          <w:b/>
          <w:bCs/>
          <w:szCs w:val="22"/>
        </w:rPr>
      </w:pPr>
    </w:p>
    <w:p w14:paraId="0FFF5E14" w14:textId="77777777" w:rsidR="00302873" w:rsidRPr="00AA3599" w:rsidRDefault="00302873" w:rsidP="00302873">
      <w:pPr>
        <w:spacing w:after="120"/>
        <w:rPr>
          <w:szCs w:val="32"/>
        </w:rPr>
      </w:pPr>
      <w:r w:rsidRPr="00AA3599">
        <w:rPr>
          <w:szCs w:val="32"/>
          <w:vertAlign w:val="superscript"/>
        </w:rPr>
        <w:t>1</w:t>
      </w:r>
      <w:r w:rsidRPr="00AA3599">
        <w:rPr>
          <w:szCs w:val="32"/>
        </w:rPr>
        <w:t xml:space="preserve"> Institute of Coastal Research, Helmholtz-Zentrum Geesthacht (HZG), Geesthacht, 21502, Germany</w:t>
      </w:r>
    </w:p>
    <w:p w14:paraId="52C8EAF3" w14:textId="4155C69B" w:rsidR="00302873" w:rsidRPr="00AA3599" w:rsidRDefault="00302873" w:rsidP="00302873">
      <w:pPr>
        <w:spacing w:after="120"/>
        <w:rPr>
          <w:szCs w:val="32"/>
        </w:rPr>
      </w:pPr>
      <w:r w:rsidRPr="00AA3599">
        <w:rPr>
          <w:szCs w:val="32"/>
          <w:vertAlign w:val="superscript"/>
        </w:rPr>
        <w:t>2</w:t>
      </w:r>
      <w:r w:rsidRPr="00AA3599">
        <w:rPr>
          <w:szCs w:val="32"/>
        </w:rPr>
        <w:t xml:space="preserve"> </w:t>
      </w:r>
      <w:r w:rsidR="00987AFD" w:rsidRPr="00987AFD">
        <w:rPr>
          <w:szCs w:val="32"/>
        </w:rPr>
        <w:t>Ifremer, Laboratoire Environnement et Ressources des Pertuis Charentais (LER-PC), BP133, 17390, La Tremblade, France.</w:t>
      </w:r>
      <w:r w:rsidRPr="00AA3599">
        <w:rPr>
          <w:szCs w:val="32"/>
        </w:rPr>
        <w:t>.</w:t>
      </w:r>
    </w:p>
    <w:p w14:paraId="00EA4346" w14:textId="77777777" w:rsidR="00302873" w:rsidRPr="00AA3599" w:rsidRDefault="00302873" w:rsidP="00302873">
      <w:pPr>
        <w:spacing w:after="120"/>
        <w:jc w:val="both"/>
        <w:rPr>
          <w:szCs w:val="32"/>
          <w:lang w:val="es-MX"/>
        </w:rPr>
      </w:pPr>
      <w:r w:rsidRPr="00AA3599">
        <w:rPr>
          <w:szCs w:val="32"/>
          <w:vertAlign w:val="superscript"/>
          <w:lang w:val="es-MX"/>
        </w:rPr>
        <w:t>3</w:t>
      </w:r>
      <w:r w:rsidRPr="00AA3599">
        <w:rPr>
          <w:szCs w:val="32"/>
          <w:lang w:val="es-MX"/>
        </w:rPr>
        <w:t xml:space="preserve"> Instituto Tecnológico de Sonora, Ciudad Obregón, Sonora, México</w:t>
      </w:r>
    </w:p>
    <w:p w14:paraId="3623837C" w14:textId="77777777" w:rsidR="00302873" w:rsidRPr="00AA3599" w:rsidRDefault="00302873" w:rsidP="00302873">
      <w:pPr>
        <w:spacing w:after="120"/>
        <w:rPr>
          <w:szCs w:val="32"/>
        </w:rPr>
      </w:pPr>
      <w:r w:rsidRPr="00AA3599">
        <w:rPr>
          <w:szCs w:val="32"/>
          <w:vertAlign w:val="superscript"/>
        </w:rPr>
        <w:t>4</w:t>
      </w:r>
      <w:r w:rsidRPr="00AA3599">
        <w:rPr>
          <w:szCs w:val="32"/>
        </w:rPr>
        <w:t xml:space="preserve"> Dept. of Earth and Environment and Southeast Environmental Research Center, Florida International University, 11200 SW 8</w:t>
      </w:r>
      <w:r w:rsidRPr="00AA3599">
        <w:rPr>
          <w:szCs w:val="32"/>
          <w:vertAlign w:val="superscript"/>
        </w:rPr>
        <w:t>th</w:t>
      </w:r>
      <w:r w:rsidRPr="00AA3599">
        <w:rPr>
          <w:szCs w:val="32"/>
        </w:rPr>
        <w:t xml:space="preserve"> Street, Miami, FL 33199, USA</w:t>
      </w:r>
    </w:p>
    <w:p w14:paraId="0B780897" w14:textId="77777777" w:rsidR="00302873" w:rsidRPr="000F3238" w:rsidRDefault="00302873" w:rsidP="00302873">
      <w:pPr>
        <w:spacing w:after="120"/>
        <w:rPr>
          <w:szCs w:val="32"/>
        </w:rPr>
      </w:pPr>
      <w:r>
        <w:rPr>
          <w:szCs w:val="32"/>
          <w:vertAlign w:val="superscript"/>
        </w:rPr>
        <w:t>5</w:t>
      </w:r>
      <w:r w:rsidRPr="00AA3599">
        <w:rPr>
          <w:szCs w:val="32"/>
        </w:rPr>
        <w:t xml:space="preserve"> </w:t>
      </w:r>
      <w:r w:rsidRPr="000F3238">
        <w:rPr>
          <w:szCs w:val="32"/>
        </w:rPr>
        <w:t>National Institute for Environmental Studies</w:t>
      </w:r>
      <w:r>
        <w:rPr>
          <w:szCs w:val="32"/>
        </w:rPr>
        <w:t xml:space="preserve">, </w:t>
      </w:r>
      <w:r w:rsidRPr="000F3238">
        <w:rPr>
          <w:szCs w:val="32"/>
        </w:rPr>
        <w:t>Center for Global Environmental Research (CGER)</w:t>
      </w:r>
      <w:r>
        <w:rPr>
          <w:szCs w:val="32"/>
        </w:rPr>
        <w:t xml:space="preserve">, </w:t>
      </w:r>
      <w:r w:rsidRPr="000F3238">
        <w:rPr>
          <w:szCs w:val="32"/>
        </w:rPr>
        <w:t>Office for Atmospheric and Oceanic Monitoring</w:t>
      </w:r>
      <w:r w:rsidRPr="00AA3599">
        <w:rPr>
          <w:szCs w:val="32"/>
        </w:rPr>
        <w:t xml:space="preserve">, </w:t>
      </w:r>
      <w:r>
        <w:rPr>
          <w:szCs w:val="32"/>
        </w:rPr>
        <w:t>Onogawa, Tsukuba, Ibaraki</w:t>
      </w:r>
      <w:r w:rsidRPr="00AA3599">
        <w:rPr>
          <w:szCs w:val="32"/>
        </w:rPr>
        <w:t>, Japan</w:t>
      </w:r>
    </w:p>
    <w:p w14:paraId="16EE2DF3" w14:textId="77777777" w:rsidR="00302873" w:rsidRPr="00AA3599" w:rsidRDefault="00302873" w:rsidP="00302873">
      <w:pPr>
        <w:spacing w:after="120"/>
        <w:rPr>
          <w:szCs w:val="32"/>
        </w:rPr>
      </w:pPr>
      <w:r>
        <w:rPr>
          <w:szCs w:val="32"/>
          <w:vertAlign w:val="superscript"/>
        </w:rPr>
        <w:t>6</w:t>
      </w:r>
      <w:r w:rsidRPr="00AA3599">
        <w:rPr>
          <w:szCs w:val="32"/>
        </w:rPr>
        <w:t xml:space="preserve"> Coastal and Estuarine Environment Research Group, Port and Airport Research Institute, Yokosuka, Japan</w:t>
      </w:r>
    </w:p>
    <w:p w14:paraId="4A657362" w14:textId="2FDA4E75" w:rsidR="00302873" w:rsidRDefault="00302873" w:rsidP="00302873">
      <w:pPr>
        <w:spacing w:after="120"/>
        <w:rPr>
          <w:szCs w:val="32"/>
        </w:rPr>
      </w:pPr>
      <w:r>
        <w:rPr>
          <w:szCs w:val="32"/>
          <w:vertAlign w:val="superscript"/>
        </w:rPr>
        <w:t>7</w:t>
      </w:r>
      <w:r w:rsidRPr="00AA3599">
        <w:rPr>
          <w:szCs w:val="32"/>
        </w:rPr>
        <w:t xml:space="preserve"> Department of Earth Sciences, Uppsala University, Uppsala, Sweden</w:t>
      </w:r>
    </w:p>
    <w:p w14:paraId="6500A17D" w14:textId="77777777" w:rsidR="00FA130E" w:rsidRPr="00AA3599" w:rsidRDefault="00FA130E" w:rsidP="00302873">
      <w:pPr>
        <w:spacing w:after="120"/>
        <w:rPr>
          <w:szCs w:val="3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0640459" w14:textId="209234F4" w:rsidR="00111843" w:rsidRPr="00CE6EAA" w:rsidRDefault="00E47FAF" w:rsidP="00111843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Figures S1 </w:t>
      </w:r>
      <w:r w:rsidR="00E7397A">
        <w:rPr>
          <w:rFonts w:ascii="Myriad Pro" w:hAnsi="Myriad Pro"/>
          <w:sz w:val="22"/>
          <w:szCs w:val="22"/>
        </w:rPr>
        <w:t>and</w:t>
      </w:r>
      <w:r>
        <w:rPr>
          <w:rFonts w:ascii="Myriad Pro" w:hAnsi="Myriad Pro"/>
          <w:sz w:val="22"/>
          <w:szCs w:val="22"/>
        </w:rPr>
        <w:t xml:space="preserve"> S2</w:t>
      </w:r>
    </w:p>
    <w:p w14:paraId="79042C92" w14:textId="00E0835D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37AEAE5A" w14:textId="544EB285" w:rsidR="00B928F9" w:rsidRDefault="00C704C9" w:rsidP="00C704C9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This supporting Information contains two figures which were not included in the main text of the manuscript. </w:t>
      </w:r>
    </w:p>
    <w:p w14:paraId="6A2386C2" w14:textId="73655275" w:rsidR="00E340C5" w:rsidRDefault="00E340C5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363C9BEC" w14:textId="51A6955C" w:rsidR="001066B4" w:rsidRDefault="002F729D" w:rsidP="00B07DD0">
      <w:pPr>
        <w:rPr>
          <w:noProof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6D0383BE" wp14:editId="7EBCCBE6">
            <wp:extent cx="5335929" cy="4753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t="25595" r="14768" b="23866"/>
                    <a:stretch/>
                  </pic:blipFill>
                  <pic:spPr bwMode="auto">
                    <a:xfrm>
                      <a:off x="0" y="0"/>
                      <a:ext cx="5351514" cy="476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D4C2A48" w14:textId="5CA706F5" w:rsidR="00591CD1" w:rsidRDefault="001066B4" w:rsidP="00174D25">
      <w:pPr>
        <w:rPr>
          <w:noProof/>
        </w:rPr>
      </w:pPr>
      <w:r w:rsidRPr="001066B4">
        <w:rPr>
          <w:rFonts w:ascii="Myriad Pro" w:hAnsi="Myriad Pro"/>
          <w:b/>
          <w:sz w:val="22"/>
          <w:szCs w:val="22"/>
        </w:rPr>
        <w:t>Figure S1</w:t>
      </w:r>
      <w:r w:rsidRPr="001066B4">
        <w:rPr>
          <w:rFonts w:ascii="Myriad Pro" w:hAnsi="Myriad Pro"/>
          <w:sz w:val="22"/>
          <w:szCs w:val="22"/>
        </w:rPr>
        <w:t>.</w:t>
      </w:r>
      <w:r w:rsidRPr="001066B4">
        <w:rPr>
          <w:noProof/>
        </w:rPr>
        <w:t xml:space="preserve"> Energy</w:t>
      </w:r>
      <w:r>
        <w:rPr>
          <w:noProof/>
        </w:rPr>
        <w:t xml:space="preserve"> balance closure for all sites</w:t>
      </w:r>
      <w:r w:rsidRPr="001066B4">
        <w:rPr>
          <w:noProof/>
        </w:rPr>
        <w:t>, where the size of the points corresponds to the range in tidal height for that 24 or 8 hour period.</w:t>
      </w:r>
    </w:p>
    <w:p w14:paraId="0EC2C3F1" w14:textId="77777777" w:rsidR="00591CD1" w:rsidRDefault="00591CD1">
      <w:pPr>
        <w:rPr>
          <w:noProof/>
        </w:rPr>
      </w:pPr>
      <w:r>
        <w:rPr>
          <w:noProof/>
        </w:rPr>
        <w:br w:type="page"/>
      </w:r>
    </w:p>
    <w:p w14:paraId="109F7A68" w14:textId="0D53EABE" w:rsidR="00F520C3" w:rsidRDefault="00851214" w:rsidP="00477182">
      <w:pPr>
        <w:pStyle w:val="SMcaption"/>
        <w:rPr>
          <w:rFonts w:ascii="Myriad Pro" w:hAnsi="Myriad Pro"/>
          <w:sz w:val="22"/>
          <w:szCs w:val="22"/>
        </w:rPr>
      </w:pPr>
      <w:r w:rsidRPr="00851214">
        <w:rPr>
          <w:rFonts w:ascii="Myriad Pro" w:hAnsi="Myriad Pro"/>
          <w:noProof/>
          <w:sz w:val="22"/>
          <w:szCs w:val="22"/>
          <w:lang w:val="fr-FR" w:eastAsia="fr-FR"/>
        </w:rPr>
        <w:lastRenderedPageBreak/>
        <w:drawing>
          <wp:inline distT="0" distB="0" distL="0" distR="0" wp14:anchorId="710D3AE9" wp14:editId="06671C4A">
            <wp:extent cx="5940000" cy="2902827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67" r="7360" b="35604"/>
                    <a:stretch/>
                  </pic:blipFill>
                  <pic:spPr bwMode="auto">
                    <a:xfrm>
                      <a:off x="0" y="0"/>
                      <a:ext cx="5940000" cy="290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851214">
        <w:rPr>
          <w:rFonts w:ascii="Myriad Pro" w:hAnsi="Myriad Pro"/>
          <w:noProof/>
          <w:sz w:val="22"/>
          <w:szCs w:val="22"/>
          <w:lang w:val="fr-FR" w:eastAsia="fr-FR"/>
        </w:rPr>
        <w:drawing>
          <wp:inline distT="0" distB="0" distL="0" distR="0" wp14:anchorId="67613EFB" wp14:editId="309477E1">
            <wp:extent cx="5940000" cy="2945854"/>
            <wp:effectExtent l="0" t="0" r="381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23" r="7361" b="35072"/>
                    <a:stretch/>
                  </pic:blipFill>
                  <pic:spPr bwMode="auto">
                    <a:xfrm>
                      <a:off x="0" y="0"/>
                      <a:ext cx="5940000" cy="294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944D2C7" w14:textId="12B100A7" w:rsidR="00E82BB1" w:rsidRPr="009C545E" w:rsidRDefault="00E82BB1" w:rsidP="00E82BB1">
      <w:pPr>
        <w:rPr>
          <w:noProof/>
        </w:rPr>
      </w:pPr>
      <w:r w:rsidRPr="001066B4">
        <w:rPr>
          <w:rFonts w:ascii="Myriad Pro" w:hAnsi="Myriad Pro"/>
          <w:b/>
          <w:sz w:val="22"/>
          <w:szCs w:val="22"/>
        </w:rPr>
        <w:t>Figure S</w:t>
      </w:r>
      <w:r>
        <w:rPr>
          <w:rFonts w:ascii="Myriad Pro" w:hAnsi="Myriad Pro"/>
          <w:b/>
          <w:sz w:val="22"/>
          <w:szCs w:val="22"/>
        </w:rPr>
        <w:t>2</w:t>
      </w:r>
      <w:r w:rsidRPr="001066B4">
        <w:rPr>
          <w:rFonts w:ascii="Myriad Pro" w:hAnsi="Myriad Pro"/>
          <w:sz w:val="22"/>
          <w:szCs w:val="22"/>
        </w:rPr>
        <w:t>.</w:t>
      </w:r>
      <w:r w:rsidRPr="001066B4">
        <w:rPr>
          <w:noProof/>
        </w:rPr>
        <w:t xml:space="preserve"> </w:t>
      </w:r>
      <w:r w:rsidR="000E44E4">
        <w:t xml:space="preserve">Detailed wavelet coherence analysis describing the relationship between normalized </w:t>
      </w:r>
      <w:r w:rsidR="000E44E4" w:rsidRPr="00DE3299">
        <w:t>FCO</w:t>
      </w:r>
      <w:r w:rsidR="000E44E4" w:rsidRPr="00DE3299">
        <w:rPr>
          <w:vertAlign w:val="subscript"/>
        </w:rPr>
        <w:t>2</w:t>
      </w:r>
      <w:r w:rsidR="000E44E4">
        <w:t xml:space="preserve"> and R</w:t>
      </w:r>
      <w:r w:rsidR="000E44E4">
        <w:rPr>
          <w:vertAlign w:val="subscript"/>
        </w:rPr>
        <w:t>n</w:t>
      </w:r>
      <w:r w:rsidR="000E44E4">
        <w:t>, Z</w:t>
      </w:r>
      <w:r w:rsidR="000E44E4">
        <w:rPr>
          <w:vertAlign w:val="subscript"/>
        </w:rPr>
        <w:t>water</w:t>
      </w:r>
      <w:r w:rsidR="000E44E4">
        <w:t>, T</w:t>
      </w:r>
      <w:r w:rsidR="000E44E4">
        <w:rPr>
          <w:vertAlign w:val="subscript"/>
        </w:rPr>
        <w:t>air</w:t>
      </w:r>
      <w:r w:rsidR="000E44E4">
        <w:t>, T</w:t>
      </w:r>
      <w:r w:rsidR="000E44E4">
        <w:rPr>
          <w:vertAlign w:val="subscript"/>
        </w:rPr>
        <w:t>water</w:t>
      </w:r>
      <w:r w:rsidR="000E44E4">
        <w:t xml:space="preserve"> U</w:t>
      </w:r>
      <w:r w:rsidR="000E44E4">
        <w:rPr>
          <w:vertAlign w:val="subscript"/>
        </w:rPr>
        <w:t>mean</w:t>
      </w:r>
      <w:r w:rsidR="000E44E4">
        <w:t xml:space="preserve"> and U</w:t>
      </w:r>
      <w:r w:rsidR="000E44E4">
        <w:rPr>
          <w:vertAlign w:val="subscript"/>
        </w:rPr>
        <w:t>dir</w:t>
      </w:r>
      <w:r w:rsidR="000E44E4">
        <w:t xml:space="preserve">. The yellow areas outlined by black are the regions where the correlation is significant at a 95% confidence level, while the arrows represent the phase of the respective correlation with </w:t>
      </w:r>
      <w:r w:rsidR="000E44E4" w:rsidRPr="00DE3299">
        <w:t>FCO</w:t>
      </w:r>
      <w:r w:rsidR="000E44E4" w:rsidRPr="00DE3299">
        <w:rPr>
          <w:vertAlign w:val="subscript"/>
        </w:rPr>
        <w:t>2</w:t>
      </w:r>
      <w:r w:rsidR="000E44E4">
        <w:t xml:space="preserve"> (in phase = </w:t>
      </w:r>
      <w:r w:rsidR="000E44E4">
        <w:sym w:font="Wingdings" w:char="F0E0"/>
      </w:r>
      <w:r w:rsidR="000E44E4">
        <w:t xml:space="preserve">, out of phase = </w:t>
      </w:r>
      <w:r w:rsidR="000E44E4">
        <w:sym w:font="Wingdings" w:char="F0DF"/>
      </w:r>
      <w:r w:rsidR="000E44E4">
        <w:t xml:space="preserve">, vertical arrow = </w:t>
      </w:r>
      <w:r w:rsidR="000E44E4" w:rsidRPr="00DE3299">
        <w:t>FCO</w:t>
      </w:r>
      <w:r w:rsidR="000E44E4" w:rsidRPr="00DE3299">
        <w:rPr>
          <w:vertAlign w:val="subscript"/>
        </w:rPr>
        <w:t>2</w:t>
      </w:r>
      <w:r w:rsidR="000E44E4">
        <w:t xml:space="preserve"> leads by 90</w:t>
      </w:r>
      <w:r w:rsidR="009B373D">
        <w:rPr>
          <w:vertAlign w:val="superscript"/>
        </w:rPr>
        <w:t>°</w:t>
      </w:r>
      <w:r w:rsidR="000E44E4">
        <w:t>).</w:t>
      </w:r>
    </w:p>
    <w:p w14:paraId="524501F5" w14:textId="743B35BB" w:rsidR="00E0450B" w:rsidRDefault="00E0450B" w:rsidP="005E6967">
      <w:pPr>
        <w:rPr>
          <w:noProof/>
        </w:rPr>
      </w:pPr>
    </w:p>
    <w:p w14:paraId="38575FD6" w14:textId="1A7459BD" w:rsidR="000E49C2" w:rsidRDefault="00851214" w:rsidP="00E82BB1">
      <w:pPr>
        <w:rPr>
          <w:rFonts w:ascii="Myriad Pro" w:hAnsi="Myriad Pro"/>
          <w:b/>
          <w:sz w:val="22"/>
          <w:szCs w:val="22"/>
        </w:rPr>
      </w:pPr>
      <w:r w:rsidRPr="00851214">
        <w:rPr>
          <w:rFonts w:ascii="Myriad Pro" w:hAnsi="Myriad Pro"/>
          <w:b/>
          <w:noProof/>
          <w:sz w:val="22"/>
          <w:szCs w:val="22"/>
          <w:lang w:val="fr-FR" w:eastAsia="fr-FR"/>
        </w:rPr>
        <w:lastRenderedPageBreak/>
        <w:drawing>
          <wp:inline distT="0" distB="0" distL="0" distR="0" wp14:anchorId="4287B0C5" wp14:editId="4CEAB7AA">
            <wp:extent cx="5940000" cy="2909634"/>
            <wp:effectExtent l="0" t="0" r="381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83" r="7500" b="35870"/>
                    <a:stretch/>
                  </pic:blipFill>
                  <pic:spPr bwMode="auto">
                    <a:xfrm>
                      <a:off x="0" y="0"/>
                      <a:ext cx="5940000" cy="290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851214">
        <w:rPr>
          <w:rFonts w:ascii="Myriad Pro" w:hAnsi="Myriad Pro"/>
          <w:b/>
          <w:noProof/>
          <w:sz w:val="22"/>
          <w:szCs w:val="22"/>
          <w:lang w:val="fr-FR" w:eastAsia="fr-FR"/>
        </w:rPr>
        <w:drawing>
          <wp:inline distT="0" distB="0" distL="0" distR="0" wp14:anchorId="4FEA961A" wp14:editId="2C8783BE">
            <wp:extent cx="5940000" cy="291696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44" r="7500" b="35604"/>
                    <a:stretch/>
                  </pic:blipFill>
                  <pic:spPr bwMode="auto">
                    <a:xfrm>
                      <a:off x="0" y="0"/>
                      <a:ext cx="5940000" cy="291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455ADE0" w14:textId="2B72C011" w:rsidR="00E82BB1" w:rsidRPr="009C545E" w:rsidRDefault="00E82BB1" w:rsidP="00E82BB1">
      <w:r w:rsidRPr="001066B4">
        <w:rPr>
          <w:rFonts w:ascii="Myriad Pro" w:hAnsi="Myriad Pro"/>
          <w:b/>
          <w:sz w:val="22"/>
          <w:szCs w:val="22"/>
        </w:rPr>
        <w:t>Figure S</w:t>
      </w:r>
      <w:r>
        <w:rPr>
          <w:rFonts w:ascii="Myriad Pro" w:hAnsi="Myriad Pro"/>
          <w:b/>
          <w:sz w:val="22"/>
          <w:szCs w:val="22"/>
        </w:rPr>
        <w:t>2 (continued)</w:t>
      </w:r>
      <w:r w:rsidRPr="001066B4">
        <w:rPr>
          <w:rFonts w:ascii="Myriad Pro" w:hAnsi="Myriad Pro"/>
          <w:sz w:val="22"/>
          <w:szCs w:val="22"/>
        </w:rPr>
        <w:t>.</w:t>
      </w:r>
      <w:r w:rsidRPr="001066B4">
        <w:rPr>
          <w:noProof/>
        </w:rPr>
        <w:t xml:space="preserve"> </w:t>
      </w:r>
      <w:r w:rsidR="000E44E4">
        <w:t xml:space="preserve">Detailed wavelet coherence analysis describing the relationship between normalized </w:t>
      </w:r>
      <w:r w:rsidR="000E44E4" w:rsidRPr="00DE3299">
        <w:t>FCO</w:t>
      </w:r>
      <w:r w:rsidR="000E44E4" w:rsidRPr="00DE3299">
        <w:rPr>
          <w:vertAlign w:val="subscript"/>
        </w:rPr>
        <w:t>2</w:t>
      </w:r>
      <w:r w:rsidR="000E44E4">
        <w:t xml:space="preserve"> and R</w:t>
      </w:r>
      <w:r w:rsidR="000E44E4">
        <w:rPr>
          <w:vertAlign w:val="subscript"/>
        </w:rPr>
        <w:t>n</w:t>
      </w:r>
      <w:r w:rsidR="000E44E4">
        <w:t>, Z</w:t>
      </w:r>
      <w:r w:rsidR="000E44E4">
        <w:rPr>
          <w:vertAlign w:val="subscript"/>
        </w:rPr>
        <w:t>water</w:t>
      </w:r>
      <w:r w:rsidR="000E44E4">
        <w:t>, T</w:t>
      </w:r>
      <w:r w:rsidR="000E44E4">
        <w:rPr>
          <w:vertAlign w:val="subscript"/>
        </w:rPr>
        <w:t>air</w:t>
      </w:r>
      <w:r w:rsidR="000E44E4">
        <w:t>, T</w:t>
      </w:r>
      <w:r w:rsidR="000E44E4">
        <w:rPr>
          <w:vertAlign w:val="subscript"/>
        </w:rPr>
        <w:t>water</w:t>
      </w:r>
      <w:r w:rsidR="000E44E4">
        <w:t xml:space="preserve"> U</w:t>
      </w:r>
      <w:r w:rsidR="000E44E4">
        <w:rPr>
          <w:vertAlign w:val="subscript"/>
        </w:rPr>
        <w:t>mean</w:t>
      </w:r>
      <w:r w:rsidR="000E44E4">
        <w:t xml:space="preserve"> and U</w:t>
      </w:r>
      <w:r w:rsidR="000E44E4">
        <w:rPr>
          <w:vertAlign w:val="subscript"/>
        </w:rPr>
        <w:t>dir</w:t>
      </w:r>
      <w:r w:rsidR="000E44E4">
        <w:t xml:space="preserve">. The yellow areas outlined by black are the regions where the correlation is significant at a 95% confidence level, while the arrows represent the phase of the respective correlation with </w:t>
      </w:r>
      <w:r w:rsidR="000E44E4" w:rsidRPr="00DE3299">
        <w:t>FCO</w:t>
      </w:r>
      <w:r w:rsidR="000E44E4" w:rsidRPr="00DE3299">
        <w:rPr>
          <w:vertAlign w:val="subscript"/>
        </w:rPr>
        <w:t>2</w:t>
      </w:r>
      <w:r w:rsidR="000E44E4">
        <w:t xml:space="preserve"> (in phase = </w:t>
      </w:r>
      <w:r w:rsidR="000E44E4">
        <w:sym w:font="Wingdings" w:char="F0E0"/>
      </w:r>
      <w:r w:rsidR="000E44E4">
        <w:t xml:space="preserve">, out of phase = </w:t>
      </w:r>
      <w:r w:rsidR="000E44E4">
        <w:sym w:font="Wingdings" w:char="F0DF"/>
      </w:r>
      <w:r w:rsidR="000E44E4">
        <w:t xml:space="preserve">, vertical arrow = </w:t>
      </w:r>
      <w:r w:rsidR="000E44E4" w:rsidRPr="00DE3299">
        <w:t>FCO</w:t>
      </w:r>
      <w:r w:rsidR="000E44E4" w:rsidRPr="00DE3299">
        <w:rPr>
          <w:vertAlign w:val="subscript"/>
        </w:rPr>
        <w:t>2</w:t>
      </w:r>
      <w:r w:rsidR="000E44E4">
        <w:t xml:space="preserve"> leads by 90</w:t>
      </w:r>
      <w:r w:rsidR="009B373D">
        <w:rPr>
          <w:vertAlign w:val="superscript"/>
        </w:rPr>
        <w:t>°</w:t>
      </w:r>
      <w:r w:rsidR="000E44E4">
        <w:t>).</w:t>
      </w:r>
    </w:p>
    <w:p w14:paraId="04D0FF32" w14:textId="05C2C64D" w:rsidR="00F520C3" w:rsidRPr="005C6016" w:rsidRDefault="00F520C3" w:rsidP="005C6016">
      <w:pPr>
        <w:rPr>
          <w:b/>
        </w:rPr>
      </w:pPr>
    </w:p>
    <w:p w14:paraId="397235CF" w14:textId="77777777" w:rsidR="000E49C2" w:rsidRDefault="00851214" w:rsidP="009C545E">
      <w:pPr>
        <w:rPr>
          <w:rFonts w:ascii="Myriad Pro" w:hAnsi="Myriad Pro"/>
          <w:b/>
          <w:sz w:val="22"/>
          <w:szCs w:val="22"/>
        </w:rPr>
      </w:pPr>
      <w:r w:rsidRPr="00851214">
        <w:rPr>
          <w:rFonts w:ascii="Myriad Pro" w:hAnsi="Myriad Pro"/>
          <w:b/>
          <w:noProof/>
          <w:sz w:val="22"/>
          <w:szCs w:val="22"/>
          <w:lang w:val="fr-FR" w:eastAsia="fr-FR"/>
        </w:rPr>
        <w:lastRenderedPageBreak/>
        <w:drawing>
          <wp:inline distT="0" distB="0" distL="0" distR="0" wp14:anchorId="21B6B37B" wp14:editId="5A70A581">
            <wp:extent cx="5940000" cy="2914373"/>
            <wp:effectExtent l="0" t="0" r="381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222" r="7500" b="35870"/>
                    <a:stretch/>
                  </pic:blipFill>
                  <pic:spPr bwMode="auto">
                    <a:xfrm>
                      <a:off x="0" y="0"/>
                      <a:ext cx="5940000" cy="291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851214">
        <w:rPr>
          <w:rFonts w:ascii="Myriad Pro" w:hAnsi="Myriad Pro"/>
          <w:b/>
          <w:noProof/>
          <w:sz w:val="22"/>
          <w:szCs w:val="22"/>
          <w:lang w:val="fr-FR" w:eastAsia="fr-FR"/>
        </w:rPr>
        <w:drawing>
          <wp:inline distT="0" distB="0" distL="0" distR="0" wp14:anchorId="55C18CB7" wp14:editId="469037A4">
            <wp:extent cx="5940000" cy="290009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945" r="7494" b="35971"/>
                    <a:stretch/>
                  </pic:blipFill>
                  <pic:spPr bwMode="auto">
                    <a:xfrm>
                      <a:off x="0" y="0"/>
                      <a:ext cx="5940000" cy="290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F792F84" w14:textId="6C3F04E5" w:rsidR="00B9440A" w:rsidRPr="009C545E" w:rsidRDefault="005E6967" w:rsidP="009C545E">
      <w:pPr>
        <w:rPr>
          <w:noProof/>
        </w:rPr>
      </w:pPr>
      <w:r w:rsidRPr="001066B4">
        <w:rPr>
          <w:rFonts w:ascii="Myriad Pro" w:hAnsi="Myriad Pro"/>
          <w:b/>
          <w:sz w:val="22"/>
          <w:szCs w:val="22"/>
        </w:rPr>
        <w:t>Figure S</w:t>
      </w:r>
      <w:r>
        <w:rPr>
          <w:rFonts w:ascii="Myriad Pro" w:hAnsi="Myriad Pro"/>
          <w:b/>
          <w:sz w:val="22"/>
          <w:szCs w:val="22"/>
        </w:rPr>
        <w:t>2</w:t>
      </w:r>
      <w:r w:rsidR="00E82BB1">
        <w:rPr>
          <w:rFonts w:ascii="Myriad Pro" w:hAnsi="Myriad Pro"/>
          <w:b/>
          <w:sz w:val="22"/>
          <w:szCs w:val="22"/>
        </w:rPr>
        <w:t xml:space="preserve"> (continued)</w:t>
      </w:r>
      <w:r w:rsidRPr="001066B4">
        <w:rPr>
          <w:rFonts w:ascii="Myriad Pro" w:hAnsi="Myriad Pro"/>
          <w:sz w:val="22"/>
          <w:szCs w:val="22"/>
        </w:rPr>
        <w:t>.</w:t>
      </w:r>
      <w:r w:rsidRPr="001066B4">
        <w:rPr>
          <w:noProof/>
        </w:rPr>
        <w:t xml:space="preserve"> </w:t>
      </w:r>
      <w:r>
        <w:t>Detailed wavelet coherence analysis</w:t>
      </w:r>
      <w:r w:rsidR="00C663C4">
        <w:t xml:space="preserve"> describing the relationship between normalized </w:t>
      </w:r>
      <w:r w:rsidR="00C663C4" w:rsidRPr="00DE3299">
        <w:t>FCO</w:t>
      </w:r>
      <w:r w:rsidR="00C663C4" w:rsidRPr="00DE3299">
        <w:rPr>
          <w:vertAlign w:val="subscript"/>
        </w:rPr>
        <w:t>2</w:t>
      </w:r>
      <w:r w:rsidR="00C663C4">
        <w:t xml:space="preserve"> and R</w:t>
      </w:r>
      <w:r w:rsidR="00C663C4">
        <w:rPr>
          <w:vertAlign w:val="subscript"/>
        </w:rPr>
        <w:t>n</w:t>
      </w:r>
      <w:r w:rsidR="00C663C4">
        <w:t>, Z</w:t>
      </w:r>
      <w:r w:rsidR="00C663C4">
        <w:rPr>
          <w:vertAlign w:val="subscript"/>
        </w:rPr>
        <w:t>water</w:t>
      </w:r>
      <w:r w:rsidR="00C663C4">
        <w:t>, T</w:t>
      </w:r>
      <w:r w:rsidR="00C663C4">
        <w:rPr>
          <w:vertAlign w:val="subscript"/>
        </w:rPr>
        <w:t>air</w:t>
      </w:r>
      <w:r w:rsidR="00C663C4">
        <w:t>, T</w:t>
      </w:r>
      <w:r w:rsidR="00C663C4">
        <w:rPr>
          <w:vertAlign w:val="subscript"/>
        </w:rPr>
        <w:t>water</w:t>
      </w:r>
      <w:r w:rsidR="00C663C4">
        <w:t xml:space="preserve"> U</w:t>
      </w:r>
      <w:r w:rsidR="00C663C4">
        <w:rPr>
          <w:vertAlign w:val="subscript"/>
        </w:rPr>
        <w:t>mean</w:t>
      </w:r>
      <w:r w:rsidR="00C663C4">
        <w:t xml:space="preserve"> and U</w:t>
      </w:r>
      <w:r w:rsidR="00C663C4">
        <w:rPr>
          <w:vertAlign w:val="subscript"/>
        </w:rPr>
        <w:t>dir</w:t>
      </w:r>
      <w:r w:rsidR="00C663C4">
        <w:t>.</w:t>
      </w:r>
      <w:r w:rsidR="00002DCD">
        <w:t xml:space="preserve"> The yellow areas outlined by black are the regions where the correlation is significant at a 95% confidence level, while the arrows represent the phase of the respective correlation with </w:t>
      </w:r>
      <w:r w:rsidR="00002DCD" w:rsidRPr="00DE3299">
        <w:t>FCO</w:t>
      </w:r>
      <w:r w:rsidR="00002DCD" w:rsidRPr="00DE3299">
        <w:rPr>
          <w:vertAlign w:val="subscript"/>
        </w:rPr>
        <w:t>2</w:t>
      </w:r>
      <w:r w:rsidR="00002DCD">
        <w:t xml:space="preserve"> </w:t>
      </w:r>
      <w:r>
        <w:t xml:space="preserve">(in phase = </w:t>
      </w:r>
      <w:r>
        <w:sym w:font="Wingdings" w:char="F0E0"/>
      </w:r>
      <w:r w:rsidR="00002DCD">
        <w:t>,</w:t>
      </w:r>
      <w:r>
        <w:t xml:space="preserve"> out of phase = </w:t>
      </w:r>
      <w:r>
        <w:sym w:font="Wingdings" w:char="F0DF"/>
      </w:r>
      <w:r w:rsidR="00EC6171">
        <w:t>, vertical arrow =</w:t>
      </w:r>
      <w:r w:rsidR="00002DCD">
        <w:t xml:space="preserve"> </w:t>
      </w:r>
      <w:r w:rsidR="00002DCD" w:rsidRPr="00DE3299">
        <w:t>FCO</w:t>
      </w:r>
      <w:r w:rsidR="00002DCD" w:rsidRPr="00DE3299">
        <w:rPr>
          <w:vertAlign w:val="subscript"/>
        </w:rPr>
        <w:t>2</w:t>
      </w:r>
      <w:r w:rsidR="00002DCD">
        <w:t xml:space="preserve"> leads by 90</w:t>
      </w:r>
      <w:r w:rsidR="009B373D">
        <w:rPr>
          <w:vertAlign w:val="superscript"/>
        </w:rPr>
        <w:t>°</w:t>
      </w:r>
      <w:r>
        <w:t>).</w:t>
      </w:r>
      <w:r w:rsidR="00866694" w:rsidRPr="00866694">
        <w:rPr>
          <w:noProof/>
        </w:rPr>
        <w:t xml:space="preserve"> </w:t>
      </w:r>
    </w:p>
    <w:sectPr w:rsidR="00B9440A" w:rsidRPr="009C545E" w:rsidSect="00F125EE">
      <w:headerReference w:type="default" r:id="rId16"/>
      <w:footerReference w:type="default" r:id="rId17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D9149" w14:textId="77777777" w:rsidR="00EA57AD" w:rsidRDefault="00EA57AD">
      <w:r>
        <w:separator/>
      </w:r>
    </w:p>
  </w:endnote>
  <w:endnote w:type="continuationSeparator" w:id="0">
    <w:p w14:paraId="49B82E26" w14:textId="77777777" w:rsidR="00EA57AD" w:rsidRDefault="00EA5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"/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8E7ED" w14:textId="338C5E85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B373D">
      <w:rPr>
        <w:noProof/>
      </w:rPr>
      <w:t>5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19821" w14:textId="77777777" w:rsidR="00EA57AD" w:rsidRDefault="00EA57AD">
      <w:r>
        <w:separator/>
      </w:r>
    </w:p>
  </w:footnote>
  <w:footnote w:type="continuationSeparator" w:id="0">
    <w:p w14:paraId="37FFC050" w14:textId="77777777" w:rsidR="00EA57AD" w:rsidRDefault="00EA5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004A25"/>
    <w:multiLevelType w:val="hybridMultilevel"/>
    <w:tmpl w:val="AFAE42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B4357"/>
    <w:multiLevelType w:val="hybridMultilevel"/>
    <w:tmpl w:val="1BA88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A727C"/>
    <w:multiLevelType w:val="hybridMultilevel"/>
    <w:tmpl w:val="AFAE42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CB2D8A"/>
    <w:multiLevelType w:val="hybridMultilevel"/>
    <w:tmpl w:val="AFAE42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D5199"/>
    <w:multiLevelType w:val="hybridMultilevel"/>
    <w:tmpl w:val="AFAE42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3C14D0"/>
    <w:multiLevelType w:val="hybridMultilevel"/>
    <w:tmpl w:val="CC961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F60CD"/>
    <w:multiLevelType w:val="hybridMultilevel"/>
    <w:tmpl w:val="AFAE42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8"/>
  </w:num>
  <w:num w:numId="13">
    <w:abstractNumId w:val="13"/>
  </w:num>
  <w:num w:numId="14">
    <w:abstractNumId w:val="11"/>
  </w:num>
  <w:num w:numId="15">
    <w:abstractNumId w:val="17"/>
  </w:num>
  <w:num w:numId="16">
    <w:abstractNumId w:val="19"/>
  </w:num>
  <w:num w:numId="17">
    <w:abstractNumId w:val="12"/>
  </w:num>
  <w:num w:numId="18">
    <w:abstractNumId w:val="15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030F"/>
    <w:rsid w:val="00002DCD"/>
    <w:rsid w:val="00015F74"/>
    <w:rsid w:val="00043571"/>
    <w:rsid w:val="00044D6A"/>
    <w:rsid w:val="00065EBD"/>
    <w:rsid w:val="00067AC2"/>
    <w:rsid w:val="00083B44"/>
    <w:rsid w:val="00084404"/>
    <w:rsid w:val="000850DC"/>
    <w:rsid w:val="00093089"/>
    <w:rsid w:val="0009355D"/>
    <w:rsid w:val="00094365"/>
    <w:rsid w:val="000B2E64"/>
    <w:rsid w:val="000C2771"/>
    <w:rsid w:val="000D68BD"/>
    <w:rsid w:val="000D6CB9"/>
    <w:rsid w:val="000D7B16"/>
    <w:rsid w:val="000E44E4"/>
    <w:rsid w:val="000E49C2"/>
    <w:rsid w:val="000E6092"/>
    <w:rsid w:val="000F0DCE"/>
    <w:rsid w:val="000F527B"/>
    <w:rsid w:val="001066B4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32007"/>
    <w:rsid w:val="00134564"/>
    <w:rsid w:val="0016002A"/>
    <w:rsid w:val="0016337A"/>
    <w:rsid w:val="00164269"/>
    <w:rsid w:val="001743F3"/>
    <w:rsid w:val="00174D25"/>
    <w:rsid w:val="001966FD"/>
    <w:rsid w:val="00197826"/>
    <w:rsid w:val="001A1BDE"/>
    <w:rsid w:val="001A2F3F"/>
    <w:rsid w:val="001A4DF1"/>
    <w:rsid w:val="001B077B"/>
    <w:rsid w:val="001C7B4E"/>
    <w:rsid w:val="001E31FD"/>
    <w:rsid w:val="001F0876"/>
    <w:rsid w:val="001F167C"/>
    <w:rsid w:val="001F5E91"/>
    <w:rsid w:val="001F6DC3"/>
    <w:rsid w:val="00200145"/>
    <w:rsid w:val="0020183F"/>
    <w:rsid w:val="002077B9"/>
    <w:rsid w:val="00216657"/>
    <w:rsid w:val="00221C70"/>
    <w:rsid w:val="002251AF"/>
    <w:rsid w:val="00227D86"/>
    <w:rsid w:val="00234053"/>
    <w:rsid w:val="00243B68"/>
    <w:rsid w:val="00262D72"/>
    <w:rsid w:val="002800B6"/>
    <w:rsid w:val="00286B75"/>
    <w:rsid w:val="002B35D4"/>
    <w:rsid w:val="002C030F"/>
    <w:rsid w:val="002C36D5"/>
    <w:rsid w:val="002F3966"/>
    <w:rsid w:val="002F729D"/>
    <w:rsid w:val="00302873"/>
    <w:rsid w:val="00303BF9"/>
    <w:rsid w:val="003077F8"/>
    <w:rsid w:val="003119C2"/>
    <w:rsid w:val="00320E2C"/>
    <w:rsid w:val="00331D75"/>
    <w:rsid w:val="00332214"/>
    <w:rsid w:val="00355362"/>
    <w:rsid w:val="00356FB8"/>
    <w:rsid w:val="00363E44"/>
    <w:rsid w:val="00370B1C"/>
    <w:rsid w:val="00375E61"/>
    <w:rsid w:val="00395E86"/>
    <w:rsid w:val="003A2FD8"/>
    <w:rsid w:val="003B40E6"/>
    <w:rsid w:val="003B5480"/>
    <w:rsid w:val="003C007A"/>
    <w:rsid w:val="003D6EAB"/>
    <w:rsid w:val="003E1980"/>
    <w:rsid w:val="003E56EE"/>
    <w:rsid w:val="003F6E14"/>
    <w:rsid w:val="00405336"/>
    <w:rsid w:val="004371E7"/>
    <w:rsid w:val="004568BC"/>
    <w:rsid w:val="004571D5"/>
    <w:rsid w:val="00462F1B"/>
    <w:rsid w:val="0046356B"/>
    <w:rsid w:val="00477182"/>
    <w:rsid w:val="004779CB"/>
    <w:rsid w:val="00481118"/>
    <w:rsid w:val="0049372C"/>
    <w:rsid w:val="004A7645"/>
    <w:rsid w:val="004B2481"/>
    <w:rsid w:val="004D0010"/>
    <w:rsid w:val="004D2A8C"/>
    <w:rsid w:val="004E42D8"/>
    <w:rsid w:val="004E7BA2"/>
    <w:rsid w:val="004F674B"/>
    <w:rsid w:val="004F7EDF"/>
    <w:rsid w:val="005001AC"/>
    <w:rsid w:val="00517016"/>
    <w:rsid w:val="00527D71"/>
    <w:rsid w:val="00527D84"/>
    <w:rsid w:val="005314B5"/>
    <w:rsid w:val="0054432F"/>
    <w:rsid w:val="00552C23"/>
    <w:rsid w:val="005551BD"/>
    <w:rsid w:val="005607DD"/>
    <w:rsid w:val="00566B45"/>
    <w:rsid w:val="00572DFF"/>
    <w:rsid w:val="00580F5C"/>
    <w:rsid w:val="00591CD1"/>
    <w:rsid w:val="005A4177"/>
    <w:rsid w:val="005A558C"/>
    <w:rsid w:val="005B182A"/>
    <w:rsid w:val="005B186E"/>
    <w:rsid w:val="005C6016"/>
    <w:rsid w:val="005C6651"/>
    <w:rsid w:val="005D6D71"/>
    <w:rsid w:val="005E28F8"/>
    <w:rsid w:val="005E6513"/>
    <w:rsid w:val="005E6967"/>
    <w:rsid w:val="00606177"/>
    <w:rsid w:val="00611F9E"/>
    <w:rsid w:val="006237D4"/>
    <w:rsid w:val="00634588"/>
    <w:rsid w:val="0064704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A5C36"/>
    <w:rsid w:val="006B03AD"/>
    <w:rsid w:val="006B4C5F"/>
    <w:rsid w:val="006B620E"/>
    <w:rsid w:val="006F602A"/>
    <w:rsid w:val="006F6F69"/>
    <w:rsid w:val="00706D01"/>
    <w:rsid w:val="007108F5"/>
    <w:rsid w:val="00713AF2"/>
    <w:rsid w:val="00713E5B"/>
    <w:rsid w:val="00720354"/>
    <w:rsid w:val="00726467"/>
    <w:rsid w:val="00734D1A"/>
    <w:rsid w:val="007402FC"/>
    <w:rsid w:val="007411A1"/>
    <w:rsid w:val="00743770"/>
    <w:rsid w:val="007563F2"/>
    <w:rsid w:val="00764008"/>
    <w:rsid w:val="007709CF"/>
    <w:rsid w:val="00784011"/>
    <w:rsid w:val="007849B8"/>
    <w:rsid w:val="007A4507"/>
    <w:rsid w:val="007B467B"/>
    <w:rsid w:val="007C280F"/>
    <w:rsid w:val="00807D35"/>
    <w:rsid w:val="008115D9"/>
    <w:rsid w:val="00825950"/>
    <w:rsid w:val="00851214"/>
    <w:rsid w:val="00855147"/>
    <w:rsid w:val="00860E36"/>
    <w:rsid w:val="00866694"/>
    <w:rsid w:val="008750CB"/>
    <w:rsid w:val="00885C9B"/>
    <w:rsid w:val="008904FA"/>
    <w:rsid w:val="008927D0"/>
    <w:rsid w:val="008B3687"/>
    <w:rsid w:val="008D5D2A"/>
    <w:rsid w:val="008E2CF1"/>
    <w:rsid w:val="008F08DC"/>
    <w:rsid w:val="008F5658"/>
    <w:rsid w:val="008F5A8A"/>
    <w:rsid w:val="009055D1"/>
    <w:rsid w:val="00914B63"/>
    <w:rsid w:val="0092143A"/>
    <w:rsid w:val="00922705"/>
    <w:rsid w:val="00924546"/>
    <w:rsid w:val="00932FE5"/>
    <w:rsid w:val="009354F3"/>
    <w:rsid w:val="00940E5D"/>
    <w:rsid w:val="009447DC"/>
    <w:rsid w:val="009536A8"/>
    <w:rsid w:val="00961BA5"/>
    <w:rsid w:val="009743A9"/>
    <w:rsid w:val="00975720"/>
    <w:rsid w:val="00982FA4"/>
    <w:rsid w:val="009859A7"/>
    <w:rsid w:val="00987AFD"/>
    <w:rsid w:val="009A5287"/>
    <w:rsid w:val="009A7138"/>
    <w:rsid w:val="009B2AC5"/>
    <w:rsid w:val="009B35FA"/>
    <w:rsid w:val="009B373D"/>
    <w:rsid w:val="009B7984"/>
    <w:rsid w:val="009C545E"/>
    <w:rsid w:val="009C5EF0"/>
    <w:rsid w:val="009D127F"/>
    <w:rsid w:val="009F4BED"/>
    <w:rsid w:val="009F7D93"/>
    <w:rsid w:val="00A00F7F"/>
    <w:rsid w:val="00A06278"/>
    <w:rsid w:val="00A137FF"/>
    <w:rsid w:val="00A20A51"/>
    <w:rsid w:val="00A276DF"/>
    <w:rsid w:val="00A3084A"/>
    <w:rsid w:val="00A318D2"/>
    <w:rsid w:val="00A3403B"/>
    <w:rsid w:val="00A50033"/>
    <w:rsid w:val="00A51A12"/>
    <w:rsid w:val="00A627D4"/>
    <w:rsid w:val="00A74DA2"/>
    <w:rsid w:val="00A92733"/>
    <w:rsid w:val="00AA76F3"/>
    <w:rsid w:val="00AB17B1"/>
    <w:rsid w:val="00AC7DA6"/>
    <w:rsid w:val="00AD499C"/>
    <w:rsid w:val="00AF0827"/>
    <w:rsid w:val="00AF672E"/>
    <w:rsid w:val="00B07DD0"/>
    <w:rsid w:val="00B2404A"/>
    <w:rsid w:val="00B30334"/>
    <w:rsid w:val="00B3147F"/>
    <w:rsid w:val="00B36869"/>
    <w:rsid w:val="00B43B31"/>
    <w:rsid w:val="00B47CFA"/>
    <w:rsid w:val="00B47D75"/>
    <w:rsid w:val="00B57F00"/>
    <w:rsid w:val="00B6008C"/>
    <w:rsid w:val="00B626CB"/>
    <w:rsid w:val="00B6349A"/>
    <w:rsid w:val="00B7560C"/>
    <w:rsid w:val="00B75EC8"/>
    <w:rsid w:val="00B77E40"/>
    <w:rsid w:val="00B82C22"/>
    <w:rsid w:val="00B8304F"/>
    <w:rsid w:val="00B834E0"/>
    <w:rsid w:val="00B90A49"/>
    <w:rsid w:val="00B928F9"/>
    <w:rsid w:val="00B93DBA"/>
    <w:rsid w:val="00B9440A"/>
    <w:rsid w:val="00B952C1"/>
    <w:rsid w:val="00B968D7"/>
    <w:rsid w:val="00BA3953"/>
    <w:rsid w:val="00BA446A"/>
    <w:rsid w:val="00BB2D2A"/>
    <w:rsid w:val="00BD4260"/>
    <w:rsid w:val="00BD4B01"/>
    <w:rsid w:val="00BD58CF"/>
    <w:rsid w:val="00BE4A64"/>
    <w:rsid w:val="00BF1BEB"/>
    <w:rsid w:val="00BF1BF9"/>
    <w:rsid w:val="00C04CC1"/>
    <w:rsid w:val="00C071FC"/>
    <w:rsid w:val="00C22C02"/>
    <w:rsid w:val="00C27C65"/>
    <w:rsid w:val="00C27F6F"/>
    <w:rsid w:val="00C30E83"/>
    <w:rsid w:val="00C3256A"/>
    <w:rsid w:val="00C50C6D"/>
    <w:rsid w:val="00C600D9"/>
    <w:rsid w:val="00C634D7"/>
    <w:rsid w:val="00C6359C"/>
    <w:rsid w:val="00C663C4"/>
    <w:rsid w:val="00C704C9"/>
    <w:rsid w:val="00C73E09"/>
    <w:rsid w:val="00C87152"/>
    <w:rsid w:val="00C916AF"/>
    <w:rsid w:val="00CC1384"/>
    <w:rsid w:val="00CC3A05"/>
    <w:rsid w:val="00CC7404"/>
    <w:rsid w:val="00CD18CE"/>
    <w:rsid w:val="00CD3720"/>
    <w:rsid w:val="00CD51E3"/>
    <w:rsid w:val="00CE6EAA"/>
    <w:rsid w:val="00CF1848"/>
    <w:rsid w:val="00CF35D1"/>
    <w:rsid w:val="00CF5C2F"/>
    <w:rsid w:val="00D04BCF"/>
    <w:rsid w:val="00D07690"/>
    <w:rsid w:val="00D10134"/>
    <w:rsid w:val="00D143D9"/>
    <w:rsid w:val="00D22BE7"/>
    <w:rsid w:val="00D30B80"/>
    <w:rsid w:val="00D4372A"/>
    <w:rsid w:val="00D50D67"/>
    <w:rsid w:val="00D56D82"/>
    <w:rsid w:val="00D60BB0"/>
    <w:rsid w:val="00D65708"/>
    <w:rsid w:val="00D67950"/>
    <w:rsid w:val="00D8159F"/>
    <w:rsid w:val="00D81A42"/>
    <w:rsid w:val="00D903EA"/>
    <w:rsid w:val="00DB10F1"/>
    <w:rsid w:val="00DD1D04"/>
    <w:rsid w:val="00DD4E12"/>
    <w:rsid w:val="00DD79D7"/>
    <w:rsid w:val="00DE167A"/>
    <w:rsid w:val="00DE6075"/>
    <w:rsid w:val="00E0450B"/>
    <w:rsid w:val="00E201AF"/>
    <w:rsid w:val="00E20431"/>
    <w:rsid w:val="00E227D7"/>
    <w:rsid w:val="00E257C8"/>
    <w:rsid w:val="00E340C5"/>
    <w:rsid w:val="00E40896"/>
    <w:rsid w:val="00E43D2D"/>
    <w:rsid w:val="00E449CB"/>
    <w:rsid w:val="00E47FAF"/>
    <w:rsid w:val="00E63760"/>
    <w:rsid w:val="00E64049"/>
    <w:rsid w:val="00E7397A"/>
    <w:rsid w:val="00E82BB1"/>
    <w:rsid w:val="00E879AD"/>
    <w:rsid w:val="00E94BFC"/>
    <w:rsid w:val="00E9773B"/>
    <w:rsid w:val="00EA57AD"/>
    <w:rsid w:val="00EC13A3"/>
    <w:rsid w:val="00EC6171"/>
    <w:rsid w:val="00EC7C85"/>
    <w:rsid w:val="00ED69CA"/>
    <w:rsid w:val="00EE35AB"/>
    <w:rsid w:val="00EF25A3"/>
    <w:rsid w:val="00F05539"/>
    <w:rsid w:val="00F102CB"/>
    <w:rsid w:val="00F125EE"/>
    <w:rsid w:val="00F12E98"/>
    <w:rsid w:val="00F22029"/>
    <w:rsid w:val="00F23E46"/>
    <w:rsid w:val="00F3515C"/>
    <w:rsid w:val="00F471E9"/>
    <w:rsid w:val="00F47BA3"/>
    <w:rsid w:val="00F520C3"/>
    <w:rsid w:val="00F56E67"/>
    <w:rsid w:val="00F630EA"/>
    <w:rsid w:val="00F6474F"/>
    <w:rsid w:val="00F7007E"/>
    <w:rsid w:val="00F73193"/>
    <w:rsid w:val="00F73BAE"/>
    <w:rsid w:val="00F74F95"/>
    <w:rsid w:val="00F80705"/>
    <w:rsid w:val="00FA130E"/>
    <w:rsid w:val="00FA1481"/>
    <w:rsid w:val="00FA1856"/>
    <w:rsid w:val="00FA3453"/>
    <w:rsid w:val="00FB1C42"/>
    <w:rsid w:val="00FB32EC"/>
    <w:rsid w:val="00FD5578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docId w15:val="{1F1B235F-D69C-804F-BEB5-FB54BE3E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mailSignature">
    <w:name w:val="E-mail Signature"/>
    <w:basedOn w:val="Normal"/>
    <w:link w:val="EmailSignatureChar"/>
    <w:semiHidden/>
    <w:rsid w:val="00405336"/>
  </w:style>
  <w:style w:type="character" w:customStyle="1" w:styleId="EmailSignatureChar">
    <w:name w:val="Email Signature Char"/>
    <w:link w:val="E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Note">
    <w:name w:val="Note"/>
    <w:basedOn w:val="Normal"/>
    <w:qFormat/>
    <w:rsid w:val="00302873"/>
    <w:pPr>
      <w:spacing w:before="240" w:after="240" w:line="259" w:lineRule="auto"/>
    </w:pPr>
    <w:rPr>
      <w:rFonts w:eastAsiaTheme="minorHAnsi"/>
      <w:color w:val="00B0F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1F9E-AD60-524B-B44C-C0C3A6ABC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Bryce Van Dam</cp:lastModifiedBy>
  <cp:revision>15</cp:revision>
  <cp:lastPrinted>2014-09-30T16:49:00Z</cp:lastPrinted>
  <dcterms:created xsi:type="dcterms:W3CDTF">2020-04-11T10:47:00Z</dcterms:created>
  <dcterms:modified xsi:type="dcterms:W3CDTF">2021-01-11T09:10:00Z</dcterms:modified>
</cp:coreProperties>
</file>