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341E7D" w14:textId="1C8E3A1F" w:rsidR="004E436B" w:rsidRDefault="004E436B" w:rsidP="004E436B">
      <w:pPr>
        <w:jc w:val="both"/>
        <w:rPr>
          <w:rFonts w:asciiTheme="majorHAnsi" w:hAnsiTheme="majorHAnsi" w:cstheme="majorHAnsi"/>
          <w:b/>
          <w:bCs/>
          <w:color w:val="000000" w:themeColor="text1"/>
          <w:lang w:val="en-US"/>
        </w:rPr>
      </w:pPr>
      <w:r>
        <w:rPr>
          <w:rFonts w:asciiTheme="majorHAnsi" w:hAnsiTheme="majorHAnsi" w:cstheme="majorHAnsi"/>
          <w:b/>
          <w:bCs/>
          <w:noProof/>
          <w:color w:val="000000" w:themeColor="text1"/>
          <w:lang w:val="en-US"/>
        </w:rPr>
        <w:drawing>
          <wp:inline distT="0" distB="0" distL="0" distR="0" wp14:anchorId="3F135AE3" wp14:editId="1C167030">
            <wp:extent cx="5756910" cy="42621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
                      <a:extLst>
                        <a:ext uri="{28A0092B-C50C-407E-A947-70E740481C1C}">
                          <a14:useLocalDpi xmlns:a14="http://schemas.microsoft.com/office/drawing/2010/main" val="0"/>
                        </a:ext>
                      </a:extLst>
                    </a:blip>
                    <a:stretch>
                      <a:fillRect/>
                    </a:stretch>
                  </pic:blipFill>
                  <pic:spPr>
                    <a:xfrm>
                      <a:off x="0" y="0"/>
                      <a:ext cx="5756910" cy="4262120"/>
                    </a:xfrm>
                    <a:prstGeom prst="rect">
                      <a:avLst/>
                    </a:prstGeom>
                  </pic:spPr>
                </pic:pic>
              </a:graphicData>
            </a:graphic>
          </wp:inline>
        </w:drawing>
      </w:r>
      <w:r w:rsidRPr="004E436B">
        <w:rPr>
          <w:rFonts w:asciiTheme="majorHAnsi" w:hAnsiTheme="majorHAnsi" w:cstheme="majorHAnsi"/>
          <w:b/>
          <w:bCs/>
          <w:color w:val="000000" w:themeColor="text1"/>
          <w:lang w:val="en-US"/>
        </w:rPr>
        <w:t xml:space="preserve"> </w:t>
      </w:r>
      <w:r w:rsidRPr="00BD0B5D">
        <w:rPr>
          <w:rFonts w:asciiTheme="majorHAnsi" w:hAnsiTheme="majorHAnsi" w:cstheme="majorHAnsi"/>
          <w:b/>
          <w:bCs/>
          <w:color w:val="000000" w:themeColor="text1"/>
          <w:lang w:val="en-US"/>
        </w:rPr>
        <w:t xml:space="preserve">Figure S1 </w:t>
      </w:r>
    </w:p>
    <w:p w14:paraId="4460E055" w14:textId="17B930D3" w:rsidR="004E436B" w:rsidRDefault="004E436B" w:rsidP="00B6731D">
      <w:pPr>
        <w:jc w:val="both"/>
        <w:rPr>
          <w:rFonts w:asciiTheme="majorHAnsi" w:hAnsiTheme="majorHAnsi" w:cstheme="majorHAnsi"/>
          <w:bCs/>
          <w:color w:val="000000" w:themeColor="text1"/>
          <w:lang w:val="en-US"/>
        </w:rPr>
      </w:pPr>
      <w:r w:rsidRPr="00574D5D">
        <w:rPr>
          <w:rFonts w:asciiTheme="majorHAnsi" w:hAnsiTheme="majorHAnsi" w:cstheme="majorHAnsi"/>
          <w:bCs/>
          <w:color w:val="000000" w:themeColor="text1"/>
          <w:lang w:val="en-US"/>
        </w:rPr>
        <w:t xml:space="preserve">Map of study sites for the </w:t>
      </w:r>
      <w:proofErr w:type="gramStart"/>
      <w:r w:rsidRPr="00574D5D">
        <w:rPr>
          <w:rFonts w:asciiTheme="majorHAnsi" w:hAnsiTheme="majorHAnsi" w:cstheme="majorHAnsi"/>
          <w:bCs/>
          <w:i/>
          <w:color w:val="000000" w:themeColor="text1"/>
          <w:lang w:val="en-US"/>
        </w:rPr>
        <w:t>in situ</w:t>
      </w:r>
      <w:proofErr w:type="gramEnd"/>
      <w:r w:rsidRPr="00574D5D">
        <w:rPr>
          <w:rFonts w:asciiTheme="majorHAnsi" w:hAnsiTheme="majorHAnsi" w:cstheme="majorHAnsi"/>
          <w:bCs/>
          <w:i/>
          <w:color w:val="000000" w:themeColor="text1"/>
          <w:lang w:val="en-US"/>
        </w:rPr>
        <w:t xml:space="preserve"> </w:t>
      </w:r>
      <w:r w:rsidRPr="00574D5D">
        <w:rPr>
          <w:rFonts w:asciiTheme="majorHAnsi" w:hAnsiTheme="majorHAnsi" w:cstheme="majorHAnsi"/>
          <w:bCs/>
          <w:color w:val="000000" w:themeColor="text1"/>
          <w:lang w:val="en-US"/>
        </w:rPr>
        <w:t>alizarin red</w:t>
      </w:r>
      <w:r>
        <w:rPr>
          <w:rFonts w:asciiTheme="majorHAnsi" w:hAnsiTheme="majorHAnsi" w:cstheme="majorHAnsi"/>
          <w:bCs/>
          <w:color w:val="000000" w:themeColor="text1"/>
          <w:lang w:val="en-US"/>
        </w:rPr>
        <w:t>-S</w:t>
      </w:r>
      <w:r w:rsidRPr="00574D5D">
        <w:rPr>
          <w:rFonts w:asciiTheme="majorHAnsi" w:hAnsiTheme="majorHAnsi" w:cstheme="majorHAnsi"/>
          <w:bCs/>
          <w:color w:val="000000" w:themeColor="text1"/>
          <w:lang w:val="en-US"/>
        </w:rPr>
        <w:t xml:space="preserve"> staining. Alizarin</w:t>
      </w:r>
      <w:r w:rsidRPr="00BD0B5D">
        <w:rPr>
          <w:rFonts w:asciiTheme="majorHAnsi" w:hAnsiTheme="majorHAnsi" w:cstheme="majorHAnsi"/>
          <w:bCs/>
          <w:color w:val="000000" w:themeColor="text1"/>
          <w:lang w:val="en-US"/>
        </w:rPr>
        <w:t xml:space="preserve"> red</w:t>
      </w:r>
      <w:r>
        <w:rPr>
          <w:rFonts w:asciiTheme="majorHAnsi" w:hAnsiTheme="majorHAnsi" w:cstheme="majorHAnsi"/>
          <w:bCs/>
          <w:color w:val="000000" w:themeColor="text1"/>
          <w:lang w:val="en-US"/>
        </w:rPr>
        <w:t xml:space="preserve">-S </w:t>
      </w:r>
      <w:r w:rsidRPr="00BD0B5D">
        <w:rPr>
          <w:rFonts w:asciiTheme="majorHAnsi" w:hAnsiTheme="majorHAnsi" w:cstheme="majorHAnsi"/>
          <w:bCs/>
          <w:color w:val="000000" w:themeColor="text1"/>
          <w:lang w:val="en-US"/>
        </w:rPr>
        <w:t>staining was conducted on the reef slopes around Mo’orea, French Polynesia, and included 175 colonies</w:t>
      </w:r>
      <w:r w:rsidRPr="00B6731D">
        <w:rPr>
          <w:rFonts w:asciiTheme="majorHAnsi" w:hAnsiTheme="majorHAnsi" w:cstheme="majorHAnsi"/>
          <w:bCs/>
          <w:color w:val="000000" w:themeColor="text1"/>
          <w:lang w:val="en-US"/>
        </w:rPr>
        <w:t xml:space="preserve"> (numbered from 1 to 175 under the gray labels).</w:t>
      </w:r>
      <w:r w:rsidRPr="00BD0B5D">
        <w:rPr>
          <w:rFonts w:asciiTheme="majorHAnsi" w:hAnsiTheme="majorHAnsi" w:cstheme="majorHAnsi"/>
          <w:bCs/>
          <w:color w:val="000000" w:themeColor="text1"/>
          <w:lang w:val="en-US"/>
        </w:rPr>
        <w:t xml:space="preserve"> The grey labels indicate the sampling sites. The corals used in the </w:t>
      </w:r>
      <w:r w:rsidRPr="00BD0B5D">
        <w:rPr>
          <w:rFonts w:asciiTheme="majorHAnsi" w:hAnsiTheme="majorHAnsi" w:cstheme="majorHAnsi"/>
          <w:bCs/>
          <w:i/>
          <w:color w:val="000000" w:themeColor="text1"/>
          <w:lang w:val="en-US"/>
        </w:rPr>
        <w:t>ex-situ</w:t>
      </w:r>
      <w:r w:rsidRPr="00BD0B5D">
        <w:rPr>
          <w:rFonts w:asciiTheme="majorHAnsi" w:hAnsiTheme="majorHAnsi" w:cstheme="majorHAnsi"/>
          <w:bCs/>
          <w:color w:val="000000" w:themeColor="text1"/>
          <w:lang w:val="en-US"/>
        </w:rPr>
        <w:t xml:space="preserve"> incubations were collected at </w:t>
      </w:r>
      <w:proofErr w:type="spellStart"/>
      <w:r w:rsidRPr="00BD0B5D">
        <w:rPr>
          <w:rFonts w:asciiTheme="majorHAnsi" w:hAnsiTheme="majorHAnsi" w:cstheme="majorHAnsi"/>
          <w:bCs/>
          <w:color w:val="000000" w:themeColor="text1"/>
          <w:lang w:val="en-US"/>
        </w:rPr>
        <w:t>Vaipahu</w:t>
      </w:r>
      <w:proofErr w:type="spellEnd"/>
      <w:r w:rsidRPr="00BD0B5D">
        <w:rPr>
          <w:rFonts w:asciiTheme="majorHAnsi" w:hAnsiTheme="majorHAnsi" w:cstheme="majorHAnsi"/>
          <w:bCs/>
          <w:color w:val="000000" w:themeColor="text1"/>
          <w:lang w:val="en-US"/>
        </w:rPr>
        <w:t>, on the north shore of the island.</w:t>
      </w:r>
      <w:r>
        <w:rPr>
          <w:rFonts w:asciiTheme="majorHAnsi" w:hAnsiTheme="majorHAnsi" w:cstheme="majorHAnsi"/>
          <w:bCs/>
          <w:color w:val="000000" w:themeColor="text1"/>
          <w:lang w:val="en-US"/>
        </w:rPr>
        <w:br w:type="page"/>
      </w:r>
    </w:p>
    <w:p w14:paraId="6257B37B" w14:textId="4F36EC4D" w:rsidR="007D2E3D" w:rsidRDefault="001A6D7E" w:rsidP="007D2E3D">
      <w:pPr>
        <w:jc w:val="both"/>
        <w:rPr>
          <w:rFonts w:asciiTheme="majorHAnsi" w:hAnsiTheme="majorHAnsi" w:cstheme="majorHAnsi"/>
          <w:b/>
          <w:bCs/>
          <w:color w:val="000000" w:themeColor="text1"/>
          <w:lang w:val="en-US"/>
        </w:rPr>
      </w:pPr>
      <w:r>
        <w:rPr>
          <w:rFonts w:asciiTheme="majorHAnsi" w:hAnsiTheme="majorHAnsi" w:cstheme="majorHAnsi"/>
          <w:b/>
          <w:bCs/>
          <w:noProof/>
          <w:color w:val="000000" w:themeColor="text1"/>
          <w:lang w:val="en-US"/>
        </w:rPr>
        <w:lastRenderedPageBreak/>
        <w:drawing>
          <wp:inline distT="0" distB="0" distL="0" distR="0" wp14:anchorId="09143219" wp14:editId="55DC3D8B">
            <wp:extent cx="5756910" cy="1619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S2__SuppInfo.pdf"/>
                    <pic:cNvPicPr/>
                  </pic:nvPicPr>
                  <pic:blipFill>
                    <a:blip r:embed="rId7" cstate="email">
                      <a:extLst>
                        <a:ext uri="{28A0092B-C50C-407E-A947-70E740481C1C}">
                          <a14:useLocalDpi xmlns:a14="http://schemas.microsoft.com/office/drawing/2010/main"/>
                        </a:ext>
                      </a:extLst>
                    </a:blip>
                    <a:stretch>
                      <a:fillRect/>
                    </a:stretch>
                  </pic:blipFill>
                  <pic:spPr>
                    <a:xfrm>
                      <a:off x="0" y="0"/>
                      <a:ext cx="5756910" cy="1619250"/>
                    </a:xfrm>
                    <a:prstGeom prst="rect">
                      <a:avLst/>
                    </a:prstGeom>
                  </pic:spPr>
                </pic:pic>
              </a:graphicData>
            </a:graphic>
          </wp:inline>
        </w:drawing>
      </w:r>
    </w:p>
    <w:p w14:paraId="149BD46A" w14:textId="77777777" w:rsidR="004E436B" w:rsidRPr="007C0912" w:rsidRDefault="004E436B" w:rsidP="004E436B">
      <w:pPr>
        <w:jc w:val="both"/>
        <w:rPr>
          <w:rFonts w:asciiTheme="majorHAnsi" w:hAnsiTheme="majorHAnsi" w:cstheme="majorHAnsi"/>
          <w:b/>
          <w:bCs/>
          <w:color w:val="000000" w:themeColor="text1"/>
          <w:lang w:val="en-US"/>
        </w:rPr>
      </w:pPr>
      <w:r w:rsidRPr="007C0912">
        <w:rPr>
          <w:rFonts w:asciiTheme="majorHAnsi" w:hAnsiTheme="majorHAnsi" w:cstheme="majorHAnsi"/>
          <w:b/>
          <w:bCs/>
          <w:color w:val="000000" w:themeColor="text1"/>
          <w:lang w:val="en-US"/>
        </w:rPr>
        <w:t>Figure S2</w:t>
      </w:r>
    </w:p>
    <w:p w14:paraId="0A9DFD18" w14:textId="78A97A40" w:rsidR="004E436B" w:rsidRPr="00B6731D" w:rsidRDefault="004E436B" w:rsidP="00B6731D">
      <w:pPr>
        <w:jc w:val="both"/>
        <w:rPr>
          <w:rFonts w:asciiTheme="majorHAnsi" w:hAnsiTheme="majorHAnsi" w:cstheme="majorHAnsi"/>
          <w:bCs/>
          <w:color w:val="000000" w:themeColor="text1"/>
          <w:lang w:val="en-US"/>
        </w:rPr>
      </w:pPr>
      <w:r w:rsidRPr="00574D5D">
        <w:rPr>
          <w:rFonts w:asciiTheme="majorHAnsi" w:hAnsiTheme="majorHAnsi" w:cstheme="majorHAnsi"/>
          <w:bCs/>
          <w:color w:val="000000" w:themeColor="text1"/>
          <w:lang w:val="en-US"/>
        </w:rPr>
        <w:t>Alizarin red</w:t>
      </w:r>
      <w:r>
        <w:rPr>
          <w:rFonts w:asciiTheme="majorHAnsi" w:hAnsiTheme="majorHAnsi" w:cstheme="majorHAnsi"/>
          <w:bCs/>
          <w:color w:val="000000" w:themeColor="text1"/>
          <w:lang w:val="en-US"/>
        </w:rPr>
        <w:t>-S</w:t>
      </w:r>
      <w:r w:rsidRPr="00574D5D">
        <w:rPr>
          <w:rFonts w:asciiTheme="majorHAnsi" w:hAnsiTheme="majorHAnsi" w:cstheme="majorHAnsi"/>
          <w:bCs/>
          <w:color w:val="000000" w:themeColor="text1"/>
          <w:lang w:val="en-US"/>
        </w:rPr>
        <w:t xml:space="preserve"> staining example. The photographs illustrate a 0.7 mm thick slice from one of the pocilloporid colonies 131 days after staining. (a) Introspected image observed under microscope, and (b) the same slice observed under a fluorescent microscope. (c) A superposition of the two images to define the maximum linear extension of the coral. For this coral fragment, the linear extension was 0.57 cm over 131 days, which corresponds to a CaCO</w:t>
      </w:r>
      <w:r w:rsidRPr="00574D5D">
        <w:rPr>
          <w:rFonts w:asciiTheme="majorHAnsi" w:hAnsiTheme="majorHAnsi" w:cstheme="majorHAnsi"/>
          <w:bCs/>
          <w:color w:val="000000" w:themeColor="text1"/>
          <w:vertAlign w:val="subscript"/>
          <w:lang w:val="en-US"/>
        </w:rPr>
        <w:t>3</w:t>
      </w:r>
      <w:r w:rsidRPr="00574D5D">
        <w:rPr>
          <w:rFonts w:asciiTheme="majorHAnsi" w:hAnsiTheme="majorHAnsi" w:cstheme="majorHAnsi"/>
          <w:bCs/>
          <w:color w:val="000000" w:themeColor="text1"/>
          <w:lang w:val="en-US"/>
        </w:rPr>
        <w:t xml:space="preserve"> production rate of 3.1 kg m</w:t>
      </w:r>
      <w:r w:rsidRPr="00574D5D">
        <w:rPr>
          <w:rFonts w:asciiTheme="majorHAnsi" w:hAnsiTheme="majorHAnsi" w:cstheme="majorHAnsi"/>
          <w:bCs/>
          <w:color w:val="000000" w:themeColor="text1"/>
          <w:vertAlign w:val="superscript"/>
          <w:lang w:val="en-US"/>
        </w:rPr>
        <w:t>-2</w:t>
      </w:r>
      <w:r w:rsidRPr="00574D5D">
        <w:rPr>
          <w:rFonts w:asciiTheme="majorHAnsi" w:hAnsiTheme="majorHAnsi" w:cstheme="majorHAnsi"/>
          <w:bCs/>
          <w:color w:val="000000" w:themeColor="text1"/>
          <w:lang w:val="en-US"/>
        </w:rPr>
        <w:t xml:space="preserve"> yr</w:t>
      </w:r>
      <w:r w:rsidRPr="00574D5D">
        <w:rPr>
          <w:rFonts w:asciiTheme="majorHAnsi" w:hAnsiTheme="majorHAnsi" w:cstheme="majorHAnsi"/>
          <w:bCs/>
          <w:color w:val="000000" w:themeColor="text1"/>
          <w:vertAlign w:val="superscript"/>
          <w:lang w:val="en-US"/>
        </w:rPr>
        <w:t>-1</w:t>
      </w:r>
      <w:r w:rsidRPr="00574D5D">
        <w:rPr>
          <w:rFonts w:asciiTheme="majorHAnsi" w:hAnsiTheme="majorHAnsi" w:cstheme="majorHAnsi"/>
          <w:bCs/>
          <w:color w:val="000000" w:themeColor="text1"/>
          <w:lang w:val="en-US"/>
        </w:rPr>
        <w:t>.</w:t>
      </w:r>
      <w:r>
        <w:rPr>
          <w:rFonts w:asciiTheme="majorHAnsi" w:hAnsiTheme="majorHAnsi" w:cstheme="majorHAnsi"/>
          <w:b/>
          <w:bCs/>
          <w:color w:val="000000" w:themeColor="text1"/>
          <w:lang w:val="en-US"/>
        </w:rPr>
        <w:br w:type="page"/>
      </w:r>
    </w:p>
    <w:p w14:paraId="6EFD7187" w14:textId="3A69DA44" w:rsidR="00583587" w:rsidRDefault="004E436B" w:rsidP="00583587">
      <w:pPr>
        <w:jc w:val="both"/>
        <w:rPr>
          <w:rFonts w:asciiTheme="majorHAnsi" w:hAnsiTheme="majorHAnsi" w:cstheme="majorHAnsi"/>
          <w:b/>
          <w:bCs/>
          <w:color w:val="000000" w:themeColor="text1"/>
          <w:lang w:val="en-US"/>
        </w:rPr>
      </w:pPr>
      <w:r>
        <w:rPr>
          <w:rFonts w:asciiTheme="majorHAnsi" w:hAnsiTheme="majorHAnsi" w:cstheme="majorHAnsi"/>
          <w:b/>
          <w:bCs/>
          <w:noProof/>
          <w:color w:val="000000" w:themeColor="text1"/>
          <w:lang w:val="en-US"/>
        </w:rPr>
        <w:lastRenderedPageBreak/>
        <w:drawing>
          <wp:inline distT="0" distB="0" distL="0" distR="0" wp14:anchorId="754195A8" wp14:editId="44A106AE">
            <wp:extent cx="5756910" cy="47320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a:extLst>
                        <a:ext uri="{28A0092B-C50C-407E-A947-70E740481C1C}">
                          <a14:useLocalDpi xmlns:a14="http://schemas.microsoft.com/office/drawing/2010/main" val="0"/>
                        </a:ext>
                      </a:extLst>
                    </a:blip>
                    <a:stretch>
                      <a:fillRect/>
                    </a:stretch>
                  </pic:blipFill>
                  <pic:spPr>
                    <a:xfrm>
                      <a:off x="0" y="0"/>
                      <a:ext cx="5756910" cy="4732020"/>
                    </a:xfrm>
                    <a:prstGeom prst="rect">
                      <a:avLst/>
                    </a:prstGeom>
                  </pic:spPr>
                </pic:pic>
              </a:graphicData>
            </a:graphic>
          </wp:inline>
        </w:drawing>
      </w:r>
    </w:p>
    <w:p w14:paraId="763B5FE2" w14:textId="77777777" w:rsidR="00B6731D" w:rsidRPr="007C0912" w:rsidRDefault="00B6731D" w:rsidP="00B6731D">
      <w:pPr>
        <w:jc w:val="both"/>
        <w:rPr>
          <w:rFonts w:asciiTheme="majorHAnsi" w:hAnsiTheme="majorHAnsi" w:cstheme="majorHAnsi"/>
          <w:b/>
          <w:bCs/>
          <w:color w:val="000000" w:themeColor="text1"/>
          <w:lang w:val="en-US"/>
        </w:rPr>
      </w:pPr>
      <w:r w:rsidRPr="007C0912">
        <w:rPr>
          <w:rFonts w:asciiTheme="majorHAnsi" w:hAnsiTheme="majorHAnsi" w:cstheme="majorHAnsi"/>
          <w:b/>
          <w:bCs/>
          <w:color w:val="000000" w:themeColor="text1"/>
          <w:lang w:val="en-US"/>
        </w:rPr>
        <w:t>Figure S3</w:t>
      </w:r>
    </w:p>
    <w:p w14:paraId="36294590" w14:textId="149EDC7E" w:rsidR="00583587" w:rsidRPr="00B6731D" w:rsidRDefault="00B6731D" w:rsidP="00583587">
      <w:pPr>
        <w:jc w:val="both"/>
        <w:rPr>
          <w:rFonts w:asciiTheme="majorHAnsi" w:hAnsiTheme="majorHAnsi" w:cstheme="majorHAnsi"/>
          <w:color w:val="000000" w:themeColor="text1"/>
          <w:lang w:val="en-US"/>
        </w:rPr>
      </w:pPr>
      <w:r w:rsidRPr="00B6731D">
        <w:rPr>
          <w:rFonts w:asciiTheme="majorHAnsi" w:hAnsiTheme="majorHAnsi" w:cstheme="majorHAnsi"/>
          <w:color w:val="000000" w:themeColor="text1"/>
          <w:lang w:val="en-US"/>
        </w:rPr>
        <w:t>Photogrammetry-based size-area relationships. For each of the three coral species, we fitted a power-law regression for the mean diameter (i.e., the mean of the length, width and height of each colony) and the live surface area of the coral colonies. We also estimated an average trendline across the three coral species (dashed points) (R</w:t>
      </w:r>
      <w:r w:rsidRPr="00B6731D">
        <w:rPr>
          <w:rFonts w:asciiTheme="majorHAnsi" w:hAnsiTheme="majorHAnsi" w:cstheme="majorHAnsi"/>
          <w:color w:val="000000" w:themeColor="text1"/>
          <w:vertAlign w:val="superscript"/>
          <w:lang w:val="en-US"/>
        </w:rPr>
        <w:t>2</w:t>
      </w:r>
      <w:r w:rsidRPr="00B6731D">
        <w:rPr>
          <w:rFonts w:asciiTheme="majorHAnsi" w:hAnsiTheme="majorHAnsi" w:cstheme="majorHAnsi"/>
          <w:color w:val="000000" w:themeColor="text1"/>
          <w:lang w:val="en-US"/>
        </w:rPr>
        <w:t>=0.97). Coral symbols indicate the growth morphologies of the three coral species.</w:t>
      </w:r>
    </w:p>
    <w:p w14:paraId="1CB125A0" w14:textId="2D357B52" w:rsidR="00B6731D" w:rsidRDefault="001A6D7E" w:rsidP="00B6731D">
      <w:pPr>
        <w:jc w:val="both"/>
        <w:rPr>
          <w:rFonts w:asciiTheme="majorHAnsi" w:hAnsiTheme="majorHAnsi" w:cstheme="majorHAnsi"/>
          <w:b/>
          <w:bCs/>
          <w:color w:val="000000" w:themeColor="text1"/>
          <w:lang w:val="en-US"/>
        </w:rPr>
      </w:pPr>
      <w:r>
        <w:rPr>
          <w:rFonts w:asciiTheme="majorHAnsi" w:hAnsiTheme="majorHAnsi" w:cstheme="majorHAnsi"/>
          <w:b/>
          <w:bCs/>
          <w:noProof/>
          <w:color w:val="000000" w:themeColor="text1"/>
          <w:lang w:val="en-US"/>
        </w:rPr>
        <w:lastRenderedPageBreak/>
        <w:drawing>
          <wp:inline distT="0" distB="0" distL="0" distR="0" wp14:anchorId="4742EE2D" wp14:editId="5C508571">
            <wp:extent cx="4554163" cy="5702499"/>
            <wp:effectExtent l="0" t="2857" r="2857" b="2858"/>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_S4__SuppInfo.pdf"/>
                    <pic:cNvPicPr/>
                  </pic:nvPicPr>
                  <pic:blipFill>
                    <a:blip r:embed="rId9" cstate="email">
                      <a:extLst>
                        <a:ext uri="{28A0092B-C50C-407E-A947-70E740481C1C}">
                          <a14:useLocalDpi xmlns:a14="http://schemas.microsoft.com/office/drawing/2010/main"/>
                        </a:ext>
                      </a:extLst>
                    </a:blip>
                    <a:stretch>
                      <a:fillRect/>
                    </a:stretch>
                  </pic:blipFill>
                  <pic:spPr>
                    <a:xfrm rot="16200000">
                      <a:off x="0" y="0"/>
                      <a:ext cx="4564750" cy="5715756"/>
                    </a:xfrm>
                    <a:prstGeom prst="rect">
                      <a:avLst/>
                    </a:prstGeom>
                  </pic:spPr>
                </pic:pic>
              </a:graphicData>
            </a:graphic>
          </wp:inline>
        </w:drawing>
      </w:r>
      <w:r w:rsidR="00B6731D" w:rsidRPr="00B6731D">
        <w:rPr>
          <w:rFonts w:asciiTheme="majorHAnsi" w:hAnsiTheme="majorHAnsi" w:cstheme="majorHAnsi"/>
          <w:b/>
          <w:bCs/>
          <w:color w:val="000000" w:themeColor="text1"/>
          <w:lang w:val="en-US"/>
        </w:rPr>
        <w:t xml:space="preserve"> </w:t>
      </w:r>
      <w:r w:rsidR="00B6731D" w:rsidRPr="007C0912">
        <w:rPr>
          <w:rFonts w:asciiTheme="majorHAnsi" w:hAnsiTheme="majorHAnsi" w:cstheme="majorHAnsi"/>
          <w:b/>
          <w:bCs/>
          <w:color w:val="000000" w:themeColor="text1"/>
          <w:lang w:val="en-US"/>
        </w:rPr>
        <w:t>Figure S4</w:t>
      </w:r>
    </w:p>
    <w:p w14:paraId="40704E52" w14:textId="5D35C9C5" w:rsidR="00B6731D" w:rsidRDefault="00B6731D" w:rsidP="00B6731D">
      <w:pPr>
        <w:jc w:val="both"/>
        <w:rPr>
          <w:rFonts w:asciiTheme="majorHAnsi" w:hAnsiTheme="majorHAnsi" w:cstheme="majorHAnsi"/>
          <w:bCs/>
          <w:color w:val="000000" w:themeColor="text1"/>
          <w:lang w:val="en-US"/>
        </w:rPr>
      </w:pPr>
      <w:r w:rsidRPr="00574D5D">
        <w:rPr>
          <w:rFonts w:asciiTheme="majorHAnsi" w:hAnsiTheme="majorHAnsi" w:cstheme="majorHAnsi"/>
          <w:bCs/>
          <w:color w:val="000000" w:themeColor="text1"/>
          <w:lang w:val="en-US"/>
        </w:rPr>
        <w:t>Compilation of the alizarin red</w:t>
      </w:r>
      <w:r>
        <w:rPr>
          <w:rFonts w:asciiTheme="majorHAnsi" w:hAnsiTheme="majorHAnsi" w:cstheme="majorHAnsi"/>
          <w:bCs/>
          <w:color w:val="000000" w:themeColor="text1"/>
          <w:lang w:val="en-US"/>
        </w:rPr>
        <w:t>-S</w:t>
      </w:r>
      <w:r w:rsidRPr="00574D5D">
        <w:rPr>
          <w:rFonts w:asciiTheme="majorHAnsi" w:hAnsiTheme="majorHAnsi" w:cstheme="majorHAnsi"/>
          <w:bCs/>
          <w:color w:val="000000" w:themeColor="text1"/>
          <w:lang w:val="en-US"/>
        </w:rPr>
        <w:t xml:space="preserve"> and the incubation datasets. The Bayesian allometric CaCO</w:t>
      </w:r>
      <w:r w:rsidRPr="00574D5D">
        <w:rPr>
          <w:rFonts w:asciiTheme="majorHAnsi" w:hAnsiTheme="majorHAnsi" w:cstheme="majorHAnsi"/>
          <w:bCs/>
          <w:color w:val="000000" w:themeColor="text1"/>
          <w:vertAlign w:val="subscript"/>
          <w:lang w:val="en-US"/>
        </w:rPr>
        <w:t>3</w:t>
      </w:r>
      <w:r w:rsidRPr="00574D5D">
        <w:rPr>
          <w:rFonts w:asciiTheme="majorHAnsi" w:hAnsiTheme="majorHAnsi" w:cstheme="majorHAnsi"/>
          <w:bCs/>
          <w:color w:val="000000" w:themeColor="text1"/>
          <w:lang w:val="en-US"/>
        </w:rPr>
        <w:t xml:space="preserve"> model was first characterized for the three coral genera (</w:t>
      </w:r>
      <w:r w:rsidRPr="00574D5D">
        <w:rPr>
          <w:rFonts w:asciiTheme="majorHAnsi" w:hAnsiTheme="majorHAnsi" w:cstheme="majorHAnsi"/>
          <w:bCs/>
          <w:i/>
          <w:iCs/>
          <w:color w:val="000000" w:themeColor="text1"/>
          <w:lang w:val="en-US"/>
        </w:rPr>
        <w:t>Acropora, Pocillopora </w:t>
      </w:r>
      <w:r w:rsidRPr="00574D5D">
        <w:rPr>
          <w:rFonts w:asciiTheme="majorHAnsi" w:hAnsiTheme="majorHAnsi" w:cstheme="majorHAnsi"/>
          <w:bCs/>
          <w:color w:val="000000" w:themeColor="text1"/>
          <w:lang w:val="en-US"/>
        </w:rPr>
        <w:t>and</w:t>
      </w:r>
      <w:r w:rsidRPr="00574D5D">
        <w:rPr>
          <w:rFonts w:asciiTheme="majorHAnsi" w:hAnsiTheme="majorHAnsi" w:cstheme="majorHAnsi"/>
          <w:bCs/>
          <w:i/>
          <w:iCs/>
          <w:color w:val="000000" w:themeColor="text1"/>
          <w:lang w:val="en-US"/>
        </w:rPr>
        <w:t> Porites</w:t>
      </w:r>
      <w:r w:rsidRPr="00574D5D">
        <w:rPr>
          <w:rFonts w:asciiTheme="majorHAnsi" w:hAnsiTheme="majorHAnsi" w:cstheme="majorHAnsi"/>
          <w:bCs/>
          <w:color w:val="000000" w:themeColor="text1"/>
          <w:lang w:val="en-US"/>
        </w:rPr>
        <w:t>) with only the alizarin red</w:t>
      </w:r>
      <w:r>
        <w:rPr>
          <w:rFonts w:asciiTheme="majorHAnsi" w:hAnsiTheme="majorHAnsi" w:cstheme="majorHAnsi"/>
          <w:bCs/>
          <w:color w:val="000000" w:themeColor="text1"/>
          <w:lang w:val="en-US"/>
        </w:rPr>
        <w:t>-S</w:t>
      </w:r>
      <w:r w:rsidRPr="00574D5D">
        <w:rPr>
          <w:rFonts w:asciiTheme="majorHAnsi" w:hAnsiTheme="majorHAnsi" w:cstheme="majorHAnsi"/>
          <w:bCs/>
          <w:color w:val="000000" w:themeColor="text1"/>
          <w:lang w:val="en-US"/>
        </w:rPr>
        <w:t xml:space="preserve"> dataset (n=130 top plots). We then merged both alizarin red</w:t>
      </w:r>
      <w:r>
        <w:rPr>
          <w:rFonts w:asciiTheme="majorHAnsi" w:hAnsiTheme="majorHAnsi" w:cstheme="majorHAnsi"/>
          <w:bCs/>
          <w:color w:val="000000" w:themeColor="text1"/>
          <w:lang w:val="en-US"/>
        </w:rPr>
        <w:t>-S</w:t>
      </w:r>
      <w:r w:rsidRPr="00574D5D">
        <w:rPr>
          <w:rFonts w:asciiTheme="majorHAnsi" w:hAnsiTheme="majorHAnsi" w:cstheme="majorHAnsi"/>
          <w:bCs/>
          <w:color w:val="000000" w:themeColor="text1"/>
          <w:lang w:val="en-US"/>
        </w:rPr>
        <w:t xml:space="preserve"> and incubation datasets for defining a more complete allometric CaCO</w:t>
      </w:r>
      <w:r w:rsidRPr="00574D5D">
        <w:rPr>
          <w:rFonts w:asciiTheme="majorHAnsi" w:hAnsiTheme="majorHAnsi" w:cstheme="majorHAnsi"/>
          <w:bCs/>
          <w:color w:val="000000" w:themeColor="text1"/>
          <w:vertAlign w:val="subscript"/>
          <w:lang w:val="en-US"/>
        </w:rPr>
        <w:t>3</w:t>
      </w:r>
      <w:r w:rsidRPr="00574D5D">
        <w:rPr>
          <w:rFonts w:asciiTheme="majorHAnsi" w:hAnsiTheme="majorHAnsi" w:cstheme="majorHAnsi"/>
          <w:bCs/>
          <w:color w:val="000000" w:themeColor="text1"/>
          <w:lang w:val="en-US"/>
        </w:rPr>
        <w:t xml:space="preserve"> production model (n=200, bottom plot). The power-law equations from each species and each dataset were written on the top of each plot. For each of the three species, no significant difference in calcification estimates were found between the alizarin</w:t>
      </w:r>
      <w:r w:rsidRPr="00574D5D" w:rsidDel="00F9121E">
        <w:rPr>
          <w:rFonts w:asciiTheme="majorHAnsi" w:hAnsiTheme="majorHAnsi" w:cstheme="majorHAnsi"/>
          <w:bCs/>
          <w:color w:val="000000" w:themeColor="text1"/>
          <w:lang w:val="en-US"/>
        </w:rPr>
        <w:t xml:space="preserve"> </w:t>
      </w:r>
      <w:r w:rsidRPr="00574D5D">
        <w:rPr>
          <w:rFonts w:asciiTheme="majorHAnsi" w:hAnsiTheme="majorHAnsi" w:cstheme="majorHAnsi"/>
          <w:bCs/>
          <w:color w:val="000000" w:themeColor="text1"/>
          <w:lang w:val="en-US"/>
        </w:rPr>
        <w:t xml:space="preserve">red-S only and both the alizarin red-S and incubation combined datasets (two-tailed t-test; p = 0.93, 0.61 and 0.17 for respectively </w:t>
      </w:r>
      <w:r w:rsidRPr="00574D5D">
        <w:rPr>
          <w:rFonts w:asciiTheme="majorHAnsi" w:hAnsiTheme="majorHAnsi" w:cstheme="majorHAnsi"/>
          <w:bCs/>
          <w:i/>
          <w:color w:val="000000" w:themeColor="text1"/>
          <w:lang w:val="en-US"/>
        </w:rPr>
        <w:t xml:space="preserve">Acropora hyacinthus, Pocillopora verrucosa </w:t>
      </w:r>
      <w:r w:rsidRPr="00574D5D">
        <w:rPr>
          <w:rFonts w:asciiTheme="majorHAnsi" w:hAnsiTheme="majorHAnsi" w:cstheme="majorHAnsi"/>
          <w:bCs/>
          <w:color w:val="000000" w:themeColor="text1"/>
          <w:lang w:val="en-US"/>
        </w:rPr>
        <w:t>and</w:t>
      </w:r>
      <w:r w:rsidRPr="00574D5D">
        <w:rPr>
          <w:rFonts w:asciiTheme="majorHAnsi" w:hAnsiTheme="majorHAnsi" w:cstheme="majorHAnsi"/>
          <w:bCs/>
          <w:i/>
          <w:color w:val="000000" w:themeColor="text1"/>
          <w:lang w:val="en-US"/>
        </w:rPr>
        <w:t xml:space="preserve"> Porites lutea</w:t>
      </w:r>
      <w:r w:rsidRPr="00574D5D">
        <w:rPr>
          <w:rFonts w:asciiTheme="majorHAnsi" w:hAnsiTheme="majorHAnsi" w:cstheme="majorHAnsi"/>
          <w:bCs/>
          <w:color w:val="000000" w:themeColor="text1"/>
          <w:lang w:val="en-US"/>
        </w:rPr>
        <w:t>).</w:t>
      </w:r>
      <w:r>
        <w:rPr>
          <w:rFonts w:asciiTheme="majorHAnsi" w:hAnsiTheme="majorHAnsi" w:cstheme="majorHAnsi"/>
          <w:bCs/>
          <w:color w:val="000000" w:themeColor="text1"/>
          <w:lang w:val="en-US"/>
        </w:rPr>
        <w:br w:type="page"/>
      </w:r>
    </w:p>
    <w:p w14:paraId="6A150ACD" w14:textId="54D4991A" w:rsidR="00583587" w:rsidRDefault="00B6731D" w:rsidP="00B6731D">
      <w:pPr>
        <w:jc w:val="both"/>
        <w:rPr>
          <w:rFonts w:asciiTheme="majorHAnsi" w:hAnsiTheme="majorHAnsi" w:cstheme="majorHAnsi"/>
          <w:bCs/>
          <w:color w:val="000000" w:themeColor="text1"/>
          <w:lang w:val="en-US"/>
        </w:rPr>
      </w:pPr>
      <w:r>
        <w:rPr>
          <w:rFonts w:asciiTheme="majorHAnsi" w:hAnsiTheme="majorHAnsi" w:cstheme="majorHAnsi"/>
          <w:b/>
          <w:bCs/>
          <w:noProof/>
          <w:color w:val="000000" w:themeColor="text1"/>
          <w:lang w:val="en-US"/>
        </w:rPr>
        <w:lastRenderedPageBreak/>
        <w:drawing>
          <wp:inline distT="0" distB="0" distL="0" distR="0" wp14:anchorId="171CD4D3" wp14:editId="7528A19C">
            <wp:extent cx="5756910" cy="42748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S3__SuppInfo.pdf"/>
                    <pic:cNvPicPr/>
                  </pic:nvPicPr>
                  <pic:blipFill>
                    <a:blip r:embed="rId10" cstate="email">
                      <a:extLst>
                        <a:ext uri="{28A0092B-C50C-407E-A947-70E740481C1C}">
                          <a14:useLocalDpi xmlns:a14="http://schemas.microsoft.com/office/drawing/2010/main"/>
                        </a:ext>
                      </a:extLst>
                    </a:blip>
                    <a:stretch>
                      <a:fillRect/>
                    </a:stretch>
                  </pic:blipFill>
                  <pic:spPr>
                    <a:xfrm>
                      <a:off x="0" y="0"/>
                      <a:ext cx="5756910" cy="4274820"/>
                    </a:xfrm>
                    <a:prstGeom prst="rect">
                      <a:avLst/>
                    </a:prstGeom>
                  </pic:spPr>
                </pic:pic>
              </a:graphicData>
            </a:graphic>
          </wp:inline>
        </w:drawing>
      </w:r>
    </w:p>
    <w:p w14:paraId="324E490C" w14:textId="77777777" w:rsidR="00B6731D" w:rsidRPr="007C0912" w:rsidRDefault="00B6731D" w:rsidP="00B6731D">
      <w:pPr>
        <w:jc w:val="both"/>
        <w:rPr>
          <w:rFonts w:asciiTheme="majorHAnsi" w:hAnsiTheme="majorHAnsi" w:cstheme="majorHAnsi"/>
          <w:b/>
          <w:bCs/>
          <w:color w:val="000000" w:themeColor="text1"/>
          <w:lang w:val="en-US"/>
        </w:rPr>
      </w:pPr>
      <w:r w:rsidRPr="007C0912">
        <w:rPr>
          <w:rFonts w:asciiTheme="majorHAnsi" w:hAnsiTheme="majorHAnsi" w:cstheme="majorHAnsi"/>
          <w:b/>
          <w:bCs/>
          <w:color w:val="000000" w:themeColor="text1"/>
          <w:lang w:val="en-US"/>
        </w:rPr>
        <w:t xml:space="preserve">Figure S5 </w:t>
      </w:r>
    </w:p>
    <w:p w14:paraId="7B025E3F" w14:textId="7EBF2A78" w:rsidR="00B6731D" w:rsidRPr="00B6731D" w:rsidRDefault="00B6731D" w:rsidP="00B6731D">
      <w:pPr>
        <w:jc w:val="both"/>
        <w:rPr>
          <w:rFonts w:asciiTheme="majorHAnsi" w:hAnsiTheme="majorHAnsi" w:cstheme="majorHAnsi"/>
          <w:bCs/>
          <w:color w:val="000000" w:themeColor="text1"/>
          <w:lang w:val="en-US"/>
        </w:rPr>
      </w:pPr>
      <w:r w:rsidRPr="00574D5D">
        <w:rPr>
          <w:rFonts w:asciiTheme="majorHAnsi" w:hAnsiTheme="majorHAnsi" w:cstheme="majorHAnsi"/>
          <w:bCs/>
          <w:color w:val="000000" w:themeColor="text1"/>
          <w:lang w:val="en-US"/>
        </w:rPr>
        <w:t>Robustness of the coral community size distributions data.</w:t>
      </w:r>
      <w:r w:rsidRPr="00BD0B5D">
        <w:rPr>
          <w:rFonts w:asciiTheme="majorHAnsi" w:hAnsiTheme="majorHAnsi" w:cstheme="majorHAnsi"/>
          <w:b/>
          <w:bCs/>
          <w:color w:val="000000" w:themeColor="text1"/>
          <w:lang w:val="en-US"/>
        </w:rPr>
        <w:t> </w:t>
      </w:r>
      <w:r w:rsidRPr="00BD0B5D">
        <w:rPr>
          <w:rFonts w:asciiTheme="majorHAnsi" w:hAnsiTheme="majorHAnsi" w:cstheme="majorHAnsi"/>
          <w:bCs/>
          <w:color w:val="000000" w:themeColor="text1"/>
          <w:lang w:val="en-US"/>
        </w:rPr>
        <w:t>To test whether our island-scale estimations of coral size-distributions matched the data from locally performed surveys at specific sites around Mo’orea (see Methods section Coral community size distributions), we compared our predictions to the coral size-distribution dataset observed in Kayal et al. (2015) from the year 2009 and for the genus Pocillopora. Thus, on the left plot, we represented the modeled size-distribution dataset while we described on the right plot, the current observed size-distribution dataset. For both datasets, we observed a peak of several individuals between 0 and 4 cm of diameter. Despite a slight increase for small colonies in the dataset modeled, both patterns are similar, and we found no significant difference between both size-distribution datasets (two-tailed t-test; p = 0.08).</w:t>
      </w:r>
    </w:p>
    <w:p w14:paraId="2CFC5D80" w14:textId="3622F7E7" w:rsidR="00B6731D" w:rsidRPr="007C0912" w:rsidRDefault="001A6D7E" w:rsidP="00B6731D">
      <w:pPr>
        <w:jc w:val="both"/>
        <w:rPr>
          <w:rFonts w:asciiTheme="majorHAnsi" w:hAnsiTheme="majorHAnsi" w:cstheme="majorHAnsi"/>
          <w:bCs/>
          <w:color w:val="000000" w:themeColor="text1"/>
          <w:lang w:val="en-US"/>
        </w:rPr>
      </w:pPr>
      <w:r>
        <w:rPr>
          <w:rFonts w:asciiTheme="majorHAnsi" w:hAnsiTheme="majorHAnsi" w:cstheme="majorHAnsi"/>
          <w:b/>
          <w:bCs/>
          <w:noProof/>
          <w:color w:val="000000" w:themeColor="text1"/>
          <w:lang w:val="en-US"/>
        </w:rPr>
        <w:lastRenderedPageBreak/>
        <w:drawing>
          <wp:inline distT="0" distB="0" distL="0" distR="0" wp14:anchorId="27ACD9FB" wp14:editId="794DB3D8">
            <wp:extent cx="5756910" cy="70338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_S5__SuppInfo.pdf"/>
                    <pic:cNvPicPr/>
                  </pic:nvPicPr>
                  <pic:blipFill>
                    <a:blip r:embed="rId11">
                      <a:extLst>
                        <a:ext uri="{28A0092B-C50C-407E-A947-70E740481C1C}">
                          <a14:useLocalDpi xmlns:a14="http://schemas.microsoft.com/office/drawing/2010/main"/>
                        </a:ext>
                      </a:extLst>
                    </a:blip>
                    <a:stretch>
                      <a:fillRect/>
                    </a:stretch>
                  </pic:blipFill>
                  <pic:spPr>
                    <a:xfrm>
                      <a:off x="0" y="0"/>
                      <a:ext cx="5756910" cy="7033895"/>
                    </a:xfrm>
                    <a:prstGeom prst="rect">
                      <a:avLst/>
                    </a:prstGeom>
                  </pic:spPr>
                </pic:pic>
              </a:graphicData>
            </a:graphic>
          </wp:inline>
        </w:drawing>
      </w:r>
      <w:r w:rsidR="00B6731D" w:rsidRPr="00B6731D">
        <w:rPr>
          <w:rFonts w:asciiTheme="majorHAnsi" w:hAnsiTheme="majorHAnsi" w:cstheme="majorHAnsi"/>
          <w:b/>
          <w:bCs/>
          <w:color w:val="000000" w:themeColor="text1"/>
          <w:lang w:val="en-US"/>
        </w:rPr>
        <w:t xml:space="preserve"> </w:t>
      </w:r>
      <w:r w:rsidR="00B6731D" w:rsidRPr="007C0912">
        <w:rPr>
          <w:rFonts w:asciiTheme="majorHAnsi" w:hAnsiTheme="majorHAnsi" w:cstheme="majorHAnsi"/>
          <w:b/>
          <w:bCs/>
          <w:color w:val="000000" w:themeColor="text1"/>
          <w:lang w:val="en-US"/>
        </w:rPr>
        <w:t xml:space="preserve">Figure S6 </w:t>
      </w:r>
    </w:p>
    <w:p w14:paraId="21649B23" w14:textId="4AE30759" w:rsidR="00B6731D" w:rsidRDefault="00B6731D" w:rsidP="00B6731D">
      <w:pPr>
        <w:jc w:val="both"/>
        <w:rPr>
          <w:rFonts w:asciiTheme="majorHAnsi" w:hAnsiTheme="majorHAnsi" w:cstheme="majorHAnsi"/>
          <w:bCs/>
          <w:color w:val="000000" w:themeColor="text1"/>
          <w:lang w:val="en-US"/>
        </w:rPr>
      </w:pPr>
      <w:r w:rsidRPr="00574D5D">
        <w:rPr>
          <w:rFonts w:asciiTheme="majorHAnsi" w:hAnsiTheme="majorHAnsi" w:cstheme="majorHAnsi"/>
          <w:bCs/>
          <w:color w:val="000000" w:themeColor="text1"/>
          <w:lang w:val="en-US"/>
        </w:rPr>
        <w:t>Recruitment loss model.</w:t>
      </w:r>
      <w:r w:rsidRPr="00BD0B5D">
        <w:rPr>
          <w:rFonts w:asciiTheme="majorHAnsi" w:hAnsiTheme="majorHAnsi" w:cstheme="majorHAnsi"/>
          <w:b/>
          <w:bCs/>
          <w:color w:val="000000" w:themeColor="text1"/>
          <w:lang w:val="en-US"/>
        </w:rPr>
        <w:t xml:space="preserve"> </w:t>
      </w:r>
      <w:r w:rsidRPr="00BD0B5D">
        <w:rPr>
          <w:rFonts w:asciiTheme="majorHAnsi" w:hAnsiTheme="majorHAnsi" w:cstheme="majorHAnsi"/>
          <w:bCs/>
          <w:color w:val="000000" w:themeColor="text1"/>
          <w:lang w:val="en-US"/>
        </w:rPr>
        <w:t>Coral community trajectories predicted under four recruitment scenarios over the course of five years (2010-2015). The population dynamics of the three coral taxa are expressed in terms of changes in coral abundance (y-axis) across colony sizes (x-axis) with time (years) and scenarios (0%, 25%, 50% and 75% reductions in recruitment rates). The predicted coral abundances, compositions, and size structures were used to estimate community calcification under the four scenarios (see Fig. 4).</w:t>
      </w:r>
      <w:r>
        <w:rPr>
          <w:rFonts w:asciiTheme="majorHAnsi" w:hAnsiTheme="majorHAnsi" w:cstheme="majorHAnsi"/>
          <w:bCs/>
          <w:color w:val="000000" w:themeColor="text1"/>
          <w:lang w:val="en-US"/>
        </w:rPr>
        <w:br w:type="page"/>
      </w:r>
    </w:p>
    <w:p w14:paraId="62CCEF41" w14:textId="77777777" w:rsidR="00B6731D" w:rsidRPr="00574D5D" w:rsidRDefault="00B6731D" w:rsidP="00B6731D">
      <w:pPr>
        <w:jc w:val="both"/>
        <w:rPr>
          <w:rFonts w:asciiTheme="majorHAnsi" w:hAnsiTheme="majorHAnsi" w:cstheme="majorHAnsi"/>
          <w:bCs/>
          <w:color w:val="000000" w:themeColor="text1"/>
          <w:lang w:val="en-US"/>
        </w:rPr>
      </w:pPr>
      <w:r w:rsidRPr="00BD0B5D">
        <w:rPr>
          <w:rFonts w:asciiTheme="majorHAnsi" w:hAnsiTheme="majorHAnsi" w:cstheme="majorHAnsi"/>
          <w:b/>
          <w:bCs/>
          <w:color w:val="000000" w:themeColor="text1"/>
          <w:lang w:val="en-US"/>
        </w:rPr>
        <w:lastRenderedPageBreak/>
        <w:t xml:space="preserve">Table S1 </w:t>
      </w:r>
    </w:p>
    <w:p w14:paraId="2AB5A256" w14:textId="1E29C5E2" w:rsidR="001A6D7E" w:rsidRPr="00574D5D" w:rsidRDefault="00B6731D" w:rsidP="00583587">
      <w:pPr>
        <w:jc w:val="both"/>
        <w:rPr>
          <w:rFonts w:asciiTheme="majorHAnsi" w:hAnsiTheme="majorHAnsi" w:cstheme="majorHAnsi"/>
          <w:bCs/>
          <w:color w:val="000000" w:themeColor="text1"/>
          <w:lang w:val="en-US"/>
        </w:rPr>
      </w:pPr>
      <w:r w:rsidRPr="00574D5D">
        <w:rPr>
          <w:rFonts w:asciiTheme="majorHAnsi" w:hAnsiTheme="majorHAnsi" w:cstheme="majorHAnsi"/>
          <w:bCs/>
          <w:color w:val="000000" w:themeColor="text1"/>
          <w:lang w:val="en-US"/>
        </w:rPr>
        <w:t>Compilation of all estimated variables over the course of ten years. The first three variables correspond with demographic performance within a 10m</w:t>
      </w:r>
      <w:r w:rsidRPr="00574D5D">
        <w:rPr>
          <w:rFonts w:asciiTheme="majorHAnsi" w:hAnsiTheme="majorHAnsi" w:cstheme="majorHAnsi"/>
          <w:bCs/>
          <w:color w:val="000000" w:themeColor="text1"/>
          <w:vertAlign w:val="superscript"/>
          <w:lang w:val="en-US"/>
        </w:rPr>
        <w:t>2</w:t>
      </w:r>
      <w:r w:rsidRPr="00574D5D">
        <w:rPr>
          <w:rFonts w:asciiTheme="majorHAnsi" w:hAnsiTheme="majorHAnsi" w:cstheme="majorHAnsi"/>
          <w:bCs/>
          <w:color w:val="000000" w:themeColor="text1"/>
          <w:lang w:val="en-US"/>
        </w:rPr>
        <w:t xml:space="preserve"> transect (number of individuals, average coral diameter, and live coral surface area). The next six variables correspond with estimates of CaCO</w:t>
      </w:r>
      <w:r w:rsidRPr="00574D5D">
        <w:rPr>
          <w:rFonts w:asciiTheme="majorHAnsi" w:hAnsiTheme="majorHAnsi" w:cstheme="majorHAnsi"/>
          <w:bCs/>
          <w:color w:val="000000" w:themeColor="text1"/>
          <w:vertAlign w:val="subscript"/>
          <w:lang w:val="en-US"/>
        </w:rPr>
        <w:t>3</w:t>
      </w:r>
      <w:r w:rsidRPr="00574D5D">
        <w:rPr>
          <w:rFonts w:asciiTheme="majorHAnsi" w:hAnsiTheme="majorHAnsi" w:cstheme="majorHAnsi"/>
          <w:bCs/>
          <w:color w:val="000000" w:themeColor="text1"/>
          <w:lang w:val="en-US"/>
        </w:rPr>
        <w:t xml:space="preserve"> production (CaCO</w:t>
      </w:r>
      <w:r w:rsidRPr="00574D5D">
        <w:rPr>
          <w:rFonts w:asciiTheme="majorHAnsi" w:hAnsiTheme="majorHAnsi" w:cstheme="majorHAnsi"/>
          <w:bCs/>
          <w:color w:val="000000" w:themeColor="text1"/>
          <w:vertAlign w:val="subscript"/>
          <w:lang w:val="en-US"/>
        </w:rPr>
        <w:t>3</w:t>
      </w:r>
      <w:r w:rsidRPr="00574D5D">
        <w:rPr>
          <w:rFonts w:asciiTheme="majorHAnsi" w:hAnsiTheme="majorHAnsi" w:cstheme="majorHAnsi"/>
          <w:bCs/>
          <w:color w:val="000000" w:themeColor="text1"/>
          <w:lang w:val="en-US"/>
        </w:rPr>
        <w:t xml:space="preserve"> production, area-normalized CaCO</w:t>
      </w:r>
      <w:r w:rsidRPr="00574D5D">
        <w:rPr>
          <w:rFonts w:asciiTheme="majorHAnsi" w:hAnsiTheme="majorHAnsi" w:cstheme="majorHAnsi"/>
          <w:bCs/>
          <w:color w:val="000000" w:themeColor="text1"/>
          <w:vertAlign w:val="subscript"/>
          <w:lang w:val="en-US"/>
        </w:rPr>
        <w:t>3</w:t>
      </w:r>
      <w:r w:rsidRPr="00574D5D">
        <w:rPr>
          <w:rFonts w:asciiTheme="majorHAnsi" w:hAnsiTheme="majorHAnsi" w:cstheme="majorHAnsi"/>
          <w:bCs/>
          <w:color w:val="000000" w:themeColor="text1"/>
          <w:lang w:val="en-US"/>
        </w:rPr>
        <w:t xml:space="preserve"> production, and cumulative CaCO</w:t>
      </w:r>
      <w:r w:rsidRPr="00574D5D">
        <w:rPr>
          <w:rFonts w:asciiTheme="majorHAnsi" w:hAnsiTheme="majorHAnsi" w:cstheme="majorHAnsi"/>
          <w:bCs/>
          <w:color w:val="000000" w:themeColor="text1"/>
          <w:vertAlign w:val="subscript"/>
          <w:lang w:val="en-US"/>
        </w:rPr>
        <w:t>3</w:t>
      </w:r>
      <w:r w:rsidRPr="00574D5D">
        <w:rPr>
          <w:rFonts w:asciiTheme="majorHAnsi" w:hAnsiTheme="majorHAnsi" w:cstheme="majorHAnsi"/>
          <w:bCs/>
          <w:color w:val="000000" w:themeColor="text1"/>
          <w:lang w:val="en-US"/>
        </w:rPr>
        <w:t xml:space="preserve"> production for both isometric and allometric CaCO</w:t>
      </w:r>
      <w:r w:rsidRPr="00574D5D">
        <w:rPr>
          <w:rFonts w:asciiTheme="majorHAnsi" w:hAnsiTheme="majorHAnsi" w:cstheme="majorHAnsi"/>
          <w:bCs/>
          <w:color w:val="000000" w:themeColor="text1"/>
          <w:vertAlign w:val="subscript"/>
          <w:lang w:val="en-US"/>
        </w:rPr>
        <w:t>3</w:t>
      </w:r>
      <w:r w:rsidRPr="00574D5D">
        <w:rPr>
          <w:rFonts w:asciiTheme="majorHAnsi" w:hAnsiTheme="majorHAnsi" w:cstheme="majorHAnsi"/>
          <w:bCs/>
          <w:color w:val="000000" w:themeColor="text1"/>
          <w:lang w:val="en-US"/>
        </w:rPr>
        <w:t xml:space="preserve"> production models)</w:t>
      </w:r>
    </w:p>
    <w:p w14:paraId="4C62ECCC" w14:textId="4B2A4F45" w:rsidR="00E67781" w:rsidRPr="00583587" w:rsidRDefault="001A6D7E" w:rsidP="00583587">
      <w:pPr>
        <w:rPr>
          <w:lang w:val="en-US"/>
        </w:rPr>
      </w:pPr>
      <w:r>
        <w:rPr>
          <w:noProof/>
          <w:lang w:val="en-US"/>
        </w:rPr>
        <w:drawing>
          <wp:inline distT="0" distB="0" distL="0" distR="0" wp14:anchorId="312FDFB6" wp14:editId="4AF09A71">
            <wp:extent cx="5756910" cy="22053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b_S1__SuppInfo.pdf"/>
                    <pic:cNvPicPr/>
                  </pic:nvPicPr>
                  <pic:blipFill>
                    <a:blip r:embed="rId12" cstate="email">
                      <a:extLst>
                        <a:ext uri="{28A0092B-C50C-407E-A947-70E740481C1C}">
                          <a14:useLocalDpi xmlns:a14="http://schemas.microsoft.com/office/drawing/2010/main"/>
                        </a:ext>
                      </a:extLst>
                    </a:blip>
                    <a:stretch>
                      <a:fillRect/>
                    </a:stretch>
                  </pic:blipFill>
                  <pic:spPr>
                    <a:xfrm>
                      <a:off x="0" y="0"/>
                      <a:ext cx="5756910" cy="2205355"/>
                    </a:xfrm>
                    <a:prstGeom prst="rect">
                      <a:avLst/>
                    </a:prstGeom>
                  </pic:spPr>
                </pic:pic>
              </a:graphicData>
            </a:graphic>
          </wp:inline>
        </w:drawing>
      </w:r>
    </w:p>
    <w:sectPr w:rsidR="00E67781" w:rsidRPr="00583587" w:rsidSect="00B31659">
      <w:footerReference w:type="even" r:id="rId13"/>
      <w:footerReference w:type="default" r:id="rId14"/>
      <w:pgSz w:w="11900" w:h="16840"/>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2372D4" w14:textId="77777777" w:rsidR="00EF4004" w:rsidRDefault="00EF4004">
      <w:r>
        <w:separator/>
      </w:r>
    </w:p>
  </w:endnote>
  <w:endnote w:type="continuationSeparator" w:id="0">
    <w:p w14:paraId="07D76632" w14:textId="77777777" w:rsidR="00EF4004" w:rsidRDefault="00EF40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9821054"/>
      <w:docPartObj>
        <w:docPartGallery w:val="Page Numbers (Bottom of Page)"/>
        <w:docPartUnique/>
      </w:docPartObj>
    </w:sdtPr>
    <w:sdtEndPr>
      <w:rPr>
        <w:rStyle w:val="PageNumber"/>
      </w:rPr>
    </w:sdtEndPr>
    <w:sdtContent>
      <w:p w14:paraId="3341B55F" w14:textId="77777777" w:rsidR="00002EA6" w:rsidRDefault="00583587" w:rsidP="006077B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AD7BBB3" w14:textId="77777777" w:rsidR="00002EA6" w:rsidRDefault="00EF4004" w:rsidP="005A4E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52979999"/>
      <w:docPartObj>
        <w:docPartGallery w:val="Page Numbers (Bottom of Page)"/>
        <w:docPartUnique/>
      </w:docPartObj>
    </w:sdtPr>
    <w:sdtEndPr>
      <w:rPr>
        <w:rStyle w:val="PageNumber"/>
      </w:rPr>
    </w:sdtEndPr>
    <w:sdtContent>
      <w:p w14:paraId="1DF172F6" w14:textId="77777777" w:rsidR="00002EA6" w:rsidRDefault="00583587" w:rsidP="006077B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sdtContent>
  </w:sdt>
  <w:p w14:paraId="52D40568" w14:textId="77777777" w:rsidR="00002EA6" w:rsidRDefault="00EF4004" w:rsidP="005A4E8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F5E49C" w14:textId="77777777" w:rsidR="00EF4004" w:rsidRDefault="00EF4004">
      <w:r>
        <w:separator/>
      </w:r>
    </w:p>
  </w:footnote>
  <w:footnote w:type="continuationSeparator" w:id="0">
    <w:p w14:paraId="7E38F813" w14:textId="77777777" w:rsidR="00EF4004" w:rsidRDefault="00EF400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FB2"/>
    <w:rsid w:val="00127CD2"/>
    <w:rsid w:val="00146FB2"/>
    <w:rsid w:val="00190B1C"/>
    <w:rsid w:val="001A18BB"/>
    <w:rsid w:val="001A6D7E"/>
    <w:rsid w:val="001C611E"/>
    <w:rsid w:val="004E436B"/>
    <w:rsid w:val="00583587"/>
    <w:rsid w:val="007D2E3D"/>
    <w:rsid w:val="00A02ACD"/>
    <w:rsid w:val="00B6731D"/>
    <w:rsid w:val="00C253C8"/>
    <w:rsid w:val="00C82D0E"/>
    <w:rsid w:val="00E67781"/>
    <w:rsid w:val="00E94F17"/>
    <w:rsid w:val="00EF4004"/>
    <w:rsid w:val="00FA4F1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000B7A9C"/>
  <w15:chartTrackingRefBased/>
  <w15:docId w15:val="{8169E9D1-E5D9-9D44-B584-203D25692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6FB2"/>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83587"/>
    <w:pPr>
      <w:tabs>
        <w:tab w:val="center" w:pos="4536"/>
        <w:tab w:val="right" w:pos="9072"/>
      </w:tabs>
    </w:pPr>
  </w:style>
  <w:style w:type="character" w:customStyle="1" w:styleId="FooterChar">
    <w:name w:val="Footer Char"/>
    <w:basedOn w:val="DefaultParagraphFont"/>
    <w:link w:val="Footer"/>
    <w:uiPriority w:val="99"/>
    <w:rsid w:val="00583587"/>
    <w:rPr>
      <w:rFonts w:ascii="Times New Roman" w:eastAsia="Times New Roman" w:hAnsi="Times New Roman" w:cs="Times New Roman"/>
    </w:rPr>
  </w:style>
  <w:style w:type="character" w:styleId="PageNumber">
    <w:name w:val="page number"/>
    <w:basedOn w:val="DefaultParagraphFont"/>
    <w:uiPriority w:val="99"/>
    <w:semiHidden/>
    <w:unhideWhenUsed/>
    <w:rsid w:val="00583587"/>
  </w:style>
  <w:style w:type="character" w:styleId="LineNumber">
    <w:name w:val="line number"/>
    <w:basedOn w:val="DefaultParagraphFont"/>
    <w:uiPriority w:val="99"/>
    <w:semiHidden/>
    <w:unhideWhenUsed/>
    <w:rsid w:val="005835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7</Pages>
  <Words>599</Words>
  <Characters>3419</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Jérémy Carlot</dc:creator>
  <cp:keywords/>
  <dc:description/>
  <cp:lastModifiedBy>Jérémy Carlot</cp:lastModifiedBy>
  <cp:revision>5</cp:revision>
  <dcterms:created xsi:type="dcterms:W3CDTF">2020-12-11T09:06:00Z</dcterms:created>
  <dcterms:modified xsi:type="dcterms:W3CDTF">2021-03-17T13:49:00Z</dcterms:modified>
</cp:coreProperties>
</file>