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2BB99" w14:textId="77777777" w:rsidR="00B04183" w:rsidRPr="00007BF6" w:rsidRDefault="00B04183" w:rsidP="00B04183">
      <w:pPr>
        <w:jc w:val="center"/>
        <w:rPr>
          <w:rFonts w:ascii="Times New Roman" w:hAnsi="Times New Roman" w:cs="Times New Roman"/>
          <w:b/>
          <w:sz w:val="24"/>
          <w:szCs w:val="24"/>
        </w:rPr>
      </w:pPr>
      <w:r w:rsidRPr="00007BF6">
        <w:rPr>
          <w:rFonts w:ascii="Times New Roman" w:hAnsi="Times New Roman" w:cs="Times New Roman"/>
          <w:b/>
          <w:bCs/>
          <w:sz w:val="24"/>
          <w:szCs w:val="24"/>
        </w:rPr>
        <w:t>Supplementary material</w:t>
      </w:r>
      <w:r>
        <w:rPr>
          <w:rFonts w:ascii="Times New Roman" w:hAnsi="Times New Roman" w:cs="Times New Roman"/>
          <w:b/>
          <w:bCs/>
          <w:sz w:val="24"/>
          <w:szCs w:val="24"/>
        </w:rPr>
        <w:t>: Response</w:t>
      </w:r>
      <w:r w:rsidRPr="00007BF6">
        <w:rPr>
          <w:rFonts w:ascii="Times New Roman" w:hAnsi="Times New Roman" w:cs="Times New Roman"/>
          <w:b/>
          <w:sz w:val="24"/>
          <w:szCs w:val="24"/>
        </w:rPr>
        <w:t xml:space="preserve"> and effect traits of coral reef fish</w:t>
      </w:r>
    </w:p>
    <w:p w14:paraId="2196A97F" w14:textId="2BF13B70" w:rsidR="008F5B94" w:rsidRDefault="008F5B94" w:rsidP="00B04183">
      <w:pPr>
        <w:rPr>
          <w:rFonts w:ascii="Times New Roman" w:hAnsi="Times New Roman" w:cs="Times New Roman"/>
          <w:sz w:val="24"/>
          <w:szCs w:val="24"/>
        </w:rPr>
      </w:pPr>
    </w:p>
    <w:p w14:paraId="299636F1" w14:textId="6DAD4340" w:rsidR="00B04183" w:rsidRPr="00035A0E" w:rsidRDefault="008A1AC5" w:rsidP="00B04183">
      <w:pPr>
        <w:rPr>
          <w:rFonts w:ascii="Times New Roman" w:hAnsi="Times New Roman" w:cs="Times New Roman"/>
          <w:i/>
          <w:iCs/>
          <w:sz w:val="24"/>
          <w:szCs w:val="24"/>
        </w:rPr>
      </w:pPr>
      <w:r w:rsidRPr="00035A0E">
        <w:rPr>
          <w:rFonts w:ascii="Times New Roman" w:hAnsi="Times New Roman" w:cs="Times New Roman"/>
          <w:b/>
          <w:bCs/>
          <w:i/>
          <w:iCs/>
          <w:sz w:val="24"/>
          <w:szCs w:val="24"/>
        </w:rPr>
        <w:t>Supplementary Table 1.</w:t>
      </w:r>
      <w:r w:rsidRPr="00035A0E">
        <w:rPr>
          <w:rFonts w:ascii="Times New Roman" w:hAnsi="Times New Roman" w:cs="Times New Roman"/>
          <w:i/>
          <w:iCs/>
          <w:sz w:val="24"/>
          <w:szCs w:val="24"/>
        </w:rPr>
        <w:t xml:space="preserve"> </w:t>
      </w:r>
      <w:r w:rsidR="00627090" w:rsidRPr="00035A0E">
        <w:rPr>
          <w:rFonts w:ascii="Times New Roman" w:hAnsi="Times New Roman" w:cs="Times New Roman"/>
          <w:i/>
          <w:iCs/>
          <w:sz w:val="24"/>
          <w:szCs w:val="24"/>
        </w:rPr>
        <w:t xml:space="preserve">Results from papers looking at categorical </w:t>
      </w:r>
      <w:r w:rsidR="00AA7F81" w:rsidRPr="00035A0E">
        <w:rPr>
          <w:rFonts w:ascii="Times New Roman" w:hAnsi="Times New Roman" w:cs="Times New Roman"/>
          <w:i/>
          <w:iCs/>
          <w:sz w:val="24"/>
          <w:szCs w:val="24"/>
        </w:rPr>
        <w:t xml:space="preserve">response and effect </w:t>
      </w:r>
      <w:r w:rsidR="00627090" w:rsidRPr="00035A0E">
        <w:rPr>
          <w:rFonts w:ascii="Times New Roman" w:hAnsi="Times New Roman" w:cs="Times New Roman"/>
          <w:i/>
          <w:iCs/>
          <w:sz w:val="24"/>
          <w:szCs w:val="24"/>
        </w:rPr>
        <w:t>traits o</w:t>
      </w:r>
      <w:r w:rsidR="00AA7F81" w:rsidRPr="00035A0E">
        <w:rPr>
          <w:rFonts w:ascii="Times New Roman" w:hAnsi="Times New Roman" w:cs="Times New Roman"/>
          <w:i/>
          <w:iCs/>
          <w:sz w:val="24"/>
          <w:szCs w:val="24"/>
        </w:rPr>
        <w:t xml:space="preserve">r categorical </w:t>
      </w:r>
      <w:r w:rsidR="00627090" w:rsidRPr="00035A0E">
        <w:rPr>
          <w:rFonts w:ascii="Times New Roman" w:hAnsi="Times New Roman" w:cs="Times New Roman"/>
          <w:i/>
          <w:iCs/>
          <w:sz w:val="24"/>
          <w:szCs w:val="24"/>
        </w:rPr>
        <w:t>disturbances</w:t>
      </w:r>
      <w:r w:rsidR="00AA7F81" w:rsidRPr="00035A0E">
        <w:rPr>
          <w:rFonts w:ascii="Times New Roman" w:hAnsi="Times New Roman" w:cs="Times New Roman"/>
          <w:i/>
          <w:iCs/>
          <w:sz w:val="24"/>
          <w:szCs w:val="24"/>
        </w:rPr>
        <w:t xml:space="preserve"> and processes. </w:t>
      </w:r>
      <w:r w:rsidR="00627090" w:rsidRPr="00035A0E">
        <w:rPr>
          <w:rFonts w:ascii="Times New Roman" w:hAnsi="Times New Roman" w:cs="Times New Roman"/>
          <w:i/>
          <w:iCs/>
          <w:sz w:val="24"/>
          <w:szCs w:val="24"/>
        </w:rPr>
        <w:t xml:space="preserve"> </w:t>
      </w:r>
      <w:r w:rsidRPr="00035A0E">
        <w:rPr>
          <w:rFonts w:ascii="Times New Roman" w:hAnsi="Times New Roman" w:cs="Times New Roman"/>
          <w:i/>
          <w:iCs/>
          <w:sz w:val="24"/>
          <w:szCs w:val="24"/>
        </w:rPr>
        <w:t xml:space="preserve"> </w:t>
      </w:r>
    </w:p>
    <w:tbl>
      <w:tblPr>
        <w:tblW w:w="9781" w:type="dxa"/>
        <w:tblLook w:val="04A0" w:firstRow="1" w:lastRow="0" w:firstColumn="1" w:lastColumn="0" w:noHBand="0" w:noVBand="1"/>
      </w:tblPr>
      <w:tblGrid>
        <w:gridCol w:w="1534"/>
        <w:gridCol w:w="1334"/>
        <w:gridCol w:w="1360"/>
        <w:gridCol w:w="5553"/>
      </w:tblGrid>
      <w:tr w:rsidR="003C5945" w:rsidRPr="003C5945" w14:paraId="2EF57E52" w14:textId="77777777" w:rsidTr="003C5945">
        <w:trPr>
          <w:trHeight w:val="710"/>
        </w:trPr>
        <w:tc>
          <w:tcPr>
            <w:tcW w:w="1534" w:type="dxa"/>
            <w:tcBorders>
              <w:top w:val="single" w:sz="4" w:space="0" w:color="000000"/>
              <w:left w:val="nil"/>
              <w:bottom w:val="single" w:sz="4" w:space="0" w:color="000000"/>
              <w:right w:val="nil"/>
            </w:tcBorders>
            <w:shd w:val="clear" w:color="auto" w:fill="auto"/>
            <w:vAlign w:val="bottom"/>
            <w:hideMark/>
          </w:tcPr>
          <w:p w14:paraId="4A59DE1A" w14:textId="77777777" w:rsidR="003C5945" w:rsidRPr="003C5945" w:rsidRDefault="003C5945" w:rsidP="003C5945">
            <w:pPr>
              <w:spacing w:after="0" w:line="240" w:lineRule="auto"/>
              <w:rPr>
                <w:rFonts w:ascii="Calibri" w:eastAsia="Times New Roman" w:hAnsi="Calibri" w:cs="Calibri"/>
                <w:b/>
                <w:bCs/>
                <w:color w:val="000000"/>
                <w:lang w:eastAsia="en-GB"/>
              </w:rPr>
            </w:pPr>
            <w:r w:rsidRPr="003C5945">
              <w:rPr>
                <w:rFonts w:ascii="Calibri" w:eastAsia="Times New Roman" w:hAnsi="Calibri" w:cs="Calibri"/>
                <w:b/>
                <w:bCs/>
                <w:color w:val="000000"/>
                <w:lang w:eastAsia="en-GB"/>
              </w:rPr>
              <w:t>Citation</w:t>
            </w:r>
          </w:p>
        </w:tc>
        <w:tc>
          <w:tcPr>
            <w:tcW w:w="1334" w:type="dxa"/>
            <w:tcBorders>
              <w:top w:val="single" w:sz="4" w:space="0" w:color="000000"/>
              <w:left w:val="nil"/>
              <w:bottom w:val="single" w:sz="4" w:space="0" w:color="000000"/>
              <w:right w:val="nil"/>
            </w:tcBorders>
            <w:shd w:val="clear" w:color="auto" w:fill="auto"/>
            <w:vAlign w:val="bottom"/>
            <w:hideMark/>
          </w:tcPr>
          <w:p w14:paraId="74AA6B5A" w14:textId="77777777" w:rsidR="003C5945" w:rsidRPr="003C5945" w:rsidRDefault="003C5945" w:rsidP="003C5945">
            <w:pPr>
              <w:spacing w:after="0" w:line="240" w:lineRule="auto"/>
              <w:rPr>
                <w:rFonts w:ascii="Calibri" w:eastAsia="Times New Roman" w:hAnsi="Calibri" w:cs="Calibri"/>
                <w:b/>
                <w:bCs/>
                <w:color w:val="000000"/>
                <w:lang w:eastAsia="en-GB"/>
              </w:rPr>
            </w:pPr>
            <w:r w:rsidRPr="003C5945">
              <w:rPr>
                <w:rFonts w:ascii="Calibri" w:eastAsia="Times New Roman" w:hAnsi="Calibri" w:cs="Calibri"/>
                <w:b/>
                <w:bCs/>
                <w:color w:val="000000"/>
                <w:lang w:eastAsia="en-GB"/>
              </w:rPr>
              <w:t>Trait</w:t>
            </w:r>
          </w:p>
        </w:tc>
        <w:tc>
          <w:tcPr>
            <w:tcW w:w="1360" w:type="dxa"/>
            <w:tcBorders>
              <w:top w:val="single" w:sz="4" w:space="0" w:color="000000"/>
              <w:left w:val="nil"/>
              <w:bottom w:val="single" w:sz="4" w:space="0" w:color="000000"/>
              <w:right w:val="nil"/>
            </w:tcBorders>
            <w:shd w:val="clear" w:color="auto" w:fill="auto"/>
            <w:vAlign w:val="bottom"/>
            <w:hideMark/>
          </w:tcPr>
          <w:p w14:paraId="2DAB62EA" w14:textId="77777777" w:rsidR="003C5945" w:rsidRDefault="003C5945" w:rsidP="003C5945">
            <w:pPr>
              <w:spacing w:after="0" w:line="240" w:lineRule="auto"/>
              <w:rPr>
                <w:rFonts w:ascii="Calibri" w:eastAsia="Times New Roman" w:hAnsi="Calibri" w:cs="Calibri"/>
                <w:b/>
                <w:bCs/>
                <w:color w:val="000000"/>
                <w:lang w:eastAsia="en-GB"/>
              </w:rPr>
            </w:pPr>
            <w:r w:rsidRPr="003C5945">
              <w:rPr>
                <w:rFonts w:ascii="Calibri" w:eastAsia="Times New Roman" w:hAnsi="Calibri" w:cs="Calibri"/>
                <w:b/>
                <w:bCs/>
                <w:color w:val="000000"/>
                <w:lang w:eastAsia="en-GB"/>
              </w:rPr>
              <w:t>Process/</w:t>
            </w:r>
          </w:p>
          <w:p w14:paraId="48E548B7" w14:textId="53D5019A" w:rsidR="003C5945" w:rsidRPr="003C5945" w:rsidRDefault="003C5945" w:rsidP="003C5945">
            <w:pPr>
              <w:spacing w:after="0" w:line="240" w:lineRule="auto"/>
              <w:rPr>
                <w:rFonts w:ascii="Calibri" w:eastAsia="Times New Roman" w:hAnsi="Calibri" w:cs="Calibri"/>
                <w:b/>
                <w:bCs/>
                <w:color w:val="000000"/>
                <w:lang w:eastAsia="en-GB"/>
              </w:rPr>
            </w:pPr>
            <w:r w:rsidRPr="003C5945">
              <w:rPr>
                <w:rFonts w:ascii="Calibri" w:eastAsia="Times New Roman" w:hAnsi="Calibri" w:cs="Calibri"/>
                <w:b/>
                <w:bCs/>
                <w:color w:val="000000"/>
                <w:lang w:eastAsia="en-GB"/>
              </w:rPr>
              <w:t>Dist</w:t>
            </w:r>
            <w:r>
              <w:rPr>
                <w:rFonts w:ascii="Calibri" w:eastAsia="Times New Roman" w:hAnsi="Calibri" w:cs="Calibri"/>
                <w:b/>
                <w:bCs/>
                <w:color w:val="000000"/>
                <w:lang w:eastAsia="en-GB"/>
              </w:rPr>
              <w:t>urbance</w:t>
            </w:r>
          </w:p>
        </w:tc>
        <w:tc>
          <w:tcPr>
            <w:tcW w:w="5553" w:type="dxa"/>
            <w:tcBorders>
              <w:top w:val="single" w:sz="4" w:space="0" w:color="000000"/>
              <w:left w:val="nil"/>
              <w:bottom w:val="single" w:sz="4" w:space="0" w:color="000000"/>
              <w:right w:val="nil"/>
            </w:tcBorders>
            <w:shd w:val="clear" w:color="auto" w:fill="auto"/>
            <w:vAlign w:val="bottom"/>
            <w:hideMark/>
          </w:tcPr>
          <w:p w14:paraId="1F237969" w14:textId="77777777" w:rsidR="003C5945" w:rsidRPr="003C5945" w:rsidRDefault="003C5945" w:rsidP="003C5945">
            <w:pPr>
              <w:spacing w:after="0" w:line="240" w:lineRule="auto"/>
              <w:rPr>
                <w:rFonts w:ascii="Calibri" w:eastAsia="Times New Roman" w:hAnsi="Calibri" w:cs="Calibri"/>
                <w:b/>
                <w:bCs/>
                <w:color w:val="000000"/>
                <w:lang w:eastAsia="en-GB"/>
              </w:rPr>
            </w:pPr>
            <w:r w:rsidRPr="003C5945">
              <w:rPr>
                <w:rFonts w:ascii="Calibri" w:eastAsia="Times New Roman" w:hAnsi="Calibri" w:cs="Calibri"/>
                <w:b/>
                <w:bCs/>
                <w:color w:val="000000"/>
                <w:lang w:eastAsia="en-GB"/>
              </w:rPr>
              <w:t>Results</w:t>
            </w:r>
          </w:p>
        </w:tc>
      </w:tr>
      <w:tr w:rsidR="00637538" w:rsidRPr="003C5945" w14:paraId="5084851D" w14:textId="77777777" w:rsidTr="006C4D09">
        <w:trPr>
          <w:trHeight w:val="833"/>
        </w:trPr>
        <w:tc>
          <w:tcPr>
            <w:tcW w:w="1534" w:type="dxa"/>
            <w:tcBorders>
              <w:top w:val="nil"/>
              <w:left w:val="nil"/>
              <w:bottom w:val="nil"/>
              <w:right w:val="nil"/>
            </w:tcBorders>
            <w:shd w:val="clear" w:color="D9D9D9" w:fill="D9D9D9"/>
            <w:vAlign w:val="bottom"/>
            <w:hideMark/>
          </w:tcPr>
          <w:p w14:paraId="1AFBED14" w14:textId="4DED57EE"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Adam et al. 2015, Oecologia</w:t>
            </w:r>
          </w:p>
        </w:tc>
        <w:tc>
          <w:tcPr>
            <w:tcW w:w="1334" w:type="dxa"/>
            <w:tcBorders>
              <w:top w:val="nil"/>
              <w:left w:val="nil"/>
              <w:bottom w:val="nil"/>
              <w:right w:val="nil"/>
            </w:tcBorders>
            <w:shd w:val="clear" w:color="D9D9D9" w:fill="D9D9D9"/>
            <w:vAlign w:val="bottom"/>
          </w:tcPr>
          <w:p w14:paraId="4DC2D136" w14:textId="25531869"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Habitat type</w:t>
            </w:r>
          </w:p>
        </w:tc>
        <w:tc>
          <w:tcPr>
            <w:tcW w:w="1360" w:type="dxa"/>
            <w:tcBorders>
              <w:top w:val="nil"/>
              <w:left w:val="nil"/>
              <w:bottom w:val="nil"/>
              <w:right w:val="nil"/>
            </w:tcBorders>
            <w:shd w:val="clear" w:color="D9D9D9" w:fill="D9D9D9"/>
            <w:vAlign w:val="bottom"/>
          </w:tcPr>
          <w:p w14:paraId="45E0E041" w14:textId="7FDC2A8A"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w:t>
            </w:r>
          </w:p>
        </w:tc>
        <w:tc>
          <w:tcPr>
            <w:tcW w:w="5553" w:type="dxa"/>
            <w:tcBorders>
              <w:top w:val="nil"/>
              <w:left w:val="nil"/>
              <w:bottom w:val="nil"/>
              <w:right w:val="nil"/>
            </w:tcBorders>
            <w:shd w:val="clear" w:color="D9D9D9" w:fill="D9D9D9"/>
            <w:vAlign w:val="bottom"/>
          </w:tcPr>
          <w:p w14:paraId="5F07FD12" w14:textId="693FB8E2"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Found distinct clusters of preferential substrate</w:t>
            </w:r>
            <w:r w:rsidR="0051102C">
              <w:rPr>
                <w:rFonts w:ascii="Calibri" w:hAnsi="Calibri" w:cs="Calibri"/>
                <w:color w:val="000000"/>
              </w:rPr>
              <w:t xml:space="preserve"> </w:t>
            </w:r>
            <w:r w:rsidR="00473177">
              <w:rPr>
                <w:rFonts w:ascii="Calibri" w:hAnsi="Calibri" w:cs="Calibri"/>
                <w:color w:val="000000"/>
              </w:rPr>
              <w:t>in feeding parrotfish</w:t>
            </w:r>
            <w:r>
              <w:rPr>
                <w:rFonts w:ascii="Calibri" w:hAnsi="Calibri" w:cs="Calibri"/>
                <w:color w:val="000000"/>
              </w:rPr>
              <w:t xml:space="preserve"> - species with similar diets (herbivory) had different habitat preferences and feeding substrate. </w:t>
            </w:r>
          </w:p>
        </w:tc>
      </w:tr>
      <w:tr w:rsidR="00637538" w:rsidRPr="003C5945" w14:paraId="7B00BE28" w14:textId="77777777" w:rsidTr="006C4D09">
        <w:trPr>
          <w:trHeight w:val="1663"/>
        </w:trPr>
        <w:tc>
          <w:tcPr>
            <w:tcW w:w="1534" w:type="dxa"/>
            <w:tcBorders>
              <w:top w:val="nil"/>
              <w:left w:val="nil"/>
              <w:bottom w:val="nil"/>
              <w:right w:val="nil"/>
            </w:tcBorders>
            <w:shd w:val="clear" w:color="auto" w:fill="auto"/>
            <w:vAlign w:val="bottom"/>
            <w:hideMark/>
          </w:tcPr>
          <w:p w14:paraId="06F380C1" w14:textId="711E517B"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Bejarano et al. 2017, Functional Ecology</w:t>
            </w:r>
          </w:p>
        </w:tc>
        <w:tc>
          <w:tcPr>
            <w:tcW w:w="1334" w:type="dxa"/>
            <w:tcBorders>
              <w:top w:val="nil"/>
              <w:left w:val="nil"/>
              <w:bottom w:val="nil"/>
              <w:right w:val="nil"/>
            </w:tcBorders>
            <w:shd w:val="clear" w:color="auto" w:fill="auto"/>
            <w:vAlign w:val="bottom"/>
          </w:tcPr>
          <w:p w14:paraId="469F3013" w14:textId="3328D9CA"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Head morphology</w:t>
            </w:r>
          </w:p>
        </w:tc>
        <w:tc>
          <w:tcPr>
            <w:tcW w:w="1360" w:type="dxa"/>
            <w:tcBorders>
              <w:top w:val="nil"/>
              <w:left w:val="nil"/>
              <w:bottom w:val="nil"/>
              <w:right w:val="nil"/>
            </w:tcBorders>
            <w:shd w:val="clear" w:color="auto" w:fill="auto"/>
            <w:vAlign w:val="bottom"/>
          </w:tcPr>
          <w:p w14:paraId="64041913" w14:textId="4137E8D5"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w:t>
            </w:r>
          </w:p>
        </w:tc>
        <w:tc>
          <w:tcPr>
            <w:tcW w:w="5553" w:type="dxa"/>
            <w:tcBorders>
              <w:top w:val="nil"/>
              <w:left w:val="nil"/>
              <w:bottom w:val="nil"/>
              <w:right w:val="nil"/>
            </w:tcBorders>
            <w:shd w:val="clear" w:color="auto" w:fill="auto"/>
            <w:vAlign w:val="bottom"/>
          </w:tcPr>
          <w:p w14:paraId="0C42D562" w14:textId="674DBBFE"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 xml:space="preserve">Looked at the effect of the interaction of wave exposure and traits on herbivory - found grazers–detritivores were associated with laterally compressed body plans, whereas scrapers–small excavators occupied the full extent of fusiform body plans. See below (diet) for secondary link to herbivory rates. </w:t>
            </w:r>
          </w:p>
        </w:tc>
      </w:tr>
      <w:tr w:rsidR="00637538" w:rsidRPr="003C5945" w14:paraId="5265D61D" w14:textId="77777777" w:rsidTr="006C4D09">
        <w:trPr>
          <w:trHeight w:val="1745"/>
        </w:trPr>
        <w:tc>
          <w:tcPr>
            <w:tcW w:w="1534" w:type="dxa"/>
            <w:tcBorders>
              <w:top w:val="nil"/>
              <w:left w:val="nil"/>
              <w:bottom w:val="nil"/>
              <w:right w:val="nil"/>
            </w:tcBorders>
            <w:shd w:val="clear" w:color="D9D9D9" w:fill="D9D9D9"/>
            <w:vAlign w:val="bottom"/>
            <w:hideMark/>
          </w:tcPr>
          <w:p w14:paraId="668BEF27" w14:textId="54BCE9E4"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Bejarano et al. 2017, Functional Ecology</w:t>
            </w:r>
          </w:p>
        </w:tc>
        <w:tc>
          <w:tcPr>
            <w:tcW w:w="1334" w:type="dxa"/>
            <w:tcBorders>
              <w:top w:val="nil"/>
              <w:left w:val="nil"/>
              <w:bottom w:val="nil"/>
              <w:right w:val="nil"/>
            </w:tcBorders>
            <w:shd w:val="clear" w:color="D9D9D9" w:fill="D9D9D9"/>
            <w:vAlign w:val="bottom"/>
          </w:tcPr>
          <w:p w14:paraId="2162974B" w14:textId="6E65C025"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Body morphology</w:t>
            </w:r>
          </w:p>
        </w:tc>
        <w:tc>
          <w:tcPr>
            <w:tcW w:w="1360" w:type="dxa"/>
            <w:tcBorders>
              <w:top w:val="nil"/>
              <w:left w:val="nil"/>
              <w:bottom w:val="nil"/>
              <w:right w:val="nil"/>
            </w:tcBorders>
            <w:shd w:val="clear" w:color="D9D9D9" w:fill="D9D9D9"/>
            <w:vAlign w:val="bottom"/>
          </w:tcPr>
          <w:p w14:paraId="5E52CFD7" w14:textId="50892FFF"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w:t>
            </w:r>
          </w:p>
        </w:tc>
        <w:tc>
          <w:tcPr>
            <w:tcW w:w="5553" w:type="dxa"/>
            <w:tcBorders>
              <w:top w:val="nil"/>
              <w:left w:val="nil"/>
              <w:bottom w:val="nil"/>
              <w:right w:val="nil"/>
            </w:tcBorders>
            <w:shd w:val="clear" w:color="D9D9D9" w:fill="D9D9D9"/>
            <w:vAlign w:val="bottom"/>
          </w:tcPr>
          <w:p w14:paraId="29FC62C5" w14:textId="42470F10"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 xml:space="preserve">Looked at the effect of the interaction of wave exposure and traits on herbivory - found grazers–detritivores were associated with laterally compressed body plans, whereas scrapers–small excavators occupied the full extent of fusiform body plans. See below (diet) for secondary link to herbivory rates. </w:t>
            </w:r>
          </w:p>
        </w:tc>
      </w:tr>
      <w:tr w:rsidR="00637538" w:rsidRPr="003C5945" w14:paraId="4177215A" w14:textId="77777777" w:rsidTr="006C4D09">
        <w:trPr>
          <w:trHeight w:val="1557"/>
        </w:trPr>
        <w:tc>
          <w:tcPr>
            <w:tcW w:w="1534" w:type="dxa"/>
            <w:tcBorders>
              <w:top w:val="nil"/>
              <w:left w:val="nil"/>
              <w:bottom w:val="nil"/>
              <w:right w:val="nil"/>
            </w:tcBorders>
            <w:shd w:val="clear" w:color="auto" w:fill="auto"/>
            <w:vAlign w:val="bottom"/>
            <w:hideMark/>
          </w:tcPr>
          <w:p w14:paraId="27D3F95E" w14:textId="5C80D6C8"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Bejarano et al. 2017, Functional Ecology</w:t>
            </w:r>
          </w:p>
        </w:tc>
        <w:tc>
          <w:tcPr>
            <w:tcW w:w="1334" w:type="dxa"/>
            <w:tcBorders>
              <w:top w:val="nil"/>
              <w:left w:val="nil"/>
              <w:bottom w:val="nil"/>
              <w:right w:val="nil"/>
            </w:tcBorders>
            <w:shd w:val="clear" w:color="auto" w:fill="auto"/>
            <w:vAlign w:val="bottom"/>
          </w:tcPr>
          <w:p w14:paraId="0A125508" w14:textId="55BCA4A6"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Fin morphology</w:t>
            </w:r>
          </w:p>
        </w:tc>
        <w:tc>
          <w:tcPr>
            <w:tcW w:w="1360" w:type="dxa"/>
            <w:tcBorders>
              <w:top w:val="nil"/>
              <w:left w:val="nil"/>
              <w:bottom w:val="nil"/>
              <w:right w:val="nil"/>
            </w:tcBorders>
            <w:shd w:val="clear" w:color="auto" w:fill="auto"/>
            <w:vAlign w:val="bottom"/>
          </w:tcPr>
          <w:p w14:paraId="7C54CB20" w14:textId="41056705"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w:t>
            </w:r>
          </w:p>
        </w:tc>
        <w:tc>
          <w:tcPr>
            <w:tcW w:w="5553" w:type="dxa"/>
            <w:tcBorders>
              <w:top w:val="nil"/>
              <w:left w:val="nil"/>
              <w:bottom w:val="nil"/>
              <w:right w:val="nil"/>
            </w:tcBorders>
            <w:shd w:val="clear" w:color="auto" w:fill="auto"/>
            <w:vAlign w:val="bottom"/>
          </w:tcPr>
          <w:p w14:paraId="5C0185CE" w14:textId="1BB0B769"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Looked at the</w:t>
            </w:r>
            <w:r w:rsidR="0051102C">
              <w:rPr>
                <w:rFonts w:ascii="Calibri" w:hAnsi="Calibri" w:cs="Calibri"/>
                <w:color w:val="000000"/>
              </w:rPr>
              <w:t xml:space="preserve"> </w:t>
            </w:r>
            <w:r>
              <w:rPr>
                <w:rFonts w:ascii="Calibri" w:hAnsi="Calibri" w:cs="Calibri"/>
                <w:color w:val="000000"/>
              </w:rPr>
              <w:t xml:space="preserve">effect of the interaction of wave exposure and traits on herbivory - found grazers–detritivores were associated with laterally compressed body plans, whereas scrapers–small excavators occupied the full extent of fusiform body plans. See below (diet) for secondary link to herbivory rates. </w:t>
            </w:r>
          </w:p>
        </w:tc>
      </w:tr>
      <w:tr w:rsidR="00637538" w:rsidRPr="003C5945" w14:paraId="427B8C9A" w14:textId="77777777" w:rsidTr="006C4D09">
        <w:trPr>
          <w:trHeight w:val="928"/>
        </w:trPr>
        <w:tc>
          <w:tcPr>
            <w:tcW w:w="1534" w:type="dxa"/>
            <w:tcBorders>
              <w:top w:val="nil"/>
              <w:left w:val="nil"/>
              <w:bottom w:val="nil"/>
              <w:right w:val="nil"/>
            </w:tcBorders>
            <w:shd w:val="clear" w:color="D9D9D9" w:fill="D9D9D9"/>
            <w:vAlign w:val="bottom"/>
            <w:hideMark/>
          </w:tcPr>
          <w:p w14:paraId="12475AA8" w14:textId="2BCBADA5"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Bejarano et al. 2017, Functional Ecology</w:t>
            </w:r>
          </w:p>
        </w:tc>
        <w:tc>
          <w:tcPr>
            <w:tcW w:w="1334" w:type="dxa"/>
            <w:tcBorders>
              <w:top w:val="nil"/>
              <w:left w:val="nil"/>
              <w:bottom w:val="nil"/>
              <w:right w:val="nil"/>
            </w:tcBorders>
            <w:shd w:val="clear" w:color="D9D9D9" w:fill="D9D9D9"/>
            <w:vAlign w:val="bottom"/>
          </w:tcPr>
          <w:p w14:paraId="566D9428" w14:textId="3FD14C69"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Diet/trophic level</w:t>
            </w:r>
          </w:p>
        </w:tc>
        <w:tc>
          <w:tcPr>
            <w:tcW w:w="1360" w:type="dxa"/>
            <w:tcBorders>
              <w:top w:val="nil"/>
              <w:left w:val="nil"/>
              <w:bottom w:val="nil"/>
              <w:right w:val="nil"/>
            </w:tcBorders>
            <w:shd w:val="clear" w:color="D9D9D9" w:fill="D9D9D9"/>
            <w:vAlign w:val="bottom"/>
          </w:tcPr>
          <w:p w14:paraId="44D9940E" w14:textId="5B6D3E32"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Bioerosion</w:t>
            </w:r>
          </w:p>
        </w:tc>
        <w:tc>
          <w:tcPr>
            <w:tcW w:w="5553" w:type="dxa"/>
            <w:tcBorders>
              <w:top w:val="nil"/>
              <w:left w:val="nil"/>
              <w:bottom w:val="nil"/>
              <w:right w:val="nil"/>
            </w:tcBorders>
            <w:shd w:val="clear" w:color="D9D9D9" w:fill="D9D9D9"/>
            <w:vAlign w:val="bottom"/>
          </w:tcPr>
          <w:p w14:paraId="6A11A889" w14:textId="08F7ED24"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 xml:space="preserve">Feeding functional groups (here classified within diet trait) are assessed in relation to functioning at different wave exposures. Bioeroding species fed only at low wave exposures. </w:t>
            </w:r>
          </w:p>
        </w:tc>
      </w:tr>
      <w:tr w:rsidR="00637538" w:rsidRPr="003C5945" w14:paraId="01BF57E3" w14:textId="77777777" w:rsidTr="006C4D09">
        <w:trPr>
          <w:trHeight w:val="1142"/>
        </w:trPr>
        <w:tc>
          <w:tcPr>
            <w:tcW w:w="1534" w:type="dxa"/>
            <w:tcBorders>
              <w:top w:val="nil"/>
              <w:left w:val="nil"/>
              <w:bottom w:val="nil"/>
              <w:right w:val="nil"/>
            </w:tcBorders>
            <w:shd w:val="clear" w:color="auto" w:fill="auto"/>
            <w:vAlign w:val="bottom"/>
            <w:hideMark/>
          </w:tcPr>
          <w:p w14:paraId="18CDBAF4" w14:textId="0AA72694"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Bejarano et al. 2017, Functional Ecology</w:t>
            </w:r>
          </w:p>
        </w:tc>
        <w:tc>
          <w:tcPr>
            <w:tcW w:w="1334" w:type="dxa"/>
            <w:tcBorders>
              <w:top w:val="nil"/>
              <w:left w:val="nil"/>
              <w:bottom w:val="nil"/>
              <w:right w:val="nil"/>
            </w:tcBorders>
            <w:shd w:val="clear" w:color="auto" w:fill="auto"/>
            <w:vAlign w:val="bottom"/>
          </w:tcPr>
          <w:p w14:paraId="2789CF4D" w14:textId="497FA294"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Diet/trophic level</w:t>
            </w:r>
          </w:p>
        </w:tc>
        <w:tc>
          <w:tcPr>
            <w:tcW w:w="1360" w:type="dxa"/>
            <w:tcBorders>
              <w:top w:val="nil"/>
              <w:left w:val="nil"/>
              <w:bottom w:val="nil"/>
              <w:right w:val="nil"/>
            </w:tcBorders>
            <w:shd w:val="clear" w:color="auto" w:fill="auto"/>
            <w:vAlign w:val="bottom"/>
          </w:tcPr>
          <w:p w14:paraId="6CE27A56" w14:textId="408CE50D"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w:t>
            </w:r>
          </w:p>
        </w:tc>
        <w:tc>
          <w:tcPr>
            <w:tcW w:w="5553" w:type="dxa"/>
            <w:tcBorders>
              <w:top w:val="nil"/>
              <w:left w:val="nil"/>
              <w:bottom w:val="nil"/>
              <w:right w:val="nil"/>
            </w:tcBorders>
            <w:shd w:val="clear" w:color="auto" w:fill="auto"/>
            <w:vAlign w:val="bottom"/>
          </w:tcPr>
          <w:p w14:paraId="477C2C61" w14:textId="4CA4999B"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Feeding functional groups (here classified within diet trait) are assessed in relation to functioning at different wave exposures. Grazer-detritivores and scrapers-small excavators greater herbivory at higher wave intensities</w:t>
            </w:r>
            <w:r w:rsidR="00473177">
              <w:rPr>
                <w:rFonts w:ascii="Calibri" w:hAnsi="Calibri" w:cs="Calibri"/>
                <w:color w:val="000000"/>
              </w:rPr>
              <w:t>.</w:t>
            </w:r>
          </w:p>
        </w:tc>
      </w:tr>
      <w:tr w:rsidR="00637538" w:rsidRPr="003C5945" w14:paraId="510C6FE1" w14:textId="77777777" w:rsidTr="006C4D09">
        <w:trPr>
          <w:trHeight w:val="846"/>
        </w:trPr>
        <w:tc>
          <w:tcPr>
            <w:tcW w:w="1534" w:type="dxa"/>
            <w:tcBorders>
              <w:top w:val="nil"/>
              <w:left w:val="nil"/>
              <w:bottom w:val="nil"/>
              <w:right w:val="nil"/>
            </w:tcBorders>
            <w:shd w:val="clear" w:color="D9D9D9" w:fill="D9D9D9"/>
            <w:vAlign w:val="bottom"/>
            <w:hideMark/>
          </w:tcPr>
          <w:p w14:paraId="249B605B" w14:textId="77A62507"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Bellwood, Hoey and Choat 2003, Ecology Letters</w:t>
            </w:r>
          </w:p>
        </w:tc>
        <w:tc>
          <w:tcPr>
            <w:tcW w:w="1334" w:type="dxa"/>
            <w:tcBorders>
              <w:top w:val="nil"/>
              <w:left w:val="nil"/>
              <w:bottom w:val="nil"/>
              <w:right w:val="nil"/>
            </w:tcBorders>
            <w:shd w:val="clear" w:color="D9D9D9" w:fill="D9D9D9"/>
            <w:vAlign w:val="bottom"/>
          </w:tcPr>
          <w:p w14:paraId="77CC4213" w14:textId="3BE76E16"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rPr>
              <w:t>Diet/trophic level</w:t>
            </w:r>
          </w:p>
        </w:tc>
        <w:tc>
          <w:tcPr>
            <w:tcW w:w="1360" w:type="dxa"/>
            <w:tcBorders>
              <w:top w:val="nil"/>
              <w:left w:val="nil"/>
              <w:bottom w:val="nil"/>
              <w:right w:val="nil"/>
            </w:tcBorders>
            <w:shd w:val="clear" w:color="D9D9D9" w:fill="D9D9D9"/>
            <w:vAlign w:val="bottom"/>
          </w:tcPr>
          <w:p w14:paraId="720FBA87" w14:textId="3877153D"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w:t>
            </w:r>
          </w:p>
        </w:tc>
        <w:tc>
          <w:tcPr>
            <w:tcW w:w="5553" w:type="dxa"/>
            <w:tcBorders>
              <w:top w:val="nil"/>
              <w:left w:val="nil"/>
              <w:bottom w:val="nil"/>
              <w:right w:val="nil"/>
            </w:tcBorders>
            <w:shd w:val="clear" w:color="D9D9D9" w:fill="D9D9D9"/>
            <w:vAlign w:val="bottom"/>
          </w:tcPr>
          <w:p w14:paraId="6073AEF9" w14:textId="4B76976E"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Naso unicornis = key consumer of erect brown macroalgae.</w:t>
            </w:r>
          </w:p>
        </w:tc>
      </w:tr>
      <w:tr w:rsidR="00637538" w:rsidRPr="003C5945" w14:paraId="0F4747E8" w14:textId="77777777" w:rsidTr="006C4D09">
        <w:trPr>
          <w:trHeight w:val="1440"/>
        </w:trPr>
        <w:tc>
          <w:tcPr>
            <w:tcW w:w="1534" w:type="dxa"/>
            <w:tcBorders>
              <w:top w:val="nil"/>
              <w:left w:val="nil"/>
              <w:bottom w:val="nil"/>
              <w:right w:val="nil"/>
            </w:tcBorders>
            <w:shd w:val="clear" w:color="auto" w:fill="auto"/>
            <w:vAlign w:val="bottom"/>
            <w:hideMark/>
          </w:tcPr>
          <w:p w14:paraId="652CFA61" w14:textId="48929CEB"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Bellwood, Hoey and Choat 2003, Ecology Letters</w:t>
            </w:r>
          </w:p>
        </w:tc>
        <w:tc>
          <w:tcPr>
            <w:tcW w:w="1334" w:type="dxa"/>
            <w:tcBorders>
              <w:top w:val="nil"/>
              <w:left w:val="nil"/>
              <w:bottom w:val="nil"/>
              <w:right w:val="nil"/>
            </w:tcBorders>
            <w:shd w:val="clear" w:color="auto" w:fill="auto"/>
            <w:vAlign w:val="bottom"/>
          </w:tcPr>
          <w:p w14:paraId="098E4DCF" w14:textId="3B9AB21F"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rPr>
              <w:t>Diel activity</w:t>
            </w:r>
          </w:p>
        </w:tc>
        <w:tc>
          <w:tcPr>
            <w:tcW w:w="1360" w:type="dxa"/>
            <w:tcBorders>
              <w:top w:val="nil"/>
              <w:left w:val="nil"/>
              <w:bottom w:val="nil"/>
              <w:right w:val="nil"/>
            </w:tcBorders>
            <w:shd w:val="clear" w:color="auto" w:fill="auto"/>
            <w:vAlign w:val="bottom"/>
          </w:tcPr>
          <w:p w14:paraId="334BA743" w14:textId="38B0256E"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w:t>
            </w:r>
          </w:p>
        </w:tc>
        <w:tc>
          <w:tcPr>
            <w:tcW w:w="5553" w:type="dxa"/>
            <w:tcBorders>
              <w:top w:val="nil"/>
              <w:left w:val="nil"/>
              <w:bottom w:val="nil"/>
              <w:right w:val="nil"/>
            </w:tcBorders>
            <w:shd w:val="clear" w:color="auto" w:fill="auto"/>
            <w:vAlign w:val="bottom"/>
          </w:tcPr>
          <w:p w14:paraId="785C7D7E" w14:textId="5898C274"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Diurnal higher than nocturnal.</w:t>
            </w:r>
          </w:p>
        </w:tc>
      </w:tr>
      <w:tr w:rsidR="00637538" w:rsidRPr="003C5945" w14:paraId="4238EE06" w14:textId="77777777" w:rsidTr="006C4D09">
        <w:trPr>
          <w:trHeight w:val="1152"/>
        </w:trPr>
        <w:tc>
          <w:tcPr>
            <w:tcW w:w="1534" w:type="dxa"/>
            <w:tcBorders>
              <w:top w:val="nil"/>
              <w:left w:val="nil"/>
              <w:bottom w:val="nil"/>
              <w:right w:val="nil"/>
            </w:tcBorders>
            <w:shd w:val="clear" w:color="D9D9D9" w:fill="D9D9D9"/>
            <w:vAlign w:val="bottom"/>
            <w:hideMark/>
          </w:tcPr>
          <w:p w14:paraId="3C9E4FF2" w14:textId="088CFF2D"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lastRenderedPageBreak/>
              <w:t>Bellwood, Hughes and Hoey 2006, Current Biology</w:t>
            </w:r>
          </w:p>
        </w:tc>
        <w:tc>
          <w:tcPr>
            <w:tcW w:w="1334" w:type="dxa"/>
            <w:tcBorders>
              <w:top w:val="nil"/>
              <w:left w:val="nil"/>
              <w:bottom w:val="nil"/>
              <w:right w:val="nil"/>
            </w:tcBorders>
            <w:shd w:val="clear" w:color="D9D9D9" w:fill="D9D9D9"/>
            <w:vAlign w:val="bottom"/>
          </w:tcPr>
          <w:p w14:paraId="206DC764" w14:textId="242619EC"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rPr>
              <w:t>Diet/trophic level</w:t>
            </w:r>
          </w:p>
        </w:tc>
        <w:tc>
          <w:tcPr>
            <w:tcW w:w="1360" w:type="dxa"/>
            <w:tcBorders>
              <w:top w:val="nil"/>
              <w:left w:val="nil"/>
              <w:bottom w:val="nil"/>
              <w:right w:val="nil"/>
            </w:tcBorders>
            <w:shd w:val="clear" w:color="D9D9D9" w:fill="D9D9D9"/>
            <w:vAlign w:val="bottom"/>
          </w:tcPr>
          <w:p w14:paraId="2E86FDF4" w14:textId="64BD2B87"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w:t>
            </w:r>
          </w:p>
        </w:tc>
        <w:tc>
          <w:tcPr>
            <w:tcW w:w="5553" w:type="dxa"/>
            <w:tcBorders>
              <w:top w:val="nil"/>
              <w:left w:val="nil"/>
              <w:bottom w:val="nil"/>
              <w:right w:val="nil"/>
            </w:tcBorders>
            <w:shd w:val="clear" w:color="D9D9D9" w:fill="D9D9D9"/>
            <w:vAlign w:val="bottom"/>
          </w:tcPr>
          <w:p w14:paraId="0BC93D14" w14:textId="483BCE1B"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 xml:space="preserve">Mixed: single species </w:t>
            </w:r>
            <w:r>
              <w:rPr>
                <w:rFonts w:ascii="Calibri" w:hAnsi="Calibri" w:cs="Calibri"/>
                <w:i/>
                <w:iCs/>
                <w:color w:val="000000"/>
              </w:rPr>
              <w:t>Platax pinnatus</w:t>
            </w:r>
            <w:r>
              <w:rPr>
                <w:rFonts w:ascii="Calibri" w:hAnsi="Calibri" w:cs="Calibri"/>
                <w:color w:val="000000"/>
              </w:rPr>
              <w:t xml:space="preserve"> (key functional group) responsible for Sargassum removal, but normal herbivorous spp had little impact on macroalgal removal.</w:t>
            </w:r>
          </w:p>
        </w:tc>
      </w:tr>
      <w:tr w:rsidR="00637538" w:rsidRPr="003C5945" w14:paraId="07FAB114" w14:textId="77777777" w:rsidTr="006C4D09">
        <w:trPr>
          <w:trHeight w:val="1123"/>
        </w:trPr>
        <w:tc>
          <w:tcPr>
            <w:tcW w:w="1534" w:type="dxa"/>
            <w:tcBorders>
              <w:top w:val="nil"/>
              <w:left w:val="nil"/>
              <w:bottom w:val="nil"/>
              <w:right w:val="nil"/>
            </w:tcBorders>
            <w:shd w:val="clear" w:color="auto" w:fill="auto"/>
            <w:vAlign w:val="bottom"/>
            <w:hideMark/>
          </w:tcPr>
          <w:p w14:paraId="1D103A24" w14:textId="0465690E"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Brandl et al. 2016, Ecosphere</w:t>
            </w:r>
          </w:p>
        </w:tc>
        <w:tc>
          <w:tcPr>
            <w:tcW w:w="1334" w:type="dxa"/>
            <w:tcBorders>
              <w:top w:val="nil"/>
              <w:left w:val="nil"/>
              <w:bottom w:val="nil"/>
              <w:right w:val="nil"/>
            </w:tcBorders>
            <w:shd w:val="clear" w:color="auto" w:fill="auto"/>
            <w:vAlign w:val="bottom"/>
          </w:tcPr>
          <w:p w14:paraId="12934861" w14:textId="417BF5FC"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Diet/trophic level</w:t>
            </w:r>
          </w:p>
        </w:tc>
        <w:tc>
          <w:tcPr>
            <w:tcW w:w="1360" w:type="dxa"/>
            <w:tcBorders>
              <w:top w:val="nil"/>
              <w:left w:val="nil"/>
              <w:bottom w:val="nil"/>
              <w:right w:val="nil"/>
            </w:tcBorders>
            <w:shd w:val="clear" w:color="auto" w:fill="auto"/>
            <w:vAlign w:val="bottom"/>
          </w:tcPr>
          <w:p w14:paraId="374C67C9" w14:textId="4B988B5B"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Climate change: extreme weather</w:t>
            </w:r>
          </w:p>
        </w:tc>
        <w:tc>
          <w:tcPr>
            <w:tcW w:w="5553" w:type="dxa"/>
            <w:tcBorders>
              <w:top w:val="nil"/>
              <w:left w:val="nil"/>
              <w:bottom w:val="nil"/>
              <w:right w:val="nil"/>
            </w:tcBorders>
            <w:shd w:val="clear" w:color="auto" w:fill="auto"/>
            <w:vAlign w:val="bottom"/>
          </w:tcPr>
          <w:p w14:paraId="09366CDB" w14:textId="3626EE7D"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Omnivores and planktivores decline. Turf-feeders/detritivores,</w:t>
            </w:r>
            <w:r>
              <w:rPr>
                <w:rFonts w:ascii="Calibri" w:hAnsi="Calibri" w:cs="Calibri"/>
                <w:color w:val="000000"/>
              </w:rPr>
              <w:br/>
              <w:t>macro-invertivores, and micro- invertivores increase.</w:t>
            </w:r>
          </w:p>
        </w:tc>
      </w:tr>
      <w:tr w:rsidR="00637538" w:rsidRPr="003C5945" w14:paraId="264B9B44" w14:textId="77777777" w:rsidTr="006C4D09">
        <w:trPr>
          <w:trHeight w:val="982"/>
        </w:trPr>
        <w:tc>
          <w:tcPr>
            <w:tcW w:w="1534" w:type="dxa"/>
            <w:tcBorders>
              <w:top w:val="nil"/>
              <w:left w:val="nil"/>
              <w:bottom w:val="nil"/>
              <w:right w:val="nil"/>
            </w:tcBorders>
            <w:shd w:val="clear" w:color="D9D9D9" w:fill="D9D9D9"/>
            <w:vAlign w:val="bottom"/>
            <w:hideMark/>
          </w:tcPr>
          <w:p w14:paraId="3768037D" w14:textId="75C71807"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Brandl et al. 2016, Ecosphere</w:t>
            </w:r>
          </w:p>
        </w:tc>
        <w:tc>
          <w:tcPr>
            <w:tcW w:w="1334" w:type="dxa"/>
            <w:tcBorders>
              <w:top w:val="nil"/>
              <w:left w:val="nil"/>
              <w:bottom w:val="nil"/>
              <w:right w:val="nil"/>
            </w:tcBorders>
            <w:shd w:val="clear" w:color="D9D9D9" w:fill="D9D9D9"/>
            <w:vAlign w:val="bottom"/>
          </w:tcPr>
          <w:p w14:paraId="2C5AA73B" w14:textId="71F1C2CB"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Habitat type</w:t>
            </w:r>
          </w:p>
        </w:tc>
        <w:tc>
          <w:tcPr>
            <w:tcW w:w="1360" w:type="dxa"/>
            <w:tcBorders>
              <w:top w:val="nil"/>
              <w:left w:val="nil"/>
              <w:bottom w:val="nil"/>
              <w:right w:val="nil"/>
            </w:tcBorders>
            <w:shd w:val="clear" w:color="D9D9D9" w:fill="D9D9D9"/>
            <w:vAlign w:val="bottom"/>
          </w:tcPr>
          <w:p w14:paraId="2CCE4D97" w14:textId="62CAE87F"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Climate change: extreme weather</w:t>
            </w:r>
          </w:p>
        </w:tc>
        <w:tc>
          <w:tcPr>
            <w:tcW w:w="5553" w:type="dxa"/>
            <w:tcBorders>
              <w:top w:val="nil"/>
              <w:left w:val="nil"/>
              <w:bottom w:val="nil"/>
              <w:right w:val="nil"/>
            </w:tcBorders>
            <w:shd w:val="clear" w:color="D9D9D9" w:fill="D9D9D9"/>
            <w:vAlign w:val="bottom"/>
          </w:tcPr>
          <w:p w14:paraId="01835474" w14:textId="1D4628A1"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 xml:space="preserve">Fish dependent on live coral and loose coral rubble decrease, but weakly. Species associated with the underlying rocky reef matrix were likely to increase following cyclone. </w:t>
            </w:r>
          </w:p>
        </w:tc>
      </w:tr>
      <w:tr w:rsidR="00637538" w:rsidRPr="003C5945" w14:paraId="07BC405E" w14:textId="77777777" w:rsidTr="006C4D09">
        <w:trPr>
          <w:trHeight w:val="473"/>
        </w:trPr>
        <w:tc>
          <w:tcPr>
            <w:tcW w:w="1534" w:type="dxa"/>
            <w:tcBorders>
              <w:top w:val="nil"/>
              <w:left w:val="nil"/>
              <w:bottom w:val="nil"/>
              <w:right w:val="nil"/>
            </w:tcBorders>
            <w:shd w:val="clear" w:color="auto" w:fill="auto"/>
            <w:vAlign w:val="bottom"/>
            <w:hideMark/>
          </w:tcPr>
          <w:p w14:paraId="3D90513A" w14:textId="117BA222"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Brandl et al. 2016, Ecosphere</w:t>
            </w:r>
          </w:p>
        </w:tc>
        <w:tc>
          <w:tcPr>
            <w:tcW w:w="1334" w:type="dxa"/>
            <w:tcBorders>
              <w:top w:val="nil"/>
              <w:left w:val="nil"/>
              <w:bottom w:val="nil"/>
              <w:right w:val="nil"/>
            </w:tcBorders>
            <w:shd w:val="clear" w:color="auto" w:fill="auto"/>
            <w:vAlign w:val="bottom"/>
          </w:tcPr>
          <w:p w14:paraId="6488F506" w14:textId="4F07B9D5"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Territoriality</w:t>
            </w:r>
          </w:p>
        </w:tc>
        <w:tc>
          <w:tcPr>
            <w:tcW w:w="1360" w:type="dxa"/>
            <w:tcBorders>
              <w:top w:val="nil"/>
              <w:left w:val="nil"/>
              <w:bottom w:val="nil"/>
              <w:right w:val="nil"/>
            </w:tcBorders>
            <w:shd w:val="clear" w:color="auto" w:fill="auto"/>
            <w:vAlign w:val="bottom"/>
          </w:tcPr>
          <w:p w14:paraId="752CCC54" w14:textId="76710528"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Climate change: extreme weather</w:t>
            </w:r>
          </w:p>
        </w:tc>
        <w:tc>
          <w:tcPr>
            <w:tcW w:w="5553" w:type="dxa"/>
            <w:tcBorders>
              <w:top w:val="nil"/>
              <w:left w:val="nil"/>
              <w:bottom w:val="nil"/>
              <w:right w:val="nil"/>
            </w:tcBorders>
            <w:shd w:val="clear" w:color="auto" w:fill="auto"/>
            <w:vAlign w:val="bottom"/>
          </w:tcPr>
          <w:p w14:paraId="52A7BAF6" w14:textId="68DFB522"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Non-territorial species were likely to benefit from the cyclone, while territoriality had no discernable effect.</w:t>
            </w:r>
          </w:p>
        </w:tc>
      </w:tr>
      <w:tr w:rsidR="00637538" w:rsidRPr="003C5945" w14:paraId="2451D01D" w14:textId="77777777" w:rsidTr="006C4D09">
        <w:trPr>
          <w:trHeight w:val="1093"/>
        </w:trPr>
        <w:tc>
          <w:tcPr>
            <w:tcW w:w="1534" w:type="dxa"/>
            <w:tcBorders>
              <w:top w:val="nil"/>
              <w:left w:val="nil"/>
              <w:bottom w:val="nil"/>
              <w:right w:val="nil"/>
            </w:tcBorders>
            <w:shd w:val="clear" w:color="D9D9D9" w:fill="D9D9D9"/>
            <w:vAlign w:val="bottom"/>
            <w:hideMark/>
          </w:tcPr>
          <w:p w14:paraId="5BFE172F" w14:textId="278B9C4D"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Fox and Bellwood 2013, Coral Reefs</w:t>
            </w:r>
          </w:p>
        </w:tc>
        <w:tc>
          <w:tcPr>
            <w:tcW w:w="1334" w:type="dxa"/>
            <w:tcBorders>
              <w:top w:val="nil"/>
              <w:left w:val="nil"/>
              <w:bottom w:val="nil"/>
              <w:right w:val="nil"/>
            </w:tcBorders>
            <w:shd w:val="clear" w:color="D9D9D9" w:fill="D9D9D9"/>
            <w:vAlign w:val="bottom"/>
          </w:tcPr>
          <w:p w14:paraId="3DCC5964" w14:textId="31F7F24B"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Head morphology</w:t>
            </w:r>
          </w:p>
        </w:tc>
        <w:tc>
          <w:tcPr>
            <w:tcW w:w="1360" w:type="dxa"/>
            <w:tcBorders>
              <w:top w:val="nil"/>
              <w:left w:val="nil"/>
              <w:bottom w:val="nil"/>
              <w:right w:val="nil"/>
            </w:tcBorders>
            <w:shd w:val="clear" w:color="D9D9D9" w:fill="D9D9D9"/>
            <w:vAlign w:val="bottom"/>
          </w:tcPr>
          <w:p w14:paraId="638E19B5" w14:textId="1016E331"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w:t>
            </w:r>
          </w:p>
        </w:tc>
        <w:tc>
          <w:tcPr>
            <w:tcW w:w="5553" w:type="dxa"/>
            <w:tcBorders>
              <w:top w:val="nil"/>
              <w:left w:val="nil"/>
              <w:bottom w:val="nil"/>
              <w:right w:val="nil"/>
            </w:tcBorders>
            <w:shd w:val="clear" w:color="D9D9D9" w:fill="D9D9D9"/>
            <w:vAlign w:val="bottom"/>
          </w:tcPr>
          <w:p w14:paraId="5D7D206D" w14:textId="59168E44"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 xml:space="preserve">Rabbitfish slower than parrotfish and surgeonfish. Rabbitfish have elongate snout for crevices (slower). </w:t>
            </w:r>
          </w:p>
        </w:tc>
      </w:tr>
      <w:tr w:rsidR="00637538" w:rsidRPr="003C5945" w14:paraId="67B46DA1" w14:textId="77777777" w:rsidTr="006C4D09">
        <w:trPr>
          <w:trHeight w:val="1028"/>
        </w:trPr>
        <w:tc>
          <w:tcPr>
            <w:tcW w:w="1534" w:type="dxa"/>
            <w:tcBorders>
              <w:top w:val="nil"/>
              <w:left w:val="nil"/>
              <w:bottom w:val="nil"/>
              <w:right w:val="nil"/>
            </w:tcBorders>
            <w:shd w:val="clear" w:color="auto" w:fill="auto"/>
            <w:vAlign w:val="bottom"/>
            <w:hideMark/>
          </w:tcPr>
          <w:p w14:paraId="71A9AC31" w14:textId="68AA7020"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Humphries, McClanahan and</w:t>
            </w:r>
            <w:r>
              <w:rPr>
                <w:rFonts w:ascii="Calibri" w:hAnsi="Calibri" w:cs="Calibri"/>
                <w:color w:val="000000"/>
              </w:rPr>
              <w:br/>
              <w:t>McQuaid 2014, Marine Ecology Progress Series</w:t>
            </w:r>
          </w:p>
        </w:tc>
        <w:tc>
          <w:tcPr>
            <w:tcW w:w="1334" w:type="dxa"/>
            <w:tcBorders>
              <w:top w:val="nil"/>
              <w:left w:val="nil"/>
              <w:bottom w:val="nil"/>
              <w:right w:val="nil"/>
            </w:tcBorders>
            <w:shd w:val="clear" w:color="auto" w:fill="auto"/>
            <w:vAlign w:val="bottom"/>
          </w:tcPr>
          <w:p w14:paraId="153FD4D5" w14:textId="6D9C5F6D"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Diet/trophic level</w:t>
            </w:r>
          </w:p>
        </w:tc>
        <w:tc>
          <w:tcPr>
            <w:tcW w:w="1360" w:type="dxa"/>
            <w:tcBorders>
              <w:top w:val="nil"/>
              <w:left w:val="nil"/>
              <w:bottom w:val="nil"/>
              <w:right w:val="nil"/>
            </w:tcBorders>
            <w:shd w:val="clear" w:color="auto" w:fill="auto"/>
            <w:vAlign w:val="bottom"/>
          </w:tcPr>
          <w:p w14:paraId="4CD49AC3" w14:textId="2305D6B4"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w:t>
            </w:r>
          </w:p>
        </w:tc>
        <w:tc>
          <w:tcPr>
            <w:tcW w:w="5553" w:type="dxa"/>
            <w:tcBorders>
              <w:top w:val="nil"/>
              <w:left w:val="nil"/>
              <w:bottom w:val="nil"/>
              <w:right w:val="nil"/>
            </w:tcBorders>
            <w:shd w:val="clear" w:color="auto" w:fill="auto"/>
            <w:vAlign w:val="bottom"/>
          </w:tcPr>
          <w:p w14:paraId="13420B33" w14:textId="320A85D7"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 rates lowest in fenced/caged areas.</w:t>
            </w:r>
          </w:p>
        </w:tc>
      </w:tr>
      <w:tr w:rsidR="00637538" w:rsidRPr="003C5945" w14:paraId="1B8BEA6B" w14:textId="77777777" w:rsidTr="006C4D09">
        <w:trPr>
          <w:trHeight w:val="930"/>
        </w:trPr>
        <w:tc>
          <w:tcPr>
            <w:tcW w:w="1534" w:type="dxa"/>
            <w:tcBorders>
              <w:top w:val="nil"/>
              <w:left w:val="nil"/>
              <w:bottom w:val="nil"/>
              <w:right w:val="nil"/>
            </w:tcBorders>
            <w:shd w:val="clear" w:color="D9D9D9" w:fill="D9D9D9"/>
            <w:vAlign w:val="bottom"/>
            <w:hideMark/>
          </w:tcPr>
          <w:p w14:paraId="0FDEABFB" w14:textId="758F43D0"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Humphries, McClanahan and</w:t>
            </w:r>
            <w:r>
              <w:rPr>
                <w:rFonts w:ascii="Calibri" w:hAnsi="Calibri" w:cs="Calibri"/>
                <w:color w:val="000000"/>
              </w:rPr>
              <w:br/>
              <w:t>McQuaid 2014, Marine Ecology Progress Series</w:t>
            </w:r>
          </w:p>
        </w:tc>
        <w:tc>
          <w:tcPr>
            <w:tcW w:w="1334" w:type="dxa"/>
            <w:tcBorders>
              <w:top w:val="nil"/>
              <w:left w:val="nil"/>
              <w:bottom w:val="nil"/>
              <w:right w:val="nil"/>
            </w:tcBorders>
            <w:shd w:val="clear" w:color="D9D9D9" w:fill="D9D9D9"/>
            <w:vAlign w:val="bottom"/>
          </w:tcPr>
          <w:p w14:paraId="6C7884A3" w14:textId="14298AEF"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Diet/trophic level</w:t>
            </w:r>
          </w:p>
        </w:tc>
        <w:tc>
          <w:tcPr>
            <w:tcW w:w="1360" w:type="dxa"/>
            <w:tcBorders>
              <w:top w:val="nil"/>
              <w:left w:val="nil"/>
              <w:bottom w:val="nil"/>
              <w:right w:val="nil"/>
            </w:tcBorders>
            <w:shd w:val="clear" w:color="D9D9D9" w:fill="D9D9D9"/>
            <w:vAlign w:val="bottom"/>
          </w:tcPr>
          <w:p w14:paraId="668553DA" w14:textId="097D107A" w:rsidR="00637538" w:rsidRPr="003C5945" w:rsidRDefault="00E71CED" w:rsidP="00637538">
            <w:pPr>
              <w:spacing w:after="0" w:line="240" w:lineRule="auto"/>
              <w:rPr>
                <w:rFonts w:ascii="Calibri" w:eastAsia="Times New Roman" w:hAnsi="Calibri" w:cs="Calibri"/>
                <w:color w:val="000000"/>
                <w:lang w:eastAsia="en-GB"/>
              </w:rPr>
            </w:pPr>
            <w:r>
              <w:rPr>
                <w:rFonts w:ascii="Calibri" w:hAnsi="Calibri" w:cs="Calibri"/>
                <w:color w:val="000000"/>
              </w:rPr>
              <w:t>F</w:t>
            </w:r>
            <w:r w:rsidR="00637538">
              <w:rPr>
                <w:rFonts w:ascii="Calibri" w:hAnsi="Calibri" w:cs="Calibri"/>
                <w:color w:val="000000"/>
              </w:rPr>
              <w:t>ishing</w:t>
            </w:r>
          </w:p>
        </w:tc>
        <w:tc>
          <w:tcPr>
            <w:tcW w:w="5553" w:type="dxa"/>
            <w:tcBorders>
              <w:top w:val="nil"/>
              <w:left w:val="nil"/>
              <w:bottom w:val="nil"/>
              <w:right w:val="nil"/>
            </w:tcBorders>
            <w:shd w:val="clear" w:color="D9D9D9" w:fill="D9D9D9"/>
            <w:vAlign w:val="bottom"/>
          </w:tcPr>
          <w:p w14:paraId="23EECF1A" w14:textId="282E02D9"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 rates of grazers and scapers decreased with fishing pressure but not browsers.</w:t>
            </w:r>
          </w:p>
        </w:tc>
      </w:tr>
      <w:tr w:rsidR="00637538" w:rsidRPr="003C5945" w14:paraId="28856D90" w14:textId="77777777" w:rsidTr="00637538">
        <w:trPr>
          <w:trHeight w:val="483"/>
        </w:trPr>
        <w:tc>
          <w:tcPr>
            <w:tcW w:w="1534" w:type="dxa"/>
            <w:tcBorders>
              <w:top w:val="nil"/>
              <w:left w:val="nil"/>
              <w:bottom w:val="nil"/>
              <w:right w:val="nil"/>
            </w:tcBorders>
            <w:shd w:val="clear" w:color="auto" w:fill="auto"/>
            <w:vAlign w:val="bottom"/>
            <w:hideMark/>
          </w:tcPr>
          <w:p w14:paraId="61ACD9C5" w14:textId="36D09FEF"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Karkarey et al. 2017, Animal Behaviour</w:t>
            </w:r>
          </w:p>
        </w:tc>
        <w:tc>
          <w:tcPr>
            <w:tcW w:w="1334" w:type="dxa"/>
            <w:tcBorders>
              <w:top w:val="nil"/>
              <w:left w:val="nil"/>
              <w:bottom w:val="nil"/>
              <w:right w:val="nil"/>
            </w:tcBorders>
            <w:shd w:val="clear" w:color="auto" w:fill="auto"/>
            <w:vAlign w:val="bottom"/>
          </w:tcPr>
          <w:p w14:paraId="3F2B3EAC" w14:textId="7C947142"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Feeding behaviour</w:t>
            </w:r>
          </w:p>
        </w:tc>
        <w:tc>
          <w:tcPr>
            <w:tcW w:w="1360" w:type="dxa"/>
            <w:tcBorders>
              <w:top w:val="nil"/>
              <w:left w:val="nil"/>
              <w:bottom w:val="nil"/>
              <w:right w:val="nil"/>
            </w:tcBorders>
            <w:shd w:val="clear" w:color="auto" w:fill="auto"/>
            <w:vAlign w:val="bottom"/>
          </w:tcPr>
          <w:p w14:paraId="791019BB" w14:textId="65C9DE38"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Climate change: bleaching</w:t>
            </w:r>
          </w:p>
        </w:tc>
        <w:tc>
          <w:tcPr>
            <w:tcW w:w="5553" w:type="dxa"/>
            <w:tcBorders>
              <w:top w:val="nil"/>
              <w:left w:val="nil"/>
              <w:bottom w:val="nil"/>
              <w:right w:val="nil"/>
            </w:tcBorders>
            <w:shd w:val="clear" w:color="auto" w:fill="auto"/>
            <w:vAlign w:val="bottom"/>
          </w:tcPr>
          <w:p w14:paraId="79B8258C" w14:textId="0C5F0441"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Foraging mode greater than ambush mode in low structure sites.</w:t>
            </w:r>
          </w:p>
        </w:tc>
      </w:tr>
      <w:tr w:rsidR="00637538" w:rsidRPr="003C5945" w14:paraId="0DBAD151" w14:textId="77777777" w:rsidTr="00637538">
        <w:trPr>
          <w:trHeight w:val="475"/>
        </w:trPr>
        <w:tc>
          <w:tcPr>
            <w:tcW w:w="1534" w:type="dxa"/>
            <w:tcBorders>
              <w:top w:val="nil"/>
              <w:left w:val="nil"/>
              <w:bottom w:val="nil"/>
              <w:right w:val="nil"/>
            </w:tcBorders>
            <w:shd w:val="clear" w:color="D9D9D9" w:fill="D9D9D9"/>
            <w:vAlign w:val="bottom"/>
            <w:hideMark/>
          </w:tcPr>
          <w:p w14:paraId="21C8F0FA" w14:textId="229671FB"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Marshell and Mumby 2012, Coral Reefs</w:t>
            </w:r>
          </w:p>
        </w:tc>
        <w:tc>
          <w:tcPr>
            <w:tcW w:w="1334" w:type="dxa"/>
            <w:tcBorders>
              <w:top w:val="nil"/>
              <w:left w:val="nil"/>
              <w:bottom w:val="nil"/>
              <w:right w:val="nil"/>
            </w:tcBorders>
            <w:shd w:val="clear" w:color="D9D9D9" w:fill="D9D9D9"/>
            <w:vAlign w:val="bottom"/>
          </w:tcPr>
          <w:p w14:paraId="34D15B1F" w14:textId="009F7F4E"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rPr>
              <w:t>Diet/trophic level</w:t>
            </w:r>
          </w:p>
        </w:tc>
        <w:tc>
          <w:tcPr>
            <w:tcW w:w="1360" w:type="dxa"/>
            <w:tcBorders>
              <w:top w:val="nil"/>
              <w:left w:val="nil"/>
              <w:bottom w:val="nil"/>
              <w:right w:val="nil"/>
            </w:tcBorders>
            <w:shd w:val="clear" w:color="D9D9D9" w:fill="D9D9D9"/>
            <w:vAlign w:val="bottom"/>
          </w:tcPr>
          <w:p w14:paraId="5EA185DB" w14:textId="01E39401"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w:t>
            </w:r>
          </w:p>
        </w:tc>
        <w:tc>
          <w:tcPr>
            <w:tcW w:w="5553" w:type="dxa"/>
            <w:tcBorders>
              <w:top w:val="nil"/>
              <w:left w:val="nil"/>
              <w:bottom w:val="nil"/>
              <w:right w:val="nil"/>
            </w:tcBorders>
            <w:shd w:val="clear" w:color="D9D9D9" w:fill="D9D9D9"/>
            <w:vAlign w:val="bottom"/>
          </w:tcPr>
          <w:p w14:paraId="75991B57" w14:textId="12B1947A"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Detritivore removed more turf than other grazers.</w:t>
            </w:r>
          </w:p>
        </w:tc>
      </w:tr>
      <w:tr w:rsidR="00637538" w:rsidRPr="003C5945" w14:paraId="74EF655D" w14:textId="77777777" w:rsidTr="00637538">
        <w:trPr>
          <w:trHeight w:val="68"/>
        </w:trPr>
        <w:tc>
          <w:tcPr>
            <w:tcW w:w="1534" w:type="dxa"/>
            <w:tcBorders>
              <w:top w:val="nil"/>
              <w:left w:val="nil"/>
              <w:bottom w:val="nil"/>
              <w:right w:val="nil"/>
            </w:tcBorders>
            <w:shd w:val="clear" w:color="auto" w:fill="auto"/>
            <w:vAlign w:val="bottom"/>
            <w:hideMark/>
          </w:tcPr>
          <w:p w14:paraId="52FCDBE1" w14:textId="14F368B7"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McClanahan and Hicks 2011, Fisheries Management and Ecology</w:t>
            </w:r>
          </w:p>
        </w:tc>
        <w:tc>
          <w:tcPr>
            <w:tcW w:w="1334" w:type="dxa"/>
            <w:tcBorders>
              <w:top w:val="nil"/>
              <w:left w:val="nil"/>
              <w:bottom w:val="nil"/>
              <w:right w:val="nil"/>
            </w:tcBorders>
            <w:shd w:val="clear" w:color="auto" w:fill="auto"/>
            <w:vAlign w:val="bottom"/>
          </w:tcPr>
          <w:p w14:paraId="498C1D35" w14:textId="22AD256A"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Stage at maturity</w:t>
            </w:r>
          </w:p>
        </w:tc>
        <w:tc>
          <w:tcPr>
            <w:tcW w:w="1360" w:type="dxa"/>
            <w:tcBorders>
              <w:top w:val="nil"/>
              <w:left w:val="nil"/>
              <w:bottom w:val="nil"/>
              <w:right w:val="nil"/>
            </w:tcBorders>
            <w:shd w:val="clear" w:color="auto" w:fill="auto"/>
            <w:vAlign w:val="bottom"/>
          </w:tcPr>
          <w:p w14:paraId="1F494542" w14:textId="67810DBA"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Fishing</w:t>
            </w:r>
          </w:p>
        </w:tc>
        <w:tc>
          <w:tcPr>
            <w:tcW w:w="5553" w:type="dxa"/>
            <w:tcBorders>
              <w:top w:val="nil"/>
              <w:left w:val="nil"/>
              <w:bottom w:val="nil"/>
              <w:right w:val="nil"/>
            </w:tcBorders>
            <w:shd w:val="clear" w:color="auto" w:fill="auto"/>
            <w:vAlign w:val="bottom"/>
          </w:tcPr>
          <w:p w14:paraId="58F2C7FF" w14:textId="5CF87794"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Gear type specific: positive (older at first maturity with fishing).</w:t>
            </w:r>
          </w:p>
        </w:tc>
      </w:tr>
      <w:tr w:rsidR="00637538" w:rsidRPr="003C5945" w14:paraId="68605D14" w14:textId="77777777" w:rsidTr="006C4D09">
        <w:trPr>
          <w:trHeight w:val="993"/>
        </w:trPr>
        <w:tc>
          <w:tcPr>
            <w:tcW w:w="1534" w:type="dxa"/>
            <w:tcBorders>
              <w:top w:val="nil"/>
              <w:left w:val="nil"/>
              <w:bottom w:val="nil"/>
              <w:right w:val="nil"/>
            </w:tcBorders>
            <w:shd w:val="clear" w:color="D9D9D9" w:fill="D9D9D9"/>
            <w:vAlign w:val="bottom"/>
            <w:hideMark/>
          </w:tcPr>
          <w:p w14:paraId="1F1097EC" w14:textId="2630AC4C"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lastRenderedPageBreak/>
              <w:t>McClanahan and Hicks 2011, Fisheries Management and Ecology</w:t>
            </w:r>
          </w:p>
        </w:tc>
        <w:tc>
          <w:tcPr>
            <w:tcW w:w="1334" w:type="dxa"/>
            <w:tcBorders>
              <w:top w:val="nil"/>
              <w:left w:val="nil"/>
              <w:bottom w:val="nil"/>
              <w:right w:val="nil"/>
            </w:tcBorders>
            <w:shd w:val="clear" w:color="D9D9D9" w:fill="D9D9D9"/>
            <w:vAlign w:val="bottom"/>
          </w:tcPr>
          <w:p w14:paraId="5AA10B61" w14:textId="5C861DA4"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Life span</w:t>
            </w:r>
          </w:p>
        </w:tc>
        <w:tc>
          <w:tcPr>
            <w:tcW w:w="1360" w:type="dxa"/>
            <w:tcBorders>
              <w:top w:val="nil"/>
              <w:left w:val="nil"/>
              <w:bottom w:val="nil"/>
              <w:right w:val="nil"/>
            </w:tcBorders>
            <w:shd w:val="clear" w:color="D9D9D9" w:fill="D9D9D9"/>
            <w:vAlign w:val="bottom"/>
          </w:tcPr>
          <w:p w14:paraId="6F3E6F7D" w14:textId="202C01E2"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Fishing</w:t>
            </w:r>
          </w:p>
        </w:tc>
        <w:tc>
          <w:tcPr>
            <w:tcW w:w="5553" w:type="dxa"/>
            <w:tcBorders>
              <w:top w:val="nil"/>
              <w:left w:val="nil"/>
              <w:bottom w:val="nil"/>
              <w:right w:val="nil"/>
            </w:tcBorders>
            <w:shd w:val="clear" w:color="D9D9D9" w:fill="D9D9D9"/>
            <w:vAlign w:val="bottom"/>
          </w:tcPr>
          <w:p w14:paraId="4947F3CA" w14:textId="535104C1"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Gear type specific: positive.</w:t>
            </w:r>
          </w:p>
        </w:tc>
      </w:tr>
      <w:tr w:rsidR="00637538" w:rsidRPr="003C5945" w14:paraId="3CAE9130" w14:textId="77777777" w:rsidTr="006C4D09">
        <w:trPr>
          <w:trHeight w:val="1051"/>
        </w:trPr>
        <w:tc>
          <w:tcPr>
            <w:tcW w:w="1534" w:type="dxa"/>
            <w:tcBorders>
              <w:top w:val="nil"/>
              <w:left w:val="nil"/>
              <w:bottom w:val="nil"/>
              <w:right w:val="nil"/>
            </w:tcBorders>
            <w:shd w:val="clear" w:color="auto" w:fill="auto"/>
            <w:vAlign w:val="bottom"/>
            <w:hideMark/>
          </w:tcPr>
          <w:p w14:paraId="53DFBA28" w14:textId="63C12C01"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McClanahan and Hicks 2011, Fisheries Management and Ecology</w:t>
            </w:r>
          </w:p>
        </w:tc>
        <w:tc>
          <w:tcPr>
            <w:tcW w:w="1334" w:type="dxa"/>
            <w:tcBorders>
              <w:top w:val="nil"/>
              <w:left w:val="nil"/>
              <w:bottom w:val="nil"/>
              <w:right w:val="nil"/>
            </w:tcBorders>
            <w:shd w:val="clear" w:color="auto" w:fill="auto"/>
            <w:vAlign w:val="bottom"/>
          </w:tcPr>
          <w:p w14:paraId="48F56DF7" w14:textId="155E4083"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Generation time</w:t>
            </w:r>
          </w:p>
        </w:tc>
        <w:tc>
          <w:tcPr>
            <w:tcW w:w="1360" w:type="dxa"/>
            <w:tcBorders>
              <w:top w:val="nil"/>
              <w:left w:val="nil"/>
              <w:bottom w:val="nil"/>
              <w:right w:val="nil"/>
            </w:tcBorders>
            <w:shd w:val="clear" w:color="auto" w:fill="auto"/>
            <w:vAlign w:val="bottom"/>
          </w:tcPr>
          <w:p w14:paraId="0A8889FB" w14:textId="5BDDA6BF"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Fishing</w:t>
            </w:r>
          </w:p>
        </w:tc>
        <w:tc>
          <w:tcPr>
            <w:tcW w:w="5553" w:type="dxa"/>
            <w:tcBorders>
              <w:top w:val="nil"/>
              <w:left w:val="nil"/>
              <w:bottom w:val="nil"/>
              <w:right w:val="nil"/>
            </w:tcBorders>
            <w:shd w:val="clear" w:color="auto" w:fill="auto"/>
            <w:vAlign w:val="bottom"/>
          </w:tcPr>
          <w:p w14:paraId="33220F37" w14:textId="6152E053"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Gear type specific: positive.</w:t>
            </w:r>
          </w:p>
        </w:tc>
      </w:tr>
      <w:tr w:rsidR="00637538" w:rsidRPr="003C5945" w14:paraId="6F94E877" w14:textId="77777777" w:rsidTr="006C4D09">
        <w:trPr>
          <w:trHeight w:val="1427"/>
        </w:trPr>
        <w:tc>
          <w:tcPr>
            <w:tcW w:w="1534" w:type="dxa"/>
            <w:tcBorders>
              <w:top w:val="nil"/>
              <w:left w:val="nil"/>
              <w:bottom w:val="nil"/>
              <w:right w:val="nil"/>
            </w:tcBorders>
            <w:shd w:val="clear" w:color="D9D9D9" w:fill="D9D9D9"/>
            <w:vAlign w:val="bottom"/>
            <w:hideMark/>
          </w:tcPr>
          <w:p w14:paraId="1004C0F9" w14:textId="75D44C04"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McClanahan and Hicks 2011, Fisheries Management and Ecology</w:t>
            </w:r>
          </w:p>
        </w:tc>
        <w:tc>
          <w:tcPr>
            <w:tcW w:w="1334" w:type="dxa"/>
            <w:tcBorders>
              <w:top w:val="nil"/>
              <w:left w:val="nil"/>
              <w:bottom w:val="nil"/>
              <w:right w:val="nil"/>
            </w:tcBorders>
            <w:shd w:val="clear" w:color="D9D9D9" w:fill="D9D9D9"/>
            <w:vAlign w:val="bottom"/>
          </w:tcPr>
          <w:p w14:paraId="216BBE77" w14:textId="261B63A9"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Size</w:t>
            </w:r>
          </w:p>
        </w:tc>
        <w:tc>
          <w:tcPr>
            <w:tcW w:w="1360" w:type="dxa"/>
            <w:tcBorders>
              <w:top w:val="nil"/>
              <w:left w:val="nil"/>
              <w:bottom w:val="nil"/>
              <w:right w:val="nil"/>
            </w:tcBorders>
            <w:shd w:val="clear" w:color="D9D9D9" w:fill="D9D9D9"/>
            <w:vAlign w:val="bottom"/>
          </w:tcPr>
          <w:p w14:paraId="3D76A2F0" w14:textId="03CB1FBE"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Fishing</w:t>
            </w:r>
          </w:p>
        </w:tc>
        <w:tc>
          <w:tcPr>
            <w:tcW w:w="5553" w:type="dxa"/>
            <w:tcBorders>
              <w:top w:val="nil"/>
              <w:left w:val="nil"/>
              <w:bottom w:val="nil"/>
              <w:right w:val="nil"/>
            </w:tcBorders>
            <w:shd w:val="clear" w:color="D9D9D9" w:fill="D9D9D9"/>
            <w:vAlign w:val="bottom"/>
          </w:tcPr>
          <w:p w14:paraId="0B55A483" w14:textId="228D6B3B"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Gear type specific: negative.</w:t>
            </w:r>
          </w:p>
        </w:tc>
      </w:tr>
      <w:tr w:rsidR="00637538" w:rsidRPr="003C5945" w14:paraId="0354BEE7" w14:textId="77777777" w:rsidTr="006C4D09">
        <w:trPr>
          <w:trHeight w:val="813"/>
        </w:trPr>
        <w:tc>
          <w:tcPr>
            <w:tcW w:w="1534" w:type="dxa"/>
            <w:tcBorders>
              <w:top w:val="nil"/>
              <w:left w:val="nil"/>
              <w:bottom w:val="nil"/>
              <w:right w:val="nil"/>
            </w:tcBorders>
            <w:shd w:val="clear" w:color="auto" w:fill="auto"/>
            <w:vAlign w:val="bottom"/>
            <w:hideMark/>
          </w:tcPr>
          <w:p w14:paraId="3EA703E2" w14:textId="40211F1F"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McClanahan and Hicks 2011, Fisheries Management and Ecology</w:t>
            </w:r>
          </w:p>
        </w:tc>
        <w:tc>
          <w:tcPr>
            <w:tcW w:w="1334" w:type="dxa"/>
            <w:tcBorders>
              <w:top w:val="nil"/>
              <w:left w:val="nil"/>
              <w:bottom w:val="nil"/>
              <w:right w:val="nil"/>
            </w:tcBorders>
            <w:shd w:val="clear" w:color="auto" w:fill="auto"/>
            <w:vAlign w:val="bottom"/>
          </w:tcPr>
          <w:p w14:paraId="284CC93F" w14:textId="2C8E8D8B"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Natural mortality</w:t>
            </w:r>
          </w:p>
        </w:tc>
        <w:tc>
          <w:tcPr>
            <w:tcW w:w="1360" w:type="dxa"/>
            <w:tcBorders>
              <w:top w:val="nil"/>
              <w:left w:val="nil"/>
              <w:bottom w:val="nil"/>
              <w:right w:val="nil"/>
            </w:tcBorders>
            <w:shd w:val="clear" w:color="auto" w:fill="auto"/>
            <w:vAlign w:val="bottom"/>
          </w:tcPr>
          <w:p w14:paraId="24D14F0E" w14:textId="73D8E22A"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Fishing</w:t>
            </w:r>
          </w:p>
        </w:tc>
        <w:tc>
          <w:tcPr>
            <w:tcW w:w="5553" w:type="dxa"/>
            <w:tcBorders>
              <w:top w:val="nil"/>
              <w:left w:val="nil"/>
              <w:bottom w:val="nil"/>
              <w:right w:val="nil"/>
            </w:tcBorders>
            <w:shd w:val="clear" w:color="auto" w:fill="auto"/>
            <w:vAlign w:val="bottom"/>
          </w:tcPr>
          <w:p w14:paraId="0CD28569" w14:textId="626948D6"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Gear type specific: negative.</w:t>
            </w:r>
          </w:p>
        </w:tc>
      </w:tr>
      <w:tr w:rsidR="00637538" w:rsidRPr="003C5945" w14:paraId="389A05CA" w14:textId="77777777" w:rsidTr="006C4D09">
        <w:trPr>
          <w:trHeight w:val="1472"/>
        </w:trPr>
        <w:tc>
          <w:tcPr>
            <w:tcW w:w="1534" w:type="dxa"/>
            <w:tcBorders>
              <w:top w:val="nil"/>
              <w:left w:val="nil"/>
              <w:bottom w:val="nil"/>
              <w:right w:val="nil"/>
            </w:tcBorders>
            <w:shd w:val="clear" w:color="D9D9D9" w:fill="D9D9D9"/>
            <w:vAlign w:val="bottom"/>
            <w:hideMark/>
          </w:tcPr>
          <w:p w14:paraId="652C4868" w14:textId="03695CD7"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McClanahan and Hicks 2011, Fisheries Management and Ecology</w:t>
            </w:r>
          </w:p>
        </w:tc>
        <w:tc>
          <w:tcPr>
            <w:tcW w:w="1334" w:type="dxa"/>
            <w:tcBorders>
              <w:top w:val="nil"/>
              <w:left w:val="nil"/>
              <w:bottom w:val="nil"/>
              <w:right w:val="nil"/>
            </w:tcBorders>
            <w:shd w:val="clear" w:color="D9D9D9" w:fill="D9D9D9"/>
            <w:vAlign w:val="bottom"/>
          </w:tcPr>
          <w:p w14:paraId="6EE2A93A" w14:textId="44292357"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Growth rate</w:t>
            </w:r>
          </w:p>
        </w:tc>
        <w:tc>
          <w:tcPr>
            <w:tcW w:w="1360" w:type="dxa"/>
            <w:tcBorders>
              <w:top w:val="nil"/>
              <w:left w:val="nil"/>
              <w:bottom w:val="nil"/>
              <w:right w:val="nil"/>
            </w:tcBorders>
            <w:shd w:val="clear" w:color="D9D9D9" w:fill="D9D9D9"/>
            <w:vAlign w:val="bottom"/>
          </w:tcPr>
          <w:p w14:paraId="0883190C" w14:textId="106BCB06" w:rsidR="00637538" w:rsidRPr="003C5945" w:rsidRDefault="00AC59DB" w:rsidP="00637538">
            <w:pPr>
              <w:spacing w:after="0" w:line="240" w:lineRule="auto"/>
              <w:rPr>
                <w:rFonts w:ascii="Calibri" w:eastAsia="Times New Roman" w:hAnsi="Calibri" w:cs="Calibri"/>
                <w:color w:val="000000"/>
                <w:lang w:eastAsia="en-GB"/>
              </w:rPr>
            </w:pPr>
            <w:r>
              <w:rPr>
                <w:rFonts w:ascii="Calibri" w:hAnsi="Calibri" w:cs="Calibri"/>
                <w:color w:val="000000"/>
              </w:rPr>
              <w:t>F</w:t>
            </w:r>
            <w:r w:rsidR="00637538">
              <w:rPr>
                <w:rFonts w:ascii="Calibri" w:hAnsi="Calibri" w:cs="Calibri"/>
                <w:color w:val="000000"/>
              </w:rPr>
              <w:t>ishing</w:t>
            </w:r>
          </w:p>
        </w:tc>
        <w:tc>
          <w:tcPr>
            <w:tcW w:w="5553" w:type="dxa"/>
            <w:tcBorders>
              <w:top w:val="nil"/>
              <w:left w:val="nil"/>
              <w:bottom w:val="nil"/>
              <w:right w:val="nil"/>
            </w:tcBorders>
            <w:shd w:val="clear" w:color="D9D9D9" w:fill="D9D9D9"/>
            <w:vAlign w:val="bottom"/>
          </w:tcPr>
          <w:p w14:paraId="2864A851" w14:textId="49AE8C5B"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Gear type specific: negative.</w:t>
            </w:r>
          </w:p>
        </w:tc>
      </w:tr>
      <w:tr w:rsidR="00637538" w:rsidRPr="003C5945" w14:paraId="32D4994E" w14:textId="77777777" w:rsidTr="006C4D09">
        <w:trPr>
          <w:trHeight w:val="1127"/>
        </w:trPr>
        <w:tc>
          <w:tcPr>
            <w:tcW w:w="1534" w:type="dxa"/>
            <w:tcBorders>
              <w:top w:val="nil"/>
              <w:left w:val="nil"/>
              <w:bottom w:val="nil"/>
              <w:right w:val="nil"/>
            </w:tcBorders>
            <w:shd w:val="clear" w:color="auto" w:fill="auto"/>
            <w:vAlign w:val="bottom"/>
            <w:hideMark/>
          </w:tcPr>
          <w:p w14:paraId="07DCF279" w14:textId="155DE8DE"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McClanahan and Hicks 2011, Fisheries Management and Ecology</w:t>
            </w:r>
          </w:p>
        </w:tc>
        <w:tc>
          <w:tcPr>
            <w:tcW w:w="1334" w:type="dxa"/>
            <w:tcBorders>
              <w:top w:val="nil"/>
              <w:left w:val="nil"/>
              <w:bottom w:val="nil"/>
              <w:right w:val="nil"/>
            </w:tcBorders>
            <w:shd w:val="clear" w:color="auto" w:fill="auto"/>
            <w:vAlign w:val="bottom"/>
          </w:tcPr>
          <w:p w14:paraId="424EC880" w14:textId="2EAC53AE"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Diet/trophic level</w:t>
            </w:r>
          </w:p>
        </w:tc>
        <w:tc>
          <w:tcPr>
            <w:tcW w:w="1360" w:type="dxa"/>
            <w:tcBorders>
              <w:top w:val="nil"/>
              <w:left w:val="nil"/>
              <w:bottom w:val="nil"/>
              <w:right w:val="nil"/>
            </w:tcBorders>
            <w:shd w:val="clear" w:color="auto" w:fill="auto"/>
            <w:vAlign w:val="bottom"/>
          </w:tcPr>
          <w:p w14:paraId="636EA759" w14:textId="241307B0"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Fishing</w:t>
            </w:r>
          </w:p>
        </w:tc>
        <w:tc>
          <w:tcPr>
            <w:tcW w:w="5553" w:type="dxa"/>
            <w:tcBorders>
              <w:top w:val="nil"/>
              <w:left w:val="nil"/>
              <w:bottom w:val="nil"/>
              <w:right w:val="nil"/>
            </w:tcBorders>
            <w:shd w:val="clear" w:color="auto" w:fill="auto"/>
            <w:vAlign w:val="bottom"/>
          </w:tcPr>
          <w:p w14:paraId="2716DACC" w14:textId="091ABDBD"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 xml:space="preserve">South-coast sites increased in trophic level with fishing management. </w:t>
            </w:r>
          </w:p>
        </w:tc>
      </w:tr>
      <w:tr w:rsidR="00637538" w:rsidRPr="003C5945" w14:paraId="15966EC6" w14:textId="77777777" w:rsidTr="00637538">
        <w:trPr>
          <w:trHeight w:val="806"/>
        </w:trPr>
        <w:tc>
          <w:tcPr>
            <w:tcW w:w="1534" w:type="dxa"/>
            <w:tcBorders>
              <w:top w:val="nil"/>
              <w:left w:val="nil"/>
              <w:bottom w:val="nil"/>
              <w:right w:val="nil"/>
            </w:tcBorders>
            <w:shd w:val="clear" w:color="D9D9D9" w:fill="D9D9D9"/>
            <w:vAlign w:val="bottom"/>
            <w:hideMark/>
          </w:tcPr>
          <w:p w14:paraId="210A0CF8" w14:textId="74BE1665"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Mellin et al. 2008, Ecological Modelling</w:t>
            </w:r>
          </w:p>
        </w:tc>
        <w:tc>
          <w:tcPr>
            <w:tcW w:w="1334" w:type="dxa"/>
            <w:tcBorders>
              <w:top w:val="nil"/>
              <w:left w:val="nil"/>
              <w:bottom w:val="nil"/>
              <w:right w:val="nil"/>
            </w:tcBorders>
            <w:shd w:val="clear" w:color="D9D9D9" w:fill="D9D9D9"/>
            <w:vAlign w:val="bottom"/>
          </w:tcPr>
          <w:p w14:paraId="19A05273" w14:textId="3B6E186D"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Size</w:t>
            </w:r>
          </w:p>
        </w:tc>
        <w:tc>
          <w:tcPr>
            <w:tcW w:w="1360" w:type="dxa"/>
            <w:tcBorders>
              <w:top w:val="nil"/>
              <w:left w:val="nil"/>
              <w:bottom w:val="nil"/>
              <w:right w:val="nil"/>
            </w:tcBorders>
            <w:shd w:val="clear" w:color="D9D9D9" w:fill="D9D9D9"/>
            <w:vAlign w:val="bottom"/>
          </w:tcPr>
          <w:p w14:paraId="3687BCC7" w14:textId="09ABF1A1"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Fishing</w:t>
            </w:r>
          </w:p>
        </w:tc>
        <w:tc>
          <w:tcPr>
            <w:tcW w:w="5553" w:type="dxa"/>
            <w:tcBorders>
              <w:top w:val="nil"/>
              <w:left w:val="nil"/>
              <w:bottom w:val="nil"/>
              <w:right w:val="nil"/>
            </w:tcBorders>
            <w:shd w:val="clear" w:color="D9D9D9" w:fill="D9D9D9"/>
            <w:vAlign w:val="bottom"/>
          </w:tcPr>
          <w:p w14:paraId="1061DE36" w14:textId="246173C6"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Modelling approach. Large fish abundances and fish in size class 8-15cm lower with fishing.</w:t>
            </w:r>
          </w:p>
        </w:tc>
      </w:tr>
      <w:tr w:rsidR="00637538" w:rsidRPr="003C5945" w14:paraId="069E2E21" w14:textId="77777777" w:rsidTr="00473177">
        <w:trPr>
          <w:trHeight w:val="748"/>
        </w:trPr>
        <w:tc>
          <w:tcPr>
            <w:tcW w:w="1534" w:type="dxa"/>
            <w:tcBorders>
              <w:top w:val="nil"/>
              <w:left w:val="nil"/>
              <w:bottom w:val="nil"/>
              <w:right w:val="nil"/>
            </w:tcBorders>
            <w:shd w:val="clear" w:color="auto" w:fill="auto"/>
            <w:vAlign w:val="bottom"/>
            <w:hideMark/>
          </w:tcPr>
          <w:p w14:paraId="47245B66" w14:textId="1532DC5E"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Mellin et al. 2008, Ecological Modelling</w:t>
            </w:r>
          </w:p>
        </w:tc>
        <w:tc>
          <w:tcPr>
            <w:tcW w:w="1334" w:type="dxa"/>
            <w:tcBorders>
              <w:top w:val="nil"/>
              <w:left w:val="nil"/>
              <w:bottom w:val="nil"/>
              <w:right w:val="nil"/>
            </w:tcBorders>
            <w:shd w:val="clear" w:color="auto" w:fill="auto"/>
            <w:vAlign w:val="bottom"/>
          </w:tcPr>
          <w:p w14:paraId="58D33E1B" w14:textId="5B3CBB51"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Diet/trophic level</w:t>
            </w:r>
          </w:p>
        </w:tc>
        <w:tc>
          <w:tcPr>
            <w:tcW w:w="1360" w:type="dxa"/>
            <w:tcBorders>
              <w:top w:val="nil"/>
              <w:left w:val="nil"/>
              <w:bottom w:val="nil"/>
              <w:right w:val="nil"/>
            </w:tcBorders>
            <w:shd w:val="clear" w:color="auto" w:fill="auto"/>
            <w:vAlign w:val="bottom"/>
          </w:tcPr>
          <w:p w14:paraId="3B027AC9" w14:textId="43EB02F8"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Fishing</w:t>
            </w:r>
          </w:p>
        </w:tc>
        <w:tc>
          <w:tcPr>
            <w:tcW w:w="5553" w:type="dxa"/>
            <w:tcBorders>
              <w:top w:val="nil"/>
              <w:left w:val="nil"/>
              <w:bottom w:val="nil"/>
              <w:right w:val="nil"/>
            </w:tcBorders>
            <w:shd w:val="clear" w:color="auto" w:fill="auto"/>
            <w:vAlign w:val="bottom"/>
          </w:tcPr>
          <w:p w14:paraId="692D36DA" w14:textId="29DDB731"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 xml:space="preserve">Modelling approach. Macrocarnivore and piscivore abundances lower with fishing. </w:t>
            </w:r>
          </w:p>
        </w:tc>
      </w:tr>
      <w:tr w:rsidR="00637538" w:rsidRPr="003C5945" w14:paraId="02001862" w14:textId="77777777" w:rsidTr="006C4D09">
        <w:trPr>
          <w:trHeight w:val="567"/>
        </w:trPr>
        <w:tc>
          <w:tcPr>
            <w:tcW w:w="1534" w:type="dxa"/>
            <w:tcBorders>
              <w:top w:val="nil"/>
              <w:left w:val="nil"/>
              <w:bottom w:val="nil"/>
              <w:right w:val="nil"/>
            </w:tcBorders>
            <w:shd w:val="clear" w:color="D9D9D9" w:fill="D9D9D9"/>
            <w:vAlign w:val="bottom"/>
            <w:hideMark/>
          </w:tcPr>
          <w:p w14:paraId="7D5C4ECC" w14:textId="05B7E65F"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Mellin et al. 2008, Ecological Modelling</w:t>
            </w:r>
          </w:p>
        </w:tc>
        <w:tc>
          <w:tcPr>
            <w:tcW w:w="1334" w:type="dxa"/>
            <w:tcBorders>
              <w:top w:val="nil"/>
              <w:left w:val="nil"/>
              <w:bottom w:val="nil"/>
              <w:right w:val="nil"/>
            </w:tcBorders>
            <w:shd w:val="clear" w:color="D9D9D9" w:fill="D9D9D9"/>
            <w:vAlign w:val="bottom"/>
          </w:tcPr>
          <w:p w14:paraId="5947EBC2" w14:textId="7B0D7704"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Stage at maturity</w:t>
            </w:r>
          </w:p>
        </w:tc>
        <w:tc>
          <w:tcPr>
            <w:tcW w:w="1360" w:type="dxa"/>
            <w:tcBorders>
              <w:top w:val="nil"/>
              <w:left w:val="nil"/>
              <w:bottom w:val="nil"/>
              <w:right w:val="nil"/>
            </w:tcBorders>
            <w:shd w:val="clear" w:color="D9D9D9" w:fill="D9D9D9"/>
            <w:vAlign w:val="bottom"/>
          </w:tcPr>
          <w:p w14:paraId="372C50DC" w14:textId="4E9BD09C"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Fishing</w:t>
            </w:r>
          </w:p>
        </w:tc>
        <w:tc>
          <w:tcPr>
            <w:tcW w:w="5553" w:type="dxa"/>
            <w:tcBorders>
              <w:top w:val="nil"/>
              <w:left w:val="nil"/>
              <w:bottom w:val="nil"/>
              <w:right w:val="nil"/>
            </w:tcBorders>
            <w:shd w:val="clear" w:color="D9D9D9" w:fill="D9D9D9"/>
            <w:vAlign w:val="bottom"/>
          </w:tcPr>
          <w:p w14:paraId="3A26EA87" w14:textId="4A9EC9C3"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 xml:space="preserve">Modelling approach. Late reproducing and early reproducing (life history categories 6 and 2) species abundances lower with fishing. </w:t>
            </w:r>
          </w:p>
        </w:tc>
      </w:tr>
      <w:tr w:rsidR="00637538" w:rsidRPr="003C5945" w14:paraId="1E4952CC" w14:textId="77777777" w:rsidTr="00473177">
        <w:trPr>
          <w:trHeight w:val="68"/>
        </w:trPr>
        <w:tc>
          <w:tcPr>
            <w:tcW w:w="1534" w:type="dxa"/>
            <w:tcBorders>
              <w:top w:val="nil"/>
              <w:left w:val="nil"/>
              <w:bottom w:val="nil"/>
              <w:right w:val="nil"/>
            </w:tcBorders>
            <w:shd w:val="clear" w:color="auto" w:fill="auto"/>
            <w:vAlign w:val="bottom"/>
            <w:hideMark/>
          </w:tcPr>
          <w:p w14:paraId="58B42B30" w14:textId="000121D4"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 xml:space="preserve">Mellin et al. 2008, </w:t>
            </w:r>
            <w:r>
              <w:rPr>
                <w:rFonts w:ascii="Calibri" w:hAnsi="Calibri" w:cs="Calibri"/>
                <w:color w:val="000000"/>
              </w:rPr>
              <w:lastRenderedPageBreak/>
              <w:t>Ecological Modelling</w:t>
            </w:r>
          </w:p>
        </w:tc>
        <w:tc>
          <w:tcPr>
            <w:tcW w:w="1334" w:type="dxa"/>
            <w:tcBorders>
              <w:top w:val="nil"/>
              <w:left w:val="nil"/>
              <w:bottom w:val="nil"/>
              <w:right w:val="nil"/>
            </w:tcBorders>
            <w:shd w:val="clear" w:color="auto" w:fill="auto"/>
            <w:vAlign w:val="bottom"/>
          </w:tcPr>
          <w:p w14:paraId="12E9A423" w14:textId="467B6622"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lastRenderedPageBreak/>
              <w:t>Growth rate</w:t>
            </w:r>
          </w:p>
        </w:tc>
        <w:tc>
          <w:tcPr>
            <w:tcW w:w="1360" w:type="dxa"/>
            <w:tcBorders>
              <w:top w:val="nil"/>
              <w:left w:val="nil"/>
              <w:bottom w:val="nil"/>
              <w:right w:val="nil"/>
            </w:tcBorders>
            <w:shd w:val="clear" w:color="auto" w:fill="auto"/>
            <w:vAlign w:val="bottom"/>
          </w:tcPr>
          <w:p w14:paraId="284A9913" w14:textId="0709EEF6"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Fishing</w:t>
            </w:r>
          </w:p>
        </w:tc>
        <w:tc>
          <w:tcPr>
            <w:tcW w:w="5553" w:type="dxa"/>
            <w:tcBorders>
              <w:top w:val="nil"/>
              <w:left w:val="nil"/>
              <w:bottom w:val="nil"/>
              <w:right w:val="nil"/>
            </w:tcBorders>
            <w:shd w:val="clear" w:color="auto" w:fill="auto"/>
            <w:vAlign w:val="bottom"/>
          </w:tcPr>
          <w:p w14:paraId="50DF36E2" w14:textId="23211515"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 xml:space="preserve">Modelling approach. Slow-growing and fast-growing (life history categories 6 and 2) species abundances lower with fishing. </w:t>
            </w:r>
          </w:p>
        </w:tc>
      </w:tr>
      <w:tr w:rsidR="00637538" w:rsidRPr="003C5945" w14:paraId="6AADD0CE" w14:textId="77777777" w:rsidTr="006C4D09">
        <w:trPr>
          <w:trHeight w:val="687"/>
        </w:trPr>
        <w:tc>
          <w:tcPr>
            <w:tcW w:w="1534" w:type="dxa"/>
            <w:tcBorders>
              <w:top w:val="nil"/>
              <w:left w:val="nil"/>
              <w:bottom w:val="nil"/>
              <w:right w:val="nil"/>
            </w:tcBorders>
            <w:shd w:val="clear" w:color="D9D9D9" w:fill="D9D9D9"/>
            <w:vAlign w:val="bottom"/>
            <w:hideMark/>
          </w:tcPr>
          <w:p w14:paraId="7DFA15A7" w14:textId="783AFBB1"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Mellin et al. 2008, Ecological Modelling</w:t>
            </w:r>
          </w:p>
        </w:tc>
        <w:tc>
          <w:tcPr>
            <w:tcW w:w="1334" w:type="dxa"/>
            <w:tcBorders>
              <w:top w:val="nil"/>
              <w:left w:val="nil"/>
              <w:bottom w:val="nil"/>
              <w:right w:val="nil"/>
            </w:tcBorders>
            <w:shd w:val="clear" w:color="D9D9D9" w:fill="D9D9D9"/>
            <w:vAlign w:val="bottom"/>
          </w:tcPr>
          <w:p w14:paraId="7E1D94AF" w14:textId="09D6A459"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Natural mortality</w:t>
            </w:r>
          </w:p>
        </w:tc>
        <w:tc>
          <w:tcPr>
            <w:tcW w:w="1360" w:type="dxa"/>
            <w:tcBorders>
              <w:top w:val="nil"/>
              <w:left w:val="nil"/>
              <w:bottom w:val="nil"/>
              <w:right w:val="nil"/>
            </w:tcBorders>
            <w:shd w:val="clear" w:color="D9D9D9" w:fill="D9D9D9"/>
            <w:vAlign w:val="bottom"/>
          </w:tcPr>
          <w:p w14:paraId="4FDE08DE" w14:textId="0A6BA54E"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Fishing</w:t>
            </w:r>
          </w:p>
        </w:tc>
        <w:tc>
          <w:tcPr>
            <w:tcW w:w="5553" w:type="dxa"/>
            <w:tcBorders>
              <w:top w:val="nil"/>
              <w:left w:val="nil"/>
              <w:bottom w:val="nil"/>
              <w:right w:val="nil"/>
            </w:tcBorders>
            <w:shd w:val="clear" w:color="D9D9D9" w:fill="D9D9D9"/>
            <w:vAlign w:val="bottom"/>
          </w:tcPr>
          <w:p w14:paraId="1406F9E7" w14:textId="5EB152F0"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 xml:space="preserve">Modelling approach. Long-lived and short-lived (life history categories 6 and 2) species lower with fishing. </w:t>
            </w:r>
          </w:p>
        </w:tc>
      </w:tr>
      <w:tr w:rsidR="00637538" w:rsidRPr="003C5945" w14:paraId="0B1B2082" w14:textId="77777777" w:rsidTr="006C4D09">
        <w:trPr>
          <w:trHeight w:val="744"/>
        </w:trPr>
        <w:tc>
          <w:tcPr>
            <w:tcW w:w="1534" w:type="dxa"/>
            <w:tcBorders>
              <w:top w:val="nil"/>
              <w:left w:val="nil"/>
              <w:bottom w:val="nil"/>
              <w:right w:val="nil"/>
            </w:tcBorders>
            <w:shd w:val="clear" w:color="auto" w:fill="auto"/>
            <w:vAlign w:val="bottom"/>
            <w:hideMark/>
          </w:tcPr>
          <w:p w14:paraId="29307063" w14:textId="2CFD5CEC"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Mumby et al. 2006, Science</w:t>
            </w:r>
          </w:p>
        </w:tc>
        <w:tc>
          <w:tcPr>
            <w:tcW w:w="1334" w:type="dxa"/>
            <w:tcBorders>
              <w:top w:val="nil"/>
              <w:left w:val="nil"/>
              <w:bottom w:val="nil"/>
              <w:right w:val="nil"/>
            </w:tcBorders>
            <w:shd w:val="clear" w:color="auto" w:fill="auto"/>
            <w:vAlign w:val="bottom"/>
          </w:tcPr>
          <w:p w14:paraId="425461FA" w14:textId="0EE28E99"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rPr>
              <w:t>Diet/trophic level</w:t>
            </w:r>
          </w:p>
        </w:tc>
        <w:tc>
          <w:tcPr>
            <w:tcW w:w="1360" w:type="dxa"/>
            <w:tcBorders>
              <w:top w:val="nil"/>
              <w:left w:val="nil"/>
              <w:bottom w:val="nil"/>
              <w:right w:val="nil"/>
            </w:tcBorders>
            <w:shd w:val="clear" w:color="auto" w:fill="auto"/>
            <w:vAlign w:val="bottom"/>
          </w:tcPr>
          <w:p w14:paraId="3A3F8FC2" w14:textId="2485344A"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Fishing</w:t>
            </w:r>
          </w:p>
        </w:tc>
        <w:tc>
          <w:tcPr>
            <w:tcW w:w="5553" w:type="dxa"/>
            <w:tcBorders>
              <w:top w:val="nil"/>
              <w:left w:val="nil"/>
              <w:bottom w:val="nil"/>
              <w:right w:val="nil"/>
            </w:tcBorders>
            <w:shd w:val="clear" w:color="auto" w:fill="auto"/>
            <w:vAlign w:val="bottom"/>
          </w:tcPr>
          <w:p w14:paraId="337ADA72" w14:textId="2533B0E8"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Double the number of parrotfish predators inside the reserve.</w:t>
            </w:r>
          </w:p>
        </w:tc>
      </w:tr>
      <w:tr w:rsidR="00637538" w:rsidRPr="003C5945" w14:paraId="5914DD1D" w14:textId="77777777" w:rsidTr="006C4D09">
        <w:trPr>
          <w:trHeight w:val="802"/>
        </w:trPr>
        <w:tc>
          <w:tcPr>
            <w:tcW w:w="1534" w:type="dxa"/>
            <w:tcBorders>
              <w:top w:val="nil"/>
              <w:left w:val="nil"/>
              <w:bottom w:val="nil"/>
              <w:right w:val="nil"/>
            </w:tcBorders>
            <w:shd w:val="clear" w:color="D9D9D9" w:fill="D9D9D9"/>
            <w:vAlign w:val="bottom"/>
            <w:hideMark/>
          </w:tcPr>
          <w:p w14:paraId="2ABACD94" w14:textId="3B206F64"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Mumby et al. 2006, Science</w:t>
            </w:r>
          </w:p>
        </w:tc>
        <w:tc>
          <w:tcPr>
            <w:tcW w:w="1334" w:type="dxa"/>
            <w:tcBorders>
              <w:top w:val="nil"/>
              <w:left w:val="nil"/>
              <w:bottom w:val="nil"/>
              <w:right w:val="nil"/>
            </w:tcBorders>
            <w:shd w:val="clear" w:color="D9D9D9" w:fill="D9D9D9"/>
            <w:vAlign w:val="bottom"/>
          </w:tcPr>
          <w:p w14:paraId="5B6D8300" w14:textId="665E2A4A"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rPr>
              <w:t>Size</w:t>
            </w:r>
          </w:p>
        </w:tc>
        <w:tc>
          <w:tcPr>
            <w:tcW w:w="1360" w:type="dxa"/>
            <w:tcBorders>
              <w:top w:val="nil"/>
              <w:left w:val="nil"/>
              <w:bottom w:val="nil"/>
              <w:right w:val="nil"/>
            </w:tcBorders>
            <w:shd w:val="clear" w:color="D9D9D9" w:fill="D9D9D9"/>
            <w:vAlign w:val="bottom"/>
          </w:tcPr>
          <w:p w14:paraId="134787D8" w14:textId="4589465A"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Fishing</w:t>
            </w:r>
          </w:p>
        </w:tc>
        <w:tc>
          <w:tcPr>
            <w:tcW w:w="5553" w:type="dxa"/>
            <w:tcBorders>
              <w:top w:val="nil"/>
              <w:left w:val="nil"/>
              <w:bottom w:val="nil"/>
              <w:right w:val="nil"/>
            </w:tcBorders>
            <w:shd w:val="clear" w:color="D9D9D9" w:fill="D9D9D9"/>
            <w:vAlign w:val="bottom"/>
          </w:tcPr>
          <w:p w14:paraId="3A333213" w14:textId="3E5CD2FF"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Individuals of the smaller bodied scarid species (max 23 cm) (Scarus iserti and Sparisoma aurofrenatum) were smaller inside the reserve. Scarids that reached consistently large adult sizes, such as the terminal-phase males of Sc. vetula and Sp. viride, exhibited no difference in their size across the reserve boundary. Parrotfishes that occupied a wide range of size categories (6 to 32 cm) were either larger in the reserve (Sp. viride intermediate phase) or larger outside the reserve (Sc. vetula IP).</w:t>
            </w:r>
          </w:p>
        </w:tc>
      </w:tr>
      <w:tr w:rsidR="00637538" w:rsidRPr="003C5945" w14:paraId="58EB276F" w14:textId="77777777" w:rsidTr="006C4D09">
        <w:trPr>
          <w:trHeight w:val="435"/>
        </w:trPr>
        <w:tc>
          <w:tcPr>
            <w:tcW w:w="1534" w:type="dxa"/>
            <w:tcBorders>
              <w:top w:val="nil"/>
              <w:left w:val="nil"/>
              <w:bottom w:val="nil"/>
              <w:right w:val="nil"/>
            </w:tcBorders>
            <w:shd w:val="clear" w:color="auto" w:fill="auto"/>
            <w:vAlign w:val="bottom"/>
            <w:hideMark/>
          </w:tcPr>
          <w:p w14:paraId="1073960D" w14:textId="3C10D657" w:rsidR="00637538" w:rsidRPr="003C5945" w:rsidRDefault="00637538" w:rsidP="00637538">
            <w:pPr>
              <w:spacing w:after="0" w:line="240" w:lineRule="auto"/>
              <w:rPr>
                <w:rFonts w:ascii="Calibri" w:eastAsia="Times New Roman" w:hAnsi="Calibri" w:cs="Calibri"/>
                <w:color w:val="000000"/>
                <w:lang w:val="fr-FR" w:eastAsia="en-GB"/>
              </w:rPr>
            </w:pPr>
            <w:r>
              <w:rPr>
                <w:rFonts w:ascii="Calibri" w:hAnsi="Calibri" w:cs="Calibri"/>
                <w:color w:val="000000"/>
              </w:rPr>
              <w:t>Olivier et al. 2014, Frontiers in Zoology</w:t>
            </w:r>
          </w:p>
        </w:tc>
        <w:tc>
          <w:tcPr>
            <w:tcW w:w="1334" w:type="dxa"/>
            <w:tcBorders>
              <w:top w:val="nil"/>
              <w:left w:val="nil"/>
              <w:bottom w:val="nil"/>
              <w:right w:val="nil"/>
            </w:tcBorders>
            <w:shd w:val="clear" w:color="auto" w:fill="auto"/>
            <w:vAlign w:val="bottom"/>
          </w:tcPr>
          <w:p w14:paraId="3D503582" w14:textId="6CFB9168"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Mouth morphology</w:t>
            </w:r>
          </w:p>
        </w:tc>
        <w:tc>
          <w:tcPr>
            <w:tcW w:w="1360" w:type="dxa"/>
            <w:tcBorders>
              <w:top w:val="nil"/>
              <w:left w:val="nil"/>
              <w:bottom w:val="nil"/>
              <w:right w:val="nil"/>
            </w:tcBorders>
            <w:shd w:val="clear" w:color="auto" w:fill="auto"/>
            <w:vAlign w:val="bottom"/>
          </w:tcPr>
          <w:p w14:paraId="49218C53" w14:textId="0A063FC4"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w:t>
            </w:r>
          </w:p>
        </w:tc>
        <w:tc>
          <w:tcPr>
            <w:tcW w:w="5553" w:type="dxa"/>
            <w:tcBorders>
              <w:top w:val="nil"/>
              <w:left w:val="nil"/>
              <w:bottom w:val="nil"/>
              <w:right w:val="nil"/>
            </w:tcBorders>
            <w:shd w:val="clear" w:color="auto" w:fill="auto"/>
            <w:vAlign w:val="bottom"/>
          </w:tcPr>
          <w:p w14:paraId="27112CA9" w14:textId="2CC8F4C8"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Negative impact with c-ligament ablated.</w:t>
            </w:r>
          </w:p>
        </w:tc>
      </w:tr>
      <w:tr w:rsidR="00637538" w:rsidRPr="003C5945" w14:paraId="5A8AEBCC" w14:textId="77777777" w:rsidTr="006C4D09">
        <w:trPr>
          <w:trHeight w:val="617"/>
        </w:trPr>
        <w:tc>
          <w:tcPr>
            <w:tcW w:w="1534" w:type="dxa"/>
            <w:tcBorders>
              <w:top w:val="nil"/>
              <w:left w:val="nil"/>
              <w:bottom w:val="nil"/>
              <w:right w:val="nil"/>
            </w:tcBorders>
            <w:shd w:val="clear" w:color="D9D9D9" w:fill="D9D9D9"/>
            <w:vAlign w:val="bottom"/>
            <w:hideMark/>
          </w:tcPr>
          <w:p w14:paraId="5054B792" w14:textId="6483F1CD"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Pereira  et al. 2014, Reviews in Fish Biology and Fisheries</w:t>
            </w:r>
          </w:p>
        </w:tc>
        <w:tc>
          <w:tcPr>
            <w:tcW w:w="1334" w:type="dxa"/>
            <w:tcBorders>
              <w:top w:val="nil"/>
              <w:left w:val="nil"/>
              <w:bottom w:val="nil"/>
              <w:right w:val="nil"/>
            </w:tcBorders>
            <w:shd w:val="clear" w:color="D9D9D9" w:fill="D9D9D9"/>
            <w:vAlign w:val="bottom"/>
          </w:tcPr>
          <w:p w14:paraId="5D134B9B" w14:textId="34E03591" w:rsidR="00637538" w:rsidRPr="003C5945" w:rsidRDefault="00637538" w:rsidP="00637538">
            <w:pPr>
              <w:spacing w:after="0" w:line="240" w:lineRule="auto"/>
              <w:rPr>
                <w:rFonts w:ascii="Calibri" w:eastAsia="Times New Roman" w:hAnsi="Calibri" w:cs="Calibri"/>
                <w:lang w:eastAsia="en-GB"/>
              </w:rPr>
            </w:pPr>
            <w:r>
              <w:rPr>
                <w:rFonts w:ascii="Calibri" w:hAnsi="Calibri" w:cs="Calibri"/>
                <w:color w:val="000000"/>
              </w:rPr>
              <w:t>Size</w:t>
            </w:r>
          </w:p>
        </w:tc>
        <w:tc>
          <w:tcPr>
            <w:tcW w:w="1360" w:type="dxa"/>
            <w:tcBorders>
              <w:top w:val="nil"/>
              <w:left w:val="nil"/>
              <w:bottom w:val="nil"/>
              <w:right w:val="nil"/>
            </w:tcBorders>
            <w:shd w:val="clear" w:color="D9D9D9" w:fill="D9D9D9"/>
            <w:vAlign w:val="bottom"/>
          </w:tcPr>
          <w:p w14:paraId="484864E8" w14:textId="1873CB54"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Predation: predator</w:t>
            </w:r>
          </w:p>
        </w:tc>
        <w:tc>
          <w:tcPr>
            <w:tcW w:w="5553" w:type="dxa"/>
            <w:tcBorders>
              <w:top w:val="nil"/>
              <w:left w:val="nil"/>
              <w:bottom w:val="nil"/>
              <w:right w:val="nil"/>
            </w:tcBorders>
            <w:shd w:val="clear" w:color="D9D9D9" w:fill="D9D9D9"/>
            <w:vAlign w:val="bottom"/>
          </w:tcPr>
          <w:p w14:paraId="1C53EBD4" w14:textId="2D4C0C37"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Small (\5.0 cm) and medium size classes (5.0–10.0 cm) fed more on small invertebrates such as copepoda, tanaidacea, amphipoda, and ostracoda. Larger individuals had a higher proportion of polychaete, brachyura, and fish fragments in their stomachs.</w:t>
            </w:r>
          </w:p>
        </w:tc>
      </w:tr>
      <w:tr w:rsidR="00637538" w:rsidRPr="003C5945" w14:paraId="400AD04D" w14:textId="77777777" w:rsidTr="006C4D09">
        <w:trPr>
          <w:trHeight w:val="834"/>
        </w:trPr>
        <w:tc>
          <w:tcPr>
            <w:tcW w:w="1534" w:type="dxa"/>
            <w:tcBorders>
              <w:top w:val="nil"/>
              <w:left w:val="nil"/>
              <w:bottom w:val="nil"/>
              <w:right w:val="nil"/>
            </w:tcBorders>
            <w:shd w:val="clear" w:color="auto" w:fill="auto"/>
            <w:vAlign w:val="bottom"/>
            <w:hideMark/>
          </w:tcPr>
          <w:p w14:paraId="1E84CB66" w14:textId="3A80EB9A"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Pereira  et al. 2014, Reviews in Fish Biology and Fisheries</w:t>
            </w:r>
          </w:p>
        </w:tc>
        <w:tc>
          <w:tcPr>
            <w:tcW w:w="1334" w:type="dxa"/>
            <w:tcBorders>
              <w:top w:val="nil"/>
              <w:left w:val="nil"/>
              <w:bottom w:val="nil"/>
              <w:right w:val="nil"/>
            </w:tcBorders>
            <w:shd w:val="clear" w:color="auto" w:fill="auto"/>
            <w:vAlign w:val="bottom"/>
          </w:tcPr>
          <w:p w14:paraId="677BDD2C" w14:textId="7EDB5147" w:rsidR="00637538" w:rsidRPr="003C5945" w:rsidRDefault="00637538" w:rsidP="00637538">
            <w:pPr>
              <w:spacing w:after="0" w:line="240" w:lineRule="auto"/>
              <w:rPr>
                <w:rFonts w:ascii="Calibri" w:eastAsia="Times New Roman" w:hAnsi="Calibri" w:cs="Calibri"/>
                <w:lang w:eastAsia="en-GB"/>
              </w:rPr>
            </w:pPr>
            <w:r>
              <w:rPr>
                <w:rFonts w:ascii="Calibri" w:hAnsi="Calibri" w:cs="Calibri"/>
                <w:color w:val="000000"/>
              </w:rPr>
              <w:t>Diet/trophic level</w:t>
            </w:r>
          </w:p>
        </w:tc>
        <w:tc>
          <w:tcPr>
            <w:tcW w:w="1360" w:type="dxa"/>
            <w:tcBorders>
              <w:top w:val="nil"/>
              <w:left w:val="nil"/>
              <w:bottom w:val="nil"/>
              <w:right w:val="nil"/>
            </w:tcBorders>
            <w:shd w:val="clear" w:color="auto" w:fill="auto"/>
            <w:vAlign w:val="bottom"/>
          </w:tcPr>
          <w:p w14:paraId="15E0C803" w14:textId="3ECA04EF"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Predation: predator</w:t>
            </w:r>
          </w:p>
        </w:tc>
        <w:tc>
          <w:tcPr>
            <w:tcW w:w="5553" w:type="dxa"/>
            <w:tcBorders>
              <w:top w:val="nil"/>
              <w:left w:val="nil"/>
              <w:bottom w:val="nil"/>
              <w:right w:val="nil"/>
            </w:tcBorders>
            <w:shd w:val="clear" w:color="auto" w:fill="auto"/>
            <w:vAlign w:val="bottom"/>
          </w:tcPr>
          <w:p w14:paraId="6B65EB8F" w14:textId="672C0D47"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Haemulon species were classified as mobile invertebrate feeders, capturing prey on the bottom or in the water column depending on their size, and having a variety of crustaceans and polychaetes in their stomachs.</w:t>
            </w:r>
          </w:p>
        </w:tc>
      </w:tr>
      <w:tr w:rsidR="00637538" w:rsidRPr="003C5945" w14:paraId="54EE6E8D" w14:textId="77777777" w:rsidTr="006C4D09">
        <w:trPr>
          <w:trHeight w:val="498"/>
        </w:trPr>
        <w:tc>
          <w:tcPr>
            <w:tcW w:w="1534" w:type="dxa"/>
            <w:tcBorders>
              <w:top w:val="nil"/>
              <w:left w:val="nil"/>
              <w:bottom w:val="nil"/>
              <w:right w:val="nil"/>
            </w:tcBorders>
            <w:shd w:val="clear" w:color="D9D9D9" w:fill="D9D9D9"/>
            <w:vAlign w:val="bottom"/>
            <w:hideMark/>
          </w:tcPr>
          <w:p w14:paraId="79E5DD7B" w14:textId="2D222BB8"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Rasher, Hoey and Hay 2013, Ecology</w:t>
            </w:r>
          </w:p>
        </w:tc>
        <w:tc>
          <w:tcPr>
            <w:tcW w:w="1334" w:type="dxa"/>
            <w:tcBorders>
              <w:top w:val="nil"/>
              <w:left w:val="nil"/>
              <w:bottom w:val="nil"/>
              <w:right w:val="nil"/>
            </w:tcBorders>
            <w:shd w:val="clear" w:color="D9D9D9" w:fill="D9D9D9"/>
            <w:vAlign w:val="bottom"/>
          </w:tcPr>
          <w:p w14:paraId="026EAAC7" w14:textId="12F3F5E2" w:rsidR="00637538" w:rsidRPr="003C5945" w:rsidRDefault="00637538" w:rsidP="00637538">
            <w:pPr>
              <w:spacing w:after="0" w:line="240" w:lineRule="auto"/>
              <w:rPr>
                <w:rFonts w:ascii="Calibri" w:eastAsia="Times New Roman" w:hAnsi="Calibri" w:cs="Calibri"/>
                <w:lang w:eastAsia="en-GB"/>
              </w:rPr>
            </w:pPr>
            <w:r>
              <w:rPr>
                <w:rFonts w:ascii="Calibri" w:hAnsi="Calibri" w:cs="Calibri"/>
                <w:color w:val="000000"/>
              </w:rPr>
              <w:t>Diet/trophic level</w:t>
            </w:r>
          </w:p>
        </w:tc>
        <w:tc>
          <w:tcPr>
            <w:tcW w:w="1360" w:type="dxa"/>
            <w:tcBorders>
              <w:top w:val="nil"/>
              <w:left w:val="nil"/>
              <w:bottom w:val="nil"/>
              <w:right w:val="nil"/>
            </w:tcBorders>
            <w:shd w:val="clear" w:color="D9D9D9" w:fill="D9D9D9"/>
            <w:vAlign w:val="bottom"/>
          </w:tcPr>
          <w:p w14:paraId="6A9A47C4" w14:textId="342C8FE2"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w:t>
            </w:r>
          </w:p>
        </w:tc>
        <w:tc>
          <w:tcPr>
            <w:tcW w:w="5553" w:type="dxa"/>
            <w:tcBorders>
              <w:top w:val="nil"/>
              <w:left w:val="nil"/>
              <w:bottom w:val="nil"/>
              <w:right w:val="nil"/>
            </w:tcBorders>
            <w:shd w:val="clear" w:color="D9D9D9" w:fill="D9D9D9"/>
            <w:vAlign w:val="bottom"/>
          </w:tcPr>
          <w:p w14:paraId="3BC0223E" w14:textId="2C988E18"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Bite rate higher for browsers than grazers.</w:t>
            </w:r>
          </w:p>
        </w:tc>
      </w:tr>
      <w:tr w:rsidR="00637538" w:rsidRPr="00637538" w14:paraId="76E017D7" w14:textId="77777777" w:rsidTr="006C4D09">
        <w:trPr>
          <w:trHeight w:val="433"/>
        </w:trPr>
        <w:tc>
          <w:tcPr>
            <w:tcW w:w="1534" w:type="dxa"/>
            <w:tcBorders>
              <w:top w:val="nil"/>
              <w:left w:val="nil"/>
              <w:bottom w:val="nil"/>
              <w:right w:val="nil"/>
            </w:tcBorders>
            <w:shd w:val="clear" w:color="auto" w:fill="auto"/>
            <w:vAlign w:val="bottom"/>
            <w:hideMark/>
          </w:tcPr>
          <w:p w14:paraId="5A1402BE" w14:textId="76D07130" w:rsidR="00637538" w:rsidRPr="003C5945" w:rsidRDefault="00637538" w:rsidP="00637538">
            <w:pPr>
              <w:spacing w:after="0" w:line="240" w:lineRule="auto"/>
              <w:rPr>
                <w:rFonts w:ascii="Calibri" w:eastAsia="Times New Roman" w:hAnsi="Calibri" w:cs="Calibri"/>
                <w:color w:val="000000"/>
                <w:lang w:val="fr-FR" w:eastAsia="en-GB"/>
              </w:rPr>
            </w:pPr>
            <w:r w:rsidRPr="00637538">
              <w:rPr>
                <w:rFonts w:ascii="Calibri" w:hAnsi="Calibri" w:cs="Calibri"/>
                <w:color w:val="000000"/>
                <w:lang w:val="fr-FR"/>
              </w:rPr>
              <w:t>Rocha et al. 2015, Coral Reefs</w:t>
            </w:r>
          </w:p>
        </w:tc>
        <w:tc>
          <w:tcPr>
            <w:tcW w:w="1334" w:type="dxa"/>
            <w:tcBorders>
              <w:top w:val="nil"/>
              <w:left w:val="nil"/>
              <w:bottom w:val="nil"/>
              <w:right w:val="nil"/>
            </w:tcBorders>
            <w:shd w:val="clear" w:color="auto" w:fill="auto"/>
            <w:vAlign w:val="bottom"/>
          </w:tcPr>
          <w:p w14:paraId="4CBA25F7" w14:textId="35933C3E" w:rsidR="00637538" w:rsidRPr="003C5945" w:rsidRDefault="00637538" w:rsidP="00637538">
            <w:pPr>
              <w:spacing w:after="0" w:line="240" w:lineRule="auto"/>
              <w:rPr>
                <w:rFonts w:ascii="Calibri" w:eastAsia="Times New Roman" w:hAnsi="Calibri" w:cs="Calibri"/>
                <w:lang w:val="fr-FR" w:eastAsia="en-GB"/>
              </w:rPr>
            </w:pPr>
            <w:r>
              <w:rPr>
                <w:rFonts w:ascii="Calibri" w:hAnsi="Calibri" w:cs="Calibri"/>
                <w:color w:val="000000"/>
              </w:rPr>
              <w:t>Space use</w:t>
            </w:r>
          </w:p>
        </w:tc>
        <w:tc>
          <w:tcPr>
            <w:tcW w:w="1360" w:type="dxa"/>
            <w:tcBorders>
              <w:top w:val="nil"/>
              <w:left w:val="nil"/>
              <w:bottom w:val="nil"/>
              <w:right w:val="nil"/>
            </w:tcBorders>
            <w:shd w:val="clear" w:color="auto" w:fill="auto"/>
            <w:vAlign w:val="bottom"/>
          </w:tcPr>
          <w:p w14:paraId="1C4F40A3" w14:textId="6C7AEF76" w:rsidR="00637538" w:rsidRPr="003C5945" w:rsidRDefault="00637538" w:rsidP="00637538">
            <w:pPr>
              <w:spacing w:after="0" w:line="240" w:lineRule="auto"/>
              <w:rPr>
                <w:rFonts w:ascii="Calibri" w:eastAsia="Times New Roman" w:hAnsi="Calibri" w:cs="Calibri"/>
                <w:color w:val="000000"/>
                <w:lang w:val="fr-FR" w:eastAsia="en-GB"/>
              </w:rPr>
            </w:pPr>
            <w:r>
              <w:rPr>
                <w:rFonts w:ascii="Calibri" w:hAnsi="Calibri" w:cs="Calibri"/>
                <w:color w:val="000000"/>
              </w:rPr>
              <w:t>Predation: prey</w:t>
            </w:r>
          </w:p>
        </w:tc>
        <w:tc>
          <w:tcPr>
            <w:tcW w:w="5553" w:type="dxa"/>
            <w:tcBorders>
              <w:top w:val="nil"/>
              <w:left w:val="nil"/>
              <w:bottom w:val="nil"/>
              <w:right w:val="nil"/>
            </w:tcBorders>
            <w:shd w:val="clear" w:color="auto" w:fill="auto"/>
            <w:vAlign w:val="bottom"/>
          </w:tcPr>
          <w:p w14:paraId="276F60C4" w14:textId="7B3B5B71"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Just above ground in water column = more predated on</w:t>
            </w:r>
            <w:r w:rsidR="003B0FAC">
              <w:rPr>
                <w:rFonts w:ascii="Calibri" w:hAnsi="Calibri" w:cs="Calibri"/>
                <w:color w:val="000000"/>
              </w:rPr>
              <w:t>.</w:t>
            </w:r>
          </w:p>
        </w:tc>
      </w:tr>
      <w:tr w:rsidR="00637538" w:rsidRPr="003C5945" w14:paraId="4DE5AA17" w14:textId="77777777" w:rsidTr="006C4D09">
        <w:trPr>
          <w:trHeight w:val="742"/>
        </w:trPr>
        <w:tc>
          <w:tcPr>
            <w:tcW w:w="1534" w:type="dxa"/>
            <w:tcBorders>
              <w:top w:val="nil"/>
              <w:left w:val="nil"/>
              <w:bottom w:val="nil"/>
              <w:right w:val="nil"/>
            </w:tcBorders>
            <w:shd w:val="clear" w:color="D9D9D9" w:fill="D9D9D9"/>
            <w:vAlign w:val="bottom"/>
            <w:hideMark/>
          </w:tcPr>
          <w:p w14:paraId="0DFF8EBE" w14:textId="517592B9"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Streit, Hoey and Bellwood 2015, Coral Reefs</w:t>
            </w:r>
          </w:p>
        </w:tc>
        <w:tc>
          <w:tcPr>
            <w:tcW w:w="1334" w:type="dxa"/>
            <w:tcBorders>
              <w:top w:val="nil"/>
              <w:left w:val="nil"/>
              <w:bottom w:val="nil"/>
              <w:right w:val="nil"/>
            </w:tcBorders>
            <w:shd w:val="clear" w:color="D9D9D9" w:fill="D9D9D9"/>
            <w:vAlign w:val="bottom"/>
          </w:tcPr>
          <w:p w14:paraId="2013B769" w14:textId="268AB0FB" w:rsidR="00637538" w:rsidRPr="003C5945" w:rsidRDefault="00637538" w:rsidP="00637538">
            <w:pPr>
              <w:spacing w:after="0" w:line="240" w:lineRule="auto"/>
              <w:rPr>
                <w:rFonts w:ascii="Calibri" w:eastAsia="Times New Roman" w:hAnsi="Calibri" w:cs="Calibri"/>
                <w:lang w:eastAsia="en-GB"/>
              </w:rPr>
            </w:pPr>
            <w:r>
              <w:rPr>
                <w:rFonts w:ascii="Calibri" w:hAnsi="Calibri" w:cs="Calibri"/>
                <w:color w:val="000000"/>
              </w:rPr>
              <w:t>Mouth morphology</w:t>
            </w:r>
          </w:p>
        </w:tc>
        <w:tc>
          <w:tcPr>
            <w:tcW w:w="1360" w:type="dxa"/>
            <w:tcBorders>
              <w:top w:val="nil"/>
              <w:left w:val="nil"/>
              <w:bottom w:val="nil"/>
              <w:right w:val="nil"/>
            </w:tcBorders>
            <w:shd w:val="clear" w:color="D9D9D9" w:fill="D9D9D9"/>
            <w:vAlign w:val="bottom"/>
          </w:tcPr>
          <w:p w14:paraId="2F700D50" w14:textId="31B444A2"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w:t>
            </w:r>
          </w:p>
        </w:tc>
        <w:tc>
          <w:tcPr>
            <w:tcW w:w="5553" w:type="dxa"/>
            <w:tcBorders>
              <w:top w:val="nil"/>
              <w:left w:val="nil"/>
              <w:bottom w:val="nil"/>
              <w:right w:val="nil"/>
            </w:tcBorders>
            <w:shd w:val="clear" w:color="D9D9D9" w:fill="D9D9D9"/>
            <w:vAlign w:val="bottom"/>
          </w:tcPr>
          <w:p w14:paraId="78BB8B8D" w14:textId="6BB9BE36"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Larger gape, more bite power, ate whole macroalgal thallus.</w:t>
            </w:r>
          </w:p>
        </w:tc>
      </w:tr>
      <w:tr w:rsidR="00637538" w:rsidRPr="003C5945" w14:paraId="2BEC10A1" w14:textId="77777777" w:rsidTr="00E71CED">
        <w:trPr>
          <w:trHeight w:val="964"/>
        </w:trPr>
        <w:tc>
          <w:tcPr>
            <w:tcW w:w="1534" w:type="dxa"/>
            <w:tcBorders>
              <w:top w:val="nil"/>
              <w:left w:val="nil"/>
              <w:bottom w:val="single" w:sz="4" w:space="0" w:color="000000"/>
              <w:right w:val="nil"/>
            </w:tcBorders>
            <w:shd w:val="clear" w:color="auto" w:fill="auto"/>
            <w:vAlign w:val="bottom"/>
            <w:hideMark/>
          </w:tcPr>
          <w:p w14:paraId="7EBB1695" w14:textId="074E21CD"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Streit, Hoey and Bellwood 2015, Coral Reefs</w:t>
            </w:r>
          </w:p>
        </w:tc>
        <w:tc>
          <w:tcPr>
            <w:tcW w:w="1334" w:type="dxa"/>
            <w:tcBorders>
              <w:top w:val="nil"/>
              <w:left w:val="nil"/>
              <w:bottom w:val="single" w:sz="4" w:space="0" w:color="000000"/>
              <w:right w:val="nil"/>
            </w:tcBorders>
            <w:shd w:val="clear" w:color="auto" w:fill="auto"/>
            <w:vAlign w:val="bottom"/>
          </w:tcPr>
          <w:p w14:paraId="6A5E5759" w14:textId="5B736DF8" w:rsidR="00637538" w:rsidRPr="003C5945" w:rsidRDefault="00637538" w:rsidP="00637538">
            <w:pPr>
              <w:spacing w:after="0" w:line="240" w:lineRule="auto"/>
              <w:rPr>
                <w:rFonts w:ascii="Calibri" w:eastAsia="Times New Roman" w:hAnsi="Calibri" w:cs="Calibri"/>
                <w:lang w:eastAsia="en-GB"/>
              </w:rPr>
            </w:pPr>
            <w:r>
              <w:rPr>
                <w:rFonts w:ascii="Calibri" w:hAnsi="Calibri" w:cs="Calibri"/>
                <w:color w:val="000000"/>
              </w:rPr>
              <w:t>Size</w:t>
            </w:r>
          </w:p>
        </w:tc>
        <w:tc>
          <w:tcPr>
            <w:tcW w:w="1360" w:type="dxa"/>
            <w:tcBorders>
              <w:top w:val="nil"/>
              <w:left w:val="nil"/>
              <w:bottom w:val="single" w:sz="4" w:space="0" w:color="000000"/>
              <w:right w:val="nil"/>
            </w:tcBorders>
            <w:shd w:val="clear" w:color="auto" w:fill="auto"/>
            <w:vAlign w:val="bottom"/>
          </w:tcPr>
          <w:p w14:paraId="4049F009" w14:textId="764E9B48"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Herbivory</w:t>
            </w:r>
          </w:p>
        </w:tc>
        <w:tc>
          <w:tcPr>
            <w:tcW w:w="5553" w:type="dxa"/>
            <w:tcBorders>
              <w:top w:val="nil"/>
              <w:left w:val="nil"/>
              <w:bottom w:val="single" w:sz="4" w:space="0" w:color="000000"/>
              <w:right w:val="nil"/>
            </w:tcBorders>
            <w:shd w:val="clear" w:color="auto" w:fill="auto"/>
            <w:vAlign w:val="bottom"/>
          </w:tcPr>
          <w:p w14:paraId="6F8A6906" w14:textId="40A81157" w:rsidR="00637538" w:rsidRPr="003C5945" w:rsidRDefault="00637538" w:rsidP="00637538">
            <w:pPr>
              <w:spacing w:after="0" w:line="240" w:lineRule="auto"/>
              <w:rPr>
                <w:rFonts w:ascii="Calibri" w:eastAsia="Times New Roman" w:hAnsi="Calibri" w:cs="Calibri"/>
                <w:color w:val="000000"/>
                <w:lang w:eastAsia="en-GB"/>
              </w:rPr>
            </w:pPr>
            <w:r>
              <w:rPr>
                <w:rFonts w:ascii="Calibri" w:hAnsi="Calibri" w:cs="Calibri"/>
                <w:color w:val="000000"/>
              </w:rPr>
              <w:t>Longer fish ate macroalgal thallus and occasionally leaves only.</w:t>
            </w:r>
          </w:p>
        </w:tc>
      </w:tr>
    </w:tbl>
    <w:p w14:paraId="4E5997EC" w14:textId="77777777" w:rsidR="00B04183" w:rsidRPr="00007BF6" w:rsidRDefault="00B04183" w:rsidP="00B04183">
      <w:pPr>
        <w:rPr>
          <w:rFonts w:ascii="Times New Roman" w:hAnsi="Times New Roman" w:cs="Times New Roman"/>
          <w:sz w:val="24"/>
          <w:szCs w:val="24"/>
        </w:rPr>
      </w:pPr>
    </w:p>
    <w:p w14:paraId="5E262381" w14:textId="4F2662B8" w:rsidR="00B04183" w:rsidRDefault="00B04183" w:rsidP="00B04183">
      <w:pPr>
        <w:rPr>
          <w:rFonts w:ascii="Times New Roman" w:hAnsi="Times New Roman" w:cs="Times New Roman"/>
          <w:sz w:val="24"/>
          <w:szCs w:val="24"/>
        </w:rPr>
      </w:pPr>
    </w:p>
    <w:p w14:paraId="0EA61692" w14:textId="14BC9DD5" w:rsidR="003934F4" w:rsidRDefault="003934F4" w:rsidP="00B04183">
      <w:pPr>
        <w:rPr>
          <w:rFonts w:ascii="Times New Roman" w:hAnsi="Times New Roman" w:cs="Times New Roman"/>
          <w:sz w:val="24"/>
          <w:szCs w:val="24"/>
        </w:rPr>
      </w:pPr>
    </w:p>
    <w:p w14:paraId="22FFB019" w14:textId="46138001" w:rsidR="003934F4" w:rsidRDefault="003934F4" w:rsidP="00B04183">
      <w:pPr>
        <w:rPr>
          <w:rFonts w:ascii="Times New Roman" w:hAnsi="Times New Roman" w:cs="Times New Roman"/>
          <w:sz w:val="24"/>
          <w:szCs w:val="24"/>
        </w:rPr>
      </w:pPr>
    </w:p>
    <w:p w14:paraId="752286CB" w14:textId="3C76C243" w:rsidR="003934F4" w:rsidRDefault="003934F4" w:rsidP="00B04183">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58A7551" wp14:editId="0BC389A8">
            <wp:extent cx="5731510" cy="409765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4097655"/>
                    </a:xfrm>
                    <a:prstGeom prst="rect">
                      <a:avLst/>
                    </a:prstGeom>
                  </pic:spPr>
                </pic:pic>
              </a:graphicData>
            </a:graphic>
          </wp:inline>
        </w:drawing>
      </w:r>
    </w:p>
    <w:p w14:paraId="08D273F0" w14:textId="6A99FCE5" w:rsidR="003934F4" w:rsidRPr="008F5B94" w:rsidRDefault="003934F4" w:rsidP="003934F4">
      <w:pPr>
        <w:rPr>
          <w:rFonts w:ascii="Times New Roman" w:hAnsi="Times New Roman" w:cs="Times New Roman"/>
          <w:i/>
          <w:iCs/>
          <w:sz w:val="24"/>
          <w:szCs w:val="24"/>
        </w:rPr>
      </w:pPr>
      <w:r>
        <w:rPr>
          <w:rFonts w:ascii="Times New Roman" w:hAnsi="Times New Roman" w:cs="Times New Roman"/>
          <w:b/>
          <w:bCs/>
          <w:i/>
          <w:iCs/>
          <w:sz w:val="24"/>
          <w:szCs w:val="24"/>
        </w:rPr>
        <w:t>Fig</w:t>
      </w:r>
      <w:r w:rsidR="00A90A94">
        <w:rPr>
          <w:rFonts w:ascii="Times New Roman" w:hAnsi="Times New Roman" w:cs="Times New Roman"/>
          <w:b/>
          <w:bCs/>
          <w:i/>
          <w:iCs/>
          <w:sz w:val="24"/>
          <w:szCs w:val="24"/>
        </w:rPr>
        <w:t>ure</w:t>
      </w:r>
      <w:r w:rsidRPr="008F5B94">
        <w:rPr>
          <w:rFonts w:ascii="Times New Roman" w:hAnsi="Times New Roman" w:cs="Times New Roman"/>
          <w:b/>
          <w:bCs/>
          <w:i/>
          <w:iCs/>
          <w:sz w:val="24"/>
          <w:szCs w:val="24"/>
        </w:rPr>
        <w:t xml:space="preserve"> </w:t>
      </w:r>
      <w:r>
        <w:rPr>
          <w:rFonts w:ascii="Times New Roman" w:hAnsi="Times New Roman" w:cs="Times New Roman"/>
          <w:b/>
          <w:bCs/>
          <w:i/>
          <w:iCs/>
          <w:sz w:val="24"/>
          <w:szCs w:val="24"/>
        </w:rPr>
        <w:t>S</w:t>
      </w:r>
      <w:r w:rsidRPr="008F5B94">
        <w:rPr>
          <w:rFonts w:ascii="Times New Roman" w:hAnsi="Times New Roman" w:cs="Times New Roman"/>
          <w:b/>
          <w:bCs/>
          <w:i/>
          <w:iCs/>
          <w:sz w:val="24"/>
          <w:szCs w:val="24"/>
        </w:rPr>
        <w:t>1</w:t>
      </w:r>
      <w:r w:rsidRPr="008F5B94">
        <w:rPr>
          <w:rFonts w:ascii="Times New Roman" w:hAnsi="Times New Roman" w:cs="Times New Roman"/>
          <w:i/>
          <w:iCs/>
          <w:sz w:val="24"/>
          <w:szCs w:val="24"/>
        </w:rPr>
        <w:t xml:space="preserve"> PRISMA flow diagram for systematic review paper inclusion</w:t>
      </w:r>
    </w:p>
    <w:p w14:paraId="33076B84" w14:textId="77777777" w:rsidR="003934F4" w:rsidRPr="00007BF6" w:rsidRDefault="003934F4" w:rsidP="00B04183">
      <w:pPr>
        <w:rPr>
          <w:rFonts w:ascii="Times New Roman" w:hAnsi="Times New Roman" w:cs="Times New Roman"/>
          <w:sz w:val="24"/>
          <w:szCs w:val="24"/>
        </w:rPr>
      </w:pPr>
    </w:p>
    <w:p w14:paraId="782D05D8" w14:textId="77777777" w:rsidR="00B04183" w:rsidRPr="00007BF6" w:rsidRDefault="00B04183" w:rsidP="00B04183">
      <w:pPr>
        <w:rPr>
          <w:rFonts w:ascii="Times New Roman" w:hAnsi="Times New Roman" w:cs="Times New Roman"/>
          <w:sz w:val="24"/>
          <w:szCs w:val="24"/>
        </w:rPr>
      </w:pPr>
      <w:r w:rsidRPr="00007BF6">
        <w:rPr>
          <w:rFonts w:ascii="Times New Roman" w:eastAsia="Times New Roman" w:hAnsi="Times New Roman" w:cs="Times New Roman"/>
          <w:noProof/>
          <w:sz w:val="24"/>
          <w:szCs w:val="24"/>
          <w:lang w:eastAsia="en-GB"/>
        </w:rPr>
        <w:lastRenderedPageBreak/>
        <w:drawing>
          <wp:inline distT="0" distB="0" distL="0" distR="0" wp14:anchorId="175842DC" wp14:editId="3009A76C">
            <wp:extent cx="5731510" cy="4464839"/>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twork_chart_updated.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464839"/>
                    </a:xfrm>
                    <a:prstGeom prst="rect">
                      <a:avLst/>
                    </a:prstGeom>
                  </pic:spPr>
                </pic:pic>
              </a:graphicData>
            </a:graphic>
          </wp:inline>
        </w:drawing>
      </w:r>
    </w:p>
    <w:p w14:paraId="72462494" w14:textId="6B1217F9" w:rsidR="00B04183" w:rsidRPr="00007BF6" w:rsidRDefault="00B04183" w:rsidP="00B04183">
      <w:pPr>
        <w:rPr>
          <w:rFonts w:ascii="Times New Roman" w:hAnsi="Times New Roman" w:cs="Times New Roman"/>
          <w:bCs/>
          <w:i/>
          <w:sz w:val="24"/>
          <w:szCs w:val="24"/>
        </w:rPr>
      </w:pPr>
      <w:r w:rsidRPr="00007BF6">
        <w:rPr>
          <w:rFonts w:ascii="Times New Roman" w:hAnsi="Times New Roman" w:cs="Times New Roman"/>
          <w:b/>
          <w:i/>
          <w:sz w:val="24"/>
          <w:szCs w:val="24"/>
        </w:rPr>
        <w:t>Fig</w:t>
      </w:r>
      <w:r w:rsidR="00A90A94">
        <w:rPr>
          <w:rFonts w:ascii="Times New Roman" w:hAnsi="Times New Roman" w:cs="Times New Roman"/>
          <w:b/>
          <w:i/>
          <w:sz w:val="24"/>
          <w:szCs w:val="24"/>
        </w:rPr>
        <w:t>ure</w:t>
      </w:r>
      <w:r w:rsidRPr="00007BF6">
        <w:rPr>
          <w:rFonts w:ascii="Times New Roman" w:hAnsi="Times New Roman" w:cs="Times New Roman"/>
          <w:b/>
          <w:i/>
          <w:sz w:val="24"/>
          <w:szCs w:val="24"/>
        </w:rPr>
        <w:t xml:space="preserve"> S</w:t>
      </w:r>
      <w:r w:rsidR="003934F4">
        <w:rPr>
          <w:rFonts w:ascii="Times New Roman" w:hAnsi="Times New Roman" w:cs="Times New Roman"/>
          <w:b/>
          <w:i/>
          <w:sz w:val="24"/>
          <w:szCs w:val="24"/>
        </w:rPr>
        <w:t>2</w:t>
      </w:r>
      <w:r w:rsidRPr="00007BF6">
        <w:rPr>
          <w:rFonts w:ascii="Times New Roman" w:hAnsi="Times New Roman" w:cs="Times New Roman"/>
          <w:b/>
          <w:i/>
          <w:sz w:val="24"/>
          <w:szCs w:val="24"/>
        </w:rPr>
        <w:t xml:space="preserve"> </w:t>
      </w:r>
      <w:r w:rsidRPr="00007BF6">
        <w:rPr>
          <w:rFonts w:ascii="Times New Roman" w:hAnsi="Times New Roman" w:cs="Times New Roman"/>
          <w:bCs/>
          <w:i/>
          <w:sz w:val="24"/>
          <w:szCs w:val="24"/>
        </w:rPr>
        <w:t>Three-stage network diagram showing the number of papers linking each disturbance and process to response and effect traits. Each disturbance and process correspond to a shape, where pollution = circle, climate change = rectangle, fishing = triangle, bioerosion = pentagon, herbivory = hexagon, and predation = diamond. The colour of trait points corresponds to broad trait groupings (blue: behavioural, yellow: life-history, red: morphological, grey: physiological, purple: diet)</w:t>
      </w:r>
    </w:p>
    <w:p w14:paraId="07F63E60" w14:textId="77777777" w:rsidR="00B04183" w:rsidRPr="00007BF6" w:rsidRDefault="00B04183" w:rsidP="00B04183">
      <w:pPr>
        <w:rPr>
          <w:rFonts w:ascii="Times New Roman" w:hAnsi="Times New Roman" w:cs="Times New Roman"/>
          <w:b/>
          <w:i/>
          <w:sz w:val="24"/>
          <w:szCs w:val="24"/>
        </w:rPr>
      </w:pPr>
    </w:p>
    <w:p w14:paraId="0CC39F0D" w14:textId="77777777" w:rsidR="00B04183" w:rsidRPr="00007BF6" w:rsidRDefault="00B04183" w:rsidP="00B04183">
      <w:pPr>
        <w:tabs>
          <w:tab w:val="left" w:pos="7800"/>
        </w:tabs>
        <w:rPr>
          <w:rFonts w:ascii="Times New Roman" w:hAnsi="Times New Roman" w:cs="Times New Roman"/>
          <w:sz w:val="24"/>
          <w:szCs w:val="24"/>
        </w:rPr>
      </w:pPr>
      <w:r w:rsidRPr="00007BF6">
        <w:rPr>
          <w:rFonts w:ascii="Times New Roman" w:hAnsi="Times New Roman" w:cs="Times New Roman"/>
          <w:noProof/>
          <w:sz w:val="24"/>
          <w:szCs w:val="24"/>
        </w:rPr>
        <w:lastRenderedPageBreak/>
        <w:drawing>
          <wp:inline distT="0" distB="0" distL="0" distR="0" wp14:anchorId="7D68A83B" wp14:editId="330AE302">
            <wp:extent cx="5731510" cy="3904591"/>
            <wp:effectExtent l="0" t="0" r="2540" b="1270"/>
            <wp:docPr id="10" name="Picture 1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MDS_all_excluding_FD.tif"/>
                    <pic:cNvPicPr/>
                  </pic:nvPicPr>
                  <pic:blipFill rotWithShape="1">
                    <a:blip r:embed="rId7" cstate="print">
                      <a:extLst>
                        <a:ext uri="{28A0092B-C50C-407E-A947-70E740481C1C}">
                          <a14:useLocalDpi xmlns:a14="http://schemas.microsoft.com/office/drawing/2010/main" val="0"/>
                        </a:ext>
                      </a:extLst>
                    </a:blip>
                    <a:srcRect r="25549"/>
                    <a:stretch/>
                  </pic:blipFill>
                  <pic:spPr bwMode="auto">
                    <a:xfrm>
                      <a:off x="0" y="0"/>
                      <a:ext cx="5738836" cy="3909582"/>
                    </a:xfrm>
                    <a:prstGeom prst="rect">
                      <a:avLst/>
                    </a:prstGeom>
                    <a:ln>
                      <a:noFill/>
                    </a:ln>
                    <a:extLst>
                      <a:ext uri="{53640926-AAD7-44D8-BBD7-CCE9431645EC}">
                        <a14:shadowObscured xmlns:a14="http://schemas.microsoft.com/office/drawing/2010/main"/>
                      </a:ext>
                    </a:extLst>
                  </pic:spPr>
                </pic:pic>
              </a:graphicData>
            </a:graphic>
          </wp:inline>
        </w:drawing>
      </w:r>
    </w:p>
    <w:p w14:paraId="47B975B6" w14:textId="5F2A3D36" w:rsidR="00B04183" w:rsidRPr="00007BF6" w:rsidRDefault="00B04183" w:rsidP="00B04183">
      <w:pPr>
        <w:rPr>
          <w:rFonts w:ascii="Times New Roman" w:hAnsi="Times New Roman" w:cs="Times New Roman"/>
          <w:bCs/>
          <w:i/>
          <w:sz w:val="24"/>
          <w:szCs w:val="24"/>
        </w:rPr>
      </w:pPr>
      <w:r w:rsidRPr="00007BF6">
        <w:rPr>
          <w:rFonts w:ascii="Times New Roman" w:hAnsi="Times New Roman" w:cs="Times New Roman"/>
          <w:b/>
          <w:i/>
          <w:sz w:val="24"/>
          <w:szCs w:val="24"/>
        </w:rPr>
        <w:t>Fig</w:t>
      </w:r>
      <w:r w:rsidR="00A90A94">
        <w:rPr>
          <w:rFonts w:ascii="Times New Roman" w:hAnsi="Times New Roman" w:cs="Times New Roman"/>
          <w:b/>
          <w:i/>
          <w:sz w:val="24"/>
          <w:szCs w:val="24"/>
        </w:rPr>
        <w:t>ure</w:t>
      </w:r>
      <w:r w:rsidRPr="00007BF6">
        <w:rPr>
          <w:rFonts w:ascii="Times New Roman" w:hAnsi="Times New Roman" w:cs="Times New Roman"/>
          <w:b/>
          <w:i/>
          <w:sz w:val="24"/>
          <w:szCs w:val="24"/>
        </w:rPr>
        <w:t xml:space="preserve"> S</w:t>
      </w:r>
      <w:r w:rsidR="003934F4">
        <w:rPr>
          <w:rFonts w:ascii="Times New Roman" w:hAnsi="Times New Roman" w:cs="Times New Roman"/>
          <w:b/>
          <w:i/>
          <w:sz w:val="24"/>
          <w:szCs w:val="24"/>
        </w:rPr>
        <w:t>3</w:t>
      </w:r>
      <w:r w:rsidRPr="00007BF6">
        <w:rPr>
          <w:rFonts w:ascii="Times New Roman" w:hAnsi="Times New Roman" w:cs="Times New Roman"/>
          <w:b/>
          <w:i/>
          <w:sz w:val="24"/>
          <w:szCs w:val="24"/>
        </w:rPr>
        <w:t xml:space="preserve"> </w:t>
      </w:r>
      <w:r w:rsidRPr="00007BF6">
        <w:rPr>
          <w:rFonts w:ascii="Times New Roman" w:hAnsi="Times New Roman" w:cs="Times New Roman"/>
          <w:bCs/>
          <w:i/>
          <w:sz w:val="24"/>
          <w:szCs w:val="24"/>
        </w:rPr>
        <w:t>Non-metric multidimensional (nMDS) ordination plot for traits of all papers. Four clusters show individual traits commonly used together in studies. Vectors show which disturbances and processes are driving these clusters. Colour of trait points corresponds to broad trait groupings (blue: behavioural, yellow: life-history, red: morphological, grey: physiological, purple: diet). The nMDS stress is 0.16</w:t>
      </w:r>
    </w:p>
    <w:p w14:paraId="30E5A59A" w14:textId="77777777" w:rsidR="00B04183" w:rsidRDefault="00B04183" w:rsidP="00B04183">
      <w:pPr>
        <w:rPr>
          <w:rFonts w:ascii="Times New Roman" w:hAnsi="Times New Roman" w:cs="Times New Roman"/>
          <w:sz w:val="24"/>
          <w:szCs w:val="24"/>
        </w:rPr>
      </w:pPr>
    </w:p>
    <w:p w14:paraId="750EE0A8" w14:textId="77777777" w:rsidR="00B04183" w:rsidRDefault="00B04183" w:rsidP="00B04183">
      <w:pPr>
        <w:rPr>
          <w:rFonts w:ascii="Times New Roman" w:hAnsi="Times New Roman" w:cs="Times New Roman"/>
          <w:sz w:val="24"/>
          <w:szCs w:val="24"/>
        </w:rPr>
      </w:pPr>
    </w:p>
    <w:p w14:paraId="56CD7375" w14:textId="77777777" w:rsidR="00B04183" w:rsidRPr="00007BF6" w:rsidRDefault="00B04183" w:rsidP="00B04183">
      <w:pPr>
        <w:rPr>
          <w:rFonts w:ascii="Times New Roman" w:hAnsi="Times New Roman" w:cs="Times New Roman"/>
          <w:sz w:val="24"/>
          <w:szCs w:val="24"/>
        </w:rPr>
      </w:pPr>
    </w:p>
    <w:p w14:paraId="22D33509" w14:textId="77777777" w:rsidR="00B04183" w:rsidRPr="00007BF6" w:rsidRDefault="00B04183" w:rsidP="00B04183">
      <w:pPr>
        <w:rPr>
          <w:rFonts w:ascii="Times New Roman" w:hAnsi="Times New Roman" w:cs="Times New Roman"/>
          <w:sz w:val="24"/>
          <w:szCs w:val="24"/>
        </w:rPr>
      </w:pPr>
      <w:r w:rsidRPr="00007BF6">
        <w:rPr>
          <w:rFonts w:ascii="Times New Roman" w:hAnsi="Times New Roman" w:cs="Times New Roman"/>
          <w:noProof/>
          <w:sz w:val="24"/>
          <w:szCs w:val="24"/>
        </w:rPr>
        <w:lastRenderedPageBreak/>
        <w:drawing>
          <wp:inline distT="0" distB="0" distL="0" distR="0" wp14:anchorId="43B39C11" wp14:editId="5C7717EF">
            <wp:extent cx="5731510" cy="3173095"/>
            <wp:effectExtent l="0" t="0" r="2540" b="8255"/>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ntrality_scores_combine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173095"/>
                    </a:xfrm>
                    <a:prstGeom prst="rect">
                      <a:avLst/>
                    </a:prstGeom>
                  </pic:spPr>
                </pic:pic>
              </a:graphicData>
            </a:graphic>
          </wp:inline>
        </w:drawing>
      </w:r>
    </w:p>
    <w:p w14:paraId="1BA65278" w14:textId="02792F86" w:rsidR="00B04183" w:rsidRPr="00007BF6" w:rsidRDefault="00B04183" w:rsidP="00B04183">
      <w:pPr>
        <w:rPr>
          <w:rFonts w:ascii="Times New Roman" w:hAnsi="Times New Roman" w:cs="Times New Roman"/>
          <w:b/>
          <w:i/>
          <w:sz w:val="24"/>
          <w:szCs w:val="24"/>
        </w:rPr>
      </w:pPr>
      <w:r w:rsidRPr="00007BF6">
        <w:rPr>
          <w:rFonts w:ascii="Times New Roman" w:hAnsi="Times New Roman" w:cs="Times New Roman"/>
          <w:b/>
          <w:i/>
          <w:sz w:val="24"/>
          <w:szCs w:val="24"/>
        </w:rPr>
        <w:t>Fig</w:t>
      </w:r>
      <w:r w:rsidR="00A90A94">
        <w:rPr>
          <w:rFonts w:ascii="Times New Roman" w:hAnsi="Times New Roman" w:cs="Times New Roman"/>
          <w:b/>
          <w:i/>
          <w:sz w:val="24"/>
          <w:szCs w:val="24"/>
        </w:rPr>
        <w:t>ure</w:t>
      </w:r>
      <w:r w:rsidRPr="00007BF6">
        <w:rPr>
          <w:rFonts w:ascii="Times New Roman" w:hAnsi="Times New Roman" w:cs="Times New Roman"/>
          <w:b/>
          <w:i/>
          <w:sz w:val="24"/>
          <w:szCs w:val="24"/>
        </w:rPr>
        <w:t xml:space="preserve"> </w:t>
      </w:r>
      <w:r>
        <w:rPr>
          <w:rFonts w:ascii="Times New Roman" w:hAnsi="Times New Roman" w:cs="Times New Roman"/>
          <w:b/>
          <w:i/>
          <w:sz w:val="24"/>
          <w:szCs w:val="24"/>
        </w:rPr>
        <w:t>S</w:t>
      </w:r>
      <w:r w:rsidR="003934F4">
        <w:rPr>
          <w:rFonts w:ascii="Times New Roman" w:hAnsi="Times New Roman" w:cs="Times New Roman"/>
          <w:b/>
          <w:i/>
          <w:sz w:val="24"/>
          <w:szCs w:val="24"/>
        </w:rPr>
        <w:t>4</w:t>
      </w:r>
      <w:r w:rsidRPr="00007BF6">
        <w:rPr>
          <w:rFonts w:ascii="Times New Roman" w:hAnsi="Times New Roman" w:cs="Times New Roman"/>
          <w:b/>
          <w:i/>
          <w:sz w:val="24"/>
          <w:szCs w:val="24"/>
        </w:rPr>
        <w:t xml:space="preserve"> </w:t>
      </w:r>
      <w:r w:rsidRPr="00007BF6">
        <w:rPr>
          <w:rFonts w:ascii="Times New Roman" w:hAnsi="Times New Roman" w:cs="Times New Roman"/>
          <w:bCs/>
          <w:i/>
          <w:sz w:val="24"/>
          <w:szCs w:val="24"/>
        </w:rPr>
        <w:t>Mean ranking of five most central traits in network diagram, based on degree centrality, subgraph centrality (logged) and topological coefficient scores. The colour of trait node corresponds to broad trait groupings (blue: behavioural, yellow: life-history, red: morphological, grey: physiological, purple: diet)</w:t>
      </w:r>
      <w:r w:rsidRPr="00007BF6">
        <w:rPr>
          <w:rFonts w:ascii="Times New Roman" w:hAnsi="Times New Roman" w:cs="Times New Roman"/>
          <w:b/>
          <w:i/>
          <w:sz w:val="24"/>
          <w:szCs w:val="24"/>
        </w:rPr>
        <w:t xml:space="preserve"> </w:t>
      </w:r>
    </w:p>
    <w:p w14:paraId="56B681E9" w14:textId="77777777" w:rsidR="00B04183" w:rsidRPr="00007BF6" w:rsidRDefault="00B04183" w:rsidP="00B04183">
      <w:pPr>
        <w:rPr>
          <w:rFonts w:ascii="Times New Roman" w:hAnsi="Times New Roman" w:cs="Times New Roman"/>
          <w:sz w:val="24"/>
          <w:szCs w:val="24"/>
        </w:rPr>
      </w:pPr>
    </w:p>
    <w:p w14:paraId="32A2A9F4" w14:textId="77777777" w:rsidR="00B04183" w:rsidRPr="00007BF6" w:rsidRDefault="00B04183" w:rsidP="00B04183">
      <w:pPr>
        <w:rPr>
          <w:rFonts w:ascii="Times New Roman" w:hAnsi="Times New Roman" w:cs="Times New Roman"/>
          <w:sz w:val="24"/>
          <w:szCs w:val="24"/>
        </w:rPr>
      </w:pPr>
    </w:p>
    <w:p w14:paraId="255EB51B" w14:textId="77777777" w:rsidR="00B04183" w:rsidRPr="00007BF6" w:rsidRDefault="00B04183" w:rsidP="00B04183">
      <w:pPr>
        <w:rPr>
          <w:rFonts w:ascii="Times New Roman" w:hAnsi="Times New Roman" w:cs="Times New Roman"/>
          <w:sz w:val="24"/>
          <w:szCs w:val="24"/>
        </w:rPr>
      </w:pPr>
    </w:p>
    <w:p w14:paraId="3D56A0E1" w14:textId="77777777" w:rsidR="00B04183" w:rsidRPr="00007BF6" w:rsidRDefault="00B04183" w:rsidP="00B04183">
      <w:pPr>
        <w:rPr>
          <w:rFonts w:ascii="Times New Roman" w:hAnsi="Times New Roman" w:cs="Times New Roman"/>
          <w:sz w:val="24"/>
          <w:szCs w:val="24"/>
        </w:rPr>
      </w:pPr>
    </w:p>
    <w:p w14:paraId="549FF3C9" w14:textId="0F91DD6D" w:rsidR="00B04183" w:rsidRPr="00007BF6" w:rsidRDefault="00B04183" w:rsidP="00B04183">
      <w:pPr>
        <w:rPr>
          <w:rFonts w:ascii="Times New Roman" w:hAnsi="Times New Roman" w:cs="Times New Roman"/>
          <w:sz w:val="24"/>
          <w:szCs w:val="24"/>
        </w:rPr>
      </w:pPr>
    </w:p>
    <w:p w14:paraId="5726DCD0" w14:textId="77777777" w:rsidR="002C25ED" w:rsidRDefault="002C25ED"/>
    <w:sectPr w:rsidR="002C2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83"/>
    <w:rsid w:val="00035A0E"/>
    <w:rsid w:val="00123F23"/>
    <w:rsid w:val="002C25ED"/>
    <w:rsid w:val="003934F4"/>
    <w:rsid w:val="003B0FAC"/>
    <w:rsid w:val="003C5945"/>
    <w:rsid w:val="00473177"/>
    <w:rsid w:val="0051102C"/>
    <w:rsid w:val="00627090"/>
    <w:rsid w:val="00637538"/>
    <w:rsid w:val="006B3B2A"/>
    <w:rsid w:val="006C4D09"/>
    <w:rsid w:val="00751961"/>
    <w:rsid w:val="00755073"/>
    <w:rsid w:val="00773788"/>
    <w:rsid w:val="008A1AC5"/>
    <w:rsid w:val="008F5B94"/>
    <w:rsid w:val="00A14703"/>
    <w:rsid w:val="00A444E5"/>
    <w:rsid w:val="00A90A94"/>
    <w:rsid w:val="00AA7F81"/>
    <w:rsid w:val="00AC59DB"/>
    <w:rsid w:val="00B04183"/>
    <w:rsid w:val="00B80BD3"/>
    <w:rsid w:val="00C25DF4"/>
    <w:rsid w:val="00C960D8"/>
    <w:rsid w:val="00D66E1E"/>
    <w:rsid w:val="00E71CED"/>
    <w:rsid w:val="00F33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DEC2"/>
  <w15:chartTrackingRefBased/>
  <w15:docId w15:val="{BEA3ED5E-89E1-4B0F-824B-A578CFF6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123548">
      <w:bodyDiv w:val="1"/>
      <w:marLeft w:val="0"/>
      <w:marRight w:val="0"/>
      <w:marTop w:val="0"/>
      <w:marBottom w:val="0"/>
      <w:divBdr>
        <w:top w:val="none" w:sz="0" w:space="0" w:color="auto"/>
        <w:left w:val="none" w:sz="0" w:space="0" w:color="auto"/>
        <w:bottom w:val="none" w:sz="0" w:space="0" w:color="auto"/>
        <w:right w:val="none" w:sz="0" w:space="0" w:color="auto"/>
      </w:divBdr>
    </w:div>
    <w:div w:id="555821257">
      <w:bodyDiv w:val="1"/>
      <w:marLeft w:val="0"/>
      <w:marRight w:val="0"/>
      <w:marTop w:val="0"/>
      <w:marBottom w:val="0"/>
      <w:divBdr>
        <w:top w:val="none" w:sz="0" w:space="0" w:color="auto"/>
        <w:left w:val="none" w:sz="0" w:space="0" w:color="auto"/>
        <w:bottom w:val="none" w:sz="0" w:space="0" w:color="auto"/>
        <w:right w:val="none" w:sz="0" w:space="0" w:color="auto"/>
      </w:divBdr>
    </w:div>
    <w:div w:id="679703463">
      <w:bodyDiv w:val="1"/>
      <w:marLeft w:val="0"/>
      <w:marRight w:val="0"/>
      <w:marTop w:val="0"/>
      <w:marBottom w:val="0"/>
      <w:divBdr>
        <w:top w:val="none" w:sz="0" w:space="0" w:color="auto"/>
        <w:left w:val="none" w:sz="0" w:space="0" w:color="auto"/>
        <w:bottom w:val="none" w:sz="0" w:space="0" w:color="auto"/>
        <w:right w:val="none" w:sz="0" w:space="0" w:color="auto"/>
      </w:divBdr>
    </w:div>
    <w:div w:id="807672102">
      <w:bodyDiv w:val="1"/>
      <w:marLeft w:val="0"/>
      <w:marRight w:val="0"/>
      <w:marTop w:val="0"/>
      <w:marBottom w:val="0"/>
      <w:divBdr>
        <w:top w:val="none" w:sz="0" w:space="0" w:color="auto"/>
        <w:left w:val="none" w:sz="0" w:space="0" w:color="auto"/>
        <w:bottom w:val="none" w:sz="0" w:space="0" w:color="auto"/>
        <w:right w:val="none" w:sz="0" w:space="0" w:color="auto"/>
      </w:divBdr>
    </w:div>
    <w:div w:id="10380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5BE6-5735-45A6-8248-229B0DE3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Jeneen H.H</dc:creator>
  <cp:keywords/>
  <dc:description/>
  <cp:lastModifiedBy>Jeneen H.H</cp:lastModifiedBy>
  <cp:revision>5</cp:revision>
  <dcterms:created xsi:type="dcterms:W3CDTF">2020-10-20T17:08:00Z</dcterms:created>
  <dcterms:modified xsi:type="dcterms:W3CDTF">2020-10-20T17:36:00Z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http://www.zotero.org/styles/coral-reefs</vt:lpwstr>
  </property>
  <property fmtid="{D5CDD505-2E9C-101B-9397-08002B2CF9AE}" pid="13" name="Mendeley Recent Style Name 5_1">
    <vt:lpwstr>Coral Reefs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http://www.zotero.org/styles/journal-of-fish-biology</vt:lpwstr>
  </property>
  <property fmtid="{D5CDD505-2E9C-101B-9397-08002B2CF9AE}" pid="17" name="Mendeley Recent Style Name 7_1">
    <vt:lpwstr>Journal of Fish Biology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3c95994b-610c-3228-8066-508079b80c55</vt:lpwstr>
  </property>
  <property fmtid="{D5CDD505-2E9C-101B-9397-08002B2CF9AE}" pid="24" name="Mendeley Citation Style_1">
    <vt:lpwstr>http://www.zotero.org/styles/journal-of-fish-biology</vt:lpwstr>
  </property>
</Properties>
</file>