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B9A46" w14:textId="77777777" w:rsidR="00926C02" w:rsidRDefault="00926C02">
      <w:pPr>
        <w:spacing w:line="480" w:lineRule="auto"/>
        <w:rPr>
          <w:rFonts w:ascii="Times New Roman" w:hAnsi="Times New Roman" w:cs="Times New Roman"/>
          <w:b/>
          <w:color w:val="2D2D2D"/>
        </w:rPr>
      </w:pPr>
      <w:bookmarkStart w:id="0" w:name="_GoBack"/>
      <w:bookmarkEnd w:id="0"/>
    </w:p>
    <w:p w14:paraId="3E2A2CDF" w14:textId="77F39082" w:rsidR="00926C02" w:rsidRDefault="00D96503">
      <w:pPr>
        <w:spacing w:line="480" w:lineRule="auto"/>
        <w:rPr>
          <w:rFonts w:ascii="Times New Roman" w:hAnsi="Times New Roman" w:cs="Times New Roman"/>
          <w:color w:val="2D2D2D"/>
        </w:rPr>
      </w:pPr>
      <w:r>
        <w:rPr>
          <w:rFonts w:ascii="Times New Roman" w:hAnsi="Times New Roman" w:cs="Times New Roman"/>
          <w:b/>
          <w:color w:val="2D2D2D"/>
        </w:rPr>
        <w:t>Additional File 14</w:t>
      </w:r>
      <w:r>
        <w:rPr>
          <w:rFonts w:ascii="Times New Roman" w:hAnsi="Times New Roman" w:cs="Times New Roman"/>
          <w:color w:val="2D2D2D"/>
        </w:rPr>
        <w:t xml:space="preserve">.Analysis supplement: analysis details of metabolic potential among </w:t>
      </w:r>
      <w:proofErr w:type="spellStart"/>
      <w:r>
        <w:rPr>
          <w:rFonts w:ascii="Times New Roman" w:hAnsi="Times New Roman" w:cs="Times New Roman"/>
          <w:i/>
          <w:iCs/>
          <w:color w:val="2D2D2D"/>
        </w:rPr>
        <w:t>Rimicaris</w:t>
      </w:r>
      <w:proofErr w:type="spellEnd"/>
      <w:r>
        <w:rPr>
          <w:rFonts w:ascii="Times New Roman" w:hAnsi="Times New Roman" w:cs="Times New Roman"/>
          <w:i/>
          <w:iCs/>
          <w:color w:val="2D2D2D"/>
        </w:rPr>
        <w:t xml:space="preserve"> </w:t>
      </w:r>
      <w:proofErr w:type="spellStart"/>
      <w:r>
        <w:rPr>
          <w:rFonts w:ascii="Times New Roman" w:hAnsi="Times New Roman" w:cs="Times New Roman"/>
          <w:color w:val="2D2D2D"/>
        </w:rPr>
        <w:t>epibionts</w:t>
      </w:r>
      <w:proofErr w:type="spellEnd"/>
      <w:r>
        <w:rPr>
          <w:rFonts w:ascii="Times New Roman" w:hAnsi="Times New Roman" w:cs="Times New Roman"/>
          <w:color w:val="2D2D2D"/>
        </w:rPr>
        <w:t xml:space="preserve"> as depicted in Figure 5</w:t>
      </w:r>
      <w:r w:rsidR="007B75F2">
        <w:rPr>
          <w:rFonts w:ascii="Times New Roman" w:hAnsi="Times New Roman" w:cs="Times New Roman"/>
          <w:color w:val="2D2D2D"/>
        </w:rPr>
        <w:t>.</w:t>
      </w:r>
      <w:r>
        <w:rPr>
          <w:rFonts w:ascii="Times New Roman" w:hAnsi="Times New Roman" w:cs="Times New Roman"/>
          <w:color w:val="2D2D2D"/>
        </w:rPr>
        <w:t xml:space="preserve"> (DOCX</w:t>
      </w:r>
      <w:r w:rsidR="007B75F2">
        <w:rPr>
          <w:rFonts w:ascii="Times New Roman" w:hAnsi="Times New Roman" w:cs="Times New Roman"/>
          <w:color w:val="2D2D2D"/>
        </w:rPr>
        <w:t xml:space="preserve"> 132kb</w:t>
      </w:r>
      <w:r>
        <w:rPr>
          <w:rFonts w:ascii="Times New Roman" w:hAnsi="Times New Roman" w:cs="Times New Roman"/>
          <w:color w:val="2D2D2D"/>
        </w:rPr>
        <w:t>)</w:t>
      </w:r>
    </w:p>
    <w:p w14:paraId="73083EC0" w14:textId="77777777" w:rsidR="00926C02" w:rsidRDefault="00926C02">
      <w:pPr>
        <w:spacing w:line="480" w:lineRule="auto"/>
        <w:rPr>
          <w:rFonts w:ascii="Times New Roman" w:hAnsi="Times New Roman" w:cs="Times New Roman"/>
          <w:i/>
          <w:color w:val="2D2D2D"/>
        </w:rPr>
      </w:pPr>
    </w:p>
    <w:p w14:paraId="1E5C407E" w14:textId="77777777" w:rsidR="00926C02" w:rsidRDefault="00D96503">
      <w:pPr>
        <w:spacing w:line="480" w:lineRule="auto"/>
        <w:rPr>
          <w:rFonts w:ascii="Times New Roman" w:eastAsia="Times New Roman" w:hAnsi="Times New Roman" w:cs="Times New Roman"/>
        </w:rPr>
      </w:pPr>
      <w:r>
        <w:rPr>
          <w:rFonts w:ascii="Times New Roman" w:eastAsia="Times New Roman" w:hAnsi="Times New Roman" w:cs="Times New Roman"/>
        </w:rPr>
        <w:t xml:space="preserve">Based on the 49 obtained MAGs, we identified the following capabilities in the shrimp </w:t>
      </w:r>
      <w:proofErr w:type="spellStart"/>
      <w:r>
        <w:rPr>
          <w:rFonts w:ascii="Times New Roman" w:eastAsia="Times New Roman" w:hAnsi="Times New Roman" w:cs="Times New Roman"/>
        </w:rPr>
        <w:t>microbiome</w:t>
      </w:r>
      <w:proofErr w:type="spellEnd"/>
      <w:r>
        <w:rPr>
          <w:rFonts w:ascii="Times New Roman" w:eastAsia="Times New Roman" w:hAnsi="Times New Roman" w:cs="Times New Roman"/>
        </w:rPr>
        <w:t xml:space="preserve">. </w:t>
      </w:r>
    </w:p>
    <w:p w14:paraId="5422D540" w14:textId="77777777" w:rsidR="00926C02" w:rsidRDefault="00926C02">
      <w:pPr>
        <w:spacing w:line="480" w:lineRule="auto"/>
        <w:rPr>
          <w:rFonts w:ascii="Times New Roman" w:eastAsia="Times New Roman" w:hAnsi="Times New Roman" w:cs="Times New Roman"/>
          <w:b/>
        </w:rPr>
      </w:pPr>
    </w:p>
    <w:p w14:paraId="575BC9EC" w14:textId="77777777" w:rsidR="00926C02" w:rsidRDefault="00D96503">
      <w:pPr>
        <w:spacing w:line="480" w:lineRule="auto"/>
        <w:rPr>
          <w:rFonts w:ascii="Times New Roman" w:eastAsia="Times New Roman" w:hAnsi="Times New Roman" w:cs="Times New Roman"/>
          <w:b/>
        </w:rPr>
      </w:pPr>
      <w:r>
        <w:rPr>
          <w:rFonts w:ascii="Times New Roman" w:eastAsia="Times New Roman" w:hAnsi="Times New Roman" w:cs="Times New Roman"/>
          <w:b/>
        </w:rPr>
        <w:t>Autotrophic carbon fixation</w:t>
      </w:r>
    </w:p>
    <w:p w14:paraId="775E3C1F" w14:textId="77777777" w:rsidR="00926C02" w:rsidRDefault="00D96503">
      <w:pPr>
        <w:spacing w:line="480" w:lineRule="auto"/>
        <w:rPr>
          <w:rStyle w:val="st"/>
          <w:rFonts w:ascii="Times New Roman" w:hAnsi="Times New Roman" w:cs="Times New Roman"/>
        </w:rPr>
      </w:pPr>
      <w:r>
        <w:rPr>
          <w:rFonts w:ascii="Times New Roman" w:hAnsi="Times New Roman" w:cs="Times New Roman"/>
        </w:rPr>
        <w:t xml:space="preserve">Eight MAGs belonging to </w:t>
      </w:r>
      <w:r>
        <w:rPr>
          <w:rFonts w:ascii="Times New Roman" w:hAnsi="Times New Roman" w:cs="Times New Roman"/>
          <w:i/>
        </w:rPr>
        <w:t>Gamma-</w:t>
      </w:r>
      <w:r>
        <w:rPr>
          <w:rFonts w:ascii="Times New Roman" w:hAnsi="Times New Roman" w:cs="Times New Roman"/>
        </w:rPr>
        <w:t xml:space="preserve">, </w:t>
      </w:r>
      <w:r>
        <w:rPr>
          <w:rFonts w:ascii="Times New Roman" w:hAnsi="Times New Roman" w:cs="Times New Roman"/>
          <w:i/>
        </w:rPr>
        <w:t>Zeta-,</w:t>
      </w:r>
      <w:r>
        <w:rPr>
          <w:rFonts w:ascii="Times New Roman" w:hAnsi="Times New Roman" w:cs="Times New Roman"/>
        </w:rPr>
        <w:t xml:space="preserve"> and </w:t>
      </w:r>
      <w:proofErr w:type="spellStart"/>
      <w:r>
        <w:rPr>
          <w:rFonts w:ascii="Times New Roman" w:hAnsi="Times New Roman" w:cs="Times New Roman"/>
          <w:i/>
        </w:rPr>
        <w:t>Alphaproteobacteria</w:t>
      </w:r>
      <w:proofErr w:type="spellEnd"/>
      <w:r>
        <w:rPr>
          <w:rFonts w:ascii="Times New Roman" w:hAnsi="Times New Roman" w:cs="Times New Roman"/>
        </w:rPr>
        <w:t xml:space="preserve"> showed the capacity to fix carbon though the CBB cycle at both sites. </w:t>
      </w:r>
      <w:r>
        <w:rPr>
          <w:rFonts w:ascii="Times New Roman" w:eastAsia="SimSun" w:hAnsi="Times New Roman" w:cs="Times New Roman"/>
          <w:lang w:eastAsia="fr-FR"/>
        </w:rPr>
        <w:t xml:space="preserve">In contrast, only two </w:t>
      </w:r>
      <w:proofErr w:type="spellStart"/>
      <w:r>
        <w:rPr>
          <w:rFonts w:ascii="Times New Roman" w:eastAsia="SimSun" w:hAnsi="Times New Roman" w:cs="Times New Roman"/>
          <w:i/>
          <w:lang w:eastAsia="fr-FR"/>
        </w:rPr>
        <w:t>Campylobacteria</w:t>
      </w:r>
      <w:proofErr w:type="spellEnd"/>
      <w:r>
        <w:rPr>
          <w:rFonts w:ascii="Times New Roman" w:eastAsia="SimSun" w:hAnsi="Times New Roman" w:cs="Times New Roman"/>
          <w:lang w:eastAsia="fr-FR"/>
        </w:rPr>
        <w:t xml:space="preserve"> </w:t>
      </w:r>
      <w:proofErr w:type="spellStart"/>
      <w:r>
        <w:rPr>
          <w:rFonts w:ascii="Times New Roman" w:eastAsia="SimSun" w:hAnsi="Times New Roman" w:cs="Times New Roman"/>
          <w:i/>
          <w:lang w:eastAsia="fr-FR"/>
        </w:rPr>
        <w:t>Sulfurovaceae</w:t>
      </w:r>
      <w:proofErr w:type="spellEnd"/>
      <w:r>
        <w:rPr>
          <w:rFonts w:ascii="Times New Roman" w:eastAsia="SimSun" w:hAnsi="Times New Roman" w:cs="Times New Roman"/>
          <w:lang w:eastAsia="fr-FR"/>
        </w:rPr>
        <w:t xml:space="preserve"> MAGs from Rainbow and TAG harbored the complete set of genes for the </w:t>
      </w:r>
      <w:proofErr w:type="spellStart"/>
      <w:r>
        <w:rPr>
          <w:rFonts w:ascii="Times New Roman" w:eastAsia="SimSun" w:hAnsi="Times New Roman" w:cs="Times New Roman"/>
          <w:lang w:eastAsia="fr-FR"/>
        </w:rPr>
        <w:t>rTCA</w:t>
      </w:r>
      <w:proofErr w:type="spellEnd"/>
      <w:r>
        <w:rPr>
          <w:rFonts w:ascii="Times New Roman" w:eastAsia="SimSun" w:hAnsi="Times New Roman" w:cs="Times New Roman"/>
          <w:lang w:eastAsia="fr-FR"/>
        </w:rPr>
        <w:t xml:space="preserve"> cycle. </w:t>
      </w:r>
      <w:proofErr w:type="spellStart"/>
      <w:r>
        <w:rPr>
          <w:rFonts w:ascii="Times New Roman" w:eastAsia="SimSun" w:hAnsi="Times New Roman" w:cs="Times New Roman"/>
          <w:i/>
          <w:lang w:eastAsia="fr-FR"/>
        </w:rPr>
        <w:t>Sulfurovaceae</w:t>
      </w:r>
      <w:proofErr w:type="spellEnd"/>
      <w:r>
        <w:rPr>
          <w:rFonts w:ascii="Times New Roman" w:eastAsia="SimSun" w:hAnsi="Times New Roman" w:cs="Times New Roman"/>
          <w:lang w:eastAsia="fr-FR"/>
        </w:rPr>
        <w:t xml:space="preserve"> TAG MAG 00002 did not contain </w:t>
      </w:r>
      <w:proofErr w:type="spellStart"/>
      <w:r>
        <w:rPr>
          <w:rFonts w:ascii="Times New Roman" w:eastAsia="SimSun" w:hAnsi="Times New Roman" w:cs="Times New Roman"/>
          <w:lang w:eastAsia="fr-FR"/>
        </w:rPr>
        <w:t>rTCA</w:t>
      </w:r>
      <w:proofErr w:type="spellEnd"/>
      <w:r>
        <w:rPr>
          <w:rFonts w:ascii="Times New Roman" w:eastAsia="SimSun" w:hAnsi="Times New Roman" w:cs="Times New Roman"/>
          <w:lang w:eastAsia="fr-FR"/>
        </w:rPr>
        <w:t xml:space="preserve"> cycle genes, nor did </w:t>
      </w:r>
      <w:proofErr w:type="spellStart"/>
      <w:r>
        <w:rPr>
          <w:rFonts w:ascii="Times New Roman" w:eastAsia="SimSun" w:hAnsi="Times New Roman" w:cs="Times New Roman"/>
          <w:i/>
          <w:lang w:eastAsia="fr-FR"/>
        </w:rPr>
        <w:t>Sulfurimonadaceae</w:t>
      </w:r>
      <w:proofErr w:type="spellEnd"/>
      <w:r>
        <w:rPr>
          <w:rFonts w:ascii="Times New Roman" w:eastAsia="SimSun" w:hAnsi="Times New Roman" w:cs="Times New Roman"/>
          <w:lang w:eastAsia="fr-FR"/>
        </w:rPr>
        <w:t xml:space="preserve"> RB MAG 00011. This is probably due to incomplete MAGs, as both lineages are known to share this cycle. The </w:t>
      </w:r>
      <w:proofErr w:type="spellStart"/>
      <w:r>
        <w:rPr>
          <w:rFonts w:ascii="Times New Roman" w:eastAsia="SimSun" w:hAnsi="Times New Roman" w:cs="Times New Roman"/>
          <w:i/>
          <w:lang w:eastAsia="fr-FR"/>
        </w:rPr>
        <w:t>Desulfocapsaceae</w:t>
      </w:r>
      <w:proofErr w:type="spellEnd"/>
      <w:r>
        <w:rPr>
          <w:rStyle w:val="st"/>
          <w:rFonts w:ascii="Times New Roman" w:hAnsi="Times New Roman" w:cs="Times New Roman"/>
        </w:rPr>
        <w:t xml:space="preserve"> MAGs were the only ones harboring the Wood-</w:t>
      </w:r>
      <w:proofErr w:type="spellStart"/>
      <w:r>
        <w:rPr>
          <w:rStyle w:val="st"/>
          <w:rFonts w:ascii="Times New Roman" w:hAnsi="Times New Roman" w:cs="Times New Roman"/>
        </w:rPr>
        <w:t>Ljungdahl</w:t>
      </w:r>
      <w:proofErr w:type="spellEnd"/>
      <w:r>
        <w:rPr>
          <w:rStyle w:val="st"/>
          <w:rFonts w:ascii="Times New Roman" w:hAnsi="Times New Roman" w:cs="Times New Roman"/>
        </w:rPr>
        <w:t xml:space="preserve"> pathway genes for carbon assimilation at both TAG and Rainbow.</w:t>
      </w:r>
    </w:p>
    <w:p w14:paraId="753565D9" w14:textId="77777777" w:rsidR="00926C02" w:rsidRDefault="00926C02">
      <w:pPr>
        <w:spacing w:line="480" w:lineRule="auto"/>
        <w:rPr>
          <w:rStyle w:val="st"/>
          <w:rFonts w:ascii="Times New Roman" w:hAnsi="Times New Roman" w:cs="Times New Roman"/>
        </w:rPr>
      </w:pPr>
    </w:p>
    <w:p w14:paraId="1C9127F3" w14:textId="77777777" w:rsidR="00926C02" w:rsidRDefault="00D96503">
      <w:pPr>
        <w:spacing w:line="480" w:lineRule="auto"/>
        <w:rPr>
          <w:rFonts w:ascii="Times New Roman" w:eastAsia="Times New Roman" w:hAnsi="Times New Roman" w:cs="Times New Roman"/>
          <w:b/>
        </w:rPr>
      </w:pPr>
      <w:r>
        <w:rPr>
          <w:rStyle w:val="st"/>
          <w:rFonts w:ascii="Times New Roman" w:hAnsi="Times New Roman" w:cs="Times New Roman"/>
          <w:b/>
        </w:rPr>
        <w:t xml:space="preserve">Glycolysis, TCA cycle and carbon degradation </w:t>
      </w:r>
    </w:p>
    <w:p w14:paraId="07B66155" w14:textId="77777777" w:rsidR="00926C02" w:rsidRDefault="00D96503">
      <w:pPr>
        <w:spacing w:line="480" w:lineRule="auto"/>
        <w:rPr>
          <w:rFonts w:ascii="Times New Roman" w:eastAsia="Times New Roman" w:hAnsi="Times New Roman" w:cs="Times New Roman"/>
          <w:sz w:val="20"/>
          <w:szCs w:val="20"/>
          <w:lang w:eastAsia="fr-FR"/>
        </w:rPr>
      </w:pPr>
      <w:r>
        <w:rPr>
          <w:rFonts w:ascii="Times New Roman" w:eastAsia="Times New Roman" w:hAnsi="Times New Roman" w:cs="Times New Roman"/>
        </w:rPr>
        <w:t xml:space="preserve">Almost all the MAGs had the capacity for glycolysis and 43 showed the potential for the TCA cycle. We noted the potential for carbon degradation in 35 MAGs from both sites using </w:t>
      </w:r>
      <w:proofErr w:type="spellStart"/>
      <w:r>
        <w:rPr>
          <w:rFonts w:ascii="Times New Roman" w:eastAsia="Times New Roman" w:hAnsi="Times New Roman" w:cs="Times New Roman"/>
          <w:color w:val="24292E"/>
          <w:lang w:eastAsia="fr-FR"/>
        </w:rPr>
        <w:t>glucoamylase</w:t>
      </w:r>
      <w:proofErr w:type="spellEnd"/>
      <w:r>
        <w:rPr>
          <w:rFonts w:ascii="Times New Roman" w:eastAsia="Times New Roman" w:hAnsi="Times New Roman" w:cs="Times New Roman"/>
          <w:color w:val="24292E"/>
          <w:lang w:eastAsia="fr-FR"/>
        </w:rPr>
        <w:t xml:space="preserve"> (1 MAG), D-</w:t>
      </w:r>
      <w:proofErr w:type="spellStart"/>
      <w:r>
        <w:rPr>
          <w:rFonts w:ascii="Times New Roman" w:eastAsia="Times New Roman" w:hAnsi="Times New Roman" w:cs="Times New Roman"/>
          <w:color w:val="24292E"/>
          <w:lang w:eastAsia="fr-FR"/>
        </w:rPr>
        <w:t>galacturonate</w:t>
      </w:r>
      <w:proofErr w:type="spellEnd"/>
      <w:r>
        <w:rPr>
          <w:rFonts w:ascii="Times New Roman" w:eastAsia="Times New Roman" w:hAnsi="Times New Roman" w:cs="Times New Roman"/>
          <w:color w:val="24292E"/>
          <w:lang w:eastAsia="fr-FR"/>
        </w:rPr>
        <w:t xml:space="preserve"> </w:t>
      </w:r>
      <w:proofErr w:type="spellStart"/>
      <w:r>
        <w:rPr>
          <w:rFonts w:ascii="Times New Roman" w:eastAsia="Times New Roman" w:hAnsi="Times New Roman" w:cs="Times New Roman"/>
          <w:color w:val="24292E"/>
          <w:lang w:eastAsia="fr-FR"/>
        </w:rPr>
        <w:t>epimerase</w:t>
      </w:r>
      <w:proofErr w:type="spellEnd"/>
      <w:r>
        <w:rPr>
          <w:rFonts w:ascii="Times New Roman" w:eastAsia="Times New Roman" w:hAnsi="Times New Roman" w:cs="Times New Roman"/>
          <w:color w:val="24292E"/>
          <w:lang w:eastAsia="fr-FR"/>
        </w:rPr>
        <w:t xml:space="preserve"> (20 MAGs), D-</w:t>
      </w:r>
      <w:proofErr w:type="spellStart"/>
      <w:r>
        <w:rPr>
          <w:rFonts w:ascii="Times New Roman" w:eastAsia="Times New Roman" w:hAnsi="Times New Roman" w:cs="Times New Roman"/>
          <w:color w:val="24292E"/>
          <w:lang w:eastAsia="fr-FR"/>
        </w:rPr>
        <w:t>galacturonate</w:t>
      </w:r>
      <w:proofErr w:type="spellEnd"/>
      <w:r>
        <w:rPr>
          <w:rFonts w:ascii="Times New Roman" w:eastAsia="Times New Roman" w:hAnsi="Times New Roman" w:cs="Times New Roman"/>
          <w:color w:val="24292E"/>
          <w:lang w:eastAsia="fr-FR"/>
        </w:rPr>
        <w:t xml:space="preserve"> </w:t>
      </w:r>
      <w:proofErr w:type="spellStart"/>
      <w:r>
        <w:rPr>
          <w:rFonts w:ascii="Times New Roman" w:eastAsia="Times New Roman" w:hAnsi="Times New Roman" w:cs="Times New Roman"/>
          <w:color w:val="24292E"/>
          <w:lang w:eastAsia="fr-FR"/>
        </w:rPr>
        <w:t>isomerase</w:t>
      </w:r>
      <w:proofErr w:type="spellEnd"/>
      <w:r>
        <w:rPr>
          <w:rFonts w:ascii="Times New Roman" w:eastAsia="Times New Roman" w:hAnsi="Times New Roman" w:cs="Times New Roman"/>
          <w:color w:val="24292E"/>
          <w:lang w:eastAsia="fr-FR"/>
        </w:rPr>
        <w:t xml:space="preserve"> (4 MAGs), </w:t>
      </w:r>
      <w:proofErr w:type="spellStart"/>
      <w:r>
        <w:rPr>
          <w:rFonts w:ascii="Times New Roman" w:eastAsia="Times New Roman" w:hAnsi="Times New Roman" w:cs="Times New Roman"/>
          <w:color w:val="24292E"/>
          <w:lang w:eastAsia="fr-FR"/>
        </w:rPr>
        <w:t>chitinase</w:t>
      </w:r>
      <w:proofErr w:type="spellEnd"/>
      <w:r>
        <w:rPr>
          <w:rFonts w:ascii="Times New Roman" w:eastAsia="Times New Roman" w:hAnsi="Times New Roman" w:cs="Times New Roman"/>
          <w:color w:val="24292E"/>
          <w:lang w:eastAsia="fr-FR"/>
        </w:rPr>
        <w:t xml:space="preserve"> (5 MAGs), beta-N-</w:t>
      </w:r>
      <w:proofErr w:type="spellStart"/>
      <w:r>
        <w:rPr>
          <w:rFonts w:ascii="Times New Roman" w:eastAsia="Times New Roman" w:hAnsi="Times New Roman" w:cs="Times New Roman"/>
          <w:color w:val="24292E"/>
          <w:lang w:eastAsia="fr-FR"/>
        </w:rPr>
        <w:t>acetylhexosaminidase</w:t>
      </w:r>
      <w:proofErr w:type="spellEnd"/>
      <w:r>
        <w:rPr>
          <w:rFonts w:ascii="Times New Roman" w:eastAsia="Times New Roman" w:hAnsi="Times New Roman" w:cs="Times New Roman"/>
          <w:color w:val="24292E"/>
          <w:lang w:eastAsia="fr-FR"/>
        </w:rPr>
        <w:t xml:space="preserve"> (22 MAGs), </w:t>
      </w:r>
      <w:r>
        <w:rPr>
          <w:rFonts w:ascii="Times New Roman" w:eastAsia="Times New Roman" w:hAnsi="Times New Roman" w:cs="Times New Roman"/>
          <w:color w:val="24292E"/>
          <w:shd w:val="clear" w:color="auto" w:fill="FFFFFF"/>
        </w:rPr>
        <w:t>beta-</w:t>
      </w:r>
      <w:proofErr w:type="spellStart"/>
      <w:r>
        <w:rPr>
          <w:rFonts w:ascii="Times New Roman" w:eastAsia="Times New Roman" w:hAnsi="Times New Roman" w:cs="Times New Roman"/>
          <w:color w:val="24292E"/>
          <w:shd w:val="clear" w:color="auto" w:fill="FFFFFF"/>
        </w:rPr>
        <w:t>glucosidase</w:t>
      </w:r>
      <w:proofErr w:type="spellEnd"/>
      <w:r>
        <w:rPr>
          <w:rFonts w:ascii="Times New Roman" w:eastAsia="Times New Roman" w:hAnsi="Times New Roman" w:cs="Times New Roman"/>
          <w:color w:val="24292E"/>
          <w:shd w:val="clear" w:color="auto" w:fill="FFFFFF"/>
        </w:rPr>
        <w:t xml:space="preserve"> (1 MAG)</w:t>
      </w:r>
      <w:r>
        <w:rPr>
          <w:rFonts w:ascii="Times New Roman" w:eastAsia="Times New Roman" w:hAnsi="Times New Roman" w:cs="Times New Roman"/>
        </w:rPr>
        <w:t xml:space="preserve"> and </w:t>
      </w:r>
      <w:proofErr w:type="spellStart"/>
      <w:r>
        <w:rPr>
          <w:rFonts w:ascii="Times New Roman" w:eastAsia="Times New Roman" w:hAnsi="Times New Roman" w:cs="Times New Roman"/>
          <w:color w:val="24292E"/>
          <w:lang w:eastAsia="fr-FR"/>
        </w:rPr>
        <w:t>pullulanase</w:t>
      </w:r>
      <w:proofErr w:type="spellEnd"/>
      <w:r>
        <w:rPr>
          <w:rFonts w:ascii="Times New Roman" w:eastAsia="Times New Roman" w:hAnsi="Times New Roman" w:cs="Times New Roman"/>
          <w:color w:val="24292E"/>
          <w:lang w:eastAsia="fr-FR"/>
        </w:rPr>
        <w:t xml:space="preserve"> enzymes (6 MAGs).</w:t>
      </w:r>
      <w:r>
        <w:rPr>
          <w:rFonts w:ascii="Times New Roman" w:eastAsia="Times New Roman" w:hAnsi="Times New Roman" w:cs="Times New Roman"/>
        </w:rPr>
        <w:t xml:space="preserve"> It is notable that </w:t>
      </w:r>
      <w:proofErr w:type="spellStart"/>
      <w:r>
        <w:rPr>
          <w:rFonts w:ascii="Times New Roman" w:eastAsia="Times New Roman" w:hAnsi="Times New Roman" w:cs="Times New Roman"/>
        </w:rPr>
        <w:lastRenderedPageBreak/>
        <w:t>chitinases</w:t>
      </w:r>
      <w:proofErr w:type="spellEnd"/>
      <w:r>
        <w:rPr>
          <w:rFonts w:ascii="Times New Roman" w:eastAsia="Times New Roman" w:hAnsi="Times New Roman" w:cs="Times New Roman"/>
        </w:rPr>
        <w:t xml:space="preserve"> could be used to graze on degrading chitin shrimp molts under heterotrophic metabolism, but bacteria can also secrete these enzymes for cell adhesion during pathogenesis and symbiosis </w:t>
      </w:r>
      <w:r>
        <w:rPr>
          <w:rFonts w:ascii="Times New Roman" w:eastAsia="Times New Roman" w:hAnsi="Times New Roman" w:cs="Times New Roman"/>
        </w:rPr>
        <w:fldChar w:fldCharType="begin" w:fldLock="1"/>
      </w:r>
      <w:r>
        <w:rPr>
          <w:rFonts w:ascii="Times New Roman" w:eastAsia="Times New Roman" w:hAnsi="Times New Roman" w:cs="Times New Roman"/>
        </w:rPr>
        <w:instrText>ADDIN CSL_CITATION {"citationItems":[{"id":"ITEM-1","itemData":{"DOI":"10.1038/s41396-019-0520-y","ISSN":"17517370","abstract":"Deep-sea hydrothermal vents and methane seeps are often densely populated by animals that host chemosynthetic symbiotic bacteria, but the molecular mechanisms of such host-symbiont relationship remain largely unclear. We characterized the symbiont genome of the seep-living siboglinid Paraescarpia echinospica and compared seven siboglinid-symbiont genomes. Our comparative analyses indicate that seep-living siboglinid endosymbionts have more virulence traits for establishing infections and modulating host-bacterium interaction than the vent-dwelling species, and have a high potential to resist environmental hazards. Metatranscriptome and metaproteome analyses of the Paraescarpia holobiont reveal that the symbiont is highly versatile in its energy use and efficient in carbon fixation. There is close cooperation within the holobiont in production and supply of nutrients, and the symbiont may be able to obtain nutrients from host cells using virulence factors. Moreover, the symbiont is speculated to have evolved strategies to mediate host protective immunity, resulting in weak expression of host innate immunity genes in the trophosome. Overall, our results reveal the interdependence of the tubeworm holobiont through mutual nutrient supply, a pathogen-type regulatory mechanism, and host-symbiont cooperation in energy utilization and nutrient production, which is a key adaptation allowing the tubeworm to thrive in deep-sea chemosynthetic environments.","author":[{"dropping-particle":"","family":"Yang","given":"Yi","non-dropping-particle":"","parse-names":false,"suffix":""},{"dropping-particle":"","family":"Sun","given":"Jin","non-dropping-particle":"","parse-names":false,"suffix":""},{"dropping-particle":"","family":"Sun","given":"Yanan","non-dropping-particle":"","parse-names":false,"suffix":""},{"dropping-particle":"","family":"Kwan","given":"Yick Hang","non-dropping-particle":"","parse-names":false,"suffix":""},{"dropping-particle":"","family":"Wong","given":"Wai Chuen","non-dropping-particle":"","parse-names":false,"suffix":""},{"dropping-particle":"","family":"Zhang","given":"Yanjie","non-dropping-particle":"","parse-names":false,"suffix":""},{"dropping-particle":"","family":"Xu","given":"Ting","non-dropping-particle":"","parse-names":false,"suffix":""},{"dropping-particle":"","family":"Feng","given":"Dong","non-dropping-particle":"","parse-names":false,"suffix":""},{"dropping-particle":"","family":"Zhang","given":"Yu","non-dropping-particle":"","parse-names":false,"suffix":""},{"dropping-particle":"","family":"Qiu","given":"Jian Wen","non-dropping-particle":"","parse-names":false,"suffix":""},{"dropping-particle":"","family":"Qian","given":"Pei Yuan","non-dropping-particle":"","parse-names":false,"suffix":""}],"container-title":"ISME Journal","id":"ITEM-1","issue":"1","issued":{"date-parts":[["2020"]]},"page":"135-150","publisher":"Springer US","title":"Genomic, transcriptomic, and proteomic insights into the symbiosis of deep-sea tubeworm holobionts","type":"article-journal","volume":"14"},"uris":["http://www.mendeley.com/documents/?uuid=6cce348b-3f8b-41c0-aff1-3f6b4514f247"]}],"mendeley":{"formattedCitation":"[1]","plainTextFormattedCitation":"[1]","previouslyFormattedCitation":"[11]"},"properties":{"noteIndex":0},"schema":"https://github.com/citation-style-language/schema/raw/master/csl-citation.json"}</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AC0BB5D" w14:textId="77777777" w:rsidR="00926C02" w:rsidRDefault="00926C02">
      <w:pPr>
        <w:spacing w:line="480" w:lineRule="auto"/>
        <w:rPr>
          <w:rFonts w:ascii="Times New Roman" w:eastAsia="Times New Roman" w:hAnsi="Times New Roman" w:cs="Times New Roman"/>
        </w:rPr>
      </w:pPr>
    </w:p>
    <w:p w14:paraId="4EE0D58C" w14:textId="77777777" w:rsidR="00926C02" w:rsidRDefault="00D96503">
      <w:pPr>
        <w:spacing w:line="480" w:lineRule="auto"/>
        <w:rPr>
          <w:rFonts w:ascii="Times New Roman" w:eastAsia="Times New Roman" w:hAnsi="Times New Roman" w:cs="Times New Roman"/>
          <w:b/>
        </w:rPr>
      </w:pPr>
      <w:r>
        <w:rPr>
          <w:rFonts w:ascii="Times New Roman" w:eastAsia="Times New Roman" w:hAnsi="Times New Roman" w:cs="Times New Roman"/>
          <w:b/>
        </w:rPr>
        <w:t>Sulfur metabolism</w:t>
      </w:r>
    </w:p>
    <w:p w14:paraId="226D31F4" w14:textId="77777777" w:rsidR="00926C02" w:rsidRDefault="00D96503">
      <w:pPr>
        <w:spacing w:line="480" w:lineRule="auto"/>
        <w:rPr>
          <w:rFonts w:ascii="Times New Roman" w:eastAsia="Times New Roman" w:hAnsi="Times New Roman" w:cs="Times New Roman"/>
        </w:rPr>
      </w:pPr>
      <w:proofErr w:type="spellStart"/>
      <w:proofErr w:type="gramStart"/>
      <w:r>
        <w:rPr>
          <w:rFonts w:ascii="Times New Roman" w:eastAsia="Times New Roman" w:hAnsi="Times New Roman" w:cs="Times New Roman"/>
          <w:b/>
          <w:i/>
        </w:rPr>
        <w:t>Dissimilatory</w:t>
      </w:r>
      <w:proofErr w:type="spellEnd"/>
      <w:r>
        <w:rPr>
          <w:rFonts w:ascii="Times New Roman" w:eastAsia="Times New Roman" w:hAnsi="Times New Roman" w:cs="Times New Roman"/>
          <w:b/>
          <w:i/>
        </w:rPr>
        <w:t xml:space="preserve"> sulfate reduction/sulfur oxidation</w:t>
      </w:r>
      <w:r>
        <w:rPr>
          <w:rFonts w:ascii="Times New Roman" w:eastAsia="Times New Roman" w:hAnsi="Times New Roman" w:cs="Times New Roman"/>
        </w:rPr>
        <w:t>.</w:t>
      </w:r>
      <w:proofErr w:type="gramEnd"/>
      <w:r>
        <w:rPr>
          <w:rFonts w:ascii="Times New Roman" w:eastAsia="Times New Roman" w:hAnsi="Times New Roman" w:cs="Times New Roman"/>
        </w:rPr>
        <w:t xml:space="preserve"> The </w:t>
      </w:r>
      <w:proofErr w:type="spellStart"/>
      <w:r>
        <w:rPr>
          <w:rFonts w:ascii="Times New Roman" w:eastAsia="Times New Roman" w:hAnsi="Times New Roman" w:cs="Times New Roman"/>
          <w:i/>
        </w:rPr>
        <w:t>apr</w:t>
      </w:r>
      <w:r>
        <w:rPr>
          <w:rFonts w:ascii="Times New Roman" w:eastAsia="Times New Roman" w:hAnsi="Times New Roman" w:cs="Times New Roman"/>
        </w:rPr>
        <w:t>AB</w:t>
      </w:r>
      <w:proofErr w:type="spellEnd"/>
      <w:r>
        <w:rPr>
          <w:rFonts w:ascii="Times New Roman" w:eastAsia="Times New Roman" w:hAnsi="Times New Roman" w:cs="Times New Roman"/>
        </w:rPr>
        <w:t xml:space="preserve"> genes for </w:t>
      </w:r>
      <w:r>
        <w:rPr>
          <w:rFonts w:ascii="Times New Roman" w:eastAsia="Times New Roman" w:hAnsi="Times New Roman" w:cs="Times New Roman"/>
          <w:color w:val="000000"/>
          <w:shd w:val="clear" w:color="auto" w:fill="FFFFFF"/>
          <w:lang w:eastAsia="fr-FR"/>
        </w:rPr>
        <w:t xml:space="preserve">adenosine </w:t>
      </w:r>
      <w:proofErr w:type="spellStart"/>
      <w:r>
        <w:rPr>
          <w:rFonts w:ascii="Times New Roman" w:eastAsia="Times New Roman" w:hAnsi="Times New Roman" w:cs="Times New Roman"/>
          <w:color w:val="000000"/>
          <w:shd w:val="clear" w:color="auto" w:fill="FFFFFF"/>
          <w:lang w:eastAsia="fr-FR"/>
        </w:rPr>
        <w:t>phosphosulfate</w:t>
      </w:r>
      <w:proofErr w:type="spellEnd"/>
      <w:r>
        <w:rPr>
          <w:rFonts w:ascii="Times New Roman" w:eastAsia="Times New Roman" w:hAnsi="Times New Roman" w:cs="Times New Roman"/>
          <w:color w:val="000000"/>
          <w:shd w:val="clear" w:color="auto" w:fill="FFFFFF"/>
          <w:lang w:eastAsia="fr-FR"/>
        </w:rPr>
        <w:t xml:space="preserve"> </w:t>
      </w:r>
      <w:proofErr w:type="spellStart"/>
      <w:r>
        <w:rPr>
          <w:rFonts w:ascii="Times New Roman" w:eastAsia="Times New Roman" w:hAnsi="Times New Roman" w:cs="Times New Roman"/>
          <w:color w:val="000000"/>
          <w:shd w:val="clear" w:color="auto" w:fill="FFFFFF"/>
          <w:lang w:eastAsia="fr-FR"/>
        </w:rPr>
        <w:t>reductase</w:t>
      </w:r>
      <w:proofErr w:type="spellEnd"/>
      <w:r>
        <w:rPr>
          <w:rFonts w:ascii="Times New Roman" w:eastAsia="Times New Roman" w:hAnsi="Times New Roman" w:cs="Times New Roman"/>
          <w:lang w:eastAsia="fr-FR"/>
        </w:rPr>
        <w:t xml:space="preserve"> </w:t>
      </w:r>
      <w:r>
        <w:rPr>
          <w:rFonts w:ascii="Times New Roman" w:eastAsia="Times New Roman" w:hAnsi="Times New Roman" w:cs="Times New Roman"/>
        </w:rPr>
        <w:t xml:space="preserve">and the </w:t>
      </w:r>
      <w:proofErr w:type="spellStart"/>
      <w:r>
        <w:rPr>
          <w:rFonts w:ascii="Times New Roman" w:eastAsia="Times New Roman" w:hAnsi="Times New Roman" w:cs="Times New Roman"/>
          <w:i/>
        </w:rPr>
        <w:t>dsr</w:t>
      </w:r>
      <w:proofErr w:type="spellEnd"/>
      <w:r>
        <w:rPr>
          <w:rFonts w:ascii="Times New Roman" w:eastAsia="Times New Roman" w:hAnsi="Times New Roman" w:cs="Times New Roman"/>
        </w:rPr>
        <w:t xml:space="preserve"> genes for </w:t>
      </w:r>
      <w:proofErr w:type="spellStart"/>
      <w:r>
        <w:rPr>
          <w:rFonts w:ascii="Times New Roman" w:eastAsia="Times New Roman" w:hAnsi="Times New Roman" w:cs="Times New Roman"/>
          <w:color w:val="000000"/>
          <w:shd w:val="clear" w:color="auto" w:fill="FFFFFF"/>
          <w:lang w:eastAsia="fr-FR"/>
        </w:rPr>
        <w:t>dissimilatory</w:t>
      </w:r>
      <w:proofErr w:type="spellEnd"/>
      <w:r>
        <w:rPr>
          <w:rFonts w:ascii="Times New Roman" w:eastAsia="Times New Roman" w:hAnsi="Times New Roman" w:cs="Times New Roman"/>
          <w:color w:val="000000"/>
          <w:shd w:val="clear" w:color="auto" w:fill="FFFFFF"/>
          <w:lang w:eastAsia="fr-FR"/>
        </w:rPr>
        <w:t xml:space="preserve"> sulfite </w:t>
      </w:r>
      <w:proofErr w:type="spellStart"/>
      <w:r>
        <w:rPr>
          <w:rFonts w:ascii="Times New Roman" w:eastAsia="Times New Roman" w:hAnsi="Times New Roman" w:cs="Times New Roman"/>
          <w:color w:val="000000"/>
          <w:shd w:val="clear" w:color="auto" w:fill="FFFFFF"/>
          <w:lang w:eastAsia="fr-FR"/>
        </w:rPr>
        <w:t>reductase</w:t>
      </w:r>
      <w:proofErr w:type="spellEnd"/>
      <w:r>
        <w:rPr>
          <w:rFonts w:ascii="Times New Roman" w:eastAsia="Times New Roman" w:hAnsi="Times New Roman" w:cs="Times New Roman"/>
          <w:color w:val="000000"/>
          <w:shd w:val="clear" w:color="auto" w:fill="FFFFFF"/>
          <w:lang w:eastAsia="fr-FR"/>
        </w:rPr>
        <w:t> </w:t>
      </w:r>
      <w:r>
        <w:rPr>
          <w:rFonts w:ascii="Times New Roman" w:eastAsia="Times New Roman" w:hAnsi="Times New Roman" w:cs="Times New Roman"/>
        </w:rPr>
        <w:t>were found in four and nine MAGs, respectively. All these genes may also be involved in sulfur oxidation.</w:t>
      </w:r>
    </w:p>
    <w:p w14:paraId="52222C2A" w14:textId="77777777" w:rsidR="00926C02" w:rsidRDefault="00926C02">
      <w:pPr>
        <w:spacing w:line="480" w:lineRule="auto"/>
        <w:rPr>
          <w:rFonts w:ascii="Times New Roman" w:eastAsia="Times New Roman" w:hAnsi="Times New Roman" w:cs="Times New Roman"/>
          <w:b/>
        </w:rPr>
      </w:pPr>
    </w:p>
    <w:p w14:paraId="04052EE3" w14:textId="0B93E6A8" w:rsidR="00926C02" w:rsidRDefault="00D96503">
      <w:pPr>
        <w:spacing w:line="480" w:lineRule="auto"/>
        <w:rPr>
          <w:rFonts w:ascii="Times New Roman" w:eastAsia="Times New Roman" w:hAnsi="Times New Roman" w:cs="Times New Roman"/>
        </w:rPr>
      </w:pPr>
      <w:proofErr w:type="gramStart"/>
      <w:r>
        <w:rPr>
          <w:rFonts w:ascii="Times New Roman" w:eastAsia="Times New Roman" w:hAnsi="Times New Roman" w:cs="Times New Roman"/>
          <w:b/>
          <w:i/>
        </w:rPr>
        <w:t>SOX system</w:t>
      </w:r>
      <w:r>
        <w:rPr>
          <w:rFonts w:ascii="Times New Roman" w:eastAsia="Times New Roman" w:hAnsi="Times New Roman" w:cs="Times New Roman"/>
        </w:rPr>
        <w:t>.</w:t>
      </w:r>
      <w:proofErr w:type="gramEnd"/>
      <w:r>
        <w:rPr>
          <w:rFonts w:ascii="Times New Roman" w:eastAsia="Times New Roman" w:hAnsi="Times New Roman" w:cs="Times New Roman"/>
        </w:rPr>
        <w:t xml:space="preserve"> Twelve MAGs from both TAG and Rainbow were observed to be capable of thiosulfate oxidation (using </w:t>
      </w:r>
      <w:r>
        <w:rPr>
          <w:rFonts w:ascii="Times New Roman" w:eastAsia="Times New Roman" w:hAnsi="Times New Roman" w:cs="Times New Roman"/>
          <w:i/>
        </w:rPr>
        <w:t>sox</w:t>
      </w:r>
      <w:r>
        <w:rPr>
          <w:rFonts w:ascii="Times New Roman" w:eastAsia="Times New Roman" w:hAnsi="Times New Roman" w:cs="Times New Roman"/>
        </w:rPr>
        <w:t xml:space="preserve"> genes). The capacity for alternative thiosulfate oxidation (</w:t>
      </w:r>
      <w:proofErr w:type="spellStart"/>
      <w:r>
        <w:rPr>
          <w:rFonts w:ascii="Times New Roman" w:eastAsia="Times New Roman" w:hAnsi="Times New Roman" w:cs="Times New Roman"/>
          <w:i/>
        </w:rPr>
        <w:t>tsdA</w:t>
      </w:r>
      <w:proofErr w:type="spellEnd"/>
      <w:r>
        <w:rPr>
          <w:rFonts w:ascii="Times New Roman" w:eastAsia="Times New Roman" w:hAnsi="Times New Roman" w:cs="Times New Roman"/>
        </w:rPr>
        <w:t xml:space="preserve"> genes) was found in </w:t>
      </w:r>
      <w:proofErr w:type="spellStart"/>
      <w:r>
        <w:rPr>
          <w:rFonts w:ascii="Times New Roman" w:eastAsia="Times New Roman" w:hAnsi="Times New Roman" w:cs="Times New Roman"/>
          <w:i/>
        </w:rPr>
        <w:t>Sulfurocaceae</w:t>
      </w:r>
      <w:proofErr w:type="spellEnd"/>
      <w:r>
        <w:rPr>
          <w:rFonts w:ascii="Times New Roman" w:eastAsia="Times New Roman" w:hAnsi="Times New Roman" w:cs="Times New Roman"/>
        </w:rPr>
        <w:t xml:space="preserve"> MAGs from both sites. Thiosulfate polysulfide </w:t>
      </w:r>
      <w:proofErr w:type="spellStart"/>
      <w:r>
        <w:rPr>
          <w:rFonts w:ascii="Times New Roman" w:eastAsia="Times New Roman" w:hAnsi="Times New Roman" w:cs="Times New Roman"/>
        </w:rPr>
        <w:t>reductase</w:t>
      </w:r>
      <w:proofErr w:type="spellEnd"/>
      <w:r>
        <w:rPr>
          <w:rFonts w:ascii="Times New Roman" w:eastAsia="Times New Roman" w:hAnsi="Times New Roman" w:cs="Times New Roman"/>
        </w:rPr>
        <w:t xml:space="preserve"> (reverse), possibly </w:t>
      </w:r>
      <w:r>
        <w:rPr>
          <w:rFonts w:ascii="Times New Roman" w:eastAsia="Times New Roman" w:hAnsi="Times New Roman" w:cs="Times New Roman"/>
          <w:lang w:eastAsia="fr-FR"/>
        </w:rPr>
        <w:t xml:space="preserve">converting thiosulfate into sulfite and hydrogen sulfide </w:t>
      </w:r>
      <w:r>
        <w:rPr>
          <w:rFonts w:ascii="Times New Roman" w:eastAsia="Times New Roman" w:hAnsi="Times New Roman" w:cs="Times New Roman"/>
        </w:rPr>
        <w:t xml:space="preserve">was identified </w:t>
      </w:r>
      <w:r>
        <w:rPr>
          <w:rFonts w:ascii="Times New Roman" w:eastAsia="Times New Roman" w:hAnsi="Times New Roman" w:cs="Times New Roman"/>
          <w:color w:val="000000" w:themeColor="text1"/>
        </w:rPr>
        <w:t xml:space="preserve">in ten MAGs. We also identified the </w:t>
      </w:r>
      <w:proofErr w:type="spellStart"/>
      <w:r>
        <w:rPr>
          <w:rFonts w:ascii="Times New Roman" w:eastAsia="Times New Roman" w:hAnsi="Times New Roman" w:cs="Times New Roman"/>
          <w:i/>
          <w:color w:val="000000" w:themeColor="text1"/>
        </w:rPr>
        <w:t>sor</w:t>
      </w:r>
      <w:proofErr w:type="spellEnd"/>
      <w:r>
        <w:rPr>
          <w:rFonts w:ascii="Times New Roman" w:eastAsia="Times New Roman" w:hAnsi="Times New Roman" w:cs="Times New Roman"/>
          <w:color w:val="000000" w:themeColor="text1"/>
        </w:rPr>
        <w:t xml:space="preserve"> genes encoding sulfite dehydrogenase in ten MAGs and</w:t>
      </w:r>
      <w:r>
        <w:rPr>
          <w:rFonts w:ascii="Times New Roman" w:eastAsia="Times New Roman" w:hAnsi="Times New Roman" w:cs="Times New Roman"/>
        </w:rPr>
        <w:t xml:space="preserve"> </w:t>
      </w:r>
      <w:proofErr w:type="spellStart"/>
      <w:r>
        <w:rPr>
          <w:rFonts w:ascii="Times New Roman" w:eastAsia="Times New Roman" w:hAnsi="Times New Roman" w:cs="Times New Roman"/>
          <w:i/>
        </w:rPr>
        <w:t>soe</w:t>
      </w:r>
      <w:proofErr w:type="spellEnd"/>
      <w:r>
        <w:rPr>
          <w:rFonts w:ascii="Times New Roman" w:eastAsia="Times New Roman" w:hAnsi="Times New Roman" w:cs="Times New Roman"/>
        </w:rPr>
        <w:t xml:space="preserve"> genes encoding </w:t>
      </w:r>
      <w:proofErr w:type="spellStart"/>
      <w:r>
        <w:rPr>
          <w:rFonts w:ascii="Times New Roman" w:eastAsia="Times New Roman" w:hAnsi="Times New Roman" w:cs="Times New Roman"/>
        </w:rPr>
        <w:t>sulfite</w:t>
      </w:r>
      <w:proofErr w:type="gramStart"/>
      <w:r>
        <w:rPr>
          <w:rFonts w:ascii="Times New Roman" w:eastAsia="Times New Roman" w:hAnsi="Times New Roman" w:cs="Times New Roman"/>
        </w:rPr>
        <w:t>:quinone</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oxidoreductase</w:t>
      </w:r>
      <w:proofErr w:type="spellEnd"/>
      <w:r>
        <w:rPr>
          <w:rFonts w:ascii="Times New Roman" w:eastAsia="Times New Roman" w:hAnsi="Times New Roman" w:cs="Times New Roman"/>
        </w:rPr>
        <w:t xml:space="preserve">, both involved in sulfur oxidation, in eight MAGs. The capacity for sulfide oxidation using </w:t>
      </w:r>
      <w:proofErr w:type="spellStart"/>
      <w:r>
        <w:rPr>
          <w:rFonts w:ascii="Times New Roman" w:eastAsia="Times New Roman" w:hAnsi="Times New Roman" w:cs="Times New Roman"/>
          <w:i/>
        </w:rPr>
        <w:t>sqr</w:t>
      </w:r>
      <w:proofErr w:type="spellEnd"/>
      <w:r>
        <w:rPr>
          <w:rFonts w:ascii="Times New Roman" w:eastAsia="Times New Roman" w:hAnsi="Times New Roman" w:cs="Times New Roman"/>
        </w:rPr>
        <w:t xml:space="preserve"> genes was found in 25 MAGs. The capacity for potentially encoding DMSO </w:t>
      </w:r>
      <w:proofErr w:type="spellStart"/>
      <w:r>
        <w:rPr>
          <w:rFonts w:ascii="Times New Roman" w:eastAsia="Times New Roman" w:hAnsi="Times New Roman" w:cs="Times New Roman"/>
        </w:rPr>
        <w:t>reductase</w:t>
      </w:r>
      <w:proofErr w:type="spellEnd"/>
      <w:r>
        <w:rPr>
          <w:rFonts w:ascii="Times New Roman" w:eastAsia="Times New Roman" w:hAnsi="Times New Roman" w:cs="Times New Roman"/>
        </w:rPr>
        <w:t xml:space="preserve"> (using </w:t>
      </w:r>
      <w:proofErr w:type="spellStart"/>
      <w:r>
        <w:rPr>
          <w:rFonts w:ascii="Times New Roman" w:eastAsia="Times New Roman" w:hAnsi="Times New Roman" w:cs="Times New Roman"/>
          <w:i/>
        </w:rPr>
        <w:t>dmsABC</w:t>
      </w:r>
      <w:proofErr w:type="spellEnd"/>
      <w:r>
        <w:rPr>
          <w:rFonts w:ascii="Times New Roman" w:eastAsia="Times New Roman" w:hAnsi="Times New Roman" w:cs="Times New Roman"/>
        </w:rPr>
        <w:t xml:space="preserve"> genes) was identified in nine MAGs, although no phylogenetic analyses were performed.</w:t>
      </w:r>
    </w:p>
    <w:p w14:paraId="55E475F5" w14:textId="77777777" w:rsidR="00926C02" w:rsidRDefault="00926C02">
      <w:pPr>
        <w:spacing w:line="480" w:lineRule="auto"/>
        <w:rPr>
          <w:rFonts w:ascii="Times New Roman" w:eastAsia="Times New Roman" w:hAnsi="Times New Roman" w:cs="Times New Roman"/>
        </w:rPr>
      </w:pPr>
    </w:p>
    <w:p w14:paraId="388E1A63" w14:textId="77777777" w:rsidR="00926C02" w:rsidRDefault="00D96503">
      <w:pPr>
        <w:spacing w:line="480" w:lineRule="auto"/>
        <w:rPr>
          <w:rFonts w:ascii="Times New Roman" w:eastAsia="Times New Roman" w:hAnsi="Times New Roman" w:cs="Times New Roman"/>
          <w:b/>
        </w:rPr>
      </w:pPr>
      <w:r>
        <w:rPr>
          <w:rFonts w:ascii="Times New Roman" w:eastAsia="Times New Roman" w:hAnsi="Times New Roman" w:cs="Times New Roman"/>
          <w:b/>
        </w:rPr>
        <w:t>Iron metabolism</w:t>
      </w:r>
    </w:p>
    <w:p w14:paraId="3E970E66" w14:textId="77777777" w:rsidR="00926C02" w:rsidRDefault="00D96503">
      <w:pPr>
        <w:spacing w:line="480" w:lineRule="auto"/>
        <w:rPr>
          <w:rFonts w:ascii="Times New Roman" w:eastAsia="Times New Roman" w:hAnsi="Times New Roman" w:cs="Times New Roman"/>
          <w:iCs/>
          <w:color w:val="000000"/>
        </w:rPr>
      </w:pPr>
      <w:r>
        <w:rPr>
          <w:rFonts w:ascii="Times New Roman" w:eastAsia="Times New Roman" w:hAnsi="Times New Roman" w:cs="Times New Roman"/>
          <w:iCs/>
          <w:color w:val="000000"/>
        </w:rPr>
        <w:lastRenderedPageBreak/>
        <w:t xml:space="preserve">Both </w:t>
      </w:r>
      <w:proofErr w:type="spellStart"/>
      <w:r>
        <w:rPr>
          <w:rFonts w:ascii="Times New Roman" w:eastAsia="Times New Roman" w:hAnsi="Times New Roman" w:cs="Times New Roman"/>
          <w:i/>
          <w:iCs/>
          <w:color w:val="000000"/>
        </w:rPr>
        <w:t>Zetaproteobacteria</w:t>
      </w:r>
      <w:proofErr w:type="spellEnd"/>
      <w:r>
        <w:rPr>
          <w:rFonts w:ascii="Times New Roman" w:eastAsia="Times New Roman" w:hAnsi="Times New Roman" w:cs="Times New Roman"/>
          <w:iCs/>
          <w:color w:val="000000"/>
        </w:rPr>
        <w:t xml:space="preserve"> MAGs showed the potential to oxidize Fe (II) using </w:t>
      </w:r>
      <w:r>
        <w:rPr>
          <w:rFonts w:ascii="Times New Roman" w:hAnsi="Times New Roman" w:cs="Times New Roman"/>
          <w:i/>
          <w:color w:val="2D2D2D"/>
        </w:rPr>
        <w:t xml:space="preserve">Cyc2 </w:t>
      </w:r>
      <w:r>
        <w:rPr>
          <w:rFonts w:ascii="Times New Roman" w:eastAsia="Times New Roman" w:hAnsi="Times New Roman" w:cs="Times New Roman"/>
          <w:color w:val="000000"/>
          <w:shd w:val="clear" w:color="auto" w:fill="FFFFFF"/>
        </w:rPr>
        <w:t>genes</w:t>
      </w:r>
      <w:r>
        <w:rPr>
          <w:rFonts w:ascii="Times New Roman" w:eastAsia="Times New Roman" w:hAnsi="Times New Roman" w:cs="Times New Roman"/>
          <w:iCs/>
          <w:color w:val="000000"/>
        </w:rPr>
        <w:t xml:space="preserve"> </w:t>
      </w:r>
      <w:r>
        <w:rPr>
          <w:rFonts w:ascii="Times New Roman" w:eastAsia="Times New Roman" w:hAnsi="Times New Roman" w:cs="Times New Roman"/>
          <w:iCs/>
          <w:color w:val="000000"/>
        </w:rPr>
        <w:fldChar w:fldCharType="begin" w:fldLock="1"/>
      </w:r>
      <w:r>
        <w:rPr>
          <w:rFonts w:ascii="Times New Roman" w:eastAsia="Times New Roman" w:hAnsi="Times New Roman" w:cs="Times New Roman"/>
          <w:iCs/>
          <w:color w:val="000000"/>
        </w:rPr>
        <w:instrText>ADDIN CSL_CITATION {"citationItems":[{"id":"ITEM-1","itemData":{"DOI":"10.1128/AEM.01374-15","ISSN":"10985336","abstract":"Microaerophilic, neutrophilic, iron-oxidizing bacteria (FeOB) grow via the oxidation of reduced Fe(II) at or near neutral pH, in the presence of oxygen, making them relevant in numerous environments with elevated Fe(II) concentrations. However, the biochemical mechanisms for Fe(II) oxidation by these neutrophilic FeOB are unknown, and genetic markers for this process are unavailable. In the ocean, microaerophilic microorganisms in the genus Mariprofundus of the class Zetaproteobacteria are the only organisms known to chemolithoautotrophically oxidize Fe and concurrently biomineralize it in the form of twisted stalks of iron oxyhydroxides. The aim of this study was to identify highly expressed proteins associated with the electron transport chain of microaerophilic, neutrophilic FeOB. To this end, Mariprofundus ferrooxydans PV-1 was cultivated, and its proteins were extracted, assayed for redox activity, and analyzed via liquid chromatography-tandem mass spectrometry for identification of peptides. The results indicate that a cytochrome c4, cbb3-type cytochrome oxidase subunits, and an outer membrane cytochrome c were among the most highly expressed proteins and suggest an involvement in the process of aerobic, neutrophilic bacterial Fe oxidation. Proteins associated with alternative complex III, phosphate transport, carbon fixation, and biofilm formation were abundant, consistent with the lifestyle of Mariprofundus.","author":[{"dropping-particle":"","family":"Barco","given":"Roman A.","non-dropping-particle":"","parse-names":false,"suffix":""},{"dropping-particle":"","family":"Emerson","given":"David","non-dropping-particle":"","parse-names":false,"suffix":""},{"dropping-particle":"","family":"Sylvan","given":"Jason B.","non-dropping-particle":"","parse-names":false,"suffix":""},{"dropping-particle":"","family":"Orcutt","given":"Beth N.","non-dropping-particle":"","parse-names":false,"suffix":""},{"dropping-particle":"","family":"Jacobson Meyers","given":"Myrna E.","non-dropping-particle":"","parse-names":false,"suffix":""},{"dropping-particle":"","family":"Ramírez","given":"Gustavo A.","non-dropping-particle":"","parse-names":false,"suffix":""},{"dropping-particle":"","family":"Zhong","given":"John D.","non-dropping-particle":"","parse-names":false,"suffix":""},{"dropping-particle":"","family":"Edwards","given":"Katrina J.","non-dropping-particle":"","parse-names":false,"suffix":""}],"container-title":"Applied and Environmental Microbiology","id":"ITEM-1","issue":"17","issued":{"date-parts":[["2015"]]},"page":"5927-5937","title":"New insight into microbial iron oxidation as revealed by the proteomic profile of an obligate iron-oxidizing chemolithoautotroph","type":"article-journal","volume":"81"},"uris":["http://www.mendeley.com/documents/?uuid=b0cabae0-b408-44ba-a5de-1d6bf13f590d"]},{"id":"ITEM-2","itemData":{"DOI":"10.1038/ismej.2017.132","ISSN":"17517370","abstract":"Chemosynthetic Fe-oxidizing communities are common at diffuse-flow hydrothermal vents throughout the world's oceans. The foundational members of these communities are the Zetaproteobacteria, a class of Proteobacteria that is primarily associated with ecosystems fueled by ferrous iron, Fe(II). We report here the discovery of two new isolates of Zetaproteobacteria isolated from the Mid-Atlantic Ridge (TAG-1), and the Mariana back-arc (SV-108), that are unique in that they can utilize either Fe(II) or molecular hydrogen (H 2) as sole electron donor and oxygen as terminal electron acceptor for growth. Both strains precipitated Fe-oxyhydroxides as amorphous particulates. The cell doubling time on H 2 vs Fe(II) for TAG-1 was 14.1 vs 21.8 h, and for SV-108 it was 16.3 vs 20 h, and it appeared both strains could use either H 2 or Fe(II) simultaneously. The strains were close relatives, based on genomic analysis, and both possessed genes for the uptake NiFe-hydrogenase required for growth on H 2. These two strains belong to Zetaproteobacteria operational taxonomic unit 9 (ZetaOTU9). A meta-analysis of public databases found ZetaOTU9 was only associated with Fe(II)-rich habitats, and not in other environments where known H 2 -oxidizers exist. These results expand the metabolic repertoire of the Zetaproteobacteria, yet confirm that Fe(II) metabolism is the primary driver of their physiology and ecology.","author":[{"dropping-particle":"","family":"Mori","given":"Jiro F.","non-dropping-particle":"","parse-names":false,"suffix":""},{"dropping-particle":"","family":"Scott","given":"Jarrod J.","non-dropping-particle":"","parse-names":false,"suffix":""},{"dropping-particle":"","family":"Hager","given":"Kevin W.","non-dropping-particle":"","parse-names":false,"suffix":""},{"dropping-particle":"","family":"Moyer","given":"Craig L.","non-dropping-particle":"","parse-names":false,"suffix":""},{"dropping-particle":"","family":"Küsel","given":"Kirsten","non-dropping-particle":"","parse-names":false,"suffix":""},{"dropping-particle":"","family":"Emerson","given":"David","non-dropping-particle":"","parse-names":false,"suffix":""}],"container-title":"ISME Journal","id":"ITEM-2","issue":"11","issued":{"date-parts":[["2017"]]},"page":"2624-2636","publisher":"Nature Publishing Group","title":"Physiological and ecological implications of an iron- or hydrogen-oxidizing member of the Zetaproteobacteria, Ghiorsea bivora, gen. nov., sp. Nov.","type":"article-journal","volume":"11"},"uris":["http://www.mendeley.com/documents/?uuid=6d21eeb8-5b7a-4e51-8e03-079bf5869087"]}],"mendeley":{"formattedCitation":"[2,3]","plainTextFormattedCitation":"[2,3]","previouslyFormattedCitation":"[6,7]"},"properties":{"noteIndex":0},"schema":"https://github.com/citation-style-language/schema/raw/master/csl-citation.json"}</w:instrText>
      </w:r>
      <w:r>
        <w:rPr>
          <w:rFonts w:ascii="Times New Roman" w:eastAsia="Times New Roman" w:hAnsi="Times New Roman" w:cs="Times New Roman"/>
          <w:iCs/>
          <w:color w:val="000000"/>
        </w:rPr>
        <w:fldChar w:fldCharType="separate"/>
      </w:r>
      <w:r>
        <w:rPr>
          <w:rFonts w:ascii="Times New Roman" w:eastAsia="Times New Roman" w:hAnsi="Times New Roman" w:cs="Times New Roman"/>
          <w:iCs/>
          <w:color w:val="000000"/>
        </w:rPr>
        <w:t>[2,3]</w:t>
      </w:r>
      <w:r>
        <w:rPr>
          <w:rFonts w:ascii="Times New Roman" w:eastAsia="Times New Roman" w:hAnsi="Times New Roman" w:cs="Times New Roman"/>
          <w:iCs/>
          <w:color w:val="000000"/>
        </w:rPr>
        <w:fldChar w:fldCharType="end"/>
      </w:r>
      <w:r>
        <w:rPr>
          <w:rFonts w:ascii="Times New Roman" w:eastAsia="Times New Roman" w:hAnsi="Times New Roman" w:cs="Times New Roman"/>
          <w:iCs/>
          <w:color w:val="000000"/>
        </w:rPr>
        <w:t>.</w:t>
      </w:r>
    </w:p>
    <w:p w14:paraId="3BE80BEF" w14:textId="77777777" w:rsidR="00926C02" w:rsidRDefault="00D96503">
      <w:pPr>
        <w:spacing w:line="480" w:lineRule="auto"/>
        <w:rPr>
          <w:rFonts w:ascii="Times New Roman" w:eastAsia="Times New Roman" w:hAnsi="Times New Roman" w:cs="Times New Roman"/>
          <w:b/>
        </w:rPr>
      </w:pPr>
      <w:r>
        <w:rPr>
          <w:rFonts w:ascii="Times New Roman" w:eastAsia="Times New Roman" w:hAnsi="Times New Roman" w:cs="Times New Roman"/>
          <w:b/>
        </w:rPr>
        <w:t>Hydrogen metabolism</w:t>
      </w:r>
    </w:p>
    <w:p w14:paraId="501EB01B" w14:textId="77777777" w:rsidR="00926C02" w:rsidRDefault="00D96503">
      <w:pPr>
        <w:spacing w:line="480" w:lineRule="auto"/>
        <w:rPr>
          <w:rFonts w:ascii="Times New Roman" w:eastAsia="Times New Roman" w:hAnsi="Times New Roman" w:cs="Times New Roman"/>
          <w:color w:val="FF0000"/>
        </w:rPr>
      </w:pPr>
      <w:r>
        <w:rPr>
          <w:rFonts w:ascii="Times New Roman" w:eastAsia="Times New Roman" w:hAnsi="Times New Roman" w:cs="Times New Roman"/>
          <w:color w:val="000000" w:themeColor="text1"/>
        </w:rPr>
        <w:t>Hydrogen-metabolizing organisms use [</w:t>
      </w:r>
      <w:proofErr w:type="spellStart"/>
      <w:r>
        <w:rPr>
          <w:rFonts w:ascii="Times New Roman" w:eastAsia="Times New Roman" w:hAnsi="Times New Roman" w:cs="Times New Roman"/>
          <w:color w:val="000000" w:themeColor="text1"/>
        </w:rPr>
        <w:t>NiFe</w:t>
      </w:r>
      <w:proofErr w:type="spellEnd"/>
      <w:r>
        <w:rPr>
          <w:rFonts w:ascii="Times New Roman" w:eastAsia="Times New Roman" w:hAnsi="Times New Roman" w:cs="Times New Roman"/>
          <w:color w:val="000000" w:themeColor="text1"/>
        </w:rPr>
        <w:t>]-</w:t>
      </w:r>
      <w:proofErr w:type="spellStart"/>
      <w:r>
        <w:rPr>
          <w:rFonts w:ascii="Times New Roman" w:eastAsia="Times New Roman" w:hAnsi="Times New Roman" w:cs="Times New Roman"/>
          <w:color w:val="000000" w:themeColor="text1"/>
        </w:rPr>
        <w:t>hydrogenase</w:t>
      </w:r>
      <w:proofErr w:type="spellEnd"/>
      <w:r>
        <w:rPr>
          <w:rFonts w:ascii="Times New Roman" w:eastAsia="Times New Roman" w:hAnsi="Times New Roman" w:cs="Times New Roman"/>
          <w:color w:val="000000" w:themeColor="text1"/>
        </w:rPr>
        <w:t xml:space="preserve"> to catalyze hydrogen oxidation. The </w:t>
      </w:r>
      <w:proofErr w:type="spellStart"/>
      <w:r>
        <w:rPr>
          <w:rFonts w:ascii="Times New Roman" w:eastAsia="Times New Roman" w:hAnsi="Times New Roman" w:cs="Times New Roman"/>
          <w:i/>
          <w:color w:val="000000" w:themeColor="text1"/>
        </w:rPr>
        <w:t>hoxHFUY</w:t>
      </w:r>
      <w:proofErr w:type="spellEnd"/>
      <w:r>
        <w:rPr>
          <w:rFonts w:ascii="Times New Roman" w:eastAsia="Times New Roman" w:hAnsi="Times New Roman" w:cs="Times New Roman"/>
        </w:rPr>
        <w:t xml:space="preserve"> genes for </w:t>
      </w:r>
      <w:proofErr w:type="spellStart"/>
      <w:r>
        <w:rPr>
          <w:rFonts w:ascii="Times New Roman" w:eastAsia="Times New Roman" w:hAnsi="Times New Roman" w:cs="Times New Roman"/>
        </w:rPr>
        <w:t>NifFe</w:t>
      </w:r>
      <w:proofErr w:type="spellEnd"/>
      <w:r>
        <w:rPr>
          <w:rFonts w:ascii="Times New Roman" w:eastAsia="Times New Roman" w:hAnsi="Times New Roman" w:cs="Times New Roman"/>
        </w:rPr>
        <w:t xml:space="preserve"> NAD-reducing </w:t>
      </w:r>
      <w:proofErr w:type="spellStart"/>
      <w:r>
        <w:rPr>
          <w:rFonts w:ascii="Times New Roman" w:eastAsia="Times New Roman" w:hAnsi="Times New Roman" w:cs="Times New Roman"/>
        </w:rPr>
        <w:t>hydrogenase</w:t>
      </w:r>
      <w:proofErr w:type="spellEnd"/>
      <w:r>
        <w:rPr>
          <w:rFonts w:ascii="Times New Roman" w:eastAsia="Times New Roman" w:hAnsi="Times New Roman" w:cs="Times New Roman"/>
        </w:rPr>
        <w:t xml:space="preserve"> that couples reduction of NAD+ to the oxidation of hydrogen were identified in six MAGs from both sites and a total of 18 MAGs</w:t>
      </w:r>
      <w:r>
        <w:rPr>
          <w:rFonts w:ascii="Times New Roman" w:eastAsia="SimSun" w:hAnsi="Times New Roman" w:cs="Times New Roman"/>
          <w:lang w:eastAsia="fr-FR"/>
        </w:rPr>
        <w:t xml:space="preserve"> encoded the </w:t>
      </w:r>
      <w:proofErr w:type="spellStart"/>
      <w:r>
        <w:rPr>
          <w:rFonts w:ascii="Times New Roman" w:eastAsia="Times New Roman" w:hAnsi="Times New Roman" w:cs="Times New Roman"/>
          <w:i/>
        </w:rPr>
        <w:t>hyaABC</w:t>
      </w:r>
      <w:proofErr w:type="spellEnd"/>
      <w:r>
        <w:rPr>
          <w:rFonts w:ascii="Times New Roman" w:eastAsia="Times New Roman" w:hAnsi="Times New Roman" w:cs="Times New Roman"/>
        </w:rPr>
        <w:t xml:space="preserve"> genes for </w:t>
      </w:r>
      <w:proofErr w:type="spellStart"/>
      <w:r>
        <w:rPr>
          <w:rFonts w:ascii="Times New Roman" w:eastAsia="SimSun" w:hAnsi="Times New Roman" w:cs="Times New Roman"/>
          <w:lang w:eastAsia="fr-FR"/>
        </w:rPr>
        <w:t>NiFe</w:t>
      </w:r>
      <w:proofErr w:type="spellEnd"/>
      <w:r>
        <w:rPr>
          <w:rFonts w:ascii="Times New Roman" w:eastAsia="SimSun" w:hAnsi="Times New Roman" w:cs="Times New Roman"/>
          <w:lang w:eastAsia="fr-FR"/>
        </w:rPr>
        <w:t xml:space="preserve"> </w:t>
      </w:r>
      <w:proofErr w:type="spellStart"/>
      <w:r>
        <w:rPr>
          <w:rFonts w:ascii="Times New Roman" w:eastAsia="SimSun" w:hAnsi="Times New Roman" w:cs="Times New Roman"/>
          <w:lang w:eastAsia="fr-FR"/>
        </w:rPr>
        <w:t>hydrogenase</w:t>
      </w:r>
      <w:proofErr w:type="spellEnd"/>
      <w:r>
        <w:rPr>
          <w:rFonts w:ascii="Times New Roman" w:eastAsia="SimSun" w:hAnsi="Times New Roman" w:cs="Times New Roman"/>
          <w:lang w:eastAsia="fr-FR"/>
        </w:rPr>
        <w:t xml:space="preserve"> Hyd−1 (</w:t>
      </w:r>
      <w:proofErr w:type="spellStart"/>
      <w:r>
        <w:rPr>
          <w:rFonts w:ascii="Times New Roman" w:eastAsia="SimSun" w:hAnsi="Times New Roman" w:cs="Times New Roman"/>
          <w:lang w:eastAsia="fr-FR"/>
        </w:rPr>
        <w:t>Hydrogenase</w:t>
      </w:r>
      <w:proofErr w:type="spellEnd"/>
      <w:r>
        <w:rPr>
          <w:rFonts w:ascii="Times New Roman" w:eastAsia="SimSun" w:hAnsi="Times New Roman" w:cs="Times New Roman"/>
          <w:lang w:eastAsia="fr-FR"/>
        </w:rPr>
        <w:t xml:space="preserve"> 1).</w:t>
      </w:r>
    </w:p>
    <w:p w14:paraId="4456E54F" w14:textId="77777777" w:rsidR="00926C02" w:rsidRDefault="00926C02">
      <w:pPr>
        <w:spacing w:line="480" w:lineRule="auto"/>
        <w:rPr>
          <w:rFonts w:ascii="Times New Roman" w:eastAsia="Times New Roman" w:hAnsi="Times New Roman" w:cs="Times New Roman"/>
        </w:rPr>
      </w:pPr>
    </w:p>
    <w:p w14:paraId="54A7D7F2" w14:textId="77777777" w:rsidR="00926C02" w:rsidRDefault="00D96503">
      <w:pPr>
        <w:spacing w:line="480" w:lineRule="auto"/>
        <w:rPr>
          <w:rFonts w:ascii="Times New Roman" w:eastAsia="Times New Roman" w:hAnsi="Times New Roman" w:cs="Times New Roman"/>
          <w:b/>
        </w:rPr>
      </w:pPr>
      <w:r>
        <w:rPr>
          <w:rFonts w:ascii="Times New Roman" w:eastAsia="Times New Roman" w:hAnsi="Times New Roman" w:cs="Times New Roman"/>
          <w:b/>
        </w:rPr>
        <w:t>Nitrogen metabolism</w:t>
      </w:r>
    </w:p>
    <w:p w14:paraId="46144D5C" w14:textId="77777777" w:rsidR="00926C02" w:rsidRDefault="00D96503">
      <w:pPr>
        <w:widowControl w:val="0"/>
        <w:autoSpaceDE w:val="0"/>
        <w:autoSpaceDN w:val="0"/>
        <w:adjustRightInd w:val="0"/>
        <w:spacing w:line="480" w:lineRule="auto"/>
        <w:rPr>
          <w:rFonts w:ascii="Times New Roman" w:eastAsia="SimSun" w:hAnsi="Times New Roman" w:cs="Times New Roman"/>
          <w:lang w:eastAsia="fr-FR"/>
        </w:rPr>
      </w:pPr>
      <w:proofErr w:type="spellStart"/>
      <w:proofErr w:type="gramStart"/>
      <w:r>
        <w:rPr>
          <w:rFonts w:ascii="Times New Roman" w:eastAsia="Times New Roman" w:hAnsi="Times New Roman" w:cs="Times New Roman"/>
          <w:b/>
          <w:i/>
          <w:shd w:val="clear" w:color="auto" w:fill="FFFFFF"/>
          <w:lang w:eastAsia="fr-FR"/>
        </w:rPr>
        <w:t>Denitrification</w:t>
      </w:r>
      <w:proofErr w:type="spellEnd"/>
      <w:r>
        <w:rPr>
          <w:rFonts w:ascii="Times New Roman" w:eastAsia="Times New Roman" w:hAnsi="Times New Roman" w:cs="Times New Roman"/>
          <w:shd w:val="clear" w:color="auto" w:fill="FFFFFF"/>
          <w:lang w:eastAsia="fr-FR"/>
        </w:rPr>
        <w:t>.</w:t>
      </w:r>
      <w:proofErr w:type="gramEnd"/>
      <w:r>
        <w:rPr>
          <w:rFonts w:ascii="Times New Roman" w:eastAsia="Times New Roman" w:hAnsi="Times New Roman" w:cs="Times New Roman"/>
          <w:shd w:val="clear" w:color="auto" w:fill="FFFFFF"/>
          <w:lang w:eastAsia="fr-FR"/>
        </w:rPr>
        <w:t xml:space="preserve"> The potential for </w:t>
      </w:r>
      <w:proofErr w:type="spellStart"/>
      <w:r>
        <w:rPr>
          <w:rFonts w:ascii="Times New Roman" w:eastAsia="Times New Roman" w:hAnsi="Times New Roman" w:cs="Times New Roman"/>
          <w:shd w:val="clear" w:color="auto" w:fill="FFFFFF"/>
          <w:lang w:eastAsia="fr-FR"/>
        </w:rPr>
        <w:t>dissimilatory</w:t>
      </w:r>
      <w:proofErr w:type="spellEnd"/>
      <w:r>
        <w:rPr>
          <w:rFonts w:ascii="Times New Roman" w:eastAsia="Times New Roman" w:hAnsi="Times New Roman" w:cs="Times New Roman"/>
          <w:shd w:val="clear" w:color="auto" w:fill="FFFFFF"/>
          <w:lang w:eastAsia="fr-FR"/>
        </w:rPr>
        <w:t xml:space="preserve"> nitrate reduction using </w:t>
      </w:r>
      <w:proofErr w:type="spellStart"/>
      <w:r>
        <w:rPr>
          <w:rFonts w:ascii="Times New Roman" w:eastAsia="Times New Roman" w:hAnsi="Times New Roman" w:cs="Times New Roman"/>
          <w:i/>
          <w:shd w:val="clear" w:color="auto" w:fill="FFFFFF"/>
          <w:lang w:eastAsia="fr-FR"/>
        </w:rPr>
        <w:t>nar</w:t>
      </w:r>
      <w:proofErr w:type="spellEnd"/>
      <w:r>
        <w:rPr>
          <w:rFonts w:ascii="Times New Roman" w:eastAsia="Times New Roman" w:hAnsi="Times New Roman" w:cs="Times New Roman"/>
          <w:shd w:val="clear" w:color="auto" w:fill="FFFFFF"/>
          <w:lang w:eastAsia="fr-FR"/>
        </w:rPr>
        <w:t xml:space="preserve"> or </w:t>
      </w:r>
      <w:r>
        <w:rPr>
          <w:rFonts w:ascii="Times New Roman" w:eastAsia="Times New Roman" w:hAnsi="Times New Roman" w:cs="Times New Roman"/>
          <w:i/>
          <w:shd w:val="clear" w:color="auto" w:fill="FFFFFF"/>
          <w:lang w:eastAsia="fr-FR"/>
        </w:rPr>
        <w:t>nap</w:t>
      </w:r>
      <w:r>
        <w:rPr>
          <w:rFonts w:ascii="Times New Roman" w:eastAsia="Times New Roman" w:hAnsi="Times New Roman" w:cs="Times New Roman"/>
          <w:shd w:val="clear" w:color="auto" w:fill="FFFFFF"/>
          <w:lang w:eastAsia="fr-FR"/>
        </w:rPr>
        <w:t xml:space="preserve"> </w:t>
      </w:r>
      <w:proofErr w:type="gramStart"/>
      <w:r>
        <w:rPr>
          <w:rFonts w:ascii="Times New Roman" w:eastAsia="Times New Roman" w:hAnsi="Times New Roman" w:cs="Times New Roman"/>
          <w:shd w:val="clear" w:color="auto" w:fill="FFFFFF"/>
          <w:lang w:eastAsia="fr-FR"/>
        </w:rPr>
        <w:t>genes was</w:t>
      </w:r>
      <w:proofErr w:type="gramEnd"/>
      <w:r>
        <w:rPr>
          <w:rFonts w:ascii="Times New Roman" w:eastAsia="Times New Roman" w:hAnsi="Times New Roman" w:cs="Times New Roman"/>
          <w:shd w:val="clear" w:color="auto" w:fill="FFFFFF"/>
          <w:lang w:eastAsia="fr-FR"/>
        </w:rPr>
        <w:t xml:space="preserve"> identified 15 MAGs from both sites.</w:t>
      </w:r>
      <w:r>
        <w:rPr>
          <w:rFonts w:ascii="Times New Roman" w:eastAsia="Times New Roman" w:hAnsi="Times New Roman" w:cs="Times New Roman"/>
          <w:lang w:eastAsia="fr-FR"/>
        </w:rPr>
        <w:t xml:space="preserve"> In addition, the capacity for the </w:t>
      </w:r>
      <w:proofErr w:type="spellStart"/>
      <w:r>
        <w:rPr>
          <w:rFonts w:ascii="Times New Roman" w:eastAsia="Times New Roman" w:hAnsi="Times New Roman" w:cs="Times New Roman"/>
          <w:lang w:eastAsia="fr-FR"/>
        </w:rPr>
        <w:t>denitrification</w:t>
      </w:r>
      <w:proofErr w:type="spellEnd"/>
      <w:r>
        <w:rPr>
          <w:rFonts w:ascii="Times New Roman" w:eastAsia="Times New Roman" w:hAnsi="Times New Roman" w:cs="Times New Roman"/>
          <w:lang w:eastAsia="fr-FR"/>
        </w:rPr>
        <w:t xml:space="preserve"> step of nitrite reduction requiring </w:t>
      </w:r>
      <w:proofErr w:type="spellStart"/>
      <w:r>
        <w:rPr>
          <w:rFonts w:ascii="Times New Roman" w:eastAsia="Times New Roman" w:hAnsi="Times New Roman" w:cs="Times New Roman"/>
          <w:i/>
          <w:lang w:eastAsia="fr-FR"/>
        </w:rPr>
        <w:t>nir</w:t>
      </w:r>
      <w:proofErr w:type="spellEnd"/>
      <w:r>
        <w:rPr>
          <w:rFonts w:ascii="Times New Roman" w:eastAsia="Times New Roman" w:hAnsi="Times New Roman" w:cs="Times New Roman"/>
          <w:lang w:eastAsia="fr-FR"/>
        </w:rPr>
        <w:t xml:space="preserve"> genes was observed in 14 MAGs, capacity </w:t>
      </w:r>
      <w:proofErr w:type="gramStart"/>
      <w:r>
        <w:rPr>
          <w:rFonts w:ascii="Times New Roman" w:eastAsia="Times New Roman" w:hAnsi="Times New Roman" w:cs="Times New Roman"/>
          <w:lang w:eastAsia="fr-FR"/>
        </w:rPr>
        <w:t>for nitric</w:t>
      </w:r>
      <w:proofErr w:type="gramEnd"/>
      <w:r>
        <w:rPr>
          <w:rFonts w:ascii="Times New Roman" w:eastAsia="Times New Roman" w:hAnsi="Times New Roman" w:cs="Times New Roman"/>
          <w:lang w:eastAsia="fr-FR"/>
        </w:rPr>
        <w:t xml:space="preserve"> oxide reduction requiring </w:t>
      </w:r>
      <w:r>
        <w:rPr>
          <w:rFonts w:ascii="Times New Roman" w:eastAsia="Times New Roman" w:hAnsi="Times New Roman" w:cs="Times New Roman"/>
          <w:i/>
          <w:lang w:eastAsia="fr-FR"/>
        </w:rPr>
        <w:t>nor</w:t>
      </w:r>
      <w:r>
        <w:rPr>
          <w:rFonts w:ascii="Times New Roman" w:eastAsia="Times New Roman" w:hAnsi="Times New Roman" w:cs="Times New Roman"/>
          <w:lang w:eastAsia="fr-FR"/>
        </w:rPr>
        <w:t xml:space="preserve"> genes in 19 MAGs and capacity for nitrous oxide reduction requiring </w:t>
      </w:r>
      <w:proofErr w:type="spellStart"/>
      <w:r>
        <w:rPr>
          <w:rFonts w:ascii="Times New Roman" w:eastAsia="Times New Roman" w:hAnsi="Times New Roman" w:cs="Times New Roman"/>
          <w:i/>
          <w:lang w:eastAsia="fr-FR"/>
        </w:rPr>
        <w:t>nos</w:t>
      </w:r>
      <w:proofErr w:type="spellEnd"/>
      <w:r>
        <w:rPr>
          <w:rFonts w:ascii="Times New Roman" w:eastAsia="Times New Roman" w:hAnsi="Times New Roman" w:cs="Times New Roman"/>
          <w:lang w:eastAsia="fr-FR"/>
        </w:rPr>
        <w:t xml:space="preserve"> genes in 18 MAGs</w:t>
      </w:r>
      <w:r>
        <w:rPr>
          <w:rFonts w:ascii="Times New Roman" w:eastAsia="SimSun" w:hAnsi="Times New Roman" w:cs="Times New Roman"/>
          <w:lang w:eastAsia="fr-FR"/>
        </w:rPr>
        <w:t>.</w:t>
      </w:r>
    </w:p>
    <w:p w14:paraId="13E89239" w14:textId="77777777" w:rsidR="00926C02" w:rsidRDefault="00926C02">
      <w:pPr>
        <w:spacing w:line="480" w:lineRule="auto"/>
        <w:rPr>
          <w:rFonts w:ascii="Times New Roman" w:eastAsia="SimSun" w:hAnsi="Times New Roman" w:cs="Times New Roman"/>
          <w:lang w:eastAsia="fr-FR"/>
        </w:rPr>
      </w:pPr>
    </w:p>
    <w:p w14:paraId="5C3E5957" w14:textId="77777777" w:rsidR="00926C02" w:rsidRDefault="00D96503">
      <w:pPr>
        <w:spacing w:line="480" w:lineRule="auto"/>
        <w:rPr>
          <w:rFonts w:ascii="Times New Roman" w:eastAsia="Times New Roman" w:hAnsi="Times New Roman" w:cs="Times New Roman"/>
          <w:lang w:eastAsia="fr-FR"/>
        </w:rPr>
      </w:pPr>
      <w:proofErr w:type="gramStart"/>
      <w:r>
        <w:rPr>
          <w:rFonts w:ascii="Times New Roman" w:eastAsia="Times New Roman" w:hAnsi="Times New Roman" w:cs="Times New Roman"/>
          <w:b/>
          <w:i/>
          <w:shd w:val="clear" w:color="auto" w:fill="FFFFFF"/>
          <w:lang w:eastAsia="fr-FR"/>
        </w:rPr>
        <w:t>DNRA</w:t>
      </w:r>
      <w:r>
        <w:rPr>
          <w:rFonts w:ascii="Times New Roman" w:eastAsia="Times New Roman" w:hAnsi="Times New Roman" w:cs="Times New Roman"/>
          <w:bCs/>
          <w:shd w:val="clear" w:color="auto" w:fill="FFFFFF"/>
          <w:lang w:eastAsia="fr-FR"/>
        </w:rPr>
        <w:t>.</w:t>
      </w:r>
      <w:proofErr w:type="gramEnd"/>
      <w:r>
        <w:rPr>
          <w:rFonts w:ascii="Times New Roman" w:eastAsia="Times New Roman" w:hAnsi="Times New Roman" w:cs="Times New Roman"/>
          <w:bCs/>
          <w:shd w:val="clear" w:color="auto" w:fill="FFFFFF"/>
          <w:lang w:eastAsia="fr-FR"/>
        </w:rPr>
        <w:t xml:space="preserve"> </w:t>
      </w:r>
      <w:proofErr w:type="gramStart"/>
      <w:r>
        <w:rPr>
          <w:rFonts w:ascii="Times New Roman" w:eastAsia="Times New Roman" w:hAnsi="Times New Roman" w:cs="Times New Roman"/>
          <w:bCs/>
          <w:shd w:val="clear" w:color="auto" w:fill="FFFFFF"/>
          <w:lang w:eastAsia="fr-FR"/>
        </w:rPr>
        <w:t>Genes</w:t>
      </w:r>
      <w:proofErr w:type="gramEnd"/>
      <w:r>
        <w:rPr>
          <w:rFonts w:ascii="Times New Roman" w:eastAsia="Times New Roman" w:hAnsi="Times New Roman" w:cs="Times New Roman"/>
          <w:bCs/>
          <w:shd w:val="clear" w:color="auto" w:fill="FFFFFF"/>
          <w:lang w:eastAsia="fr-FR"/>
        </w:rPr>
        <w:t xml:space="preserve"> </w:t>
      </w:r>
      <w:proofErr w:type="spellStart"/>
      <w:r>
        <w:rPr>
          <w:rFonts w:ascii="Times New Roman" w:eastAsia="Times New Roman" w:hAnsi="Times New Roman" w:cs="Times New Roman"/>
          <w:i/>
          <w:shd w:val="clear" w:color="auto" w:fill="FFFFFF"/>
          <w:lang w:eastAsia="fr-FR"/>
        </w:rPr>
        <w:t>nir</w:t>
      </w:r>
      <w:proofErr w:type="spellEnd"/>
      <w:r>
        <w:rPr>
          <w:rFonts w:ascii="Times New Roman" w:eastAsia="Times New Roman" w:hAnsi="Times New Roman" w:cs="Times New Roman"/>
          <w:shd w:val="clear" w:color="auto" w:fill="FFFFFF"/>
          <w:lang w:eastAsia="fr-FR"/>
        </w:rPr>
        <w:t xml:space="preserve"> or </w:t>
      </w:r>
      <w:proofErr w:type="spellStart"/>
      <w:r>
        <w:rPr>
          <w:rFonts w:ascii="Times New Roman" w:eastAsia="Times New Roman" w:hAnsi="Times New Roman" w:cs="Times New Roman"/>
          <w:i/>
          <w:shd w:val="clear" w:color="auto" w:fill="FFFFFF"/>
          <w:lang w:eastAsia="fr-FR"/>
        </w:rPr>
        <w:t>nrf</w:t>
      </w:r>
      <w:proofErr w:type="spellEnd"/>
      <w:r>
        <w:rPr>
          <w:rFonts w:ascii="Times New Roman" w:eastAsia="Times New Roman" w:hAnsi="Times New Roman" w:cs="Times New Roman"/>
          <w:i/>
          <w:shd w:val="clear" w:color="auto" w:fill="FFFFFF"/>
          <w:lang w:eastAsia="fr-FR"/>
        </w:rPr>
        <w:t xml:space="preserve"> </w:t>
      </w:r>
      <w:r>
        <w:rPr>
          <w:rFonts w:ascii="Times New Roman" w:eastAsia="Times New Roman" w:hAnsi="Times New Roman" w:cs="Times New Roman"/>
          <w:bCs/>
          <w:shd w:val="clear" w:color="auto" w:fill="FFFFFF"/>
          <w:lang w:eastAsia="fr-FR"/>
        </w:rPr>
        <w:t xml:space="preserve">for </w:t>
      </w:r>
      <w:proofErr w:type="spellStart"/>
      <w:r>
        <w:rPr>
          <w:rFonts w:ascii="Times New Roman" w:eastAsia="Times New Roman" w:hAnsi="Times New Roman" w:cs="Times New Roman"/>
          <w:bCs/>
          <w:shd w:val="clear" w:color="auto" w:fill="FFFFFF"/>
          <w:lang w:eastAsia="fr-FR"/>
        </w:rPr>
        <w:t>dissimilatory</w:t>
      </w:r>
      <w:proofErr w:type="spellEnd"/>
      <w:r>
        <w:rPr>
          <w:rFonts w:ascii="Times New Roman" w:eastAsia="Times New Roman" w:hAnsi="Times New Roman" w:cs="Times New Roman"/>
          <w:bCs/>
          <w:shd w:val="clear" w:color="auto" w:fill="FFFFFF"/>
          <w:lang w:eastAsia="fr-FR"/>
        </w:rPr>
        <w:t xml:space="preserve"> nitrate reduction to ammonium</w:t>
      </w:r>
      <w:r>
        <w:rPr>
          <w:rFonts w:ascii="Times New Roman" w:eastAsia="Times New Roman" w:hAnsi="Times New Roman" w:cs="Times New Roman"/>
          <w:lang w:eastAsia="fr-FR"/>
        </w:rPr>
        <w:t xml:space="preserve"> (</w:t>
      </w:r>
      <w:r>
        <w:rPr>
          <w:rFonts w:ascii="Times New Roman" w:eastAsia="Times New Roman" w:hAnsi="Times New Roman" w:cs="Times New Roman"/>
          <w:shd w:val="clear" w:color="auto" w:fill="FFFFFF"/>
          <w:lang w:eastAsia="fr-FR"/>
        </w:rPr>
        <w:t>DNRA) were retrieved in six MAGs</w:t>
      </w:r>
      <w:r>
        <w:rPr>
          <w:rFonts w:ascii="Times New Roman" w:eastAsia="SimSun" w:hAnsi="Times New Roman" w:cs="Times New Roman"/>
          <w:lang w:eastAsia="fr-FR"/>
        </w:rPr>
        <w:t>.</w:t>
      </w:r>
    </w:p>
    <w:p w14:paraId="5EF64721" w14:textId="77777777" w:rsidR="00926C02" w:rsidRDefault="00926C02">
      <w:pPr>
        <w:spacing w:line="480" w:lineRule="auto"/>
        <w:rPr>
          <w:rFonts w:ascii="Times New Roman" w:eastAsia="SimSun" w:hAnsi="Times New Roman" w:cs="Times New Roman"/>
          <w:lang w:eastAsia="fr-FR"/>
        </w:rPr>
      </w:pPr>
    </w:p>
    <w:p w14:paraId="2913A5BD" w14:textId="77777777" w:rsidR="00926C02" w:rsidRDefault="00D96503">
      <w:pPr>
        <w:spacing w:line="480" w:lineRule="auto"/>
        <w:rPr>
          <w:rFonts w:ascii="Times New Roman" w:eastAsia="SimSun" w:hAnsi="Times New Roman" w:cs="Times New Roman"/>
          <w:lang w:eastAsia="fr-FR"/>
        </w:rPr>
      </w:pPr>
      <w:proofErr w:type="gramStart"/>
      <w:r>
        <w:rPr>
          <w:rFonts w:ascii="Times New Roman" w:eastAsia="Times New Roman" w:hAnsi="Times New Roman" w:cs="Times New Roman"/>
          <w:b/>
          <w:i/>
          <w:lang w:eastAsia="fr-FR"/>
        </w:rPr>
        <w:t>Nitrification</w:t>
      </w:r>
      <w:r>
        <w:rPr>
          <w:rFonts w:ascii="Times New Roman" w:eastAsia="Times New Roman" w:hAnsi="Times New Roman" w:cs="Times New Roman"/>
          <w:lang w:eastAsia="fr-FR"/>
        </w:rPr>
        <w:t>.</w:t>
      </w:r>
      <w:proofErr w:type="gramEnd"/>
      <w:r>
        <w:rPr>
          <w:rFonts w:ascii="Times New Roman" w:eastAsia="Times New Roman" w:hAnsi="Times New Roman" w:cs="Times New Roman"/>
          <w:lang w:eastAsia="fr-FR"/>
        </w:rPr>
        <w:t xml:space="preserve"> The key enzyme for nitrite oxidation, nitrite </w:t>
      </w:r>
      <w:proofErr w:type="spellStart"/>
      <w:r>
        <w:rPr>
          <w:rFonts w:ascii="Times New Roman" w:eastAsia="Times New Roman" w:hAnsi="Times New Roman" w:cs="Times New Roman"/>
          <w:lang w:eastAsia="fr-FR"/>
        </w:rPr>
        <w:t>oxidoreductase</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i/>
          <w:lang w:eastAsia="fr-FR"/>
        </w:rPr>
        <w:t>nxr</w:t>
      </w:r>
      <w:proofErr w:type="spellEnd"/>
      <w:r>
        <w:rPr>
          <w:rFonts w:ascii="Times New Roman" w:eastAsia="Times New Roman" w:hAnsi="Times New Roman" w:cs="Times New Roman"/>
          <w:lang w:eastAsia="fr-FR"/>
        </w:rPr>
        <w:t xml:space="preserve">), was identified in </w:t>
      </w:r>
      <w:r>
        <w:rPr>
          <w:rFonts w:ascii="Times New Roman" w:eastAsia="Times New Roman" w:hAnsi="Times New Roman" w:cs="Times New Roman"/>
          <w:shd w:val="clear" w:color="auto" w:fill="FFFFFF"/>
          <w:lang w:eastAsia="fr-FR"/>
        </w:rPr>
        <w:t>six MAGs</w:t>
      </w:r>
      <w:r>
        <w:rPr>
          <w:rFonts w:ascii="Times New Roman" w:eastAsia="SimSun" w:hAnsi="Times New Roman" w:cs="Times New Roman"/>
          <w:lang w:eastAsia="fr-FR"/>
        </w:rPr>
        <w:t>.</w:t>
      </w:r>
      <w:r>
        <w:rPr>
          <w:rFonts w:ascii="Times New Roman" w:eastAsia="Times New Roman" w:hAnsi="Times New Roman" w:cs="Times New Roman"/>
          <w:lang w:eastAsia="fr-FR"/>
        </w:rPr>
        <w:t xml:space="preserve"> In addition, nitrogen fixation genes (</w:t>
      </w:r>
      <w:proofErr w:type="spellStart"/>
      <w:r>
        <w:rPr>
          <w:rFonts w:ascii="Times New Roman" w:eastAsia="Times New Roman" w:hAnsi="Times New Roman" w:cs="Times New Roman"/>
          <w:i/>
          <w:lang w:eastAsia="fr-FR"/>
        </w:rPr>
        <w:t>nif</w:t>
      </w:r>
      <w:proofErr w:type="spellEnd"/>
      <w:r>
        <w:rPr>
          <w:rFonts w:ascii="Times New Roman" w:eastAsia="Times New Roman" w:hAnsi="Times New Roman" w:cs="Times New Roman"/>
          <w:lang w:eastAsia="fr-FR"/>
        </w:rPr>
        <w:t xml:space="preserve"> genes) were retrieved in the two </w:t>
      </w:r>
      <w:proofErr w:type="spellStart"/>
      <w:r>
        <w:rPr>
          <w:rFonts w:ascii="Times New Roman" w:eastAsia="SimSun" w:hAnsi="Times New Roman" w:cs="Times New Roman"/>
          <w:i/>
          <w:lang w:eastAsia="fr-FR"/>
        </w:rPr>
        <w:t>Desulfocapsaceae</w:t>
      </w:r>
      <w:proofErr w:type="spellEnd"/>
      <w:r>
        <w:rPr>
          <w:rFonts w:ascii="Times New Roman" w:eastAsia="SimSun" w:hAnsi="Times New Roman" w:cs="Times New Roman"/>
          <w:lang w:eastAsia="fr-FR"/>
        </w:rPr>
        <w:t xml:space="preserve"> MAGs only, in agreement with the recent study of </w:t>
      </w:r>
      <w:r>
        <w:rPr>
          <w:rFonts w:ascii="Times New Roman" w:eastAsia="SimSun" w:hAnsi="Times New Roman" w:cs="Times New Roman"/>
          <w:lang w:eastAsia="fr-FR"/>
        </w:rPr>
        <w:fldChar w:fldCharType="begin" w:fldLock="1"/>
      </w:r>
      <w:r>
        <w:rPr>
          <w:rFonts w:ascii="Times New Roman" w:eastAsia="SimSun" w:hAnsi="Times New Roman" w:cs="Times New Roman"/>
          <w:lang w:eastAsia="fr-FR"/>
        </w:rPr>
        <w:instrText>ADDIN CSL_CITATION {"citationItems":[{"id":"ITEM-1","itemData":{"DOI":"10.1128/AEM.02549-19","ISSN":"1098-5336","author":[{"dropping-particle":"","family":"Jiang","given":"Lijing","non-dropping-particle":"","parse-names":false,"suffix":""},{"dropping-particle":"","family":"Liu","given":"Xuewen","non-dropping-particle":"","parse-names":false,"suffix":""},{"dropping-particle":"","family":"Donfile:///Users/REVEILL_JU-J343/Downloads/0378109789902504.risg","given":"Chunming","non-dropping-particle":"","parse-names":false,"suffix":""},{"dropping-particle":"","family":"Huang","given":"Zhaobin","non-dropping-particle":"","parse-names":false,"suffix":""},{"dropping-particle":"","family":"Cambon-Bonavita","given":"Marie-Anne","non-dropping-particle":"","parse-names":false,"suffix":""},{"dropping-particle":"","family":"Alain","given":"Karine","non-dropping-particle":"","parse-names":false,"suffix":""},{"dropping-particle":"","family":"Gu","given":"Li","non-dropping-particle":"","parse-names":false,"suffix":""},{"dropping-particle":"","family":"Wang","given":"Shasha","non-dropping-particle":"","parse-names":false,"suffix":""},{"dropping-particle":"","family":"Shao","given":"Zongze","non-dropping-particle":"","parse-names":false,"suffix":""}],"container-title":"Applied and environmental microbiology","id":"ITEM-1","issue":"February","issued":{"date-parts":[["2020"]]},"title":"Candidatus Desulfobulbus rimicarensis, an uncultivated deltaproteobacterial epibionts from the deep-sea hydrothermal vent shrimp Rimicaris exoculata.","type":"article-journal"},"uris":["http://www.mendeley.com/documents/?uuid=e4a1f2ac-957e-40cc-b4c9-5b18e4eab5ac"]}],"mendeley":{"formattedCitation":"[4]","manualFormatting":"Jiang et al. (2020","plainTextFormattedCitation":"[4]","previouslyFormattedCitation":"[13]"},"properties":{"noteIndex":0},"schema":"https://github.com/citation-style-language/schema/raw/master/csl-citation.json"}</w:instrText>
      </w:r>
      <w:r>
        <w:rPr>
          <w:rFonts w:ascii="Times New Roman" w:eastAsia="SimSun" w:hAnsi="Times New Roman" w:cs="Times New Roman"/>
          <w:lang w:eastAsia="fr-FR"/>
        </w:rPr>
        <w:fldChar w:fldCharType="separate"/>
      </w:r>
      <w:r>
        <w:rPr>
          <w:rFonts w:ascii="Times New Roman" w:eastAsia="SimSun" w:hAnsi="Times New Roman" w:cs="Times New Roman"/>
          <w:lang w:eastAsia="fr-FR"/>
        </w:rPr>
        <w:t>Jiang et al. (2020</w:t>
      </w:r>
      <w:r>
        <w:rPr>
          <w:rFonts w:ascii="Times New Roman" w:eastAsia="SimSun" w:hAnsi="Times New Roman" w:cs="Times New Roman"/>
          <w:lang w:eastAsia="fr-FR"/>
        </w:rPr>
        <w:fldChar w:fldCharType="end"/>
      </w:r>
      <w:r>
        <w:rPr>
          <w:rFonts w:ascii="Times New Roman" w:eastAsia="SimSun" w:hAnsi="Times New Roman" w:cs="Times New Roman"/>
          <w:lang w:eastAsia="fr-FR"/>
        </w:rPr>
        <w:t>).</w:t>
      </w:r>
    </w:p>
    <w:p w14:paraId="313B7B2A" w14:textId="77777777" w:rsidR="00D26DF7" w:rsidRDefault="00D26DF7">
      <w:pPr>
        <w:spacing w:line="480" w:lineRule="auto"/>
        <w:rPr>
          <w:rFonts w:ascii="Times New Roman" w:eastAsia="Times New Roman" w:hAnsi="Times New Roman" w:cs="Times New Roman"/>
          <w:lang w:eastAsia="fr-FR"/>
        </w:rPr>
      </w:pPr>
    </w:p>
    <w:p w14:paraId="71CA1AF3" w14:textId="77777777" w:rsidR="00926C02" w:rsidRDefault="00926C02">
      <w:pPr>
        <w:widowControl w:val="0"/>
        <w:autoSpaceDE w:val="0"/>
        <w:autoSpaceDN w:val="0"/>
        <w:adjustRightInd w:val="0"/>
        <w:spacing w:line="480" w:lineRule="auto"/>
        <w:rPr>
          <w:rFonts w:ascii="Times New Roman" w:eastAsia="SimSun" w:hAnsi="Times New Roman" w:cs="Times New Roman"/>
          <w:color w:val="4D4D4D"/>
          <w:lang w:eastAsia="fr-FR"/>
        </w:rPr>
      </w:pPr>
    </w:p>
    <w:p w14:paraId="7178CD91" w14:textId="77777777" w:rsidR="00926C02" w:rsidRDefault="00D96503">
      <w:pPr>
        <w:spacing w:line="480" w:lineRule="auto"/>
        <w:rPr>
          <w:rFonts w:ascii="Times New Roman" w:eastAsia="Times New Roman" w:hAnsi="Times New Roman" w:cs="Times New Roman"/>
        </w:rPr>
      </w:pPr>
      <w:r>
        <w:rPr>
          <w:rFonts w:ascii="Times New Roman" w:eastAsia="Times New Roman" w:hAnsi="Times New Roman" w:cs="Times New Roman"/>
          <w:b/>
        </w:rPr>
        <w:t>Respiration and oxygen sensing</w:t>
      </w:r>
    </w:p>
    <w:p w14:paraId="42732617" w14:textId="77777777" w:rsidR="00926C02" w:rsidRDefault="00D96503">
      <w:pPr>
        <w:widowControl w:val="0"/>
        <w:autoSpaceDE w:val="0"/>
        <w:autoSpaceDN w:val="0"/>
        <w:adjustRightInd w:val="0"/>
        <w:spacing w:line="480" w:lineRule="auto"/>
        <w:rPr>
          <w:rFonts w:ascii="Times New Roman" w:eastAsia="Times New Roman" w:hAnsi="Times New Roman" w:cs="Times New Roman"/>
          <w:shd w:val="clear" w:color="auto" w:fill="FFFFFF"/>
          <w:lang w:eastAsia="fr-FR"/>
        </w:rPr>
      </w:pPr>
      <w:r>
        <w:rPr>
          <w:rFonts w:ascii="Times New Roman" w:eastAsia="Times New Roman" w:hAnsi="Times New Roman" w:cs="Times New Roman"/>
        </w:rPr>
        <w:t>Genes for cytochrome c oxidase (</w:t>
      </w:r>
      <w:r>
        <w:rPr>
          <w:rFonts w:ascii="Times New Roman" w:eastAsia="Times New Roman" w:hAnsi="Times New Roman" w:cs="Times New Roman"/>
          <w:i/>
          <w:shd w:val="clear" w:color="auto" w:fill="FFFFFF"/>
          <w:lang w:eastAsia="fr-FR"/>
        </w:rPr>
        <w:t>cox</w:t>
      </w:r>
      <w:r>
        <w:rPr>
          <w:rFonts w:ascii="Times New Roman" w:eastAsia="Times New Roman" w:hAnsi="Times New Roman" w:cs="Times New Roman"/>
          <w:shd w:val="clear" w:color="auto" w:fill="FFFFFF"/>
          <w:lang w:eastAsia="fr-FR"/>
        </w:rPr>
        <w:t>),</w:t>
      </w:r>
      <w:r>
        <w:rPr>
          <w:rFonts w:ascii="Times New Roman" w:eastAsia="Times New Roman" w:hAnsi="Times New Roman" w:cs="Times New Roman"/>
          <w:i/>
          <w:shd w:val="clear" w:color="auto" w:fill="FFFFFF"/>
          <w:lang w:eastAsia="fr-FR"/>
        </w:rPr>
        <w:t xml:space="preserve"> </w:t>
      </w:r>
      <w:proofErr w:type="spellStart"/>
      <w:r>
        <w:rPr>
          <w:rFonts w:ascii="Times New Roman" w:eastAsia="Times New Roman" w:hAnsi="Times New Roman" w:cs="Times New Roman"/>
          <w:shd w:val="clear" w:color="auto" w:fill="FFFFFF"/>
          <w:lang w:eastAsia="fr-FR"/>
        </w:rPr>
        <w:t>u</w:t>
      </w:r>
      <w:r>
        <w:rPr>
          <w:rFonts w:ascii="Times New Roman" w:eastAsia="Times New Roman" w:hAnsi="Times New Roman" w:cs="Times New Roman"/>
        </w:rPr>
        <w:t>biquinol</w:t>
      </w:r>
      <w:proofErr w:type="spellEnd"/>
      <w:r>
        <w:rPr>
          <w:rFonts w:ascii="Times New Roman" w:eastAsia="Times New Roman" w:hAnsi="Times New Roman" w:cs="Times New Roman"/>
        </w:rPr>
        <w:t xml:space="preserve"> cytochrome c </w:t>
      </w:r>
      <w:proofErr w:type="spellStart"/>
      <w:r>
        <w:rPr>
          <w:rFonts w:ascii="Times New Roman" w:eastAsia="Times New Roman" w:hAnsi="Times New Roman" w:cs="Times New Roman"/>
        </w:rPr>
        <w:t>reductase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i/>
        </w:rPr>
        <w:t>pet</w:t>
      </w:r>
      <w:r>
        <w:rPr>
          <w:rFonts w:ascii="Times New Roman" w:eastAsia="Times New Roman" w:hAnsi="Times New Roman" w:cs="Times New Roman"/>
        </w:rPr>
        <w:t>;</w:t>
      </w:r>
      <w:r>
        <w:rPr>
          <w:rFonts w:ascii="Times New Roman" w:eastAsia="Times New Roman" w:hAnsi="Times New Roman" w:cs="Times New Roman"/>
          <w:i/>
        </w:rPr>
        <w:t>fbc</w:t>
      </w:r>
      <w:proofErr w:type="spellEnd"/>
      <w:r>
        <w:rPr>
          <w:rFonts w:ascii="Times New Roman" w:eastAsia="Times New Roman" w:hAnsi="Times New Roman" w:cs="Times New Roman"/>
        </w:rPr>
        <w:t>), cytochrome c oxidase cbb3 type (</w:t>
      </w:r>
      <w:proofErr w:type="spellStart"/>
      <w:r>
        <w:rPr>
          <w:rFonts w:ascii="Times New Roman" w:eastAsia="Times New Roman" w:hAnsi="Times New Roman" w:cs="Times New Roman"/>
          <w:i/>
          <w:shd w:val="clear" w:color="auto" w:fill="FFFFFF"/>
          <w:lang w:eastAsia="fr-FR"/>
        </w:rPr>
        <w:t>cco</w:t>
      </w:r>
      <w:proofErr w:type="spellEnd"/>
      <w:r>
        <w:rPr>
          <w:rFonts w:ascii="Times New Roman" w:eastAsia="Times New Roman" w:hAnsi="Times New Roman" w:cs="Times New Roman"/>
          <w:shd w:val="clear" w:color="auto" w:fill="FFFFFF"/>
          <w:lang w:eastAsia="fr-FR"/>
        </w:rPr>
        <w:t>)</w:t>
      </w:r>
      <w:r>
        <w:rPr>
          <w:rFonts w:ascii="Times New Roman" w:eastAsia="Times New Roman" w:hAnsi="Times New Roman" w:cs="Times New Roman"/>
          <w:i/>
          <w:shd w:val="clear" w:color="auto" w:fill="FFFFFF"/>
          <w:lang w:eastAsia="fr-FR"/>
        </w:rPr>
        <w:t xml:space="preserve"> </w:t>
      </w:r>
      <w:r>
        <w:rPr>
          <w:rFonts w:ascii="Times New Roman" w:eastAsia="Times New Roman" w:hAnsi="Times New Roman" w:cs="Times New Roman"/>
          <w:iCs/>
          <w:shd w:val="clear" w:color="auto" w:fill="FFFFFF"/>
          <w:lang w:eastAsia="fr-FR"/>
        </w:rPr>
        <w:t>and c</w:t>
      </w:r>
      <w:r>
        <w:rPr>
          <w:rFonts w:ascii="Times New Roman" w:eastAsia="Times New Roman" w:hAnsi="Times New Roman" w:cs="Times New Roman"/>
        </w:rPr>
        <w:t xml:space="preserve">ytochrome </w:t>
      </w:r>
      <w:proofErr w:type="spellStart"/>
      <w:r>
        <w:rPr>
          <w:rFonts w:ascii="Times New Roman" w:eastAsia="Times New Roman" w:hAnsi="Times New Roman" w:cs="Times New Roman"/>
        </w:rPr>
        <w:t>bd</w:t>
      </w:r>
      <w:proofErr w:type="spellEnd"/>
      <w:r>
        <w:rPr>
          <w:rFonts w:ascii="Times New Roman" w:eastAsia="Times New Roman" w:hAnsi="Times New Roman" w:cs="Times New Roman"/>
        </w:rPr>
        <w:t xml:space="preserve"> complex (</w:t>
      </w:r>
      <w:proofErr w:type="spellStart"/>
      <w:r>
        <w:rPr>
          <w:rFonts w:ascii="Times New Roman" w:eastAsia="Times New Roman" w:hAnsi="Times New Roman" w:cs="Times New Roman"/>
          <w:i/>
          <w:shd w:val="clear" w:color="auto" w:fill="FFFFFF"/>
          <w:lang w:eastAsia="fr-FR"/>
        </w:rPr>
        <w:t>cyd</w:t>
      </w:r>
      <w:proofErr w:type="spellEnd"/>
      <w:r>
        <w:rPr>
          <w:rFonts w:ascii="Times New Roman" w:eastAsia="Times New Roman" w:hAnsi="Times New Roman" w:cs="Times New Roman"/>
          <w:shd w:val="clear" w:color="auto" w:fill="FFFFFF"/>
          <w:lang w:eastAsia="fr-FR"/>
        </w:rPr>
        <w:t>), which show different affinities for oxygen, were found in 18, 12, 29, and 22 MAGs from both sites, respectively.</w:t>
      </w:r>
    </w:p>
    <w:p w14:paraId="56892848" w14:textId="77777777" w:rsidR="00926C02" w:rsidRDefault="00926C02">
      <w:pPr>
        <w:widowControl w:val="0"/>
        <w:autoSpaceDE w:val="0"/>
        <w:autoSpaceDN w:val="0"/>
        <w:adjustRightInd w:val="0"/>
        <w:spacing w:line="480" w:lineRule="auto"/>
        <w:rPr>
          <w:rFonts w:ascii="Times New Roman" w:eastAsia="Times New Roman" w:hAnsi="Times New Roman" w:cs="Times New Roman"/>
        </w:rPr>
      </w:pPr>
    </w:p>
    <w:p w14:paraId="66DB2985" w14:textId="77777777" w:rsidR="00926C02" w:rsidRDefault="00D96503">
      <w:pPr>
        <w:spacing w:line="480" w:lineRule="auto"/>
        <w:rPr>
          <w:rFonts w:ascii="Times New Roman" w:eastAsia="Times New Roman" w:hAnsi="Times New Roman" w:cs="Times New Roman"/>
          <w:b/>
        </w:rPr>
      </w:pPr>
      <w:proofErr w:type="spellStart"/>
      <w:r>
        <w:rPr>
          <w:rFonts w:ascii="Times New Roman" w:eastAsia="Times New Roman" w:hAnsi="Times New Roman" w:cs="Times New Roman"/>
          <w:b/>
        </w:rPr>
        <w:t>Symbiont</w:t>
      </w:r>
      <w:proofErr w:type="spellEnd"/>
      <w:r>
        <w:rPr>
          <w:rFonts w:ascii="Times New Roman" w:eastAsia="Times New Roman" w:hAnsi="Times New Roman" w:cs="Times New Roman"/>
          <w:b/>
        </w:rPr>
        <w:t>-host colonization</w:t>
      </w:r>
    </w:p>
    <w:p w14:paraId="00D4CB95" w14:textId="77777777" w:rsidR="00926C02" w:rsidRDefault="00D96503">
      <w:pPr>
        <w:spacing w:line="480" w:lineRule="auto"/>
        <w:rPr>
          <w:rFonts w:ascii="Times New Roman" w:eastAsia="Times New Roman" w:hAnsi="Times New Roman" w:cs="Times New Roman"/>
          <w:color w:val="24292E"/>
          <w:shd w:val="clear" w:color="auto" w:fill="FFFFFF"/>
          <w:lang w:eastAsia="fr-FR"/>
        </w:rPr>
      </w:pPr>
      <w:r>
        <w:rPr>
          <w:rFonts w:ascii="Times New Roman" w:eastAsia="Times New Roman" w:hAnsi="Times New Roman" w:cs="Times New Roman"/>
        </w:rPr>
        <w:t xml:space="preserve">The potential capacity for biofilm </w:t>
      </w:r>
      <w:proofErr w:type="spellStart"/>
      <w:r>
        <w:rPr>
          <w:rFonts w:ascii="Times New Roman" w:eastAsia="Times New Roman" w:hAnsi="Times New Roman" w:cs="Times New Roman"/>
          <w:shd w:val="clear" w:color="auto" w:fill="FFFFFF"/>
          <w:lang w:eastAsia="fr-FR"/>
        </w:rPr>
        <w:t>exopolysaccharide</w:t>
      </w:r>
      <w:proofErr w:type="spellEnd"/>
      <w:r>
        <w:rPr>
          <w:rFonts w:ascii="Times New Roman" w:eastAsia="Times New Roman" w:hAnsi="Times New Roman" w:cs="Times New Roman"/>
          <w:lang w:eastAsia="fr-FR"/>
        </w:rPr>
        <w:t xml:space="preserve"> </w:t>
      </w:r>
      <w:r>
        <w:rPr>
          <w:rFonts w:ascii="Times New Roman" w:eastAsia="Times New Roman" w:hAnsi="Times New Roman" w:cs="Times New Roman"/>
        </w:rPr>
        <w:t xml:space="preserve">PGA synthesis using </w:t>
      </w:r>
      <w:proofErr w:type="spellStart"/>
      <w:r>
        <w:rPr>
          <w:rFonts w:ascii="Times New Roman" w:eastAsia="Times New Roman" w:hAnsi="Times New Roman" w:cs="Times New Roman"/>
          <w:i/>
        </w:rPr>
        <w:t>pgaABCD</w:t>
      </w:r>
      <w:proofErr w:type="spellEnd"/>
      <w:r>
        <w:rPr>
          <w:rFonts w:ascii="Times New Roman" w:eastAsia="Times New Roman" w:hAnsi="Times New Roman" w:cs="Times New Roman"/>
        </w:rPr>
        <w:t xml:space="preserve">, encoding an </w:t>
      </w:r>
      <w:proofErr w:type="spellStart"/>
      <w:r>
        <w:rPr>
          <w:rFonts w:ascii="Times New Roman" w:eastAsia="Times New Roman" w:hAnsi="Times New Roman" w:cs="Times New Roman"/>
        </w:rPr>
        <w:t>adhesin</w:t>
      </w:r>
      <w:proofErr w:type="spellEnd"/>
      <w:r>
        <w:rPr>
          <w:rFonts w:ascii="Times New Roman" w:eastAsia="Times New Roman" w:hAnsi="Times New Roman" w:cs="Times New Roman"/>
        </w:rPr>
        <w:t xml:space="preserve"> implicated in biofilm maintenance, was identified in one </w:t>
      </w:r>
      <w:proofErr w:type="spellStart"/>
      <w:r>
        <w:rPr>
          <w:rFonts w:ascii="Times New Roman" w:eastAsia="SimSun" w:hAnsi="Times New Roman" w:cs="Times New Roman"/>
          <w:i/>
          <w:lang w:eastAsia="fr-FR"/>
        </w:rPr>
        <w:t>Desulfocapsaceae</w:t>
      </w:r>
      <w:proofErr w:type="spellEnd"/>
      <w:r>
        <w:rPr>
          <w:rFonts w:ascii="Times New Roman" w:eastAsia="Times New Roman" w:hAnsi="Times New Roman" w:cs="Times New Roman"/>
        </w:rPr>
        <w:t xml:space="preserve"> MAG only</w:t>
      </w:r>
      <w:r>
        <w:rPr>
          <w:rFonts w:ascii="Times New Roman" w:eastAsia="Times New Roman" w:hAnsi="Times New Roman" w:cs="Times New Roman"/>
          <w:shd w:val="clear" w:color="auto" w:fill="FFFFFF"/>
          <w:lang w:eastAsia="fr-FR"/>
        </w:rPr>
        <w:t xml:space="preserve"> and the potential for </w:t>
      </w:r>
      <w:proofErr w:type="spellStart"/>
      <w:r>
        <w:rPr>
          <w:rFonts w:ascii="Times New Roman" w:eastAsia="Times New Roman" w:hAnsi="Times New Roman" w:cs="Times New Roman"/>
          <w:shd w:val="clear" w:color="auto" w:fill="FFFFFF"/>
          <w:lang w:eastAsia="fr-FR"/>
        </w:rPr>
        <w:t>sulfolipid</w:t>
      </w:r>
      <w:proofErr w:type="spellEnd"/>
      <w:r>
        <w:rPr>
          <w:rFonts w:ascii="Times New Roman" w:eastAsia="Times New Roman" w:hAnsi="Times New Roman" w:cs="Times New Roman"/>
          <w:shd w:val="clear" w:color="auto" w:fill="FFFFFF"/>
          <w:lang w:eastAsia="fr-FR"/>
        </w:rPr>
        <w:t xml:space="preserve"> biosynthesis was identified in one </w:t>
      </w:r>
      <w:r>
        <w:rPr>
          <w:rFonts w:ascii="Times New Roman" w:eastAsia="SimSun" w:hAnsi="Times New Roman" w:cs="Times New Roman"/>
          <w:lang w:eastAsia="fr-FR"/>
        </w:rPr>
        <w:t xml:space="preserve">MAG from the </w:t>
      </w:r>
      <w:proofErr w:type="spellStart"/>
      <w:r>
        <w:rPr>
          <w:rFonts w:ascii="Times New Roman" w:eastAsia="SimSun" w:hAnsi="Times New Roman" w:cs="Times New Roman"/>
          <w:i/>
          <w:lang w:eastAsia="fr-FR"/>
        </w:rPr>
        <w:t>Trueperaceae</w:t>
      </w:r>
      <w:proofErr w:type="spellEnd"/>
      <w:r>
        <w:rPr>
          <w:rFonts w:ascii="Times New Roman" w:eastAsia="SimSun" w:hAnsi="Times New Roman" w:cs="Times New Roman"/>
          <w:lang w:eastAsia="fr-FR"/>
        </w:rPr>
        <w:t xml:space="preserve"> family.</w:t>
      </w:r>
      <w:r>
        <w:rPr>
          <w:rFonts w:ascii="Times New Roman" w:eastAsia="Times New Roman" w:hAnsi="Times New Roman" w:cs="Times New Roman"/>
        </w:rPr>
        <w:t xml:space="preserve"> In addition, we observed an enrichment of genes coding for type </w:t>
      </w:r>
      <w:proofErr w:type="gramStart"/>
      <w:r>
        <w:rPr>
          <w:rFonts w:ascii="Times New Roman" w:eastAsia="Times New Roman" w:hAnsi="Times New Roman" w:cs="Times New Roman"/>
        </w:rPr>
        <w:t>I</w:t>
      </w:r>
      <w:proofErr w:type="gramEnd"/>
      <w:r>
        <w:rPr>
          <w:rFonts w:ascii="Times New Roman" w:eastAsia="Times New Roman" w:hAnsi="Times New Roman" w:cs="Times New Roman"/>
        </w:rPr>
        <w:t xml:space="preserve"> secretion systems within 11 MAGs from the </w:t>
      </w:r>
      <w:proofErr w:type="spellStart"/>
      <w:r>
        <w:rPr>
          <w:rFonts w:ascii="Times New Roman" w:eastAsia="SimSun" w:hAnsi="Times New Roman" w:cs="Times New Roman"/>
          <w:i/>
          <w:lang w:eastAsia="fr-FR"/>
        </w:rPr>
        <w:t>Rhodobacteraceae</w:t>
      </w:r>
      <w:proofErr w:type="spellEnd"/>
      <w:r>
        <w:rPr>
          <w:rFonts w:ascii="Times New Roman" w:eastAsia="Times New Roman" w:hAnsi="Times New Roman" w:cs="Times New Roman"/>
        </w:rPr>
        <w:t xml:space="preserve">, </w:t>
      </w:r>
      <w:proofErr w:type="spellStart"/>
      <w:r>
        <w:rPr>
          <w:rFonts w:ascii="Times New Roman" w:eastAsia="SimSun" w:hAnsi="Times New Roman" w:cs="Times New Roman"/>
          <w:i/>
          <w:lang w:eastAsia="fr-FR"/>
        </w:rPr>
        <w:t>Flavobacteriaceae</w:t>
      </w:r>
      <w:proofErr w:type="spellEnd"/>
      <w:r>
        <w:rPr>
          <w:rFonts w:ascii="Times New Roman" w:eastAsia="SimSun" w:hAnsi="Times New Roman" w:cs="Times New Roman"/>
          <w:lang w:eastAsia="fr-FR"/>
        </w:rPr>
        <w:t xml:space="preserve">, and </w:t>
      </w:r>
      <w:proofErr w:type="spellStart"/>
      <w:r>
        <w:rPr>
          <w:rFonts w:ascii="Times New Roman" w:eastAsia="SimSun" w:hAnsi="Times New Roman" w:cs="Times New Roman"/>
          <w:i/>
          <w:lang w:eastAsia="fr-FR"/>
        </w:rPr>
        <w:t>Marinicellaceae</w:t>
      </w:r>
      <w:proofErr w:type="spellEnd"/>
      <w:r>
        <w:rPr>
          <w:rFonts w:ascii="Times New Roman" w:eastAsia="SimSun" w:hAnsi="Times New Roman" w:cs="Times New Roman"/>
          <w:lang w:eastAsia="fr-FR"/>
        </w:rPr>
        <w:t xml:space="preserve"> families. Type </w:t>
      </w:r>
      <w:r>
        <w:rPr>
          <w:rFonts w:ascii="Times New Roman" w:eastAsia="Times New Roman" w:hAnsi="Times New Roman" w:cs="Times New Roman"/>
        </w:rPr>
        <w:t xml:space="preserve">II encoding </w:t>
      </w:r>
      <w:proofErr w:type="spellStart"/>
      <w:r>
        <w:rPr>
          <w:rFonts w:ascii="Times New Roman" w:eastAsia="Times New Roman" w:hAnsi="Times New Roman" w:cs="Times New Roman"/>
        </w:rPr>
        <w:t>pili</w:t>
      </w:r>
      <w:proofErr w:type="spellEnd"/>
      <w:r>
        <w:rPr>
          <w:rFonts w:ascii="Times New Roman" w:eastAsia="Times New Roman" w:hAnsi="Times New Roman" w:cs="Times New Roman"/>
        </w:rPr>
        <w:t xml:space="preserve">-related proteins were also observed in 18 MAGs. Overall, </w:t>
      </w:r>
      <w:r>
        <w:rPr>
          <w:rFonts w:ascii="Times New Roman" w:hAnsi="Times New Roman" w:cs="Times New Roman"/>
        </w:rPr>
        <w:t xml:space="preserve">type I and type II mediate the secretion of a large variety of protein substrates (unfolded and folded) often associated with virulence </w:t>
      </w:r>
      <w:r>
        <w:rPr>
          <w:rFonts w:ascii="Times New Roman" w:hAnsi="Times New Roman" w:cs="Times New Roman"/>
        </w:rPr>
        <w:fldChar w:fldCharType="begin" w:fldLock="1"/>
      </w:r>
      <w:r>
        <w:rPr>
          <w:rFonts w:ascii="Times New Roman" w:hAnsi="Times New Roman" w:cs="Times New Roman"/>
        </w:rPr>
        <w:instrText>ADDIN CSL_CITATION {"citationItems":[{"id":"ITEM-1","itemData":{"DOI":"10.1038/nrmicro3456","ISSN":"17401534","abstract":"Bacteria have evolved a remarkable array of sophisticated nanomachines to export various virulence factors across the bacterial cell envelope. In recent years, considerable progress has been made towards elucidating the structural and molecular mechanisms of the six secretion systems (types I-VI) of Gram-negative bacteria, the unique mycobacterial type VII secretion system, the chaperone-usher pathway and the curli secretion machinery. These advances have greatly enhanced our understanding of the complex mechanisms that these macromolecular structures use to deliver proteins and DNA into the extracellular environment or into target cells. In this Review, we explore the structural and mechanistic relationships between these single- and double-membrane-embedded systems, and we briefly discuss how this knowledge can be exploited for the development of new antimicrobial strategies.","author":[{"dropping-particle":"","family":"Costa","given":"Tiago R.D.","non-dropping-particle":"","parse-names":false,"suffix":""},{"dropping-particle":"","family":"Felisberto-Rodrigues","given":"Catarina","non-dropping-particle":"","parse-names":false,"suffix":""},{"dropping-particle":"","family":"Meir","given":"Amit","non-dropping-particle":"","parse-names":false,"suffix":""},{"dropping-particle":"","family":"Prevost","given":"Marie S.","non-dropping-particle":"","parse-names":false,"suffix":""},{"dropping-particle":"","family":"Redzej","given":"Adam","non-dropping-particle":"","parse-names":false,"suffix":""},{"dropping-particle":"","family":"Trokter","given":"Martina","non-dropping-particle":"","parse-names":false,"suffix":""},{"dropping-particle":"","family":"Waksman","given":"Gabriel","non-dropping-particle":"","parse-names":false,"suffix":""}],"container-title":"Nature Reviews Microbiology","id":"ITEM-1","issue":"6","issued":{"date-parts":[["2015"]]},"page":"343-359","publisher":"Nature Publishing Group","title":"Secretion systems in Gram-negative bacteria: Structural and mechanistic insights","type":"article-journal","volume":"13"},"uris":["http://www.mendeley.com/documents/?uuid=265bef09-06a6-4dcc-a05f-482871797851"]},{"id":"ITEM-2","itemData":{"DOI":"10.1038/s41396-018-0220-z","ISSN":"1751-7370","abstract":"Forty years after discovery of chemosynthetic symbiosis in the tubeworm Riftia pachyptila, how organisms maintain their unique host–symbiont associations at the cellular level is still largely unknown. Previous studies primarily focus on symbionts associated with host lineages living in hydrothermal vents. To understand physiological adaptations and evolution in these holobiont systems in markedly different habitats, we characterized four novel siboglinid-symbiont genomes spanning deep-sea seep and sedimented environments. Our comparative analyses suggest that all sampled siboglinid chemoautotrophic symbionts, except for frenulate symbionts, can use both rTCA and Calvin cycle for carbon fixation. We hypothesize that over evolutionary time siboglinids have been able to utilize different bacterial lineages allowing greater metabolic flexibility of carbon fixation (e.g., rTCA) enabling tubeworms to thrive in more reducing habitats, such as vents and seeps. Moreover, we show that sulfur metabolism and molecular mechanisms related to initial infection are remarkably conserved across chemoautotrophic symbionts in different habitats. Unexpectedly, we find that the ability to use hydrogen, as an additional energy source, is potentially more widespread than previously recognized. Our comparative genomic results help elucidate potential mechanisms used to allow chemosynthetically dependent holobionts adapt to, and evolve in, different environments.","author":[{"dropping-particle":"","family":"Li","given":"Yuanning","non-dropping-particle":"","parse-names":false,"suffix":""},{"dropping-particle":"","family":"Liles","given":"Mark R","non-dropping-particle":"","parse-names":false,"suffix":""},{"dropping-particle":"","family":"Halanych","given":"Kenneth M","non-dropping-particle":"","parse-names":false,"suffix":""}],"container-title":"The ISME Journal","id":"ITEM-2","issue":"11","issued":{"date-parts":[["2018"]]},"page":"2785-2795","title":"Endosymbiont genomes yield clues of tubeworm success","type":"article-journal","volume":"12"},"uris":["http://www.mendeley.com/documents/?uuid=853685b3-7a82-4480-9761-8907e924ea7e"]}],"mendeley":{"formattedCitation":"[5,6]","plainTextFormattedCitation":"[5,6]","previouslyFormattedCitation":"[14,15]"},"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[5,6]</w:t>
      </w:r>
      <w:r>
        <w:rPr>
          <w:rFonts w:ascii="Times New Roman" w:hAnsi="Times New Roman" w:cs="Times New Roman"/>
        </w:rPr>
        <w:fldChar w:fldCharType="end"/>
      </w:r>
      <w:r>
        <w:rPr>
          <w:rFonts w:ascii="Times New Roman" w:hAnsi="Times New Roman" w:cs="Times New Roman"/>
        </w:rPr>
        <w:t xml:space="preserve">, which could be used by </w:t>
      </w:r>
      <w:proofErr w:type="spellStart"/>
      <w:r>
        <w:rPr>
          <w:rFonts w:ascii="Times New Roman" w:hAnsi="Times New Roman" w:cs="Times New Roman"/>
        </w:rPr>
        <w:t>symbionts</w:t>
      </w:r>
      <w:proofErr w:type="spellEnd"/>
      <w:r>
        <w:rPr>
          <w:rFonts w:ascii="Times New Roman" w:hAnsi="Times New Roman" w:cs="Times New Roman"/>
        </w:rPr>
        <w:t xml:space="preserve"> to colonize hosts. Virulence factors such as </w:t>
      </w:r>
      <w:proofErr w:type="spellStart"/>
      <w:r>
        <w:rPr>
          <w:rFonts w:ascii="Times New Roman" w:hAnsi="Times New Roman" w:cs="Times New Roman"/>
        </w:rPr>
        <w:t>hemolysins</w:t>
      </w:r>
      <w:proofErr w:type="spellEnd"/>
      <w:r>
        <w:rPr>
          <w:rFonts w:ascii="Times New Roman" w:eastAsia="Times New Roman" w:hAnsi="Times New Roman" w:cs="Times New Roman"/>
          <w:color w:val="222222"/>
          <w:shd w:val="clear" w:color="auto" w:fill="FFFFFF"/>
          <w:lang w:eastAsia="fr-FR"/>
        </w:rPr>
        <w:t xml:space="preserve"> and </w:t>
      </w:r>
      <w:proofErr w:type="spellStart"/>
      <w:r>
        <w:rPr>
          <w:rFonts w:ascii="Times New Roman" w:eastAsia="Times New Roman" w:hAnsi="Times New Roman" w:cs="Times New Roman"/>
          <w:color w:val="222222"/>
          <w:shd w:val="clear" w:color="auto" w:fill="FFFFFF"/>
          <w:lang w:eastAsia="fr-FR"/>
        </w:rPr>
        <w:t>chitinases</w:t>
      </w:r>
      <w:proofErr w:type="spellEnd"/>
      <w:r>
        <w:rPr>
          <w:rFonts w:ascii="Times New Roman" w:eastAsia="Times New Roman" w:hAnsi="Times New Roman" w:cs="Times New Roman"/>
          <w:color w:val="222222"/>
          <w:shd w:val="clear" w:color="auto" w:fill="FFFFFF"/>
          <w:lang w:eastAsia="fr-FR"/>
        </w:rPr>
        <w:t xml:space="preserve"> exported by the type II secretion system have also been shown to be critical for initial establishment of </w:t>
      </w:r>
      <w:proofErr w:type="spellStart"/>
      <w:r>
        <w:rPr>
          <w:rFonts w:ascii="Times New Roman" w:eastAsia="Times New Roman" w:hAnsi="Times New Roman" w:cs="Times New Roman"/>
          <w:color w:val="222222"/>
          <w:shd w:val="clear" w:color="auto" w:fill="FFFFFF"/>
          <w:lang w:eastAsia="fr-FR"/>
        </w:rPr>
        <w:t>symbiont</w:t>
      </w:r>
      <w:proofErr w:type="spellEnd"/>
      <w:r>
        <w:rPr>
          <w:rFonts w:ascii="Times New Roman" w:eastAsia="Times New Roman" w:hAnsi="Times New Roman" w:cs="Times New Roman"/>
          <w:color w:val="222222"/>
          <w:shd w:val="clear" w:color="auto" w:fill="FFFFFF"/>
          <w:lang w:eastAsia="fr-FR"/>
        </w:rPr>
        <w:t xml:space="preserve"> </w:t>
      </w:r>
      <w:proofErr w:type="spellStart"/>
      <w:r>
        <w:rPr>
          <w:rFonts w:ascii="Times New Roman" w:eastAsia="Times New Roman" w:hAnsi="Times New Roman" w:cs="Times New Roman"/>
          <w:i/>
          <w:color w:val="222222"/>
          <w:shd w:val="clear" w:color="auto" w:fill="FFFFFF"/>
          <w:lang w:eastAsia="fr-FR"/>
        </w:rPr>
        <w:t>Aeromonas</w:t>
      </w:r>
      <w:proofErr w:type="spellEnd"/>
      <w:r>
        <w:rPr>
          <w:rFonts w:ascii="Times New Roman" w:eastAsia="Times New Roman" w:hAnsi="Times New Roman" w:cs="Times New Roman"/>
          <w:i/>
          <w:color w:val="222222"/>
          <w:shd w:val="clear" w:color="auto" w:fill="FFFFFF"/>
          <w:lang w:eastAsia="fr-FR"/>
        </w:rPr>
        <w:t xml:space="preserve"> </w:t>
      </w:r>
      <w:proofErr w:type="spellStart"/>
      <w:r>
        <w:rPr>
          <w:rFonts w:ascii="Times New Roman" w:eastAsia="Times New Roman" w:hAnsi="Times New Roman" w:cs="Times New Roman"/>
          <w:i/>
          <w:color w:val="222222"/>
          <w:shd w:val="clear" w:color="auto" w:fill="FFFFFF"/>
          <w:lang w:eastAsia="fr-FR"/>
        </w:rPr>
        <w:t>veronii</w:t>
      </w:r>
      <w:proofErr w:type="spellEnd"/>
      <w:r>
        <w:rPr>
          <w:rFonts w:ascii="Times New Roman" w:eastAsia="Times New Roman" w:hAnsi="Times New Roman" w:cs="Times New Roman"/>
          <w:color w:val="222222"/>
          <w:shd w:val="clear" w:color="auto" w:fill="FFFFFF"/>
          <w:lang w:eastAsia="fr-FR"/>
        </w:rPr>
        <w:t xml:space="preserve"> in the leech gut </w:t>
      </w:r>
      <w:r>
        <w:rPr>
          <w:rFonts w:ascii="Times New Roman" w:eastAsia="Times New Roman" w:hAnsi="Times New Roman" w:cs="Times New Roman"/>
          <w:color w:val="222222"/>
          <w:shd w:val="clear" w:color="auto" w:fill="FFFFFF"/>
          <w:lang w:eastAsia="fr-FR"/>
        </w:rPr>
        <w:fldChar w:fldCharType="begin" w:fldLock="1"/>
      </w:r>
      <w:r>
        <w:rPr>
          <w:rFonts w:ascii="Times New Roman" w:eastAsia="Times New Roman" w:hAnsi="Times New Roman" w:cs="Times New Roman"/>
          <w:color w:val="222222"/>
          <w:shd w:val="clear" w:color="auto" w:fill="FFFFFF"/>
          <w:lang w:eastAsia="fr-FR"/>
        </w:rPr>
        <w:instrText>ADDIN CSL_CITATION {"citationItems":[{"id":"ITEM-1","itemData":{"DOI":"10.1128/AEM.01621-10","ISSN":"00992240","abstract":"Hemolysin and the type II secretion system (T2SS) have been shown to be important for virulence in many pathogens, but very few studies have shown their importance in beneficial microbes. Here, we investigated the importance of the type II secretion pathway in the beneficial digestive-tract association of Aeromonas veronii and the medicinal leech Hirudo verbana and revealed a critical role for the hemolysis of erythrocytes. A mutant with a miniTn5 insertion in exeM, which is involved in forming the inner membrane platform in the T2SS, was isolated by screening mutants for loss of hemolysis on blood agar plates. A hemolysis assay was used to quantify the mutant's deficiency in lysing sheep erythrocytes and revealed a 99.9% decrease compared to the parent strain. The importance of the T2SS in the colonization of the symbiotic host was assessed. Colonization assays revealed that the T2SS is critical for initial colonization of the leech gut. The defect was tied to the loss of hemolysin production by performing a colonization assay with blood containing lysed erythrocytes. This restored the colonization defect in the mutant. Complementation of the mutant using the promoter region and exeMN revealed that the T2SS is responsible for secreting hemolysin into the extracellular space and that both the T2SS and hemolysin export by the T2SS are critical for initial establishment of A. veronii in the leech gut. Copyright © 2011, American Society for Microbiology.","author":[{"dropping-particle":"","family":"Maltz","given":"Michele","non-dropping-particle":"","parse-names":false,"suffix":""},{"dropping-particle":"","family":"Graf","given":"Joerg","non-dropping-particle":"","parse-names":false,"suffix":""}],"container-title":"Applied and Environmental Microbiology","id":"ITEM-1","issue":"2","issued":{"date-parts":[["2011"]]},"page":"597-603","title":"The type II secretion system is essential for erythrocyte lysis and gut colonization by the leech digestive tract symbiont aeromonas veronii","type":"article-journal","volume":"77"},"uris":["http://www.mendeley.com/documents/?uuid=75f7b9c6-eabe-4894-8867-3dc5431006b3"]}],"mendeley":{"formattedCitation":"[7]","plainTextFormattedCitation":"[7]","previouslyFormattedCitation":"[74]"},"properties":{"noteIndex":0},"schema":"https://github.com/citation-style-language/schema/raw/master/csl-citation.json"}</w:instrText>
      </w:r>
      <w:r>
        <w:rPr>
          <w:rFonts w:ascii="Times New Roman" w:eastAsia="Times New Roman" w:hAnsi="Times New Roman" w:cs="Times New Roman"/>
          <w:color w:val="222222"/>
          <w:shd w:val="clear" w:color="auto" w:fill="FFFFFF"/>
          <w:lang w:eastAsia="fr-FR"/>
        </w:rPr>
        <w:fldChar w:fldCharType="separate"/>
      </w:r>
      <w:r>
        <w:rPr>
          <w:rFonts w:ascii="Times New Roman" w:eastAsia="Times New Roman" w:hAnsi="Times New Roman" w:cs="Times New Roman"/>
          <w:color w:val="222222"/>
          <w:shd w:val="clear" w:color="auto" w:fill="FFFFFF"/>
          <w:lang w:eastAsia="fr-FR"/>
        </w:rPr>
        <w:t>[7]</w:t>
      </w:r>
      <w:r>
        <w:rPr>
          <w:rFonts w:ascii="Times New Roman" w:eastAsia="Times New Roman" w:hAnsi="Times New Roman" w:cs="Times New Roman"/>
          <w:color w:val="222222"/>
          <w:shd w:val="clear" w:color="auto" w:fill="FFFFFF"/>
          <w:lang w:eastAsia="fr-FR"/>
        </w:rPr>
        <w:fldChar w:fldCharType="end"/>
      </w:r>
      <w:r>
        <w:rPr>
          <w:rFonts w:ascii="Times New Roman" w:eastAsia="Times New Roman" w:hAnsi="Times New Roman" w:cs="Times New Roman"/>
          <w:color w:val="222222"/>
          <w:shd w:val="clear" w:color="auto" w:fill="FFFFFF"/>
          <w:lang w:eastAsia="fr-FR"/>
        </w:rPr>
        <w:t xml:space="preserve"> or in the active invasion of the rice fungus </w:t>
      </w:r>
      <w:proofErr w:type="spellStart"/>
      <w:r>
        <w:rPr>
          <w:rFonts w:ascii="Times New Roman" w:eastAsia="Times New Roman" w:hAnsi="Times New Roman" w:cs="Times New Roman"/>
          <w:i/>
          <w:color w:val="222222"/>
          <w:shd w:val="clear" w:color="auto" w:fill="FFFFFF"/>
          <w:lang w:eastAsia="fr-FR"/>
        </w:rPr>
        <w:t>Rhizopus</w:t>
      </w:r>
      <w:proofErr w:type="spellEnd"/>
      <w:r>
        <w:rPr>
          <w:rFonts w:ascii="Times New Roman" w:eastAsia="Times New Roman" w:hAnsi="Times New Roman" w:cs="Times New Roman"/>
          <w:i/>
          <w:color w:val="222222"/>
          <w:shd w:val="clear" w:color="auto" w:fill="FFFFFF"/>
          <w:lang w:eastAsia="fr-FR"/>
        </w:rPr>
        <w:t xml:space="preserve"> </w:t>
      </w:r>
      <w:proofErr w:type="spellStart"/>
      <w:r>
        <w:rPr>
          <w:rFonts w:ascii="Times New Roman" w:eastAsia="Times New Roman" w:hAnsi="Times New Roman" w:cs="Times New Roman"/>
          <w:i/>
          <w:color w:val="222222"/>
          <w:shd w:val="clear" w:color="auto" w:fill="FFFFFF"/>
          <w:lang w:eastAsia="fr-FR"/>
        </w:rPr>
        <w:t>microsporus</w:t>
      </w:r>
      <w:proofErr w:type="spellEnd"/>
      <w:r>
        <w:rPr>
          <w:rFonts w:ascii="Times New Roman" w:eastAsia="Times New Roman" w:hAnsi="Times New Roman" w:cs="Times New Roman"/>
          <w:color w:val="222222"/>
          <w:shd w:val="clear" w:color="auto" w:fill="FFFFFF"/>
          <w:lang w:eastAsia="fr-FR"/>
        </w:rPr>
        <w:t xml:space="preserve"> by its </w:t>
      </w:r>
      <w:proofErr w:type="spellStart"/>
      <w:r>
        <w:rPr>
          <w:rFonts w:ascii="Times New Roman" w:eastAsia="Times New Roman" w:hAnsi="Times New Roman" w:cs="Times New Roman"/>
          <w:color w:val="222222"/>
          <w:shd w:val="clear" w:color="auto" w:fill="FFFFFF"/>
          <w:lang w:eastAsia="fr-FR"/>
        </w:rPr>
        <w:t>endosymbionts</w:t>
      </w:r>
      <w:proofErr w:type="spellEnd"/>
      <w:r>
        <w:rPr>
          <w:rFonts w:ascii="Times New Roman" w:eastAsia="Times New Roman" w:hAnsi="Times New Roman" w:cs="Times New Roman"/>
          <w:color w:val="222222"/>
          <w:shd w:val="clear" w:color="auto" w:fill="FFFFFF"/>
          <w:lang w:eastAsia="fr-FR"/>
        </w:rPr>
        <w:t xml:space="preserve"> </w:t>
      </w:r>
      <w:proofErr w:type="spellStart"/>
      <w:r>
        <w:rPr>
          <w:rFonts w:ascii="Times New Roman" w:eastAsia="Times New Roman" w:hAnsi="Times New Roman" w:cs="Times New Roman"/>
          <w:i/>
          <w:color w:val="222222"/>
          <w:shd w:val="clear" w:color="auto" w:fill="FFFFFF"/>
          <w:lang w:eastAsia="fr-FR"/>
        </w:rPr>
        <w:t>Burkholderia</w:t>
      </w:r>
      <w:proofErr w:type="spellEnd"/>
      <w:r>
        <w:rPr>
          <w:rFonts w:ascii="Times New Roman" w:eastAsia="Times New Roman" w:hAnsi="Times New Roman" w:cs="Times New Roman"/>
          <w:i/>
          <w:color w:val="222222"/>
          <w:shd w:val="clear" w:color="auto" w:fill="FFFFFF"/>
          <w:lang w:eastAsia="fr-FR"/>
        </w:rPr>
        <w:t xml:space="preserve"> </w:t>
      </w:r>
      <w:proofErr w:type="spellStart"/>
      <w:r>
        <w:rPr>
          <w:rFonts w:ascii="Times New Roman" w:eastAsia="Times New Roman" w:hAnsi="Times New Roman" w:cs="Times New Roman"/>
          <w:i/>
          <w:color w:val="222222"/>
          <w:shd w:val="clear" w:color="auto" w:fill="FFFFFF"/>
          <w:lang w:eastAsia="fr-FR"/>
        </w:rPr>
        <w:t>rhizoxinica</w:t>
      </w:r>
      <w:proofErr w:type="spellEnd"/>
      <w:r>
        <w:rPr>
          <w:rFonts w:ascii="Times New Roman" w:eastAsia="Times New Roman" w:hAnsi="Times New Roman" w:cs="Times New Roman"/>
          <w:color w:val="222222"/>
          <w:shd w:val="clear" w:color="auto" w:fill="FFFFFF"/>
          <w:lang w:eastAsia="fr-FR"/>
        </w:rPr>
        <w:t xml:space="preserve"> </w:t>
      </w:r>
      <w:r>
        <w:rPr>
          <w:rFonts w:ascii="Times New Roman" w:eastAsia="Times New Roman" w:hAnsi="Times New Roman" w:cs="Times New Roman"/>
          <w:color w:val="222222"/>
          <w:shd w:val="clear" w:color="auto" w:fill="FFFFFF"/>
          <w:lang w:eastAsia="fr-FR"/>
        </w:rPr>
        <w:fldChar w:fldCharType="begin" w:fldLock="1"/>
      </w:r>
      <w:r>
        <w:rPr>
          <w:rFonts w:ascii="Times New Roman" w:eastAsia="Times New Roman" w:hAnsi="Times New Roman" w:cs="Times New Roman"/>
          <w:color w:val="222222"/>
          <w:shd w:val="clear" w:color="auto" w:fill="FFFFFF"/>
          <w:lang w:eastAsia="fr-FR"/>
        </w:rPr>
        <w:instrText>ADDIN CSL_CITATION {"citationItems":[{"id":"ITEM-1","itemData":{"DOI":"10.7554/eLife.03007","ISSN":"2050084X","abstract":"The rice seedling blight fungus Rhizopus microsporus and its endosymbiont Burkholderia rhizoxinica form an unusual, highly specific alliance to produce the highly potent antimitotic phytotoxin rhizoxin. Yet, it has remained a riddle how bacteria invade the fungal cells. Genome mining for potential symbiosis factors and functional analyses revealed that a type 2 secretion system (T2SS) of the bacterial endosymbiont is required for the formation of the endosymbiosis. Comparative proteome analyses show that the T2SS releases chitinolytic enzymes (chitinase, chitosanase) and chitin-binding proteins. The genes responsible for chitinolytic proteins and T2SS components are highly expressed during infection. Through targeted gene knock-outs, sporulation assays and microscopic investigations we found that chitinase is essential for bacteria to enter hyphae. Unprecedented snapshots of the traceless bacterial intrusion were obtained using cryo-electron microscopy. Beyond unveiling the pivotal role of chitinolytic enzymes in the active invasion of a fungus by bacteria, these findings grant unprecedented insight into the fungal cell wall penetration and symbiosis formation.","author":[{"dropping-particle":"","family":"Moebius","given":"Nadine","non-dropping-particle":"","parse-names":false,"suffix":""},{"dropping-particle":"","family":"Üzüm","given":"Zerrin","non-dropping-particle":"","parse-names":false,"suffix":""},{"dropping-particle":"","family":"Dijksterhuis","given":"Jan","non-dropping-particle":"","parse-names":false,"suffix":""},{"dropping-particle":"","family":"Lackner","given":"Gerald","non-dropping-particle":"","parse-names":false,"suffix":""},{"dropping-particle":"","family":"Hertweck","given":"Christian","non-dropping-particle":"","parse-names":false,"suffix":""}],"container-title":"eLife","id":"ITEM-1","issued":{"date-parts":[["2014"]]},"page":"e03007","title":"Active invasion of bacteria into living fungal cells","type":"article-journal","volume":"3"},"uris":["http://www.mendeley.com/documents/?uuid=71ada75a-fe1f-4d02-9170-ffd3071a5f23"]}],"mendeley":{"formattedCitation":"[8]","plainTextFormattedCitation":"[8]","previouslyFormattedCitation":"[75]"},"properties":{"noteIndex":0},"schema":"https://github.com/citation-style-language/schema/raw/master/csl-citation.json"}</w:instrText>
      </w:r>
      <w:r>
        <w:rPr>
          <w:rFonts w:ascii="Times New Roman" w:eastAsia="Times New Roman" w:hAnsi="Times New Roman" w:cs="Times New Roman"/>
          <w:color w:val="222222"/>
          <w:shd w:val="clear" w:color="auto" w:fill="FFFFFF"/>
          <w:lang w:eastAsia="fr-FR"/>
        </w:rPr>
        <w:fldChar w:fldCharType="separate"/>
      </w:r>
      <w:r>
        <w:rPr>
          <w:rFonts w:ascii="Times New Roman" w:eastAsia="Times New Roman" w:hAnsi="Times New Roman" w:cs="Times New Roman"/>
          <w:color w:val="222222"/>
          <w:shd w:val="clear" w:color="auto" w:fill="FFFFFF"/>
          <w:lang w:eastAsia="fr-FR"/>
        </w:rPr>
        <w:t>[8]</w:t>
      </w:r>
      <w:r>
        <w:rPr>
          <w:rFonts w:ascii="Times New Roman" w:eastAsia="Times New Roman" w:hAnsi="Times New Roman" w:cs="Times New Roman"/>
          <w:color w:val="222222"/>
          <w:shd w:val="clear" w:color="auto" w:fill="FFFFFF"/>
          <w:lang w:eastAsia="fr-FR"/>
        </w:rPr>
        <w:fldChar w:fldCharType="end"/>
      </w:r>
      <w:r>
        <w:rPr>
          <w:rFonts w:ascii="Times New Roman" w:eastAsia="Times New Roman" w:hAnsi="Times New Roman" w:cs="Times New Roman"/>
          <w:color w:val="222222"/>
          <w:shd w:val="clear" w:color="auto" w:fill="FFFFFF"/>
          <w:lang w:eastAsia="fr-FR"/>
        </w:rPr>
        <w:t xml:space="preserve">. </w:t>
      </w:r>
      <w:r>
        <w:rPr>
          <w:rFonts w:ascii="Times New Roman" w:hAnsi="Times New Roman" w:cs="Times New Roman"/>
        </w:rPr>
        <w:t xml:space="preserve">A type III secretion system was possibly identified in one </w:t>
      </w:r>
      <w:proofErr w:type="spellStart"/>
      <w:r>
        <w:rPr>
          <w:rFonts w:ascii="Times New Roman" w:eastAsia="SimSun" w:hAnsi="Times New Roman" w:cs="Times New Roman"/>
          <w:i/>
          <w:lang w:eastAsia="fr-FR"/>
        </w:rPr>
        <w:t>Mariprofundaceae</w:t>
      </w:r>
      <w:proofErr w:type="spellEnd"/>
      <w:r>
        <w:rPr>
          <w:rFonts w:ascii="Times New Roman" w:eastAsia="SimSun" w:hAnsi="Times New Roman" w:cs="Times New Roman"/>
          <w:i/>
          <w:lang w:eastAsia="fr-FR"/>
        </w:rPr>
        <w:t xml:space="preserve"> </w:t>
      </w:r>
      <w:r>
        <w:rPr>
          <w:rFonts w:ascii="Times New Roman" w:eastAsia="SimSun" w:hAnsi="Times New Roman" w:cs="Times New Roman"/>
          <w:lang w:eastAsia="fr-FR"/>
        </w:rPr>
        <w:t xml:space="preserve">MAG, yet not all subunit genes were retrieved. These secretion </w:t>
      </w:r>
      <w:r>
        <w:rPr>
          <w:rFonts w:ascii="Times New Roman" w:eastAsia="SimSun" w:hAnsi="Times New Roman" w:cs="Times New Roman"/>
          <w:lang w:eastAsia="fr-FR"/>
        </w:rPr>
        <w:lastRenderedPageBreak/>
        <w:t xml:space="preserve">systems </w:t>
      </w:r>
      <w:r>
        <w:rPr>
          <w:rFonts w:ascii="Times New Roman" w:hAnsi="Times New Roman" w:cs="Times New Roman"/>
        </w:rPr>
        <w:t xml:space="preserve">are usually found in pathogenic bacteria, promoting the transfer of bacterial effector proteins to eukaryotic cells and promoting bacterial invasion and colonization </w:t>
      </w:r>
      <w:r>
        <w:rPr>
          <w:rFonts w:ascii="Times New Roman" w:hAnsi="Times New Roman" w:cs="Times New Roman"/>
        </w:rPr>
        <w:fldChar w:fldCharType="begin" w:fldLock="1"/>
      </w:r>
      <w:r>
        <w:rPr>
          <w:rFonts w:ascii="Times New Roman" w:hAnsi="Times New Roman" w:cs="Times New Roman"/>
        </w:rPr>
        <w:instrText>ADDIN CSL_CITATION {"citationItems":[{"id":"ITEM-1","itemData":{"DOI":"10.1038/nrmicro3456","ISSN":"17401534","abstract":"Bacteria have evolved a remarkable array of sophisticated nanomachines to export various virulence factors across the bacterial cell envelope. In recent years, considerable progress has been made towards elucidating the structural and molecular mechanisms of the six secretion systems (types I-VI) of Gram-negative bacteria, the unique mycobacterial type VII secretion system, the chaperone-usher pathway and the curli secretion machinery. These advances have greatly enhanced our understanding of the complex mechanisms that these macromolecular structures use to deliver proteins and DNA into the extracellular environment or into target cells. In this Review, we explore the structural and mechanistic relationships between these single- and double-membrane-embedded systems, and we briefly discuss how this knowledge can be exploited for the development of new antimicrobial strategies.","author":[{"dropping-particle":"","family":"Costa","given":"Tiago R.D.","non-dropping-particle":"","parse-names":false,"suffix":""},{"dropping-particle":"","family":"Felisberto-Rodrigues","given":"Catarina","non-dropping-particle":"","parse-names":false,"suffix":""},{"dropping-particle":"","family":"Meir","given":"Amit","non-dropping-particle":"","parse-names":false,"suffix":""},{"dropping-particle":"","family":"Prevost","given":"Marie S.","non-dropping-particle":"","parse-names":false,"suffix":""},{"dropping-particle":"","family":"Redzej","given":"Adam","non-dropping-particle":"","parse-names":false,"suffix":""},{"dropping-particle":"","family":"Trokter","given":"Martina","non-dropping-particle":"","parse-names":false,"suffix":""},{"dropping-particle":"","family":"Waksman","given":"Gabriel","non-dropping-particle":"","parse-names":false,"suffix":""}],"container-title":"Nature Reviews Microbiology","id":"ITEM-1","issue":"6","issued":{"date-parts":[["2015"]]},"page":"343-359","publisher":"Nature Publishing Group","title":"Secretion systems in Gram-negative bacteria: Structural and mechanistic insights","type":"article-journal","volume":"13"},"uris":["http://www.mendeley.com/documents/?uuid=265bef09-06a6-4dcc-a05f-482871797851"]},{"id":"ITEM-2","itemData":{"DOI":"10.1038/s41396-018-0220-z","ISSN":"1751-7370","abstract":"Forty years after discovery of chemosynthetic symbiosis in the tubeworm Riftia pachyptila, how organisms maintain their unique host–symbiont associations at the cellular level is still largely unknown. Previous studies primarily focus on symbionts associated with host lineages living in hydrothermal vents. To understand physiological adaptations and evolution in these holobiont systems in markedly different habitats, we characterized four novel siboglinid-symbiont genomes spanning deep-sea seep and sedimented environments. Our comparative analyses suggest that all sampled siboglinid chemoautotrophic symbionts, except for frenulate symbionts, can use both rTCA and Calvin cycle for carbon fixation. We hypothesize that over evolutionary time siboglinids have been able to utilize different bacterial lineages allowing greater metabolic flexibility of carbon fixation (e.g., rTCA) enabling tubeworms to thrive in more reducing habitats, such as vents and seeps. Moreover, we show that sulfur metabolism and molecular mechanisms related to initial infection are remarkably conserved across chemoautotrophic symbionts in different habitats. Unexpectedly, we find that the ability to use hydrogen, as an additional energy source, is potentially more widespread than previously recognized. Our comparative genomic results help elucidate potential mechanisms used to allow chemosynthetically dependent holobionts adapt to, and evolve in, different environments.","author":[{"dropping-particle":"","family":"Li","given":"Yuanning","non-dropping-particle":"","parse-names":false,"suffix":""},{"dropping-particle":"","family":"Liles","given":"Mark R","non-dropping-particle":"","parse-names":false,"suffix":""},{"dropping-particle":"","family":"Halanych","given":"Kenneth M","non-dropping-particle":"","parse-names":false,"suffix":""}],"container-title":"The ISME Journal","id":"ITEM-2","issue":"11","issued":{"date-parts":[["2018"]]},"page":"2785-2795","title":"Endosymbiont genomes yield clues of tubeworm success","type":"article-journal","volume":"12"},"uris":["http://www.mendeley.com/documents/?uuid=853685b3-7a82-4480-9761-8907e924ea7e"]}],"mendeley":{"formattedCitation":"[5,6]","plainTextFormattedCitation":"[5,6]","previouslyFormattedCitation":"[14,15]"},"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[5,6]</w:t>
      </w:r>
      <w:r>
        <w:rPr>
          <w:rFonts w:ascii="Times New Roman" w:hAnsi="Times New Roman" w:cs="Times New Roman"/>
        </w:rPr>
        <w:fldChar w:fldCharType="end"/>
      </w:r>
      <w:r>
        <w:rPr>
          <w:rFonts w:ascii="Times New Roman" w:hAnsi="Times New Roman" w:cs="Times New Roman"/>
        </w:rPr>
        <w:t xml:space="preserve">. </w:t>
      </w:r>
      <w:r>
        <w:rPr>
          <w:rFonts w:ascii="Times New Roman" w:eastAsia="Times New Roman" w:hAnsi="Times New Roman" w:cs="Times New Roman"/>
        </w:rPr>
        <w:t xml:space="preserve">Type IV secretion systems possibly involved in the </w:t>
      </w:r>
      <w:r>
        <w:rPr>
          <w:rFonts w:ascii="Times New Roman" w:eastAsia="Times New Roman" w:hAnsi="Times New Roman" w:cs="Times New Roman"/>
          <w:color w:val="1C1D1E"/>
          <w:shd w:val="clear" w:color="auto" w:fill="FFFFFF"/>
          <w:lang w:eastAsia="fr-FR"/>
        </w:rPr>
        <w:t xml:space="preserve">dissemination of mobile genetic elements in addition to effector molecules </w:t>
      </w:r>
      <w:r>
        <w:rPr>
          <w:rFonts w:ascii="Times New Roman" w:eastAsia="Times New Roman" w:hAnsi="Times New Roman" w:cs="Times New Roman"/>
        </w:rPr>
        <w:t xml:space="preserve">were solely found in </w:t>
      </w:r>
      <w:proofErr w:type="spellStart"/>
      <w:r>
        <w:rPr>
          <w:rFonts w:ascii="Times New Roman" w:eastAsia="SimSun" w:hAnsi="Times New Roman" w:cs="Times New Roman"/>
          <w:i/>
          <w:lang w:eastAsia="fr-FR"/>
        </w:rPr>
        <w:t>Rhodobacteraceae</w:t>
      </w:r>
      <w:proofErr w:type="spellEnd"/>
      <w:r>
        <w:rPr>
          <w:rFonts w:ascii="Times New Roman" w:eastAsia="SimSun" w:hAnsi="Times New Roman" w:cs="Times New Roman"/>
          <w:i/>
          <w:lang w:eastAsia="fr-FR"/>
        </w:rPr>
        <w:t xml:space="preserve"> </w:t>
      </w:r>
      <w:r>
        <w:rPr>
          <w:rFonts w:ascii="Times New Roman" w:eastAsia="SimSun" w:hAnsi="Times New Roman" w:cs="Times New Roman"/>
          <w:lang w:eastAsia="fr-FR"/>
        </w:rPr>
        <w:t>(4 MAGs)</w:t>
      </w:r>
      <w:r>
        <w:rPr>
          <w:rFonts w:ascii="Times New Roman" w:eastAsia="SimSun" w:hAnsi="Times New Roman" w:cs="Times New Roman"/>
          <w:i/>
          <w:lang w:eastAsia="fr-FR"/>
        </w:rPr>
        <w:t xml:space="preserve"> </w:t>
      </w:r>
      <w:r>
        <w:rPr>
          <w:rFonts w:ascii="Times New Roman" w:eastAsia="SimSun" w:hAnsi="Times New Roman" w:cs="Times New Roman"/>
          <w:lang w:eastAsia="fr-FR"/>
        </w:rPr>
        <w:t>and</w:t>
      </w:r>
      <w:r>
        <w:rPr>
          <w:rFonts w:ascii="Times New Roman" w:eastAsia="SimSun" w:hAnsi="Times New Roman" w:cs="Times New Roman"/>
          <w:i/>
          <w:lang w:eastAsia="fr-FR"/>
        </w:rPr>
        <w:t xml:space="preserve"> </w:t>
      </w:r>
      <w:proofErr w:type="spellStart"/>
      <w:r>
        <w:rPr>
          <w:rFonts w:ascii="Times New Roman" w:hAnsi="Times New Roman" w:cs="Times New Roman"/>
          <w:i/>
          <w:color w:val="000000"/>
        </w:rPr>
        <w:t>Flavobacteriaceae</w:t>
      </w:r>
      <w:proofErr w:type="spellEnd"/>
      <w:r>
        <w:rPr>
          <w:rFonts w:ascii="Times New Roman" w:eastAsia="SimSun" w:hAnsi="Times New Roman" w:cs="Times New Roman"/>
          <w:lang w:eastAsia="fr-FR"/>
        </w:rPr>
        <w:t xml:space="preserve"> (1 MAG) at both TAG and Rainbow. Type VI secretion systems were observed in the same </w:t>
      </w:r>
      <w:proofErr w:type="spellStart"/>
      <w:r>
        <w:rPr>
          <w:rFonts w:ascii="Times New Roman" w:hAnsi="Times New Roman" w:cs="Times New Roman"/>
          <w:i/>
          <w:color w:val="000000"/>
        </w:rPr>
        <w:t>Rhodobacteraceae</w:t>
      </w:r>
      <w:proofErr w:type="spellEnd"/>
      <w:r>
        <w:rPr>
          <w:rFonts w:ascii="Times New Roman" w:hAnsi="Times New Roman" w:cs="Times New Roman"/>
          <w:color w:val="000000"/>
        </w:rPr>
        <w:t xml:space="preserve"> MAGs as type IV.</w:t>
      </w:r>
      <w:r>
        <w:rPr>
          <w:rFonts w:ascii="Times New Roman" w:eastAsia="SimSun" w:hAnsi="Times New Roman" w:cs="Times New Roman"/>
          <w:lang w:eastAsia="fr-FR"/>
        </w:rPr>
        <w:t xml:space="preserve"> These secretion systems </w:t>
      </w:r>
      <w:r>
        <w:rPr>
          <w:rFonts w:ascii="Times New Roman" w:hAnsi="Times New Roman" w:cs="Times New Roman"/>
        </w:rPr>
        <w:t xml:space="preserve">are reported to transfer toxic effector proteins into eukaryotic and prokaryotic target cells, to have an important role in pathogenesis and to defend bacteria against competing organisms </w:t>
      </w:r>
      <w:r>
        <w:rPr>
          <w:rFonts w:ascii="Times New Roman" w:hAnsi="Times New Roman" w:cs="Times New Roman"/>
        </w:rPr>
        <w:fldChar w:fldCharType="begin" w:fldLock="1"/>
      </w:r>
      <w:r>
        <w:rPr>
          <w:rFonts w:ascii="Times New Roman" w:hAnsi="Times New Roman" w:cs="Times New Roman"/>
        </w:rPr>
        <w:instrText>ADDIN CSL_CITATION {"citationItems":[{"id":"ITEM-1","itemData":{"DOI":"10.1038/s41396-019-0520-y","ISSN":"17517370","abstract":"Deep-sea hydrothermal vents and methane seeps are often densely populated by animals that host chemosynthetic symbiotic bacteria, but the molecular mechanisms of such host-symbiont relationship remain largely unclear. We characterized the symbiont genome of the seep-living siboglinid Paraescarpia echinospica and compared seven siboglinid-symbiont genomes. Our comparative analyses indicate that seep-living siboglinid endosymbionts have more virulence traits for establishing infections and modulating host-bacterium interaction than the vent-dwelling species, and have a high potential to resist environmental hazards. Metatranscriptome and metaproteome analyses of the Paraescarpia holobiont reveal that the symbiont is highly versatile in its energy use and efficient in carbon fixation. There is close cooperation within the holobiont in production and supply of nutrients, and the symbiont may be able to obtain nutrients from host cells using virulence factors. Moreover, the symbiont is speculated to have evolved strategies to mediate host protective immunity, resulting in weak expression of host innate immunity genes in the trophosome. Overall, our results reveal the interdependence of the tubeworm holobiont through mutual nutrient supply, a pathogen-type regulatory mechanism, and host-symbiont cooperation in energy utilization and nutrient production, which is a key adaptation allowing the tubeworm to thrive in deep-sea chemosynthetic environments.","author":[{"dropping-particle":"","family":"Yang","given":"Yi","non-dropping-particle":"","parse-names":false,"suffix":""},{"dropping-particle":"","family":"Sun","given":"Jin","non-dropping-particle":"","parse-names":false,"suffix":""},{"dropping-particle":"","family":"Sun","given":"Yanan","non-dropping-particle":"","parse-names":false,"suffix":""},{"dropping-particle":"","family":"Kwan","given":"Yick Hang","non-dropping-particle":"","parse-names":false,"suffix":""},{"dropping-particle":"","family":"Wong","given":"Wai Chuen","non-dropping-particle":"","parse-names":false,"suffix":""},{"dropping-particle":"","family":"Zhang","given":"Yanjie","non-dropping-particle":"","parse-names":false,"suffix":""},{"dropping-particle":"","family":"Xu","given":"Ting","non-dropping-particle":"","parse-names":false,"suffix":""},{"dropping-particle":"","family":"Feng","given":"Dong","non-dropping-particle":"","parse-names":false,"suffix":""},{"dropping-particle":"","family":"Zhang","given":"Yu","non-dropping-particle":"","parse-names":false,"suffix":""},{"dropping-particle":"","family":"Qiu","given":"Jian Wen","non-dropping-particle":"","parse-names":false,"suffix":""},{"dropping-particle":"","family":"Qian","given":"Pei Yuan","non-dropping-particle":"","parse-names":false,"suffix":""}],"container-title":"ISME Journal","id":"ITEM-1","issue":"1","issued":{"date-parts":[["2020"]]},"page":"135-150","publisher":"Springer US","title":"Genomic, transcriptomic, and proteomic insights into the symbiosis of deep-sea tubeworm holobionts","type":"article-journal","volume":"14"},"uris":["http://www.mendeley.com/documents/?uuid=6cce348b-3f8b-41c0-aff1-3f6b4514f247"]}],"mendeley":{"formattedCitation":"[1]","plainTextFormattedCitation":"[1]","previouslyFormattedCitation":"[11]"},"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t xml:space="preserve">. The type IV secretion system also encodes </w:t>
      </w:r>
      <w:proofErr w:type="spellStart"/>
      <w:r>
        <w:rPr>
          <w:rFonts w:ascii="Times New Roman" w:hAnsi="Times New Roman" w:cs="Times New Roman"/>
        </w:rPr>
        <w:t>pili</w:t>
      </w:r>
      <w:proofErr w:type="spellEnd"/>
      <w:r>
        <w:rPr>
          <w:rFonts w:ascii="Times New Roman" w:hAnsi="Times New Roman" w:cs="Times New Roman"/>
        </w:rPr>
        <w:t xml:space="preserve"> that enable directional crawling (twitching motility), biofilm formation, and adhesion at the initial stages of colonization </w:t>
      </w:r>
      <w:r>
        <w:rPr>
          <w:rFonts w:ascii="Times New Roman" w:hAnsi="Times New Roman" w:cs="Times New Roman"/>
        </w:rPr>
        <w:fldChar w:fldCharType="begin" w:fldLock="1"/>
      </w:r>
      <w:r>
        <w:rPr>
          <w:rFonts w:ascii="Times New Roman" w:hAnsi="Times New Roman" w:cs="Times New Roman"/>
        </w:rPr>
        <w:instrText>ADDIN CSL_CITATION {"citationItems":[{"id":"ITEM-1","itemData":{"DOI":"10.1111/mmi.13896","ISSN":"1365-2958","abstract":"Type IV secretion systems (T4SSs) are versatile multiprotein nanomachines spanning the entire cell envelope in Gram-negative and Gram-positive bacteria. They play important roles through the contact-dependent secretion of effector molecules into eukaryotic hosts and conjugative transfer of mobile DNA elements as well as contact-independent exchange of DNA with the extracellular milieu. In the last few years, many details on the molecular mechanisms of T4SSs have been elucidated. Exciting structures of T4SS complexes from Escherichia coli plasmids R388 and pKM101, Helicobacter pylori and Legionella pneumophila have been solved. The structure of the F-pilus was also reported and surprisingly revealed a filament composed of pilin subunits in 1:1 stoichiometry with phospholipid molecules. Many new T4SSs have been identified and characterized, underscoring the structural and functional diversity of this secretion superfamily. Complex regulatory circuits also have been shown to control T4SS machine production in response to host cell physiological status or a quorum of bacterial recipient cells in the vicinity. Here, we summarize recent advances in our knowledge of 'paradigmatic' and emerging systems, and further explore how new basic insights are aiding in the design of strategies aimed at suppressing T4SS functions in bacterial infections and spread of antimicrobial resistances.","author":[{"dropping-particle":"","family":"Grohmann","given":"Elisabeth","non-dropping-particle":"","parse-names":false,"suffix":""},{"dropping-particle":"","family":"Christie","given":"Peter J","non-dropping-particle":"","parse-names":false,"suffix":""},{"dropping-particle":"","family":"Waksman","given":"Gabriel","non-dropping-particle":"","parse-names":false,"suffix":""},{"dropping-particle":"","family":"Backert","given":"Steffen","non-dropping-particle":"","parse-names":false,"suffix":""}],"container-title":"Molecular microbiology","edition":"2018/01/18","id":"ITEM-1","issue":"4","issued":{"date-parts":[["2018","2"]]},"language":"eng","page":"455-471","title":"Type IV secretion in Gram-negative and Gram-positive bacteria","type":"article-journal","volume":"107"},"uris":["http://www.mendeley.com/documents/?uuid=b4175738-b6ec-422d-9b0c-949aaeb7aaef"]}],"mendeley":{"formattedCitation":"[9]","plainTextFormattedCitation":"[9]","previouslyFormattedCitation":"[76]"},"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Pr>
          <w:rFonts w:ascii="Times New Roman" w:hAnsi="Times New Roman" w:cs="Times New Roman"/>
        </w:rPr>
        <w:t>.</w:t>
      </w:r>
      <w:r>
        <w:rPr>
          <w:rFonts w:ascii="Times New Roman" w:eastAsia="SimSun" w:hAnsi="Times New Roman" w:cs="Times New Roman"/>
          <w:lang w:eastAsia="fr-FR"/>
        </w:rPr>
        <w:t xml:space="preserve"> T</w:t>
      </w:r>
      <w:r>
        <w:rPr>
          <w:rFonts w:ascii="Times New Roman" w:eastAsia="Times New Roman" w:hAnsi="Times New Roman" w:cs="Times New Roman"/>
          <w:color w:val="24292E"/>
          <w:shd w:val="clear" w:color="auto" w:fill="FFFFFF"/>
          <w:lang w:eastAsia="fr-FR"/>
        </w:rPr>
        <w:t xml:space="preserve">win arginine targeting (Tat) systems, another type of </w:t>
      </w:r>
      <w:r>
        <w:rPr>
          <w:rFonts w:ascii="Times New Roman" w:eastAsia="SimSun" w:hAnsi="Times New Roman" w:cs="Times New Roman"/>
          <w:lang w:eastAsia="fr-FR"/>
        </w:rPr>
        <w:t>b</w:t>
      </w:r>
      <w:r>
        <w:rPr>
          <w:rFonts w:ascii="Times New Roman" w:eastAsia="Times New Roman" w:hAnsi="Times New Roman" w:cs="Times New Roman"/>
          <w:color w:val="24292E"/>
          <w:shd w:val="clear" w:color="auto" w:fill="FFFFFF"/>
        </w:rPr>
        <w:t xml:space="preserve">acterial secretion system, </w:t>
      </w:r>
      <w:r>
        <w:rPr>
          <w:rFonts w:ascii="Times New Roman" w:hAnsi="Times New Roman" w:cs="Times New Roman"/>
        </w:rPr>
        <w:t xml:space="preserve">documented to transport fully folded protein substrates and to be vital to bacteria </w:t>
      </w:r>
      <w:r>
        <w:rPr>
          <w:rFonts w:ascii="Times New Roman" w:hAnsi="Times New Roman" w:cs="Times New Roman"/>
        </w:rPr>
        <w:fldChar w:fldCharType="begin" w:fldLock="1"/>
      </w:r>
      <w:r>
        <w:rPr>
          <w:rFonts w:ascii="Times New Roman" w:hAnsi="Times New Roman" w:cs="Times New Roman"/>
        </w:rPr>
        <w:instrText>ADDIN CSL_CITATION {"citationItems":[{"id":"ITEM-1","itemData":{"DOI":"10.1128/JB.00206-10","ISSN":"00219193","abstract":"The twin arginine transport (Tat) system is responsible for transporting prefolded proteins to the periplasmic space. The Tat pathway has been implicated in many bacterial cellular functions, including motility, biofilm formation, and pathogenesis and symbiosis. Since the annotation of Sinorhizobium meliloti Rm1021 genome suggests that there may be up to 94 putative Tat substrates, we hypothesized that characterizing the twin arginine transport system in this organism might yield unique data that could help in the understanding of twin arginine transport. To initiate this work we attempted a targeted mutagenesis of the tat locus. Despite repeated attempts using a number of different types of media, the attempts at mutation construction were unsuccessful unless the experiment was carried out in a strain that was merodiploid for tatABC. In addition, it was shown that a plasmid carrying tatABC was stable in the absence of antibiotic selection in a tat deletion background. Finally, fluorescence microscopy and live/dead assays of these cultures show a high proportion of dead and irregularly shaped cells, suggesting that the loss of tatABC is inversely correlated with viability. Taken together, the results of this work provide evidence that the twin arginine transport system of S. meliloti appears to be essential for viability under all the conditions that we had tested. Copyright © 2010, American Society for Microbiology. All Rights Reserved.","author":[{"dropping-particle":"","family":"Pickering","given":"Brad S.","non-dropping-particle":"","parse-names":false,"suffix":""},{"dropping-particle":"","family":"Oresnik","given":"Ivan J.","non-dropping-particle":"","parse-names":false,"suffix":""}],"container-title":"Journal of Bacteriology","id":"ITEM-1","issue":"19","issued":{"date-parts":[["2010"]]},"page":"5173-5180","title":"The twin arginine transport system appears to be essential for viability in Sinorhizobium meliloti","type":"article-journal","volume":"192"},"uris":["http://www.mendeley.com/documents/?uuid=adc4ba01-70dc-485c-9da4-d4aefca4bb68"]}],"mendeley":{"formattedCitation":"[10]","plainTextFormattedCitation":"[10]","previouslyFormattedCitation":"[16]"},"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color w:val="24292E"/>
          <w:shd w:val="clear" w:color="auto" w:fill="FFFFFF"/>
          <w:lang w:eastAsia="fr-FR"/>
        </w:rPr>
        <w:t>were identified in 36 MAGs.</w:t>
      </w:r>
    </w:p>
    <w:p w14:paraId="7E92B4B1" w14:textId="77777777" w:rsidR="00926C02" w:rsidRDefault="00926C02">
      <w:pPr>
        <w:spacing w:line="480" w:lineRule="auto"/>
        <w:rPr>
          <w:rFonts w:ascii="Times New Roman" w:eastAsia="Times New Roman" w:hAnsi="Times New Roman" w:cs="Times New Roman"/>
        </w:rPr>
      </w:pPr>
    </w:p>
    <w:p w14:paraId="5D2AF8E4" w14:textId="77777777" w:rsidR="00926C02" w:rsidRDefault="00D96503">
      <w:pPr>
        <w:spacing w:line="480" w:lineRule="auto"/>
        <w:rPr>
          <w:rFonts w:ascii="Times New Roman" w:eastAsia="Times New Roman" w:hAnsi="Times New Roman" w:cs="Times New Roman"/>
          <w:b/>
        </w:rPr>
      </w:pPr>
      <w:r>
        <w:rPr>
          <w:rFonts w:ascii="Times New Roman" w:eastAsia="Times New Roman" w:hAnsi="Times New Roman" w:cs="Times New Roman"/>
          <w:b/>
        </w:rPr>
        <w:t>Metal transporters and detoxification</w:t>
      </w:r>
    </w:p>
    <w:p w14:paraId="549B1B51" w14:textId="77777777" w:rsidR="00926C02" w:rsidRDefault="00D96503">
      <w:pPr>
        <w:spacing w:line="480" w:lineRule="auto"/>
        <w:rPr>
          <w:rFonts w:ascii="Times New Roman" w:eastAsia="Times New Roman" w:hAnsi="Times New Roman" w:cs="Times New Roman"/>
          <w:color w:val="222222"/>
          <w:shd w:val="clear" w:color="auto" w:fill="FFFFFF"/>
        </w:rPr>
      </w:pPr>
      <w:r>
        <w:rPr>
          <w:rFonts w:ascii="Times New Roman" w:eastAsia="Times New Roman" w:hAnsi="Times New Roman" w:cs="Times New Roman"/>
        </w:rPr>
        <w:t xml:space="preserve">Cobalt transporter genes </w:t>
      </w:r>
      <w:proofErr w:type="spellStart"/>
      <w:proofErr w:type="gramStart"/>
      <w:r>
        <w:rPr>
          <w:rFonts w:ascii="Times New Roman" w:eastAsia="Times New Roman" w:hAnsi="Times New Roman" w:cs="Times New Roman"/>
          <w:i/>
        </w:rPr>
        <w:t>cbi</w:t>
      </w:r>
      <w:proofErr w:type="spellEnd"/>
      <w:proofErr w:type="gramEnd"/>
      <w:r>
        <w:rPr>
          <w:rFonts w:ascii="Times New Roman" w:eastAsia="Times New Roman" w:hAnsi="Times New Roman" w:cs="Times New Roman"/>
        </w:rPr>
        <w:t xml:space="preserve"> and </w:t>
      </w:r>
      <w:proofErr w:type="spellStart"/>
      <w:r>
        <w:rPr>
          <w:rFonts w:ascii="Times New Roman" w:eastAsia="Times New Roman" w:hAnsi="Times New Roman" w:cs="Times New Roman"/>
          <w:i/>
        </w:rPr>
        <w:t>cor</w:t>
      </w:r>
      <w:proofErr w:type="spellEnd"/>
      <w:r>
        <w:rPr>
          <w:rFonts w:ascii="Times New Roman" w:eastAsia="Times New Roman" w:hAnsi="Times New Roman" w:cs="Times New Roman"/>
        </w:rPr>
        <w:t xml:space="preserve"> were identified in five and four MAGs, respectively, belonging to </w:t>
      </w:r>
      <w:proofErr w:type="spellStart"/>
      <w:r>
        <w:rPr>
          <w:rFonts w:ascii="Times New Roman" w:eastAsia="SimSun" w:hAnsi="Times New Roman" w:cs="Times New Roman"/>
          <w:i/>
          <w:lang w:eastAsia="fr-FR"/>
        </w:rPr>
        <w:t>Desulfocapsaceae</w:t>
      </w:r>
      <w:proofErr w:type="spellEnd"/>
      <w:r>
        <w:rPr>
          <w:rFonts w:ascii="Times New Roman" w:eastAsia="SimSun" w:hAnsi="Times New Roman" w:cs="Times New Roman"/>
          <w:lang w:eastAsia="fr-FR"/>
        </w:rPr>
        <w:t xml:space="preserve"> and </w:t>
      </w:r>
      <w:proofErr w:type="spellStart"/>
      <w:r>
        <w:rPr>
          <w:rFonts w:ascii="Times New Roman" w:eastAsia="SimSun" w:hAnsi="Times New Roman" w:cs="Times New Roman"/>
          <w:i/>
          <w:lang w:eastAsia="fr-FR"/>
        </w:rPr>
        <w:t>Sulfurimonadaceae</w:t>
      </w:r>
      <w:proofErr w:type="spellEnd"/>
      <w:r>
        <w:rPr>
          <w:rFonts w:ascii="Times New Roman" w:eastAsia="SimSun" w:hAnsi="Times New Roman" w:cs="Times New Roman"/>
          <w:lang w:eastAsia="fr-FR"/>
        </w:rPr>
        <w:t>.</w:t>
      </w:r>
      <w:r>
        <w:rPr>
          <w:rFonts w:ascii="Times New Roman" w:eastAsia="Times New Roman" w:hAnsi="Times New Roman" w:cs="Times New Roman"/>
        </w:rPr>
        <w:t xml:space="preserve"> Copper transporters and </w:t>
      </w:r>
      <w:r>
        <w:rPr>
          <w:rFonts w:ascii="Times New Roman" w:eastAsia="Times New Roman" w:hAnsi="Times New Roman" w:cs="Times New Roman"/>
          <w:color w:val="24292E"/>
          <w:shd w:val="clear" w:color="auto" w:fill="FFFFFF"/>
        </w:rPr>
        <w:t>ferrous iron</w:t>
      </w:r>
      <w:r>
        <w:rPr>
          <w:rFonts w:ascii="Times New Roman" w:eastAsia="Times New Roman" w:hAnsi="Times New Roman" w:cs="Times New Roman"/>
        </w:rPr>
        <w:t xml:space="preserve"> transporters were found in 15 and 27 MAGs, respectively. Strikingly, a total of 41 MAGs showed the potential for </w:t>
      </w:r>
      <w:proofErr w:type="spellStart"/>
      <w:r>
        <w:rPr>
          <w:rFonts w:ascii="Times New Roman" w:eastAsia="Times New Roman" w:hAnsi="Times New Roman" w:cs="Times New Roman"/>
        </w:rPr>
        <w:t>dissimilatory</w:t>
      </w:r>
      <w:proofErr w:type="spellEnd"/>
      <w:r>
        <w:rPr>
          <w:rFonts w:ascii="Times New Roman" w:eastAsia="Times New Roman" w:hAnsi="Times New Roman" w:cs="Times New Roman"/>
        </w:rPr>
        <w:t xml:space="preserve"> arsenic reduction, with eight of them displaying most of the </w:t>
      </w:r>
      <w:proofErr w:type="spellStart"/>
      <w:r>
        <w:rPr>
          <w:rFonts w:ascii="Times New Roman" w:eastAsia="Times New Roman" w:hAnsi="Times New Roman" w:cs="Times New Roman"/>
          <w:i/>
        </w:rPr>
        <w:t>ars</w:t>
      </w:r>
      <w:proofErr w:type="spellEnd"/>
      <w:r>
        <w:rPr>
          <w:rFonts w:ascii="Times New Roman" w:eastAsia="Times New Roman" w:hAnsi="Times New Roman" w:cs="Times New Roman"/>
        </w:rPr>
        <w:t xml:space="preserve"> operon </w:t>
      </w:r>
      <w:proofErr w:type="spellStart"/>
      <w:r>
        <w:rPr>
          <w:rFonts w:ascii="Times New Roman" w:eastAsia="Times New Roman" w:hAnsi="Times New Roman" w:cs="Times New Roman"/>
          <w:i/>
        </w:rPr>
        <w:t>arsRABC</w:t>
      </w:r>
      <w:proofErr w:type="spellEnd"/>
      <w:r>
        <w:rPr>
          <w:rFonts w:ascii="Times New Roman" w:eastAsia="Times New Roman" w:hAnsi="Times New Roman" w:cs="Times New Roman"/>
        </w:rPr>
        <w:t xml:space="preserve"> (more than 75% pathway completeness)</w:t>
      </w:r>
      <w:proofErr w:type="gramStart"/>
      <w:r>
        <w:rPr>
          <w:rFonts w:ascii="Times New Roman" w:eastAsia="Times New Roman" w:hAnsi="Times New Roman" w:cs="Times New Roman"/>
        </w:rPr>
        <w:t xml:space="preserve">. </w:t>
      </w:r>
      <w:r>
        <w:rPr>
          <w:rFonts w:ascii="Times New Roman" w:eastAsia="Times New Roman" w:hAnsi="Times New Roman" w:cs="Times New Roman"/>
          <w:color w:val="FF0000"/>
        </w:rPr>
        <w:t xml:space="preserve"> </w:t>
      </w:r>
      <w:proofErr w:type="gramEnd"/>
      <w:r>
        <w:rPr>
          <w:rFonts w:ascii="Times New Roman" w:eastAsia="Times New Roman" w:hAnsi="Times New Roman" w:cs="Times New Roman"/>
          <w:color w:val="000000" w:themeColor="text1"/>
        </w:rPr>
        <w:t>This latter</w:t>
      </w:r>
      <w:r>
        <w:rPr>
          <w:rFonts w:ascii="Times New Roman" w:eastAsia="Times New Roman" w:hAnsi="Times New Roman" w:cs="Times New Roman"/>
          <w:color w:val="FF0000"/>
        </w:rPr>
        <w:t xml:space="preserve"> </w:t>
      </w:r>
      <w:r>
        <w:rPr>
          <w:rFonts w:ascii="Times New Roman" w:eastAsia="Times New Roman" w:hAnsi="Times New Roman" w:cs="Times New Roman"/>
        </w:rPr>
        <w:t>allows the reduction (</w:t>
      </w:r>
      <w:proofErr w:type="spellStart"/>
      <w:r>
        <w:rPr>
          <w:rFonts w:ascii="Times New Roman" w:eastAsia="Times New Roman" w:hAnsi="Times New Roman" w:cs="Times New Roman"/>
          <w:i/>
        </w:rPr>
        <w:t>arsC</w:t>
      </w:r>
      <w:proofErr w:type="spellEnd"/>
      <w:r>
        <w:rPr>
          <w:rFonts w:ascii="Times New Roman" w:eastAsia="Times New Roman" w:hAnsi="Times New Roman" w:cs="Times New Roman"/>
        </w:rPr>
        <w:t>), export (</w:t>
      </w:r>
      <w:proofErr w:type="spellStart"/>
      <w:r>
        <w:rPr>
          <w:rFonts w:ascii="Times New Roman" w:eastAsia="Times New Roman" w:hAnsi="Times New Roman" w:cs="Times New Roman"/>
          <w:i/>
        </w:rPr>
        <w:t>arsB</w:t>
      </w:r>
      <w:proofErr w:type="spellEnd"/>
      <w:r>
        <w:rPr>
          <w:rFonts w:ascii="Times New Roman" w:eastAsia="Times New Roman" w:hAnsi="Times New Roman" w:cs="Times New Roman"/>
        </w:rPr>
        <w:t xml:space="preserve">, helped by </w:t>
      </w:r>
      <w:proofErr w:type="spellStart"/>
      <w:r>
        <w:rPr>
          <w:rFonts w:ascii="Times New Roman" w:eastAsia="Times New Roman" w:hAnsi="Times New Roman" w:cs="Times New Roman"/>
          <w:i/>
        </w:rPr>
        <w:t>arsA</w:t>
      </w:r>
      <w:proofErr w:type="spellEnd"/>
      <w:r>
        <w:rPr>
          <w:rFonts w:ascii="Times New Roman" w:eastAsia="Times New Roman" w:hAnsi="Times New Roman" w:cs="Times New Roman"/>
        </w:rPr>
        <w:t>) and regulation of arsenic level (</w:t>
      </w:r>
      <w:proofErr w:type="spellStart"/>
      <w:r>
        <w:rPr>
          <w:rFonts w:ascii="Times New Roman" w:eastAsia="Times New Roman" w:hAnsi="Times New Roman" w:cs="Times New Roman"/>
          <w:i/>
        </w:rPr>
        <w:t>arsR</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222222"/>
          <w:shd w:val="clear" w:color="auto" w:fill="FFFFFF"/>
        </w:rPr>
        <w:t xml:space="preserve">A potential role of detoxification through polymer chelation has also been reported </w:t>
      </w:r>
      <w:r>
        <w:rPr>
          <w:rFonts w:ascii="Times New Roman" w:eastAsia="Times New Roman" w:hAnsi="Times New Roman" w:cs="Times New Roman"/>
          <w:color w:val="222222"/>
          <w:shd w:val="clear" w:color="auto" w:fill="FFFFFF"/>
        </w:rPr>
        <w:fldChar w:fldCharType="begin" w:fldLock="1"/>
      </w:r>
      <w:r>
        <w:rPr>
          <w:rFonts w:ascii="Times New Roman" w:eastAsia="Times New Roman" w:hAnsi="Times New Roman" w:cs="Times New Roman"/>
          <w:color w:val="222222"/>
          <w:shd w:val="clear" w:color="auto" w:fill="FFFFFF"/>
        </w:rPr>
        <w:instrText>ADDIN CSL_CITATION {"citationItems":[{"id":"ITEM-1","itemData":{"DOI":"10.1016/j.btre.2016.12.006","ISSN":"2215017X","abstract":"Heavy metal contamination has been recognized as a major public health risk, particularly in developing countries and their toxicological manifestations are well known. Conventional remediation strategies are either expensive or they generate toxic by-products, which adversely affect the environment. Therefore, necessity for an environmentally safe strategy motivates interest towards biological techniques. One of such most profoundly driven approach in recent times is biosorption through microbial biomass and their products. Extracellular polymeric substances are such complex blend of high molecular weight microbial (prokaryotic and eukaryotic) biopolymers. They are mainly composed of proteins, polysaccharides, uronic acids, humic substances, lipids etc. One of its essential constituent is the exopolysaccharide (EPS) released out of self defense against harsh conditions of starvation, pH and temperature, hence it displays exemplary physiological, rheological and physio-chemical properties. Its net anionic makeup allows the biopolymer to effectively sequester positively charged heavy metal ions. The polysaccharide has been expounded deeply in this article with reference to its biosynthesis and emphasizes heavy metal sorption abilities of polymer in terms of mechanism of action and remediation. It reports current investigation and strategic advancements in dealing bacterial cells and their EPS in diverse forms – mixed culture EPS, single cell EPS, live, dead or immobilized EPS. A significant scrutiny is also involved highlighting the existing challenges that still lie in the path of commercialization. The article enlightens the potential of EPS to bring about bio-detoxification of heavy metal contaminated terrestrial and aquatic systems in highly sustainable, economic and eco-friendly manner.","author":[{"dropping-particle":"","family":"Gupta","given":"Pratima","non-dropping-particle":"","parse-names":false,"suffix":""},{"dropping-particle":"","family":"Diwan","given":"Batul","non-dropping-particle":"","parse-names":false,"suffix":""}],"container-title":"Biotechnology Reports","id":"ITEM-1","issued":{"date-parts":[["2017"]]},"page":"58-71","publisher":"Elsevier B.V.","title":"Bacterial Exopolysaccharide mediated heavy metal removal: A Review on biosynthesis, mechanism and remediation strategies","type":"article-journal","volume":"13"},"uris":["http://www.mendeley.com/documents/?uuid=2e8a6c72-6077-4ac7-b318-c611d7f4539b"]}],"mendeley":{"formattedCitation":"[11]","plainTextFormattedCitation":"[11]","previouslyFormattedCitation":"[17]"},"properties":{"noteIndex":0},"schema":"https://github.com/citation-style-language/schema/raw/master/csl-citation.json"}</w:instrText>
      </w:r>
      <w:r>
        <w:rPr>
          <w:rFonts w:ascii="Times New Roman" w:eastAsia="Times New Roman" w:hAnsi="Times New Roman" w:cs="Times New Roman"/>
          <w:color w:val="222222"/>
          <w:shd w:val="clear" w:color="auto" w:fill="FFFFFF"/>
        </w:rPr>
        <w:fldChar w:fldCharType="separate"/>
      </w:r>
      <w:r>
        <w:rPr>
          <w:rFonts w:ascii="Times New Roman" w:eastAsia="Times New Roman" w:hAnsi="Times New Roman" w:cs="Times New Roman"/>
          <w:color w:val="222222"/>
          <w:shd w:val="clear" w:color="auto" w:fill="FFFFFF"/>
        </w:rPr>
        <w:t>[11]</w:t>
      </w:r>
      <w:r>
        <w:rPr>
          <w:rFonts w:ascii="Times New Roman" w:eastAsia="Times New Roman" w:hAnsi="Times New Roman" w:cs="Times New Roman"/>
          <w:color w:val="222222"/>
          <w:shd w:val="clear" w:color="auto" w:fill="FFFFFF"/>
        </w:rPr>
        <w:fldChar w:fldCharType="end"/>
      </w:r>
      <w:r>
        <w:rPr>
          <w:rFonts w:ascii="Times New Roman" w:eastAsia="Times New Roman" w:hAnsi="Times New Roman" w:cs="Times New Roman"/>
          <w:color w:val="222222"/>
          <w:shd w:val="clear" w:color="auto" w:fill="FFFFFF"/>
        </w:rPr>
        <w:t>.</w:t>
      </w:r>
    </w:p>
    <w:p w14:paraId="5D73E01F" w14:textId="77777777" w:rsidR="00926C02" w:rsidRDefault="00926C02">
      <w:pPr>
        <w:spacing w:line="480" w:lineRule="auto"/>
        <w:rPr>
          <w:rFonts w:ascii="Times New Roman" w:eastAsia="Times New Roman" w:hAnsi="Times New Roman" w:cs="Times New Roman"/>
        </w:rPr>
      </w:pPr>
    </w:p>
    <w:p w14:paraId="4169DC1B" w14:textId="77777777" w:rsidR="00926C02" w:rsidRDefault="00926C02">
      <w:pPr>
        <w:spacing w:line="480" w:lineRule="auto"/>
        <w:rPr>
          <w:rFonts w:ascii="Times New Roman" w:eastAsia="Times New Roman" w:hAnsi="Times New Roman" w:cs="Times New Roman"/>
          <w:b/>
        </w:rPr>
      </w:pPr>
    </w:p>
    <w:p w14:paraId="152DBF4B" w14:textId="77777777" w:rsidR="00926C02" w:rsidRDefault="00D96503">
      <w:pPr>
        <w:spacing w:line="480" w:lineRule="auto"/>
        <w:rPr>
          <w:rFonts w:ascii="Times New Roman" w:eastAsia="Times New Roman" w:hAnsi="Times New Roman" w:cs="Times New Roman"/>
          <w:b/>
        </w:rPr>
      </w:pPr>
      <w:r>
        <w:rPr>
          <w:rFonts w:ascii="Times New Roman" w:eastAsia="Times New Roman" w:hAnsi="Times New Roman" w:cs="Times New Roman"/>
          <w:b/>
        </w:rPr>
        <w:t>Vitamin biosynthesis and transporters</w:t>
      </w:r>
    </w:p>
    <w:p w14:paraId="17105EAA" w14:textId="77777777" w:rsidR="00926C02" w:rsidRDefault="00D96503">
      <w:pPr>
        <w:spacing w:line="480" w:lineRule="auto"/>
        <w:rPr>
          <w:rFonts w:ascii="Times New Roman" w:eastAsia="Times New Roman" w:hAnsi="Times New Roman" w:cs="Times New Roman"/>
        </w:rPr>
      </w:pPr>
      <w:r>
        <w:rPr>
          <w:rFonts w:ascii="Times New Roman" w:eastAsia="Times New Roman" w:hAnsi="Times New Roman" w:cs="Times New Roman"/>
        </w:rPr>
        <w:t xml:space="preserve">A total of 48 MAGs showed the capacity to encode some of the genes required for thiamin biosynthesis and 37 could synthesize riboflavin and </w:t>
      </w:r>
      <w:proofErr w:type="spellStart"/>
      <w:r>
        <w:rPr>
          <w:rFonts w:ascii="Times New Roman" w:eastAsia="Times New Roman" w:hAnsi="Times New Roman" w:cs="Times New Roman"/>
        </w:rPr>
        <w:t>cobalamin</w:t>
      </w:r>
      <w:proofErr w:type="spellEnd"/>
      <w:r>
        <w:rPr>
          <w:rFonts w:ascii="Times New Roman" w:eastAsia="Times New Roman" w:hAnsi="Times New Roman" w:cs="Times New Roman"/>
        </w:rPr>
        <w:t xml:space="preserve">, suggesting the importance of vitamin synthesis for the </w:t>
      </w:r>
      <w:proofErr w:type="spellStart"/>
      <w:r>
        <w:rPr>
          <w:rFonts w:ascii="Times New Roman" w:eastAsia="Times New Roman" w:hAnsi="Times New Roman" w:cs="Times New Roman"/>
        </w:rPr>
        <w:t>epibiont</w:t>
      </w:r>
      <w:proofErr w:type="spellEnd"/>
      <w:r>
        <w:rPr>
          <w:rFonts w:ascii="Times New Roman" w:eastAsia="Times New Roman" w:hAnsi="Times New Roman" w:cs="Times New Roman"/>
        </w:rPr>
        <w:t xml:space="preserve"> community. In addition, the presence of thiamin transporters (</w:t>
      </w:r>
      <w:proofErr w:type="spellStart"/>
      <w:r>
        <w:rPr>
          <w:rFonts w:ascii="Times New Roman" w:eastAsia="Times New Roman" w:hAnsi="Times New Roman" w:cs="Times New Roman"/>
          <w:i/>
        </w:rPr>
        <w:t>tbp</w:t>
      </w:r>
      <w:r>
        <w:rPr>
          <w:rFonts w:ascii="Times New Roman" w:eastAsia="Times New Roman" w:hAnsi="Times New Roman" w:cs="Times New Roman"/>
        </w:rPr>
        <w: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i/>
        </w:rPr>
        <w:t>thi</w:t>
      </w:r>
      <w:r>
        <w:rPr>
          <w:rFonts w:ascii="Times New Roman" w:eastAsia="Times New Roman" w:hAnsi="Times New Roman" w:cs="Times New Roman"/>
        </w:rPr>
        <w:t>P</w:t>
      </w:r>
      <w:proofErr w:type="spellEnd"/>
      <w:r>
        <w:rPr>
          <w:rFonts w:ascii="Times New Roman" w:eastAsia="Times New Roman" w:hAnsi="Times New Roman" w:cs="Times New Roman"/>
        </w:rPr>
        <w:t>) in nine MAGs confirmed the capacity to export newly synthesized vitamins. The presence of genes coding for phosphate transporters (</w:t>
      </w:r>
      <w:proofErr w:type="spellStart"/>
      <w:r>
        <w:rPr>
          <w:rFonts w:ascii="Times New Roman" w:eastAsia="Times New Roman" w:hAnsi="Times New Roman" w:cs="Times New Roman"/>
          <w:i/>
        </w:rPr>
        <w:t>pst</w:t>
      </w:r>
      <w:r>
        <w:rPr>
          <w:rFonts w:ascii="Times New Roman" w:eastAsia="Times New Roman" w:hAnsi="Times New Roman" w:cs="Times New Roman"/>
        </w:rPr>
        <w:t>ABCS</w:t>
      </w:r>
      <w:proofErr w:type="spellEnd"/>
      <w:r>
        <w:rPr>
          <w:rFonts w:ascii="Times New Roman" w:eastAsia="Times New Roman" w:hAnsi="Times New Roman" w:cs="Times New Roman"/>
        </w:rPr>
        <w:t xml:space="preserve">) in 24 MAGs across more than six families suggests the capacity and importance of phosphate uptake in the </w:t>
      </w:r>
      <w:proofErr w:type="spellStart"/>
      <w:r>
        <w:rPr>
          <w:rFonts w:ascii="Times New Roman" w:eastAsia="Times New Roman" w:hAnsi="Times New Roman" w:cs="Times New Roman"/>
          <w:i/>
        </w:rPr>
        <w:t>Rimicaris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holobiont</w:t>
      </w:r>
      <w:proofErr w:type="spellEnd"/>
      <w:r>
        <w:rPr>
          <w:rFonts w:ascii="Times New Roman" w:eastAsia="Times New Roman" w:hAnsi="Times New Roman" w:cs="Times New Roman"/>
        </w:rPr>
        <w:t>.</w:t>
      </w:r>
    </w:p>
    <w:p w14:paraId="6A0C5EFF" w14:textId="77777777" w:rsidR="00926C02" w:rsidRDefault="00926C02">
      <w:pPr>
        <w:spacing w:line="480" w:lineRule="auto"/>
        <w:rPr>
          <w:rFonts w:ascii="Times New Roman" w:eastAsia="Times New Roman" w:hAnsi="Times New Roman" w:cs="Times New Roman"/>
        </w:rPr>
      </w:pPr>
    </w:p>
    <w:p w14:paraId="77A54229" w14:textId="77777777" w:rsidR="00926C02" w:rsidRDefault="00D96503">
      <w:pPr>
        <w:spacing w:line="480" w:lineRule="auto"/>
        <w:rPr>
          <w:rFonts w:ascii="Times New Roman" w:eastAsia="Times New Roman" w:hAnsi="Times New Roman" w:cs="Times New Roman"/>
          <w:b/>
        </w:rPr>
      </w:pPr>
      <w:r>
        <w:rPr>
          <w:rFonts w:ascii="Times New Roman" w:eastAsia="Times New Roman" w:hAnsi="Times New Roman" w:cs="Times New Roman"/>
          <w:b/>
        </w:rPr>
        <w:t xml:space="preserve">Flagellum and </w:t>
      </w:r>
      <w:proofErr w:type="spellStart"/>
      <w:r>
        <w:rPr>
          <w:rFonts w:ascii="Times New Roman" w:eastAsia="Times New Roman" w:hAnsi="Times New Roman" w:cs="Times New Roman"/>
          <w:b/>
        </w:rPr>
        <w:t>chemotaxis</w:t>
      </w:r>
      <w:proofErr w:type="spellEnd"/>
    </w:p>
    <w:p w14:paraId="19E823D2" w14:textId="77777777" w:rsidR="00926C02" w:rsidRDefault="00D96503">
      <w:pPr>
        <w:spacing w:line="480" w:lineRule="auto"/>
        <w:rPr>
          <w:rFonts w:ascii="Times New Roman" w:eastAsia="Times New Roman" w:hAnsi="Times New Roman" w:cs="Times New Roman"/>
        </w:rPr>
      </w:pPr>
      <w:r>
        <w:rPr>
          <w:rFonts w:ascii="Times New Roman" w:eastAsia="Times New Roman" w:hAnsi="Times New Roman" w:cs="Times New Roman"/>
          <w:shd w:val="clear" w:color="auto" w:fill="FFFFFF"/>
          <w:lang w:eastAsia="fr-FR"/>
        </w:rPr>
        <w:t xml:space="preserve">Flagellum biosynthesis genes (represented by a subset of the </w:t>
      </w:r>
      <w:proofErr w:type="spellStart"/>
      <w:r>
        <w:rPr>
          <w:rFonts w:ascii="Times New Roman" w:eastAsia="Times New Roman" w:hAnsi="Times New Roman" w:cs="Times New Roman"/>
          <w:i/>
        </w:rPr>
        <w:t>Fli</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Flh</w:t>
      </w:r>
      <w:proofErr w:type="spellEnd"/>
      <w:r>
        <w:rPr>
          <w:rFonts w:ascii="Times New Roman" w:eastAsia="Times New Roman" w:hAnsi="Times New Roman" w:cs="Times New Roman"/>
          <w:i/>
        </w:rPr>
        <w:t xml:space="preserve"> </w:t>
      </w:r>
      <w:r>
        <w:rPr>
          <w:rFonts w:ascii="Times New Roman" w:eastAsia="Times New Roman" w:hAnsi="Times New Roman" w:cs="Times New Roman"/>
        </w:rPr>
        <w:t>and</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Flg</w:t>
      </w:r>
      <w:proofErr w:type="spellEnd"/>
      <w:r>
        <w:rPr>
          <w:rFonts w:ascii="Times New Roman" w:eastAsia="Times New Roman" w:hAnsi="Times New Roman" w:cs="Times New Roman"/>
          <w:i/>
        </w:rPr>
        <w:t xml:space="preserve"> </w:t>
      </w:r>
      <w:r>
        <w:rPr>
          <w:rFonts w:ascii="Times New Roman" w:eastAsia="Times New Roman" w:hAnsi="Times New Roman" w:cs="Times New Roman"/>
        </w:rPr>
        <w:t>genes</w:t>
      </w:r>
      <w:r>
        <w:rPr>
          <w:rFonts w:ascii="Times New Roman" w:eastAsia="Times New Roman" w:hAnsi="Times New Roman" w:cs="Times New Roman"/>
          <w:shd w:val="clear" w:color="auto" w:fill="FFFFFF"/>
          <w:lang w:eastAsia="fr-FR"/>
        </w:rPr>
        <w:t xml:space="preserve">) were identified in 13 MAGs belonging to </w:t>
      </w:r>
      <w:proofErr w:type="spellStart"/>
      <w:r>
        <w:rPr>
          <w:rFonts w:ascii="Times New Roman" w:eastAsia="SimSun" w:hAnsi="Times New Roman" w:cs="Times New Roman"/>
          <w:i/>
          <w:lang w:eastAsia="fr-FR"/>
        </w:rPr>
        <w:t>Rhodobacteraceae</w:t>
      </w:r>
      <w:proofErr w:type="spellEnd"/>
      <w:r>
        <w:rPr>
          <w:rFonts w:ascii="Times New Roman" w:eastAsia="SimSun" w:hAnsi="Times New Roman" w:cs="Times New Roman"/>
          <w:lang w:eastAsia="fr-FR"/>
        </w:rPr>
        <w:t xml:space="preserve"> </w:t>
      </w:r>
      <w:proofErr w:type="spellStart"/>
      <w:r>
        <w:rPr>
          <w:rFonts w:ascii="Times New Roman" w:eastAsia="SimSun" w:hAnsi="Times New Roman" w:cs="Times New Roman"/>
          <w:i/>
          <w:lang w:eastAsia="fr-FR"/>
        </w:rPr>
        <w:t>Desulfocapsaceae</w:t>
      </w:r>
      <w:proofErr w:type="spellEnd"/>
      <w:r>
        <w:rPr>
          <w:rFonts w:ascii="Times New Roman" w:eastAsia="Times New Roman" w:hAnsi="Times New Roman" w:cs="Times New Roman"/>
          <w:shd w:val="clear" w:color="auto" w:fill="FFFFFF"/>
          <w:lang w:eastAsia="fr-FR"/>
        </w:rPr>
        <w:t xml:space="preserve">, </w:t>
      </w:r>
      <w:proofErr w:type="spellStart"/>
      <w:r>
        <w:rPr>
          <w:rFonts w:ascii="Times New Roman" w:eastAsia="SimSun" w:hAnsi="Times New Roman" w:cs="Times New Roman"/>
          <w:i/>
          <w:lang w:eastAsia="fr-FR"/>
        </w:rPr>
        <w:t>Melioribacteraceae</w:t>
      </w:r>
      <w:proofErr w:type="spellEnd"/>
      <w:r>
        <w:rPr>
          <w:rFonts w:ascii="Times New Roman" w:eastAsia="SimSun" w:hAnsi="Times New Roman" w:cs="Times New Roman"/>
          <w:lang w:eastAsia="fr-FR"/>
        </w:rPr>
        <w:t xml:space="preserve">, </w:t>
      </w:r>
      <w:proofErr w:type="spellStart"/>
      <w:r>
        <w:rPr>
          <w:rFonts w:ascii="Times New Roman" w:eastAsia="SimSun" w:hAnsi="Times New Roman" w:cs="Times New Roman"/>
          <w:i/>
          <w:lang w:eastAsia="fr-FR"/>
        </w:rPr>
        <w:t>Sulfurimonadaceae</w:t>
      </w:r>
      <w:proofErr w:type="spellEnd"/>
      <w:r>
        <w:rPr>
          <w:rFonts w:ascii="Times New Roman" w:eastAsia="SimSun" w:hAnsi="Times New Roman" w:cs="Times New Roman"/>
          <w:lang w:eastAsia="fr-FR"/>
        </w:rPr>
        <w:t xml:space="preserve"> and </w:t>
      </w:r>
      <w:proofErr w:type="spellStart"/>
      <w:r>
        <w:rPr>
          <w:rFonts w:ascii="Times New Roman" w:eastAsia="SimSun" w:hAnsi="Times New Roman" w:cs="Times New Roman"/>
          <w:i/>
          <w:lang w:eastAsia="fr-FR"/>
        </w:rPr>
        <w:t>Mariprofundaceae</w:t>
      </w:r>
      <w:proofErr w:type="spellEnd"/>
      <w:r>
        <w:rPr>
          <w:rFonts w:ascii="Times New Roman" w:eastAsia="Times New Roman" w:hAnsi="Times New Roman" w:cs="Times New Roman"/>
        </w:rPr>
        <w:t xml:space="preserve">. The capacity for </w:t>
      </w:r>
      <w:proofErr w:type="spellStart"/>
      <w:r>
        <w:rPr>
          <w:rFonts w:ascii="Times New Roman" w:eastAsia="Times New Roman" w:hAnsi="Times New Roman" w:cs="Times New Roman"/>
        </w:rPr>
        <w:t>chemotaxis</w:t>
      </w:r>
      <w:proofErr w:type="spellEnd"/>
      <w:r>
        <w:rPr>
          <w:rFonts w:ascii="Times New Roman" w:eastAsia="Times New Roman" w:hAnsi="Times New Roman" w:cs="Times New Roman"/>
        </w:rPr>
        <w:t xml:space="preserve"> was identified in 19 MAGs belonging to the same families.</w:t>
      </w:r>
    </w:p>
    <w:p w14:paraId="79B2EBC1" w14:textId="77777777" w:rsidR="00926C02" w:rsidRDefault="00926C02">
      <w:pPr>
        <w:spacing w:line="480" w:lineRule="auto"/>
        <w:rPr>
          <w:rFonts w:ascii="Times New Roman" w:eastAsia="Times New Roman" w:hAnsi="Times New Roman" w:cs="Times New Roman"/>
        </w:rPr>
      </w:pPr>
    </w:p>
    <w:p w14:paraId="600B3B5B" w14:textId="77777777" w:rsidR="00926C02" w:rsidRDefault="00926C02">
      <w:pPr>
        <w:spacing w:line="480" w:lineRule="auto"/>
        <w:rPr>
          <w:rFonts w:ascii="Times New Roman" w:eastAsia="Times New Roman" w:hAnsi="Times New Roman" w:cs="Times New Roman"/>
        </w:rPr>
      </w:pPr>
    </w:p>
    <w:p w14:paraId="29F0EFCC" w14:textId="77777777" w:rsidR="00926C02" w:rsidRDefault="00D96503">
      <w:pPr>
        <w:pStyle w:val="ListParagraph"/>
        <w:numPr>
          <w:ilvl w:val="0"/>
          <w:numId w:val="1"/>
        </w:numPr>
        <w:rPr>
          <w:rFonts w:ascii="Times New Roman" w:hAnsi="Times New Roman" w:cs="Times New Roman"/>
        </w:rPr>
      </w:pPr>
      <w:r>
        <w:rPr>
          <w:rFonts w:ascii="Times New Roman" w:hAnsi="Times New Roman" w:cs="Times New Roman"/>
        </w:rPr>
        <w:t xml:space="preserve">Yang Y, Sun J, Sun Y, Kwan YH, Wong WC, Zhang Y, et al. Genomic, </w:t>
      </w:r>
      <w:proofErr w:type="spellStart"/>
      <w:r>
        <w:rPr>
          <w:rFonts w:ascii="Times New Roman" w:hAnsi="Times New Roman" w:cs="Times New Roman"/>
        </w:rPr>
        <w:t>transcriptomic</w:t>
      </w:r>
      <w:proofErr w:type="spellEnd"/>
      <w:r>
        <w:rPr>
          <w:rFonts w:ascii="Times New Roman" w:hAnsi="Times New Roman" w:cs="Times New Roman"/>
        </w:rPr>
        <w:t xml:space="preserve">, and proteomic insights into the symbiosis of deep-sea tubeworm </w:t>
      </w:r>
      <w:proofErr w:type="spellStart"/>
      <w:r>
        <w:rPr>
          <w:rFonts w:ascii="Times New Roman" w:hAnsi="Times New Roman" w:cs="Times New Roman"/>
        </w:rPr>
        <w:t>holobionts</w:t>
      </w:r>
      <w:proofErr w:type="spellEnd"/>
      <w:r>
        <w:rPr>
          <w:rFonts w:ascii="Times New Roman" w:hAnsi="Times New Roman" w:cs="Times New Roman"/>
        </w:rPr>
        <w:t>. ISME J. 2020</w:t>
      </w:r>
      <w:proofErr w:type="gramStart"/>
      <w:r>
        <w:rPr>
          <w:rFonts w:ascii="Times New Roman" w:hAnsi="Times New Roman" w:cs="Times New Roman"/>
        </w:rPr>
        <w:t>;14:135</w:t>
      </w:r>
      <w:proofErr w:type="gramEnd"/>
      <w:r>
        <w:rPr>
          <w:rFonts w:ascii="Times New Roman" w:hAnsi="Times New Roman" w:cs="Times New Roman"/>
        </w:rPr>
        <w:t>–50.</w:t>
      </w:r>
    </w:p>
    <w:p w14:paraId="1B2C2181" w14:textId="77777777" w:rsidR="00926C02" w:rsidRDefault="00D96503">
      <w:pPr>
        <w:pStyle w:val="ListParagraph"/>
        <w:numPr>
          <w:ilvl w:val="0"/>
          <w:numId w:val="1"/>
        </w:numPr>
        <w:rPr>
          <w:rFonts w:ascii="Times New Roman" w:hAnsi="Times New Roman" w:cs="Times New Roman"/>
        </w:rPr>
      </w:pPr>
      <w:r>
        <w:rPr>
          <w:rFonts w:ascii="Times New Roman" w:hAnsi="Times New Roman" w:cs="Times New Roman"/>
        </w:rPr>
        <w:t xml:space="preserve">Barco RA, Emerson D, Sylvan JB, </w:t>
      </w:r>
      <w:proofErr w:type="spellStart"/>
      <w:r>
        <w:rPr>
          <w:rFonts w:ascii="Times New Roman" w:hAnsi="Times New Roman" w:cs="Times New Roman"/>
        </w:rPr>
        <w:t>Orcutt</w:t>
      </w:r>
      <w:proofErr w:type="spellEnd"/>
      <w:r>
        <w:rPr>
          <w:rFonts w:ascii="Times New Roman" w:hAnsi="Times New Roman" w:cs="Times New Roman"/>
        </w:rPr>
        <w:t xml:space="preserve"> BN, Jacobson Meyers ME, Ramírez GA, et al. New insight into microbial iron oxidation as revealed by the proteomic profile of an obligate iron-oxidizing </w:t>
      </w:r>
      <w:proofErr w:type="spellStart"/>
      <w:r>
        <w:rPr>
          <w:rFonts w:ascii="Times New Roman" w:hAnsi="Times New Roman" w:cs="Times New Roman"/>
        </w:rPr>
        <w:t>chemolithoautotroph</w:t>
      </w:r>
      <w:proofErr w:type="spellEnd"/>
      <w:r>
        <w:rPr>
          <w:rFonts w:ascii="Times New Roman" w:hAnsi="Times New Roman" w:cs="Times New Roman"/>
        </w:rPr>
        <w:t xml:space="preserve">. </w:t>
      </w:r>
      <w:proofErr w:type="spellStart"/>
      <w:r>
        <w:rPr>
          <w:rFonts w:ascii="Times New Roman" w:hAnsi="Times New Roman" w:cs="Times New Roman"/>
        </w:rPr>
        <w:t>Appl</w:t>
      </w:r>
      <w:proofErr w:type="spellEnd"/>
      <w:r>
        <w:rPr>
          <w:rFonts w:ascii="Times New Roman" w:hAnsi="Times New Roman" w:cs="Times New Roman"/>
        </w:rPr>
        <w:t xml:space="preserve"> Environ </w:t>
      </w:r>
      <w:proofErr w:type="spellStart"/>
      <w:r>
        <w:rPr>
          <w:rFonts w:ascii="Times New Roman" w:hAnsi="Times New Roman" w:cs="Times New Roman"/>
        </w:rPr>
        <w:t>Microbiol</w:t>
      </w:r>
      <w:proofErr w:type="spellEnd"/>
      <w:r>
        <w:rPr>
          <w:rFonts w:ascii="Times New Roman" w:hAnsi="Times New Roman" w:cs="Times New Roman"/>
        </w:rPr>
        <w:t>. 2015</w:t>
      </w:r>
      <w:proofErr w:type="gramStart"/>
      <w:r>
        <w:rPr>
          <w:rFonts w:ascii="Times New Roman" w:hAnsi="Times New Roman" w:cs="Times New Roman"/>
        </w:rPr>
        <w:t>;81:5927</w:t>
      </w:r>
      <w:proofErr w:type="gramEnd"/>
      <w:r>
        <w:rPr>
          <w:rFonts w:ascii="Times New Roman" w:hAnsi="Times New Roman" w:cs="Times New Roman"/>
        </w:rPr>
        <w:t xml:space="preserve">–37. </w:t>
      </w:r>
    </w:p>
    <w:p w14:paraId="070E14C7" w14:textId="77777777" w:rsidR="00926C02" w:rsidRDefault="00D96503">
      <w:pPr>
        <w:pStyle w:val="ListParagraph"/>
        <w:numPr>
          <w:ilvl w:val="0"/>
          <w:numId w:val="1"/>
        </w:numPr>
        <w:rPr>
          <w:rFonts w:ascii="Times New Roman" w:hAnsi="Times New Roman" w:cs="Times New Roman"/>
        </w:rPr>
      </w:pPr>
      <w:r>
        <w:rPr>
          <w:rFonts w:ascii="Times New Roman" w:hAnsi="Times New Roman" w:cs="Times New Roman"/>
        </w:rPr>
        <w:t xml:space="preserve">Mori JF, Scott JJ, Hager KW, Moyer CL, </w:t>
      </w:r>
      <w:proofErr w:type="spellStart"/>
      <w:r>
        <w:rPr>
          <w:rFonts w:ascii="Times New Roman" w:hAnsi="Times New Roman" w:cs="Times New Roman"/>
        </w:rPr>
        <w:t>Küsel</w:t>
      </w:r>
      <w:proofErr w:type="spellEnd"/>
      <w:r>
        <w:rPr>
          <w:rFonts w:ascii="Times New Roman" w:hAnsi="Times New Roman" w:cs="Times New Roman"/>
        </w:rPr>
        <w:t xml:space="preserve"> K, Emerson D. Physiological and ecological implications of an iron- or hydrogen-oxidizing member of the </w:t>
      </w:r>
      <w:proofErr w:type="spellStart"/>
      <w:r>
        <w:rPr>
          <w:rFonts w:ascii="Times New Roman" w:hAnsi="Times New Roman" w:cs="Times New Roman"/>
        </w:rPr>
        <w:t>Zetaproteobacteria</w:t>
      </w:r>
      <w:proofErr w:type="spellEnd"/>
      <w:r>
        <w:rPr>
          <w:rFonts w:ascii="Times New Roman" w:hAnsi="Times New Roman" w:cs="Times New Roman"/>
        </w:rPr>
        <w:t xml:space="preserve">, </w:t>
      </w:r>
      <w:proofErr w:type="spellStart"/>
      <w:r>
        <w:rPr>
          <w:rFonts w:ascii="Times New Roman" w:hAnsi="Times New Roman" w:cs="Times New Roman"/>
        </w:rPr>
        <w:t>Ghiorsea</w:t>
      </w:r>
      <w:proofErr w:type="spellEnd"/>
      <w:r>
        <w:rPr>
          <w:rFonts w:ascii="Times New Roman" w:hAnsi="Times New Roman" w:cs="Times New Roman"/>
        </w:rPr>
        <w:t xml:space="preserve"> </w:t>
      </w:r>
      <w:proofErr w:type="spellStart"/>
      <w:r>
        <w:rPr>
          <w:rFonts w:ascii="Times New Roman" w:hAnsi="Times New Roman" w:cs="Times New Roman"/>
        </w:rPr>
        <w:t>bivora</w:t>
      </w:r>
      <w:proofErr w:type="spellEnd"/>
      <w:r>
        <w:rPr>
          <w:rFonts w:ascii="Times New Roman" w:hAnsi="Times New Roman" w:cs="Times New Roman"/>
        </w:rPr>
        <w:t xml:space="preserve">, gen. </w:t>
      </w:r>
      <w:proofErr w:type="spellStart"/>
      <w:r>
        <w:rPr>
          <w:rFonts w:ascii="Times New Roman" w:hAnsi="Times New Roman" w:cs="Times New Roman"/>
        </w:rPr>
        <w:t>nov.</w:t>
      </w:r>
      <w:proofErr w:type="spellEnd"/>
      <w:r>
        <w:rPr>
          <w:rFonts w:ascii="Times New Roman" w:hAnsi="Times New Roman" w:cs="Times New Roman"/>
        </w:rPr>
        <w:t>, sp. ISME J. 2017;11:2624–36.</w:t>
      </w:r>
    </w:p>
    <w:p w14:paraId="423FD1A3" w14:textId="77777777" w:rsidR="00926C02" w:rsidRDefault="00D96503">
      <w:pPr>
        <w:pStyle w:val="ListParagraph"/>
        <w:numPr>
          <w:ilvl w:val="0"/>
          <w:numId w:val="1"/>
        </w:numPr>
        <w:rPr>
          <w:rFonts w:ascii="Times New Roman" w:hAnsi="Times New Roman" w:cs="Times New Roman"/>
        </w:rPr>
      </w:pPr>
      <w:r>
        <w:rPr>
          <w:rFonts w:ascii="Times New Roman" w:hAnsi="Times New Roman" w:cs="Times New Roman"/>
        </w:rPr>
        <w:lastRenderedPageBreak/>
        <w:t>Jiang L, Liu X, Dong C, Huang Z, Cambon-</w:t>
      </w:r>
      <w:proofErr w:type="spellStart"/>
      <w:r>
        <w:rPr>
          <w:rFonts w:ascii="Times New Roman" w:hAnsi="Times New Roman" w:cs="Times New Roman"/>
        </w:rPr>
        <w:t>Bonavita</w:t>
      </w:r>
      <w:proofErr w:type="spellEnd"/>
      <w:r>
        <w:rPr>
          <w:rFonts w:ascii="Times New Roman" w:hAnsi="Times New Roman" w:cs="Times New Roman"/>
        </w:rPr>
        <w:t xml:space="preserve"> M-A, Alain K, et al. </w:t>
      </w:r>
      <w:proofErr w:type="spellStart"/>
      <w:r>
        <w:rPr>
          <w:rFonts w:ascii="Times New Roman" w:hAnsi="Times New Roman" w:cs="Times New Roman"/>
        </w:rPr>
        <w:t>Candidatus</w:t>
      </w:r>
      <w:proofErr w:type="spellEnd"/>
      <w:r>
        <w:rPr>
          <w:rFonts w:ascii="Times New Roman" w:hAnsi="Times New Roman" w:cs="Times New Roman"/>
        </w:rPr>
        <w:t xml:space="preserve"> </w:t>
      </w:r>
      <w:proofErr w:type="spellStart"/>
      <w:r>
        <w:rPr>
          <w:rFonts w:ascii="Times New Roman" w:hAnsi="Times New Roman" w:cs="Times New Roman"/>
          <w:i/>
        </w:rPr>
        <w:t>Desulfobulbus</w:t>
      </w:r>
      <w:proofErr w:type="spellEnd"/>
      <w:r>
        <w:rPr>
          <w:rFonts w:ascii="Times New Roman" w:hAnsi="Times New Roman" w:cs="Times New Roman"/>
          <w:i/>
        </w:rPr>
        <w:t xml:space="preserve"> </w:t>
      </w:r>
      <w:proofErr w:type="spellStart"/>
      <w:r>
        <w:rPr>
          <w:rFonts w:ascii="Times New Roman" w:hAnsi="Times New Roman" w:cs="Times New Roman"/>
          <w:i/>
        </w:rPr>
        <w:t>rimicarensis</w:t>
      </w:r>
      <w:proofErr w:type="spellEnd"/>
      <w:r>
        <w:rPr>
          <w:rFonts w:ascii="Times New Roman" w:hAnsi="Times New Roman" w:cs="Times New Roman"/>
        </w:rPr>
        <w:t xml:space="preserve">, an uncultivated </w:t>
      </w:r>
      <w:proofErr w:type="spellStart"/>
      <w:r>
        <w:rPr>
          <w:rFonts w:ascii="Times New Roman" w:hAnsi="Times New Roman" w:cs="Times New Roman"/>
        </w:rPr>
        <w:t>deltaproteobacterial</w:t>
      </w:r>
      <w:proofErr w:type="spellEnd"/>
      <w:r>
        <w:rPr>
          <w:rFonts w:ascii="Times New Roman" w:hAnsi="Times New Roman" w:cs="Times New Roman"/>
        </w:rPr>
        <w:t xml:space="preserve"> </w:t>
      </w:r>
      <w:proofErr w:type="spellStart"/>
      <w:r>
        <w:rPr>
          <w:rFonts w:ascii="Times New Roman" w:hAnsi="Times New Roman" w:cs="Times New Roman"/>
        </w:rPr>
        <w:t>epibionts</w:t>
      </w:r>
      <w:proofErr w:type="spellEnd"/>
      <w:r>
        <w:rPr>
          <w:rFonts w:ascii="Times New Roman" w:hAnsi="Times New Roman" w:cs="Times New Roman"/>
        </w:rPr>
        <w:t xml:space="preserve"> from the deep-sea hydrothermal vent shrimp </w:t>
      </w:r>
      <w:proofErr w:type="spellStart"/>
      <w:r w:rsidRPr="0058708F">
        <w:rPr>
          <w:rFonts w:ascii="Times New Roman" w:hAnsi="Times New Roman" w:cs="Times New Roman"/>
          <w:i/>
        </w:rPr>
        <w:t>Rimicaris</w:t>
      </w:r>
      <w:proofErr w:type="spellEnd"/>
      <w:r w:rsidRPr="0058708F">
        <w:rPr>
          <w:rFonts w:ascii="Times New Roman" w:hAnsi="Times New Roman" w:cs="Times New Roman"/>
          <w:i/>
        </w:rPr>
        <w:t xml:space="preserve"> </w:t>
      </w:r>
      <w:proofErr w:type="spellStart"/>
      <w:r w:rsidRPr="0058708F">
        <w:rPr>
          <w:rFonts w:ascii="Times New Roman" w:hAnsi="Times New Roman" w:cs="Times New Roman"/>
          <w:i/>
        </w:rPr>
        <w:t>exoculata</w:t>
      </w:r>
      <w:proofErr w:type="spellEnd"/>
      <w:r>
        <w:rPr>
          <w:rFonts w:ascii="Times New Roman" w:hAnsi="Times New Roman" w:cs="Times New Roman"/>
        </w:rPr>
        <w:t xml:space="preserve">. </w:t>
      </w:r>
      <w:proofErr w:type="spellStart"/>
      <w:r>
        <w:rPr>
          <w:rFonts w:ascii="Times New Roman" w:hAnsi="Times New Roman" w:cs="Times New Roman"/>
        </w:rPr>
        <w:t>Appl</w:t>
      </w:r>
      <w:proofErr w:type="spellEnd"/>
      <w:r>
        <w:rPr>
          <w:rFonts w:ascii="Times New Roman" w:hAnsi="Times New Roman" w:cs="Times New Roman"/>
        </w:rPr>
        <w:t xml:space="preserve"> Environ </w:t>
      </w:r>
      <w:proofErr w:type="spellStart"/>
      <w:r>
        <w:rPr>
          <w:rFonts w:ascii="Times New Roman" w:hAnsi="Times New Roman" w:cs="Times New Roman"/>
        </w:rPr>
        <w:t>Microbiol</w:t>
      </w:r>
      <w:proofErr w:type="spellEnd"/>
      <w:r>
        <w:rPr>
          <w:rFonts w:ascii="Times New Roman" w:hAnsi="Times New Roman" w:cs="Times New Roman"/>
        </w:rPr>
        <w:t xml:space="preserve">. </w:t>
      </w:r>
      <w:r>
        <w:rPr>
          <w:rFonts w:ascii="Times New Roman" w:eastAsia="SimSun" w:hAnsi="Times New Roman" w:cs="Times New Roman"/>
          <w:lang w:val="fr-FR"/>
        </w:rPr>
        <w:t>2020;86(8):e02549-19.</w:t>
      </w:r>
    </w:p>
    <w:p w14:paraId="255A2EA9" w14:textId="77777777" w:rsidR="00926C02" w:rsidRDefault="00D96503">
      <w:pPr>
        <w:pStyle w:val="ListParagraph"/>
        <w:numPr>
          <w:ilvl w:val="0"/>
          <w:numId w:val="1"/>
        </w:numPr>
        <w:rPr>
          <w:rFonts w:ascii="Times New Roman" w:hAnsi="Times New Roman" w:cs="Times New Roman"/>
        </w:rPr>
      </w:pPr>
      <w:r>
        <w:rPr>
          <w:rFonts w:ascii="Times New Roman" w:hAnsi="Times New Roman" w:cs="Times New Roman"/>
        </w:rPr>
        <w:t xml:space="preserve">Costa TRD, </w:t>
      </w:r>
      <w:proofErr w:type="spellStart"/>
      <w:r>
        <w:rPr>
          <w:rFonts w:ascii="Times New Roman" w:hAnsi="Times New Roman" w:cs="Times New Roman"/>
        </w:rPr>
        <w:t>Felisberto</w:t>
      </w:r>
      <w:proofErr w:type="spellEnd"/>
      <w:r>
        <w:rPr>
          <w:rFonts w:ascii="Times New Roman" w:hAnsi="Times New Roman" w:cs="Times New Roman"/>
        </w:rPr>
        <w:t xml:space="preserve">-Rodrigues C, Meir A, Prevost MS, </w:t>
      </w:r>
      <w:proofErr w:type="spellStart"/>
      <w:r>
        <w:rPr>
          <w:rFonts w:ascii="Times New Roman" w:hAnsi="Times New Roman" w:cs="Times New Roman"/>
        </w:rPr>
        <w:t>Redzej</w:t>
      </w:r>
      <w:proofErr w:type="spellEnd"/>
      <w:r>
        <w:rPr>
          <w:rFonts w:ascii="Times New Roman" w:hAnsi="Times New Roman" w:cs="Times New Roman"/>
        </w:rPr>
        <w:t xml:space="preserve"> A, </w:t>
      </w:r>
      <w:proofErr w:type="spellStart"/>
      <w:r>
        <w:rPr>
          <w:rFonts w:ascii="Times New Roman" w:hAnsi="Times New Roman" w:cs="Times New Roman"/>
        </w:rPr>
        <w:t>Trokter</w:t>
      </w:r>
      <w:proofErr w:type="spellEnd"/>
      <w:r>
        <w:rPr>
          <w:rFonts w:ascii="Times New Roman" w:hAnsi="Times New Roman" w:cs="Times New Roman"/>
        </w:rPr>
        <w:t xml:space="preserve"> M, et al. Secretion systems in Gram-negative bacteria: Structural and mechanistic insights. Nat Rev </w:t>
      </w:r>
      <w:proofErr w:type="spellStart"/>
      <w:r>
        <w:rPr>
          <w:rFonts w:ascii="Times New Roman" w:hAnsi="Times New Roman" w:cs="Times New Roman"/>
        </w:rPr>
        <w:t>Microbiol</w:t>
      </w:r>
      <w:proofErr w:type="spellEnd"/>
      <w:r>
        <w:rPr>
          <w:rFonts w:ascii="Times New Roman" w:hAnsi="Times New Roman" w:cs="Times New Roman"/>
        </w:rPr>
        <w:t xml:space="preserve"> 2015</w:t>
      </w:r>
      <w:proofErr w:type="gramStart"/>
      <w:r>
        <w:rPr>
          <w:rFonts w:ascii="Times New Roman" w:hAnsi="Times New Roman" w:cs="Times New Roman"/>
        </w:rPr>
        <w:t>;13:343</w:t>
      </w:r>
      <w:proofErr w:type="gramEnd"/>
      <w:r>
        <w:rPr>
          <w:rFonts w:ascii="Times New Roman" w:hAnsi="Times New Roman" w:cs="Times New Roman"/>
        </w:rPr>
        <w:t>–59.</w:t>
      </w:r>
    </w:p>
    <w:p w14:paraId="0FBCD813" w14:textId="77777777" w:rsidR="00926C02" w:rsidRDefault="00D96503">
      <w:pPr>
        <w:pStyle w:val="ListParagraph"/>
        <w:numPr>
          <w:ilvl w:val="0"/>
          <w:numId w:val="1"/>
        </w:numPr>
        <w:rPr>
          <w:rFonts w:ascii="Times New Roman" w:hAnsi="Times New Roman" w:cs="Times New Roman"/>
        </w:rPr>
      </w:pPr>
      <w:r>
        <w:rPr>
          <w:rFonts w:ascii="Times New Roman" w:hAnsi="Times New Roman" w:cs="Times New Roman"/>
        </w:rPr>
        <w:t xml:space="preserve">Li Y, Liles MR, </w:t>
      </w:r>
      <w:proofErr w:type="spellStart"/>
      <w:r>
        <w:rPr>
          <w:rFonts w:ascii="Times New Roman" w:hAnsi="Times New Roman" w:cs="Times New Roman"/>
        </w:rPr>
        <w:t>Halanych</w:t>
      </w:r>
      <w:proofErr w:type="spellEnd"/>
      <w:r>
        <w:rPr>
          <w:rFonts w:ascii="Times New Roman" w:hAnsi="Times New Roman" w:cs="Times New Roman"/>
        </w:rPr>
        <w:t xml:space="preserve"> KM. </w:t>
      </w:r>
      <w:proofErr w:type="spellStart"/>
      <w:r>
        <w:rPr>
          <w:rFonts w:ascii="Times New Roman" w:hAnsi="Times New Roman" w:cs="Times New Roman"/>
        </w:rPr>
        <w:t>Endosymbiont</w:t>
      </w:r>
      <w:proofErr w:type="spellEnd"/>
      <w:r>
        <w:rPr>
          <w:rFonts w:ascii="Times New Roman" w:hAnsi="Times New Roman" w:cs="Times New Roman"/>
        </w:rPr>
        <w:t xml:space="preserve"> genomes yield clues of tubeworm success. ISME J. 2018</w:t>
      </w:r>
      <w:proofErr w:type="gramStart"/>
      <w:r>
        <w:rPr>
          <w:rFonts w:ascii="Times New Roman" w:hAnsi="Times New Roman" w:cs="Times New Roman"/>
        </w:rPr>
        <w:t>;12:2785</w:t>
      </w:r>
      <w:proofErr w:type="gramEnd"/>
      <w:r>
        <w:rPr>
          <w:rFonts w:ascii="Times New Roman" w:hAnsi="Times New Roman" w:cs="Times New Roman"/>
        </w:rPr>
        <w:t>–95.</w:t>
      </w:r>
    </w:p>
    <w:p w14:paraId="5AB9F9BD" w14:textId="77777777" w:rsidR="00926C02" w:rsidRDefault="00D96503">
      <w:pPr>
        <w:pStyle w:val="ListParagraph"/>
        <w:numPr>
          <w:ilvl w:val="0"/>
          <w:numId w:val="1"/>
        </w:numPr>
        <w:rPr>
          <w:rFonts w:ascii="Times New Roman" w:hAnsi="Times New Roman" w:cs="Times New Roman"/>
        </w:rPr>
      </w:pPr>
      <w:proofErr w:type="spellStart"/>
      <w:r>
        <w:rPr>
          <w:rFonts w:ascii="Times New Roman" w:hAnsi="Times New Roman" w:cs="Times New Roman"/>
        </w:rPr>
        <w:t>Maltz</w:t>
      </w:r>
      <w:proofErr w:type="spellEnd"/>
      <w:r>
        <w:rPr>
          <w:rFonts w:ascii="Times New Roman" w:hAnsi="Times New Roman" w:cs="Times New Roman"/>
        </w:rPr>
        <w:t xml:space="preserve"> M, Graf J. The type II secretion system is essential for erythrocyte </w:t>
      </w:r>
      <w:proofErr w:type="spellStart"/>
      <w:r>
        <w:rPr>
          <w:rFonts w:ascii="Times New Roman" w:hAnsi="Times New Roman" w:cs="Times New Roman"/>
        </w:rPr>
        <w:t>lysis</w:t>
      </w:r>
      <w:proofErr w:type="spellEnd"/>
      <w:r>
        <w:rPr>
          <w:rFonts w:ascii="Times New Roman" w:hAnsi="Times New Roman" w:cs="Times New Roman"/>
        </w:rPr>
        <w:t xml:space="preserve"> and gut colonization by the leech digestive tract </w:t>
      </w:r>
      <w:proofErr w:type="spellStart"/>
      <w:r>
        <w:rPr>
          <w:rFonts w:ascii="Times New Roman" w:hAnsi="Times New Roman" w:cs="Times New Roman"/>
        </w:rPr>
        <w:t>symbiont</w:t>
      </w:r>
      <w:proofErr w:type="spellEnd"/>
      <w:r>
        <w:rPr>
          <w:rFonts w:ascii="Times New Roman" w:hAnsi="Times New Roman" w:cs="Times New Roman"/>
        </w:rPr>
        <w:t xml:space="preserve"> </w:t>
      </w:r>
      <w:proofErr w:type="spellStart"/>
      <w:r>
        <w:rPr>
          <w:rFonts w:ascii="Times New Roman" w:hAnsi="Times New Roman" w:cs="Times New Roman"/>
        </w:rPr>
        <w:t>aeromonas</w:t>
      </w:r>
      <w:proofErr w:type="spellEnd"/>
      <w:r>
        <w:rPr>
          <w:rFonts w:ascii="Times New Roman" w:hAnsi="Times New Roman" w:cs="Times New Roman"/>
        </w:rPr>
        <w:t xml:space="preserve"> </w:t>
      </w:r>
      <w:proofErr w:type="spellStart"/>
      <w:r>
        <w:rPr>
          <w:rFonts w:ascii="Times New Roman" w:hAnsi="Times New Roman" w:cs="Times New Roman"/>
        </w:rPr>
        <w:t>veronii</w:t>
      </w:r>
      <w:proofErr w:type="spellEnd"/>
      <w:r>
        <w:rPr>
          <w:rFonts w:ascii="Times New Roman" w:hAnsi="Times New Roman" w:cs="Times New Roman"/>
        </w:rPr>
        <w:t xml:space="preserve">. </w:t>
      </w:r>
      <w:proofErr w:type="spellStart"/>
      <w:r>
        <w:rPr>
          <w:rFonts w:ascii="Times New Roman" w:hAnsi="Times New Roman" w:cs="Times New Roman"/>
        </w:rPr>
        <w:t>Appl</w:t>
      </w:r>
      <w:proofErr w:type="spellEnd"/>
      <w:r>
        <w:rPr>
          <w:rFonts w:ascii="Times New Roman" w:hAnsi="Times New Roman" w:cs="Times New Roman"/>
        </w:rPr>
        <w:t xml:space="preserve"> Environ </w:t>
      </w:r>
      <w:proofErr w:type="spellStart"/>
      <w:r>
        <w:rPr>
          <w:rFonts w:ascii="Times New Roman" w:hAnsi="Times New Roman" w:cs="Times New Roman"/>
        </w:rPr>
        <w:t>Microbiol</w:t>
      </w:r>
      <w:proofErr w:type="spellEnd"/>
      <w:r>
        <w:rPr>
          <w:rFonts w:ascii="Times New Roman" w:hAnsi="Times New Roman" w:cs="Times New Roman"/>
        </w:rPr>
        <w:t>. 2011</w:t>
      </w:r>
      <w:proofErr w:type="gramStart"/>
      <w:r>
        <w:rPr>
          <w:rFonts w:ascii="Times New Roman" w:hAnsi="Times New Roman" w:cs="Times New Roman"/>
        </w:rPr>
        <w:t>;77:597</w:t>
      </w:r>
      <w:proofErr w:type="gramEnd"/>
      <w:r>
        <w:rPr>
          <w:rFonts w:ascii="Times New Roman" w:hAnsi="Times New Roman" w:cs="Times New Roman"/>
        </w:rPr>
        <w:t xml:space="preserve">–603. </w:t>
      </w:r>
    </w:p>
    <w:p w14:paraId="2BAEA147" w14:textId="77777777" w:rsidR="00926C02" w:rsidRDefault="00D96503">
      <w:pPr>
        <w:pStyle w:val="ListParagraph"/>
        <w:numPr>
          <w:ilvl w:val="0"/>
          <w:numId w:val="1"/>
        </w:numPr>
        <w:rPr>
          <w:rFonts w:ascii="Times New Roman" w:hAnsi="Times New Roman" w:cs="Times New Roman"/>
        </w:rPr>
      </w:pPr>
      <w:proofErr w:type="spellStart"/>
      <w:r>
        <w:rPr>
          <w:rFonts w:ascii="Times New Roman" w:hAnsi="Times New Roman" w:cs="Times New Roman"/>
        </w:rPr>
        <w:t>Moebius</w:t>
      </w:r>
      <w:proofErr w:type="spellEnd"/>
      <w:r>
        <w:rPr>
          <w:rFonts w:ascii="Times New Roman" w:hAnsi="Times New Roman" w:cs="Times New Roman"/>
        </w:rPr>
        <w:t xml:space="preserve"> N, </w:t>
      </w:r>
      <w:proofErr w:type="spellStart"/>
      <w:r>
        <w:rPr>
          <w:rFonts w:ascii="Times New Roman" w:hAnsi="Times New Roman" w:cs="Times New Roman"/>
        </w:rPr>
        <w:t>Üzüm</w:t>
      </w:r>
      <w:proofErr w:type="spellEnd"/>
      <w:r>
        <w:rPr>
          <w:rFonts w:ascii="Times New Roman" w:hAnsi="Times New Roman" w:cs="Times New Roman"/>
        </w:rPr>
        <w:t xml:space="preserve"> Z, </w:t>
      </w:r>
      <w:proofErr w:type="spellStart"/>
      <w:r>
        <w:rPr>
          <w:rFonts w:ascii="Times New Roman" w:hAnsi="Times New Roman" w:cs="Times New Roman"/>
        </w:rPr>
        <w:t>Dijksterhuis</w:t>
      </w:r>
      <w:proofErr w:type="spellEnd"/>
      <w:r>
        <w:rPr>
          <w:rFonts w:ascii="Times New Roman" w:hAnsi="Times New Roman" w:cs="Times New Roman"/>
        </w:rPr>
        <w:t xml:space="preserve"> J, </w:t>
      </w:r>
      <w:proofErr w:type="spellStart"/>
      <w:r>
        <w:rPr>
          <w:rFonts w:ascii="Times New Roman" w:hAnsi="Times New Roman" w:cs="Times New Roman"/>
        </w:rPr>
        <w:t>Lackner</w:t>
      </w:r>
      <w:proofErr w:type="spellEnd"/>
      <w:r>
        <w:rPr>
          <w:rFonts w:ascii="Times New Roman" w:hAnsi="Times New Roman" w:cs="Times New Roman"/>
        </w:rPr>
        <w:t xml:space="preserve"> G, </w:t>
      </w:r>
      <w:proofErr w:type="spellStart"/>
      <w:r>
        <w:rPr>
          <w:rFonts w:ascii="Times New Roman" w:hAnsi="Times New Roman" w:cs="Times New Roman"/>
        </w:rPr>
        <w:t>Hertweck</w:t>
      </w:r>
      <w:proofErr w:type="spellEnd"/>
      <w:r>
        <w:rPr>
          <w:rFonts w:ascii="Times New Roman" w:hAnsi="Times New Roman" w:cs="Times New Roman"/>
        </w:rPr>
        <w:t xml:space="preserve"> C. Active invasion of bacteria into living fungal cells. </w:t>
      </w:r>
      <w:proofErr w:type="spellStart"/>
      <w:r>
        <w:rPr>
          <w:rFonts w:ascii="Times New Roman" w:hAnsi="Times New Roman" w:cs="Times New Roman"/>
        </w:rPr>
        <w:t>Elife</w:t>
      </w:r>
      <w:proofErr w:type="spellEnd"/>
      <w:r>
        <w:rPr>
          <w:rFonts w:ascii="Times New Roman" w:hAnsi="Times New Roman" w:cs="Times New Roman"/>
        </w:rPr>
        <w:t>. 2014</w:t>
      </w:r>
      <w:proofErr w:type="gramStart"/>
      <w:r>
        <w:rPr>
          <w:rFonts w:ascii="Times New Roman" w:hAnsi="Times New Roman" w:cs="Times New Roman"/>
        </w:rPr>
        <w:t>;3:e03007</w:t>
      </w:r>
      <w:proofErr w:type="gramEnd"/>
      <w:r>
        <w:rPr>
          <w:rFonts w:ascii="Times New Roman" w:hAnsi="Times New Roman" w:cs="Times New Roman"/>
        </w:rPr>
        <w:t>.</w:t>
      </w:r>
    </w:p>
    <w:p w14:paraId="656DDD8F" w14:textId="77777777" w:rsidR="00926C02" w:rsidRDefault="00D96503">
      <w:pPr>
        <w:pStyle w:val="ListParagraph"/>
        <w:numPr>
          <w:ilvl w:val="0"/>
          <w:numId w:val="1"/>
        </w:numPr>
        <w:rPr>
          <w:rFonts w:ascii="Times New Roman" w:hAnsi="Times New Roman" w:cs="Times New Roman"/>
        </w:rPr>
      </w:pPr>
      <w:proofErr w:type="spellStart"/>
      <w:r>
        <w:rPr>
          <w:rFonts w:ascii="Times New Roman" w:eastAsia="Times New Roman" w:hAnsi="Times New Roman" w:cs="Times New Roman"/>
          <w:color w:val="212121"/>
          <w:shd w:val="clear" w:color="auto" w:fill="FFFFFF"/>
        </w:rPr>
        <w:t>Grohmann</w:t>
      </w:r>
      <w:proofErr w:type="spellEnd"/>
      <w:r>
        <w:rPr>
          <w:rFonts w:ascii="Times New Roman" w:eastAsia="Times New Roman" w:hAnsi="Times New Roman" w:cs="Times New Roman"/>
          <w:color w:val="212121"/>
          <w:shd w:val="clear" w:color="auto" w:fill="FFFFFF"/>
        </w:rPr>
        <w:t xml:space="preserve"> E, Christie PJ, Waksman G, </w:t>
      </w:r>
      <w:proofErr w:type="spellStart"/>
      <w:r>
        <w:rPr>
          <w:rFonts w:ascii="Times New Roman" w:eastAsia="Times New Roman" w:hAnsi="Times New Roman" w:cs="Times New Roman"/>
          <w:color w:val="212121"/>
          <w:shd w:val="clear" w:color="auto" w:fill="FFFFFF"/>
        </w:rPr>
        <w:t>Backert</w:t>
      </w:r>
      <w:proofErr w:type="spellEnd"/>
      <w:r>
        <w:rPr>
          <w:rFonts w:ascii="Times New Roman" w:eastAsia="Times New Roman" w:hAnsi="Times New Roman" w:cs="Times New Roman"/>
          <w:color w:val="212121"/>
          <w:shd w:val="clear" w:color="auto" w:fill="FFFFFF"/>
        </w:rPr>
        <w:t xml:space="preserve"> S. Type IV secretion in Gram-negative and Gram-positive bacteria. </w:t>
      </w:r>
      <w:proofErr w:type="spellStart"/>
      <w:r>
        <w:rPr>
          <w:rFonts w:ascii="Times New Roman" w:eastAsia="Times New Roman" w:hAnsi="Times New Roman" w:cs="Times New Roman"/>
          <w:color w:val="212121"/>
          <w:shd w:val="clear" w:color="auto" w:fill="FFFFFF"/>
        </w:rPr>
        <w:t>Mol</w:t>
      </w:r>
      <w:proofErr w:type="spellEnd"/>
      <w:r>
        <w:rPr>
          <w:rFonts w:ascii="Times New Roman" w:eastAsia="Times New Roman" w:hAnsi="Times New Roman" w:cs="Times New Roman"/>
          <w:color w:val="212121"/>
          <w:shd w:val="clear" w:color="auto" w:fill="FFFFFF"/>
        </w:rPr>
        <w:t xml:space="preserve"> </w:t>
      </w:r>
      <w:proofErr w:type="spellStart"/>
      <w:r>
        <w:rPr>
          <w:rFonts w:ascii="Times New Roman" w:eastAsia="Times New Roman" w:hAnsi="Times New Roman" w:cs="Times New Roman"/>
          <w:color w:val="212121"/>
          <w:shd w:val="clear" w:color="auto" w:fill="FFFFFF"/>
        </w:rPr>
        <w:t>Microbiol</w:t>
      </w:r>
      <w:proofErr w:type="spellEnd"/>
      <w:r>
        <w:rPr>
          <w:rFonts w:ascii="Times New Roman" w:eastAsia="Times New Roman" w:hAnsi="Times New Roman" w:cs="Times New Roman"/>
          <w:color w:val="212121"/>
          <w:shd w:val="clear" w:color="auto" w:fill="FFFFFF"/>
        </w:rPr>
        <w:t>. 2018</w:t>
      </w:r>
      <w:proofErr w:type="gramStart"/>
      <w:r>
        <w:rPr>
          <w:rFonts w:ascii="Times New Roman" w:eastAsia="Times New Roman" w:hAnsi="Times New Roman" w:cs="Times New Roman"/>
          <w:color w:val="212121"/>
          <w:shd w:val="clear" w:color="auto" w:fill="FFFFFF"/>
        </w:rPr>
        <w:t>;107</w:t>
      </w:r>
      <w:proofErr w:type="gramEnd"/>
      <w:r>
        <w:rPr>
          <w:rFonts w:ascii="Times New Roman" w:eastAsia="Times New Roman" w:hAnsi="Times New Roman" w:cs="Times New Roman"/>
          <w:color w:val="212121"/>
          <w:shd w:val="clear" w:color="auto" w:fill="FFFFFF"/>
        </w:rPr>
        <w:t>(4):455-471.</w:t>
      </w:r>
    </w:p>
    <w:p w14:paraId="42D99CB4" w14:textId="77777777" w:rsidR="00926C02" w:rsidRDefault="00D96503">
      <w:pPr>
        <w:pStyle w:val="ListParagraph"/>
        <w:numPr>
          <w:ilvl w:val="0"/>
          <w:numId w:val="1"/>
        </w:numPr>
        <w:rPr>
          <w:rFonts w:ascii="Times New Roman" w:hAnsi="Times New Roman" w:cs="Times New Roman"/>
        </w:rPr>
      </w:pPr>
      <w:r>
        <w:rPr>
          <w:rFonts w:ascii="Times New Roman" w:hAnsi="Times New Roman" w:cs="Times New Roman"/>
        </w:rPr>
        <w:t xml:space="preserve">Pickering BS, </w:t>
      </w:r>
      <w:proofErr w:type="spellStart"/>
      <w:r>
        <w:rPr>
          <w:rFonts w:ascii="Times New Roman" w:hAnsi="Times New Roman" w:cs="Times New Roman"/>
        </w:rPr>
        <w:t>Oresnik</w:t>
      </w:r>
      <w:proofErr w:type="spellEnd"/>
      <w:r>
        <w:rPr>
          <w:rFonts w:ascii="Times New Roman" w:hAnsi="Times New Roman" w:cs="Times New Roman"/>
        </w:rPr>
        <w:t xml:space="preserve"> IJ. The twin arginine transport system appears to be essential for viability in </w:t>
      </w:r>
      <w:proofErr w:type="spellStart"/>
      <w:r>
        <w:rPr>
          <w:rFonts w:ascii="Times New Roman" w:hAnsi="Times New Roman" w:cs="Times New Roman"/>
        </w:rPr>
        <w:t>Sinorhizobium</w:t>
      </w:r>
      <w:proofErr w:type="spellEnd"/>
      <w:r>
        <w:rPr>
          <w:rFonts w:ascii="Times New Roman" w:hAnsi="Times New Roman" w:cs="Times New Roman"/>
        </w:rPr>
        <w:t xml:space="preserve"> </w:t>
      </w:r>
      <w:proofErr w:type="spellStart"/>
      <w:r>
        <w:rPr>
          <w:rFonts w:ascii="Times New Roman" w:hAnsi="Times New Roman" w:cs="Times New Roman"/>
        </w:rPr>
        <w:t>meliloti</w:t>
      </w:r>
      <w:proofErr w:type="spellEnd"/>
      <w:r>
        <w:rPr>
          <w:rFonts w:ascii="Times New Roman" w:hAnsi="Times New Roman" w:cs="Times New Roman"/>
        </w:rPr>
        <w:t xml:space="preserve">. J </w:t>
      </w:r>
      <w:proofErr w:type="spellStart"/>
      <w:r>
        <w:rPr>
          <w:rFonts w:ascii="Times New Roman" w:hAnsi="Times New Roman" w:cs="Times New Roman"/>
        </w:rPr>
        <w:t>Bacteriol</w:t>
      </w:r>
      <w:proofErr w:type="spellEnd"/>
      <w:r>
        <w:rPr>
          <w:rFonts w:ascii="Times New Roman" w:hAnsi="Times New Roman" w:cs="Times New Roman"/>
        </w:rPr>
        <w:t>. 2010</w:t>
      </w:r>
      <w:proofErr w:type="gramStart"/>
      <w:r>
        <w:rPr>
          <w:rFonts w:ascii="Times New Roman" w:hAnsi="Times New Roman" w:cs="Times New Roman"/>
        </w:rPr>
        <w:t>;192:5173</w:t>
      </w:r>
      <w:proofErr w:type="gramEnd"/>
      <w:r>
        <w:rPr>
          <w:rFonts w:ascii="Times New Roman" w:hAnsi="Times New Roman" w:cs="Times New Roman"/>
        </w:rPr>
        <w:t>–80.</w:t>
      </w:r>
    </w:p>
    <w:p w14:paraId="315D727E" w14:textId="77777777" w:rsidR="00926C02" w:rsidRDefault="00D96503">
      <w:pPr>
        <w:pStyle w:val="ListParagraph"/>
        <w:numPr>
          <w:ilvl w:val="0"/>
          <w:numId w:val="1"/>
        </w:numPr>
        <w:rPr>
          <w:rFonts w:ascii="Times New Roman" w:hAnsi="Times New Roman" w:cs="Times New Roman"/>
        </w:rPr>
      </w:pPr>
      <w:r>
        <w:rPr>
          <w:rFonts w:ascii="Times New Roman" w:hAnsi="Times New Roman" w:cs="Times New Roman"/>
          <w:lang w:val="fr-FR"/>
        </w:rPr>
        <w:t xml:space="preserve">Gupta P, </w:t>
      </w:r>
      <w:proofErr w:type="spellStart"/>
      <w:r>
        <w:rPr>
          <w:rFonts w:ascii="Times New Roman" w:hAnsi="Times New Roman" w:cs="Times New Roman"/>
          <w:lang w:val="fr-FR"/>
        </w:rPr>
        <w:t>Diwan</w:t>
      </w:r>
      <w:proofErr w:type="spellEnd"/>
      <w:r>
        <w:rPr>
          <w:rFonts w:ascii="Times New Roman" w:hAnsi="Times New Roman" w:cs="Times New Roman"/>
          <w:lang w:val="fr-FR"/>
        </w:rPr>
        <w:t xml:space="preserve"> B. </w:t>
      </w:r>
      <w:proofErr w:type="spellStart"/>
      <w:r>
        <w:rPr>
          <w:rFonts w:ascii="Times New Roman" w:hAnsi="Times New Roman" w:cs="Times New Roman"/>
          <w:lang w:val="fr-FR"/>
        </w:rPr>
        <w:t>Bacterial</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Exopolysaccharide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mediated</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heavy</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metal</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removal</w:t>
      </w:r>
      <w:proofErr w:type="spellEnd"/>
      <w:r>
        <w:rPr>
          <w:rFonts w:ascii="Times New Roman" w:hAnsi="Times New Roman" w:cs="Times New Roman"/>
          <w:lang w:val="fr-FR"/>
        </w:rPr>
        <w:t xml:space="preserve">: A </w:t>
      </w:r>
      <w:proofErr w:type="spellStart"/>
      <w:r>
        <w:rPr>
          <w:rFonts w:ascii="Times New Roman" w:hAnsi="Times New Roman" w:cs="Times New Roman"/>
          <w:lang w:val="fr-FR"/>
        </w:rPr>
        <w:t>Review</w:t>
      </w:r>
      <w:proofErr w:type="spellEnd"/>
      <w:r>
        <w:rPr>
          <w:rFonts w:ascii="Times New Roman" w:hAnsi="Times New Roman" w:cs="Times New Roman"/>
          <w:lang w:val="fr-FR"/>
        </w:rPr>
        <w:t xml:space="preserve"> on </w:t>
      </w:r>
      <w:proofErr w:type="spellStart"/>
      <w:r>
        <w:rPr>
          <w:rFonts w:ascii="Times New Roman" w:hAnsi="Times New Roman" w:cs="Times New Roman"/>
          <w:lang w:val="fr-FR"/>
        </w:rPr>
        <w:t>biosynthesis</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mechanism</w:t>
      </w:r>
      <w:proofErr w:type="spellEnd"/>
      <w:r>
        <w:rPr>
          <w:rFonts w:ascii="Times New Roman" w:hAnsi="Times New Roman" w:cs="Times New Roman"/>
          <w:lang w:val="fr-FR"/>
        </w:rPr>
        <w:t xml:space="preserve"> and </w:t>
      </w:r>
      <w:proofErr w:type="spellStart"/>
      <w:r>
        <w:rPr>
          <w:rFonts w:ascii="Times New Roman" w:hAnsi="Times New Roman" w:cs="Times New Roman"/>
          <w:lang w:val="fr-FR"/>
        </w:rPr>
        <w:t>remediation</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strategies</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Biotechnol</w:t>
      </w:r>
      <w:proofErr w:type="spellEnd"/>
      <w:r>
        <w:rPr>
          <w:rFonts w:ascii="Times New Roman" w:hAnsi="Times New Roman" w:cs="Times New Roman"/>
          <w:lang w:val="fr-FR"/>
        </w:rPr>
        <w:t xml:space="preserve"> Reports; 2017;13:58–71. </w:t>
      </w:r>
    </w:p>
    <w:p w14:paraId="68FE2217" w14:textId="77777777" w:rsidR="00926C02" w:rsidRDefault="00926C02">
      <w:pPr>
        <w:spacing w:line="480" w:lineRule="auto"/>
        <w:rPr>
          <w:rFonts w:ascii="Times New Roman" w:eastAsia="Times New Roman" w:hAnsi="Times New Roman" w:cs="Times New Roman"/>
        </w:rPr>
      </w:pPr>
    </w:p>
    <w:p w14:paraId="0EDD786A" w14:textId="77777777" w:rsidR="00926C02" w:rsidRDefault="00926C02" w:rsidP="005F7E8D">
      <w:pPr>
        <w:spacing w:line="480" w:lineRule="auto"/>
      </w:pPr>
    </w:p>
    <w:sectPr w:rsidR="00926C02" w:rsidSect="00EA5986">
      <w:footerReference w:type="even" r:id="rId9"/>
      <w:footerReference w:type="default" r:id="rId10"/>
      <w:pgSz w:w="12240" w:h="15840"/>
      <w:pgMar w:top="1440" w:right="1800" w:bottom="1440" w:left="180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F7DFE211" w15:done="0"/>
  <w15:commentEx w15:paraId="BEC44183" w15:done="0"/>
  <w15:commentEx w15:paraId="80FF22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1A6D6" w14:textId="77777777" w:rsidR="00D96503" w:rsidRDefault="00D96503">
      <w:r>
        <w:separator/>
      </w:r>
    </w:p>
  </w:endnote>
  <w:endnote w:type="continuationSeparator" w:id="0">
    <w:p w14:paraId="5CAA783B" w14:textId="77777777" w:rsidR="00D96503" w:rsidRDefault="00D9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56B7E" w14:textId="77777777" w:rsidR="00D96503" w:rsidRDefault="00D965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69A480" w14:textId="77777777" w:rsidR="00D96503" w:rsidRDefault="00D965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674B5" w14:textId="77777777" w:rsidR="00D96503" w:rsidRDefault="00D965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5986">
      <w:rPr>
        <w:rStyle w:val="PageNumber"/>
        <w:noProof/>
      </w:rPr>
      <w:t>1</w:t>
    </w:r>
    <w:r>
      <w:rPr>
        <w:rStyle w:val="PageNumber"/>
      </w:rPr>
      <w:fldChar w:fldCharType="end"/>
    </w:r>
  </w:p>
  <w:p w14:paraId="55C84381" w14:textId="77777777" w:rsidR="00D96503" w:rsidRDefault="00D965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08CFE" w14:textId="77777777" w:rsidR="00D96503" w:rsidRDefault="00D96503">
      <w:r>
        <w:separator/>
      </w:r>
    </w:p>
  </w:footnote>
  <w:footnote w:type="continuationSeparator" w:id="0">
    <w:p w14:paraId="7FDC5013" w14:textId="77777777" w:rsidR="00D96503" w:rsidRDefault="00D96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E4507"/>
    <w:multiLevelType w:val="multilevel"/>
    <w:tmpl w:val="541E450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EVEILLAUD Julie">
    <w15:presenceInfo w15:providerId="None" w15:userId="REVEILLAUD Julie"/>
  </w15:person>
  <w15:person w15:author="Johanne">
    <w15:presenceInfo w15:providerId="None" w15:userId="Joh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8"/>
  </w:docVars>
  <w:rsids>
    <w:rsidRoot w:val="005D366D"/>
    <w:rsid w:val="8C7BAEB0"/>
    <w:rsid w:val="CBF77E1D"/>
    <w:rsid w:val="D3F5CAC3"/>
    <w:rsid w:val="EFFC059B"/>
    <w:rsid w:val="00031755"/>
    <w:rsid w:val="00063B74"/>
    <w:rsid w:val="000C331C"/>
    <w:rsid w:val="000D48BA"/>
    <w:rsid w:val="000E13C8"/>
    <w:rsid w:val="000E4B95"/>
    <w:rsid w:val="001162FF"/>
    <w:rsid w:val="00173F6F"/>
    <w:rsid w:val="00195823"/>
    <w:rsid w:val="001D3847"/>
    <w:rsid w:val="001D4C3F"/>
    <w:rsid w:val="002130A1"/>
    <w:rsid w:val="00261038"/>
    <w:rsid w:val="00280FC3"/>
    <w:rsid w:val="002A5C4A"/>
    <w:rsid w:val="002D3B0F"/>
    <w:rsid w:val="002E5584"/>
    <w:rsid w:val="00361EBE"/>
    <w:rsid w:val="00445748"/>
    <w:rsid w:val="00455EC5"/>
    <w:rsid w:val="0045737F"/>
    <w:rsid w:val="0047487F"/>
    <w:rsid w:val="00502342"/>
    <w:rsid w:val="0058708F"/>
    <w:rsid w:val="005D366D"/>
    <w:rsid w:val="005F6B8C"/>
    <w:rsid w:val="005F73D6"/>
    <w:rsid w:val="005F7E8D"/>
    <w:rsid w:val="00710DE1"/>
    <w:rsid w:val="00713B37"/>
    <w:rsid w:val="007B75F2"/>
    <w:rsid w:val="007C7AF2"/>
    <w:rsid w:val="008665C3"/>
    <w:rsid w:val="008C78FE"/>
    <w:rsid w:val="008E4EC1"/>
    <w:rsid w:val="00926C02"/>
    <w:rsid w:val="009C6A4F"/>
    <w:rsid w:val="009F6182"/>
    <w:rsid w:val="00A20265"/>
    <w:rsid w:val="00A244B7"/>
    <w:rsid w:val="00B25B27"/>
    <w:rsid w:val="00B93064"/>
    <w:rsid w:val="00C240B7"/>
    <w:rsid w:val="00C421FE"/>
    <w:rsid w:val="00C8001F"/>
    <w:rsid w:val="00D26DF7"/>
    <w:rsid w:val="00D43F2B"/>
    <w:rsid w:val="00D96503"/>
    <w:rsid w:val="00DD3EE1"/>
    <w:rsid w:val="00DF0654"/>
    <w:rsid w:val="00E15619"/>
    <w:rsid w:val="00E752A0"/>
    <w:rsid w:val="00EA5986"/>
    <w:rsid w:val="00EB5DBD"/>
    <w:rsid w:val="00EC3843"/>
    <w:rsid w:val="00F971B4"/>
    <w:rsid w:val="00FF0E48"/>
    <w:rsid w:val="7BBB5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2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semiHidden="0" w:qFormat="1"/>
    <w:lsdException w:name="caption" w:uiPriority="35" w:qFormat="1"/>
    <w:lsdException w:name="annotation reference" w:qFormat="1"/>
    <w:lsdException w:name="line number"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Lucida Grande" w:hAnsi="Lucida Grande" w:cs="Lucida Grande"/>
      <w:sz w:val="18"/>
      <w:szCs w:val="18"/>
    </w:rPr>
  </w:style>
  <w:style w:type="paragraph" w:styleId="CommentText">
    <w:name w:val="annotation text"/>
    <w:basedOn w:val="Normal"/>
    <w:link w:val="CommentTextChar"/>
    <w:uiPriority w:val="99"/>
    <w:semiHidden/>
    <w:unhideWhenUsed/>
    <w:qFormat/>
  </w:style>
  <w:style w:type="paragraph" w:styleId="CommentSubject">
    <w:name w:val="annotation subject"/>
    <w:basedOn w:val="CommentText"/>
    <w:next w:val="CommentText"/>
    <w:link w:val="CommentSubjectChar"/>
    <w:uiPriority w:val="99"/>
    <w:semiHidden/>
    <w:unhideWhenUsed/>
    <w:qFormat/>
    <w:rPr>
      <w:b/>
      <w:bCs/>
      <w:sz w:val="20"/>
      <w:szCs w:val="20"/>
    </w:rPr>
  </w:style>
  <w:style w:type="paragraph" w:styleId="Footer">
    <w:name w:val="footer"/>
    <w:basedOn w:val="Normal"/>
    <w:link w:val="FooterChar"/>
    <w:uiPriority w:val="99"/>
    <w:unhideWhenUsed/>
    <w:qFormat/>
    <w:pPr>
      <w:tabs>
        <w:tab w:val="center" w:pos="4536"/>
        <w:tab w:val="right" w:pos="9072"/>
      </w:tabs>
    </w:pPr>
  </w:style>
  <w:style w:type="character" w:styleId="CommentReference">
    <w:name w:val="annotation reference"/>
    <w:basedOn w:val="DefaultParagraphFont"/>
    <w:uiPriority w:val="99"/>
    <w:semiHidden/>
    <w:unhideWhenUsed/>
    <w:qFormat/>
    <w:rPr>
      <w:sz w:val="18"/>
      <w:szCs w:val="18"/>
    </w:rPr>
  </w:style>
  <w:style w:type="character" w:styleId="Hyperlink">
    <w:name w:val="Hyperlink"/>
    <w:basedOn w:val="DefaultParagraphFont"/>
    <w:uiPriority w:val="99"/>
    <w:unhideWhenUsed/>
    <w:qFormat/>
    <w:rPr>
      <w:color w:val="0000FF" w:themeColor="hyperlink"/>
      <w:u w:val="single"/>
    </w:rPr>
  </w:style>
  <w:style w:type="character" w:styleId="LineNumber">
    <w:name w:val="line number"/>
    <w:basedOn w:val="DefaultParagraphFont"/>
    <w:uiPriority w:val="99"/>
    <w:semiHidden/>
    <w:unhideWhenUsed/>
    <w:qFormat/>
  </w:style>
  <w:style w:type="character" w:styleId="PageNumber">
    <w:name w:val="page number"/>
    <w:basedOn w:val="DefaultParagraphFont"/>
    <w:uiPriority w:val="99"/>
    <w:semiHidden/>
    <w:unhideWhenUsed/>
    <w:qFormat/>
  </w:style>
  <w:style w:type="character" w:customStyle="1" w:styleId="FooterChar">
    <w:name w:val="Footer Char"/>
    <w:basedOn w:val="DefaultParagraphFont"/>
    <w:link w:val="Footer"/>
    <w:uiPriority w:val="99"/>
    <w:qFormat/>
    <w:rPr>
      <w:lang w:eastAsia="en-US"/>
    </w:rPr>
  </w:style>
  <w:style w:type="character" w:customStyle="1" w:styleId="st">
    <w:name w:val="st"/>
    <w:basedOn w:val="DefaultParagraphFont"/>
    <w:qFormat/>
  </w:style>
  <w:style w:type="paragraph" w:styleId="ListParagraph">
    <w:name w:val="List Paragraph"/>
    <w:basedOn w:val="Normal"/>
    <w:uiPriority w:val="34"/>
    <w:qFormat/>
    <w:pPr>
      <w:ind w:left="720"/>
      <w:contextualSpacing/>
    </w:pPr>
    <w:rPr>
      <w:lang w:eastAsia="fr-FR"/>
    </w:rPr>
  </w:style>
  <w:style w:type="character" w:customStyle="1" w:styleId="BalloonTextChar">
    <w:name w:val="Balloon Text Char"/>
    <w:basedOn w:val="DefaultParagraphFont"/>
    <w:link w:val="BalloonText"/>
    <w:uiPriority w:val="99"/>
    <w:semiHidden/>
    <w:qFormat/>
    <w:rPr>
      <w:rFonts w:ascii="Lucida Grande" w:hAnsi="Lucida Grande" w:cs="Lucida Grande"/>
      <w:sz w:val="18"/>
      <w:szCs w:val="18"/>
      <w:lang w:eastAsia="en-US"/>
    </w:rPr>
  </w:style>
  <w:style w:type="paragraph" w:customStyle="1" w:styleId="Rvision1">
    <w:name w:val="Révision1"/>
    <w:hidden/>
    <w:uiPriority w:val="99"/>
    <w:semiHidden/>
    <w:qFormat/>
    <w:rPr>
      <w:rFonts w:asciiTheme="minorHAnsi" w:eastAsiaTheme="minorEastAsia" w:hAnsiTheme="minorHAnsi" w:cstheme="minorBidi"/>
      <w:sz w:val="24"/>
      <w:szCs w:val="24"/>
      <w:lang w:eastAsia="en-US"/>
    </w:rPr>
  </w:style>
  <w:style w:type="character" w:customStyle="1" w:styleId="CommentTextChar">
    <w:name w:val="Comment Text Char"/>
    <w:basedOn w:val="DefaultParagraphFont"/>
    <w:link w:val="CommentText"/>
    <w:uiPriority w:val="99"/>
    <w:semiHidden/>
    <w:qFormat/>
    <w:rPr>
      <w:lang w:eastAsia="en-US"/>
    </w:rPr>
  </w:style>
  <w:style w:type="character" w:customStyle="1" w:styleId="CommentSubjectChar">
    <w:name w:val="Comment Subject Char"/>
    <w:basedOn w:val="CommentTextChar"/>
    <w:link w:val="CommentSubject"/>
    <w:uiPriority w:val="99"/>
    <w:semiHidden/>
    <w:qFormat/>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semiHidden="0" w:qFormat="1"/>
    <w:lsdException w:name="caption" w:uiPriority="35" w:qFormat="1"/>
    <w:lsdException w:name="annotation reference" w:qFormat="1"/>
    <w:lsdException w:name="line number"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Lucida Grande" w:hAnsi="Lucida Grande" w:cs="Lucida Grande"/>
      <w:sz w:val="18"/>
      <w:szCs w:val="18"/>
    </w:rPr>
  </w:style>
  <w:style w:type="paragraph" w:styleId="CommentText">
    <w:name w:val="annotation text"/>
    <w:basedOn w:val="Normal"/>
    <w:link w:val="CommentTextChar"/>
    <w:uiPriority w:val="99"/>
    <w:semiHidden/>
    <w:unhideWhenUsed/>
    <w:qFormat/>
  </w:style>
  <w:style w:type="paragraph" w:styleId="CommentSubject">
    <w:name w:val="annotation subject"/>
    <w:basedOn w:val="CommentText"/>
    <w:next w:val="CommentText"/>
    <w:link w:val="CommentSubjectChar"/>
    <w:uiPriority w:val="99"/>
    <w:semiHidden/>
    <w:unhideWhenUsed/>
    <w:qFormat/>
    <w:rPr>
      <w:b/>
      <w:bCs/>
      <w:sz w:val="20"/>
      <w:szCs w:val="20"/>
    </w:rPr>
  </w:style>
  <w:style w:type="paragraph" w:styleId="Footer">
    <w:name w:val="footer"/>
    <w:basedOn w:val="Normal"/>
    <w:link w:val="FooterChar"/>
    <w:uiPriority w:val="99"/>
    <w:unhideWhenUsed/>
    <w:qFormat/>
    <w:pPr>
      <w:tabs>
        <w:tab w:val="center" w:pos="4536"/>
        <w:tab w:val="right" w:pos="9072"/>
      </w:tabs>
    </w:pPr>
  </w:style>
  <w:style w:type="character" w:styleId="CommentReference">
    <w:name w:val="annotation reference"/>
    <w:basedOn w:val="DefaultParagraphFont"/>
    <w:uiPriority w:val="99"/>
    <w:semiHidden/>
    <w:unhideWhenUsed/>
    <w:qFormat/>
    <w:rPr>
      <w:sz w:val="18"/>
      <w:szCs w:val="18"/>
    </w:rPr>
  </w:style>
  <w:style w:type="character" w:styleId="Hyperlink">
    <w:name w:val="Hyperlink"/>
    <w:basedOn w:val="DefaultParagraphFont"/>
    <w:uiPriority w:val="99"/>
    <w:unhideWhenUsed/>
    <w:qFormat/>
    <w:rPr>
      <w:color w:val="0000FF" w:themeColor="hyperlink"/>
      <w:u w:val="single"/>
    </w:rPr>
  </w:style>
  <w:style w:type="character" w:styleId="LineNumber">
    <w:name w:val="line number"/>
    <w:basedOn w:val="DefaultParagraphFont"/>
    <w:uiPriority w:val="99"/>
    <w:semiHidden/>
    <w:unhideWhenUsed/>
    <w:qFormat/>
  </w:style>
  <w:style w:type="character" w:styleId="PageNumber">
    <w:name w:val="page number"/>
    <w:basedOn w:val="DefaultParagraphFont"/>
    <w:uiPriority w:val="99"/>
    <w:semiHidden/>
    <w:unhideWhenUsed/>
    <w:qFormat/>
  </w:style>
  <w:style w:type="character" w:customStyle="1" w:styleId="FooterChar">
    <w:name w:val="Footer Char"/>
    <w:basedOn w:val="DefaultParagraphFont"/>
    <w:link w:val="Footer"/>
    <w:uiPriority w:val="99"/>
    <w:qFormat/>
    <w:rPr>
      <w:lang w:eastAsia="en-US"/>
    </w:rPr>
  </w:style>
  <w:style w:type="character" w:customStyle="1" w:styleId="st">
    <w:name w:val="st"/>
    <w:basedOn w:val="DefaultParagraphFont"/>
    <w:qFormat/>
  </w:style>
  <w:style w:type="paragraph" w:styleId="ListParagraph">
    <w:name w:val="List Paragraph"/>
    <w:basedOn w:val="Normal"/>
    <w:uiPriority w:val="34"/>
    <w:qFormat/>
    <w:pPr>
      <w:ind w:left="720"/>
      <w:contextualSpacing/>
    </w:pPr>
    <w:rPr>
      <w:lang w:eastAsia="fr-FR"/>
    </w:rPr>
  </w:style>
  <w:style w:type="character" w:customStyle="1" w:styleId="BalloonTextChar">
    <w:name w:val="Balloon Text Char"/>
    <w:basedOn w:val="DefaultParagraphFont"/>
    <w:link w:val="BalloonText"/>
    <w:uiPriority w:val="99"/>
    <w:semiHidden/>
    <w:qFormat/>
    <w:rPr>
      <w:rFonts w:ascii="Lucida Grande" w:hAnsi="Lucida Grande" w:cs="Lucida Grande"/>
      <w:sz w:val="18"/>
      <w:szCs w:val="18"/>
      <w:lang w:eastAsia="en-US"/>
    </w:rPr>
  </w:style>
  <w:style w:type="paragraph" w:customStyle="1" w:styleId="Rvision1">
    <w:name w:val="Révision1"/>
    <w:hidden/>
    <w:uiPriority w:val="99"/>
    <w:semiHidden/>
    <w:qFormat/>
    <w:rPr>
      <w:rFonts w:asciiTheme="minorHAnsi" w:eastAsiaTheme="minorEastAsia" w:hAnsiTheme="minorHAnsi" w:cstheme="minorBidi"/>
      <w:sz w:val="24"/>
      <w:szCs w:val="24"/>
      <w:lang w:eastAsia="en-US"/>
    </w:rPr>
  </w:style>
  <w:style w:type="character" w:customStyle="1" w:styleId="CommentTextChar">
    <w:name w:val="Comment Text Char"/>
    <w:basedOn w:val="DefaultParagraphFont"/>
    <w:link w:val="CommentText"/>
    <w:uiPriority w:val="99"/>
    <w:semiHidden/>
    <w:qFormat/>
    <w:rPr>
      <w:lang w:eastAsia="en-US"/>
    </w:rPr>
  </w:style>
  <w:style w:type="character" w:customStyle="1" w:styleId="CommentSubjectChar">
    <w:name w:val="Comment Subject Char"/>
    <w:basedOn w:val="CommentTextChar"/>
    <w:link w:val="CommentSubject"/>
    <w:uiPriority w:val="99"/>
    <w:semiHidden/>
    <w:qFormat/>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6950</Words>
  <Characters>40244</Characters>
  <Application>Microsoft Office Word</Application>
  <DocSecurity>0</DocSecurity>
  <Lines>874</Lines>
  <Paragraphs>182</Paragraphs>
  <ScaleCrop>false</ScaleCrop>
  <HeadingPairs>
    <vt:vector size="2" baseType="variant">
      <vt:variant>
        <vt:lpstr>Title</vt:lpstr>
      </vt:variant>
      <vt:variant>
        <vt:i4>1</vt:i4>
      </vt:variant>
    </vt:vector>
  </HeadingPairs>
  <TitlesOfParts>
    <vt:vector size="1" baseType="lpstr">
      <vt:lpstr/>
    </vt:vector>
  </TitlesOfParts>
  <Company>cirad</Company>
  <LinksUpToDate>false</LinksUpToDate>
  <CharactersWithSpaces>47012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REVEILLAUD Julie</dc:creator>
  <cp:lastModifiedBy>DCADELINA</cp:lastModifiedBy>
  <cp:revision>3</cp:revision>
  <dcterms:created xsi:type="dcterms:W3CDTF">2021-04-05T11:42:00Z</dcterms:created>
  <dcterms:modified xsi:type="dcterms:W3CDTF">2021-04-05T11:51:00Z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1033-11.1.0.8865</vt:lpwstr>
  </property>
</Properties>
</file>