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F7" w:rsidRPr="00FE2467" w:rsidRDefault="00FB0EC8">
      <w:pPr>
        <w:rPr>
          <w:b/>
          <w:sz w:val="28"/>
          <w:szCs w:val="28"/>
        </w:rPr>
      </w:pPr>
      <w:r w:rsidRPr="00FE2467">
        <w:rPr>
          <w:b/>
          <w:sz w:val="28"/>
          <w:szCs w:val="28"/>
        </w:rPr>
        <w:t xml:space="preserve">Supplementary </w:t>
      </w:r>
      <w:r w:rsidR="00E654F6">
        <w:rPr>
          <w:b/>
          <w:sz w:val="28"/>
          <w:szCs w:val="28"/>
        </w:rPr>
        <w:t>Tables</w:t>
      </w:r>
    </w:p>
    <w:p w:rsidR="00573332" w:rsidRDefault="00573332" w:rsidP="00573332">
      <w:pPr>
        <w:spacing w:line="360" w:lineRule="auto"/>
        <w:rPr>
          <w:rFonts w:cstheme="minorHAnsi"/>
          <w:lang w:eastAsia="pt-PT"/>
        </w:rPr>
      </w:pPr>
    </w:p>
    <w:p w:rsidR="00AC15DA" w:rsidRDefault="00573332" w:rsidP="009A37E9">
      <w:pPr>
        <w:spacing w:line="360" w:lineRule="auto"/>
      </w:pPr>
      <w:r w:rsidRPr="008A5D20">
        <w:rPr>
          <w:rFonts w:cstheme="minorHAnsi"/>
          <w:b/>
          <w:lang w:eastAsia="pt-PT"/>
        </w:rPr>
        <w:t xml:space="preserve">Table </w:t>
      </w:r>
      <w:r>
        <w:rPr>
          <w:rFonts w:cstheme="minorHAnsi"/>
          <w:b/>
          <w:lang w:eastAsia="pt-PT"/>
        </w:rPr>
        <w:t>S</w:t>
      </w:r>
      <w:r w:rsidRPr="008A5D20">
        <w:rPr>
          <w:rFonts w:cstheme="minorHAnsi"/>
          <w:b/>
          <w:lang w:eastAsia="pt-PT"/>
        </w:rPr>
        <w:t xml:space="preserve">1. </w:t>
      </w:r>
      <w:r w:rsidRPr="00573332">
        <w:rPr>
          <w:rFonts w:cstheme="minorHAnsi"/>
          <w:lang w:eastAsia="pt-PT"/>
        </w:rPr>
        <w:t>Matching the IPBES’ NCPs a</w:t>
      </w:r>
      <w:bookmarkStart w:id="0" w:name="_GoBack"/>
      <w:bookmarkEnd w:id="0"/>
      <w:r w:rsidRPr="00573332">
        <w:rPr>
          <w:rFonts w:cstheme="minorHAnsi"/>
          <w:lang w:eastAsia="pt-PT"/>
        </w:rPr>
        <w:t>gainst the Millennium Ecosystem Assessment’s ecosystem services based on their respective definitions</w:t>
      </w:r>
      <w:r>
        <w:rPr>
          <w:rFonts w:cstheme="minorHAnsi"/>
          <w:lang w:eastAsia="pt-PT"/>
        </w:rPr>
        <w:t xml:space="preserve"> to </w:t>
      </w:r>
      <w:r w:rsidRPr="00573332">
        <w:rPr>
          <w:rFonts w:cstheme="minorHAnsi"/>
          <w:lang w:eastAsia="pt-PT"/>
        </w:rPr>
        <w:t xml:space="preserve">assist in facilitating </w:t>
      </w:r>
      <w:r>
        <w:rPr>
          <w:rFonts w:cstheme="minorHAnsi"/>
          <w:lang w:eastAsia="pt-PT"/>
        </w:rPr>
        <w:t>future</w:t>
      </w:r>
      <w:r w:rsidRPr="00573332">
        <w:rPr>
          <w:rFonts w:cstheme="minorHAnsi"/>
          <w:lang w:eastAsia="pt-PT"/>
        </w:rPr>
        <w:t xml:space="preserve"> assessment</w:t>
      </w:r>
      <w:r>
        <w:rPr>
          <w:rFonts w:cstheme="minorHAnsi"/>
          <w:lang w:eastAsia="pt-PT"/>
        </w:rPr>
        <w:t>s</w:t>
      </w:r>
      <w:r w:rsidRPr="00573332">
        <w:rPr>
          <w:rFonts w:cstheme="minorHAnsi"/>
          <w:lang w:eastAsia="pt-PT"/>
        </w:rPr>
        <w:t xml:space="preserve"> of </w:t>
      </w:r>
      <w:r w:rsidR="00F70D10">
        <w:rPr>
          <w:rFonts w:cstheme="minorHAnsi"/>
          <w:lang w:eastAsia="pt-PT"/>
        </w:rPr>
        <w:t>S</w:t>
      </w:r>
      <w:r>
        <w:rPr>
          <w:rFonts w:cstheme="minorHAnsi"/>
          <w:lang w:eastAsia="pt-PT"/>
        </w:rPr>
        <w:t xml:space="preserve">eagrass ecosystem </w:t>
      </w:r>
      <w:r w:rsidR="00F70D10">
        <w:rPr>
          <w:rFonts w:cstheme="minorHAnsi"/>
          <w:lang w:eastAsia="pt-PT"/>
        </w:rPr>
        <w:t>Contributions to People (S</w:t>
      </w:r>
      <w:r>
        <w:rPr>
          <w:rFonts w:cstheme="minorHAnsi"/>
          <w:lang w:eastAsia="pt-PT"/>
        </w:rPr>
        <w:t>CPs</w:t>
      </w:r>
      <w:r w:rsidR="00F70D10">
        <w:rPr>
          <w:rFonts w:cstheme="minorHAnsi"/>
          <w:lang w:eastAsia="pt-PT"/>
        </w:rPr>
        <w:t>)</w:t>
      </w:r>
      <w:r>
        <w:rPr>
          <w:rFonts w:cstheme="minorHAnsi"/>
          <w:lang w:eastAsia="pt-PT"/>
        </w:rPr>
        <w:t xml:space="preserve"> from either a Gen</w:t>
      </w:r>
      <w:r w:rsidR="00421531">
        <w:rPr>
          <w:rFonts w:cstheme="minorHAnsi"/>
          <w:lang w:eastAsia="pt-PT"/>
        </w:rPr>
        <w:t>er</w:t>
      </w:r>
      <w:r>
        <w:rPr>
          <w:rFonts w:cstheme="minorHAnsi"/>
          <w:lang w:eastAsia="pt-PT"/>
        </w:rPr>
        <w:t>alized or Context-specific perspective in the PICTs</w:t>
      </w:r>
      <w:r>
        <w:t>.</w:t>
      </w:r>
      <w:r w:rsidR="008A7710">
        <w:t xml:space="preserve"> Modified from </w:t>
      </w:r>
      <w:r w:rsidR="00D72A06" w:rsidRPr="00C17356">
        <w:t>and</w:t>
      </w:r>
      <w:r w:rsidR="00D72A06">
        <w:t xml:space="preserve"> </w:t>
      </w:r>
      <w:proofErr w:type="spellStart"/>
      <w:r w:rsidR="00D72A06" w:rsidRPr="00A339C6">
        <w:t>Díaz</w:t>
      </w:r>
      <w:proofErr w:type="spellEnd"/>
      <w:r w:rsidR="00D72A06" w:rsidRPr="00A339C6">
        <w:t xml:space="preserve"> et al.</w:t>
      </w:r>
      <w:r w:rsidR="00D72A06">
        <w:t xml:space="preserve"> (</w:t>
      </w:r>
      <w:r w:rsidR="00D72A06">
        <w:rPr>
          <w:noProof/>
        </w:rPr>
        <w:t>2018</w:t>
      </w:r>
      <w:r w:rsidR="00D72A06">
        <w:t xml:space="preserve">) and </w:t>
      </w:r>
      <w:r w:rsidR="008A7710">
        <w:t>Newman et al, (</w:t>
      </w:r>
      <w:r w:rsidR="00421531">
        <w:rPr>
          <w:noProof/>
        </w:rPr>
        <w:t>2019</w:t>
      </w:r>
      <w:r w:rsidR="008A7710">
        <w:t>)</w:t>
      </w:r>
      <w:r w:rsidR="009A37E9">
        <w:t>.</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2320"/>
        <w:gridCol w:w="2320"/>
        <w:gridCol w:w="2320"/>
        <w:gridCol w:w="2320"/>
      </w:tblGrid>
      <w:tr w:rsidR="00B40CD1" w:rsidRPr="00B40CD1" w:rsidTr="00D40F4F">
        <w:trPr>
          <w:tblHeader/>
          <w:jc w:val="center"/>
        </w:trPr>
        <w:tc>
          <w:tcPr>
            <w:tcW w:w="500" w:type="dxa"/>
            <w:vMerge w:val="restart"/>
            <w:tcBorders>
              <w:top w:val="single" w:sz="8" w:space="0" w:color="auto"/>
              <w:left w:val="nil"/>
              <w:right w:val="nil"/>
            </w:tcBorders>
            <w:shd w:val="clear" w:color="auto" w:fill="BBE0E3"/>
          </w:tcPr>
          <w:p w:rsidR="00B40CD1" w:rsidRPr="00B40CD1" w:rsidRDefault="00B40CD1" w:rsidP="00573332">
            <w:pPr>
              <w:spacing w:after="0" w:line="240" w:lineRule="auto"/>
              <w:jc w:val="center"/>
              <w:rPr>
                <w:rFonts w:cstheme="minorHAnsi"/>
                <w:b/>
                <w:bCs/>
                <w:color w:val="000000"/>
                <w:sz w:val="20"/>
                <w:szCs w:val="20"/>
                <w:lang w:eastAsia="en-AU"/>
              </w:rPr>
            </w:pPr>
          </w:p>
        </w:tc>
        <w:tc>
          <w:tcPr>
            <w:tcW w:w="4640" w:type="dxa"/>
            <w:gridSpan w:val="2"/>
            <w:tcBorders>
              <w:top w:val="single" w:sz="8" w:space="0" w:color="auto"/>
              <w:left w:val="nil"/>
              <w:bottom w:val="single" w:sz="8" w:space="0" w:color="auto"/>
              <w:right w:val="nil"/>
            </w:tcBorders>
            <w:shd w:val="clear" w:color="auto" w:fill="BBE0E3"/>
            <w:vAlign w:val="center"/>
          </w:tcPr>
          <w:p w:rsidR="00B40CD1" w:rsidRPr="00B40CD1" w:rsidRDefault="00B40CD1" w:rsidP="00573332">
            <w:pPr>
              <w:spacing w:after="0" w:line="240" w:lineRule="auto"/>
              <w:jc w:val="center"/>
              <w:rPr>
                <w:rFonts w:cstheme="minorHAnsi"/>
                <w:b/>
                <w:bCs/>
                <w:color w:val="000000"/>
                <w:sz w:val="20"/>
                <w:szCs w:val="20"/>
                <w:lang w:eastAsia="en-AU"/>
              </w:rPr>
            </w:pPr>
            <w:r w:rsidRPr="00B40CD1">
              <w:rPr>
                <w:rFonts w:cstheme="minorHAnsi"/>
                <w:b/>
                <w:bCs/>
                <w:color w:val="000000"/>
                <w:sz w:val="20"/>
                <w:szCs w:val="20"/>
                <w:lang w:eastAsia="en-AU"/>
              </w:rPr>
              <w:t>IPBES</w:t>
            </w:r>
          </w:p>
          <w:p w:rsidR="00B40CD1" w:rsidRPr="00B40CD1" w:rsidRDefault="00B40CD1" w:rsidP="00573332">
            <w:pPr>
              <w:spacing w:after="0" w:line="240" w:lineRule="auto"/>
              <w:jc w:val="center"/>
              <w:rPr>
                <w:rFonts w:cstheme="minorHAnsi"/>
                <w:b/>
                <w:bCs/>
                <w:color w:val="000000"/>
                <w:sz w:val="20"/>
                <w:szCs w:val="20"/>
                <w:lang w:eastAsia="en-AU"/>
              </w:rPr>
            </w:pPr>
            <w:r w:rsidRPr="00B40CD1">
              <w:rPr>
                <w:rFonts w:cstheme="minorHAnsi"/>
                <w:b/>
                <w:bCs/>
                <w:color w:val="000000"/>
                <w:sz w:val="20"/>
                <w:szCs w:val="20"/>
                <w:lang w:eastAsia="en-AU"/>
              </w:rPr>
              <w:t>2018</w:t>
            </w:r>
          </w:p>
        </w:tc>
        <w:tc>
          <w:tcPr>
            <w:tcW w:w="4640" w:type="dxa"/>
            <w:gridSpan w:val="2"/>
            <w:tcBorders>
              <w:top w:val="single" w:sz="8" w:space="0" w:color="auto"/>
              <w:left w:val="nil"/>
              <w:bottom w:val="single" w:sz="8" w:space="0" w:color="auto"/>
              <w:right w:val="nil"/>
            </w:tcBorders>
            <w:shd w:val="clear" w:color="auto" w:fill="BBE0E3"/>
            <w:vAlign w:val="center"/>
            <w:hideMark/>
          </w:tcPr>
          <w:p w:rsidR="00B40CD1" w:rsidRPr="00B40CD1" w:rsidRDefault="00B40CD1" w:rsidP="00573332">
            <w:pPr>
              <w:spacing w:after="0" w:line="240" w:lineRule="auto"/>
              <w:jc w:val="center"/>
              <w:rPr>
                <w:rFonts w:cstheme="minorHAnsi"/>
                <w:b/>
                <w:bCs/>
                <w:color w:val="000000"/>
                <w:sz w:val="20"/>
                <w:szCs w:val="20"/>
                <w:lang w:eastAsia="en-AU"/>
              </w:rPr>
            </w:pPr>
            <w:r>
              <w:rPr>
                <w:rFonts w:cstheme="minorHAnsi"/>
                <w:b/>
                <w:bCs/>
                <w:color w:val="000000"/>
                <w:sz w:val="20"/>
                <w:szCs w:val="20"/>
                <w:lang w:eastAsia="en-AU"/>
              </w:rPr>
              <w:t>Millennium Ecosystem Assessment</w:t>
            </w:r>
          </w:p>
          <w:p w:rsidR="00B40CD1" w:rsidRPr="00B40CD1" w:rsidRDefault="00B40CD1" w:rsidP="00573332">
            <w:pPr>
              <w:spacing w:after="0" w:line="240" w:lineRule="auto"/>
              <w:jc w:val="center"/>
              <w:rPr>
                <w:rFonts w:cstheme="minorHAnsi"/>
                <w:b/>
                <w:bCs/>
                <w:color w:val="000000"/>
                <w:sz w:val="20"/>
                <w:szCs w:val="20"/>
                <w:lang w:eastAsia="en-AU"/>
              </w:rPr>
            </w:pPr>
            <w:r w:rsidRPr="00B40CD1">
              <w:rPr>
                <w:rFonts w:cstheme="minorHAnsi"/>
                <w:b/>
                <w:bCs/>
                <w:color w:val="000000"/>
                <w:sz w:val="20"/>
                <w:szCs w:val="20"/>
                <w:lang w:eastAsia="en-AU"/>
              </w:rPr>
              <w:t>2005</w:t>
            </w:r>
          </w:p>
        </w:tc>
      </w:tr>
      <w:tr w:rsidR="00B40CD1" w:rsidRPr="00B40CD1" w:rsidTr="00D40F4F">
        <w:trPr>
          <w:tblHeader/>
          <w:jc w:val="center"/>
        </w:trPr>
        <w:tc>
          <w:tcPr>
            <w:tcW w:w="500" w:type="dxa"/>
            <w:vMerge/>
            <w:tcBorders>
              <w:left w:val="nil"/>
              <w:bottom w:val="single" w:sz="8" w:space="0" w:color="auto"/>
              <w:right w:val="nil"/>
            </w:tcBorders>
            <w:shd w:val="clear" w:color="auto" w:fill="BBE0E3"/>
          </w:tcPr>
          <w:p w:rsidR="00B40CD1" w:rsidRPr="00B40CD1" w:rsidRDefault="00B40CD1" w:rsidP="00573332">
            <w:pPr>
              <w:spacing w:after="0" w:line="240" w:lineRule="auto"/>
              <w:jc w:val="center"/>
              <w:rPr>
                <w:rFonts w:cstheme="minorHAnsi"/>
                <w:b/>
                <w:bCs/>
                <w:color w:val="000000"/>
                <w:sz w:val="20"/>
                <w:szCs w:val="20"/>
                <w:lang w:eastAsia="en-AU"/>
              </w:rPr>
            </w:pPr>
          </w:p>
        </w:tc>
        <w:tc>
          <w:tcPr>
            <w:tcW w:w="2320" w:type="dxa"/>
            <w:tcBorders>
              <w:top w:val="single" w:sz="8" w:space="0" w:color="auto"/>
              <w:left w:val="nil"/>
              <w:bottom w:val="single" w:sz="8" w:space="0" w:color="auto"/>
              <w:right w:val="nil"/>
            </w:tcBorders>
            <w:shd w:val="clear" w:color="auto" w:fill="BBE0E3"/>
            <w:vAlign w:val="center"/>
          </w:tcPr>
          <w:p w:rsidR="00B40CD1" w:rsidRPr="00B40CD1" w:rsidRDefault="00B40CD1" w:rsidP="00573332">
            <w:pPr>
              <w:spacing w:after="0" w:line="240" w:lineRule="auto"/>
              <w:jc w:val="center"/>
              <w:rPr>
                <w:rFonts w:cstheme="minorHAnsi"/>
                <w:b/>
                <w:bCs/>
                <w:color w:val="000000"/>
                <w:sz w:val="20"/>
                <w:szCs w:val="20"/>
                <w:lang w:eastAsia="en-AU"/>
              </w:rPr>
            </w:pPr>
            <w:r w:rsidRPr="00B40CD1">
              <w:rPr>
                <w:rFonts w:cstheme="minorHAnsi"/>
                <w:b/>
                <w:bCs/>
                <w:color w:val="000000"/>
                <w:sz w:val="20"/>
                <w:szCs w:val="20"/>
                <w:lang w:eastAsia="en-AU"/>
              </w:rPr>
              <w:t>NCP</w:t>
            </w:r>
          </w:p>
        </w:tc>
        <w:tc>
          <w:tcPr>
            <w:tcW w:w="2320" w:type="dxa"/>
            <w:tcBorders>
              <w:top w:val="single" w:sz="8" w:space="0" w:color="auto"/>
              <w:left w:val="nil"/>
              <w:bottom w:val="single" w:sz="8" w:space="0" w:color="auto"/>
              <w:right w:val="nil"/>
            </w:tcBorders>
            <w:shd w:val="clear" w:color="auto" w:fill="BBE0E3"/>
            <w:vAlign w:val="center"/>
          </w:tcPr>
          <w:p w:rsidR="00B40CD1" w:rsidRPr="00B40CD1" w:rsidRDefault="00B40CD1" w:rsidP="00573332">
            <w:pPr>
              <w:spacing w:after="0" w:line="240" w:lineRule="auto"/>
              <w:jc w:val="center"/>
              <w:rPr>
                <w:rFonts w:cstheme="minorHAnsi"/>
                <w:b/>
                <w:bCs/>
                <w:color w:val="000000"/>
                <w:sz w:val="20"/>
                <w:szCs w:val="20"/>
                <w:lang w:eastAsia="en-AU"/>
              </w:rPr>
            </w:pPr>
            <w:r w:rsidRPr="00B40CD1">
              <w:rPr>
                <w:rFonts w:cstheme="minorHAnsi"/>
                <w:b/>
                <w:bCs/>
                <w:color w:val="000000"/>
                <w:sz w:val="20"/>
                <w:szCs w:val="20"/>
                <w:lang w:eastAsia="en-AU"/>
              </w:rPr>
              <w:t>Definition</w:t>
            </w:r>
          </w:p>
        </w:tc>
        <w:tc>
          <w:tcPr>
            <w:tcW w:w="2320" w:type="dxa"/>
            <w:tcBorders>
              <w:top w:val="single" w:sz="8" w:space="0" w:color="auto"/>
              <w:left w:val="nil"/>
              <w:bottom w:val="single" w:sz="8" w:space="0" w:color="auto"/>
              <w:right w:val="nil"/>
            </w:tcBorders>
            <w:shd w:val="clear" w:color="auto" w:fill="BBE0E3"/>
            <w:vAlign w:val="center"/>
            <w:hideMark/>
          </w:tcPr>
          <w:p w:rsidR="00B40CD1" w:rsidRPr="00B40CD1" w:rsidRDefault="00B40CD1" w:rsidP="00573332">
            <w:pPr>
              <w:spacing w:after="0" w:line="240" w:lineRule="auto"/>
              <w:jc w:val="center"/>
              <w:rPr>
                <w:rFonts w:cstheme="minorHAnsi"/>
                <w:b/>
                <w:bCs/>
                <w:color w:val="000000"/>
                <w:sz w:val="20"/>
                <w:szCs w:val="20"/>
                <w:lang w:eastAsia="en-AU"/>
              </w:rPr>
            </w:pPr>
            <w:r w:rsidRPr="00B40CD1">
              <w:rPr>
                <w:rFonts w:cstheme="minorHAnsi"/>
                <w:b/>
                <w:bCs/>
                <w:color w:val="000000"/>
                <w:sz w:val="20"/>
                <w:szCs w:val="20"/>
                <w:lang w:eastAsia="en-AU"/>
              </w:rPr>
              <w:t>Ecosystem service</w:t>
            </w:r>
          </w:p>
        </w:tc>
        <w:tc>
          <w:tcPr>
            <w:tcW w:w="2320" w:type="dxa"/>
            <w:tcBorders>
              <w:top w:val="single" w:sz="8" w:space="0" w:color="auto"/>
              <w:left w:val="nil"/>
              <w:bottom w:val="single" w:sz="8" w:space="0" w:color="auto"/>
              <w:right w:val="nil"/>
            </w:tcBorders>
            <w:shd w:val="clear" w:color="auto" w:fill="BBE0E3"/>
            <w:noWrap/>
            <w:vAlign w:val="center"/>
            <w:hideMark/>
          </w:tcPr>
          <w:p w:rsidR="00B40CD1" w:rsidRPr="00B40CD1" w:rsidRDefault="00B40CD1" w:rsidP="00573332">
            <w:pPr>
              <w:spacing w:after="0" w:line="240" w:lineRule="auto"/>
              <w:jc w:val="center"/>
              <w:rPr>
                <w:rFonts w:cstheme="minorHAnsi"/>
                <w:b/>
                <w:bCs/>
                <w:color w:val="000000"/>
                <w:sz w:val="20"/>
                <w:szCs w:val="20"/>
                <w:lang w:eastAsia="en-AU"/>
              </w:rPr>
            </w:pPr>
            <w:r w:rsidRPr="00B40CD1">
              <w:rPr>
                <w:rFonts w:cstheme="minorHAnsi"/>
                <w:b/>
                <w:bCs/>
                <w:color w:val="000000"/>
                <w:sz w:val="20"/>
                <w:szCs w:val="20"/>
                <w:lang w:eastAsia="en-AU"/>
              </w:rPr>
              <w:t>Definition</w:t>
            </w:r>
          </w:p>
        </w:tc>
      </w:tr>
      <w:tr w:rsidR="00A143DE" w:rsidRPr="00A143DE" w:rsidTr="00D40F4F">
        <w:trPr>
          <w:jc w:val="center"/>
        </w:trPr>
        <w:tc>
          <w:tcPr>
            <w:tcW w:w="50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1</w:t>
            </w:r>
          </w:p>
        </w:tc>
        <w:tc>
          <w:tcPr>
            <w:tcW w:w="232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Habitat creation and maintenance</w:t>
            </w:r>
          </w:p>
        </w:tc>
        <w:tc>
          <w:tcPr>
            <w:tcW w:w="2320" w:type="dxa"/>
            <w:tcBorders>
              <w:top w:val="single" w:sz="4" w:space="0" w:color="auto"/>
              <w:left w:val="nil"/>
              <w:bottom w:val="single" w:sz="4" w:space="0" w:color="auto"/>
              <w:right w:val="nil"/>
            </w:tcBorders>
          </w:tcPr>
          <w:p w:rsidR="00625D16" w:rsidRPr="00A143DE" w:rsidRDefault="00625D16" w:rsidP="00625D16">
            <w:pPr>
              <w:pStyle w:val="TableParagraph"/>
              <w:rPr>
                <w:rFonts w:ascii="Arial Narrow" w:hAnsi="Arial Narrow" w:cstheme="minorHAnsi"/>
                <w:sz w:val="18"/>
                <w:szCs w:val="18"/>
              </w:rPr>
            </w:pPr>
            <w:r>
              <w:rPr>
                <w:rFonts w:ascii="Arial Narrow" w:hAnsi="Arial Narrow" w:cstheme="minorHAnsi"/>
                <w:sz w:val="18"/>
                <w:szCs w:val="18"/>
              </w:rPr>
              <w:t>F</w:t>
            </w:r>
            <w:r w:rsidRPr="00625D16">
              <w:rPr>
                <w:rFonts w:ascii="Arial Narrow" w:hAnsi="Arial Narrow" w:cstheme="minorHAnsi"/>
                <w:sz w:val="18"/>
                <w:szCs w:val="18"/>
              </w:rPr>
              <w:t>ormation and continued production of ecological conditions</w:t>
            </w:r>
            <w:r>
              <w:rPr>
                <w:rFonts w:ascii="Arial Narrow" w:hAnsi="Arial Narrow" w:cstheme="minorHAnsi"/>
                <w:sz w:val="18"/>
                <w:szCs w:val="18"/>
              </w:rPr>
              <w:t xml:space="preserve"> </w:t>
            </w:r>
            <w:r w:rsidRPr="00625D16">
              <w:rPr>
                <w:rFonts w:ascii="Arial Narrow" w:hAnsi="Arial Narrow" w:cstheme="minorHAnsi"/>
                <w:sz w:val="18"/>
                <w:szCs w:val="18"/>
              </w:rPr>
              <w:t xml:space="preserve">necessary or favorable for </w:t>
            </w:r>
            <w:r w:rsidRPr="00A143DE">
              <w:rPr>
                <w:rFonts w:ascii="Arial Narrow" w:hAnsi="Arial Narrow" w:cstheme="minorHAnsi"/>
                <w:sz w:val="18"/>
                <w:szCs w:val="18"/>
              </w:rPr>
              <w:t>animals and plants useful</w:t>
            </w:r>
            <w:r w:rsidRPr="00625D16">
              <w:rPr>
                <w:rFonts w:ascii="Arial Narrow" w:hAnsi="Arial Narrow" w:cstheme="minorHAnsi"/>
                <w:sz w:val="18"/>
                <w:szCs w:val="18"/>
              </w:rPr>
              <w:t xml:space="preserve"> to people</w:t>
            </w:r>
          </w:p>
        </w:tc>
        <w:tc>
          <w:tcPr>
            <w:tcW w:w="2320" w:type="dxa"/>
            <w:tcBorders>
              <w:top w:val="single" w:sz="4" w:space="0" w:color="auto"/>
              <w:left w:val="nil"/>
              <w:bottom w:val="single" w:sz="4" w:space="0" w:color="auto"/>
              <w:right w:val="nil"/>
            </w:tcBorders>
            <w:shd w:val="clear" w:color="auto" w:fill="auto"/>
            <w:noWrap/>
          </w:tcPr>
          <w:p w:rsidR="00B40CD1" w:rsidRPr="00A143DE" w:rsidRDefault="00AC15DA" w:rsidP="00B40CD1">
            <w:pPr>
              <w:pStyle w:val="TableParagraph"/>
              <w:rPr>
                <w:rFonts w:ascii="Arial Narrow" w:hAnsi="Arial Narrow" w:cstheme="minorHAnsi"/>
                <w:sz w:val="18"/>
                <w:szCs w:val="18"/>
              </w:rPr>
            </w:pPr>
            <w:r w:rsidRPr="00A143DE">
              <w:rPr>
                <w:rFonts w:ascii="Arial Narrow" w:hAnsi="Arial Narrow" w:cstheme="minorHAnsi"/>
                <w:sz w:val="18"/>
                <w:szCs w:val="18"/>
              </w:rPr>
              <w:t>Formation of species-habitat, physical barriers, seascape</w:t>
            </w:r>
          </w:p>
        </w:tc>
        <w:tc>
          <w:tcPr>
            <w:tcW w:w="2320" w:type="dxa"/>
            <w:tcBorders>
              <w:top w:val="single" w:sz="4" w:space="0" w:color="auto"/>
              <w:left w:val="nil"/>
              <w:bottom w:val="single" w:sz="4" w:space="0" w:color="auto"/>
              <w:right w:val="nil"/>
            </w:tcBorders>
            <w:shd w:val="clear" w:color="auto" w:fill="auto"/>
            <w:noWrap/>
          </w:tcPr>
          <w:p w:rsidR="004A6C81" w:rsidRDefault="004A6C81" w:rsidP="004B313B">
            <w:pPr>
              <w:pStyle w:val="TableParagraph"/>
              <w:numPr>
                <w:ilvl w:val="0"/>
                <w:numId w:val="1"/>
              </w:numPr>
              <w:ind w:left="172" w:hanging="172"/>
              <w:rPr>
                <w:rFonts w:ascii="Arial Narrow" w:hAnsi="Arial Narrow" w:cstheme="minorHAnsi"/>
                <w:sz w:val="18"/>
                <w:szCs w:val="18"/>
              </w:rPr>
            </w:pPr>
            <w:r w:rsidRPr="004A6C81">
              <w:rPr>
                <w:rFonts w:ascii="Arial Narrow" w:hAnsi="Arial Narrow" w:cstheme="minorHAnsi"/>
                <w:sz w:val="18"/>
                <w:szCs w:val="18"/>
              </w:rPr>
              <w:t>Habitat for many species: living area, nursery, spawning ground, predators protection area, hunting area, source of food</w:t>
            </w:r>
          </w:p>
          <w:p w:rsidR="004B313B" w:rsidRPr="00A143DE" w:rsidRDefault="004B313B" w:rsidP="004B313B">
            <w:pPr>
              <w:pStyle w:val="TableParagraph"/>
              <w:numPr>
                <w:ilvl w:val="0"/>
                <w:numId w:val="1"/>
              </w:numPr>
              <w:ind w:left="172" w:hanging="172"/>
              <w:rPr>
                <w:rFonts w:ascii="Arial Narrow" w:hAnsi="Arial Narrow" w:cstheme="minorHAnsi"/>
                <w:sz w:val="18"/>
                <w:szCs w:val="18"/>
              </w:rPr>
            </w:pPr>
            <w:r w:rsidRPr="004B313B">
              <w:rPr>
                <w:rFonts w:ascii="Arial Narrow" w:hAnsi="Arial Narrow" w:cstheme="minorHAnsi"/>
                <w:sz w:val="18"/>
                <w:szCs w:val="18"/>
              </w:rPr>
              <w:t>Habitat for protected species</w:t>
            </w:r>
          </w:p>
        </w:tc>
      </w:tr>
      <w:tr w:rsidR="00A143DE" w:rsidRPr="00A143DE" w:rsidTr="00D40F4F">
        <w:trPr>
          <w:jc w:val="center"/>
        </w:trPr>
        <w:tc>
          <w:tcPr>
            <w:tcW w:w="50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2</w:t>
            </w:r>
          </w:p>
        </w:tc>
        <w:tc>
          <w:tcPr>
            <w:tcW w:w="232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Pollinations and dispersal of seeds and propagules</w:t>
            </w:r>
          </w:p>
        </w:tc>
        <w:tc>
          <w:tcPr>
            <w:tcW w:w="2320" w:type="dxa"/>
            <w:tcBorders>
              <w:top w:val="single" w:sz="4" w:space="0" w:color="auto"/>
              <w:left w:val="nil"/>
              <w:bottom w:val="single" w:sz="4" w:space="0" w:color="auto"/>
              <w:right w:val="nil"/>
            </w:tcBorders>
          </w:tcPr>
          <w:p w:rsidR="008A7710" w:rsidRPr="00A143DE" w:rsidRDefault="00625D16" w:rsidP="00625D16">
            <w:pPr>
              <w:pStyle w:val="TableParagraph"/>
              <w:rPr>
                <w:rFonts w:ascii="Arial Narrow" w:hAnsi="Arial Narrow" w:cstheme="minorHAnsi"/>
                <w:sz w:val="18"/>
                <w:szCs w:val="18"/>
              </w:rPr>
            </w:pPr>
            <w:r w:rsidRPr="00625D16">
              <w:rPr>
                <w:rFonts w:ascii="Arial Narrow" w:hAnsi="Arial Narrow" w:cstheme="minorHAnsi"/>
                <w:sz w:val="18"/>
                <w:szCs w:val="18"/>
              </w:rPr>
              <w:t>Animal facilitation of pollen movement and seed dispersal of</w:t>
            </w:r>
            <w:r>
              <w:rPr>
                <w:rFonts w:ascii="Arial Narrow" w:hAnsi="Arial Narrow" w:cstheme="minorHAnsi"/>
                <w:sz w:val="18"/>
                <w:szCs w:val="18"/>
              </w:rPr>
              <w:t xml:space="preserve"> </w:t>
            </w:r>
            <w:r w:rsidRPr="00625D16">
              <w:rPr>
                <w:rFonts w:ascii="Arial Narrow" w:hAnsi="Arial Narrow" w:cstheme="minorHAnsi"/>
                <w:sz w:val="18"/>
                <w:szCs w:val="18"/>
              </w:rPr>
              <w:t>beneficial organisms</w:t>
            </w:r>
          </w:p>
        </w:tc>
        <w:tc>
          <w:tcPr>
            <w:tcW w:w="2320" w:type="dxa"/>
            <w:tcBorders>
              <w:top w:val="single" w:sz="4" w:space="0" w:color="auto"/>
              <w:left w:val="nil"/>
              <w:bottom w:val="single" w:sz="4" w:space="0" w:color="auto"/>
              <w:right w:val="nil"/>
            </w:tcBorders>
            <w:shd w:val="clear" w:color="auto" w:fill="auto"/>
            <w:noWrap/>
          </w:tcPr>
          <w:p w:rsidR="00B40CD1" w:rsidRPr="00A143DE" w:rsidRDefault="00B40CD1" w:rsidP="00A143DE">
            <w:pPr>
              <w:pStyle w:val="TableParagraph"/>
              <w:rPr>
                <w:rFonts w:ascii="Arial Narrow" w:hAnsi="Arial Narrow" w:cstheme="minorHAnsi"/>
                <w:sz w:val="18"/>
                <w:szCs w:val="18"/>
              </w:rPr>
            </w:pPr>
          </w:p>
        </w:tc>
        <w:tc>
          <w:tcPr>
            <w:tcW w:w="2320" w:type="dxa"/>
            <w:tcBorders>
              <w:top w:val="single" w:sz="4" w:space="0" w:color="auto"/>
              <w:left w:val="nil"/>
              <w:bottom w:val="single" w:sz="4" w:space="0" w:color="auto"/>
              <w:right w:val="nil"/>
            </w:tcBorders>
            <w:shd w:val="clear" w:color="auto" w:fill="auto"/>
            <w:noWrap/>
          </w:tcPr>
          <w:p w:rsidR="00B40CD1" w:rsidRPr="00A143DE" w:rsidRDefault="00B40CD1" w:rsidP="00A143DE">
            <w:pPr>
              <w:pStyle w:val="TableParagraph"/>
              <w:rPr>
                <w:rFonts w:ascii="Arial Narrow" w:hAnsi="Arial Narrow" w:cstheme="minorHAnsi"/>
                <w:sz w:val="18"/>
                <w:szCs w:val="18"/>
              </w:rPr>
            </w:pPr>
          </w:p>
        </w:tc>
      </w:tr>
      <w:tr w:rsidR="00A143DE" w:rsidRPr="00A143DE" w:rsidTr="00D40F4F">
        <w:trPr>
          <w:jc w:val="center"/>
        </w:trPr>
        <w:tc>
          <w:tcPr>
            <w:tcW w:w="50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3</w:t>
            </w:r>
          </w:p>
        </w:tc>
        <w:tc>
          <w:tcPr>
            <w:tcW w:w="232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Regulation of air quality</w:t>
            </w:r>
          </w:p>
        </w:tc>
        <w:tc>
          <w:tcPr>
            <w:tcW w:w="232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Filtration, fixation, degradation or storage of pollutants</w:t>
            </w:r>
          </w:p>
        </w:tc>
        <w:tc>
          <w:tcPr>
            <w:tcW w:w="2320" w:type="dxa"/>
            <w:tcBorders>
              <w:top w:val="single" w:sz="4" w:space="0" w:color="auto"/>
              <w:left w:val="nil"/>
              <w:bottom w:val="single" w:sz="4" w:space="0" w:color="auto"/>
              <w:right w:val="nil"/>
            </w:tcBorders>
            <w:shd w:val="clear" w:color="auto" w:fill="auto"/>
            <w:noWrap/>
          </w:tcPr>
          <w:p w:rsidR="00B40CD1" w:rsidRPr="00A143DE" w:rsidRDefault="00B40CD1" w:rsidP="00B40CD1">
            <w:pPr>
              <w:pStyle w:val="TableParagraph"/>
              <w:rPr>
                <w:rFonts w:ascii="Arial Narrow" w:hAnsi="Arial Narrow" w:cstheme="minorHAnsi"/>
                <w:sz w:val="18"/>
                <w:szCs w:val="18"/>
              </w:rPr>
            </w:pPr>
          </w:p>
        </w:tc>
        <w:tc>
          <w:tcPr>
            <w:tcW w:w="2320" w:type="dxa"/>
            <w:tcBorders>
              <w:top w:val="single" w:sz="4" w:space="0" w:color="auto"/>
              <w:left w:val="nil"/>
              <w:bottom w:val="single" w:sz="4" w:space="0" w:color="auto"/>
              <w:right w:val="nil"/>
            </w:tcBorders>
            <w:shd w:val="clear" w:color="auto" w:fill="auto"/>
            <w:noWrap/>
          </w:tcPr>
          <w:p w:rsidR="00B40CD1" w:rsidRPr="00A143DE" w:rsidRDefault="00B40CD1" w:rsidP="00B40CD1">
            <w:pPr>
              <w:pStyle w:val="TableParagraph"/>
              <w:rPr>
                <w:rFonts w:ascii="Arial Narrow" w:hAnsi="Arial Narrow" w:cstheme="minorHAnsi"/>
                <w:sz w:val="18"/>
                <w:szCs w:val="18"/>
              </w:rPr>
            </w:pPr>
          </w:p>
        </w:tc>
      </w:tr>
      <w:tr w:rsidR="00A143DE" w:rsidRPr="00A143DE" w:rsidTr="00D40F4F">
        <w:trPr>
          <w:jc w:val="center"/>
        </w:trPr>
        <w:tc>
          <w:tcPr>
            <w:tcW w:w="50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4</w:t>
            </w:r>
          </w:p>
        </w:tc>
        <w:tc>
          <w:tcPr>
            <w:tcW w:w="232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Regulation of climate</w:t>
            </w:r>
          </w:p>
        </w:tc>
        <w:tc>
          <w:tcPr>
            <w:tcW w:w="2320" w:type="dxa"/>
            <w:tcBorders>
              <w:top w:val="single" w:sz="4" w:space="0" w:color="auto"/>
              <w:left w:val="nil"/>
              <w:bottom w:val="single" w:sz="4" w:space="0" w:color="auto"/>
              <w:right w:val="nil"/>
            </w:tcBorders>
          </w:tcPr>
          <w:p w:rsidR="00B40CD1" w:rsidRPr="00A143DE" w:rsidRDefault="00B40CD1" w:rsidP="00421531">
            <w:pPr>
              <w:pStyle w:val="TableParagraph"/>
              <w:rPr>
                <w:rFonts w:ascii="Arial Narrow" w:hAnsi="Arial Narrow" w:cstheme="minorHAnsi"/>
                <w:sz w:val="18"/>
                <w:szCs w:val="18"/>
              </w:rPr>
            </w:pPr>
            <w:r w:rsidRPr="00A143DE">
              <w:rPr>
                <w:rFonts w:ascii="Arial Narrow" w:hAnsi="Arial Narrow" w:cstheme="minorHAnsi"/>
                <w:sz w:val="18"/>
                <w:szCs w:val="18"/>
              </w:rPr>
              <w:t>Regulation of greenhouse gases, organic compounds and climate feedback</w:t>
            </w:r>
            <w:r w:rsidR="00421531" w:rsidRPr="00A143DE">
              <w:rPr>
                <w:rFonts w:ascii="Arial Narrow" w:hAnsi="Arial Narrow" w:cstheme="minorHAnsi"/>
                <w:sz w:val="18"/>
                <w:szCs w:val="18"/>
              </w:rPr>
              <w:t xml:space="preserve"> </w:t>
            </w:r>
            <w:r w:rsidRPr="00A143DE">
              <w:rPr>
                <w:rFonts w:ascii="Arial Narrow" w:hAnsi="Arial Narrow" w:cstheme="minorHAnsi"/>
                <w:sz w:val="18"/>
                <w:szCs w:val="18"/>
              </w:rPr>
              <w:t>processes</w:t>
            </w:r>
          </w:p>
        </w:tc>
        <w:tc>
          <w:tcPr>
            <w:tcW w:w="2320" w:type="dxa"/>
            <w:tcBorders>
              <w:top w:val="single" w:sz="4" w:space="0" w:color="auto"/>
              <w:left w:val="nil"/>
              <w:bottom w:val="single" w:sz="4" w:space="0" w:color="auto"/>
              <w:right w:val="nil"/>
            </w:tcBorders>
            <w:shd w:val="clear" w:color="auto" w:fill="auto"/>
            <w:noWrap/>
          </w:tcPr>
          <w:p w:rsidR="00B40CD1" w:rsidRDefault="00B40CD1" w:rsidP="00C012A3">
            <w:pPr>
              <w:pStyle w:val="TableParagraph"/>
              <w:numPr>
                <w:ilvl w:val="0"/>
                <w:numId w:val="1"/>
              </w:numPr>
              <w:ind w:left="172" w:hanging="172"/>
              <w:rPr>
                <w:rFonts w:ascii="Arial Narrow" w:hAnsi="Arial Narrow" w:cstheme="minorHAnsi"/>
                <w:sz w:val="18"/>
                <w:szCs w:val="18"/>
              </w:rPr>
            </w:pPr>
            <w:r w:rsidRPr="00A143DE">
              <w:rPr>
                <w:rFonts w:ascii="Arial Narrow" w:hAnsi="Arial Narrow" w:cstheme="minorHAnsi"/>
                <w:sz w:val="18"/>
                <w:szCs w:val="18"/>
              </w:rPr>
              <w:t>Climate Regulation</w:t>
            </w:r>
          </w:p>
          <w:p w:rsidR="00C012A3" w:rsidRPr="00A143DE" w:rsidRDefault="00C012A3" w:rsidP="00C012A3">
            <w:pPr>
              <w:pStyle w:val="TableParagraph"/>
              <w:numPr>
                <w:ilvl w:val="0"/>
                <w:numId w:val="1"/>
              </w:numPr>
              <w:ind w:left="172" w:hanging="172"/>
              <w:rPr>
                <w:rFonts w:ascii="Arial Narrow" w:hAnsi="Arial Narrow" w:cstheme="minorHAnsi"/>
                <w:sz w:val="18"/>
                <w:szCs w:val="18"/>
              </w:rPr>
            </w:pPr>
            <w:r>
              <w:rPr>
                <w:rFonts w:ascii="Arial Narrow" w:hAnsi="Arial Narrow" w:cstheme="minorHAnsi"/>
                <w:sz w:val="18"/>
                <w:szCs w:val="18"/>
              </w:rPr>
              <w:t>Carbon sequestration</w:t>
            </w:r>
          </w:p>
        </w:tc>
        <w:tc>
          <w:tcPr>
            <w:tcW w:w="2320" w:type="dxa"/>
            <w:tcBorders>
              <w:top w:val="single" w:sz="4" w:space="0" w:color="auto"/>
              <w:left w:val="nil"/>
              <w:bottom w:val="single" w:sz="4" w:space="0" w:color="auto"/>
              <w:right w:val="nil"/>
            </w:tcBorders>
            <w:shd w:val="clear" w:color="auto" w:fill="auto"/>
            <w:noWrap/>
          </w:tcPr>
          <w:p w:rsidR="00B40CD1" w:rsidRPr="00A143DE" w:rsidRDefault="00B40CD1" w:rsidP="00C012A3">
            <w:pPr>
              <w:pStyle w:val="TableParagraph"/>
              <w:rPr>
                <w:rFonts w:ascii="Arial Narrow" w:hAnsi="Arial Narrow" w:cstheme="minorHAnsi"/>
                <w:sz w:val="18"/>
                <w:szCs w:val="18"/>
              </w:rPr>
            </w:pPr>
            <w:r w:rsidRPr="00A143DE">
              <w:rPr>
                <w:rFonts w:ascii="Arial Narrow" w:hAnsi="Arial Narrow" w:cstheme="minorHAnsi"/>
                <w:sz w:val="18"/>
                <w:szCs w:val="18"/>
              </w:rPr>
              <w:t>Source of and sink for greenhouse gases</w:t>
            </w:r>
          </w:p>
        </w:tc>
      </w:tr>
      <w:tr w:rsidR="00A143DE" w:rsidRPr="00A143DE" w:rsidTr="00D40F4F">
        <w:trPr>
          <w:jc w:val="center"/>
        </w:trPr>
        <w:tc>
          <w:tcPr>
            <w:tcW w:w="50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5</w:t>
            </w:r>
          </w:p>
        </w:tc>
        <w:tc>
          <w:tcPr>
            <w:tcW w:w="2320" w:type="dxa"/>
            <w:tcBorders>
              <w:top w:val="single" w:sz="4" w:space="0" w:color="auto"/>
              <w:left w:val="nil"/>
              <w:bottom w:val="single" w:sz="4" w:space="0" w:color="auto"/>
              <w:right w:val="nil"/>
            </w:tcBorders>
          </w:tcPr>
          <w:p w:rsidR="00B40CD1" w:rsidRPr="00A143DE" w:rsidRDefault="00B40CD1" w:rsidP="00B40CD1">
            <w:pPr>
              <w:pStyle w:val="TableParagraph"/>
              <w:rPr>
                <w:rFonts w:ascii="Arial Narrow" w:hAnsi="Arial Narrow" w:cstheme="minorHAnsi"/>
                <w:sz w:val="18"/>
                <w:szCs w:val="18"/>
              </w:rPr>
            </w:pPr>
            <w:r w:rsidRPr="00A143DE">
              <w:rPr>
                <w:rFonts w:ascii="Arial Narrow" w:hAnsi="Arial Narrow" w:cstheme="minorHAnsi"/>
                <w:sz w:val="18"/>
                <w:szCs w:val="18"/>
              </w:rPr>
              <w:t>Regulation of ocean acidification</w:t>
            </w:r>
          </w:p>
        </w:tc>
        <w:tc>
          <w:tcPr>
            <w:tcW w:w="2320" w:type="dxa"/>
            <w:tcBorders>
              <w:top w:val="single" w:sz="4" w:space="0" w:color="auto"/>
              <w:left w:val="nil"/>
              <w:bottom w:val="single" w:sz="4" w:space="0" w:color="auto"/>
              <w:right w:val="nil"/>
            </w:tcBorders>
          </w:tcPr>
          <w:p w:rsidR="00B40CD1" w:rsidRPr="00A143DE" w:rsidRDefault="00B40CD1" w:rsidP="00D40F4F">
            <w:pPr>
              <w:pStyle w:val="TableParagraph"/>
              <w:rPr>
                <w:rFonts w:ascii="Arial Narrow" w:hAnsi="Arial Narrow" w:cstheme="minorHAnsi"/>
                <w:sz w:val="18"/>
                <w:szCs w:val="18"/>
              </w:rPr>
            </w:pPr>
            <w:r w:rsidRPr="00A143DE">
              <w:rPr>
                <w:rFonts w:ascii="Arial Narrow" w:hAnsi="Arial Narrow" w:cstheme="minorHAnsi"/>
                <w:sz w:val="18"/>
                <w:szCs w:val="18"/>
              </w:rPr>
              <w:t>Regulation, by photosynthetic organisms, of atmospheric CO</w:t>
            </w:r>
            <w:r w:rsidRPr="00A143DE">
              <w:rPr>
                <w:rFonts w:ascii="Arial Narrow" w:hAnsi="Arial Narrow" w:cstheme="minorHAnsi"/>
                <w:sz w:val="18"/>
                <w:szCs w:val="18"/>
                <w:vertAlign w:val="subscript"/>
              </w:rPr>
              <w:t>2</w:t>
            </w:r>
            <w:r w:rsidRPr="00A143DE">
              <w:rPr>
                <w:rFonts w:ascii="Arial Narrow" w:hAnsi="Arial Narrow" w:cstheme="minorHAnsi"/>
                <w:sz w:val="18"/>
                <w:szCs w:val="18"/>
              </w:rPr>
              <w:t xml:space="preserve"> and </w:t>
            </w:r>
            <w:r w:rsidR="00D40F4F" w:rsidRPr="00A143DE">
              <w:rPr>
                <w:rFonts w:ascii="Arial Narrow" w:hAnsi="Arial Narrow" w:cstheme="minorHAnsi"/>
                <w:sz w:val="18"/>
                <w:szCs w:val="18"/>
              </w:rPr>
              <w:t>so</w:t>
            </w:r>
            <w:r w:rsidR="00421531" w:rsidRPr="00A143DE">
              <w:rPr>
                <w:rFonts w:ascii="Arial Narrow" w:hAnsi="Arial Narrow" w:cstheme="minorHAnsi"/>
                <w:sz w:val="18"/>
                <w:szCs w:val="18"/>
              </w:rPr>
              <w:t xml:space="preserve"> </w:t>
            </w:r>
            <w:r w:rsidRPr="00A143DE">
              <w:rPr>
                <w:rFonts w:ascii="Arial Narrow" w:hAnsi="Arial Narrow" w:cstheme="minorHAnsi"/>
                <w:sz w:val="18"/>
                <w:szCs w:val="18"/>
              </w:rPr>
              <w:t>seawater pH</w:t>
            </w:r>
          </w:p>
        </w:tc>
        <w:tc>
          <w:tcPr>
            <w:tcW w:w="2320" w:type="dxa"/>
            <w:tcBorders>
              <w:top w:val="single" w:sz="4" w:space="0" w:color="auto"/>
              <w:left w:val="nil"/>
              <w:bottom w:val="single" w:sz="4" w:space="0" w:color="auto"/>
              <w:right w:val="nil"/>
            </w:tcBorders>
            <w:shd w:val="clear" w:color="auto" w:fill="auto"/>
            <w:noWrap/>
          </w:tcPr>
          <w:p w:rsidR="00C012A3" w:rsidRDefault="00C012A3" w:rsidP="00C012A3">
            <w:pPr>
              <w:pStyle w:val="TableParagraph"/>
              <w:numPr>
                <w:ilvl w:val="0"/>
                <w:numId w:val="1"/>
              </w:numPr>
              <w:ind w:left="172" w:hanging="172"/>
              <w:rPr>
                <w:rFonts w:ascii="Arial Narrow" w:hAnsi="Arial Narrow" w:cstheme="minorHAnsi"/>
                <w:sz w:val="18"/>
                <w:szCs w:val="18"/>
              </w:rPr>
            </w:pPr>
            <w:r>
              <w:rPr>
                <w:rFonts w:ascii="Arial Narrow" w:hAnsi="Arial Narrow" w:cstheme="minorHAnsi"/>
                <w:sz w:val="18"/>
                <w:szCs w:val="18"/>
              </w:rPr>
              <w:t>Primary production</w:t>
            </w:r>
          </w:p>
          <w:p w:rsidR="00B40CD1" w:rsidRPr="00A143DE" w:rsidRDefault="00B40CD1" w:rsidP="00C012A3">
            <w:pPr>
              <w:pStyle w:val="TableParagraph"/>
              <w:numPr>
                <w:ilvl w:val="0"/>
                <w:numId w:val="1"/>
              </w:numPr>
              <w:ind w:left="172" w:hanging="172"/>
              <w:rPr>
                <w:rFonts w:ascii="Arial Narrow" w:hAnsi="Arial Narrow" w:cstheme="minorHAnsi"/>
                <w:sz w:val="18"/>
                <w:szCs w:val="18"/>
              </w:rPr>
            </w:pPr>
            <w:r w:rsidRPr="00A143DE">
              <w:rPr>
                <w:rFonts w:ascii="Arial Narrow" w:hAnsi="Arial Narrow" w:cstheme="minorHAnsi"/>
                <w:sz w:val="18"/>
                <w:szCs w:val="18"/>
              </w:rPr>
              <w:t>Climate Regulation</w:t>
            </w:r>
          </w:p>
        </w:tc>
        <w:tc>
          <w:tcPr>
            <w:tcW w:w="2320" w:type="dxa"/>
            <w:tcBorders>
              <w:top w:val="single" w:sz="4" w:space="0" w:color="auto"/>
              <w:left w:val="nil"/>
              <w:bottom w:val="single" w:sz="4" w:space="0" w:color="auto"/>
              <w:right w:val="nil"/>
            </w:tcBorders>
            <w:shd w:val="clear" w:color="auto" w:fill="auto"/>
            <w:noWrap/>
          </w:tcPr>
          <w:p w:rsidR="00B40CD1" w:rsidRPr="00A143DE" w:rsidRDefault="00A143DE" w:rsidP="00B40CD1">
            <w:pPr>
              <w:pStyle w:val="TableParagraph"/>
              <w:rPr>
                <w:rFonts w:ascii="Arial Narrow" w:hAnsi="Arial Narrow" w:cstheme="minorHAnsi"/>
                <w:sz w:val="18"/>
                <w:szCs w:val="18"/>
              </w:rPr>
            </w:pPr>
            <w:r w:rsidRPr="00A143DE">
              <w:rPr>
                <w:rFonts w:ascii="Arial Narrow" w:hAnsi="Arial Narrow" w:cstheme="minorHAnsi"/>
                <w:sz w:val="18"/>
                <w:szCs w:val="18"/>
              </w:rPr>
              <w:t>Source of and sink for greenhouse gases</w:t>
            </w:r>
          </w:p>
        </w:tc>
      </w:tr>
      <w:tr w:rsidR="00D40F4F" w:rsidRPr="00D40F4F" w:rsidTr="00D40F4F">
        <w:trPr>
          <w:jc w:val="center"/>
        </w:trPr>
        <w:tc>
          <w:tcPr>
            <w:tcW w:w="500" w:type="dxa"/>
            <w:tcBorders>
              <w:top w:val="single" w:sz="4" w:space="0" w:color="auto"/>
              <w:left w:val="nil"/>
              <w:bottom w:val="single" w:sz="4" w:space="0" w:color="auto"/>
              <w:right w:val="nil"/>
            </w:tcBorders>
          </w:tcPr>
          <w:p w:rsidR="00D40F4F" w:rsidRPr="00D40F4F" w:rsidRDefault="00D40F4F" w:rsidP="00142C2D">
            <w:pPr>
              <w:pStyle w:val="TableParagraph"/>
              <w:rPr>
                <w:rFonts w:ascii="Arial Narrow" w:hAnsi="Arial Narrow" w:cstheme="minorHAnsi"/>
                <w:sz w:val="18"/>
                <w:szCs w:val="18"/>
              </w:rPr>
            </w:pPr>
            <w:r w:rsidRPr="00D40F4F">
              <w:rPr>
                <w:rFonts w:ascii="Arial Narrow" w:hAnsi="Arial Narrow" w:cstheme="minorHAnsi"/>
                <w:sz w:val="18"/>
                <w:szCs w:val="18"/>
              </w:rPr>
              <w:t>6</w:t>
            </w:r>
          </w:p>
        </w:tc>
        <w:tc>
          <w:tcPr>
            <w:tcW w:w="2320" w:type="dxa"/>
            <w:tcBorders>
              <w:top w:val="single" w:sz="4" w:space="0" w:color="auto"/>
              <w:left w:val="nil"/>
              <w:bottom w:val="single" w:sz="4" w:space="0" w:color="auto"/>
              <w:right w:val="nil"/>
            </w:tcBorders>
          </w:tcPr>
          <w:p w:rsidR="00D40F4F" w:rsidRPr="00D40F4F" w:rsidRDefault="00D40F4F" w:rsidP="00142C2D">
            <w:pPr>
              <w:pStyle w:val="TableParagraph"/>
              <w:rPr>
                <w:rFonts w:ascii="Arial Narrow" w:hAnsi="Arial Narrow" w:cstheme="minorHAnsi"/>
                <w:sz w:val="18"/>
                <w:szCs w:val="18"/>
              </w:rPr>
            </w:pPr>
            <w:r w:rsidRPr="00D40F4F">
              <w:rPr>
                <w:rFonts w:ascii="Arial Narrow" w:hAnsi="Arial Narrow" w:cstheme="minorHAnsi"/>
                <w:sz w:val="18"/>
                <w:szCs w:val="18"/>
              </w:rPr>
              <w:t>Regulation of freshwater quantity, location and timing</w:t>
            </w:r>
          </w:p>
        </w:tc>
        <w:tc>
          <w:tcPr>
            <w:tcW w:w="2320" w:type="dxa"/>
            <w:tcBorders>
              <w:top w:val="single" w:sz="4" w:space="0" w:color="auto"/>
              <w:left w:val="nil"/>
              <w:bottom w:val="single" w:sz="4" w:space="0" w:color="auto"/>
              <w:right w:val="nil"/>
            </w:tcBorders>
          </w:tcPr>
          <w:p w:rsidR="00D40F4F" w:rsidRPr="00D40F4F" w:rsidRDefault="00D40F4F" w:rsidP="00142C2D">
            <w:pPr>
              <w:pStyle w:val="TableParagraph"/>
              <w:rPr>
                <w:rFonts w:ascii="Arial Narrow" w:hAnsi="Arial Narrow" w:cstheme="minorHAnsi"/>
                <w:sz w:val="18"/>
                <w:szCs w:val="18"/>
              </w:rPr>
            </w:pPr>
            <w:r w:rsidRPr="00D40F4F">
              <w:rPr>
                <w:rFonts w:ascii="Arial Narrow" w:hAnsi="Arial Narrow" w:cstheme="minorHAnsi"/>
                <w:sz w:val="18"/>
                <w:szCs w:val="18"/>
              </w:rPr>
              <w:t>Regulation, by ecosystems, of the quantity, location and timing of the flow of surface and groundwater</w:t>
            </w:r>
          </w:p>
        </w:tc>
        <w:tc>
          <w:tcPr>
            <w:tcW w:w="2320" w:type="dxa"/>
            <w:tcBorders>
              <w:top w:val="single" w:sz="4" w:space="0" w:color="auto"/>
              <w:left w:val="nil"/>
              <w:bottom w:val="single" w:sz="4" w:space="0" w:color="auto"/>
              <w:right w:val="nil"/>
            </w:tcBorders>
            <w:shd w:val="clear" w:color="auto" w:fill="auto"/>
            <w:noWrap/>
          </w:tcPr>
          <w:p w:rsidR="00D40F4F" w:rsidRPr="00D40F4F" w:rsidRDefault="00D40F4F" w:rsidP="00D40F4F">
            <w:pPr>
              <w:pStyle w:val="TableParagraph"/>
              <w:rPr>
                <w:rFonts w:ascii="Arial Narrow" w:hAnsi="Arial Narrow" w:cstheme="minorHAnsi"/>
                <w:sz w:val="18"/>
                <w:szCs w:val="18"/>
              </w:rPr>
            </w:pPr>
          </w:p>
        </w:tc>
        <w:tc>
          <w:tcPr>
            <w:tcW w:w="2320" w:type="dxa"/>
            <w:tcBorders>
              <w:top w:val="single" w:sz="4" w:space="0" w:color="auto"/>
              <w:left w:val="nil"/>
              <w:bottom w:val="single" w:sz="4" w:space="0" w:color="auto"/>
              <w:right w:val="nil"/>
            </w:tcBorders>
            <w:shd w:val="clear" w:color="auto" w:fill="auto"/>
            <w:noWrap/>
          </w:tcPr>
          <w:p w:rsidR="00D40F4F" w:rsidRPr="00D40F4F" w:rsidRDefault="00D40F4F" w:rsidP="00D40F4F">
            <w:pPr>
              <w:pStyle w:val="TableParagraph"/>
              <w:rPr>
                <w:rFonts w:ascii="Arial Narrow" w:hAnsi="Arial Narrow" w:cstheme="minorHAnsi"/>
                <w:sz w:val="18"/>
                <w:szCs w:val="18"/>
              </w:rPr>
            </w:pPr>
          </w:p>
        </w:tc>
      </w:tr>
      <w:tr w:rsidR="00A143DE" w:rsidRPr="00A143DE" w:rsidTr="00142C2D">
        <w:trPr>
          <w:jc w:val="center"/>
        </w:trPr>
        <w:tc>
          <w:tcPr>
            <w:tcW w:w="500" w:type="dxa"/>
            <w:tcBorders>
              <w:top w:val="single" w:sz="4" w:space="0" w:color="auto"/>
              <w:left w:val="nil"/>
              <w:bottom w:val="single" w:sz="4" w:space="0" w:color="auto"/>
              <w:right w:val="nil"/>
            </w:tcBorders>
          </w:tcPr>
          <w:p w:rsidR="00D40F4F" w:rsidRPr="00A143DE" w:rsidRDefault="00D40F4F" w:rsidP="00142C2D">
            <w:pPr>
              <w:pStyle w:val="TableParagraph"/>
              <w:rPr>
                <w:rFonts w:ascii="Arial Narrow" w:hAnsi="Arial Narrow" w:cstheme="minorHAnsi"/>
                <w:sz w:val="18"/>
                <w:szCs w:val="18"/>
              </w:rPr>
            </w:pPr>
            <w:r w:rsidRPr="00A143DE">
              <w:rPr>
                <w:rFonts w:ascii="Arial Narrow" w:hAnsi="Arial Narrow" w:cstheme="minorHAnsi"/>
                <w:sz w:val="18"/>
                <w:szCs w:val="18"/>
              </w:rPr>
              <w:t>7</w:t>
            </w:r>
          </w:p>
        </w:tc>
        <w:tc>
          <w:tcPr>
            <w:tcW w:w="2320" w:type="dxa"/>
            <w:tcBorders>
              <w:top w:val="single" w:sz="4" w:space="0" w:color="auto"/>
              <w:left w:val="nil"/>
              <w:bottom w:val="single" w:sz="4" w:space="0" w:color="auto"/>
              <w:right w:val="nil"/>
            </w:tcBorders>
          </w:tcPr>
          <w:p w:rsidR="00D40F4F" w:rsidRPr="00A143DE" w:rsidRDefault="00D40F4F" w:rsidP="00142C2D">
            <w:pPr>
              <w:pStyle w:val="TableParagraph"/>
              <w:rPr>
                <w:rFonts w:ascii="Arial Narrow" w:hAnsi="Arial Narrow" w:cstheme="minorHAnsi"/>
                <w:sz w:val="18"/>
                <w:szCs w:val="18"/>
              </w:rPr>
            </w:pPr>
            <w:r w:rsidRPr="00A143DE">
              <w:rPr>
                <w:rFonts w:ascii="Arial Narrow" w:hAnsi="Arial Narrow" w:cstheme="minorHAnsi"/>
                <w:sz w:val="18"/>
                <w:szCs w:val="18"/>
              </w:rPr>
              <w:t>Regulation of freshwater and coastal water quality</w:t>
            </w:r>
          </w:p>
        </w:tc>
        <w:tc>
          <w:tcPr>
            <w:tcW w:w="2320" w:type="dxa"/>
            <w:tcBorders>
              <w:top w:val="single" w:sz="4" w:space="0" w:color="auto"/>
              <w:left w:val="nil"/>
              <w:bottom w:val="single" w:sz="4" w:space="0" w:color="auto"/>
              <w:right w:val="nil"/>
            </w:tcBorders>
          </w:tcPr>
          <w:p w:rsidR="00D40F4F" w:rsidRPr="00A143DE" w:rsidRDefault="00D40F4F" w:rsidP="00D40F4F">
            <w:pPr>
              <w:pStyle w:val="TableParagraph"/>
              <w:rPr>
                <w:rFonts w:ascii="Arial Narrow" w:hAnsi="Arial Narrow" w:cstheme="minorHAnsi"/>
                <w:sz w:val="18"/>
                <w:szCs w:val="18"/>
              </w:rPr>
            </w:pPr>
            <w:r w:rsidRPr="00A143DE">
              <w:rPr>
                <w:rFonts w:ascii="Arial Narrow" w:hAnsi="Arial Narrow" w:cstheme="minorHAnsi"/>
                <w:sz w:val="18"/>
                <w:szCs w:val="18"/>
              </w:rPr>
              <w:t>Filtration of particles, pathogens, excess nutrients, other chemicals</w:t>
            </w:r>
          </w:p>
        </w:tc>
        <w:tc>
          <w:tcPr>
            <w:tcW w:w="2320" w:type="dxa"/>
            <w:tcBorders>
              <w:top w:val="single" w:sz="4" w:space="0" w:color="auto"/>
              <w:left w:val="nil"/>
              <w:bottom w:val="single" w:sz="4" w:space="0" w:color="auto"/>
              <w:right w:val="nil"/>
            </w:tcBorders>
            <w:shd w:val="clear" w:color="auto" w:fill="auto"/>
            <w:noWrap/>
          </w:tcPr>
          <w:p w:rsidR="00C012A3" w:rsidRDefault="00C012A3" w:rsidP="00142C2D">
            <w:pPr>
              <w:pStyle w:val="TableParagraph"/>
              <w:numPr>
                <w:ilvl w:val="0"/>
                <w:numId w:val="1"/>
              </w:numPr>
              <w:ind w:left="172" w:hanging="172"/>
              <w:rPr>
                <w:rFonts w:ascii="Arial Narrow" w:hAnsi="Arial Narrow" w:cstheme="minorHAnsi"/>
                <w:sz w:val="18"/>
                <w:szCs w:val="18"/>
              </w:rPr>
            </w:pPr>
            <w:r>
              <w:rPr>
                <w:rFonts w:ascii="Arial Narrow" w:hAnsi="Arial Narrow" w:cstheme="minorHAnsi"/>
                <w:sz w:val="18"/>
                <w:szCs w:val="18"/>
              </w:rPr>
              <w:t>Clean water and sediments</w:t>
            </w:r>
          </w:p>
          <w:p w:rsidR="00D40F4F" w:rsidRPr="00A143DE" w:rsidRDefault="00D40F4F" w:rsidP="00142C2D">
            <w:pPr>
              <w:pStyle w:val="TableParagraph"/>
              <w:numPr>
                <w:ilvl w:val="0"/>
                <w:numId w:val="1"/>
              </w:numPr>
              <w:ind w:left="172" w:hanging="172"/>
              <w:rPr>
                <w:rFonts w:ascii="Arial Narrow" w:hAnsi="Arial Narrow" w:cstheme="minorHAnsi"/>
                <w:sz w:val="18"/>
                <w:szCs w:val="18"/>
              </w:rPr>
            </w:pPr>
            <w:r w:rsidRPr="00A143DE">
              <w:rPr>
                <w:rFonts w:ascii="Arial Narrow" w:hAnsi="Arial Narrow" w:cstheme="minorHAnsi"/>
                <w:sz w:val="18"/>
                <w:szCs w:val="18"/>
              </w:rPr>
              <w:t>Nutrient cycling</w:t>
            </w:r>
          </w:p>
          <w:p w:rsidR="00D40F4F" w:rsidRDefault="00D40F4F" w:rsidP="00A143DE">
            <w:pPr>
              <w:pStyle w:val="TableParagraph"/>
              <w:numPr>
                <w:ilvl w:val="0"/>
                <w:numId w:val="1"/>
              </w:numPr>
              <w:ind w:left="172" w:hanging="172"/>
              <w:rPr>
                <w:rFonts w:ascii="Arial Narrow" w:hAnsi="Arial Narrow" w:cstheme="minorHAnsi"/>
                <w:sz w:val="18"/>
                <w:szCs w:val="18"/>
              </w:rPr>
            </w:pPr>
            <w:r w:rsidRPr="00A143DE">
              <w:rPr>
                <w:rFonts w:ascii="Arial Narrow" w:hAnsi="Arial Narrow" w:cstheme="minorHAnsi"/>
                <w:sz w:val="18"/>
                <w:szCs w:val="18"/>
              </w:rPr>
              <w:t xml:space="preserve">Water </w:t>
            </w:r>
            <w:r w:rsidR="00A143DE" w:rsidRPr="00A143DE">
              <w:rPr>
                <w:rFonts w:ascii="Arial Narrow" w:hAnsi="Arial Narrow" w:cstheme="minorHAnsi"/>
                <w:sz w:val="18"/>
                <w:szCs w:val="18"/>
              </w:rPr>
              <w:t>cycling</w:t>
            </w:r>
          </w:p>
          <w:p w:rsidR="004B313B" w:rsidRPr="00A143DE" w:rsidRDefault="000D2BB8" w:rsidP="004B313B">
            <w:pPr>
              <w:pStyle w:val="TableParagraph"/>
              <w:numPr>
                <w:ilvl w:val="0"/>
                <w:numId w:val="1"/>
              </w:numPr>
              <w:ind w:left="172" w:hanging="172"/>
              <w:rPr>
                <w:rFonts w:ascii="Arial Narrow" w:hAnsi="Arial Narrow" w:cstheme="minorHAnsi"/>
                <w:sz w:val="18"/>
                <w:szCs w:val="18"/>
              </w:rPr>
            </w:pPr>
            <w:r>
              <w:rPr>
                <w:rFonts w:ascii="Arial Narrow" w:hAnsi="Arial Narrow" w:cstheme="minorHAnsi"/>
                <w:sz w:val="18"/>
                <w:szCs w:val="18"/>
              </w:rPr>
              <w:t>Waste breakdown and detoxification</w:t>
            </w:r>
          </w:p>
        </w:tc>
        <w:tc>
          <w:tcPr>
            <w:tcW w:w="2320" w:type="dxa"/>
            <w:tcBorders>
              <w:top w:val="single" w:sz="4" w:space="0" w:color="auto"/>
              <w:left w:val="nil"/>
              <w:bottom w:val="single" w:sz="4" w:space="0" w:color="auto"/>
              <w:right w:val="nil"/>
            </w:tcBorders>
            <w:shd w:val="clear" w:color="auto" w:fill="auto"/>
            <w:noWrap/>
          </w:tcPr>
          <w:p w:rsidR="00D40F4F" w:rsidRPr="00A143DE" w:rsidRDefault="00D40F4F" w:rsidP="00142C2D">
            <w:pPr>
              <w:pStyle w:val="TableParagraph"/>
              <w:numPr>
                <w:ilvl w:val="0"/>
                <w:numId w:val="1"/>
              </w:numPr>
              <w:ind w:left="172" w:hanging="172"/>
              <w:rPr>
                <w:rFonts w:ascii="Arial Narrow" w:hAnsi="Arial Narrow" w:cstheme="minorHAnsi"/>
                <w:sz w:val="18"/>
                <w:szCs w:val="18"/>
              </w:rPr>
            </w:pPr>
            <w:r w:rsidRPr="00A143DE">
              <w:rPr>
                <w:rFonts w:ascii="Arial Narrow" w:hAnsi="Arial Narrow" w:cstheme="minorHAnsi"/>
                <w:sz w:val="18"/>
                <w:szCs w:val="18"/>
              </w:rPr>
              <w:t>Phosphorous and nitrogen cycles</w:t>
            </w:r>
          </w:p>
          <w:p w:rsidR="00D40F4F" w:rsidRDefault="00D40F4F" w:rsidP="00142C2D">
            <w:pPr>
              <w:pStyle w:val="TableParagraph"/>
              <w:numPr>
                <w:ilvl w:val="0"/>
                <w:numId w:val="1"/>
              </w:numPr>
              <w:ind w:left="172" w:hanging="172"/>
              <w:rPr>
                <w:rFonts w:ascii="Arial Narrow" w:hAnsi="Arial Narrow" w:cstheme="minorHAnsi"/>
                <w:sz w:val="18"/>
                <w:szCs w:val="18"/>
              </w:rPr>
            </w:pPr>
            <w:r w:rsidRPr="00A143DE">
              <w:rPr>
                <w:rFonts w:ascii="Arial Narrow" w:hAnsi="Arial Narrow" w:cstheme="minorHAnsi"/>
                <w:sz w:val="18"/>
                <w:szCs w:val="18"/>
              </w:rPr>
              <w:t>Retention, recovery, and removal of excess nutrients and other pollutants</w:t>
            </w:r>
          </w:p>
          <w:p w:rsidR="004B313B" w:rsidRPr="00A143DE" w:rsidRDefault="004B313B" w:rsidP="00142C2D">
            <w:pPr>
              <w:pStyle w:val="TableParagraph"/>
              <w:numPr>
                <w:ilvl w:val="0"/>
                <w:numId w:val="1"/>
              </w:numPr>
              <w:ind w:left="172" w:hanging="172"/>
              <w:rPr>
                <w:rFonts w:ascii="Arial Narrow" w:hAnsi="Arial Narrow" w:cstheme="minorHAnsi"/>
                <w:sz w:val="18"/>
                <w:szCs w:val="18"/>
              </w:rPr>
            </w:pPr>
            <w:r w:rsidRPr="004B313B">
              <w:rPr>
                <w:rFonts w:ascii="Arial Narrow" w:hAnsi="Arial Narrow" w:cstheme="minorHAnsi"/>
                <w:sz w:val="18"/>
                <w:szCs w:val="18"/>
              </w:rPr>
              <w:t>Water oxygenation</w:t>
            </w:r>
          </w:p>
        </w:tc>
      </w:tr>
      <w:tr w:rsidR="00D40F4F" w:rsidRPr="00D40F4F" w:rsidTr="00142C2D">
        <w:trPr>
          <w:jc w:val="center"/>
        </w:trPr>
        <w:tc>
          <w:tcPr>
            <w:tcW w:w="500" w:type="dxa"/>
            <w:tcBorders>
              <w:top w:val="single" w:sz="4" w:space="0" w:color="auto"/>
              <w:left w:val="nil"/>
              <w:bottom w:val="single" w:sz="4" w:space="0" w:color="auto"/>
              <w:right w:val="nil"/>
            </w:tcBorders>
          </w:tcPr>
          <w:p w:rsidR="00D40F4F" w:rsidRPr="00D40F4F" w:rsidRDefault="00D40F4F" w:rsidP="00D40F4F">
            <w:pPr>
              <w:pStyle w:val="TableParagraph"/>
              <w:rPr>
                <w:rFonts w:ascii="Arial Narrow" w:hAnsi="Arial Narrow" w:cstheme="minorHAnsi"/>
                <w:sz w:val="18"/>
                <w:szCs w:val="18"/>
              </w:rPr>
            </w:pPr>
            <w:r w:rsidRPr="00D40F4F">
              <w:rPr>
                <w:rFonts w:ascii="Arial Narrow" w:hAnsi="Arial Narrow" w:cstheme="minorHAnsi"/>
                <w:sz w:val="18"/>
                <w:szCs w:val="18"/>
              </w:rPr>
              <w:t>8</w:t>
            </w:r>
          </w:p>
        </w:tc>
        <w:tc>
          <w:tcPr>
            <w:tcW w:w="2320" w:type="dxa"/>
            <w:tcBorders>
              <w:top w:val="single" w:sz="4" w:space="0" w:color="auto"/>
              <w:left w:val="nil"/>
              <w:bottom w:val="single" w:sz="4" w:space="0" w:color="auto"/>
              <w:right w:val="nil"/>
            </w:tcBorders>
          </w:tcPr>
          <w:p w:rsidR="00D40F4F" w:rsidRPr="00D40F4F" w:rsidRDefault="00D40F4F" w:rsidP="00142C2D">
            <w:pPr>
              <w:pStyle w:val="TableParagraph"/>
              <w:rPr>
                <w:rFonts w:ascii="Arial Narrow" w:hAnsi="Arial Narrow" w:cstheme="minorHAnsi"/>
                <w:sz w:val="18"/>
                <w:szCs w:val="18"/>
              </w:rPr>
            </w:pPr>
            <w:r w:rsidRPr="00D40F4F">
              <w:rPr>
                <w:rFonts w:ascii="Arial Narrow" w:hAnsi="Arial Narrow" w:cstheme="minorHAnsi"/>
                <w:sz w:val="18"/>
                <w:szCs w:val="18"/>
              </w:rPr>
              <w:t>Formation, protection and decontamination of soils and sediments</w:t>
            </w:r>
          </w:p>
        </w:tc>
        <w:tc>
          <w:tcPr>
            <w:tcW w:w="2320" w:type="dxa"/>
            <w:tcBorders>
              <w:top w:val="single" w:sz="4" w:space="0" w:color="auto"/>
              <w:left w:val="nil"/>
              <w:bottom w:val="single" w:sz="4" w:space="0" w:color="auto"/>
              <w:right w:val="nil"/>
            </w:tcBorders>
          </w:tcPr>
          <w:p w:rsidR="00D40F4F" w:rsidRPr="00D40F4F" w:rsidRDefault="00D40F4F" w:rsidP="00142C2D">
            <w:pPr>
              <w:pStyle w:val="TableParagraph"/>
              <w:rPr>
                <w:rFonts w:ascii="Arial Narrow" w:hAnsi="Arial Narrow" w:cstheme="minorHAnsi"/>
                <w:sz w:val="18"/>
                <w:szCs w:val="18"/>
              </w:rPr>
            </w:pPr>
            <w:r w:rsidRPr="00D40F4F">
              <w:rPr>
                <w:rFonts w:ascii="Arial Narrow" w:hAnsi="Arial Narrow" w:cstheme="minorHAnsi"/>
                <w:sz w:val="18"/>
                <w:szCs w:val="18"/>
              </w:rPr>
              <w:t>Formation and long</w:t>
            </w:r>
            <w:r w:rsidRPr="00D40F4F">
              <w:rPr>
                <w:rFonts w:ascii="Cambria Math" w:hAnsi="Cambria Math" w:cs="Cambria Math"/>
                <w:sz w:val="18"/>
                <w:szCs w:val="18"/>
              </w:rPr>
              <w:t>‐</w:t>
            </w:r>
            <w:r w:rsidRPr="00D40F4F">
              <w:rPr>
                <w:rFonts w:ascii="Arial Narrow" w:hAnsi="Arial Narrow" w:cstheme="minorHAnsi"/>
                <w:sz w:val="18"/>
                <w:szCs w:val="18"/>
              </w:rPr>
              <w:t>term maintenance of soil structure and processes</w:t>
            </w:r>
          </w:p>
        </w:tc>
        <w:tc>
          <w:tcPr>
            <w:tcW w:w="2320" w:type="dxa"/>
            <w:tcBorders>
              <w:top w:val="single" w:sz="4" w:space="0" w:color="auto"/>
              <w:left w:val="nil"/>
              <w:bottom w:val="single" w:sz="4" w:space="0" w:color="auto"/>
              <w:right w:val="nil"/>
            </w:tcBorders>
            <w:shd w:val="clear" w:color="auto" w:fill="auto"/>
            <w:noWrap/>
          </w:tcPr>
          <w:p w:rsidR="00D40F4F" w:rsidRPr="00D40F4F" w:rsidRDefault="00D40F4F" w:rsidP="00142C2D">
            <w:pPr>
              <w:pStyle w:val="TableParagraph"/>
              <w:numPr>
                <w:ilvl w:val="0"/>
                <w:numId w:val="1"/>
              </w:numPr>
              <w:ind w:left="172" w:hanging="172"/>
              <w:rPr>
                <w:rFonts w:ascii="Arial Narrow" w:hAnsi="Arial Narrow" w:cstheme="minorHAnsi"/>
                <w:sz w:val="18"/>
                <w:szCs w:val="18"/>
              </w:rPr>
            </w:pPr>
            <w:r w:rsidRPr="00D40F4F">
              <w:rPr>
                <w:rFonts w:ascii="Arial Narrow" w:hAnsi="Arial Narrow" w:cstheme="minorHAnsi"/>
                <w:sz w:val="18"/>
                <w:szCs w:val="18"/>
              </w:rPr>
              <w:t>Erosion prevention</w:t>
            </w:r>
          </w:p>
          <w:p w:rsidR="00D40F4F" w:rsidRPr="00D40F4F" w:rsidRDefault="00D40F4F" w:rsidP="00142C2D">
            <w:pPr>
              <w:pStyle w:val="TableParagraph"/>
              <w:numPr>
                <w:ilvl w:val="0"/>
                <w:numId w:val="1"/>
              </w:numPr>
              <w:ind w:left="172" w:hanging="172"/>
              <w:rPr>
                <w:rFonts w:ascii="Arial Narrow" w:hAnsi="Arial Narrow" w:cstheme="minorHAnsi"/>
                <w:sz w:val="18"/>
                <w:szCs w:val="18"/>
              </w:rPr>
            </w:pPr>
            <w:r w:rsidRPr="00D40F4F">
              <w:rPr>
                <w:rFonts w:ascii="Arial Narrow" w:hAnsi="Arial Narrow" w:cstheme="minorHAnsi"/>
                <w:sz w:val="18"/>
                <w:szCs w:val="18"/>
              </w:rPr>
              <w:t>Sediment formation and conservation</w:t>
            </w:r>
          </w:p>
        </w:tc>
        <w:tc>
          <w:tcPr>
            <w:tcW w:w="2320" w:type="dxa"/>
            <w:tcBorders>
              <w:top w:val="single" w:sz="4" w:space="0" w:color="auto"/>
              <w:left w:val="nil"/>
              <w:bottom w:val="single" w:sz="4" w:space="0" w:color="auto"/>
              <w:right w:val="nil"/>
            </w:tcBorders>
            <w:shd w:val="clear" w:color="auto" w:fill="auto"/>
            <w:noWrap/>
          </w:tcPr>
          <w:p w:rsidR="00A143DE" w:rsidRDefault="00D40F4F" w:rsidP="00142C2D">
            <w:pPr>
              <w:pStyle w:val="TableParagraph"/>
              <w:numPr>
                <w:ilvl w:val="0"/>
                <w:numId w:val="1"/>
              </w:numPr>
              <w:ind w:left="172" w:hanging="172"/>
              <w:rPr>
                <w:rFonts w:ascii="Arial Narrow" w:hAnsi="Arial Narrow" w:cstheme="minorHAnsi"/>
                <w:sz w:val="18"/>
                <w:szCs w:val="18"/>
              </w:rPr>
            </w:pPr>
            <w:r w:rsidRPr="00D40F4F">
              <w:rPr>
                <w:rFonts w:ascii="Arial Narrow" w:hAnsi="Arial Narrow" w:cstheme="minorHAnsi"/>
                <w:sz w:val="18"/>
                <w:szCs w:val="18"/>
              </w:rPr>
              <w:t>S</w:t>
            </w:r>
            <w:r w:rsidR="00A143DE">
              <w:rPr>
                <w:rFonts w:ascii="Arial Narrow" w:hAnsi="Arial Narrow" w:cstheme="minorHAnsi"/>
                <w:sz w:val="18"/>
                <w:szCs w:val="18"/>
              </w:rPr>
              <w:t>ediment retention</w:t>
            </w:r>
          </w:p>
          <w:p w:rsidR="00D40F4F" w:rsidRPr="00D40F4F" w:rsidRDefault="00A143DE" w:rsidP="00C012A3">
            <w:pPr>
              <w:pStyle w:val="TableParagraph"/>
              <w:numPr>
                <w:ilvl w:val="0"/>
                <w:numId w:val="1"/>
              </w:numPr>
              <w:ind w:left="172" w:hanging="172"/>
              <w:rPr>
                <w:rFonts w:ascii="Arial Narrow" w:hAnsi="Arial Narrow" w:cstheme="minorHAnsi"/>
                <w:sz w:val="18"/>
                <w:szCs w:val="18"/>
              </w:rPr>
            </w:pPr>
            <w:r>
              <w:rPr>
                <w:rFonts w:ascii="Arial Narrow" w:hAnsi="Arial Narrow" w:cstheme="minorHAnsi"/>
                <w:sz w:val="18"/>
                <w:szCs w:val="18"/>
              </w:rPr>
              <w:t>A</w:t>
            </w:r>
            <w:r w:rsidR="00D40F4F" w:rsidRPr="00D40F4F">
              <w:rPr>
                <w:rFonts w:ascii="Arial Narrow" w:hAnsi="Arial Narrow" w:cstheme="minorHAnsi"/>
                <w:sz w:val="18"/>
                <w:szCs w:val="18"/>
              </w:rPr>
              <w:t xml:space="preserve">ccumulation of </w:t>
            </w:r>
            <w:r w:rsidR="00C012A3">
              <w:rPr>
                <w:rFonts w:ascii="Arial Narrow" w:hAnsi="Arial Narrow" w:cstheme="minorHAnsi"/>
                <w:sz w:val="18"/>
                <w:szCs w:val="18"/>
              </w:rPr>
              <w:t xml:space="preserve">sediments and </w:t>
            </w:r>
            <w:r w:rsidR="00D40F4F" w:rsidRPr="00D40F4F">
              <w:rPr>
                <w:rFonts w:ascii="Arial Narrow" w:hAnsi="Arial Narrow" w:cstheme="minorHAnsi"/>
                <w:sz w:val="18"/>
                <w:szCs w:val="18"/>
              </w:rPr>
              <w:t>organic matter</w:t>
            </w:r>
          </w:p>
        </w:tc>
      </w:tr>
      <w:tr w:rsidR="00C012A3" w:rsidRPr="00C012A3" w:rsidTr="00142C2D">
        <w:trPr>
          <w:jc w:val="center"/>
        </w:trPr>
        <w:tc>
          <w:tcPr>
            <w:tcW w:w="500" w:type="dxa"/>
            <w:tcBorders>
              <w:top w:val="single" w:sz="4" w:space="0" w:color="auto"/>
              <w:left w:val="nil"/>
              <w:bottom w:val="single" w:sz="4" w:space="0" w:color="auto"/>
              <w:right w:val="nil"/>
            </w:tcBorders>
          </w:tcPr>
          <w:p w:rsidR="00D40F4F" w:rsidRPr="00C012A3" w:rsidRDefault="00D40F4F" w:rsidP="00142C2D">
            <w:pPr>
              <w:pStyle w:val="TableParagraph"/>
              <w:rPr>
                <w:rFonts w:ascii="Arial Narrow" w:hAnsi="Arial Narrow" w:cstheme="minorHAnsi"/>
                <w:sz w:val="18"/>
                <w:szCs w:val="18"/>
              </w:rPr>
            </w:pPr>
            <w:r w:rsidRPr="00C012A3">
              <w:rPr>
                <w:rFonts w:ascii="Arial Narrow" w:hAnsi="Arial Narrow" w:cstheme="minorHAnsi"/>
                <w:sz w:val="18"/>
                <w:szCs w:val="18"/>
              </w:rPr>
              <w:t>9</w:t>
            </w:r>
          </w:p>
        </w:tc>
        <w:tc>
          <w:tcPr>
            <w:tcW w:w="2320" w:type="dxa"/>
            <w:tcBorders>
              <w:top w:val="single" w:sz="4" w:space="0" w:color="auto"/>
              <w:left w:val="nil"/>
              <w:bottom w:val="single" w:sz="4" w:space="0" w:color="auto"/>
              <w:right w:val="nil"/>
            </w:tcBorders>
          </w:tcPr>
          <w:p w:rsidR="00D40F4F" w:rsidRPr="00C012A3" w:rsidRDefault="00D40F4F" w:rsidP="00142C2D">
            <w:pPr>
              <w:pStyle w:val="TableParagraph"/>
              <w:rPr>
                <w:rFonts w:ascii="Arial Narrow" w:hAnsi="Arial Narrow" w:cstheme="minorHAnsi"/>
                <w:sz w:val="18"/>
                <w:szCs w:val="18"/>
              </w:rPr>
            </w:pPr>
            <w:r w:rsidRPr="00C012A3">
              <w:rPr>
                <w:rFonts w:ascii="Arial Narrow" w:hAnsi="Arial Narrow" w:cstheme="minorHAnsi"/>
                <w:sz w:val="18"/>
                <w:szCs w:val="18"/>
              </w:rPr>
              <w:t>Regulation of hazards and extreme events</w:t>
            </w:r>
          </w:p>
        </w:tc>
        <w:tc>
          <w:tcPr>
            <w:tcW w:w="2320" w:type="dxa"/>
            <w:tcBorders>
              <w:top w:val="single" w:sz="4" w:space="0" w:color="auto"/>
              <w:left w:val="nil"/>
              <w:bottom w:val="single" w:sz="4" w:space="0" w:color="auto"/>
              <w:right w:val="nil"/>
            </w:tcBorders>
          </w:tcPr>
          <w:p w:rsidR="00D40F4F" w:rsidRPr="00C012A3" w:rsidRDefault="00625D16" w:rsidP="00625D16">
            <w:pPr>
              <w:pStyle w:val="TableParagraph"/>
              <w:rPr>
                <w:rFonts w:ascii="Arial Narrow" w:hAnsi="Arial Narrow" w:cstheme="minorHAnsi"/>
                <w:sz w:val="18"/>
                <w:szCs w:val="18"/>
              </w:rPr>
            </w:pPr>
            <w:r w:rsidRPr="00625D16">
              <w:rPr>
                <w:rFonts w:ascii="Arial Narrow" w:hAnsi="Arial Narrow" w:cstheme="minorHAnsi"/>
                <w:sz w:val="18"/>
                <w:szCs w:val="18"/>
              </w:rPr>
              <w:t>Amelioration of the impacts of hazards; reduction of size or</w:t>
            </w:r>
            <w:r>
              <w:rPr>
                <w:rFonts w:ascii="Arial Narrow" w:hAnsi="Arial Narrow" w:cstheme="minorHAnsi"/>
                <w:sz w:val="18"/>
                <w:szCs w:val="18"/>
              </w:rPr>
              <w:t xml:space="preserve"> </w:t>
            </w:r>
            <w:r w:rsidRPr="00625D16">
              <w:rPr>
                <w:rFonts w:ascii="Arial Narrow" w:hAnsi="Arial Narrow" w:cstheme="minorHAnsi"/>
                <w:sz w:val="18"/>
                <w:szCs w:val="18"/>
              </w:rPr>
              <w:t>frequency of hazards</w:t>
            </w:r>
          </w:p>
        </w:tc>
        <w:tc>
          <w:tcPr>
            <w:tcW w:w="2320" w:type="dxa"/>
            <w:tcBorders>
              <w:top w:val="single" w:sz="4" w:space="0" w:color="auto"/>
              <w:left w:val="nil"/>
              <w:bottom w:val="single" w:sz="4" w:space="0" w:color="auto"/>
              <w:right w:val="nil"/>
            </w:tcBorders>
            <w:shd w:val="clear" w:color="auto" w:fill="auto"/>
            <w:noWrap/>
          </w:tcPr>
          <w:p w:rsidR="004A6C81" w:rsidRPr="00C012A3" w:rsidRDefault="00C012A3" w:rsidP="004A6C81">
            <w:pPr>
              <w:pStyle w:val="TableParagraph"/>
              <w:rPr>
                <w:rFonts w:ascii="Arial Narrow" w:hAnsi="Arial Narrow" w:cstheme="minorHAnsi"/>
                <w:sz w:val="18"/>
                <w:szCs w:val="18"/>
              </w:rPr>
            </w:pPr>
            <w:r w:rsidRPr="00C012A3">
              <w:rPr>
                <w:rFonts w:ascii="Arial Narrow" w:hAnsi="Arial Narrow" w:cstheme="minorHAnsi"/>
                <w:sz w:val="18"/>
                <w:szCs w:val="18"/>
              </w:rPr>
              <w:t>Natural hazard regulation</w:t>
            </w:r>
          </w:p>
        </w:tc>
        <w:tc>
          <w:tcPr>
            <w:tcW w:w="2320" w:type="dxa"/>
            <w:tcBorders>
              <w:top w:val="single" w:sz="4" w:space="0" w:color="auto"/>
              <w:left w:val="nil"/>
              <w:bottom w:val="single" w:sz="4" w:space="0" w:color="auto"/>
              <w:right w:val="nil"/>
            </w:tcBorders>
            <w:shd w:val="clear" w:color="auto" w:fill="auto"/>
            <w:noWrap/>
          </w:tcPr>
          <w:p w:rsidR="004A6C81" w:rsidRDefault="00D40F4F" w:rsidP="004A6C81">
            <w:pPr>
              <w:pStyle w:val="TableParagraph"/>
              <w:numPr>
                <w:ilvl w:val="0"/>
                <w:numId w:val="1"/>
              </w:numPr>
              <w:ind w:left="172" w:hanging="172"/>
              <w:rPr>
                <w:rFonts w:ascii="Arial Narrow" w:hAnsi="Arial Narrow" w:cstheme="minorHAnsi"/>
                <w:sz w:val="18"/>
                <w:szCs w:val="18"/>
              </w:rPr>
            </w:pPr>
            <w:r w:rsidRPr="00C012A3">
              <w:rPr>
                <w:rFonts w:ascii="Arial Narrow" w:hAnsi="Arial Narrow" w:cstheme="minorHAnsi"/>
                <w:sz w:val="18"/>
                <w:szCs w:val="18"/>
              </w:rPr>
              <w:t xml:space="preserve">Storm protection, flood </w:t>
            </w:r>
            <w:r w:rsidR="00C012A3" w:rsidRPr="00C012A3">
              <w:rPr>
                <w:rFonts w:ascii="Arial Narrow" w:hAnsi="Arial Narrow" w:cstheme="minorHAnsi"/>
                <w:sz w:val="18"/>
                <w:szCs w:val="18"/>
              </w:rPr>
              <w:t>moderation</w:t>
            </w:r>
            <w:r w:rsidRPr="00C012A3">
              <w:rPr>
                <w:rFonts w:ascii="Arial Narrow" w:hAnsi="Arial Narrow" w:cstheme="minorHAnsi"/>
                <w:sz w:val="18"/>
                <w:szCs w:val="18"/>
              </w:rPr>
              <w:t>, coastal protection</w:t>
            </w:r>
          </w:p>
          <w:p w:rsidR="00D40F4F" w:rsidRPr="00C012A3" w:rsidRDefault="004A6C81" w:rsidP="004A6C81">
            <w:pPr>
              <w:pStyle w:val="TableParagraph"/>
              <w:numPr>
                <w:ilvl w:val="0"/>
                <w:numId w:val="1"/>
              </w:numPr>
              <w:ind w:left="172" w:hanging="172"/>
              <w:rPr>
                <w:rFonts w:ascii="Arial Narrow" w:hAnsi="Arial Narrow" w:cstheme="minorHAnsi"/>
                <w:sz w:val="18"/>
                <w:szCs w:val="18"/>
              </w:rPr>
            </w:pPr>
            <w:r w:rsidRPr="004A6C81">
              <w:rPr>
                <w:rFonts w:ascii="Arial Narrow" w:hAnsi="Arial Narrow" w:cstheme="minorHAnsi"/>
                <w:sz w:val="18"/>
                <w:szCs w:val="18"/>
              </w:rPr>
              <w:t>Decrease of wave power and current</w:t>
            </w:r>
            <w:r>
              <w:rPr>
                <w:rFonts w:ascii="Arial Narrow" w:hAnsi="Arial Narrow" w:cstheme="minorHAnsi"/>
                <w:sz w:val="18"/>
                <w:szCs w:val="18"/>
              </w:rPr>
              <w:t xml:space="preserve"> flows</w:t>
            </w:r>
          </w:p>
        </w:tc>
      </w:tr>
      <w:tr w:rsidR="00C012A3" w:rsidRPr="00C012A3" w:rsidTr="00142C2D">
        <w:trPr>
          <w:jc w:val="center"/>
        </w:trPr>
        <w:tc>
          <w:tcPr>
            <w:tcW w:w="500" w:type="dxa"/>
            <w:tcBorders>
              <w:top w:val="single" w:sz="4" w:space="0" w:color="auto"/>
              <w:left w:val="nil"/>
              <w:bottom w:val="single" w:sz="4" w:space="0" w:color="auto"/>
              <w:right w:val="nil"/>
            </w:tcBorders>
          </w:tcPr>
          <w:p w:rsidR="00D40F4F" w:rsidRPr="00C012A3" w:rsidRDefault="00D40F4F" w:rsidP="00142C2D">
            <w:pPr>
              <w:pStyle w:val="TableParagraph"/>
              <w:rPr>
                <w:rFonts w:ascii="Arial Narrow" w:hAnsi="Arial Narrow" w:cstheme="minorHAnsi"/>
                <w:sz w:val="18"/>
                <w:szCs w:val="18"/>
              </w:rPr>
            </w:pPr>
            <w:r w:rsidRPr="00C012A3">
              <w:rPr>
                <w:rFonts w:ascii="Arial Narrow" w:hAnsi="Arial Narrow" w:cstheme="minorHAnsi"/>
                <w:sz w:val="18"/>
                <w:szCs w:val="18"/>
              </w:rPr>
              <w:t>10</w:t>
            </w:r>
          </w:p>
        </w:tc>
        <w:tc>
          <w:tcPr>
            <w:tcW w:w="2320" w:type="dxa"/>
            <w:tcBorders>
              <w:top w:val="single" w:sz="4" w:space="0" w:color="auto"/>
              <w:left w:val="nil"/>
              <w:bottom w:val="single" w:sz="4" w:space="0" w:color="auto"/>
              <w:right w:val="nil"/>
            </w:tcBorders>
          </w:tcPr>
          <w:p w:rsidR="00D40F4F" w:rsidRPr="00C012A3" w:rsidRDefault="00D40F4F" w:rsidP="00142C2D">
            <w:pPr>
              <w:pStyle w:val="TableParagraph"/>
              <w:rPr>
                <w:rFonts w:ascii="Arial Narrow" w:hAnsi="Arial Narrow" w:cstheme="minorHAnsi"/>
                <w:sz w:val="18"/>
                <w:szCs w:val="18"/>
              </w:rPr>
            </w:pPr>
            <w:r w:rsidRPr="00C012A3">
              <w:rPr>
                <w:rFonts w:ascii="Arial Narrow" w:hAnsi="Arial Narrow" w:cstheme="minorHAnsi"/>
                <w:sz w:val="18"/>
                <w:szCs w:val="18"/>
              </w:rPr>
              <w:t>Regulation of detrimental organisms/biological processes</w:t>
            </w:r>
          </w:p>
        </w:tc>
        <w:tc>
          <w:tcPr>
            <w:tcW w:w="2320" w:type="dxa"/>
            <w:tcBorders>
              <w:top w:val="single" w:sz="4" w:space="0" w:color="auto"/>
              <w:left w:val="nil"/>
              <w:bottom w:val="single" w:sz="4" w:space="0" w:color="auto"/>
              <w:right w:val="nil"/>
            </w:tcBorders>
          </w:tcPr>
          <w:p w:rsidR="00D40F4F" w:rsidRPr="00C012A3" w:rsidRDefault="00D40F4F" w:rsidP="00142C2D">
            <w:pPr>
              <w:pStyle w:val="TableParagraph"/>
              <w:rPr>
                <w:rFonts w:ascii="Arial Narrow" w:hAnsi="Arial Narrow" w:cstheme="minorHAnsi"/>
                <w:sz w:val="18"/>
                <w:szCs w:val="18"/>
              </w:rPr>
            </w:pPr>
            <w:r w:rsidRPr="00C012A3">
              <w:rPr>
                <w:rFonts w:ascii="Arial Narrow" w:hAnsi="Arial Narrow" w:cstheme="minorHAnsi"/>
                <w:sz w:val="18"/>
                <w:szCs w:val="18"/>
              </w:rPr>
              <w:t>Regulation, by organisms, of pests, pathogens, predators or competitors directly/indirectly affecting humans</w:t>
            </w:r>
          </w:p>
        </w:tc>
        <w:tc>
          <w:tcPr>
            <w:tcW w:w="2320" w:type="dxa"/>
            <w:tcBorders>
              <w:top w:val="single" w:sz="4" w:space="0" w:color="auto"/>
              <w:left w:val="nil"/>
              <w:bottom w:val="single" w:sz="4" w:space="0" w:color="auto"/>
              <w:right w:val="nil"/>
            </w:tcBorders>
            <w:shd w:val="clear" w:color="auto" w:fill="auto"/>
            <w:noWrap/>
          </w:tcPr>
          <w:p w:rsidR="00D40F4F" w:rsidRPr="00C012A3" w:rsidRDefault="00D40F4F" w:rsidP="00142C2D">
            <w:pPr>
              <w:pStyle w:val="TableParagraph"/>
              <w:rPr>
                <w:rFonts w:ascii="Arial Narrow" w:hAnsi="Arial Narrow" w:cstheme="minorHAnsi"/>
                <w:sz w:val="18"/>
                <w:szCs w:val="18"/>
              </w:rPr>
            </w:pPr>
            <w:r w:rsidRPr="00C012A3">
              <w:rPr>
                <w:rFonts w:ascii="Arial Narrow" w:hAnsi="Arial Narrow" w:cstheme="minorHAnsi"/>
                <w:sz w:val="18"/>
                <w:szCs w:val="18"/>
              </w:rPr>
              <w:t>Biological control</w:t>
            </w:r>
          </w:p>
        </w:tc>
        <w:tc>
          <w:tcPr>
            <w:tcW w:w="2320" w:type="dxa"/>
            <w:tcBorders>
              <w:top w:val="single" w:sz="4" w:space="0" w:color="auto"/>
              <w:left w:val="nil"/>
              <w:bottom w:val="single" w:sz="4" w:space="0" w:color="auto"/>
              <w:right w:val="nil"/>
            </w:tcBorders>
            <w:shd w:val="clear" w:color="auto" w:fill="auto"/>
            <w:noWrap/>
          </w:tcPr>
          <w:p w:rsidR="00D40F4F" w:rsidRPr="00C012A3" w:rsidRDefault="00C012A3" w:rsidP="00142C2D">
            <w:pPr>
              <w:pStyle w:val="TableParagraph"/>
              <w:rPr>
                <w:rFonts w:ascii="Arial Narrow" w:hAnsi="Arial Narrow" w:cstheme="minorHAnsi"/>
                <w:sz w:val="18"/>
                <w:szCs w:val="18"/>
              </w:rPr>
            </w:pPr>
            <w:r w:rsidRPr="00C012A3">
              <w:rPr>
                <w:rFonts w:ascii="Arial Narrow" w:hAnsi="Arial Narrow" w:cstheme="minorHAnsi"/>
                <w:sz w:val="18"/>
                <w:szCs w:val="18"/>
              </w:rPr>
              <w:t>Invasive/</w:t>
            </w:r>
            <w:r w:rsidR="00D40F4F" w:rsidRPr="00C012A3">
              <w:rPr>
                <w:rFonts w:ascii="Arial Narrow" w:hAnsi="Arial Narrow" w:cstheme="minorHAnsi"/>
                <w:sz w:val="18"/>
                <w:szCs w:val="18"/>
              </w:rPr>
              <w:t xml:space="preserve"> pest species and disease control</w:t>
            </w:r>
          </w:p>
        </w:tc>
      </w:tr>
      <w:tr w:rsidR="00D40F4F" w:rsidRPr="00D40F4F" w:rsidTr="00142C2D">
        <w:trPr>
          <w:jc w:val="center"/>
        </w:trPr>
        <w:tc>
          <w:tcPr>
            <w:tcW w:w="500" w:type="dxa"/>
            <w:tcBorders>
              <w:top w:val="single" w:sz="4" w:space="0" w:color="auto"/>
              <w:left w:val="nil"/>
              <w:bottom w:val="single" w:sz="4" w:space="0" w:color="auto"/>
              <w:right w:val="nil"/>
            </w:tcBorders>
          </w:tcPr>
          <w:p w:rsidR="00D40F4F" w:rsidRPr="00D72A06" w:rsidRDefault="00D40F4F" w:rsidP="00D40F4F">
            <w:pPr>
              <w:pStyle w:val="TableParagraph"/>
              <w:rPr>
                <w:rFonts w:ascii="Arial Narrow" w:hAnsi="Arial Narrow" w:cstheme="minorHAnsi"/>
                <w:sz w:val="18"/>
                <w:szCs w:val="18"/>
              </w:rPr>
            </w:pPr>
            <w:r w:rsidRPr="00D72A06">
              <w:rPr>
                <w:rFonts w:ascii="Arial Narrow" w:hAnsi="Arial Narrow" w:cstheme="minorHAnsi"/>
                <w:sz w:val="18"/>
                <w:szCs w:val="18"/>
              </w:rPr>
              <w:t>11</w:t>
            </w:r>
          </w:p>
        </w:tc>
        <w:tc>
          <w:tcPr>
            <w:tcW w:w="232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t>Energy</w:t>
            </w:r>
          </w:p>
        </w:tc>
        <w:tc>
          <w:tcPr>
            <w:tcW w:w="232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t>Production of biomass</w:t>
            </w:r>
            <w:r w:rsidRPr="00D72A06">
              <w:rPr>
                <w:rFonts w:ascii="Cambria Math" w:hAnsi="Cambria Math" w:cs="Cambria Math"/>
                <w:sz w:val="18"/>
                <w:szCs w:val="18"/>
              </w:rPr>
              <w:t>‐</w:t>
            </w:r>
            <w:r w:rsidRPr="00D72A06">
              <w:rPr>
                <w:rFonts w:ascii="Arial Narrow" w:hAnsi="Arial Narrow" w:cstheme="minorHAnsi"/>
                <w:sz w:val="18"/>
                <w:szCs w:val="18"/>
              </w:rPr>
              <w:t>based fuels</w:t>
            </w:r>
          </w:p>
        </w:tc>
        <w:tc>
          <w:tcPr>
            <w:tcW w:w="2320" w:type="dxa"/>
            <w:tcBorders>
              <w:top w:val="single" w:sz="4" w:space="0" w:color="auto"/>
              <w:left w:val="nil"/>
              <w:bottom w:val="single" w:sz="4" w:space="0" w:color="auto"/>
              <w:right w:val="nil"/>
            </w:tcBorders>
            <w:shd w:val="clear" w:color="auto" w:fill="auto"/>
            <w:noWrap/>
          </w:tcPr>
          <w:p w:rsidR="00D40F4F" w:rsidRPr="00D40F4F" w:rsidRDefault="00D40F4F" w:rsidP="00142C2D">
            <w:pPr>
              <w:pStyle w:val="TableParagraph"/>
              <w:rPr>
                <w:rFonts w:ascii="Arial Narrow" w:hAnsi="Arial Narrow" w:cstheme="minorHAnsi"/>
                <w:sz w:val="18"/>
                <w:szCs w:val="18"/>
              </w:rPr>
            </w:pPr>
          </w:p>
        </w:tc>
        <w:tc>
          <w:tcPr>
            <w:tcW w:w="2320" w:type="dxa"/>
            <w:tcBorders>
              <w:top w:val="single" w:sz="4" w:space="0" w:color="auto"/>
              <w:left w:val="nil"/>
              <w:bottom w:val="single" w:sz="4" w:space="0" w:color="auto"/>
              <w:right w:val="nil"/>
            </w:tcBorders>
            <w:shd w:val="clear" w:color="auto" w:fill="auto"/>
            <w:noWrap/>
          </w:tcPr>
          <w:p w:rsidR="00D40F4F" w:rsidRPr="00D40F4F" w:rsidRDefault="00D40F4F" w:rsidP="00142C2D">
            <w:pPr>
              <w:pStyle w:val="TableParagraph"/>
              <w:rPr>
                <w:rFonts w:ascii="Arial Narrow" w:hAnsi="Arial Narrow" w:cstheme="minorHAnsi"/>
                <w:sz w:val="18"/>
                <w:szCs w:val="18"/>
              </w:rPr>
            </w:pPr>
          </w:p>
        </w:tc>
      </w:tr>
      <w:tr w:rsidR="00D72A06" w:rsidRPr="00D72A06" w:rsidTr="00142C2D">
        <w:trPr>
          <w:jc w:val="center"/>
        </w:trPr>
        <w:tc>
          <w:tcPr>
            <w:tcW w:w="500" w:type="dxa"/>
            <w:tcBorders>
              <w:top w:val="single" w:sz="4" w:space="0" w:color="auto"/>
              <w:left w:val="nil"/>
              <w:bottom w:val="single" w:sz="4" w:space="0" w:color="auto"/>
              <w:right w:val="nil"/>
            </w:tcBorders>
          </w:tcPr>
          <w:p w:rsidR="00D40F4F" w:rsidRPr="00D72A06" w:rsidRDefault="00D40F4F" w:rsidP="00D40F4F">
            <w:pPr>
              <w:pStyle w:val="TableParagraph"/>
              <w:rPr>
                <w:rFonts w:ascii="Arial Narrow" w:hAnsi="Arial Narrow" w:cstheme="minorHAnsi"/>
                <w:sz w:val="18"/>
                <w:szCs w:val="18"/>
              </w:rPr>
            </w:pPr>
            <w:r w:rsidRPr="00D72A06">
              <w:rPr>
                <w:rFonts w:ascii="Arial Narrow" w:hAnsi="Arial Narrow" w:cstheme="minorHAnsi"/>
                <w:sz w:val="18"/>
                <w:szCs w:val="18"/>
              </w:rPr>
              <w:t>12</w:t>
            </w:r>
          </w:p>
        </w:tc>
        <w:tc>
          <w:tcPr>
            <w:tcW w:w="232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t>Food and feed</w:t>
            </w:r>
          </w:p>
        </w:tc>
        <w:tc>
          <w:tcPr>
            <w:tcW w:w="232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t>Production of food/feed from/for wild, managed, or domesticated organisms</w:t>
            </w:r>
          </w:p>
        </w:tc>
        <w:tc>
          <w:tcPr>
            <w:tcW w:w="2320" w:type="dxa"/>
            <w:tcBorders>
              <w:top w:val="single" w:sz="4" w:space="0" w:color="auto"/>
              <w:left w:val="nil"/>
              <w:bottom w:val="single" w:sz="4" w:space="0" w:color="auto"/>
              <w:right w:val="nil"/>
            </w:tcBorders>
            <w:shd w:val="clear" w:color="auto" w:fill="auto"/>
            <w:noWrap/>
          </w:tcPr>
          <w:p w:rsidR="00D40F4F" w:rsidRPr="00D72A06" w:rsidRDefault="00D40F4F" w:rsidP="00D72A06">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Food</w:t>
            </w:r>
          </w:p>
        </w:tc>
        <w:tc>
          <w:tcPr>
            <w:tcW w:w="2320" w:type="dxa"/>
            <w:tcBorders>
              <w:top w:val="single" w:sz="4" w:space="0" w:color="auto"/>
              <w:left w:val="nil"/>
              <w:bottom w:val="single" w:sz="4" w:space="0" w:color="auto"/>
              <w:right w:val="nil"/>
            </w:tcBorders>
            <w:shd w:val="clear" w:color="auto" w:fill="auto"/>
            <w:noWrap/>
          </w:tcPr>
          <w:p w:rsidR="00D40F4F" w:rsidRPr="00D72A06" w:rsidRDefault="00D40F4F" w:rsidP="00D72A06">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Production of fish, wild game/hunting, fruits and grains</w:t>
            </w:r>
          </w:p>
        </w:tc>
      </w:tr>
      <w:tr w:rsidR="00D72A06" w:rsidRPr="00D72A06" w:rsidTr="00142C2D">
        <w:trPr>
          <w:jc w:val="center"/>
        </w:trPr>
        <w:tc>
          <w:tcPr>
            <w:tcW w:w="50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t>13</w:t>
            </w:r>
          </w:p>
        </w:tc>
        <w:tc>
          <w:tcPr>
            <w:tcW w:w="232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t>Materials, companionship and labor</w:t>
            </w:r>
          </w:p>
        </w:tc>
        <w:tc>
          <w:tcPr>
            <w:tcW w:w="232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t>Materials derived/animals sourced from cultivated or wild ecosystems, for construction, clothing, ornamental purposes</w:t>
            </w:r>
          </w:p>
        </w:tc>
        <w:tc>
          <w:tcPr>
            <w:tcW w:w="2320" w:type="dxa"/>
            <w:tcBorders>
              <w:top w:val="single" w:sz="4" w:space="0" w:color="auto"/>
              <w:left w:val="nil"/>
              <w:bottom w:val="single" w:sz="4" w:space="0" w:color="auto"/>
              <w:right w:val="nil"/>
            </w:tcBorders>
            <w:shd w:val="clear" w:color="auto" w:fill="auto"/>
            <w:noWrap/>
          </w:tcPr>
          <w:p w:rsidR="00D40F4F" w:rsidRPr="00D72A06" w:rsidRDefault="00D40F4F" w:rsidP="00142C2D">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Raw materials</w:t>
            </w:r>
          </w:p>
          <w:p w:rsidR="00D40F4F" w:rsidRPr="00D72A06" w:rsidRDefault="00D40F4F" w:rsidP="00142C2D">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Ornamental resources</w:t>
            </w:r>
          </w:p>
        </w:tc>
        <w:tc>
          <w:tcPr>
            <w:tcW w:w="2320" w:type="dxa"/>
            <w:tcBorders>
              <w:top w:val="single" w:sz="4" w:space="0" w:color="auto"/>
              <w:left w:val="nil"/>
              <w:bottom w:val="single" w:sz="4" w:space="0" w:color="auto"/>
              <w:right w:val="nil"/>
            </w:tcBorders>
            <w:shd w:val="clear" w:color="auto" w:fill="auto"/>
            <w:noWrap/>
          </w:tcPr>
          <w:p w:rsidR="00D40F4F" w:rsidRPr="00D72A06" w:rsidRDefault="00D40F4F" w:rsidP="00142C2D">
            <w:pPr>
              <w:pStyle w:val="TableParagraph"/>
              <w:numPr>
                <w:ilvl w:val="0"/>
                <w:numId w:val="1"/>
              </w:numPr>
              <w:ind w:left="172" w:hanging="172"/>
              <w:rPr>
                <w:rFonts w:ascii="Arial Narrow" w:hAnsi="Arial Narrow" w:cstheme="minorHAnsi"/>
                <w:sz w:val="18"/>
                <w:szCs w:val="18"/>
              </w:rPr>
            </w:pPr>
            <w:proofErr w:type="spellStart"/>
            <w:r w:rsidRPr="00D72A06">
              <w:rPr>
                <w:rFonts w:ascii="Arial Narrow" w:hAnsi="Arial Narrow" w:cstheme="minorHAnsi"/>
                <w:sz w:val="18"/>
                <w:szCs w:val="18"/>
              </w:rPr>
              <w:t>Fibre</w:t>
            </w:r>
            <w:proofErr w:type="spellEnd"/>
            <w:r w:rsidRPr="00D72A06">
              <w:rPr>
                <w:rFonts w:ascii="Arial Narrow" w:hAnsi="Arial Narrow" w:cstheme="minorHAnsi"/>
                <w:sz w:val="18"/>
                <w:szCs w:val="18"/>
              </w:rPr>
              <w:t xml:space="preserve">, fodder, </w:t>
            </w:r>
            <w:proofErr w:type="spellStart"/>
            <w:r w:rsidRPr="00D72A06">
              <w:rPr>
                <w:rFonts w:ascii="Arial Narrow" w:hAnsi="Arial Narrow" w:cstheme="minorHAnsi"/>
                <w:sz w:val="18"/>
                <w:szCs w:val="18"/>
              </w:rPr>
              <w:t>fertiliser</w:t>
            </w:r>
            <w:proofErr w:type="spellEnd"/>
            <w:r w:rsidRPr="00D72A06">
              <w:rPr>
                <w:rFonts w:ascii="Arial Narrow" w:hAnsi="Arial Narrow" w:cstheme="minorHAnsi"/>
                <w:sz w:val="18"/>
                <w:szCs w:val="18"/>
              </w:rPr>
              <w:t xml:space="preserve"> </w:t>
            </w:r>
            <w:proofErr w:type="spellStart"/>
            <w:r w:rsidRPr="00D72A06">
              <w:rPr>
                <w:rFonts w:ascii="Arial Narrow" w:hAnsi="Arial Narrow" w:cstheme="minorHAnsi"/>
                <w:i/>
                <w:sz w:val="18"/>
                <w:szCs w:val="18"/>
              </w:rPr>
              <w:t>etc</w:t>
            </w:r>
            <w:proofErr w:type="spellEnd"/>
            <w:r w:rsidRPr="00D72A06">
              <w:rPr>
                <w:rFonts w:ascii="Arial Narrow" w:hAnsi="Arial Narrow" w:cstheme="minorHAnsi"/>
                <w:sz w:val="18"/>
                <w:szCs w:val="18"/>
              </w:rPr>
              <w:t xml:space="preserve"> </w:t>
            </w:r>
          </w:p>
          <w:p w:rsidR="00D40F4F" w:rsidRPr="00D72A06" w:rsidRDefault="00D40F4F" w:rsidP="00142C2D">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Aquarium fish and plants</w:t>
            </w:r>
          </w:p>
        </w:tc>
      </w:tr>
      <w:tr w:rsidR="00D72A06" w:rsidRPr="00D72A06" w:rsidTr="00142C2D">
        <w:trPr>
          <w:jc w:val="center"/>
        </w:trPr>
        <w:tc>
          <w:tcPr>
            <w:tcW w:w="50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lastRenderedPageBreak/>
              <w:t>14</w:t>
            </w:r>
          </w:p>
        </w:tc>
        <w:tc>
          <w:tcPr>
            <w:tcW w:w="2320" w:type="dxa"/>
            <w:tcBorders>
              <w:top w:val="single" w:sz="4" w:space="0" w:color="auto"/>
              <w:left w:val="nil"/>
              <w:bottom w:val="single" w:sz="4" w:space="0" w:color="auto"/>
              <w:right w:val="nil"/>
            </w:tcBorders>
          </w:tcPr>
          <w:p w:rsidR="00D40F4F" w:rsidRPr="00D72A06" w:rsidRDefault="00D40F4F" w:rsidP="00142C2D">
            <w:pPr>
              <w:pStyle w:val="TableParagraph"/>
              <w:rPr>
                <w:rFonts w:ascii="Arial Narrow" w:hAnsi="Arial Narrow" w:cstheme="minorHAnsi"/>
                <w:sz w:val="18"/>
                <w:szCs w:val="18"/>
              </w:rPr>
            </w:pPr>
            <w:r w:rsidRPr="00D72A06">
              <w:rPr>
                <w:rFonts w:ascii="Arial Narrow" w:hAnsi="Arial Narrow" w:cstheme="minorHAnsi"/>
                <w:sz w:val="18"/>
                <w:szCs w:val="18"/>
              </w:rPr>
              <w:t>Medicinal, biochemical and genetic resources</w:t>
            </w:r>
          </w:p>
        </w:tc>
        <w:tc>
          <w:tcPr>
            <w:tcW w:w="2320" w:type="dxa"/>
            <w:tcBorders>
              <w:top w:val="single" w:sz="4" w:space="0" w:color="auto"/>
              <w:left w:val="nil"/>
              <w:bottom w:val="single" w:sz="4" w:space="0" w:color="auto"/>
              <w:right w:val="nil"/>
            </w:tcBorders>
          </w:tcPr>
          <w:p w:rsidR="00D40F4F" w:rsidRPr="00D72A06" w:rsidRDefault="00625D16" w:rsidP="00142C2D">
            <w:pPr>
              <w:pStyle w:val="TableParagraph"/>
              <w:rPr>
                <w:rFonts w:ascii="Arial Narrow" w:hAnsi="Arial Narrow" w:cstheme="minorHAnsi"/>
                <w:sz w:val="18"/>
                <w:szCs w:val="18"/>
              </w:rPr>
            </w:pPr>
            <w:r w:rsidRPr="00625D16">
              <w:rPr>
                <w:rFonts w:ascii="Arial Narrow" w:hAnsi="Arial Narrow" w:cstheme="minorHAnsi"/>
                <w:sz w:val="18"/>
                <w:szCs w:val="18"/>
              </w:rPr>
              <w:t>Naturally derived medicinal materials; genes and genetic information</w:t>
            </w:r>
          </w:p>
        </w:tc>
        <w:tc>
          <w:tcPr>
            <w:tcW w:w="2320" w:type="dxa"/>
            <w:tcBorders>
              <w:top w:val="single" w:sz="4" w:space="0" w:color="auto"/>
              <w:left w:val="nil"/>
              <w:bottom w:val="single" w:sz="4" w:space="0" w:color="auto"/>
              <w:right w:val="nil"/>
            </w:tcBorders>
            <w:shd w:val="clear" w:color="auto" w:fill="auto"/>
            <w:noWrap/>
          </w:tcPr>
          <w:p w:rsidR="00AC15DA" w:rsidRDefault="00AC15DA" w:rsidP="00142C2D">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Medicinal resources</w:t>
            </w:r>
          </w:p>
          <w:p w:rsidR="00D40F4F" w:rsidRPr="00D72A06" w:rsidRDefault="00D40F4F" w:rsidP="00AC15DA">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Genetic Resources</w:t>
            </w:r>
          </w:p>
        </w:tc>
        <w:tc>
          <w:tcPr>
            <w:tcW w:w="2320" w:type="dxa"/>
            <w:tcBorders>
              <w:top w:val="single" w:sz="4" w:space="0" w:color="auto"/>
              <w:left w:val="nil"/>
              <w:bottom w:val="single" w:sz="4" w:space="0" w:color="auto"/>
              <w:right w:val="nil"/>
            </w:tcBorders>
            <w:shd w:val="clear" w:color="auto" w:fill="auto"/>
            <w:noWrap/>
          </w:tcPr>
          <w:p w:rsidR="00AC15DA" w:rsidRDefault="00AC15DA" w:rsidP="00142C2D">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Extraction of medicines and other materials from biota</w:t>
            </w:r>
          </w:p>
          <w:p w:rsidR="00D40F4F" w:rsidRPr="00D72A06" w:rsidRDefault="00D40F4F" w:rsidP="00AC15DA">
            <w:pPr>
              <w:pStyle w:val="TableParagraph"/>
              <w:numPr>
                <w:ilvl w:val="0"/>
                <w:numId w:val="1"/>
              </w:numPr>
              <w:ind w:left="172" w:hanging="172"/>
              <w:rPr>
                <w:rFonts w:ascii="Arial Narrow" w:hAnsi="Arial Narrow" w:cstheme="minorHAnsi"/>
                <w:sz w:val="18"/>
                <w:szCs w:val="18"/>
              </w:rPr>
            </w:pPr>
            <w:r w:rsidRPr="00D72A06">
              <w:rPr>
                <w:rFonts w:ascii="Arial Narrow" w:hAnsi="Arial Narrow" w:cstheme="minorHAnsi"/>
                <w:sz w:val="18"/>
                <w:szCs w:val="18"/>
              </w:rPr>
              <w:t>Biochemical production models, resistant gene to pathogens</w:t>
            </w:r>
          </w:p>
        </w:tc>
      </w:tr>
      <w:tr w:rsidR="000D2BB8" w:rsidRPr="000D2BB8" w:rsidTr="00D40F4F">
        <w:trPr>
          <w:jc w:val="center"/>
        </w:trPr>
        <w:tc>
          <w:tcPr>
            <w:tcW w:w="500" w:type="dxa"/>
            <w:tcBorders>
              <w:top w:val="single" w:sz="4" w:space="0" w:color="auto"/>
              <w:left w:val="nil"/>
              <w:bottom w:val="single" w:sz="4" w:space="0" w:color="auto"/>
              <w:right w:val="nil"/>
            </w:tcBorders>
          </w:tcPr>
          <w:p w:rsidR="00D40F4F" w:rsidRPr="000D2BB8" w:rsidRDefault="00D40F4F" w:rsidP="00142C2D">
            <w:pPr>
              <w:pStyle w:val="TableParagraph"/>
              <w:rPr>
                <w:rFonts w:ascii="Arial Narrow" w:hAnsi="Arial Narrow" w:cstheme="minorHAnsi"/>
                <w:sz w:val="18"/>
                <w:szCs w:val="18"/>
              </w:rPr>
            </w:pPr>
            <w:r w:rsidRPr="000D2BB8">
              <w:rPr>
                <w:rFonts w:ascii="Arial Narrow" w:hAnsi="Arial Narrow" w:cstheme="minorHAnsi"/>
                <w:sz w:val="18"/>
                <w:szCs w:val="18"/>
              </w:rPr>
              <w:t>15</w:t>
            </w:r>
          </w:p>
        </w:tc>
        <w:tc>
          <w:tcPr>
            <w:tcW w:w="2320" w:type="dxa"/>
            <w:tcBorders>
              <w:top w:val="single" w:sz="4" w:space="0" w:color="auto"/>
              <w:left w:val="nil"/>
              <w:bottom w:val="single" w:sz="4" w:space="0" w:color="auto"/>
              <w:right w:val="nil"/>
            </w:tcBorders>
          </w:tcPr>
          <w:p w:rsidR="00D40F4F" w:rsidRPr="000D2BB8" w:rsidRDefault="00D40F4F" w:rsidP="00142C2D">
            <w:pPr>
              <w:pStyle w:val="TableParagraph"/>
              <w:rPr>
                <w:rFonts w:ascii="Arial Narrow" w:hAnsi="Arial Narrow" w:cstheme="minorHAnsi"/>
                <w:sz w:val="18"/>
                <w:szCs w:val="18"/>
              </w:rPr>
            </w:pPr>
            <w:r w:rsidRPr="000D2BB8">
              <w:rPr>
                <w:rFonts w:ascii="Arial Narrow" w:hAnsi="Arial Narrow" w:cstheme="minorHAnsi"/>
                <w:sz w:val="18"/>
                <w:szCs w:val="18"/>
              </w:rPr>
              <w:t>Learning and inspiration</w:t>
            </w:r>
          </w:p>
        </w:tc>
        <w:tc>
          <w:tcPr>
            <w:tcW w:w="2320" w:type="dxa"/>
            <w:tcBorders>
              <w:top w:val="single" w:sz="4" w:space="0" w:color="auto"/>
              <w:left w:val="nil"/>
              <w:bottom w:val="single" w:sz="4" w:space="0" w:color="auto"/>
              <w:right w:val="nil"/>
            </w:tcBorders>
          </w:tcPr>
          <w:p w:rsidR="00D40F4F" w:rsidRPr="000D2BB8" w:rsidRDefault="00625D16" w:rsidP="00625D16">
            <w:pPr>
              <w:pStyle w:val="TableParagraph"/>
              <w:rPr>
                <w:rFonts w:ascii="Arial Narrow" w:hAnsi="Arial Narrow" w:cstheme="minorHAnsi"/>
                <w:sz w:val="18"/>
                <w:szCs w:val="18"/>
              </w:rPr>
            </w:pPr>
            <w:r w:rsidRPr="00625D16">
              <w:rPr>
                <w:rFonts w:ascii="Arial Narrow" w:hAnsi="Arial Narrow" w:cstheme="minorHAnsi"/>
                <w:sz w:val="18"/>
                <w:szCs w:val="18"/>
              </w:rPr>
              <w:t>Capabilities developed through education, knowledge acquisition,</w:t>
            </w:r>
            <w:r>
              <w:rPr>
                <w:rFonts w:ascii="Arial Narrow" w:hAnsi="Arial Narrow" w:cstheme="minorHAnsi"/>
                <w:sz w:val="18"/>
                <w:szCs w:val="18"/>
              </w:rPr>
              <w:t xml:space="preserve"> </w:t>
            </w:r>
            <w:r w:rsidRPr="00625D16">
              <w:rPr>
                <w:rFonts w:ascii="Arial Narrow" w:hAnsi="Arial Narrow" w:cstheme="minorHAnsi"/>
                <w:sz w:val="18"/>
                <w:szCs w:val="18"/>
              </w:rPr>
              <w:t>and inspiration by nature for art and technological design</w:t>
            </w:r>
          </w:p>
        </w:tc>
        <w:tc>
          <w:tcPr>
            <w:tcW w:w="2320" w:type="dxa"/>
            <w:tcBorders>
              <w:top w:val="single" w:sz="4" w:space="0" w:color="auto"/>
              <w:left w:val="nil"/>
              <w:bottom w:val="single" w:sz="4" w:space="0" w:color="auto"/>
              <w:right w:val="nil"/>
            </w:tcBorders>
            <w:shd w:val="clear" w:color="auto" w:fill="auto"/>
            <w:noWrap/>
          </w:tcPr>
          <w:p w:rsidR="00D40F4F" w:rsidRPr="000D2BB8" w:rsidRDefault="00D40F4F" w:rsidP="00142C2D">
            <w:pPr>
              <w:pStyle w:val="TableParagraph"/>
              <w:numPr>
                <w:ilvl w:val="0"/>
                <w:numId w:val="1"/>
              </w:numPr>
              <w:ind w:left="172" w:hanging="172"/>
              <w:rPr>
                <w:rFonts w:ascii="Arial Narrow" w:hAnsi="Arial Narrow" w:cstheme="minorHAnsi"/>
                <w:sz w:val="18"/>
                <w:szCs w:val="18"/>
              </w:rPr>
            </w:pPr>
            <w:r w:rsidRPr="000D2BB8">
              <w:rPr>
                <w:rFonts w:ascii="Arial Narrow" w:hAnsi="Arial Narrow" w:cstheme="minorHAnsi"/>
                <w:sz w:val="18"/>
                <w:szCs w:val="18"/>
              </w:rPr>
              <w:t>Education</w:t>
            </w:r>
            <w:r w:rsidR="000D2BB8" w:rsidRPr="000D2BB8">
              <w:rPr>
                <w:rFonts w:ascii="Arial Narrow" w:hAnsi="Arial Narrow" w:cstheme="minorHAnsi"/>
                <w:sz w:val="18"/>
                <w:szCs w:val="18"/>
              </w:rPr>
              <w:t>, research</w:t>
            </w:r>
          </w:p>
          <w:p w:rsidR="00D40F4F" w:rsidRPr="000D2BB8" w:rsidRDefault="00D40F4F" w:rsidP="00142C2D">
            <w:pPr>
              <w:pStyle w:val="TableParagraph"/>
              <w:numPr>
                <w:ilvl w:val="0"/>
                <w:numId w:val="1"/>
              </w:numPr>
              <w:ind w:left="172" w:hanging="172"/>
              <w:rPr>
                <w:rFonts w:ascii="Arial Narrow" w:hAnsi="Arial Narrow" w:cstheme="minorHAnsi"/>
                <w:sz w:val="18"/>
                <w:szCs w:val="18"/>
              </w:rPr>
            </w:pPr>
            <w:r w:rsidRPr="000D2BB8">
              <w:rPr>
                <w:rFonts w:ascii="Arial Narrow" w:hAnsi="Arial Narrow" w:cstheme="minorHAnsi"/>
                <w:sz w:val="18"/>
                <w:szCs w:val="18"/>
              </w:rPr>
              <w:t>Spiritual and artistic inspiration</w:t>
            </w:r>
          </w:p>
        </w:tc>
        <w:tc>
          <w:tcPr>
            <w:tcW w:w="2320" w:type="dxa"/>
            <w:tcBorders>
              <w:top w:val="single" w:sz="4" w:space="0" w:color="auto"/>
              <w:left w:val="nil"/>
              <w:bottom w:val="single" w:sz="4" w:space="0" w:color="auto"/>
              <w:right w:val="nil"/>
            </w:tcBorders>
            <w:shd w:val="clear" w:color="auto" w:fill="auto"/>
            <w:noWrap/>
          </w:tcPr>
          <w:p w:rsidR="00D40F4F" w:rsidRPr="000D2BB8" w:rsidRDefault="00D40F4F" w:rsidP="00142C2D">
            <w:pPr>
              <w:pStyle w:val="TableParagraph"/>
              <w:numPr>
                <w:ilvl w:val="0"/>
                <w:numId w:val="1"/>
              </w:numPr>
              <w:ind w:left="172" w:hanging="172"/>
              <w:rPr>
                <w:rFonts w:ascii="Arial Narrow" w:hAnsi="Arial Narrow" w:cstheme="minorHAnsi"/>
                <w:sz w:val="18"/>
                <w:szCs w:val="18"/>
              </w:rPr>
            </w:pPr>
            <w:r w:rsidRPr="000D2BB8">
              <w:rPr>
                <w:rFonts w:ascii="Arial Narrow" w:hAnsi="Arial Narrow" w:cstheme="minorHAnsi"/>
                <w:sz w:val="18"/>
                <w:szCs w:val="18"/>
              </w:rPr>
              <w:t>Formal and informal education and training</w:t>
            </w:r>
          </w:p>
          <w:p w:rsidR="00D40F4F" w:rsidRPr="000D2BB8" w:rsidRDefault="00D40F4F" w:rsidP="00142C2D">
            <w:pPr>
              <w:pStyle w:val="TableParagraph"/>
              <w:numPr>
                <w:ilvl w:val="0"/>
                <w:numId w:val="1"/>
              </w:numPr>
              <w:ind w:left="172" w:hanging="172"/>
              <w:rPr>
                <w:rFonts w:ascii="Arial Narrow" w:hAnsi="Arial Narrow" w:cstheme="minorHAnsi"/>
                <w:sz w:val="18"/>
                <w:szCs w:val="18"/>
              </w:rPr>
            </w:pPr>
            <w:r w:rsidRPr="000D2BB8">
              <w:rPr>
                <w:rFonts w:ascii="Arial Narrow" w:hAnsi="Arial Narrow" w:cstheme="minorHAnsi"/>
                <w:sz w:val="18"/>
                <w:szCs w:val="18"/>
              </w:rPr>
              <w:t>Spiritual and religious values</w:t>
            </w:r>
          </w:p>
        </w:tc>
      </w:tr>
      <w:tr w:rsidR="000D2BB8" w:rsidRPr="000D2BB8" w:rsidTr="00D40F4F">
        <w:trPr>
          <w:jc w:val="center"/>
        </w:trPr>
        <w:tc>
          <w:tcPr>
            <w:tcW w:w="500" w:type="dxa"/>
            <w:tcBorders>
              <w:top w:val="single" w:sz="4" w:space="0" w:color="auto"/>
              <w:left w:val="nil"/>
              <w:bottom w:val="single" w:sz="4" w:space="0" w:color="auto"/>
              <w:right w:val="nil"/>
            </w:tcBorders>
          </w:tcPr>
          <w:p w:rsidR="00D40F4F" w:rsidRPr="000D2BB8" w:rsidRDefault="00D40F4F" w:rsidP="00D40F4F">
            <w:pPr>
              <w:pStyle w:val="TableParagraph"/>
              <w:rPr>
                <w:rFonts w:ascii="Arial Narrow" w:hAnsi="Arial Narrow" w:cstheme="minorHAnsi"/>
                <w:sz w:val="18"/>
                <w:szCs w:val="18"/>
              </w:rPr>
            </w:pPr>
            <w:r w:rsidRPr="000D2BB8">
              <w:rPr>
                <w:rFonts w:ascii="Arial Narrow" w:hAnsi="Arial Narrow" w:cstheme="minorHAnsi"/>
                <w:sz w:val="18"/>
                <w:szCs w:val="18"/>
              </w:rPr>
              <w:t>16</w:t>
            </w:r>
          </w:p>
        </w:tc>
        <w:tc>
          <w:tcPr>
            <w:tcW w:w="2320" w:type="dxa"/>
            <w:tcBorders>
              <w:top w:val="single" w:sz="4" w:space="0" w:color="auto"/>
              <w:left w:val="nil"/>
              <w:bottom w:val="single" w:sz="4" w:space="0" w:color="auto"/>
              <w:right w:val="nil"/>
            </w:tcBorders>
          </w:tcPr>
          <w:p w:rsidR="00D40F4F" w:rsidRPr="000D2BB8" w:rsidRDefault="00D40F4F" w:rsidP="00142C2D">
            <w:pPr>
              <w:pStyle w:val="TableParagraph"/>
              <w:rPr>
                <w:rFonts w:ascii="Arial Narrow" w:hAnsi="Arial Narrow" w:cstheme="minorHAnsi"/>
                <w:sz w:val="18"/>
                <w:szCs w:val="18"/>
              </w:rPr>
            </w:pPr>
            <w:r w:rsidRPr="000D2BB8">
              <w:rPr>
                <w:rFonts w:ascii="Arial Narrow" w:hAnsi="Arial Narrow" w:cstheme="minorHAnsi"/>
                <w:sz w:val="18"/>
                <w:szCs w:val="18"/>
              </w:rPr>
              <w:t>Physical and psychological experiences</w:t>
            </w:r>
          </w:p>
        </w:tc>
        <w:tc>
          <w:tcPr>
            <w:tcW w:w="2320" w:type="dxa"/>
            <w:tcBorders>
              <w:top w:val="single" w:sz="4" w:space="0" w:color="auto"/>
              <w:left w:val="nil"/>
              <w:bottom w:val="single" w:sz="4" w:space="0" w:color="auto"/>
              <w:right w:val="nil"/>
            </w:tcBorders>
          </w:tcPr>
          <w:p w:rsidR="00D40F4F" w:rsidRPr="000D2BB8" w:rsidRDefault="00D40F4F" w:rsidP="00D40F4F">
            <w:pPr>
              <w:pStyle w:val="TableParagraph"/>
              <w:rPr>
                <w:rFonts w:ascii="Arial Narrow" w:hAnsi="Arial Narrow" w:cstheme="minorHAnsi"/>
                <w:sz w:val="18"/>
                <w:szCs w:val="18"/>
              </w:rPr>
            </w:pPr>
            <w:r w:rsidRPr="000D2BB8">
              <w:rPr>
                <w:rFonts w:ascii="Arial Narrow" w:hAnsi="Arial Narrow" w:cstheme="minorHAnsi"/>
                <w:sz w:val="18"/>
                <w:szCs w:val="18"/>
              </w:rPr>
              <w:t>Nature as basis for physically and psychologically beneficial activities e.g. healing, relaxation, recreation</w:t>
            </w:r>
          </w:p>
        </w:tc>
        <w:tc>
          <w:tcPr>
            <w:tcW w:w="2320" w:type="dxa"/>
            <w:tcBorders>
              <w:top w:val="single" w:sz="4" w:space="0" w:color="auto"/>
              <w:left w:val="nil"/>
              <w:bottom w:val="single" w:sz="4" w:space="0" w:color="auto"/>
              <w:right w:val="nil"/>
            </w:tcBorders>
            <w:shd w:val="clear" w:color="auto" w:fill="auto"/>
            <w:noWrap/>
          </w:tcPr>
          <w:p w:rsidR="00D40F4F" w:rsidRPr="000D2BB8" w:rsidRDefault="00D40F4F" w:rsidP="00142C2D">
            <w:pPr>
              <w:pStyle w:val="TableParagraph"/>
              <w:numPr>
                <w:ilvl w:val="0"/>
                <w:numId w:val="1"/>
              </w:numPr>
              <w:ind w:left="172" w:hanging="172"/>
              <w:rPr>
                <w:rFonts w:ascii="Arial Narrow" w:hAnsi="Arial Narrow" w:cstheme="minorHAnsi"/>
                <w:sz w:val="18"/>
                <w:szCs w:val="18"/>
              </w:rPr>
            </w:pPr>
            <w:r w:rsidRPr="000D2BB8">
              <w:rPr>
                <w:rFonts w:ascii="Arial Narrow" w:hAnsi="Arial Narrow" w:cstheme="minorHAnsi"/>
                <w:sz w:val="18"/>
                <w:szCs w:val="18"/>
              </w:rPr>
              <w:t>Recreation, Tourism and Wilderness</w:t>
            </w:r>
          </w:p>
          <w:p w:rsidR="00D40F4F" w:rsidRPr="000D2BB8" w:rsidRDefault="00D40F4F" w:rsidP="00142C2D">
            <w:pPr>
              <w:pStyle w:val="TableParagraph"/>
              <w:numPr>
                <w:ilvl w:val="0"/>
                <w:numId w:val="1"/>
              </w:numPr>
              <w:ind w:left="172" w:hanging="172"/>
              <w:rPr>
                <w:rFonts w:ascii="Arial Narrow" w:hAnsi="Arial Narrow" w:cstheme="minorHAnsi"/>
                <w:sz w:val="18"/>
                <w:szCs w:val="18"/>
              </w:rPr>
            </w:pPr>
            <w:r w:rsidRPr="000D2BB8">
              <w:rPr>
                <w:rFonts w:ascii="Arial Narrow" w:hAnsi="Arial Narrow" w:cstheme="minorHAnsi"/>
                <w:sz w:val="18"/>
                <w:szCs w:val="18"/>
              </w:rPr>
              <w:t>Aesthetic</w:t>
            </w:r>
          </w:p>
        </w:tc>
        <w:tc>
          <w:tcPr>
            <w:tcW w:w="2320" w:type="dxa"/>
            <w:tcBorders>
              <w:top w:val="single" w:sz="4" w:space="0" w:color="auto"/>
              <w:left w:val="nil"/>
              <w:bottom w:val="single" w:sz="4" w:space="0" w:color="auto"/>
              <w:right w:val="nil"/>
            </w:tcBorders>
            <w:shd w:val="clear" w:color="auto" w:fill="auto"/>
            <w:noWrap/>
          </w:tcPr>
          <w:p w:rsidR="00D40F4F" w:rsidRPr="000D2BB8" w:rsidRDefault="00D40F4F" w:rsidP="00142C2D">
            <w:pPr>
              <w:pStyle w:val="TableParagraph"/>
              <w:numPr>
                <w:ilvl w:val="0"/>
                <w:numId w:val="1"/>
              </w:numPr>
              <w:ind w:left="172" w:hanging="172"/>
              <w:rPr>
                <w:rFonts w:ascii="Arial Narrow" w:hAnsi="Arial Narrow" w:cstheme="minorHAnsi"/>
                <w:sz w:val="18"/>
                <w:szCs w:val="18"/>
              </w:rPr>
            </w:pPr>
            <w:r w:rsidRPr="000D2BB8">
              <w:rPr>
                <w:rFonts w:ascii="Arial Narrow" w:hAnsi="Arial Narrow" w:cstheme="minorHAnsi"/>
                <w:sz w:val="18"/>
                <w:szCs w:val="18"/>
              </w:rPr>
              <w:t>Opportunities for tourism and recreational activities</w:t>
            </w:r>
          </w:p>
          <w:p w:rsidR="00D40F4F" w:rsidRPr="000D2BB8" w:rsidRDefault="00D40F4F" w:rsidP="00142C2D">
            <w:pPr>
              <w:pStyle w:val="TableParagraph"/>
              <w:numPr>
                <w:ilvl w:val="0"/>
                <w:numId w:val="1"/>
              </w:numPr>
              <w:ind w:left="172" w:hanging="172"/>
              <w:rPr>
                <w:rFonts w:ascii="Arial Narrow" w:hAnsi="Arial Narrow" w:cstheme="minorHAnsi"/>
                <w:sz w:val="18"/>
                <w:szCs w:val="18"/>
              </w:rPr>
            </w:pPr>
            <w:r w:rsidRPr="000D2BB8">
              <w:rPr>
                <w:rFonts w:ascii="Arial Narrow" w:hAnsi="Arial Narrow" w:cstheme="minorHAnsi"/>
                <w:sz w:val="18"/>
                <w:szCs w:val="18"/>
              </w:rPr>
              <w:t>Appreciation of natural scenery outside recreation</w:t>
            </w:r>
          </w:p>
        </w:tc>
      </w:tr>
      <w:tr w:rsidR="00AA4387" w:rsidRPr="00AA4387" w:rsidTr="00D40F4F">
        <w:trPr>
          <w:jc w:val="center"/>
        </w:trPr>
        <w:tc>
          <w:tcPr>
            <w:tcW w:w="500" w:type="dxa"/>
            <w:tcBorders>
              <w:top w:val="single" w:sz="4" w:space="0" w:color="auto"/>
              <w:left w:val="nil"/>
              <w:bottom w:val="nil"/>
              <w:right w:val="nil"/>
            </w:tcBorders>
          </w:tcPr>
          <w:p w:rsidR="00D40F4F" w:rsidRPr="00AA4387" w:rsidRDefault="00D40F4F" w:rsidP="00D40F4F">
            <w:pPr>
              <w:pStyle w:val="TableParagraph"/>
              <w:rPr>
                <w:rFonts w:ascii="Arial Narrow" w:hAnsi="Arial Narrow" w:cstheme="minorHAnsi"/>
                <w:sz w:val="18"/>
                <w:szCs w:val="18"/>
              </w:rPr>
            </w:pPr>
            <w:r w:rsidRPr="00AA4387">
              <w:rPr>
                <w:rFonts w:ascii="Arial Narrow" w:hAnsi="Arial Narrow" w:cstheme="minorHAnsi"/>
                <w:sz w:val="18"/>
                <w:szCs w:val="18"/>
              </w:rPr>
              <w:t>17</w:t>
            </w:r>
          </w:p>
        </w:tc>
        <w:tc>
          <w:tcPr>
            <w:tcW w:w="2320" w:type="dxa"/>
            <w:tcBorders>
              <w:top w:val="single" w:sz="4" w:space="0" w:color="auto"/>
              <w:left w:val="nil"/>
              <w:bottom w:val="nil"/>
              <w:right w:val="nil"/>
            </w:tcBorders>
          </w:tcPr>
          <w:p w:rsidR="00D40F4F" w:rsidRPr="00AA4387" w:rsidRDefault="00D40F4F" w:rsidP="00142C2D">
            <w:pPr>
              <w:pStyle w:val="TableParagraph"/>
              <w:rPr>
                <w:rFonts w:ascii="Arial Narrow" w:hAnsi="Arial Narrow" w:cstheme="minorHAnsi"/>
                <w:sz w:val="18"/>
                <w:szCs w:val="18"/>
              </w:rPr>
            </w:pPr>
            <w:r w:rsidRPr="00AA4387">
              <w:rPr>
                <w:rFonts w:ascii="Arial Narrow" w:hAnsi="Arial Narrow" w:cstheme="minorHAnsi"/>
                <w:sz w:val="18"/>
                <w:szCs w:val="18"/>
              </w:rPr>
              <w:t>Supporting identities</w:t>
            </w:r>
          </w:p>
        </w:tc>
        <w:tc>
          <w:tcPr>
            <w:tcW w:w="2320" w:type="dxa"/>
            <w:tcBorders>
              <w:top w:val="single" w:sz="4" w:space="0" w:color="auto"/>
              <w:left w:val="nil"/>
              <w:bottom w:val="nil"/>
              <w:right w:val="nil"/>
            </w:tcBorders>
          </w:tcPr>
          <w:p w:rsidR="00D40F4F" w:rsidRPr="00AA4387" w:rsidRDefault="00D40F4F" w:rsidP="00142C2D">
            <w:pPr>
              <w:pStyle w:val="TableParagraph"/>
              <w:rPr>
                <w:rFonts w:ascii="Arial Narrow" w:hAnsi="Arial Narrow" w:cstheme="minorHAnsi"/>
                <w:sz w:val="18"/>
                <w:szCs w:val="18"/>
              </w:rPr>
            </w:pPr>
            <w:r w:rsidRPr="00AA4387">
              <w:rPr>
                <w:rFonts w:ascii="Arial Narrow" w:hAnsi="Arial Narrow" w:cstheme="minorHAnsi"/>
                <w:sz w:val="18"/>
                <w:szCs w:val="18"/>
              </w:rPr>
              <w:t>Nature being basis for religious/spiritual experiences</w:t>
            </w:r>
          </w:p>
        </w:tc>
        <w:tc>
          <w:tcPr>
            <w:tcW w:w="2320" w:type="dxa"/>
            <w:tcBorders>
              <w:top w:val="single" w:sz="4" w:space="0" w:color="auto"/>
              <w:left w:val="nil"/>
              <w:bottom w:val="nil"/>
              <w:right w:val="nil"/>
            </w:tcBorders>
            <w:shd w:val="clear" w:color="auto" w:fill="auto"/>
            <w:noWrap/>
          </w:tcPr>
          <w:p w:rsidR="00D40F4F" w:rsidRPr="00AA4387" w:rsidRDefault="00D40F4F" w:rsidP="00142C2D">
            <w:pPr>
              <w:pStyle w:val="TableParagraph"/>
              <w:rPr>
                <w:rFonts w:ascii="Arial Narrow" w:hAnsi="Arial Narrow" w:cstheme="minorHAnsi"/>
                <w:sz w:val="18"/>
                <w:szCs w:val="18"/>
              </w:rPr>
            </w:pPr>
            <w:r w:rsidRPr="00AA4387">
              <w:rPr>
                <w:rFonts w:ascii="Arial Narrow" w:hAnsi="Arial Narrow" w:cstheme="minorHAnsi"/>
                <w:sz w:val="18"/>
                <w:szCs w:val="18"/>
              </w:rPr>
              <w:t>Cultural Heritage and Identity</w:t>
            </w:r>
          </w:p>
        </w:tc>
        <w:tc>
          <w:tcPr>
            <w:tcW w:w="2320" w:type="dxa"/>
            <w:tcBorders>
              <w:top w:val="single" w:sz="4" w:space="0" w:color="auto"/>
              <w:left w:val="nil"/>
              <w:bottom w:val="nil"/>
              <w:right w:val="nil"/>
            </w:tcBorders>
            <w:shd w:val="clear" w:color="auto" w:fill="auto"/>
            <w:noWrap/>
          </w:tcPr>
          <w:p w:rsidR="00D40F4F" w:rsidRPr="00AA4387" w:rsidRDefault="00D40F4F" w:rsidP="00142C2D">
            <w:pPr>
              <w:pStyle w:val="TableParagraph"/>
              <w:rPr>
                <w:rFonts w:ascii="Arial Narrow" w:hAnsi="Arial Narrow" w:cstheme="minorHAnsi"/>
                <w:sz w:val="18"/>
                <w:szCs w:val="18"/>
              </w:rPr>
            </w:pPr>
            <w:r w:rsidRPr="00AA4387">
              <w:rPr>
                <w:rFonts w:ascii="Arial Narrow" w:hAnsi="Arial Narrow" w:cstheme="minorHAnsi"/>
                <w:sz w:val="18"/>
                <w:szCs w:val="18"/>
              </w:rPr>
              <w:t>Sense of place and belonging</w:t>
            </w:r>
          </w:p>
        </w:tc>
      </w:tr>
      <w:tr w:rsidR="00AA4387" w:rsidRPr="00AA4387" w:rsidTr="00D40F4F">
        <w:trPr>
          <w:jc w:val="center"/>
        </w:trPr>
        <w:tc>
          <w:tcPr>
            <w:tcW w:w="500" w:type="dxa"/>
            <w:tcBorders>
              <w:top w:val="single" w:sz="4" w:space="0" w:color="auto"/>
              <w:left w:val="nil"/>
              <w:bottom w:val="single" w:sz="8" w:space="0" w:color="auto"/>
              <w:right w:val="nil"/>
            </w:tcBorders>
          </w:tcPr>
          <w:p w:rsidR="00D40F4F" w:rsidRPr="00AA4387" w:rsidRDefault="00D40F4F" w:rsidP="00D40F4F">
            <w:pPr>
              <w:pStyle w:val="TableParagraph"/>
              <w:rPr>
                <w:rFonts w:ascii="Arial Narrow" w:hAnsi="Arial Narrow" w:cstheme="minorHAnsi"/>
                <w:sz w:val="18"/>
                <w:szCs w:val="18"/>
              </w:rPr>
            </w:pPr>
            <w:r w:rsidRPr="00AA4387">
              <w:rPr>
                <w:rFonts w:ascii="Arial Narrow" w:hAnsi="Arial Narrow" w:cstheme="minorHAnsi"/>
                <w:sz w:val="18"/>
                <w:szCs w:val="18"/>
              </w:rPr>
              <w:t>18</w:t>
            </w:r>
          </w:p>
        </w:tc>
        <w:tc>
          <w:tcPr>
            <w:tcW w:w="2320" w:type="dxa"/>
            <w:tcBorders>
              <w:top w:val="single" w:sz="4" w:space="0" w:color="auto"/>
              <w:left w:val="nil"/>
              <w:bottom w:val="single" w:sz="8" w:space="0" w:color="auto"/>
              <w:right w:val="nil"/>
            </w:tcBorders>
          </w:tcPr>
          <w:p w:rsidR="00D40F4F" w:rsidRPr="00AA4387" w:rsidRDefault="00D40F4F" w:rsidP="00D40F4F">
            <w:pPr>
              <w:pStyle w:val="TableParagraph"/>
              <w:rPr>
                <w:rFonts w:ascii="Arial Narrow" w:hAnsi="Arial Narrow" w:cstheme="minorHAnsi"/>
                <w:sz w:val="18"/>
                <w:szCs w:val="18"/>
              </w:rPr>
            </w:pPr>
            <w:r w:rsidRPr="00AA4387">
              <w:rPr>
                <w:rFonts w:ascii="Arial Narrow" w:hAnsi="Arial Narrow" w:cstheme="minorHAnsi"/>
                <w:sz w:val="18"/>
                <w:szCs w:val="18"/>
              </w:rPr>
              <w:t>Maintenance of options</w:t>
            </w:r>
          </w:p>
        </w:tc>
        <w:tc>
          <w:tcPr>
            <w:tcW w:w="2320" w:type="dxa"/>
            <w:tcBorders>
              <w:top w:val="single" w:sz="4" w:space="0" w:color="auto"/>
              <w:left w:val="nil"/>
              <w:bottom w:val="single" w:sz="8" w:space="0" w:color="auto"/>
              <w:right w:val="nil"/>
            </w:tcBorders>
          </w:tcPr>
          <w:p w:rsidR="00D40F4F" w:rsidRPr="00AA4387" w:rsidRDefault="00D40F4F" w:rsidP="00625D16">
            <w:pPr>
              <w:pStyle w:val="TableParagraph"/>
              <w:rPr>
                <w:rFonts w:ascii="Arial Narrow" w:hAnsi="Arial Narrow" w:cstheme="minorHAnsi"/>
                <w:sz w:val="18"/>
                <w:szCs w:val="18"/>
              </w:rPr>
            </w:pPr>
            <w:r w:rsidRPr="00AA4387">
              <w:rPr>
                <w:rFonts w:ascii="Arial Narrow" w:hAnsi="Arial Narrow" w:cstheme="minorHAnsi"/>
                <w:sz w:val="18"/>
                <w:szCs w:val="18"/>
              </w:rPr>
              <w:t>Capacity of ecosystems, habitats, species/genotypes to keep options open to support good quality of life</w:t>
            </w:r>
            <w:r w:rsidR="00625D16">
              <w:rPr>
                <w:rFonts w:ascii="Arial Narrow" w:hAnsi="Arial Narrow" w:cstheme="minorHAnsi"/>
                <w:sz w:val="18"/>
                <w:szCs w:val="18"/>
              </w:rPr>
              <w:t xml:space="preserve"> </w:t>
            </w:r>
            <w:r w:rsidR="00625D16" w:rsidRPr="00625D16">
              <w:rPr>
                <w:rFonts w:ascii="Arial Narrow" w:hAnsi="Arial Narrow" w:cstheme="minorHAnsi"/>
                <w:sz w:val="18"/>
                <w:szCs w:val="18"/>
              </w:rPr>
              <w:t>in</w:t>
            </w:r>
            <w:r w:rsidR="00625D16">
              <w:rPr>
                <w:rFonts w:ascii="Arial Narrow" w:hAnsi="Arial Narrow" w:cstheme="minorHAnsi"/>
                <w:sz w:val="18"/>
                <w:szCs w:val="18"/>
              </w:rPr>
              <w:t xml:space="preserve"> </w:t>
            </w:r>
            <w:r w:rsidR="00625D16" w:rsidRPr="00625D16">
              <w:rPr>
                <w:rFonts w:ascii="Arial Narrow" w:hAnsi="Arial Narrow" w:cstheme="minorHAnsi"/>
                <w:sz w:val="18"/>
                <w:szCs w:val="18"/>
              </w:rPr>
              <w:t>the future</w:t>
            </w:r>
          </w:p>
        </w:tc>
        <w:tc>
          <w:tcPr>
            <w:tcW w:w="2320" w:type="dxa"/>
            <w:tcBorders>
              <w:top w:val="single" w:sz="4" w:space="0" w:color="auto"/>
              <w:left w:val="nil"/>
              <w:bottom w:val="single" w:sz="8" w:space="0" w:color="auto"/>
              <w:right w:val="nil"/>
            </w:tcBorders>
            <w:shd w:val="clear" w:color="auto" w:fill="auto"/>
            <w:noWrap/>
          </w:tcPr>
          <w:p w:rsidR="009A37E9" w:rsidRPr="00AA4387" w:rsidRDefault="009A37E9" w:rsidP="000D2BB8">
            <w:pPr>
              <w:pStyle w:val="TableParagraph"/>
              <w:numPr>
                <w:ilvl w:val="0"/>
                <w:numId w:val="1"/>
              </w:numPr>
              <w:ind w:left="172" w:hanging="172"/>
              <w:rPr>
                <w:rFonts w:ascii="Arial Narrow" w:hAnsi="Arial Narrow" w:cstheme="minorHAnsi"/>
                <w:sz w:val="18"/>
                <w:szCs w:val="18"/>
              </w:rPr>
            </w:pPr>
            <w:r w:rsidRPr="00AA4387">
              <w:rPr>
                <w:rFonts w:ascii="Arial Narrow" w:hAnsi="Arial Narrow" w:cstheme="minorHAnsi"/>
                <w:sz w:val="18"/>
                <w:szCs w:val="18"/>
              </w:rPr>
              <w:t>Diversity</w:t>
            </w:r>
          </w:p>
          <w:p w:rsidR="00D40F4F" w:rsidRPr="00AA4387" w:rsidRDefault="000D2BB8" w:rsidP="009A37E9">
            <w:pPr>
              <w:pStyle w:val="TableParagraph"/>
              <w:numPr>
                <w:ilvl w:val="0"/>
                <w:numId w:val="1"/>
              </w:numPr>
              <w:ind w:left="172" w:hanging="172"/>
              <w:rPr>
                <w:rFonts w:ascii="Arial Narrow" w:hAnsi="Arial Narrow" w:cstheme="minorHAnsi"/>
                <w:sz w:val="18"/>
                <w:szCs w:val="18"/>
              </w:rPr>
            </w:pPr>
            <w:r w:rsidRPr="00AA4387">
              <w:rPr>
                <w:rFonts w:ascii="Arial Narrow" w:hAnsi="Arial Narrow" w:cstheme="minorHAnsi"/>
                <w:sz w:val="18"/>
                <w:szCs w:val="18"/>
              </w:rPr>
              <w:t>Genetic resources</w:t>
            </w:r>
          </w:p>
        </w:tc>
        <w:tc>
          <w:tcPr>
            <w:tcW w:w="2320" w:type="dxa"/>
            <w:tcBorders>
              <w:top w:val="single" w:sz="4" w:space="0" w:color="auto"/>
              <w:left w:val="nil"/>
              <w:bottom w:val="single" w:sz="8" w:space="0" w:color="auto"/>
              <w:right w:val="nil"/>
            </w:tcBorders>
            <w:shd w:val="clear" w:color="auto" w:fill="auto"/>
            <w:noWrap/>
          </w:tcPr>
          <w:p w:rsidR="00D40F4F" w:rsidRPr="00AA4387" w:rsidRDefault="00D40F4F" w:rsidP="009A37E9">
            <w:pPr>
              <w:pStyle w:val="TableParagraph"/>
              <w:numPr>
                <w:ilvl w:val="0"/>
                <w:numId w:val="1"/>
              </w:numPr>
              <w:ind w:left="172" w:hanging="172"/>
              <w:rPr>
                <w:rFonts w:ascii="Arial Narrow" w:hAnsi="Arial Narrow" w:cstheme="minorHAnsi"/>
                <w:sz w:val="18"/>
                <w:szCs w:val="18"/>
              </w:rPr>
            </w:pPr>
            <w:r w:rsidRPr="00AA4387">
              <w:rPr>
                <w:rFonts w:ascii="Arial Narrow" w:hAnsi="Arial Narrow" w:cstheme="minorHAnsi"/>
                <w:sz w:val="18"/>
                <w:szCs w:val="18"/>
              </w:rPr>
              <w:t>Sufficient genetic resources among species</w:t>
            </w:r>
          </w:p>
          <w:p w:rsidR="009A37E9" w:rsidRPr="00AA4387" w:rsidRDefault="009A37E9" w:rsidP="009A37E9">
            <w:pPr>
              <w:pStyle w:val="TableParagraph"/>
              <w:numPr>
                <w:ilvl w:val="0"/>
                <w:numId w:val="1"/>
              </w:numPr>
              <w:ind w:left="172" w:hanging="172"/>
              <w:rPr>
                <w:rFonts w:ascii="Arial Narrow" w:hAnsi="Arial Narrow" w:cstheme="minorHAnsi"/>
                <w:sz w:val="18"/>
                <w:szCs w:val="18"/>
              </w:rPr>
            </w:pPr>
            <w:r w:rsidRPr="00AA4387">
              <w:rPr>
                <w:rFonts w:ascii="Arial Narrow" w:hAnsi="Arial Narrow" w:cstheme="minorHAnsi"/>
                <w:sz w:val="18"/>
                <w:szCs w:val="18"/>
              </w:rPr>
              <w:t>Gene pool protection</w:t>
            </w:r>
          </w:p>
        </w:tc>
      </w:tr>
    </w:tbl>
    <w:p w:rsidR="00573332" w:rsidRPr="00AA4387" w:rsidRDefault="00573332" w:rsidP="00573332">
      <w:pPr>
        <w:spacing w:line="360" w:lineRule="auto"/>
        <w:rPr>
          <w:rFonts w:cstheme="minorHAnsi"/>
          <w:lang w:eastAsia="pt-PT"/>
        </w:rPr>
      </w:pPr>
    </w:p>
    <w:p w:rsidR="00D0737D" w:rsidRDefault="00D0737D">
      <w:pPr>
        <w:rPr>
          <w:rFonts w:cstheme="minorHAnsi"/>
          <w:lang w:eastAsia="pt-PT"/>
        </w:rPr>
      </w:pPr>
      <w:r>
        <w:rPr>
          <w:rFonts w:cstheme="minorHAnsi"/>
          <w:lang w:eastAsia="pt-PT"/>
        </w:rPr>
        <w:br w:type="page"/>
      </w:r>
    </w:p>
    <w:p w:rsidR="00DC1670" w:rsidRPr="00DC1670" w:rsidRDefault="00D0737D" w:rsidP="005756C5">
      <w:pPr>
        <w:spacing w:line="360" w:lineRule="auto"/>
        <w:rPr>
          <w:rFonts w:cstheme="minorHAnsi"/>
          <w:lang w:eastAsia="pt-PT"/>
        </w:rPr>
      </w:pPr>
      <w:r w:rsidRPr="00691F3A">
        <w:rPr>
          <w:rFonts w:cstheme="minorHAnsi"/>
          <w:b/>
          <w:lang w:eastAsia="pt-PT"/>
        </w:rPr>
        <w:lastRenderedPageBreak/>
        <w:t>Table S</w:t>
      </w:r>
      <w:r w:rsidR="008949F5">
        <w:rPr>
          <w:rFonts w:cstheme="minorHAnsi"/>
          <w:b/>
          <w:lang w:eastAsia="pt-PT"/>
        </w:rPr>
        <w:t>2</w:t>
      </w:r>
      <w:r w:rsidRPr="00691F3A">
        <w:rPr>
          <w:rFonts w:cstheme="minorHAnsi"/>
          <w:lang w:eastAsia="pt-PT"/>
        </w:rPr>
        <w:t xml:space="preserve">. </w:t>
      </w:r>
      <w:r w:rsidR="006C146F">
        <w:rPr>
          <w:rFonts w:cstheme="minorHAnsi"/>
          <w:lang w:eastAsia="pt-PT"/>
        </w:rPr>
        <w:t>L</w:t>
      </w:r>
      <w:r w:rsidRPr="00691F3A">
        <w:rPr>
          <w:rFonts w:cstheme="minorHAnsi"/>
          <w:lang w:eastAsia="pt-PT"/>
        </w:rPr>
        <w:t xml:space="preserve">iterature sources of seagrass ecosystem </w:t>
      </w:r>
      <w:r w:rsidR="006C146F">
        <w:rPr>
          <w:rFonts w:cstheme="minorHAnsi"/>
          <w:lang w:eastAsia="pt-PT"/>
        </w:rPr>
        <w:t>NCPs</w:t>
      </w:r>
      <w:r w:rsidRPr="00691F3A">
        <w:rPr>
          <w:rFonts w:cstheme="minorHAnsi"/>
          <w:lang w:eastAsia="pt-PT"/>
        </w:rPr>
        <w:t xml:space="preserve"> in each PICT. List of </w:t>
      </w:r>
      <w:r>
        <w:rPr>
          <w:rFonts w:cstheme="minorHAnsi"/>
          <w:lang w:eastAsia="pt-PT"/>
        </w:rPr>
        <w:t>literature sources</w:t>
      </w:r>
      <w:r w:rsidRPr="00691F3A">
        <w:rPr>
          <w:rFonts w:cstheme="minorHAnsi"/>
          <w:lang w:eastAsia="pt-PT"/>
        </w:rPr>
        <w:t xml:space="preserve"> is not comprehensive and includes only the most relevant references available </w:t>
      </w:r>
      <w:r>
        <w:rPr>
          <w:rFonts w:cstheme="minorHAnsi"/>
          <w:lang w:eastAsia="pt-PT"/>
        </w:rPr>
        <w:t>for each</w:t>
      </w:r>
      <w:r w:rsidRPr="00691F3A">
        <w:rPr>
          <w:rFonts w:cstheme="minorHAnsi"/>
          <w:lang w:eastAsia="pt-PT"/>
        </w:rPr>
        <w:t xml:space="preserve"> country or territory.</w:t>
      </w:r>
    </w:p>
    <w:tbl>
      <w:tblPr>
        <w:tblW w:w="9639" w:type="dxa"/>
        <w:jc w:val="center"/>
        <w:tblLayout w:type="fixed"/>
        <w:tblLook w:val="04A0" w:firstRow="1" w:lastRow="0" w:firstColumn="1" w:lastColumn="0" w:noHBand="0" w:noVBand="1"/>
      </w:tblPr>
      <w:tblGrid>
        <w:gridCol w:w="2410"/>
        <w:gridCol w:w="1130"/>
        <w:gridCol w:w="6099"/>
      </w:tblGrid>
      <w:tr w:rsidR="00D0737D" w:rsidRPr="00691F3A" w:rsidTr="00D0737D">
        <w:trPr>
          <w:tblHeader/>
          <w:jc w:val="center"/>
        </w:trPr>
        <w:tc>
          <w:tcPr>
            <w:tcW w:w="2410" w:type="dxa"/>
            <w:tcBorders>
              <w:top w:val="single" w:sz="4" w:space="0" w:color="auto"/>
              <w:bottom w:val="single" w:sz="4" w:space="0" w:color="auto"/>
            </w:tcBorders>
            <w:shd w:val="clear" w:color="auto" w:fill="BBE0E3"/>
            <w:noWrap/>
            <w:vAlign w:val="center"/>
            <w:hideMark/>
          </w:tcPr>
          <w:p w:rsidR="00D0737D" w:rsidRPr="00691F3A" w:rsidRDefault="00D0737D" w:rsidP="00E46823">
            <w:pPr>
              <w:spacing w:after="0" w:line="240" w:lineRule="auto"/>
              <w:jc w:val="center"/>
              <w:rPr>
                <w:rFonts w:eastAsia="Times New Roman" w:cstheme="minorHAnsi"/>
                <w:b/>
                <w:bCs/>
                <w:color w:val="000000"/>
                <w:lang w:eastAsia="en-AU"/>
              </w:rPr>
            </w:pPr>
            <w:r w:rsidRPr="00691F3A">
              <w:rPr>
                <w:rFonts w:eastAsia="Times New Roman" w:cstheme="minorHAnsi"/>
                <w:b/>
                <w:bCs/>
                <w:color w:val="000000"/>
                <w:lang w:eastAsia="en-AU"/>
              </w:rPr>
              <w:t>PICT</w:t>
            </w:r>
          </w:p>
        </w:tc>
        <w:tc>
          <w:tcPr>
            <w:tcW w:w="1130" w:type="dxa"/>
            <w:tcBorders>
              <w:top w:val="single" w:sz="4" w:space="0" w:color="auto"/>
              <w:bottom w:val="single" w:sz="4" w:space="0" w:color="auto"/>
            </w:tcBorders>
            <w:shd w:val="clear" w:color="auto" w:fill="BBE0E3"/>
            <w:noWrap/>
            <w:vAlign w:val="center"/>
            <w:hideMark/>
          </w:tcPr>
          <w:p w:rsidR="00D0737D" w:rsidRPr="00691F3A" w:rsidRDefault="00D0737D" w:rsidP="00D0737D">
            <w:pPr>
              <w:spacing w:after="0" w:line="240" w:lineRule="auto"/>
              <w:jc w:val="center"/>
              <w:rPr>
                <w:rFonts w:eastAsia="Times New Roman" w:cstheme="minorHAnsi"/>
                <w:b/>
                <w:color w:val="000000"/>
                <w:lang w:eastAsia="en-AU"/>
              </w:rPr>
            </w:pPr>
            <w:r w:rsidRPr="00691F3A">
              <w:rPr>
                <w:rFonts w:eastAsia="Times New Roman" w:cstheme="minorHAnsi"/>
                <w:b/>
                <w:color w:val="000000"/>
                <w:lang w:eastAsia="en-AU"/>
              </w:rPr>
              <w:t>ISO3</w:t>
            </w:r>
          </w:p>
        </w:tc>
        <w:tc>
          <w:tcPr>
            <w:tcW w:w="6099" w:type="dxa"/>
            <w:tcBorders>
              <w:top w:val="single" w:sz="4" w:space="0" w:color="auto"/>
              <w:bottom w:val="single" w:sz="4" w:space="0" w:color="auto"/>
            </w:tcBorders>
            <w:shd w:val="clear" w:color="auto" w:fill="BBE0E3"/>
            <w:noWrap/>
            <w:vAlign w:val="center"/>
            <w:hideMark/>
          </w:tcPr>
          <w:p w:rsidR="00D0737D" w:rsidRPr="00691F3A" w:rsidRDefault="00D0737D" w:rsidP="00E46823">
            <w:pPr>
              <w:spacing w:after="0" w:line="240" w:lineRule="auto"/>
              <w:jc w:val="center"/>
              <w:rPr>
                <w:rFonts w:eastAsia="Times New Roman" w:cstheme="minorHAnsi"/>
                <w:b/>
                <w:bCs/>
                <w:color w:val="000000"/>
                <w:lang w:eastAsia="en-AU"/>
              </w:rPr>
            </w:pPr>
            <w:r w:rsidRPr="00691F3A">
              <w:rPr>
                <w:rFonts w:eastAsia="Times New Roman" w:cstheme="minorHAnsi"/>
                <w:b/>
                <w:bCs/>
                <w:color w:val="000000"/>
                <w:lang w:eastAsia="en-AU"/>
              </w:rPr>
              <w:t>Source</w:t>
            </w:r>
          </w:p>
        </w:tc>
      </w:tr>
      <w:tr w:rsidR="00D0737D" w:rsidRPr="00691F3A" w:rsidTr="00573332">
        <w:trPr>
          <w:jc w:val="center"/>
        </w:trPr>
        <w:tc>
          <w:tcPr>
            <w:tcW w:w="9639" w:type="dxa"/>
            <w:gridSpan w:val="3"/>
            <w:shd w:val="clear" w:color="auto" w:fill="auto"/>
            <w:noWrap/>
          </w:tcPr>
          <w:p w:rsidR="00D0737D" w:rsidRPr="00691F3A" w:rsidRDefault="00D0737D" w:rsidP="00E46823">
            <w:pPr>
              <w:spacing w:after="0" w:line="240" w:lineRule="auto"/>
              <w:rPr>
                <w:rFonts w:eastAsia="Times New Roman" w:cstheme="minorHAnsi"/>
                <w:color w:val="000000"/>
                <w:lang w:eastAsia="en-AU"/>
              </w:rPr>
            </w:pPr>
            <w:r w:rsidRPr="00D0737D">
              <w:rPr>
                <w:rFonts w:eastAsia="Times New Roman" w:cstheme="minorHAnsi"/>
                <w:b/>
                <w:bCs/>
                <w:color w:val="000000"/>
                <w:lang w:eastAsia="en-AU"/>
              </w:rPr>
              <w:t>MELANESIA</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5"/>
              <w:rPr>
                <w:rFonts w:eastAsia="Times New Roman" w:cstheme="minorHAnsi"/>
                <w:color w:val="000000"/>
                <w:lang w:eastAsia="en-AU"/>
              </w:rPr>
            </w:pPr>
            <w:r w:rsidRPr="00691F3A">
              <w:rPr>
                <w:rFonts w:eastAsia="Times New Roman" w:cstheme="minorHAnsi"/>
                <w:color w:val="000000"/>
                <w:lang w:eastAsia="en-AU"/>
              </w:rPr>
              <w:t>Fiji</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FJI</w:t>
            </w:r>
          </w:p>
        </w:tc>
        <w:tc>
          <w:tcPr>
            <w:tcW w:w="6099" w:type="dxa"/>
            <w:shd w:val="clear" w:color="auto" w:fill="auto"/>
            <w:noWrap/>
            <w:hideMark/>
          </w:tcPr>
          <w:p w:rsidR="00D0737D" w:rsidRPr="00691F3A" w:rsidRDefault="00D0737D" w:rsidP="0077516B">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V. Vuki and L.J. McKenzie, Pers. Comm.; </w:t>
            </w:r>
            <w:r w:rsidR="0077516B">
              <w:rPr>
                <w:rFonts w:eastAsia="Times New Roman" w:cstheme="minorHAnsi"/>
                <w:noProof/>
                <w:color w:val="000000"/>
                <w:lang w:eastAsia="en-AU"/>
              </w:rPr>
              <w:t>Butler, 1983; Choy, 1982; Cullen-Unsworth and Unsworth, 2013; Cullen-Unsworth et al., 2014; N’Yeurt and Iese, 2015; O’Garra, 2012; Richards et al., 1994</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5"/>
              <w:rPr>
                <w:rFonts w:eastAsia="Times New Roman" w:cstheme="minorHAnsi"/>
                <w:color w:val="000000"/>
                <w:lang w:eastAsia="en-AU"/>
              </w:rPr>
            </w:pPr>
            <w:r w:rsidRPr="00691F3A">
              <w:rPr>
                <w:rFonts w:eastAsia="Times New Roman" w:cstheme="minorHAnsi"/>
                <w:color w:val="000000"/>
                <w:lang w:eastAsia="en-AU"/>
              </w:rPr>
              <w:t>New Caledonia</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NCL</w:t>
            </w:r>
          </w:p>
        </w:tc>
        <w:tc>
          <w:tcPr>
            <w:tcW w:w="6099" w:type="dxa"/>
            <w:shd w:val="clear" w:color="auto" w:fill="auto"/>
            <w:noWrap/>
            <w:hideMark/>
          </w:tcPr>
          <w:p w:rsidR="00D0737D" w:rsidRPr="00691F3A" w:rsidRDefault="00D0737D" w:rsidP="00E46823">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S. </w:t>
            </w:r>
            <w:proofErr w:type="spellStart"/>
            <w:r w:rsidRPr="00691F3A">
              <w:rPr>
                <w:rFonts w:eastAsia="Times New Roman" w:cstheme="minorHAnsi"/>
                <w:color w:val="000000"/>
                <w:lang w:eastAsia="en-AU"/>
              </w:rPr>
              <w:t>Andréfouet</w:t>
            </w:r>
            <w:proofErr w:type="spellEnd"/>
            <w:r w:rsidRPr="00691F3A">
              <w:rPr>
                <w:rFonts w:eastAsia="Times New Roman" w:cstheme="minorHAnsi"/>
                <w:color w:val="000000"/>
                <w:lang w:eastAsia="en-AU"/>
              </w:rPr>
              <w:t xml:space="preserve"> and C.E. </w:t>
            </w:r>
            <w:proofErr w:type="spellStart"/>
            <w:r w:rsidRPr="00691F3A">
              <w:rPr>
                <w:rFonts w:eastAsia="Times New Roman" w:cstheme="minorHAnsi"/>
                <w:color w:val="000000"/>
                <w:lang w:eastAsia="en-AU"/>
              </w:rPr>
              <w:t>Payri</w:t>
            </w:r>
            <w:proofErr w:type="spellEnd"/>
            <w:r w:rsidRPr="00691F3A">
              <w:rPr>
                <w:rFonts w:eastAsia="Times New Roman" w:cstheme="minorHAnsi"/>
                <w:color w:val="000000"/>
                <w:lang w:eastAsia="en-AU"/>
              </w:rPr>
              <w:t xml:space="preserve">, Pers. Comm.; </w:t>
            </w:r>
            <w:r w:rsidRPr="00691F3A">
              <w:rPr>
                <w:rFonts w:eastAsia="Times New Roman" w:cstheme="minorHAnsi"/>
                <w:noProof/>
                <w:color w:val="000000"/>
                <w:lang w:eastAsia="en-AU"/>
              </w:rPr>
              <w:t>Nordlund et al., 2018</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5"/>
              <w:rPr>
                <w:rFonts w:eastAsia="Times New Roman" w:cstheme="minorHAnsi"/>
                <w:color w:val="000000"/>
                <w:lang w:eastAsia="en-AU"/>
              </w:rPr>
            </w:pPr>
            <w:r w:rsidRPr="00691F3A">
              <w:rPr>
                <w:rFonts w:eastAsia="Times New Roman" w:cstheme="minorHAnsi"/>
                <w:color w:val="000000"/>
                <w:lang w:eastAsia="en-AU"/>
              </w:rPr>
              <w:t>Papua New Guinea</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PNG</w:t>
            </w:r>
          </w:p>
        </w:tc>
        <w:tc>
          <w:tcPr>
            <w:tcW w:w="6099" w:type="dxa"/>
            <w:shd w:val="clear" w:color="auto" w:fill="auto"/>
            <w:noWrap/>
            <w:hideMark/>
          </w:tcPr>
          <w:p w:rsidR="00D0737D" w:rsidRPr="00691F3A" w:rsidRDefault="00D0737D" w:rsidP="007C5962">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J. Aini and L.J. McKenzie, Pers. Comm.; </w:t>
            </w:r>
            <w:r w:rsidRPr="00691F3A">
              <w:rPr>
                <w:rFonts w:eastAsia="Times New Roman" w:cstheme="minorHAnsi"/>
                <w:noProof/>
                <w:color w:val="000000"/>
                <w:lang w:eastAsia="en-AU"/>
              </w:rPr>
              <w:t>Kinaston et al., 2015</w:t>
            </w:r>
            <w:r w:rsidRPr="00691F3A">
              <w:rPr>
                <w:rFonts w:eastAsia="Times New Roman" w:cstheme="minorHAnsi"/>
                <w:color w:val="000000"/>
                <w:lang w:eastAsia="en-AU"/>
              </w:rPr>
              <w:t xml:space="preserve">; N. Simard (Uni. Sunshine Coast), Pers. Comm.; </w:t>
            </w:r>
            <w:r w:rsidRPr="00691F3A">
              <w:rPr>
                <w:rFonts w:eastAsia="Times New Roman" w:cstheme="minorHAnsi"/>
                <w:noProof/>
                <w:color w:val="000000"/>
                <w:lang w:eastAsia="en-AU"/>
              </w:rPr>
              <w:t>Opu, 2015</w:t>
            </w:r>
            <w:r>
              <w:rPr>
                <w:rFonts w:eastAsia="Times New Roman" w:cstheme="minorHAnsi"/>
                <w:color w:val="000000"/>
                <w:lang w:eastAsia="en-AU"/>
              </w:rPr>
              <w:t xml:space="preserve">; </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5"/>
              <w:rPr>
                <w:rFonts w:eastAsia="Times New Roman" w:cstheme="minorHAnsi"/>
                <w:color w:val="000000"/>
                <w:lang w:eastAsia="en-AU"/>
              </w:rPr>
            </w:pPr>
            <w:r w:rsidRPr="00691F3A">
              <w:rPr>
                <w:rFonts w:eastAsia="Times New Roman" w:cstheme="minorHAnsi"/>
                <w:color w:val="000000"/>
                <w:lang w:eastAsia="en-AU"/>
              </w:rPr>
              <w:t>Solomon Islands</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SLB</w:t>
            </w:r>
          </w:p>
        </w:tc>
        <w:tc>
          <w:tcPr>
            <w:tcW w:w="6099" w:type="dxa"/>
            <w:shd w:val="clear" w:color="auto" w:fill="auto"/>
            <w:noWrap/>
            <w:hideMark/>
          </w:tcPr>
          <w:p w:rsidR="00D0737D" w:rsidRPr="00691F3A" w:rsidRDefault="00D0737D" w:rsidP="007C5962">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A. Hughes, Pers. Comm.; </w:t>
            </w:r>
            <w:r w:rsidRPr="00691F3A">
              <w:rPr>
                <w:rFonts w:eastAsia="Times New Roman" w:cstheme="minorHAnsi"/>
                <w:noProof/>
                <w:color w:val="000000"/>
                <w:lang w:eastAsia="en-AU"/>
              </w:rPr>
              <w:t>Iyengar, 2018; Lauer and Aswani, 2010; WorldFish, 2017, 2018</w:t>
            </w:r>
            <w:r>
              <w:rPr>
                <w:rFonts w:eastAsia="Times New Roman" w:cstheme="minorHAnsi"/>
                <w:color w:val="000000"/>
                <w:lang w:eastAsia="en-AU"/>
              </w:rPr>
              <w:t xml:space="preserve">; </w:t>
            </w:r>
          </w:p>
        </w:tc>
      </w:tr>
      <w:tr w:rsidR="00D0737D" w:rsidRPr="00691F3A" w:rsidTr="00D0737D">
        <w:trPr>
          <w:jc w:val="center"/>
        </w:trPr>
        <w:tc>
          <w:tcPr>
            <w:tcW w:w="2410" w:type="dxa"/>
            <w:tcBorders>
              <w:bottom w:val="single" w:sz="4" w:space="0" w:color="auto"/>
            </w:tcBorders>
            <w:shd w:val="clear" w:color="auto" w:fill="auto"/>
            <w:noWrap/>
            <w:hideMark/>
          </w:tcPr>
          <w:p w:rsidR="00D0737D" w:rsidRPr="00691F3A" w:rsidRDefault="00D0737D" w:rsidP="00D0737D">
            <w:pPr>
              <w:spacing w:after="0" w:line="240" w:lineRule="auto"/>
              <w:ind w:left="35"/>
              <w:rPr>
                <w:rFonts w:eastAsia="Times New Roman" w:cstheme="minorHAnsi"/>
                <w:color w:val="000000"/>
                <w:lang w:eastAsia="en-AU"/>
              </w:rPr>
            </w:pPr>
            <w:r w:rsidRPr="00691F3A">
              <w:rPr>
                <w:rFonts w:eastAsia="Times New Roman" w:cstheme="minorHAnsi"/>
                <w:color w:val="000000"/>
                <w:lang w:eastAsia="en-AU"/>
              </w:rPr>
              <w:t>Vanuatu</w:t>
            </w:r>
          </w:p>
        </w:tc>
        <w:tc>
          <w:tcPr>
            <w:tcW w:w="1130" w:type="dxa"/>
            <w:tcBorders>
              <w:bottom w:val="single" w:sz="4" w:space="0" w:color="auto"/>
            </w:tcBorders>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VUT</w:t>
            </w:r>
          </w:p>
        </w:tc>
        <w:tc>
          <w:tcPr>
            <w:tcW w:w="6099" w:type="dxa"/>
            <w:tcBorders>
              <w:bottom w:val="single" w:sz="4" w:space="0" w:color="auto"/>
            </w:tcBorders>
            <w:shd w:val="clear" w:color="auto" w:fill="auto"/>
            <w:noWrap/>
            <w:hideMark/>
          </w:tcPr>
          <w:p w:rsidR="00D0737D" w:rsidRPr="00691F3A" w:rsidRDefault="00D0737D" w:rsidP="00EF4957">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C. Shaw, Pers. Comm.; </w:t>
            </w:r>
            <w:r w:rsidRPr="00691F3A">
              <w:rPr>
                <w:rFonts w:eastAsia="Times New Roman" w:cstheme="minorHAnsi"/>
                <w:noProof/>
                <w:color w:val="000000"/>
                <w:lang w:eastAsia="en-AU"/>
              </w:rPr>
              <w:t>Hickey, 2007; Komugabe-Dixson et al., 2019</w:t>
            </w:r>
          </w:p>
        </w:tc>
      </w:tr>
      <w:tr w:rsidR="00D0737D" w:rsidRPr="00691F3A" w:rsidTr="00573332">
        <w:trPr>
          <w:jc w:val="center"/>
        </w:trPr>
        <w:tc>
          <w:tcPr>
            <w:tcW w:w="9639" w:type="dxa"/>
            <w:gridSpan w:val="3"/>
            <w:shd w:val="clear" w:color="auto" w:fill="auto"/>
            <w:noWrap/>
          </w:tcPr>
          <w:p w:rsidR="00D0737D" w:rsidRPr="00691F3A" w:rsidRDefault="00D0737D" w:rsidP="00761A43">
            <w:pPr>
              <w:spacing w:after="0" w:line="240" w:lineRule="auto"/>
              <w:rPr>
                <w:rFonts w:eastAsia="Times New Roman" w:cstheme="minorHAnsi"/>
                <w:color w:val="000000"/>
                <w:lang w:eastAsia="en-AU"/>
              </w:rPr>
            </w:pPr>
            <w:r w:rsidRPr="00691F3A">
              <w:rPr>
                <w:rFonts w:eastAsia="Times New Roman" w:cstheme="minorHAnsi"/>
                <w:b/>
                <w:bCs/>
                <w:color w:val="000000"/>
                <w:lang w:eastAsia="en-AU"/>
              </w:rPr>
              <w:t>MICRONESIA</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Federated States of Micronesia</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FSM</w:t>
            </w:r>
          </w:p>
        </w:tc>
        <w:tc>
          <w:tcPr>
            <w:tcW w:w="6099" w:type="dxa"/>
            <w:shd w:val="clear" w:color="auto" w:fill="auto"/>
            <w:noWrap/>
            <w:hideMark/>
          </w:tcPr>
          <w:p w:rsidR="00D0737D" w:rsidRPr="00691F3A" w:rsidRDefault="00D0737D" w:rsidP="00761A43">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R.T. Tsuda and L.J. McKenzie, Pers. Comm.; </w:t>
            </w:r>
            <w:r w:rsidRPr="00691F3A">
              <w:rPr>
                <w:rFonts w:eastAsia="Times New Roman" w:cstheme="minorHAnsi"/>
                <w:noProof/>
                <w:color w:val="000000"/>
                <w:lang w:eastAsia="en-AU"/>
              </w:rPr>
              <w:t>Bridges and McMillan, 1986; Buden and Edward, 2001; Coles et al., 2005; Falanruw, 1992; Kock and Tsuda, 1978; McDermid and Edward, 1999; Merlin, 2002</w:t>
            </w:r>
            <w:r>
              <w:rPr>
                <w:rFonts w:eastAsia="Times New Roman" w:cstheme="minorHAnsi"/>
                <w:color w:val="000000"/>
                <w:lang w:eastAsia="en-AU"/>
              </w:rPr>
              <w:t xml:space="preserve">; </w:t>
            </w:r>
            <w:r>
              <w:rPr>
                <w:rFonts w:eastAsia="Times New Roman" w:cstheme="minorHAnsi"/>
                <w:noProof/>
                <w:color w:val="000000"/>
                <w:lang w:eastAsia="en-AU"/>
              </w:rPr>
              <w:t>Herrera et al., 2010</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Guam</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GUM</w:t>
            </w:r>
          </w:p>
        </w:tc>
        <w:tc>
          <w:tcPr>
            <w:tcW w:w="6099" w:type="dxa"/>
            <w:shd w:val="clear" w:color="auto" w:fill="auto"/>
            <w:noWrap/>
            <w:hideMark/>
          </w:tcPr>
          <w:p w:rsidR="00D0737D" w:rsidRPr="00691F3A" w:rsidRDefault="00D0737D" w:rsidP="00EF4957">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R.T. Tsuda, Pers. Comm.; </w:t>
            </w:r>
            <w:r w:rsidRPr="00691F3A">
              <w:rPr>
                <w:rFonts w:eastAsia="Times New Roman" w:cstheme="minorHAnsi"/>
                <w:noProof/>
                <w:color w:val="000000"/>
                <w:lang w:eastAsia="en-AU"/>
              </w:rPr>
              <w:t>Taylor et al., 2012</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Kiribati</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KIR</w:t>
            </w:r>
          </w:p>
        </w:tc>
        <w:tc>
          <w:tcPr>
            <w:tcW w:w="6099" w:type="dxa"/>
            <w:shd w:val="clear" w:color="auto" w:fill="auto"/>
            <w:noWrap/>
            <w:hideMark/>
          </w:tcPr>
          <w:p w:rsidR="00D0737D" w:rsidRPr="00691F3A" w:rsidRDefault="00D0737D" w:rsidP="00462C8D">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M. Rota, Pers. Comm.; </w:t>
            </w:r>
            <w:r w:rsidR="00462C8D">
              <w:rPr>
                <w:rFonts w:eastAsia="Times New Roman" w:cstheme="minorHAnsi"/>
                <w:noProof/>
                <w:color w:val="000000"/>
                <w:lang w:eastAsia="en-AU"/>
              </w:rPr>
              <w:t>Brodie et al., 2020; Catala, 1957; Fay et al., 2007; Grimble, 1933; Jimmy et al., 2012; Johannes and Yeeting, 2000; Thaman, 1987</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Marshall Islands</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MHL</w:t>
            </w:r>
          </w:p>
        </w:tc>
        <w:tc>
          <w:tcPr>
            <w:tcW w:w="6099" w:type="dxa"/>
            <w:shd w:val="clear" w:color="auto" w:fill="auto"/>
            <w:noWrap/>
            <w:hideMark/>
          </w:tcPr>
          <w:p w:rsidR="00D0737D" w:rsidRPr="00691F3A" w:rsidRDefault="00D0737D" w:rsidP="00EF4957">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R.T. Tsuda, Pers. Comm.; </w:t>
            </w:r>
            <w:r w:rsidRPr="00691F3A">
              <w:rPr>
                <w:rFonts w:eastAsia="Times New Roman" w:cstheme="minorHAnsi"/>
                <w:noProof/>
                <w:color w:val="000000"/>
                <w:lang w:eastAsia="en-AU"/>
              </w:rPr>
              <w:t>Reimaan National Planning Team, 2008; Vander Velde, 2003</w:t>
            </w:r>
            <w:r w:rsidRPr="00691F3A">
              <w:rPr>
                <w:rFonts w:eastAsia="Times New Roman" w:cstheme="minorHAnsi"/>
                <w:color w:val="000000"/>
                <w:lang w:eastAsia="en-AU"/>
              </w:rPr>
              <w:t>; http://biormi.org/index.shtml?en/introduction_to_flora.html</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Nauru</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NRU</w:t>
            </w:r>
          </w:p>
        </w:tc>
        <w:tc>
          <w:tcPr>
            <w:tcW w:w="6099" w:type="dxa"/>
            <w:shd w:val="clear" w:color="auto" w:fill="auto"/>
            <w:noWrap/>
            <w:hideMark/>
          </w:tcPr>
          <w:p w:rsidR="00D0737D" w:rsidRPr="00691F3A" w:rsidRDefault="00D0737D" w:rsidP="005756C5">
            <w:pPr>
              <w:spacing w:after="0" w:line="240" w:lineRule="auto"/>
              <w:rPr>
                <w:rFonts w:eastAsia="Times New Roman" w:cstheme="minorHAnsi"/>
                <w:color w:val="000000"/>
                <w:lang w:eastAsia="en-AU"/>
              </w:rPr>
            </w:pP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Northern Mariana Islands</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MNP</w:t>
            </w:r>
          </w:p>
        </w:tc>
        <w:tc>
          <w:tcPr>
            <w:tcW w:w="6099" w:type="dxa"/>
            <w:shd w:val="clear" w:color="auto" w:fill="auto"/>
            <w:noWrap/>
            <w:hideMark/>
          </w:tcPr>
          <w:p w:rsidR="00D0737D" w:rsidRPr="00691F3A" w:rsidRDefault="00D0737D" w:rsidP="00BE3EAD">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R.T. Tsuda, Pers. Comm.; </w:t>
            </w:r>
            <w:r w:rsidRPr="00691F3A">
              <w:rPr>
                <w:rFonts w:eastAsia="Times New Roman" w:cstheme="minorHAnsi"/>
                <w:noProof/>
                <w:color w:val="000000"/>
                <w:lang w:eastAsia="en-AU"/>
              </w:rPr>
              <w:t>BECQ-DCRM, Allen and Amesbury, 2012; 2016; Eastern Research Group, 2019; Trianni, 2016; van Beukering et al., 2006; Yuknavage et al., 2018</w:t>
            </w:r>
          </w:p>
        </w:tc>
      </w:tr>
      <w:tr w:rsidR="00D0737D" w:rsidRPr="00691F3A" w:rsidTr="00D0737D">
        <w:trPr>
          <w:jc w:val="center"/>
        </w:trPr>
        <w:tc>
          <w:tcPr>
            <w:tcW w:w="2410" w:type="dxa"/>
            <w:tcBorders>
              <w:bottom w:val="single" w:sz="4" w:space="0" w:color="auto"/>
            </w:tcBorders>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Palau</w:t>
            </w:r>
          </w:p>
        </w:tc>
        <w:tc>
          <w:tcPr>
            <w:tcW w:w="1130" w:type="dxa"/>
            <w:tcBorders>
              <w:bottom w:val="single" w:sz="4" w:space="0" w:color="auto"/>
            </w:tcBorders>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PLW</w:t>
            </w:r>
          </w:p>
        </w:tc>
        <w:tc>
          <w:tcPr>
            <w:tcW w:w="6099" w:type="dxa"/>
            <w:tcBorders>
              <w:bottom w:val="single" w:sz="4" w:space="0" w:color="auto"/>
            </w:tcBorders>
            <w:shd w:val="clear" w:color="auto" w:fill="auto"/>
            <w:noWrap/>
            <w:hideMark/>
          </w:tcPr>
          <w:p w:rsidR="00D0737D" w:rsidRPr="00691F3A" w:rsidRDefault="00D0737D" w:rsidP="00527767">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P.L. Colin, Pers. Comm.; </w:t>
            </w:r>
            <w:r w:rsidR="00527767">
              <w:rPr>
                <w:rFonts w:eastAsia="Times New Roman" w:cstheme="minorHAnsi"/>
                <w:noProof/>
                <w:color w:val="000000"/>
                <w:lang w:eastAsia="en-AU"/>
              </w:rPr>
              <w:t>Colin, 2009; Colin and Etpison, 2013; Hirsh et al., 2018; Johannes, 1981; Kitalong and Oiterong, 1991; Krämer, 1917; Matthews and Oiterong, 1995; Myers, 1999</w:t>
            </w:r>
          </w:p>
        </w:tc>
      </w:tr>
      <w:tr w:rsidR="00D0737D" w:rsidRPr="00691F3A" w:rsidTr="00573332">
        <w:trPr>
          <w:jc w:val="center"/>
        </w:trPr>
        <w:tc>
          <w:tcPr>
            <w:tcW w:w="9639" w:type="dxa"/>
            <w:gridSpan w:val="3"/>
            <w:shd w:val="clear" w:color="auto" w:fill="auto"/>
            <w:noWrap/>
          </w:tcPr>
          <w:p w:rsidR="00D0737D" w:rsidRPr="00691F3A" w:rsidRDefault="00D0737D" w:rsidP="00FA33B6">
            <w:pPr>
              <w:spacing w:after="0" w:line="240" w:lineRule="auto"/>
              <w:rPr>
                <w:rFonts w:eastAsia="Times New Roman" w:cstheme="minorHAnsi"/>
                <w:color w:val="000000"/>
                <w:lang w:eastAsia="en-AU"/>
              </w:rPr>
            </w:pPr>
            <w:r w:rsidRPr="00691F3A">
              <w:rPr>
                <w:rFonts w:eastAsia="Times New Roman" w:cstheme="minorHAnsi"/>
                <w:b/>
                <w:bCs/>
                <w:color w:val="000000"/>
                <w:lang w:eastAsia="en-AU"/>
              </w:rPr>
              <w:t>POLYNESIA</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American Samoa</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ASM</w:t>
            </w:r>
          </w:p>
        </w:tc>
        <w:tc>
          <w:tcPr>
            <w:tcW w:w="6099" w:type="dxa"/>
            <w:shd w:val="clear" w:color="auto" w:fill="auto"/>
            <w:noWrap/>
            <w:hideMark/>
          </w:tcPr>
          <w:p w:rsidR="00D0737D" w:rsidRPr="00691F3A" w:rsidRDefault="0077516B" w:rsidP="0077516B">
            <w:pPr>
              <w:spacing w:after="0" w:line="240" w:lineRule="auto"/>
              <w:rPr>
                <w:rFonts w:eastAsia="Times New Roman" w:cstheme="minorHAnsi"/>
                <w:color w:val="000000"/>
                <w:lang w:eastAsia="en-AU"/>
              </w:rPr>
            </w:pPr>
            <w:r>
              <w:rPr>
                <w:rFonts w:eastAsia="Times New Roman" w:cstheme="minorHAnsi"/>
                <w:noProof/>
                <w:color w:val="000000"/>
                <w:lang w:eastAsia="en-AU"/>
              </w:rPr>
              <w:t>American Samoa DMWR, 2004; Pratt, 1878; Skelton, 2003</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Cook Islands</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COK</w:t>
            </w:r>
          </w:p>
        </w:tc>
        <w:tc>
          <w:tcPr>
            <w:tcW w:w="6099" w:type="dxa"/>
            <w:shd w:val="clear" w:color="auto" w:fill="auto"/>
            <w:noWrap/>
            <w:hideMark/>
          </w:tcPr>
          <w:p w:rsidR="00D0737D" w:rsidRPr="00691F3A" w:rsidRDefault="00D0737D" w:rsidP="005756C5">
            <w:pPr>
              <w:spacing w:after="0" w:line="240" w:lineRule="auto"/>
              <w:rPr>
                <w:rFonts w:eastAsia="Times New Roman" w:cstheme="minorHAnsi"/>
                <w:color w:val="000000"/>
                <w:lang w:eastAsia="en-AU"/>
              </w:rPr>
            </w:pP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French Polynesia</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PYF</w:t>
            </w:r>
          </w:p>
        </w:tc>
        <w:tc>
          <w:tcPr>
            <w:tcW w:w="6099" w:type="dxa"/>
            <w:shd w:val="clear" w:color="auto" w:fill="auto"/>
            <w:noWrap/>
            <w:hideMark/>
          </w:tcPr>
          <w:p w:rsidR="00D0737D" w:rsidRPr="00691F3A" w:rsidRDefault="00D0737D" w:rsidP="005756C5">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S. </w:t>
            </w:r>
            <w:proofErr w:type="spellStart"/>
            <w:r w:rsidRPr="00691F3A">
              <w:rPr>
                <w:rFonts w:eastAsia="Times New Roman" w:cstheme="minorHAnsi"/>
                <w:color w:val="000000"/>
                <w:lang w:eastAsia="en-AU"/>
              </w:rPr>
              <w:t>Andréfouet</w:t>
            </w:r>
            <w:proofErr w:type="spellEnd"/>
            <w:r w:rsidRPr="00691F3A">
              <w:rPr>
                <w:rFonts w:eastAsia="Times New Roman" w:cstheme="minorHAnsi"/>
                <w:color w:val="000000"/>
                <w:lang w:eastAsia="en-AU"/>
              </w:rPr>
              <w:t xml:space="preserve"> and C.E. </w:t>
            </w:r>
            <w:proofErr w:type="spellStart"/>
            <w:r w:rsidRPr="00691F3A">
              <w:rPr>
                <w:rFonts w:eastAsia="Times New Roman" w:cstheme="minorHAnsi"/>
                <w:color w:val="000000"/>
                <w:lang w:eastAsia="en-AU"/>
              </w:rPr>
              <w:t>Payri</w:t>
            </w:r>
            <w:proofErr w:type="spellEnd"/>
            <w:r w:rsidRPr="00691F3A">
              <w:rPr>
                <w:rFonts w:eastAsia="Times New Roman" w:cstheme="minorHAnsi"/>
                <w:color w:val="000000"/>
                <w:lang w:eastAsia="en-AU"/>
              </w:rPr>
              <w:t>, Pers. Comm.</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 xml:space="preserve">Niue </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NIU</w:t>
            </w:r>
          </w:p>
        </w:tc>
        <w:tc>
          <w:tcPr>
            <w:tcW w:w="6099" w:type="dxa"/>
            <w:shd w:val="clear" w:color="auto" w:fill="auto"/>
            <w:noWrap/>
            <w:hideMark/>
          </w:tcPr>
          <w:p w:rsidR="00D0737D" w:rsidRPr="00691F3A" w:rsidRDefault="00D0737D" w:rsidP="005756C5">
            <w:pPr>
              <w:spacing w:after="0" w:line="240" w:lineRule="auto"/>
              <w:rPr>
                <w:rFonts w:eastAsia="Times New Roman" w:cstheme="minorHAnsi"/>
                <w:color w:val="000000"/>
                <w:lang w:eastAsia="en-AU"/>
              </w:rPr>
            </w:pP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Pitcairn Islands</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PCN</w:t>
            </w:r>
          </w:p>
        </w:tc>
        <w:tc>
          <w:tcPr>
            <w:tcW w:w="6099" w:type="dxa"/>
            <w:shd w:val="clear" w:color="auto" w:fill="auto"/>
            <w:noWrap/>
            <w:hideMark/>
          </w:tcPr>
          <w:p w:rsidR="00D0737D" w:rsidRPr="00691F3A" w:rsidRDefault="00D0737D" w:rsidP="005756C5">
            <w:pPr>
              <w:spacing w:after="0" w:line="240" w:lineRule="auto"/>
              <w:rPr>
                <w:rFonts w:eastAsia="Times New Roman" w:cstheme="minorHAnsi"/>
                <w:color w:val="000000"/>
                <w:lang w:eastAsia="en-AU"/>
              </w:rPr>
            </w:pP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Samoa</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WSM</w:t>
            </w:r>
          </w:p>
        </w:tc>
        <w:tc>
          <w:tcPr>
            <w:tcW w:w="6099" w:type="dxa"/>
            <w:shd w:val="clear" w:color="auto" w:fill="auto"/>
            <w:noWrap/>
          </w:tcPr>
          <w:p w:rsidR="00D0737D" w:rsidRPr="00691F3A" w:rsidRDefault="00D0737D" w:rsidP="00BE3EAD">
            <w:pPr>
              <w:spacing w:after="0" w:line="240" w:lineRule="auto"/>
              <w:rPr>
                <w:rFonts w:eastAsia="Times New Roman" w:cstheme="minorHAnsi"/>
                <w:color w:val="000000"/>
                <w:lang w:eastAsia="en-AU"/>
              </w:rPr>
            </w:pPr>
            <w:r w:rsidRPr="00691F3A">
              <w:rPr>
                <w:rFonts w:eastAsia="Times New Roman" w:cstheme="minorHAnsi"/>
                <w:noProof/>
                <w:color w:val="000000"/>
                <w:lang w:eastAsia="en-AU"/>
              </w:rPr>
              <w:t>Pratt, 1878; Skelton, 2003</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Tokelau</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TKL</w:t>
            </w:r>
          </w:p>
        </w:tc>
        <w:tc>
          <w:tcPr>
            <w:tcW w:w="6099" w:type="dxa"/>
            <w:shd w:val="clear" w:color="auto" w:fill="auto"/>
            <w:noWrap/>
          </w:tcPr>
          <w:p w:rsidR="00D0737D" w:rsidRPr="00691F3A" w:rsidRDefault="00D0737D" w:rsidP="00BE3EAD">
            <w:pPr>
              <w:spacing w:after="0" w:line="240" w:lineRule="auto"/>
              <w:rPr>
                <w:rFonts w:eastAsia="Times New Roman" w:cstheme="minorHAnsi"/>
                <w:color w:val="000000"/>
                <w:lang w:eastAsia="en-AU"/>
              </w:rPr>
            </w:pPr>
            <w:r w:rsidRPr="00691F3A">
              <w:rPr>
                <w:rFonts w:eastAsia="Times New Roman" w:cstheme="minorHAnsi"/>
                <w:noProof/>
                <w:color w:val="000000"/>
                <w:lang w:eastAsia="en-AU"/>
              </w:rPr>
              <w:t>Balazs, 1983</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Tonga</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TON</w:t>
            </w:r>
          </w:p>
        </w:tc>
        <w:tc>
          <w:tcPr>
            <w:tcW w:w="6099" w:type="dxa"/>
            <w:shd w:val="clear" w:color="auto" w:fill="auto"/>
            <w:noWrap/>
          </w:tcPr>
          <w:p w:rsidR="00D0737D" w:rsidRPr="00691F3A" w:rsidRDefault="00D0737D" w:rsidP="00FA33B6">
            <w:pPr>
              <w:spacing w:after="0" w:line="240" w:lineRule="auto"/>
              <w:rPr>
                <w:rFonts w:eastAsia="Times New Roman" w:cstheme="minorHAnsi"/>
                <w:color w:val="000000"/>
                <w:lang w:eastAsia="en-AU"/>
              </w:rPr>
            </w:pPr>
            <w:r w:rsidRPr="00691F3A">
              <w:rPr>
                <w:rFonts w:eastAsia="Times New Roman" w:cstheme="minorHAnsi"/>
                <w:noProof/>
                <w:color w:val="000000"/>
                <w:lang w:eastAsia="en-AU"/>
              </w:rPr>
              <w:t>Fakatava et al., 2000; Friedman et al., 2009; Prescott et al., 2004</w:t>
            </w:r>
          </w:p>
        </w:tc>
      </w:tr>
      <w:tr w:rsidR="00D0737D" w:rsidRPr="00691F3A" w:rsidTr="00D0737D">
        <w:trPr>
          <w:jc w:val="center"/>
        </w:trPr>
        <w:tc>
          <w:tcPr>
            <w:tcW w:w="2410" w:type="dxa"/>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Tuvalu</w:t>
            </w:r>
          </w:p>
        </w:tc>
        <w:tc>
          <w:tcPr>
            <w:tcW w:w="1130" w:type="dxa"/>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TUV</w:t>
            </w:r>
          </w:p>
        </w:tc>
        <w:tc>
          <w:tcPr>
            <w:tcW w:w="6099" w:type="dxa"/>
            <w:shd w:val="clear" w:color="auto" w:fill="auto"/>
            <w:noWrap/>
            <w:hideMark/>
          </w:tcPr>
          <w:p w:rsidR="00D0737D" w:rsidRPr="00691F3A" w:rsidRDefault="00D0737D" w:rsidP="005756C5">
            <w:pPr>
              <w:spacing w:after="0" w:line="240" w:lineRule="auto"/>
              <w:rPr>
                <w:rFonts w:eastAsia="Times New Roman" w:cstheme="minorHAnsi"/>
                <w:color w:val="000000"/>
                <w:lang w:eastAsia="en-AU"/>
              </w:rPr>
            </w:pPr>
          </w:p>
        </w:tc>
      </w:tr>
      <w:tr w:rsidR="00D0737D" w:rsidRPr="00691F3A" w:rsidTr="00D0737D">
        <w:trPr>
          <w:jc w:val="center"/>
        </w:trPr>
        <w:tc>
          <w:tcPr>
            <w:tcW w:w="2410" w:type="dxa"/>
            <w:tcBorders>
              <w:bottom w:val="single" w:sz="4" w:space="0" w:color="auto"/>
            </w:tcBorders>
            <w:shd w:val="clear" w:color="auto" w:fill="auto"/>
            <w:noWrap/>
            <w:hideMark/>
          </w:tcPr>
          <w:p w:rsidR="00D0737D" w:rsidRPr="00691F3A" w:rsidRDefault="00D0737D" w:rsidP="00D0737D">
            <w:pPr>
              <w:spacing w:after="0" w:line="240" w:lineRule="auto"/>
              <w:ind w:left="319" w:hanging="284"/>
              <w:rPr>
                <w:rFonts w:eastAsia="Times New Roman" w:cstheme="minorHAnsi"/>
                <w:color w:val="000000"/>
                <w:lang w:eastAsia="en-AU"/>
              </w:rPr>
            </w:pPr>
            <w:r w:rsidRPr="00691F3A">
              <w:rPr>
                <w:rFonts w:eastAsia="Times New Roman" w:cstheme="minorHAnsi"/>
                <w:color w:val="000000"/>
                <w:lang w:eastAsia="en-AU"/>
              </w:rPr>
              <w:t>Wallis and Futuna</w:t>
            </w:r>
          </w:p>
        </w:tc>
        <w:tc>
          <w:tcPr>
            <w:tcW w:w="1130" w:type="dxa"/>
            <w:tcBorders>
              <w:bottom w:val="single" w:sz="4" w:space="0" w:color="auto"/>
            </w:tcBorders>
            <w:shd w:val="clear" w:color="auto" w:fill="auto"/>
            <w:noWrap/>
            <w:hideMark/>
          </w:tcPr>
          <w:p w:rsidR="00D0737D" w:rsidRPr="00691F3A" w:rsidRDefault="00D0737D" w:rsidP="00D0737D">
            <w:pPr>
              <w:spacing w:after="0" w:line="240" w:lineRule="auto"/>
              <w:jc w:val="center"/>
              <w:rPr>
                <w:rFonts w:eastAsia="Times New Roman" w:cstheme="minorHAnsi"/>
                <w:color w:val="000000"/>
                <w:lang w:eastAsia="en-AU"/>
              </w:rPr>
            </w:pPr>
            <w:r w:rsidRPr="00691F3A">
              <w:rPr>
                <w:rFonts w:eastAsia="Times New Roman" w:cstheme="minorHAnsi"/>
                <w:color w:val="000000"/>
                <w:lang w:eastAsia="en-AU"/>
              </w:rPr>
              <w:t>WLF</w:t>
            </w:r>
          </w:p>
        </w:tc>
        <w:tc>
          <w:tcPr>
            <w:tcW w:w="6099" w:type="dxa"/>
            <w:tcBorders>
              <w:bottom w:val="single" w:sz="4" w:space="0" w:color="auto"/>
            </w:tcBorders>
            <w:shd w:val="clear" w:color="auto" w:fill="auto"/>
            <w:noWrap/>
            <w:hideMark/>
          </w:tcPr>
          <w:p w:rsidR="00D0737D" w:rsidRPr="00691F3A" w:rsidRDefault="00D0737D" w:rsidP="00FA33B6">
            <w:pPr>
              <w:spacing w:after="0" w:line="240" w:lineRule="auto"/>
              <w:rPr>
                <w:rFonts w:eastAsia="Times New Roman" w:cstheme="minorHAnsi"/>
                <w:color w:val="000000"/>
                <w:lang w:eastAsia="en-AU"/>
              </w:rPr>
            </w:pPr>
            <w:r w:rsidRPr="00691F3A">
              <w:rPr>
                <w:rFonts w:eastAsia="Times New Roman" w:cstheme="minorHAnsi"/>
                <w:color w:val="000000"/>
                <w:lang w:eastAsia="en-AU"/>
              </w:rPr>
              <w:t xml:space="preserve">S. </w:t>
            </w:r>
            <w:proofErr w:type="spellStart"/>
            <w:r w:rsidRPr="00691F3A">
              <w:rPr>
                <w:rFonts w:eastAsia="Times New Roman" w:cstheme="minorHAnsi"/>
                <w:color w:val="000000"/>
                <w:lang w:eastAsia="en-AU"/>
              </w:rPr>
              <w:t>Andréfouet</w:t>
            </w:r>
            <w:proofErr w:type="spellEnd"/>
            <w:r w:rsidRPr="00691F3A">
              <w:rPr>
                <w:rFonts w:eastAsia="Times New Roman" w:cstheme="minorHAnsi"/>
                <w:color w:val="000000"/>
                <w:lang w:eastAsia="en-AU"/>
              </w:rPr>
              <w:t xml:space="preserve"> and C.E. </w:t>
            </w:r>
            <w:proofErr w:type="spellStart"/>
            <w:r w:rsidRPr="00691F3A">
              <w:rPr>
                <w:rFonts w:eastAsia="Times New Roman" w:cstheme="minorHAnsi"/>
                <w:color w:val="000000"/>
                <w:lang w:eastAsia="en-AU"/>
              </w:rPr>
              <w:t>Payri</w:t>
            </w:r>
            <w:proofErr w:type="spellEnd"/>
            <w:r w:rsidRPr="00691F3A">
              <w:rPr>
                <w:rFonts w:eastAsia="Times New Roman" w:cstheme="minorHAnsi"/>
                <w:color w:val="000000"/>
                <w:lang w:eastAsia="en-AU"/>
              </w:rPr>
              <w:t xml:space="preserve">, Pers. Comm.; </w:t>
            </w:r>
            <w:r w:rsidRPr="00691F3A">
              <w:rPr>
                <w:rFonts w:eastAsia="Times New Roman" w:cstheme="minorHAnsi"/>
                <w:noProof/>
                <w:color w:val="000000"/>
                <w:lang w:eastAsia="en-AU"/>
              </w:rPr>
              <w:t>Bosserelle, 2016; Job et al., 2015</w:t>
            </w:r>
          </w:p>
        </w:tc>
      </w:tr>
    </w:tbl>
    <w:p w:rsidR="00A339C6" w:rsidRDefault="00A339C6" w:rsidP="00A339C6">
      <w:pPr>
        <w:rPr>
          <w:rFonts w:cstheme="minorHAnsi"/>
          <w:lang w:eastAsia="pt-PT"/>
        </w:rPr>
      </w:pPr>
      <w:r>
        <w:rPr>
          <w:rFonts w:cstheme="minorHAnsi"/>
          <w:lang w:eastAsia="pt-PT"/>
        </w:rPr>
        <w:br w:type="page"/>
      </w:r>
    </w:p>
    <w:p w:rsidR="005D77B4" w:rsidRPr="00EA4441" w:rsidRDefault="005D77B4" w:rsidP="00EA4441">
      <w:pPr>
        <w:spacing w:line="360" w:lineRule="auto"/>
        <w:rPr>
          <w:rFonts w:cstheme="minorHAnsi"/>
          <w:lang w:eastAsia="pt-PT"/>
        </w:rPr>
      </w:pPr>
      <w:r w:rsidRPr="00EA4441">
        <w:rPr>
          <w:rFonts w:cstheme="minorHAnsi"/>
          <w:b/>
          <w:lang w:eastAsia="pt-PT"/>
        </w:rPr>
        <w:lastRenderedPageBreak/>
        <w:t xml:space="preserve">Table </w:t>
      </w:r>
      <w:r w:rsidR="00EA4441">
        <w:rPr>
          <w:rFonts w:cstheme="minorHAnsi"/>
          <w:b/>
          <w:lang w:eastAsia="pt-PT"/>
        </w:rPr>
        <w:t>S3.</w:t>
      </w:r>
      <w:r w:rsidRPr="00EA4441">
        <w:rPr>
          <w:rFonts w:cstheme="minorHAnsi"/>
          <w:b/>
          <w:lang w:eastAsia="pt-PT"/>
        </w:rPr>
        <w:t xml:space="preserve"> </w:t>
      </w:r>
      <w:r w:rsidRPr="00EA4441">
        <w:rPr>
          <w:rFonts w:cstheme="minorHAnsi"/>
          <w:lang w:eastAsia="pt-PT"/>
        </w:rPr>
        <w:t xml:space="preserve">Fisheries species known to use seagrass in PICTs. Main life history stages found in seagrass (j = juvenile, </w:t>
      </w:r>
      <w:r w:rsidR="00EA4441">
        <w:rPr>
          <w:rFonts w:cstheme="minorHAnsi"/>
          <w:lang w:eastAsia="pt-PT"/>
        </w:rPr>
        <w:t>A</w:t>
      </w:r>
      <w:r w:rsidRPr="00EA4441">
        <w:rPr>
          <w:rFonts w:cstheme="minorHAnsi"/>
          <w:lang w:eastAsia="pt-PT"/>
        </w:rPr>
        <w:t xml:space="preserve"> = adult) are given for fish. Estimated fisheries importance: S, s = major and minor subsistence fisheries; C, c = major and minor commercial fisheries; E, e = major and minor export fisheries; T, t = major and minor tourist fisheries. Seagrass fisheries species list compiled predominately from Dalzell et al (</w:t>
      </w:r>
      <w:r w:rsidR="00EA4441">
        <w:rPr>
          <w:rFonts w:cstheme="minorHAnsi"/>
          <w:noProof/>
          <w:lang w:eastAsia="pt-PT"/>
        </w:rPr>
        <w:t>1996</w:t>
      </w:r>
      <w:r w:rsidRPr="00EA4441">
        <w:rPr>
          <w:rFonts w:cstheme="minorHAnsi"/>
          <w:lang w:eastAsia="pt-PT"/>
        </w:rPr>
        <w:t xml:space="preserve">), </w:t>
      </w:r>
      <w:proofErr w:type="spellStart"/>
      <w:r w:rsidRPr="00EA4441">
        <w:rPr>
          <w:rFonts w:cstheme="minorHAnsi"/>
          <w:lang w:eastAsia="pt-PT"/>
        </w:rPr>
        <w:t>Unsworth</w:t>
      </w:r>
      <w:proofErr w:type="spellEnd"/>
      <w:r w:rsidRPr="00EA4441">
        <w:rPr>
          <w:rFonts w:cstheme="minorHAnsi"/>
          <w:lang w:eastAsia="pt-PT"/>
        </w:rPr>
        <w:t xml:space="preserve"> et al (</w:t>
      </w:r>
      <w:r w:rsidR="00EA4441">
        <w:rPr>
          <w:rFonts w:cstheme="minorHAnsi"/>
          <w:noProof/>
          <w:lang w:eastAsia="pt-PT"/>
        </w:rPr>
        <w:t>2009</w:t>
      </w:r>
      <w:r w:rsidRPr="00EA4441">
        <w:rPr>
          <w:rFonts w:cstheme="minorHAnsi"/>
          <w:lang w:eastAsia="pt-PT"/>
        </w:rPr>
        <w:t>), Amos (</w:t>
      </w:r>
      <w:r w:rsidR="00EA4441">
        <w:rPr>
          <w:rFonts w:cstheme="minorHAnsi"/>
          <w:noProof/>
          <w:lang w:eastAsia="pt-PT"/>
        </w:rPr>
        <w:t>2007</w:t>
      </w:r>
      <w:r w:rsidRPr="00EA4441">
        <w:rPr>
          <w:rFonts w:cstheme="minorHAnsi"/>
          <w:lang w:eastAsia="pt-PT"/>
        </w:rPr>
        <w:t>), Green et al (</w:t>
      </w:r>
      <w:r w:rsidR="00F80709">
        <w:rPr>
          <w:rFonts w:cstheme="minorHAnsi"/>
          <w:noProof/>
          <w:lang w:eastAsia="pt-PT"/>
        </w:rPr>
        <w:t>2006</w:t>
      </w:r>
      <w:r w:rsidRPr="00EA4441">
        <w:rPr>
          <w:rFonts w:cstheme="minorHAnsi"/>
          <w:lang w:eastAsia="pt-PT"/>
        </w:rPr>
        <w:t>), Rhodes et al. (</w:t>
      </w:r>
      <w:r w:rsidR="00F80709">
        <w:rPr>
          <w:rFonts w:cstheme="minorHAnsi"/>
          <w:noProof/>
          <w:lang w:eastAsia="pt-PT"/>
        </w:rPr>
        <w:t>2008</w:t>
      </w:r>
      <w:r w:rsidRPr="00EA4441">
        <w:rPr>
          <w:rFonts w:cstheme="minorHAnsi"/>
          <w:lang w:eastAsia="pt-PT"/>
        </w:rPr>
        <w:t xml:space="preserve">), </w:t>
      </w:r>
      <w:proofErr w:type="spellStart"/>
      <w:r w:rsidRPr="00EA4441">
        <w:rPr>
          <w:rFonts w:cstheme="minorHAnsi"/>
          <w:lang w:eastAsia="pt-PT"/>
        </w:rPr>
        <w:t>Kulbicki</w:t>
      </w:r>
      <w:proofErr w:type="spellEnd"/>
      <w:r w:rsidRPr="00EA4441">
        <w:rPr>
          <w:rFonts w:cstheme="minorHAnsi"/>
          <w:lang w:eastAsia="pt-PT"/>
        </w:rPr>
        <w:t xml:space="preserve"> et al (</w:t>
      </w:r>
      <w:r w:rsidR="00DE6CEF">
        <w:rPr>
          <w:rFonts w:cstheme="minorHAnsi"/>
          <w:noProof/>
          <w:lang w:eastAsia="pt-PT"/>
        </w:rPr>
        <w:t>2000</w:t>
      </w:r>
      <w:r w:rsidRPr="00EA4441">
        <w:rPr>
          <w:rFonts w:cstheme="minorHAnsi"/>
          <w:lang w:eastAsia="pt-PT"/>
        </w:rPr>
        <w:t xml:space="preserve">) </w:t>
      </w:r>
      <w:r w:rsidR="00DE6CEF">
        <w:rPr>
          <w:rFonts w:cstheme="minorHAnsi"/>
          <w:lang w:eastAsia="pt-PT"/>
        </w:rPr>
        <w:t xml:space="preserve">and </w:t>
      </w:r>
      <w:proofErr w:type="spellStart"/>
      <w:r w:rsidR="00DE6CEF" w:rsidRPr="00DE6CEF">
        <w:rPr>
          <w:rFonts w:cstheme="minorHAnsi"/>
          <w:lang w:eastAsia="pt-PT"/>
        </w:rPr>
        <w:t>Sambrook</w:t>
      </w:r>
      <w:proofErr w:type="spellEnd"/>
      <w:r w:rsidR="00DE6CEF" w:rsidRPr="00DE6CEF">
        <w:rPr>
          <w:rFonts w:cstheme="minorHAnsi"/>
          <w:lang w:eastAsia="pt-PT"/>
        </w:rPr>
        <w:t xml:space="preserve"> et al. </w:t>
      </w:r>
      <w:r w:rsidR="00DE6CEF">
        <w:rPr>
          <w:rFonts w:cstheme="minorHAnsi"/>
          <w:lang w:eastAsia="pt-PT"/>
        </w:rPr>
        <w:t>(</w:t>
      </w:r>
      <w:r w:rsidR="00F55890">
        <w:rPr>
          <w:rFonts w:cstheme="minorHAnsi"/>
          <w:noProof/>
          <w:lang w:eastAsia="pt-PT"/>
        </w:rPr>
        <w:t>2020; 2019</w:t>
      </w:r>
      <w:r w:rsidR="00DE6CEF">
        <w:rPr>
          <w:rFonts w:cstheme="minorHAnsi"/>
          <w:lang w:eastAsia="pt-PT"/>
        </w:rPr>
        <w:t xml:space="preserve">). </w:t>
      </w:r>
      <w:r w:rsidRPr="00EA4441">
        <w:rPr>
          <w:rFonts w:cstheme="minorHAnsi"/>
          <w:lang w:eastAsia="pt-PT"/>
        </w:rPr>
        <w:t xml:space="preserve">Importance categories </w:t>
      </w:r>
      <w:r w:rsidRPr="00580D80">
        <w:rPr>
          <w:rFonts w:cstheme="minorHAnsi"/>
          <w:lang w:eastAsia="pt-PT"/>
        </w:rPr>
        <w:t xml:space="preserve">modified from </w:t>
      </w:r>
      <w:proofErr w:type="spellStart"/>
      <w:r w:rsidRPr="00580D80">
        <w:rPr>
          <w:rFonts w:cstheme="minorHAnsi"/>
          <w:lang w:eastAsia="pt-PT"/>
        </w:rPr>
        <w:t>Thaman</w:t>
      </w:r>
      <w:proofErr w:type="spellEnd"/>
      <w:r w:rsidRPr="00580D80">
        <w:rPr>
          <w:rFonts w:cstheme="minorHAnsi"/>
          <w:lang w:eastAsia="pt-PT"/>
        </w:rPr>
        <w:t xml:space="preserve"> </w:t>
      </w:r>
      <w:r w:rsidR="00580D80" w:rsidRPr="00580D80">
        <w:rPr>
          <w:rFonts w:cstheme="minorHAnsi"/>
          <w:lang w:eastAsia="pt-PT"/>
        </w:rPr>
        <w:t>(</w:t>
      </w:r>
      <w:r w:rsidR="00580D80" w:rsidRPr="00580D80">
        <w:rPr>
          <w:rFonts w:cstheme="minorHAnsi"/>
          <w:noProof/>
          <w:lang w:eastAsia="pt-PT"/>
        </w:rPr>
        <w:t>1991</w:t>
      </w:r>
      <w:r w:rsidR="00580D80" w:rsidRPr="00580D80">
        <w:rPr>
          <w:rFonts w:cstheme="minorHAnsi"/>
          <w:lang w:eastAsia="pt-PT"/>
        </w:rPr>
        <w:t>)</w:t>
      </w:r>
      <w:r w:rsidRPr="00580D80">
        <w:rPr>
          <w:rFonts w:cstheme="minorHAnsi"/>
          <w:lang w:eastAsia="pt-PT"/>
        </w:rPr>
        <w:t xml:space="preserve"> and www</w:t>
      </w:r>
      <w:r w:rsidRPr="00EA4441">
        <w:rPr>
          <w:rFonts w:cstheme="minorHAnsi"/>
          <w:lang w:eastAsia="pt-PT"/>
        </w:rPr>
        <w:t>.fishbase.org</w:t>
      </w:r>
    </w:p>
    <w:p w:rsidR="005D77B4" w:rsidRPr="00E37671" w:rsidRDefault="005D77B4" w:rsidP="005D77B4">
      <w:pPr>
        <w:rPr>
          <w:rFonts w:ascii="Calibri" w:hAnsi="Calibri"/>
          <w:i/>
          <w:sz w:val="18"/>
          <w:szCs w:val="18"/>
        </w:rPr>
      </w:pPr>
    </w:p>
    <w:tbl>
      <w:tblPr>
        <w:tblW w:w="9354" w:type="dxa"/>
        <w:tblLook w:val="0000" w:firstRow="0" w:lastRow="0" w:firstColumn="0" w:lastColumn="0" w:noHBand="0" w:noVBand="0"/>
      </w:tblPr>
      <w:tblGrid>
        <w:gridCol w:w="1521"/>
        <w:gridCol w:w="2732"/>
        <w:gridCol w:w="2693"/>
        <w:gridCol w:w="1134"/>
        <w:gridCol w:w="1274"/>
      </w:tblGrid>
      <w:tr w:rsidR="005D77B4" w:rsidRPr="00A339C6" w:rsidTr="00142C2D">
        <w:trPr>
          <w:trHeight w:val="300"/>
          <w:tblHeader/>
        </w:trPr>
        <w:tc>
          <w:tcPr>
            <w:tcW w:w="1521" w:type="dxa"/>
            <w:tcBorders>
              <w:top w:val="single" w:sz="4" w:space="0" w:color="auto"/>
              <w:left w:val="nil"/>
              <w:bottom w:val="single" w:sz="4" w:space="0" w:color="auto"/>
              <w:right w:val="nil"/>
            </w:tcBorders>
            <w:shd w:val="clear" w:color="auto" w:fill="BBE0E3"/>
            <w:noWrap/>
            <w:vAlign w:val="center"/>
          </w:tcPr>
          <w:p w:rsidR="005D77B4" w:rsidRPr="00A339C6" w:rsidRDefault="005D77B4" w:rsidP="005D77B4">
            <w:pPr>
              <w:spacing w:after="0" w:line="240" w:lineRule="auto"/>
              <w:jc w:val="center"/>
              <w:rPr>
                <w:rFonts w:eastAsia="Times New Roman" w:cstheme="minorHAnsi"/>
                <w:b/>
                <w:bCs/>
                <w:color w:val="000000"/>
                <w:sz w:val="20"/>
                <w:szCs w:val="20"/>
                <w:lang w:eastAsia="en-AU"/>
              </w:rPr>
            </w:pPr>
          </w:p>
        </w:tc>
        <w:tc>
          <w:tcPr>
            <w:tcW w:w="2732" w:type="dxa"/>
            <w:tcBorders>
              <w:top w:val="single" w:sz="4" w:space="0" w:color="auto"/>
              <w:left w:val="nil"/>
              <w:bottom w:val="single" w:sz="4" w:space="0" w:color="auto"/>
              <w:right w:val="nil"/>
            </w:tcBorders>
            <w:shd w:val="clear" w:color="auto" w:fill="BBE0E3"/>
            <w:noWrap/>
            <w:vAlign w:val="center"/>
          </w:tcPr>
          <w:p w:rsidR="005D77B4" w:rsidRPr="00A339C6" w:rsidRDefault="005D77B4" w:rsidP="00A339C6">
            <w:pPr>
              <w:spacing w:after="0" w:line="240" w:lineRule="auto"/>
              <w:ind w:left="-69" w:right="-108"/>
              <w:rPr>
                <w:rFonts w:eastAsia="Times New Roman" w:cstheme="minorHAnsi"/>
                <w:b/>
                <w:bCs/>
                <w:color w:val="000000"/>
                <w:sz w:val="20"/>
                <w:szCs w:val="20"/>
                <w:lang w:eastAsia="en-AU"/>
              </w:rPr>
            </w:pPr>
            <w:r w:rsidRPr="00A339C6">
              <w:rPr>
                <w:rFonts w:eastAsia="Times New Roman" w:cstheme="minorHAnsi"/>
                <w:b/>
                <w:bCs/>
                <w:color w:val="000000"/>
                <w:sz w:val="20"/>
                <w:szCs w:val="20"/>
                <w:lang w:eastAsia="en-AU"/>
              </w:rPr>
              <w:t>Species</w:t>
            </w:r>
          </w:p>
        </w:tc>
        <w:tc>
          <w:tcPr>
            <w:tcW w:w="2693" w:type="dxa"/>
            <w:tcBorders>
              <w:top w:val="single" w:sz="4" w:space="0" w:color="auto"/>
              <w:left w:val="nil"/>
              <w:bottom w:val="single" w:sz="4" w:space="0" w:color="auto"/>
              <w:right w:val="nil"/>
            </w:tcBorders>
            <w:shd w:val="clear" w:color="auto" w:fill="BBE0E3"/>
            <w:noWrap/>
            <w:vAlign w:val="center"/>
          </w:tcPr>
          <w:p w:rsidR="005D77B4" w:rsidRPr="00A339C6" w:rsidRDefault="005D77B4" w:rsidP="005D77B4">
            <w:pPr>
              <w:spacing w:after="0" w:line="240" w:lineRule="auto"/>
              <w:rPr>
                <w:rFonts w:eastAsia="Times New Roman" w:cstheme="minorHAnsi"/>
                <w:b/>
                <w:bCs/>
                <w:color w:val="000000"/>
                <w:sz w:val="20"/>
                <w:szCs w:val="20"/>
                <w:lang w:eastAsia="en-AU"/>
              </w:rPr>
            </w:pPr>
            <w:r w:rsidRPr="00A339C6">
              <w:rPr>
                <w:rFonts w:eastAsia="Times New Roman" w:cstheme="minorHAnsi"/>
                <w:b/>
                <w:bCs/>
                <w:color w:val="000000"/>
                <w:sz w:val="20"/>
                <w:szCs w:val="20"/>
                <w:lang w:eastAsia="en-AU"/>
              </w:rPr>
              <w:t>Common Name</w:t>
            </w:r>
          </w:p>
        </w:tc>
        <w:tc>
          <w:tcPr>
            <w:tcW w:w="1134" w:type="dxa"/>
            <w:tcBorders>
              <w:top w:val="single" w:sz="4" w:space="0" w:color="auto"/>
              <w:left w:val="nil"/>
              <w:bottom w:val="single" w:sz="4" w:space="0" w:color="auto"/>
              <w:right w:val="nil"/>
            </w:tcBorders>
            <w:shd w:val="clear" w:color="auto" w:fill="BBE0E3"/>
            <w:noWrap/>
            <w:vAlign w:val="center"/>
          </w:tcPr>
          <w:p w:rsidR="005D77B4" w:rsidRPr="00A339C6" w:rsidRDefault="005D77B4" w:rsidP="005D77B4">
            <w:pPr>
              <w:spacing w:after="0" w:line="240" w:lineRule="auto"/>
              <w:jc w:val="center"/>
              <w:rPr>
                <w:rFonts w:eastAsia="Times New Roman" w:cstheme="minorHAnsi"/>
                <w:b/>
                <w:bCs/>
                <w:color w:val="000000"/>
                <w:sz w:val="20"/>
                <w:szCs w:val="20"/>
                <w:lang w:eastAsia="en-AU"/>
              </w:rPr>
            </w:pPr>
            <w:r w:rsidRPr="00A339C6">
              <w:rPr>
                <w:rFonts w:eastAsia="Times New Roman" w:cstheme="minorHAnsi"/>
                <w:b/>
                <w:bCs/>
                <w:color w:val="000000"/>
                <w:sz w:val="20"/>
                <w:szCs w:val="20"/>
                <w:lang w:eastAsia="en-AU"/>
              </w:rPr>
              <w:t>main life-history stages in seagrass</w:t>
            </w:r>
          </w:p>
        </w:tc>
        <w:tc>
          <w:tcPr>
            <w:tcW w:w="1274" w:type="dxa"/>
            <w:tcBorders>
              <w:top w:val="single" w:sz="4" w:space="0" w:color="auto"/>
              <w:left w:val="nil"/>
              <w:bottom w:val="single" w:sz="4" w:space="0" w:color="auto"/>
              <w:right w:val="nil"/>
            </w:tcBorders>
            <w:shd w:val="clear" w:color="auto" w:fill="BBE0E3"/>
            <w:noWrap/>
            <w:vAlign w:val="center"/>
          </w:tcPr>
          <w:p w:rsidR="005D77B4" w:rsidRPr="00A339C6" w:rsidRDefault="005D77B4" w:rsidP="005D77B4">
            <w:pPr>
              <w:spacing w:after="0" w:line="240" w:lineRule="auto"/>
              <w:jc w:val="center"/>
              <w:rPr>
                <w:rFonts w:eastAsia="Times New Roman" w:cstheme="minorHAnsi"/>
                <w:b/>
                <w:bCs/>
                <w:color w:val="000000"/>
                <w:sz w:val="20"/>
                <w:szCs w:val="20"/>
                <w:lang w:eastAsia="en-AU"/>
              </w:rPr>
            </w:pPr>
            <w:r w:rsidRPr="00A339C6">
              <w:rPr>
                <w:rFonts w:eastAsia="Times New Roman" w:cstheme="minorHAnsi"/>
                <w:b/>
                <w:bCs/>
                <w:color w:val="000000"/>
                <w:sz w:val="20"/>
                <w:szCs w:val="20"/>
                <w:lang w:eastAsia="en-AU"/>
              </w:rPr>
              <w:t>Importance</w:t>
            </w:r>
          </w:p>
        </w:tc>
      </w:tr>
      <w:tr w:rsidR="00142C2D" w:rsidRPr="00A339C6" w:rsidTr="00142C2D">
        <w:trPr>
          <w:trHeight w:val="300"/>
        </w:trPr>
        <w:tc>
          <w:tcPr>
            <w:tcW w:w="1521" w:type="dxa"/>
            <w:vMerge w:val="restart"/>
            <w:tcBorders>
              <w:top w:val="single" w:sz="4" w:space="0" w:color="auto"/>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r>
              <w:rPr>
                <w:rFonts w:eastAsia="Times New Roman" w:cstheme="minorHAnsi"/>
                <w:color w:val="000000"/>
                <w:sz w:val="20"/>
                <w:szCs w:val="20"/>
                <w:lang w:eastAsia="en-AU"/>
              </w:rPr>
              <w:t>Fish</w:t>
            </w:r>
          </w:p>
        </w:tc>
        <w:tc>
          <w:tcPr>
            <w:tcW w:w="2732" w:type="dxa"/>
            <w:tcBorders>
              <w:top w:val="single" w:sz="4" w:space="0" w:color="auto"/>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Acanthopagrus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berda</w:t>
            </w:r>
            <w:proofErr w:type="spellEnd"/>
          </w:p>
        </w:tc>
        <w:tc>
          <w:tcPr>
            <w:tcW w:w="2693" w:type="dxa"/>
            <w:tcBorders>
              <w:top w:val="single" w:sz="4" w:space="0" w:color="auto"/>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pikey bream</w:t>
            </w:r>
          </w:p>
        </w:tc>
        <w:tc>
          <w:tcPr>
            <w:tcW w:w="1134" w:type="dxa"/>
            <w:tcBorders>
              <w:top w:val="single" w:sz="4" w:space="0" w:color="auto"/>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top w:val="single" w:sz="4" w:space="0" w:color="auto"/>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Acanthurus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grammoptilus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Finelined</w:t>
            </w:r>
            <w:proofErr w:type="spellEnd"/>
            <w:r w:rsidRPr="00142C2D">
              <w:rPr>
                <w:rFonts w:ascii="Calibri" w:eastAsia="Times New Roman" w:hAnsi="Calibri" w:cs="Calibri"/>
                <w:color w:val="000000"/>
                <w:sz w:val="20"/>
                <w:szCs w:val="20"/>
                <w:lang w:eastAsia="en-AU"/>
              </w:rPr>
              <w:t xml:space="preserve"> surgeonfish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Acanthurus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lineatus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Blue banded surgeonfish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Acanthurus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triostegus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Convict surgeonfish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Acreichthys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tomentosus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Bristle-tail file-fish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Amblygaster</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sirm</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spotted </w:t>
            </w:r>
            <w:proofErr w:type="spellStart"/>
            <w:r w:rsidRPr="00142C2D">
              <w:rPr>
                <w:rFonts w:ascii="Calibri" w:eastAsia="Times New Roman" w:hAnsi="Calibri" w:cs="Calibri"/>
                <w:color w:val="000000"/>
                <w:sz w:val="20"/>
                <w:szCs w:val="20"/>
                <w:lang w:eastAsia="en-AU"/>
              </w:rPr>
              <w:t>sardinella</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Balistapus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undulatus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Orange-lined triggerfish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Bothus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pantherinus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Leopard flounder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Caranx</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ignobilis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giant trevally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Caranx</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melampygus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Bluefin trevally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Caranx</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papuensis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Brassy trevally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Caranx</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sexfasciatus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Bigeye trevally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Caranx</w:t>
            </w:r>
            <w:proofErr w:type="spellEnd"/>
            <w:r w:rsidRPr="00142C2D">
              <w:rPr>
                <w:rFonts w:ascii="Calibri" w:eastAsia="Times New Roman" w:hAnsi="Calibri" w:cs="Calibri"/>
                <w:i/>
                <w:iCs/>
                <w:color w:val="000000"/>
                <w:sz w:val="20"/>
                <w:szCs w:val="20"/>
                <w:lang w:val="en-GB" w:eastAsia="en-AU"/>
              </w:rPr>
              <w:t xml:space="preserve"> spp.</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trevally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Carcharhinus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melanopterus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Blacktip reef shark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Chaetodon</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vagabundus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Vagabond butterflyfish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 t</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Chanos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chanos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milkfish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 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Cheilinus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trilobatus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Tripletail wrasse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 t</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Cheilinus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undulatus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Napoleon </w:t>
            </w:r>
            <w:proofErr w:type="spellStart"/>
            <w:r w:rsidRPr="00142C2D">
              <w:rPr>
                <w:rFonts w:ascii="Calibri" w:eastAsia="Times New Roman" w:hAnsi="Calibri" w:cs="Calibri"/>
                <w:color w:val="000000"/>
                <w:sz w:val="20"/>
                <w:szCs w:val="20"/>
                <w:lang w:eastAsia="en-AU"/>
              </w:rPr>
              <w:t>maori</w:t>
            </w:r>
            <w:proofErr w:type="spellEnd"/>
            <w:r w:rsidRPr="00142C2D">
              <w:rPr>
                <w:rFonts w:ascii="Calibri" w:eastAsia="Times New Roman" w:hAnsi="Calibri" w:cs="Calibri"/>
                <w:color w:val="000000"/>
                <w:sz w:val="20"/>
                <w:szCs w:val="20"/>
                <w:lang w:eastAsia="en-AU"/>
              </w:rPr>
              <w:t xml:space="preserve"> wrasse</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Cheilio</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inermis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Cigar wrasse</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Chirocentrus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dorab</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wolf herring</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Chlorurus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sordidus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Daisy parrotfish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Pr>
                <w:rFonts w:ascii="Calibri" w:eastAsia="Times New Roman" w:hAnsi="Calibri" w:cs="Calibri"/>
                <w:color w:val="000000"/>
                <w:sz w:val="20"/>
                <w:szCs w:val="20"/>
                <w:lang w:eastAsia="en-AU"/>
              </w:rPr>
              <w:t>C,</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Choerodon</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anchorago</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Orange-dotted </w:t>
            </w:r>
            <w:proofErr w:type="spellStart"/>
            <w:r w:rsidRPr="00142C2D">
              <w:rPr>
                <w:rFonts w:ascii="Calibri" w:eastAsia="Times New Roman" w:hAnsi="Calibri" w:cs="Calibri"/>
                <w:color w:val="000000"/>
                <w:sz w:val="20"/>
                <w:szCs w:val="20"/>
                <w:lang w:eastAsia="en-AU"/>
              </w:rPr>
              <w:t>tuskfish</w:t>
            </w:r>
            <w:proofErr w:type="spellEnd"/>
            <w:r w:rsidRPr="00142C2D">
              <w:rPr>
                <w:rFonts w:ascii="Calibri" w:eastAsia="Times New Roman" w:hAnsi="Calibri" w:cs="Calibri"/>
                <w:color w:val="000000"/>
                <w:sz w:val="20"/>
                <w:szCs w:val="20"/>
                <w:lang w:eastAsia="en-AU"/>
              </w:rPr>
              <w:t xml:space="preserve">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Corythoichthys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haematopterus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Dragonfaced</w:t>
            </w:r>
            <w:proofErr w:type="spellEnd"/>
            <w:r w:rsidRPr="00142C2D">
              <w:rPr>
                <w:rFonts w:ascii="Calibri" w:eastAsia="Times New Roman" w:hAnsi="Calibri" w:cs="Calibri"/>
                <w:color w:val="000000"/>
                <w:sz w:val="20"/>
                <w:szCs w:val="20"/>
                <w:lang w:eastAsia="en-AU"/>
              </w:rPr>
              <w:t xml:space="preserve"> pipefish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e</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Cymbacephalus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nematophthalmus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Fringe-eyed flathead</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Diodon</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liturosus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Black-blotched porcupine 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Dischistodus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perspicillatus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White damsel</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Drepane</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punctata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spotted </w:t>
            </w:r>
            <w:proofErr w:type="spellStart"/>
            <w:r w:rsidRPr="00142C2D">
              <w:rPr>
                <w:rFonts w:ascii="Calibri" w:eastAsia="Times New Roman" w:hAnsi="Calibri" w:cs="Calibri"/>
                <w:color w:val="000000"/>
                <w:sz w:val="20"/>
                <w:szCs w:val="20"/>
                <w:lang w:eastAsia="en-AU"/>
              </w:rPr>
              <w:t>sicklefish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Ellochelon</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vaigiensis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Squaretail mullet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Elops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hawiensis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giant herring</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Engyprosopon</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grandisquama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Large-scale flounder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Epinepehlus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malabaricus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malabar</w:t>
            </w:r>
            <w:proofErr w:type="spellEnd"/>
            <w:r w:rsidRPr="00142C2D">
              <w:rPr>
                <w:rFonts w:ascii="Calibri" w:eastAsia="Times New Roman" w:hAnsi="Calibri" w:cs="Calibri"/>
                <w:color w:val="000000"/>
                <w:sz w:val="20"/>
                <w:szCs w:val="20"/>
                <w:lang w:eastAsia="en-AU"/>
              </w:rPr>
              <w:t xml:space="preserve"> grouper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Epinephelus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coioides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orange-spotted grouper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Epinephelus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lanceolatus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giant grouper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r w:rsidRPr="00142C2D">
              <w:rPr>
                <w:rFonts w:ascii="Calibri" w:eastAsia="Times New Roman" w:hAnsi="Calibri" w:cs="Calibri"/>
                <w:i/>
                <w:iCs/>
                <w:color w:val="000000"/>
                <w:sz w:val="20"/>
                <w:szCs w:val="20"/>
                <w:lang w:eastAsia="en-AU"/>
              </w:rPr>
              <w:t xml:space="preserve">Gazza </w:t>
            </w:r>
            <w:proofErr w:type="spellStart"/>
            <w:r w:rsidRPr="00142C2D">
              <w:rPr>
                <w:rFonts w:ascii="Calibri" w:eastAsia="Times New Roman" w:hAnsi="Calibri" w:cs="Calibri"/>
                <w:i/>
                <w:iCs/>
                <w:color w:val="000000"/>
                <w:sz w:val="20"/>
                <w:szCs w:val="20"/>
                <w:lang w:eastAsia="en-AU"/>
              </w:rPr>
              <w:t>minuta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toothed </w:t>
            </w:r>
            <w:proofErr w:type="spellStart"/>
            <w:r w:rsidRPr="00142C2D">
              <w:rPr>
                <w:rFonts w:ascii="Calibri" w:eastAsia="Times New Roman" w:hAnsi="Calibri" w:cs="Calibri"/>
                <w:color w:val="000000"/>
                <w:sz w:val="20"/>
                <w:szCs w:val="20"/>
                <w:lang w:eastAsia="en-AU"/>
              </w:rPr>
              <w:t>ponyfish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Gerres</w:t>
            </w:r>
            <w:proofErr w:type="spellEnd"/>
            <w:r w:rsidRPr="00142C2D">
              <w:rPr>
                <w:rFonts w:ascii="Calibri" w:eastAsia="Times New Roman" w:hAnsi="Calibri" w:cs="Calibri"/>
                <w:i/>
                <w:iCs/>
                <w:color w:val="000000"/>
                <w:sz w:val="20"/>
                <w:szCs w:val="20"/>
                <w:lang w:eastAsia="en-AU"/>
              </w:rPr>
              <w:t xml:space="preserve"> </w:t>
            </w:r>
            <w:r w:rsidRPr="00142C2D">
              <w:rPr>
                <w:rFonts w:ascii="Calibri" w:eastAsia="Times New Roman" w:hAnsi="Calibri" w:cs="Calibri"/>
                <w:color w:val="000000"/>
                <w:sz w:val="20"/>
                <w:szCs w:val="20"/>
                <w:lang w:eastAsia="en-AU"/>
              </w:rPr>
              <w:t>spp</w:t>
            </w:r>
            <w:r w:rsidRPr="00142C2D">
              <w:rPr>
                <w:rFonts w:ascii="Calibri" w:eastAsia="Times New Roman" w:hAnsi="Calibri" w:cs="Calibri"/>
                <w:i/>
                <w:iCs/>
                <w:color w:val="000000"/>
                <w:sz w:val="20"/>
                <w:szCs w:val="20"/>
                <w:lang w:eastAsia="en-AU"/>
              </w:rPr>
              <w:t>.</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silver biddy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Gnathanodon</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speciosus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golden trevally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Gobiidae</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color w:val="000000"/>
                <w:sz w:val="20"/>
                <w:szCs w:val="20"/>
                <w:lang w:eastAsia="en-AU"/>
              </w:rPr>
              <w:t>spp</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goby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Halichoeres</w:t>
            </w:r>
            <w:proofErr w:type="spellEnd"/>
            <w:r w:rsidRPr="00142C2D">
              <w:rPr>
                <w:rFonts w:ascii="Calibri" w:eastAsia="Times New Roman" w:hAnsi="Calibri" w:cs="Calibri"/>
                <w:i/>
                <w:iCs/>
                <w:color w:val="000000"/>
                <w:sz w:val="20"/>
                <w:szCs w:val="20"/>
                <w:lang w:eastAsia="en-AU"/>
              </w:rPr>
              <w:t xml:space="preserve"> </w:t>
            </w:r>
            <w:r w:rsidRPr="00142C2D">
              <w:rPr>
                <w:rFonts w:ascii="Calibri" w:eastAsia="Times New Roman" w:hAnsi="Calibri" w:cs="Calibri"/>
                <w:color w:val="000000"/>
                <w:sz w:val="20"/>
                <w:szCs w:val="20"/>
                <w:lang w:eastAsia="en-AU"/>
              </w:rPr>
              <w:t>spp</w:t>
            </w:r>
            <w:r w:rsidRPr="00142C2D">
              <w:rPr>
                <w:rFonts w:ascii="Calibri" w:eastAsia="Times New Roman" w:hAnsi="Calibri" w:cs="Calibri"/>
                <w:i/>
                <w:iCs/>
                <w:color w:val="000000"/>
                <w:sz w:val="20"/>
                <w:szCs w:val="20"/>
                <w:lang w:eastAsia="en-AU"/>
              </w:rPr>
              <w:t>.</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wrasse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Hyporhamphus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quoyi</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Quoy's</w:t>
            </w:r>
            <w:proofErr w:type="spellEnd"/>
            <w:r w:rsidRPr="00142C2D">
              <w:rPr>
                <w:rFonts w:ascii="Calibri" w:eastAsia="Times New Roman" w:hAnsi="Calibri" w:cs="Calibri"/>
                <w:color w:val="000000"/>
                <w:sz w:val="20"/>
                <w:szCs w:val="20"/>
                <w:lang w:eastAsia="en-AU"/>
              </w:rPr>
              <w:t xml:space="preserve"> garfish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Labridae</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color w:val="000000"/>
                <w:sz w:val="20"/>
                <w:szCs w:val="20"/>
                <w:lang w:eastAsia="en-AU"/>
              </w:rPr>
              <w:t>spp</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Wrasses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Lactarius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lactarius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false trevally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Leiognathus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decorus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Ornate </w:t>
            </w:r>
            <w:proofErr w:type="spellStart"/>
            <w:r w:rsidRPr="00142C2D">
              <w:rPr>
                <w:rFonts w:ascii="Calibri" w:eastAsia="Times New Roman" w:hAnsi="Calibri" w:cs="Calibri"/>
                <w:color w:val="000000"/>
                <w:sz w:val="20"/>
                <w:szCs w:val="20"/>
                <w:lang w:eastAsia="en-AU"/>
              </w:rPr>
              <w:t>ponyfish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Leiognathus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equulus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common </w:t>
            </w:r>
            <w:proofErr w:type="spellStart"/>
            <w:r w:rsidRPr="00142C2D">
              <w:rPr>
                <w:rFonts w:ascii="Calibri" w:eastAsia="Times New Roman" w:hAnsi="Calibri" w:cs="Calibri"/>
                <w:color w:val="000000"/>
                <w:sz w:val="20"/>
                <w:szCs w:val="20"/>
                <w:lang w:eastAsia="en-AU"/>
              </w:rPr>
              <w:t>ponyfish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Leiognathus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splendens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Black-tipped </w:t>
            </w:r>
            <w:proofErr w:type="spellStart"/>
            <w:r w:rsidRPr="00142C2D">
              <w:rPr>
                <w:rFonts w:ascii="Calibri" w:eastAsia="Times New Roman" w:hAnsi="Calibri" w:cs="Calibri"/>
                <w:color w:val="000000"/>
                <w:sz w:val="20"/>
                <w:szCs w:val="20"/>
                <w:lang w:eastAsia="en-AU"/>
              </w:rPr>
              <w:t>ponyfish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Leptoscarus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vaigiensis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Marbled parrotfish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Lethrinus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atkinsoni</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Pacific-yellowtail emperor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Lethrinus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erythropterus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Longfin emperor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Lethrinus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harak</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thumbprint emperor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Lethrinus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obseletus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Emperor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Lethrinus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variegatus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Slender emperor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r w:rsidRPr="00142C2D">
              <w:rPr>
                <w:rFonts w:ascii="Calibri" w:eastAsia="Times New Roman" w:hAnsi="Calibri" w:cs="Calibri"/>
                <w:i/>
                <w:iCs/>
                <w:color w:val="000000"/>
                <w:sz w:val="20"/>
                <w:szCs w:val="20"/>
                <w:lang w:eastAsia="en-AU"/>
              </w:rPr>
              <w:t xml:space="preserve">Liza </w:t>
            </w:r>
            <w:proofErr w:type="spellStart"/>
            <w:r w:rsidRPr="00142C2D">
              <w:rPr>
                <w:rFonts w:ascii="Calibri" w:eastAsia="Times New Roman" w:hAnsi="Calibri" w:cs="Calibri"/>
                <w:i/>
                <w:iCs/>
                <w:color w:val="000000"/>
                <w:sz w:val="20"/>
                <w:szCs w:val="20"/>
                <w:lang w:eastAsia="en-AU"/>
              </w:rPr>
              <w:t>vaigiensis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diamond-scale mullet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Lutjanus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argentimaculatus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Mangrove red snapper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Lutjanus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argentimacultus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mangrove jack</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Lutjanus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bohar</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Red snapper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Lutjanus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carponotatus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Spanish flag snapper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Lutjanus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ehrenbergii</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Blackspot snapper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Lutjanus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fulviflamma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dory snapper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Lutjanus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gibbus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Humpback snapper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Lutjanus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russellii</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Russell's snapper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Lutjanus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semicinctus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Black-banded snapper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Lutjauns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goldiei</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Papuan black bass</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Mugil</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cephalus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sea mullet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Mugilidae</w:t>
            </w:r>
            <w:proofErr w:type="spellEnd"/>
            <w:r w:rsidRPr="00142C2D">
              <w:rPr>
                <w:rFonts w:ascii="Calibri" w:eastAsia="Times New Roman" w:hAnsi="Calibri" w:cs="Calibri"/>
                <w:i/>
                <w:iCs/>
                <w:color w:val="000000"/>
                <w:sz w:val="20"/>
                <w:szCs w:val="20"/>
                <w:lang w:val="en-GB" w:eastAsia="en-AU"/>
              </w:rPr>
              <w:t xml:space="preserve"> spp.</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mullet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Mulloidichthys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flavolineatus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yellowstripe</w:t>
            </w:r>
            <w:proofErr w:type="spellEnd"/>
            <w:r w:rsidRPr="00142C2D">
              <w:rPr>
                <w:rFonts w:ascii="Calibri" w:eastAsia="Times New Roman" w:hAnsi="Calibri" w:cs="Calibri"/>
                <w:color w:val="000000"/>
                <w:sz w:val="20"/>
                <w:szCs w:val="20"/>
                <w:lang w:eastAsia="en-AU"/>
              </w:rPr>
              <w:t xml:space="preserve"> goatfish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Muraenidae</w:t>
            </w:r>
            <w:proofErr w:type="spellEnd"/>
            <w:r w:rsidRPr="00142C2D">
              <w:rPr>
                <w:rFonts w:ascii="Calibri" w:eastAsia="Times New Roman" w:hAnsi="Calibri" w:cs="Calibri"/>
                <w:i/>
                <w:iCs/>
                <w:color w:val="000000"/>
                <w:sz w:val="20"/>
                <w:szCs w:val="20"/>
                <w:lang w:val="en-GB" w:eastAsia="en-AU"/>
              </w:rPr>
              <w:t xml:space="preserve"> spp.</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moray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Myrichthys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colubrinus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Harlequin snake eel</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Naso</w:t>
            </w:r>
            <w:proofErr w:type="spellEnd"/>
            <w:r w:rsidRPr="00142C2D">
              <w:rPr>
                <w:rFonts w:ascii="Calibri" w:eastAsia="Times New Roman" w:hAnsi="Calibri" w:cs="Calibri"/>
                <w:i/>
                <w:iCs/>
                <w:color w:val="000000"/>
                <w:sz w:val="20"/>
                <w:szCs w:val="20"/>
                <w:lang w:eastAsia="en-AU"/>
              </w:rPr>
              <w:t xml:space="preserve"> </w:t>
            </w:r>
            <w:r w:rsidRPr="00142C2D">
              <w:rPr>
                <w:rFonts w:ascii="Calibri" w:eastAsia="Times New Roman" w:hAnsi="Calibri" w:cs="Calibri"/>
                <w:color w:val="000000"/>
                <w:sz w:val="20"/>
                <w:szCs w:val="20"/>
                <w:lang w:eastAsia="en-AU"/>
              </w:rPr>
              <w:t>sp</w:t>
            </w:r>
            <w:r w:rsidRPr="00142C2D">
              <w:rPr>
                <w:rFonts w:ascii="Calibri" w:eastAsia="Times New Roman" w:hAnsi="Calibri" w:cs="Calibri"/>
                <w:i/>
                <w:iCs/>
                <w:color w:val="000000"/>
                <w:sz w:val="20"/>
                <w:szCs w:val="20"/>
                <w:lang w:eastAsia="en-AU"/>
              </w:rPr>
              <w:t>.</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Orange spine </w:t>
            </w:r>
            <w:proofErr w:type="spellStart"/>
            <w:r w:rsidRPr="00142C2D">
              <w:rPr>
                <w:rFonts w:ascii="Calibri" w:eastAsia="Times New Roman" w:hAnsi="Calibri" w:cs="Calibri"/>
                <w:color w:val="000000"/>
                <w:sz w:val="20"/>
                <w:szCs w:val="20"/>
                <w:lang w:eastAsia="en-AU"/>
              </w:rPr>
              <w:t>unicornfish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Nematalosa</w:t>
            </w:r>
            <w:proofErr w:type="spellEnd"/>
            <w:r w:rsidRPr="00142C2D">
              <w:rPr>
                <w:rFonts w:ascii="Calibri" w:eastAsia="Times New Roman" w:hAnsi="Calibri" w:cs="Calibri"/>
                <w:i/>
                <w:iCs/>
                <w:color w:val="000000"/>
                <w:sz w:val="20"/>
                <w:szCs w:val="20"/>
                <w:lang w:eastAsia="en-AU"/>
              </w:rPr>
              <w:t xml:space="preserve"> come</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West. Pacific gizzard shad</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Nibea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soldado</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Soldier croaker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Parapercis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millipunctata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Black dotted sand perch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Pardachirus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pavoninus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Peacock sole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Parupeneus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barberinus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Dash-dot goatfish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Parupeneus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indicus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Indian goatfish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Pelates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quadrilineatus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Fourlined</w:t>
            </w:r>
            <w:proofErr w:type="spellEnd"/>
            <w:r w:rsidRPr="00142C2D">
              <w:rPr>
                <w:rFonts w:ascii="Calibri" w:eastAsia="Times New Roman" w:hAnsi="Calibri" w:cs="Calibri"/>
                <w:color w:val="000000"/>
                <w:sz w:val="20"/>
                <w:szCs w:val="20"/>
                <w:lang w:eastAsia="en-AU"/>
              </w:rPr>
              <w:t xml:space="preserve"> </w:t>
            </w:r>
            <w:proofErr w:type="spellStart"/>
            <w:r w:rsidRPr="00142C2D">
              <w:rPr>
                <w:rFonts w:ascii="Calibri" w:eastAsia="Times New Roman" w:hAnsi="Calibri" w:cs="Calibri"/>
                <w:color w:val="000000"/>
                <w:sz w:val="20"/>
                <w:szCs w:val="20"/>
                <w:lang w:eastAsia="en-AU"/>
              </w:rPr>
              <w:t>terapon</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Pentapodus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trivittatus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Three-striped whiptail</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Plectorhinchus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albovittatus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Two-striped sweetlips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Plectorhinchus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chaetodonoides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Many-spotted </w:t>
            </w:r>
            <w:proofErr w:type="spellStart"/>
            <w:r w:rsidRPr="00142C2D">
              <w:rPr>
                <w:rFonts w:ascii="Calibri" w:eastAsia="Times New Roman" w:hAnsi="Calibri" w:cs="Calibri"/>
                <w:color w:val="000000"/>
                <w:sz w:val="20"/>
                <w:szCs w:val="20"/>
                <w:lang w:eastAsia="en-AU"/>
              </w:rPr>
              <w:t>sweetlip</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Plectorhinchus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lineatus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Diagonal-banded </w:t>
            </w:r>
            <w:proofErr w:type="spellStart"/>
            <w:r w:rsidRPr="00142C2D">
              <w:rPr>
                <w:rFonts w:ascii="Calibri" w:eastAsia="Times New Roman" w:hAnsi="Calibri" w:cs="Calibri"/>
                <w:color w:val="000000"/>
                <w:sz w:val="20"/>
                <w:szCs w:val="20"/>
                <w:lang w:eastAsia="en-AU"/>
              </w:rPr>
              <w:t>sweetlip</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Plectorhinchus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vittatus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Oriental sweetlips</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Plectorhynchus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gibbosus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black sweetlips</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Plectorhynchus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orientalis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oriental sweetlips</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a</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Polydactylus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microstomus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small-mouthed threadfin</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Pomacentrus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lepidogenys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Scaly damsel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Pomadasys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kakaan</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javelin grunter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Pseudomonacanthus</w:t>
            </w:r>
            <w:proofErr w:type="spellEnd"/>
            <w:r w:rsidRPr="00142C2D">
              <w:rPr>
                <w:rFonts w:ascii="Calibri" w:eastAsia="Times New Roman" w:hAnsi="Calibri" w:cs="Calibri"/>
                <w:i/>
                <w:iCs/>
                <w:color w:val="000000"/>
                <w:sz w:val="20"/>
                <w:szCs w:val="20"/>
                <w:lang w:eastAsia="en-AU"/>
              </w:rPr>
              <w:t xml:space="preserve"> spp.</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leatherjacket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Rhinecanthus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verrucosus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Blackbelly</w:t>
            </w:r>
            <w:proofErr w:type="spellEnd"/>
            <w:r w:rsidRPr="00142C2D">
              <w:rPr>
                <w:rFonts w:ascii="Calibri" w:eastAsia="Times New Roman" w:hAnsi="Calibri" w:cs="Calibri"/>
                <w:color w:val="000000"/>
                <w:sz w:val="20"/>
                <w:szCs w:val="20"/>
                <w:lang w:eastAsia="en-AU"/>
              </w:rPr>
              <w:t xml:space="preserve"> triggerfish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Sardinella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fijiense</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Fiji </w:t>
            </w:r>
            <w:proofErr w:type="spellStart"/>
            <w:r w:rsidRPr="00142C2D">
              <w:rPr>
                <w:rFonts w:ascii="Calibri" w:eastAsia="Times New Roman" w:hAnsi="Calibri" w:cs="Calibri"/>
                <w:color w:val="000000"/>
                <w:sz w:val="20"/>
                <w:szCs w:val="20"/>
                <w:lang w:eastAsia="en-AU"/>
              </w:rPr>
              <w:t>sardinella</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Saurida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gracilis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gracile lizardfish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Scarus</w:t>
            </w:r>
            <w:proofErr w:type="spellEnd"/>
            <w:r w:rsidRPr="00142C2D">
              <w:rPr>
                <w:rFonts w:ascii="Calibri" w:eastAsia="Times New Roman" w:hAnsi="Calibri" w:cs="Calibri"/>
                <w:i/>
                <w:iCs/>
                <w:color w:val="000000"/>
                <w:sz w:val="20"/>
                <w:szCs w:val="20"/>
                <w:lang w:val="en-GB" w:eastAsia="en-AU"/>
              </w:rPr>
              <w:t xml:space="preserve"> spp.</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parrotfish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Scatophagus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argus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spotted scat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Scolopsis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ciliata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Saw-jawed monocle bream</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Scolopsis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lineata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Striped monocle bream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 t</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Scomberoides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commersonnianus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Talang</w:t>
            </w:r>
            <w:proofErr w:type="spellEnd"/>
            <w:r w:rsidRPr="00142C2D">
              <w:rPr>
                <w:rFonts w:ascii="Calibri" w:eastAsia="Times New Roman" w:hAnsi="Calibri" w:cs="Calibri"/>
                <w:color w:val="000000"/>
                <w:sz w:val="20"/>
                <w:szCs w:val="20"/>
                <w:lang w:eastAsia="en-AU"/>
              </w:rPr>
              <w:t xml:space="preserve"> </w:t>
            </w:r>
            <w:proofErr w:type="spellStart"/>
            <w:r w:rsidRPr="00142C2D">
              <w:rPr>
                <w:rFonts w:ascii="Calibri" w:eastAsia="Times New Roman" w:hAnsi="Calibri" w:cs="Calibri"/>
                <w:color w:val="000000"/>
                <w:sz w:val="20"/>
                <w:szCs w:val="20"/>
                <w:lang w:eastAsia="en-AU"/>
              </w:rPr>
              <w:t>queenfish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Scomberoides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lysan</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Double spotted </w:t>
            </w:r>
            <w:proofErr w:type="spellStart"/>
            <w:r w:rsidRPr="00142C2D">
              <w:rPr>
                <w:rFonts w:ascii="Calibri" w:eastAsia="Times New Roman" w:hAnsi="Calibri" w:cs="Calibri"/>
                <w:color w:val="000000"/>
                <w:sz w:val="20"/>
                <w:szCs w:val="20"/>
                <w:lang w:eastAsia="en-AU"/>
              </w:rPr>
              <w:t>queenfish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8B0AF3"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Scomberoides</w:t>
            </w:r>
            <w:proofErr w:type="spellEnd"/>
            <w:r w:rsidRPr="00142C2D">
              <w:rPr>
                <w:rFonts w:ascii="Calibri" w:eastAsia="Times New Roman" w:hAnsi="Calibri" w:cs="Calibri"/>
                <w:i/>
                <w:iCs/>
                <w:color w:val="000000"/>
                <w:sz w:val="20"/>
                <w:szCs w:val="20"/>
                <w:lang w:eastAsia="en-AU"/>
              </w:rPr>
              <w:t xml:space="preserve"> tala</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barred </w:t>
            </w:r>
            <w:proofErr w:type="spellStart"/>
            <w:r w:rsidRPr="00142C2D">
              <w:rPr>
                <w:rFonts w:ascii="Calibri" w:eastAsia="Times New Roman" w:hAnsi="Calibri" w:cs="Calibri"/>
                <w:color w:val="000000"/>
                <w:sz w:val="20"/>
                <w:szCs w:val="20"/>
                <w:lang w:eastAsia="en-AU"/>
              </w:rPr>
              <w:t>queenfish</w:t>
            </w:r>
            <w:proofErr w:type="spellEnd"/>
            <w:r w:rsidRPr="00142C2D">
              <w:rPr>
                <w:rFonts w:ascii="Calibri" w:eastAsia="Times New Roman" w:hAnsi="Calibri" w:cs="Calibri"/>
                <w:color w:val="000000"/>
                <w:sz w:val="20"/>
                <w:szCs w:val="20"/>
                <w:lang w:eastAsia="en-AU"/>
              </w:rPr>
              <w:t xml:space="preserve">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8B0AF3"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Scomberoides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tol</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Needle scaled </w:t>
            </w:r>
            <w:proofErr w:type="spellStart"/>
            <w:r w:rsidRPr="00142C2D">
              <w:rPr>
                <w:rFonts w:ascii="Calibri" w:eastAsia="Times New Roman" w:hAnsi="Calibri" w:cs="Calibri"/>
                <w:color w:val="000000"/>
                <w:sz w:val="20"/>
                <w:szCs w:val="20"/>
                <w:lang w:eastAsia="en-AU"/>
              </w:rPr>
              <w:t>queenfish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8B0AF3"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Secutor</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ruconius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Deep-</w:t>
            </w:r>
            <w:proofErr w:type="spellStart"/>
            <w:r w:rsidRPr="00142C2D">
              <w:rPr>
                <w:rFonts w:ascii="Calibri" w:eastAsia="Times New Roman" w:hAnsi="Calibri" w:cs="Calibri"/>
                <w:color w:val="000000"/>
                <w:sz w:val="20"/>
                <w:szCs w:val="20"/>
                <w:lang w:eastAsia="en-AU"/>
              </w:rPr>
              <w:t>punose</w:t>
            </w:r>
            <w:proofErr w:type="spellEnd"/>
            <w:r w:rsidRPr="00142C2D">
              <w:rPr>
                <w:rFonts w:ascii="Calibri" w:eastAsia="Times New Roman" w:hAnsi="Calibri" w:cs="Calibri"/>
                <w:color w:val="000000"/>
                <w:sz w:val="20"/>
                <w:szCs w:val="20"/>
                <w:lang w:eastAsia="en-AU"/>
              </w:rPr>
              <w:t xml:space="preserve"> </w:t>
            </w:r>
            <w:proofErr w:type="spellStart"/>
            <w:r w:rsidRPr="00142C2D">
              <w:rPr>
                <w:rFonts w:ascii="Calibri" w:eastAsia="Times New Roman" w:hAnsi="Calibri" w:cs="Calibri"/>
                <w:color w:val="000000"/>
                <w:sz w:val="20"/>
                <w:szCs w:val="20"/>
                <w:lang w:eastAsia="en-AU"/>
              </w:rPr>
              <w:t>ponyfish</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8B0AF3"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Siganus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canaliculatus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seagrass rabbitfish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Siganus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doliatus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Barred spinefoot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8B0AF3"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Siganus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fuscescens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Dusky rabbitfish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Siganus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lineatus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golden-lined spinefoot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Siganus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spinus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little spinefoot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8B0AF3"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Siganus</w:t>
            </w:r>
            <w:proofErr w:type="spellEnd"/>
            <w:r w:rsidRPr="00142C2D">
              <w:rPr>
                <w:rFonts w:ascii="Calibri" w:eastAsia="Times New Roman" w:hAnsi="Calibri" w:cs="Calibri"/>
                <w:i/>
                <w:iCs/>
                <w:color w:val="000000"/>
                <w:sz w:val="20"/>
                <w:szCs w:val="20"/>
                <w:lang w:eastAsia="en-AU"/>
              </w:rPr>
              <w:t xml:space="preserve"> </w:t>
            </w:r>
            <w:r w:rsidRPr="00142C2D">
              <w:rPr>
                <w:rFonts w:ascii="Calibri" w:eastAsia="Times New Roman" w:hAnsi="Calibri" w:cs="Calibri"/>
                <w:color w:val="000000"/>
                <w:sz w:val="20"/>
                <w:szCs w:val="20"/>
                <w:lang w:eastAsia="en-AU"/>
              </w:rPr>
              <w:t>spp</w:t>
            </w:r>
            <w:r w:rsidRPr="00142C2D">
              <w:rPr>
                <w:rFonts w:ascii="Calibri" w:eastAsia="Times New Roman" w:hAnsi="Calibri" w:cs="Calibri"/>
                <w:i/>
                <w:iCs/>
                <w:color w:val="000000"/>
                <w:sz w:val="20"/>
                <w:szCs w:val="20"/>
                <w:lang w:eastAsia="en-AU"/>
              </w:rPr>
              <w:t>.</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Rabbit 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8B0AF3"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Siganus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vermiculatus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Vermiculated spinefoot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8B0AF3"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Sillago</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color w:val="000000"/>
                <w:sz w:val="20"/>
                <w:szCs w:val="20"/>
                <w:lang w:eastAsia="en-AU"/>
              </w:rPr>
              <w:t>spp</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Whiting</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Sphyraena</w:t>
            </w:r>
            <w:proofErr w:type="spellEnd"/>
            <w:r w:rsidRPr="00142C2D">
              <w:rPr>
                <w:rFonts w:ascii="Calibri" w:eastAsia="Times New Roman" w:hAnsi="Calibri" w:cs="Calibri"/>
                <w:i/>
                <w:iCs/>
                <w:color w:val="000000"/>
                <w:sz w:val="20"/>
                <w:szCs w:val="20"/>
                <w:lang w:eastAsia="en-AU"/>
              </w:rPr>
              <w:t xml:space="preserve"> </w:t>
            </w:r>
            <w:r w:rsidRPr="00142C2D">
              <w:rPr>
                <w:rFonts w:ascii="Calibri" w:eastAsia="Times New Roman" w:hAnsi="Calibri" w:cs="Calibri"/>
                <w:color w:val="000000"/>
                <w:sz w:val="20"/>
                <w:szCs w:val="20"/>
                <w:lang w:eastAsia="en-AU"/>
              </w:rPr>
              <w:t>spp</w:t>
            </w:r>
            <w:r w:rsidRPr="00142C2D">
              <w:rPr>
                <w:rFonts w:ascii="Calibri" w:eastAsia="Times New Roman" w:hAnsi="Calibri" w:cs="Calibri"/>
                <w:i/>
                <w:iCs/>
                <w:color w:val="000000"/>
                <w:sz w:val="20"/>
                <w:szCs w:val="20"/>
                <w:lang w:eastAsia="en-AU"/>
              </w:rPr>
              <w:t>.</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Barracuda</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Stethojulis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strigiventer</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Three-ribbon wrasse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t</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Stolephorus</w:t>
            </w:r>
            <w:proofErr w:type="spellEnd"/>
            <w:r w:rsidRPr="00142C2D">
              <w:rPr>
                <w:rFonts w:ascii="Calibri" w:eastAsia="Times New Roman" w:hAnsi="Calibri" w:cs="Calibri"/>
                <w:i/>
                <w:iCs/>
                <w:color w:val="000000"/>
                <w:sz w:val="20"/>
                <w:szCs w:val="20"/>
                <w:lang w:eastAsia="en-AU"/>
              </w:rPr>
              <w:t xml:space="preserve"> </w:t>
            </w:r>
            <w:r w:rsidRPr="00142C2D">
              <w:rPr>
                <w:rFonts w:ascii="Calibri" w:eastAsia="Times New Roman" w:hAnsi="Calibri" w:cs="Calibri"/>
                <w:color w:val="000000"/>
                <w:sz w:val="20"/>
                <w:szCs w:val="20"/>
                <w:lang w:eastAsia="en-AU"/>
              </w:rPr>
              <w:t>spp</w:t>
            </w:r>
            <w:r w:rsidRPr="00142C2D">
              <w:rPr>
                <w:rFonts w:ascii="Calibri" w:eastAsia="Times New Roman" w:hAnsi="Calibri" w:cs="Calibri"/>
                <w:i/>
                <w:iCs/>
                <w:color w:val="000000"/>
                <w:sz w:val="20"/>
                <w:szCs w:val="20"/>
                <w:lang w:eastAsia="en-AU"/>
              </w:rPr>
              <w:t>.</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anchovies</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Strongylura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leiura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long-tom</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Syngnathus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color w:val="000000"/>
                <w:sz w:val="20"/>
                <w:szCs w:val="20"/>
                <w:lang w:eastAsia="en-AU"/>
              </w:rPr>
              <w:t>spp</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Pipefish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e</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Taeniura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lymma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Ribbon tail stingray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e</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Terapon</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jarbua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Cresent</w:t>
            </w:r>
            <w:proofErr w:type="spellEnd"/>
            <w:r w:rsidRPr="00142C2D">
              <w:rPr>
                <w:rFonts w:ascii="Calibri" w:eastAsia="Times New Roman" w:hAnsi="Calibri" w:cs="Calibri"/>
                <w:color w:val="000000"/>
                <w:sz w:val="20"/>
                <w:szCs w:val="20"/>
                <w:lang w:eastAsia="en-AU"/>
              </w:rPr>
              <w:t xml:space="preserve"> grunter,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Thalassoma</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hardwicke</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Sixbar</w:t>
            </w:r>
            <w:proofErr w:type="spellEnd"/>
            <w:r w:rsidRPr="00142C2D">
              <w:rPr>
                <w:rFonts w:ascii="Calibri" w:eastAsia="Times New Roman" w:hAnsi="Calibri" w:cs="Calibri"/>
                <w:color w:val="000000"/>
                <w:sz w:val="20"/>
                <w:szCs w:val="20"/>
                <w:lang w:eastAsia="en-AU"/>
              </w:rPr>
              <w:t xml:space="preserve"> wrasse</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Thryssa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aestuaria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estuarine </w:t>
            </w:r>
            <w:proofErr w:type="spellStart"/>
            <w:r w:rsidRPr="00142C2D">
              <w:rPr>
                <w:rFonts w:ascii="Calibri" w:eastAsia="Times New Roman" w:hAnsi="Calibri" w:cs="Calibri"/>
                <w:color w:val="000000"/>
                <w:sz w:val="20"/>
                <w:szCs w:val="20"/>
                <w:lang w:eastAsia="en-AU"/>
              </w:rPr>
              <w:t>thryssa</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Thryssa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baelama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baelama</w:t>
            </w:r>
            <w:proofErr w:type="spellEnd"/>
            <w:r w:rsidRPr="00142C2D">
              <w:rPr>
                <w:rFonts w:ascii="Calibri" w:eastAsia="Times New Roman" w:hAnsi="Calibri" w:cs="Calibri"/>
                <w:color w:val="000000"/>
                <w:sz w:val="20"/>
                <w:szCs w:val="20"/>
                <w:lang w:eastAsia="en-AU"/>
              </w:rPr>
              <w:t xml:space="preserve"> anchovy</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Thryssa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hamiltonii</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Hamilton's </w:t>
            </w:r>
            <w:proofErr w:type="spellStart"/>
            <w:r w:rsidRPr="00142C2D">
              <w:rPr>
                <w:rFonts w:ascii="Calibri" w:eastAsia="Times New Roman" w:hAnsi="Calibri" w:cs="Calibri"/>
                <w:color w:val="000000"/>
                <w:sz w:val="20"/>
                <w:szCs w:val="20"/>
                <w:lang w:eastAsia="en-AU"/>
              </w:rPr>
              <w:t>thryssa</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Thryssa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setirostris</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Long jaw </w:t>
            </w:r>
            <w:proofErr w:type="spellStart"/>
            <w:r w:rsidRPr="00142C2D">
              <w:rPr>
                <w:rFonts w:ascii="Calibri" w:eastAsia="Times New Roman" w:hAnsi="Calibri" w:cs="Calibri"/>
                <w:color w:val="000000"/>
                <w:sz w:val="20"/>
                <w:szCs w:val="20"/>
                <w:lang w:eastAsia="en-AU"/>
              </w:rPr>
              <w:t>thryssa</w:t>
            </w:r>
            <w:proofErr w:type="spellEnd"/>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8B0AF3">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val="en-GB" w:eastAsia="en-AU"/>
              </w:rPr>
              <w:t>Upeneus</w:t>
            </w:r>
            <w:proofErr w:type="spellEnd"/>
            <w:r w:rsidRPr="00142C2D">
              <w:rPr>
                <w:rFonts w:ascii="Calibri" w:eastAsia="Times New Roman" w:hAnsi="Calibri" w:cs="Calibri"/>
                <w:i/>
                <w:iCs/>
                <w:color w:val="000000"/>
                <w:sz w:val="20"/>
                <w:szCs w:val="20"/>
                <w:lang w:val="en-GB" w:eastAsia="en-AU"/>
              </w:rPr>
              <w:t xml:space="preserve"> </w:t>
            </w:r>
            <w:proofErr w:type="spellStart"/>
            <w:r w:rsidRPr="00142C2D">
              <w:rPr>
                <w:rFonts w:ascii="Calibri" w:eastAsia="Times New Roman" w:hAnsi="Calibri" w:cs="Calibri"/>
                <w:i/>
                <w:iCs/>
                <w:color w:val="000000"/>
                <w:sz w:val="20"/>
                <w:szCs w:val="20"/>
                <w:lang w:val="en-GB" w:eastAsia="en-AU"/>
              </w:rPr>
              <w:t>tragula</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Freckled goatfish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Upeneus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vittatus</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Yellow striped goatfish</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Valamugil</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seheli</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Blues pot mullet</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 A</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t</w:t>
            </w:r>
            <w:proofErr w:type="spellEnd"/>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Variola</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louti</w:t>
            </w:r>
            <w:proofErr w:type="spellEnd"/>
            <w:r w:rsidRPr="00142C2D">
              <w:rPr>
                <w:rFonts w:ascii="Calibri" w:eastAsia="Times New Roman" w:hAnsi="Calibri" w:cs="Calibri"/>
                <w:i/>
                <w:iCs/>
                <w:color w:val="000000"/>
                <w:sz w:val="20"/>
                <w:szCs w:val="20"/>
                <w:lang w:eastAsia="en-AU"/>
              </w:rPr>
              <w:t xml:space="preserve"> </w:t>
            </w:r>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Lunar tail grouper</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j</w:t>
            </w:r>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142C2D">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i/>
                <w:iCs/>
                <w:color w:val="000000"/>
                <w:sz w:val="20"/>
                <w:szCs w:val="20"/>
                <w:lang w:eastAsia="en-AU"/>
              </w:rPr>
            </w:pPr>
            <w:proofErr w:type="spellStart"/>
            <w:r w:rsidRPr="00142C2D">
              <w:rPr>
                <w:rFonts w:ascii="Calibri" w:eastAsia="Times New Roman" w:hAnsi="Calibri" w:cs="Calibri"/>
                <w:i/>
                <w:iCs/>
                <w:color w:val="000000"/>
                <w:sz w:val="20"/>
                <w:szCs w:val="20"/>
                <w:lang w:eastAsia="en-AU"/>
              </w:rPr>
              <w:t>Zenarchopterus</w:t>
            </w:r>
            <w:proofErr w:type="spellEnd"/>
            <w:r w:rsidRPr="00142C2D">
              <w:rPr>
                <w:rFonts w:ascii="Calibri" w:eastAsia="Times New Roman" w:hAnsi="Calibri" w:cs="Calibri"/>
                <w:i/>
                <w:iCs/>
                <w:color w:val="000000"/>
                <w:sz w:val="20"/>
                <w:szCs w:val="20"/>
                <w:lang w:eastAsia="en-AU"/>
              </w:rPr>
              <w:t xml:space="preserve"> </w:t>
            </w:r>
            <w:proofErr w:type="spellStart"/>
            <w:r w:rsidRPr="00142C2D">
              <w:rPr>
                <w:rFonts w:ascii="Calibri" w:eastAsia="Times New Roman" w:hAnsi="Calibri" w:cs="Calibri"/>
                <w:i/>
                <w:iCs/>
                <w:color w:val="000000"/>
                <w:sz w:val="20"/>
                <w:szCs w:val="20"/>
                <w:lang w:eastAsia="en-AU"/>
              </w:rPr>
              <w:t>dispar</w:t>
            </w:r>
            <w:proofErr w:type="spellEnd"/>
          </w:p>
        </w:tc>
        <w:tc>
          <w:tcPr>
            <w:tcW w:w="2693" w:type="dxa"/>
            <w:tcBorders>
              <w:left w:val="nil"/>
              <w:bottom w:val="nil"/>
              <w:right w:val="nil"/>
            </w:tcBorders>
            <w:shd w:val="clear" w:color="auto" w:fill="auto"/>
            <w:noWrap/>
            <w:vAlign w:val="center"/>
          </w:tcPr>
          <w:p w:rsidR="00142C2D" w:rsidRPr="00142C2D" w:rsidRDefault="00142C2D" w:rsidP="00142C2D">
            <w:pPr>
              <w:spacing w:after="0" w:line="240" w:lineRule="auto"/>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 xml:space="preserve">feathered river-garfish </w:t>
            </w:r>
          </w:p>
        </w:tc>
        <w:tc>
          <w:tcPr>
            <w:tcW w:w="113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proofErr w:type="spellStart"/>
            <w:r w:rsidRPr="00142C2D">
              <w:rPr>
                <w:rFonts w:ascii="Calibri" w:eastAsia="Times New Roman" w:hAnsi="Calibri" w:cs="Calibri"/>
                <w:color w:val="000000"/>
                <w:sz w:val="20"/>
                <w:szCs w:val="20"/>
                <w:lang w:eastAsia="en-AU"/>
              </w:rPr>
              <w:t>j,A</w:t>
            </w:r>
            <w:proofErr w:type="spellEnd"/>
          </w:p>
        </w:tc>
        <w:tc>
          <w:tcPr>
            <w:tcW w:w="1274" w:type="dxa"/>
            <w:tcBorders>
              <w:left w:val="nil"/>
              <w:bottom w:val="nil"/>
              <w:right w:val="nil"/>
            </w:tcBorders>
            <w:shd w:val="clear" w:color="auto" w:fill="auto"/>
            <w:noWrap/>
            <w:vAlign w:val="center"/>
          </w:tcPr>
          <w:p w:rsidR="00142C2D" w:rsidRPr="00142C2D" w:rsidRDefault="00142C2D" w:rsidP="00142C2D">
            <w:pPr>
              <w:spacing w:after="0" w:line="240" w:lineRule="auto"/>
              <w:jc w:val="center"/>
              <w:rPr>
                <w:rFonts w:ascii="Calibri" w:eastAsia="Times New Roman" w:hAnsi="Calibri" w:cs="Calibri"/>
                <w:color w:val="000000"/>
                <w:sz w:val="20"/>
                <w:szCs w:val="20"/>
                <w:lang w:eastAsia="en-AU"/>
              </w:rPr>
            </w:pPr>
            <w:r w:rsidRPr="00142C2D">
              <w:rPr>
                <w:rFonts w:ascii="Calibri" w:eastAsia="Times New Roman" w:hAnsi="Calibri" w:cs="Calibri"/>
                <w:color w:val="000000"/>
                <w:sz w:val="20"/>
                <w:szCs w:val="20"/>
                <w:lang w:eastAsia="en-AU"/>
              </w:rPr>
              <w:t>S</w:t>
            </w:r>
            <w:r w:rsidR="008B0AF3">
              <w:rPr>
                <w:rFonts w:ascii="Calibri" w:eastAsia="Times New Roman" w:hAnsi="Calibri" w:cs="Calibri"/>
                <w:color w:val="000000"/>
                <w:sz w:val="20"/>
                <w:szCs w:val="20"/>
                <w:lang w:eastAsia="en-AU"/>
              </w:rPr>
              <w:t>,</w:t>
            </w:r>
            <w:r w:rsidRPr="00142C2D">
              <w:rPr>
                <w:rFonts w:ascii="Calibri" w:eastAsia="Times New Roman" w:hAnsi="Calibri" w:cs="Calibri"/>
                <w:color w:val="000000"/>
                <w:sz w:val="20"/>
                <w:szCs w:val="20"/>
                <w:lang w:eastAsia="en-AU"/>
              </w:rPr>
              <w:t>C</w:t>
            </w:r>
          </w:p>
        </w:tc>
      </w:tr>
      <w:tr w:rsidR="00142C2D" w:rsidRPr="00A339C6" w:rsidTr="00A339C6">
        <w:trPr>
          <w:trHeight w:val="300"/>
        </w:trPr>
        <w:tc>
          <w:tcPr>
            <w:tcW w:w="1521" w:type="dxa"/>
            <w:vMerge w:val="restart"/>
            <w:tcBorders>
              <w:top w:val="single" w:sz="4" w:space="0" w:color="auto"/>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r w:rsidRPr="00A339C6">
              <w:rPr>
                <w:rFonts w:eastAsia="Times New Roman" w:cstheme="minorHAnsi"/>
                <w:color w:val="000000"/>
                <w:sz w:val="20"/>
                <w:szCs w:val="20"/>
                <w:lang w:eastAsia="en-AU"/>
              </w:rPr>
              <w:t>Crustaceans</w:t>
            </w:r>
          </w:p>
        </w:tc>
        <w:tc>
          <w:tcPr>
            <w:tcW w:w="2732" w:type="dxa"/>
            <w:tcBorders>
              <w:top w:val="single" w:sz="4" w:space="0" w:color="auto"/>
              <w:left w:val="nil"/>
              <w:bottom w:val="nil"/>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i/>
                <w:color w:val="000000"/>
                <w:sz w:val="20"/>
                <w:szCs w:val="20"/>
                <w:lang w:eastAsia="en-AU"/>
              </w:rPr>
            </w:pPr>
            <w:proofErr w:type="spellStart"/>
            <w:r w:rsidRPr="00A339C6">
              <w:rPr>
                <w:rFonts w:eastAsia="Times New Roman" w:cstheme="minorHAnsi"/>
                <w:i/>
                <w:color w:val="000000"/>
                <w:sz w:val="20"/>
                <w:szCs w:val="20"/>
                <w:lang w:eastAsia="en-AU"/>
              </w:rPr>
              <w:t>Penaeus</w:t>
            </w:r>
            <w:proofErr w:type="spellEnd"/>
            <w:r w:rsidRPr="00A339C6">
              <w:rPr>
                <w:rFonts w:eastAsia="Times New Roman" w:cstheme="minorHAnsi"/>
                <w:i/>
                <w:color w:val="000000"/>
                <w:sz w:val="20"/>
                <w:szCs w:val="20"/>
                <w:lang w:eastAsia="en-AU"/>
              </w:rPr>
              <w:t xml:space="preserve"> </w:t>
            </w:r>
            <w:proofErr w:type="spellStart"/>
            <w:r w:rsidRPr="00A339C6">
              <w:rPr>
                <w:rFonts w:eastAsia="Times New Roman" w:cstheme="minorHAnsi"/>
                <w:i/>
                <w:color w:val="000000"/>
                <w:sz w:val="20"/>
                <w:szCs w:val="20"/>
                <w:lang w:eastAsia="en-AU"/>
              </w:rPr>
              <w:t>semisulcatus</w:t>
            </w:r>
            <w:proofErr w:type="spellEnd"/>
          </w:p>
        </w:tc>
        <w:tc>
          <w:tcPr>
            <w:tcW w:w="2693" w:type="dxa"/>
            <w:tcBorders>
              <w:top w:val="single" w:sz="4" w:space="0" w:color="auto"/>
              <w:left w:val="nil"/>
              <w:bottom w:val="nil"/>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green tiger prawn</w:t>
            </w:r>
          </w:p>
        </w:tc>
        <w:tc>
          <w:tcPr>
            <w:tcW w:w="1134" w:type="dxa"/>
            <w:tcBorders>
              <w:top w:val="single" w:sz="4" w:space="0" w:color="auto"/>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single" w:sz="4" w:space="0" w:color="auto"/>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roofErr w:type="spellStart"/>
            <w:r w:rsidRPr="00A339C6">
              <w:rPr>
                <w:rFonts w:eastAsia="Times New Roman" w:cstheme="minorHAnsi"/>
                <w:color w:val="000000"/>
                <w:sz w:val="20"/>
                <w:szCs w:val="20"/>
                <w:lang w:eastAsia="en-AU"/>
              </w:rPr>
              <w:t>s</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C</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E</w:t>
            </w:r>
            <w:proofErr w:type="spellEnd"/>
          </w:p>
        </w:tc>
      </w:tr>
      <w:tr w:rsidR="00142C2D" w:rsidRPr="00A339C6" w:rsidTr="00A339C6">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color w:val="000000"/>
                <w:sz w:val="20"/>
                <w:szCs w:val="20"/>
                <w:lang w:eastAsia="en-AU"/>
              </w:rPr>
            </w:pPr>
            <w:proofErr w:type="spellStart"/>
            <w:r w:rsidRPr="00A339C6">
              <w:rPr>
                <w:rFonts w:eastAsia="Times New Roman" w:cstheme="minorHAnsi"/>
                <w:i/>
                <w:color w:val="000000"/>
                <w:sz w:val="20"/>
                <w:szCs w:val="20"/>
                <w:lang w:eastAsia="en-AU"/>
              </w:rPr>
              <w:t>Squilla</w:t>
            </w:r>
            <w:proofErr w:type="spellEnd"/>
            <w:r w:rsidRPr="00A339C6">
              <w:rPr>
                <w:rFonts w:eastAsia="Times New Roman" w:cstheme="minorHAnsi"/>
                <w:color w:val="000000"/>
                <w:sz w:val="20"/>
                <w:szCs w:val="20"/>
                <w:lang w:eastAsia="en-AU"/>
              </w:rPr>
              <w:t xml:space="preserve"> spp.</w:t>
            </w:r>
          </w:p>
        </w:tc>
        <w:tc>
          <w:tcPr>
            <w:tcW w:w="2693"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Mantis shrimps</w:t>
            </w:r>
          </w:p>
        </w:tc>
        <w:tc>
          <w:tcPr>
            <w:tcW w:w="1134"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roofErr w:type="spellStart"/>
            <w:r w:rsidRPr="00A339C6">
              <w:rPr>
                <w:rFonts w:eastAsia="Times New Roman" w:cstheme="minorHAnsi"/>
                <w:color w:val="000000"/>
                <w:sz w:val="20"/>
                <w:szCs w:val="20"/>
                <w:lang w:eastAsia="en-AU"/>
              </w:rPr>
              <w:t>s</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C</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t</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e</w:t>
            </w:r>
            <w:proofErr w:type="spellEnd"/>
          </w:p>
        </w:tc>
      </w:tr>
      <w:tr w:rsidR="00142C2D" w:rsidRPr="00A339C6" w:rsidTr="00A339C6">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i/>
                <w:color w:val="000000"/>
                <w:sz w:val="20"/>
                <w:szCs w:val="20"/>
                <w:lang w:eastAsia="en-AU"/>
              </w:rPr>
            </w:pPr>
            <w:proofErr w:type="spellStart"/>
            <w:r w:rsidRPr="00A339C6">
              <w:rPr>
                <w:rFonts w:eastAsia="Times New Roman" w:cstheme="minorHAnsi"/>
                <w:i/>
                <w:color w:val="000000"/>
                <w:sz w:val="20"/>
                <w:szCs w:val="20"/>
                <w:lang w:eastAsia="en-AU"/>
              </w:rPr>
              <w:t>Penaeus</w:t>
            </w:r>
            <w:proofErr w:type="spellEnd"/>
            <w:r w:rsidRPr="00A339C6">
              <w:rPr>
                <w:rFonts w:eastAsia="Times New Roman" w:cstheme="minorHAnsi"/>
                <w:i/>
                <w:color w:val="000000"/>
                <w:sz w:val="20"/>
                <w:szCs w:val="20"/>
                <w:lang w:eastAsia="en-AU"/>
              </w:rPr>
              <w:t xml:space="preserve"> monodon</w:t>
            </w:r>
          </w:p>
        </w:tc>
        <w:tc>
          <w:tcPr>
            <w:tcW w:w="2693"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giant tiger prawn</w:t>
            </w:r>
          </w:p>
        </w:tc>
        <w:tc>
          <w:tcPr>
            <w:tcW w:w="1134"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nil"/>
              <w:left w:val="nil"/>
              <w:bottom w:val="nil"/>
              <w:right w:val="nil"/>
            </w:tcBorders>
            <w:shd w:val="clear" w:color="auto" w:fill="auto"/>
            <w:noWrap/>
            <w:vAlign w:val="center"/>
          </w:tcPr>
          <w:p w:rsidR="00142C2D" w:rsidRPr="00A339C6" w:rsidRDefault="00940DD9" w:rsidP="00142C2D">
            <w:pPr>
              <w:spacing w:after="0" w:line="240" w:lineRule="auto"/>
              <w:ind w:firstLineChars="100" w:firstLine="200"/>
              <w:jc w:val="center"/>
              <w:rPr>
                <w:rFonts w:eastAsia="Times New Roman" w:cstheme="minorHAnsi"/>
                <w:color w:val="000000"/>
                <w:sz w:val="20"/>
                <w:szCs w:val="20"/>
                <w:lang w:eastAsia="en-AU"/>
              </w:rPr>
            </w:pPr>
            <w:proofErr w:type="spellStart"/>
            <w:r w:rsidRPr="00A339C6">
              <w:rPr>
                <w:rFonts w:eastAsia="Times New Roman" w:cstheme="minorHAnsi"/>
                <w:color w:val="000000"/>
                <w:sz w:val="20"/>
                <w:szCs w:val="20"/>
                <w:lang w:eastAsia="en-AU"/>
              </w:rPr>
              <w:t>s</w:t>
            </w:r>
            <w:r>
              <w:rPr>
                <w:rFonts w:eastAsia="Times New Roman" w:cstheme="minorHAnsi"/>
                <w:color w:val="000000"/>
                <w:sz w:val="20"/>
                <w:szCs w:val="20"/>
                <w:lang w:eastAsia="en-AU"/>
              </w:rPr>
              <w:t>,</w:t>
            </w:r>
            <w:r w:rsidRPr="00A339C6">
              <w:rPr>
                <w:rFonts w:eastAsia="Times New Roman" w:cstheme="minorHAnsi"/>
                <w:color w:val="000000"/>
                <w:sz w:val="20"/>
                <w:szCs w:val="20"/>
                <w:lang w:eastAsia="en-AU"/>
              </w:rPr>
              <w:t>C</w:t>
            </w:r>
            <w:r>
              <w:rPr>
                <w:rFonts w:eastAsia="Times New Roman" w:cstheme="minorHAnsi"/>
                <w:color w:val="000000"/>
                <w:sz w:val="20"/>
                <w:szCs w:val="20"/>
                <w:lang w:eastAsia="en-AU"/>
              </w:rPr>
              <w:t>,</w:t>
            </w:r>
            <w:r w:rsidRPr="00A339C6">
              <w:rPr>
                <w:rFonts w:eastAsia="Times New Roman" w:cstheme="minorHAnsi"/>
                <w:color w:val="000000"/>
                <w:sz w:val="20"/>
                <w:szCs w:val="20"/>
                <w:lang w:eastAsia="en-AU"/>
              </w:rPr>
              <w:t>t</w:t>
            </w:r>
            <w:r>
              <w:rPr>
                <w:rFonts w:eastAsia="Times New Roman" w:cstheme="minorHAnsi"/>
                <w:color w:val="000000"/>
                <w:sz w:val="20"/>
                <w:szCs w:val="20"/>
                <w:lang w:eastAsia="en-AU"/>
              </w:rPr>
              <w:t>,</w:t>
            </w:r>
            <w:r w:rsidRPr="00A339C6">
              <w:rPr>
                <w:rFonts w:eastAsia="Times New Roman" w:cstheme="minorHAnsi"/>
                <w:color w:val="000000"/>
                <w:sz w:val="20"/>
                <w:szCs w:val="20"/>
                <w:lang w:eastAsia="en-AU"/>
              </w:rPr>
              <w:t>e</w:t>
            </w:r>
            <w:proofErr w:type="spellEnd"/>
          </w:p>
        </w:tc>
      </w:tr>
      <w:tr w:rsidR="00142C2D" w:rsidRPr="00A339C6" w:rsidTr="00A339C6">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i/>
                <w:color w:val="000000"/>
                <w:sz w:val="20"/>
                <w:szCs w:val="20"/>
                <w:lang w:eastAsia="en-AU"/>
              </w:rPr>
            </w:pPr>
            <w:r w:rsidRPr="00A339C6">
              <w:rPr>
                <w:rFonts w:eastAsia="Times New Roman" w:cstheme="minorHAnsi"/>
                <w:i/>
                <w:color w:val="000000"/>
                <w:sz w:val="20"/>
                <w:szCs w:val="20"/>
                <w:lang w:eastAsia="en-AU"/>
              </w:rPr>
              <w:t xml:space="preserve">Scylla </w:t>
            </w:r>
            <w:proofErr w:type="spellStart"/>
            <w:r w:rsidRPr="00A339C6">
              <w:rPr>
                <w:rFonts w:eastAsia="Times New Roman" w:cstheme="minorHAnsi"/>
                <w:i/>
                <w:color w:val="000000"/>
                <w:sz w:val="20"/>
                <w:szCs w:val="20"/>
                <w:lang w:eastAsia="en-AU"/>
              </w:rPr>
              <w:t>serrata</w:t>
            </w:r>
            <w:proofErr w:type="spellEnd"/>
          </w:p>
        </w:tc>
        <w:tc>
          <w:tcPr>
            <w:tcW w:w="2693"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mud crab</w:t>
            </w:r>
          </w:p>
        </w:tc>
        <w:tc>
          <w:tcPr>
            <w:tcW w:w="1134"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nil"/>
              <w:left w:val="nil"/>
              <w:bottom w:val="nil"/>
              <w:right w:val="nil"/>
            </w:tcBorders>
            <w:shd w:val="clear" w:color="auto" w:fill="auto"/>
            <w:noWrap/>
            <w:vAlign w:val="center"/>
          </w:tcPr>
          <w:p w:rsidR="00142C2D" w:rsidRPr="00A339C6" w:rsidRDefault="00940DD9" w:rsidP="00142C2D">
            <w:pPr>
              <w:spacing w:after="0" w:line="240" w:lineRule="auto"/>
              <w:ind w:firstLineChars="100" w:firstLine="200"/>
              <w:jc w:val="center"/>
              <w:rPr>
                <w:rFonts w:eastAsia="Times New Roman" w:cstheme="minorHAnsi"/>
                <w:color w:val="000000"/>
                <w:sz w:val="20"/>
                <w:szCs w:val="20"/>
                <w:lang w:eastAsia="en-AU"/>
              </w:rPr>
            </w:pPr>
            <w:proofErr w:type="spellStart"/>
            <w:r w:rsidRPr="00A339C6">
              <w:rPr>
                <w:rFonts w:eastAsia="Times New Roman" w:cstheme="minorHAnsi"/>
                <w:color w:val="000000"/>
                <w:sz w:val="20"/>
                <w:szCs w:val="20"/>
                <w:lang w:eastAsia="en-AU"/>
              </w:rPr>
              <w:t>s</w:t>
            </w:r>
            <w:r>
              <w:rPr>
                <w:rFonts w:eastAsia="Times New Roman" w:cstheme="minorHAnsi"/>
                <w:color w:val="000000"/>
                <w:sz w:val="20"/>
                <w:szCs w:val="20"/>
                <w:lang w:eastAsia="en-AU"/>
              </w:rPr>
              <w:t>,</w:t>
            </w:r>
            <w:r w:rsidRPr="00A339C6">
              <w:rPr>
                <w:rFonts w:eastAsia="Times New Roman" w:cstheme="minorHAnsi"/>
                <w:color w:val="000000"/>
                <w:sz w:val="20"/>
                <w:szCs w:val="20"/>
                <w:lang w:eastAsia="en-AU"/>
              </w:rPr>
              <w:t>C</w:t>
            </w:r>
            <w:r>
              <w:rPr>
                <w:rFonts w:eastAsia="Times New Roman" w:cstheme="minorHAnsi"/>
                <w:color w:val="000000"/>
                <w:sz w:val="20"/>
                <w:szCs w:val="20"/>
                <w:lang w:eastAsia="en-AU"/>
              </w:rPr>
              <w:t>,</w:t>
            </w:r>
            <w:r w:rsidRPr="00A339C6">
              <w:rPr>
                <w:rFonts w:eastAsia="Times New Roman" w:cstheme="minorHAnsi"/>
                <w:color w:val="000000"/>
                <w:sz w:val="20"/>
                <w:szCs w:val="20"/>
                <w:lang w:eastAsia="en-AU"/>
              </w:rPr>
              <w:t>t</w:t>
            </w:r>
            <w:r>
              <w:rPr>
                <w:rFonts w:eastAsia="Times New Roman" w:cstheme="minorHAnsi"/>
                <w:color w:val="000000"/>
                <w:sz w:val="20"/>
                <w:szCs w:val="20"/>
                <w:lang w:eastAsia="en-AU"/>
              </w:rPr>
              <w:t>,</w:t>
            </w:r>
            <w:r w:rsidRPr="00A339C6">
              <w:rPr>
                <w:rFonts w:eastAsia="Times New Roman" w:cstheme="minorHAnsi"/>
                <w:color w:val="000000"/>
                <w:sz w:val="20"/>
                <w:szCs w:val="20"/>
                <w:lang w:eastAsia="en-AU"/>
              </w:rPr>
              <w:t>e</w:t>
            </w:r>
            <w:proofErr w:type="spellEnd"/>
          </w:p>
        </w:tc>
      </w:tr>
      <w:tr w:rsidR="00142C2D" w:rsidRPr="00A339C6" w:rsidTr="00A339C6">
        <w:trPr>
          <w:trHeight w:val="300"/>
        </w:trPr>
        <w:tc>
          <w:tcPr>
            <w:tcW w:w="1521" w:type="dxa"/>
            <w:vMerge/>
            <w:tcBorders>
              <w:left w:val="nil"/>
              <w:bottom w:val="single" w:sz="4" w:space="0" w:color="auto"/>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top w:val="nil"/>
              <w:left w:val="nil"/>
              <w:bottom w:val="single" w:sz="4" w:space="0" w:color="auto"/>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i/>
                <w:color w:val="000000"/>
                <w:sz w:val="20"/>
                <w:szCs w:val="20"/>
                <w:lang w:eastAsia="en-AU"/>
              </w:rPr>
            </w:pPr>
            <w:proofErr w:type="spellStart"/>
            <w:r w:rsidRPr="00A339C6">
              <w:rPr>
                <w:rFonts w:eastAsia="Times New Roman" w:cstheme="minorHAnsi"/>
                <w:i/>
                <w:color w:val="000000"/>
                <w:sz w:val="20"/>
                <w:szCs w:val="20"/>
                <w:lang w:eastAsia="en-AU"/>
              </w:rPr>
              <w:t>Portunus</w:t>
            </w:r>
            <w:proofErr w:type="spellEnd"/>
            <w:r w:rsidRPr="00A339C6">
              <w:rPr>
                <w:rFonts w:eastAsia="Times New Roman" w:cstheme="minorHAnsi"/>
                <w:i/>
                <w:color w:val="000000"/>
                <w:sz w:val="20"/>
                <w:szCs w:val="20"/>
                <w:lang w:eastAsia="en-AU"/>
              </w:rPr>
              <w:t xml:space="preserve"> </w:t>
            </w:r>
            <w:proofErr w:type="spellStart"/>
            <w:r w:rsidRPr="00A339C6">
              <w:rPr>
                <w:rFonts w:eastAsia="Times New Roman" w:cstheme="minorHAnsi"/>
                <w:i/>
                <w:color w:val="000000"/>
                <w:sz w:val="20"/>
                <w:szCs w:val="20"/>
                <w:lang w:eastAsia="en-AU"/>
              </w:rPr>
              <w:t>pelagicus</w:t>
            </w:r>
            <w:proofErr w:type="spellEnd"/>
          </w:p>
        </w:tc>
        <w:tc>
          <w:tcPr>
            <w:tcW w:w="2693" w:type="dxa"/>
            <w:tcBorders>
              <w:top w:val="nil"/>
              <w:left w:val="nil"/>
              <w:bottom w:val="single" w:sz="4" w:space="0" w:color="auto"/>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swimmer crab</w:t>
            </w:r>
          </w:p>
        </w:tc>
        <w:tc>
          <w:tcPr>
            <w:tcW w:w="1134" w:type="dxa"/>
            <w:tcBorders>
              <w:top w:val="nil"/>
              <w:left w:val="nil"/>
              <w:bottom w:val="single" w:sz="4" w:space="0" w:color="auto"/>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nil"/>
              <w:left w:val="nil"/>
              <w:bottom w:val="single" w:sz="4" w:space="0" w:color="auto"/>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roofErr w:type="spellStart"/>
            <w:r w:rsidRPr="00A339C6">
              <w:rPr>
                <w:rFonts w:eastAsia="Times New Roman" w:cstheme="minorHAnsi"/>
                <w:color w:val="000000"/>
                <w:sz w:val="20"/>
                <w:szCs w:val="20"/>
                <w:lang w:eastAsia="en-AU"/>
              </w:rPr>
              <w:t>s</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c</w:t>
            </w:r>
            <w:proofErr w:type="spellEnd"/>
          </w:p>
        </w:tc>
      </w:tr>
      <w:tr w:rsidR="00142C2D" w:rsidRPr="00A339C6" w:rsidTr="00A339C6">
        <w:trPr>
          <w:trHeight w:val="300"/>
        </w:trPr>
        <w:tc>
          <w:tcPr>
            <w:tcW w:w="1521" w:type="dxa"/>
            <w:vMerge w:val="restart"/>
            <w:tcBorders>
              <w:top w:val="single" w:sz="4" w:space="0" w:color="auto"/>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r w:rsidRPr="00A339C6">
              <w:rPr>
                <w:rFonts w:eastAsia="Times New Roman" w:cstheme="minorHAnsi"/>
                <w:color w:val="000000"/>
                <w:sz w:val="20"/>
                <w:szCs w:val="20"/>
                <w:lang w:eastAsia="en-AU"/>
              </w:rPr>
              <w:t>Bivalves &amp; Gastropods</w:t>
            </w:r>
          </w:p>
        </w:tc>
        <w:tc>
          <w:tcPr>
            <w:tcW w:w="2732" w:type="dxa"/>
            <w:tcBorders>
              <w:top w:val="single" w:sz="4" w:space="0" w:color="auto"/>
              <w:left w:val="nil"/>
              <w:bottom w:val="nil"/>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i/>
                <w:color w:val="000000"/>
                <w:sz w:val="20"/>
                <w:szCs w:val="20"/>
                <w:lang w:eastAsia="en-AU"/>
              </w:rPr>
            </w:pPr>
            <w:proofErr w:type="spellStart"/>
            <w:r w:rsidRPr="00A339C6">
              <w:rPr>
                <w:rFonts w:eastAsia="Times New Roman" w:cstheme="minorHAnsi"/>
                <w:i/>
                <w:color w:val="000000"/>
                <w:sz w:val="20"/>
                <w:szCs w:val="20"/>
                <w:lang w:eastAsia="en-AU"/>
              </w:rPr>
              <w:t>Anadara</w:t>
            </w:r>
            <w:proofErr w:type="spellEnd"/>
            <w:r w:rsidRPr="00A339C6">
              <w:rPr>
                <w:rFonts w:eastAsia="Times New Roman" w:cstheme="minorHAnsi"/>
                <w:i/>
                <w:color w:val="000000"/>
                <w:sz w:val="20"/>
                <w:szCs w:val="20"/>
                <w:lang w:eastAsia="en-AU"/>
              </w:rPr>
              <w:t xml:space="preserve"> cornea</w:t>
            </w:r>
          </w:p>
        </w:tc>
        <w:tc>
          <w:tcPr>
            <w:tcW w:w="2693" w:type="dxa"/>
            <w:tcBorders>
              <w:top w:val="single" w:sz="4" w:space="0" w:color="auto"/>
              <w:left w:val="nil"/>
              <w:bottom w:val="nil"/>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arc shell</w:t>
            </w:r>
          </w:p>
        </w:tc>
        <w:tc>
          <w:tcPr>
            <w:tcW w:w="1134" w:type="dxa"/>
            <w:tcBorders>
              <w:top w:val="single" w:sz="4" w:space="0" w:color="auto"/>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single" w:sz="4" w:space="0" w:color="auto"/>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roofErr w:type="spellStart"/>
            <w:r w:rsidRPr="00A339C6">
              <w:rPr>
                <w:rFonts w:eastAsia="Times New Roman" w:cstheme="minorHAnsi"/>
                <w:color w:val="000000"/>
                <w:sz w:val="20"/>
                <w:szCs w:val="20"/>
                <w:lang w:eastAsia="en-AU"/>
              </w:rPr>
              <w:t>S</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C</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t</w:t>
            </w:r>
            <w:proofErr w:type="spellEnd"/>
          </w:p>
        </w:tc>
      </w:tr>
      <w:tr w:rsidR="00142C2D" w:rsidRPr="00A339C6" w:rsidTr="00A339C6">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i/>
                <w:color w:val="000000"/>
                <w:sz w:val="20"/>
                <w:szCs w:val="20"/>
                <w:lang w:eastAsia="en-AU"/>
              </w:rPr>
            </w:pPr>
            <w:proofErr w:type="spellStart"/>
            <w:r w:rsidRPr="00A339C6">
              <w:rPr>
                <w:rFonts w:eastAsia="Times New Roman" w:cstheme="minorHAnsi"/>
                <w:i/>
                <w:color w:val="000000"/>
                <w:sz w:val="20"/>
                <w:szCs w:val="20"/>
                <w:lang w:eastAsia="en-AU"/>
              </w:rPr>
              <w:t>Cerithium</w:t>
            </w:r>
            <w:proofErr w:type="spellEnd"/>
            <w:r w:rsidRPr="00A339C6">
              <w:rPr>
                <w:rFonts w:eastAsia="Times New Roman" w:cstheme="minorHAnsi"/>
                <w:i/>
                <w:color w:val="000000"/>
                <w:sz w:val="20"/>
                <w:szCs w:val="20"/>
                <w:lang w:eastAsia="en-AU"/>
              </w:rPr>
              <w:t xml:space="preserve"> </w:t>
            </w:r>
            <w:proofErr w:type="spellStart"/>
            <w:r w:rsidRPr="00A339C6">
              <w:rPr>
                <w:rFonts w:eastAsia="Times New Roman" w:cstheme="minorHAnsi"/>
                <w:i/>
                <w:color w:val="000000"/>
                <w:sz w:val="20"/>
                <w:szCs w:val="20"/>
                <w:lang w:eastAsia="en-AU"/>
              </w:rPr>
              <w:t>nodulosum</w:t>
            </w:r>
            <w:proofErr w:type="spellEnd"/>
          </w:p>
        </w:tc>
        <w:tc>
          <w:tcPr>
            <w:tcW w:w="2693"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horn shell</w:t>
            </w:r>
          </w:p>
        </w:tc>
        <w:tc>
          <w:tcPr>
            <w:tcW w:w="1134"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nil"/>
              <w:left w:val="nil"/>
              <w:bottom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roofErr w:type="spellStart"/>
            <w:r w:rsidRPr="00A339C6">
              <w:rPr>
                <w:rFonts w:eastAsia="Times New Roman" w:cstheme="minorHAnsi"/>
                <w:color w:val="000000"/>
                <w:sz w:val="20"/>
                <w:szCs w:val="20"/>
                <w:lang w:eastAsia="en-AU"/>
              </w:rPr>
              <w:t>s</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c</w:t>
            </w:r>
            <w:proofErr w:type="spellEnd"/>
          </w:p>
        </w:tc>
      </w:tr>
      <w:tr w:rsidR="00142C2D" w:rsidRPr="00A339C6" w:rsidTr="00A339C6">
        <w:trPr>
          <w:trHeight w:val="300"/>
        </w:trPr>
        <w:tc>
          <w:tcPr>
            <w:tcW w:w="1521" w:type="dxa"/>
            <w:vMerge/>
            <w:tcBorders>
              <w:left w:val="nil"/>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top w:val="nil"/>
              <w:left w:val="nil"/>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i/>
                <w:color w:val="000000"/>
                <w:sz w:val="20"/>
                <w:szCs w:val="20"/>
                <w:lang w:eastAsia="en-AU"/>
              </w:rPr>
            </w:pPr>
            <w:proofErr w:type="spellStart"/>
            <w:r w:rsidRPr="00A339C6">
              <w:rPr>
                <w:rFonts w:eastAsia="Times New Roman" w:cstheme="minorHAnsi"/>
                <w:i/>
                <w:color w:val="000000"/>
                <w:sz w:val="20"/>
                <w:szCs w:val="20"/>
                <w:lang w:eastAsia="en-AU"/>
              </w:rPr>
              <w:t>Polinices</w:t>
            </w:r>
            <w:proofErr w:type="spellEnd"/>
            <w:r w:rsidRPr="00A339C6">
              <w:rPr>
                <w:rFonts w:eastAsia="Times New Roman" w:cstheme="minorHAnsi"/>
                <w:i/>
                <w:color w:val="000000"/>
                <w:sz w:val="20"/>
                <w:szCs w:val="20"/>
                <w:lang w:eastAsia="en-AU"/>
              </w:rPr>
              <w:t xml:space="preserve"> </w:t>
            </w:r>
            <w:proofErr w:type="spellStart"/>
            <w:r w:rsidRPr="00A339C6">
              <w:rPr>
                <w:rFonts w:eastAsia="Times New Roman" w:cstheme="minorHAnsi"/>
                <w:i/>
                <w:color w:val="000000"/>
                <w:sz w:val="20"/>
                <w:szCs w:val="20"/>
                <w:lang w:eastAsia="en-AU"/>
              </w:rPr>
              <w:t>flemingiana</w:t>
            </w:r>
            <w:proofErr w:type="spellEnd"/>
          </w:p>
        </w:tc>
        <w:tc>
          <w:tcPr>
            <w:tcW w:w="2693" w:type="dxa"/>
            <w:tcBorders>
              <w:top w:val="nil"/>
              <w:left w:val="nil"/>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Moon snail</w:t>
            </w:r>
          </w:p>
        </w:tc>
        <w:tc>
          <w:tcPr>
            <w:tcW w:w="1134" w:type="dxa"/>
            <w:tcBorders>
              <w:top w:val="nil"/>
              <w:left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nil"/>
              <w:left w:val="nil"/>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roofErr w:type="spellStart"/>
            <w:r w:rsidRPr="00A339C6">
              <w:rPr>
                <w:rFonts w:eastAsia="Times New Roman" w:cstheme="minorHAnsi"/>
                <w:color w:val="000000"/>
                <w:sz w:val="20"/>
                <w:szCs w:val="20"/>
                <w:lang w:eastAsia="en-AU"/>
              </w:rPr>
              <w:t>S</w:t>
            </w:r>
            <w:r w:rsidR="00940DD9">
              <w:rPr>
                <w:rFonts w:eastAsia="Times New Roman" w:cstheme="minorHAnsi"/>
                <w:color w:val="000000"/>
                <w:sz w:val="20"/>
                <w:szCs w:val="20"/>
                <w:lang w:eastAsia="en-AU"/>
              </w:rPr>
              <w:t>,</w:t>
            </w:r>
            <w:r w:rsidRPr="00A339C6">
              <w:rPr>
                <w:rFonts w:eastAsia="Times New Roman" w:cstheme="minorHAnsi"/>
                <w:color w:val="000000"/>
                <w:sz w:val="20"/>
                <w:szCs w:val="20"/>
                <w:lang w:eastAsia="en-AU"/>
              </w:rPr>
              <w:t>c</w:t>
            </w:r>
            <w:proofErr w:type="spellEnd"/>
          </w:p>
        </w:tc>
      </w:tr>
      <w:tr w:rsidR="00142C2D" w:rsidRPr="00A339C6" w:rsidTr="00A339C6">
        <w:trPr>
          <w:trHeight w:val="300"/>
        </w:trPr>
        <w:tc>
          <w:tcPr>
            <w:tcW w:w="1521" w:type="dxa"/>
            <w:vMerge/>
            <w:tcBorders>
              <w:left w:val="nil"/>
              <w:bottom w:val="single" w:sz="4" w:space="0" w:color="auto"/>
              <w:right w:val="nil"/>
            </w:tcBorders>
            <w:shd w:val="clear" w:color="auto" w:fill="auto"/>
            <w:noWrap/>
          </w:tcPr>
          <w:p w:rsidR="00142C2D" w:rsidRPr="00A339C6" w:rsidRDefault="00142C2D" w:rsidP="00142C2D">
            <w:pPr>
              <w:spacing w:after="0" w:line="240" w:lineRule="auto"/>
              <w:ind w:firstLineChars="100" w:firstLine="200"/>
              <w:rPr>
                <w:rFonts w:eastAsia="Times New Roman" w:cstheme="minorHAnsi"/>
                <w:color w:val="000000"/>
                <w:sz w:val="20"/>
                <w:szCs w:val="20"/>
                <w:lang w:eastAsia="en-AU"/>
              </w:rPr>
            </w:pPr>
          </w:p>
        </w:tc>
        <w:tc>
          <w:tcPr>
            <w:tcW w:w="2732" w:type="dxa"/>
            <w:tcBorders>
              <w:top w:val="nil"/>
              <w:left w:val="nil"/>
              <w:bottom w:val="single" w:sz="4" w:space="0" w:color="auto"/>
              <w:right w:val="nil"/>
            </w:tcBorders>
            <w:shd w:val="clear" w:color="auto" w:fill="auto"/>
            <w:noWrap/>
            <w:vAlign w:val="center"/>
          </w:tcPr>
          <w:p w:rsidR="00142C2D" w:rsidRPr="00A339C6" w:rsidRDefault="00142C2D" w:rsidP="00142C2D">
            <w:pPr>
              <w:spacing w:after="0" w:line="240" w:lineRule="auto"/>
              <w:ind w:left="-69" w:right="-108"/>
              <w:rPr>
                <w:rFonts w:eastAsia="Times New Roman" w:cstheme="minorHAnsi"/>
                <w:color w:val="000000"/>
                <w:sz w:val="20"/>
                <w:szCs w:val="20"/>
                <w:lang w:eastAsia="en-AU"/>
              </w:rPr>
            </w:pPr>
            <w:proofErr w:type="spellStart"/>
            <w:r w:rsidRPr="00A339C6">
              <w:rPr>
                <w:rFonts w:eastAsia="Times New Roman" w:cstheme="minorHAnsi"/>
                <w:i/>
                <w:color w:val="000000"/>
                <w:sz w:val="20"/>
                <w:szCs w:val="20"/>
                <w:lang w:eastAsia="en-AU"/>
              </w:rPr>
              <w:t>Sipunculus</w:t>
            </w:r>
            <w:proofErr w:type="spellEnd"/>
            <w:r w:rsidRPr="00A339C6">
              <w:rPr>
                <w:rFonts w:eastAsia="Times New Roman" w:cstheme="minorHAnsi"/>
                <w:color w:val="000000"/>
                <w:sz w:val="20"/>
                <w:szCs w:val="20"/>
                <w:lang w:eastAsia="en-AU"/>
              </w:rPr>
              <w:t xml:space="preserve"> sp.</w:t>
            </w:r>
          </w:p>
        </w:tc>
        <w:tc>
          <w:tcPr>
            <w:tcW w:w="2693" w:type="dxa"/>
            <w:tcBorders>
              <w:top w:val="nil"/>
              <w:left w:val="nil"/>
              <w:bottom w:val="single" w:sz="4" w:space="0" w:color="auto"/>
              <w:right w:val="nil"/>
            </w:tcBorders>
            <w:shd w:val="clear" w:color="auto" w:fill="auto"/>
            <w:noWrap/>
            <w:vAlign w:val="center"/>
          </w:tcPr>
          <w:p w:rsidR="00142C2D" w:rsidRPr="00A339C6" w:rsidRDefault="00142C2D" w:rsidP="00142C2D">
            <w:pPr>
              <w:spacing w:after="0" w:line="240" w:lineRule="auto"/>
              <w:ind w:firstLineChars="17" w:firstLine="34"/>
              <w:rPr>
                <w:rFonts w:eastAsia="Times New Roman" w:cstheme="minorHAnsi"/>
                <w:color w:val="000000"/>
                <w:sz w:val="20"/>
                <w:szCs w:val="20"/>
                <w:lang w:eastAsia="en-AU"/>
              </w:rPr>
            </w:pPr>
            <w:r w:rsidRPr="00A339C6">
              <w:rPr>
                <w:rFonts w:eastAsia="Times New Roman" w:cstheme="minorHAnsi"/>
                <w:color w:val="000000"/>
                <w:sz w:val="20"/>
                <w:szCs w:val="20"/>
                <w:lang w:eastAsia="en-AU"/>
              </w:rPr>
              <w:t>peanut worm</w:t>
            </w:r>
          </w:p>
        </w:tc>
        <w:tc>
          <w:tcPr>
            <w:tcW w:w="1134" w:type="dxa"/>
            <w:tcBorders>
              <w:top w:val="nil"/>
              <w:left w:val="nil"/>
              <w:bottom w:val="single" w:sz="4" w:space="0" w:color="auto"/>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p>
        </w:tc>
        <w:tc>
          <w:tcPr>
            <w:tcW w:w="1274" w:type="dxa"/>
            <w:tcBorders>
              <w:top w:val="nil"/>
              <w:left w:val="nil"/>
              <w:bottom w:val="single" w:sz="4" w:space="0" w:color="auto"/>
              <w:right w:val="nil"/>
            </w:tcBorders>
            <w:shd w:val="clear" w:color="auto" w:fill="auto"/>
            <w:noWrap/>
            <w:vAlign w:val="center"/>
          </w:tcPr>
          <w:p w:rsidR="00142C2D" w:rsidRPr="00A339C6" w:rsidRDefault="00142C2D" w:rsidP="00142C2D">
            <w:pPr>
              <w:spacing w:after="0" w:line="240" w:lineRule="auto"/>
              <w:ind w:firstLineChars="100" w:firstLine="200"/>
              <w:jc w:val="center"/>
              <w:rPr>
                <w:rFonts w:eastAsia="Times New Roman" w:cstheme="minorHAnsi"/>
                <w:color w:val="000000"/>
                <w:sz w:val="20"/>
                <w:szCs w:val="20"/>
                <w:lang w:eastAsia="en-AU"/>
              </w:rPr>
            </w:pPr>
            <w:r w:rsidRPr="00A339C6">
              <w:rPr>
                <w:rFonts w:eastAsia="Times New Roman" w:cstheme="minorHAnsi"/>
                <w:color w:val="000000"/>
                <w:sz w:val="20"/>
                <w:szCs w:val="20"/>
                <w:lang w:eastAsia="en-AU"/>
              </w:rPr>
              <w:t>s</w:t>
            </w:r>
          </w:p>
        </w:tc>
      </w:tr>
    </w:tbl>
    <w:p w:rsidR="005D77B4" w:rsidRDefault="005D77B4" w:rsidP="005D77B4"/>
    <w:p w:rsidR="00142C2D" w:rsidRDefault="00142C2D" w:rsidP="005D77B4"/>
    <w:p w:rsidR="00A339C6" w:rsidRDefault="00A339C6">
      <w:r>
        <w:br w:type="page"/>
      </w:r>
    </w:p>
    <w:p w:rsidR="00A339C6" w:rsidRDefault="00A339C6" w:rsidP="00A339C6">
      <w:pPr>
        <w:pStyle w:val="Heading1"/>
      </w:pPr>
      <w:bookmarkStart w:id="1" w:name="_Toc392385588"/>
      <w:bookmarkStart w:id="2" w:name="_Toc408642002"/>
      <w:bookmarkStart w:id="3" w:name="_Toc36909228"/>
      <w:bookmarkStart w:id="4" w:name="_Toc51140450"/>
      <w:bookmarkStart w:id="5" w:name="_Toc51140493"/>
      <w:r w:rsidRPr="00E92F69">
        <w:lastRenderedPageBreak/>
        <w:t>REFERENCES</w:t>
      </w:r>
      <w:bookmarkEnd w:id="1"/>
      <w:bookmarkEnd w:id="2"/>
      <w:bookmarkEnd w:id="3"/>
      <w:bookmarkEnd w:id="4"/>
      <w:bookmarkEnd w:id="5"/>
    </w:p>
    <w:p w:rsidR="00E46823" w:rsidRDefault="00E46823" w:rsidP="00FE2467">
      <w:pPr>
        <w:spacing w:line="360" w:lineRule="auto"/>
        <w:jc w:val="both"/>
        <w:rPr>
          <w:rFonts w:cstheme="minorHAnsi"/>
          <w:lang w:eastAsia="pt-PT"/>
        </w:rPr>
      </w:pPr>
    </w:p>
    <w:p w:rsidR="00F55890" w:rsidRPr="00F55890" w:rsidRDefault="00F55890" w:rsidP="00F55890">
      <w:pPr>
        <w:pStyle w:val="EndNoteBibliography"/>
        <w:spacing w:after="0"/>
        <w:ind w:left="720" w:hanging="720"/>
      </w:pPr>
      <w:r w:rsidRPr="00F55890">
        <w:t>Allen, S.D., Amesbury, J.R., 2012. Commonwealth of the Northern Mariana Islands as a fishing community. U.S. Dep. Commer., NOAA Tech. Memo. NOAA-TM-NMFS-PIFSC-36,. NOAA, Honolulu, Hawai`i.</w:t>
      </w:r>
    </w:p>
    <w:p w:rsidR="00F55890" w:rsidRPr="00F55890" w:rsidRDefault="00F55890" w:rsidP="00F55890">
      <w:pPr>
        <w:pStyle w:val="EndNoteBibliography"/>
        <w:spacing w:after="0"/>
        <w:ind w:left="720" w:hanging="720"/>
      </w:pPr>
      <w:r w:rsidRPr="00F55890">
        <w:t xml:space="preserve">American Samoa DMWR, 2004. American Samoa Underwater Identification Guide. Secretariat of the Pacific Community and American Samoa Department of Marine and Wildlife Resources, Pago Pago, US Samoa </w:t>
      </w:r>
    </w:p>
    <w:p w:rsidR="00F55890" w:rsidRPr="00F55890" w:rsidRDefault="00F55890" w:rsidP="00F55890">
      <w:pPr>
        <w:pStyle w:val="EndNoteBibliography"/>
        <w:spacing w:after="0"/>
        <w:ind w:left="720" w:hanging="720"/>
      </w:pPr>
      <w:r w:rsidRPr="00F55890">
        <w:t>Amos, M.J., 2007. Vanuatu fishery resource profiles. IWP-Pacific Technical Report (International Waters Project) no.49. SPREP, Apia, Samoa.</w:t>
      </w:r>
    </w:p>
    <w:p w:rsidR="00F55890" w:rsidRPr="00F55890" w:rsidRDefault="00F55890" w:rsidP="00F55890">
      <w:pPr>
        <w:pStyle w:val="EndNoteBibliography"/>
        <w:spacing w:after="0"/>
        <w:ind w:left="720" w:hanging="720"/>
      </w:pPr>
      <w:r w:rsidRPr="00F55890">
        <w:t>Balazs, G.H., 1983. Sea turtles and their traditional usage in Tokelau. Atoll Research Bulletin 279, 1-41.</w:t>
      </w:r>
    </w:p>
    <w:p w:rsidR="00F55890" w:rsidRPr="00F55890" w:rsidRDefault="00F55890" w:rsidP="00F55890">
      <w:pPr>
        <w:pStyle w:val="EndNoteBibliography"/>
        <w:spacing w:after="0"/>
        <w:ind w:left="720" w:hanging="720"/>
      </w:pPr>
      <w:r w:rsidRPr="00F55890">
        <w:t>Bosserelle, P., 2016. Mise en place d’un réseau de suivi d’herbiers à Wallis, in: Kerninon, F. (Ed.), La Feuille Marine n° 2 Actualités 2013-2015 des herbiers d'outre-mer. Initiative Française pour les Récifs Coralliens (IFRECOR), Brest, France, p. 20.</w:t>
      </w:r>
    </w:p>
    <w:p w:rsidR="00F55890" w:rsidRPr="00F55890" w:rsidRDefault="00F55890" w:rsidP="00F55890">
      <w:pPr>
        <w:pStyle w:val="EndNoteBibliography"/>
        <w:spacing w:after="0"/>
        <w:ind w:left="720" w:hanging="720"/>
      </w:pPr>
      <w:r w:rsidRPr="00F55890">
        <w:t>Bridges, K.W., McMillan, C., 1986. The distribution of seagrasses of Yap, Micronesia, with relation to low tide conditions. Aquatic Botany 24, 403-407.</w:t>
      </w:r>
    </w:p>
    <w:p w:rsidR="00F55890" w:rsidRPr="00F55890" w:rsidRDefault="00F55890" w:rsidP="00F55890">
      <w:pPr>
        <w:pStyle w:val="EndNoteBibliography"/>
        <w:spacing w:after="0"/>
        <w:ind w:left="720" w:hanging="720"/>
      </w:pPr>
      <w:r w:rsidRPr="00F55890">
        <w:t>Brodie, G., Brodie, J., Maata, M., Peter, M., Otiawa, T., Devlin, M.J., 2020. Seagrass habitat in Tarawa Lagoon, Kiribati: Service benefits and links to national priority issues. Marine Pollution Bulletin 155, 111099.</w:t>
      </w:r>
    </w:p>
    <w:p w:rsidR="00F55890" w:rsidRPr="00F55890" w:rsidRDefault="00F55890" w:rsidP="00F55890">
      <w:pPr>
        <w:pStyle w:val="EndNoteBibliography"/>
        <w:spacing w:after="0"/>
        <w:ind w:left="720" w:hanging="720"/>
      </w:pPr>
      <w:r w:rsidRPr="00F55890">
        <w:t>Buden, D., Edward, A., 2001. Abundance and utilization of sea turtles on Pohnpei, Feberated States of Micronesia: Islanders’ perceptions. Micronesica 41, 47-54.</w:t>
      </w:r>
    </w:p>
    <w:p w:rsidR="00F55890" w:rsidRPr="00F55890" w:rsidRDefault="00F55890" w:rsidP="00F55890">
      <w:pPr>
        <w:pStyle w:val="EndNoteBibliography"/>
        <w:spacing w:after="0"/>
        <w:ind w:left="720" w:hanging="720"/>
      </w:pPr>
      <w:r w:rsidRPr="00F55890">
        <w:t>Bureau of Environmental and Coastal Quality Division of Coastal Resources Management (BECQ-DCRM), 2016. 2016-2020 Section 309 Assessment and Strategy Report, Commonwealth of the Northern Mariana Islands, May 2016. CNMI Department of Coastal Resources Management (DCRM), Saipan, CNMI.</w:t>
      </w:r>
    </w:p>
    <w:p w:rsidR="00F55890" w:rsidRPr="00F55890" w:rsidRDefault="00F55890" w:rsidP="00F55890">
      <w:pPr>
        <w:pStyle w:val="EndNoteBibliography"/>
        <w:spacing w:after="0"/>
        <w:ind w:left="720" w:hanging="720"/>
      </w:pPr>
      <w:r w:rsidRPr="00F55890">
        <w:t xml:space="preserve">Butler, A.J., 1983. A preliminary examination of populations of the kai-koso, </w:t>
      </w:r>
      <w:r w:rsidRPr="00F55890">
        <w:rPr>
          <w:i/>
        </w:rPr>
        <w:t>Anadara cornea</w:t>
      </w:r>
      <w:r w:rsidRPr="00F55890">
        <w:t xml:space="preserve"> (Reeve) near Suva, Fiji. Institute of Marine Resources, University of the South Pacific, Suva, Fiji., p. 28.</w:t>
      </w:r>
    </w:p>
    <w:p w:rsidR="00F55890" w:rsidRPr="00F55890" w:rsidRDefault="00F55890" w:rsidP="00F55890">
      <w:pPr>
        <w:pStyle w:val="EndNoteBibliography"/>
        <w:spacing w:after="0"/>
        <w:ind w:left="720" w:hanging="720"/>
      </w:pPr>
      <w:r w:rsidRPr="00F55890">
        <w:t>Catala, R.L.A., 1957. Report on the Gilbert, Islands: Some aspects of human ecology. Atoll Research Bulletin 59, 1-187.</w:t>
      </w:r>
    </w:p>
    <w:p w:rsidR="00F55890" w:rsidRPr="00F55890" w:rsidRDefault="00F55890" w:rsidP="00F55890">
      <w:pPr>
        <w:pStyle w:val="EndNoteBibliography"/>
        <w:spacing w:after="0"/>
        <w:ind w:left="720" w:hanging="720"/>
      </w:pPr>
      <w:r w:rsidRPr="00F55890">
        <w:t xml:space="preserve">Choy, S.C., 1982. The biology of littoral penaeid prawns in Fiji waters with particular reference to </w:t>
      </w:r>
      <w:r w:rsidRPr="00F55890">
        <w:rPr>
          <w:i/>
        </w:rPr>
        <w:t xml:space="preserve">Penaeus (Melicertus) canaliculatus </w:t>
      </w:r>
      <w:r w:rsidRPr="00F55890">
        <w:t>Pérez-Farfante. The University of the South Pacific, Suva, Fiji., p. 161.</w:t>
      </w:r>
    </w:p>
    <w:p w:rsidR="00F55890" w:rsidRPr="00F55890" w:rsidRDefault="00F55890" w:rsidP="00F55890">
      <w:pPr>
        <w:pStyle w:val="EndNoteBibliography"/>
        <w:spacing w:after="0"/>
        <w:ind w:left="720" w:hanging="720"/>
      </w:pPr>
      <w:r w:rsidRPr="00F55890">
        <w:t>Coles, R.G., McKenzie, L.J., Campbell, S., Yoshida, R.L., Edward, A., Short, F., 2005. The effect of causeway construction on seagrass meadows in the Western Pacific - a lesson from the ancient city of Nan Madol, Madolenihmw, Pohnpei, FSM. Pacific Conservation Biology 11, 212-220.</w:t>
      </w:r>
    </w:p>
    <w:p w:rsidR="00F55890" w:rsidRPr="00F55890" w:rsidRDefault="00F55890" w:rsidP="00F55890">
      <w:pPr>
        <w:pStyle w:val="EndNoteBibliography"/>
        <w:spacing w:after="0"/>
        <w:ind w:left="720" w:hanging="720"/>
      </w:pPr>
      <w:r w:rsidRPr="00F55890">
        <w:t>Colin, P.L., 2009. Marine Environments of Palau. Indo-Pacific Press, San Diego, CA.</w:t>
      </w:r>
    </w:p>
    <w:p w:rsidR="00F55890" w:rsidRPr="00F55890" w:rsidRDefault="00F55890" w:rsidP="00F55890">
      <w:pPr>
        <w:pStyle w:val="EndNoteBibliography"/>
        <w:spacing w:after="0"/>
        <w:ind w:left="720" w:hanging="720"/>
      </w:pPr>
      <w:r w:rsidRPr="00F55890">
        <w:t>Colin, P.L., Etpison, M.T., 2013. Palau Dugon dugong awareness campaign 2012-2013. Coral Reef Research Foundation, Koror, Palau.</w:t>
      </w:r>
    </w:p>
    <w:p w:rsidR="00F55890" w:rsidRPr="00F55890" w:rsidRDefault="00F55890" w:rsidP="00F55890">
      <w:pPr>
        <w:pStyle w:val="EndNoteBibliography"/>
        <w:spacing w:after="0"/>
        <w:ind w:left="720" w:hanging="720"/>
      </w:pPr>
      <w:r w:rsidRPr="00F55890">
        <w:t>Cullen-Unsworth, L., Unsworth, R., 2013. Seagrass Meadows, Ecosystem Services, and Sustainability. Environment: Science and Policy for Sustainable Development 55, 14-28.</w:t>
      </w:r>
    </w:p>
    <w:p w:rsidR="00F55890" w:rsidRPr="00F55890" w:rsidRDefault="00F55890" w:rsidP="00F55890">
      <w:pPr>
        <w:pStyle w:val="EndNoteBibliography"/>
        <w:spacing w:after="0"/>
        <w:ind w:left="720" w:hanging="720"/>
      </w:pPr>
      <w:r w:rsidRPr="00F55890">
        <w:t>Cullen-Unsworth, L.C., Nordlund, L.M., Paddock, J., Baker, S., McKenzie, L.J., Unsworth, R.K.F., 2014. Seagrass meadows globally as a coupled social–ecological system: Implications for human wellbeing. Marine Pollution Bulletin 83, 387-397.</w:t>
      </w:r>
    </w:p>
    <w:p w:rsidR="00F55890" w:rsidRPr="00F55890" w:rsidRDefault="00F55890" w:rsidP="00F55890">
      <w:pPr>
        <w:pStyle w:val="EndNoteBibliography"/>
        <w:spacing w:after="0"/>
        <w:ind w:left="720" w:hanging="720"/>
      </w:pPr>
      <w:r w:rsidRPr="00F55890">
        <w:t>Dalzell, P., Adams, T., Polunin, N., 1996. Coastal fisheries in the Pacific Islands. Oceanography and Marine Biology: an Annual Review 34, 395- 531.</w:t>
      </w:r>
    </w:p>
    <w:p w:rsidR="00F55890" w:rsidRPr="00F55890" w:rsidRDefault="00F55890" w:rsidP="00F55890">
      <w:pPr>
        <w:pStyle w:val="EndNoteBibliography"/>
        <w:spacing w:after="0"/>
        <w:ind w:left="720" w:hanging="720"/>
      </w:pPr>
      <w:r w:rsidRPr="00F55890">
        <w:t xml:space="preserve">Díaz, S., Pascual, U., Stenseke, M., Martín-López, B., Watson, R.T., Molnár, Z., Hill, R., Chan, K.M.A., Baste, I.A., Brauman, K.A., Polasky, S., Church, A., Lonsdale, M., Larigauderie, A., Leadley, </w:t>
      </w:r>
      <w:r w:rsidRPr="00F55890">
        <w:lastRenderedPageBreak/>
        <w:t>P.W., van Oudenhoven, A.P.E., van der Plaat, F., Schröter, M., Lavorel, S., Aumeeruddy-Thomas, Y., Bukvareva, E., Davies, K., Demissew, S., Erpul, G., Failler, P., Guerra, C.A., Hewitt, C.L., Keune, H., Lindley, S., Shirayama, Y., 2018. Assessing nature's contributions to people. Science 359, 270-272.</w:t>
      </w:r>
    </w:p>
    <w:p w:rsidR="00F55890" w:rsidRPr="00F55890" w:rsidRDefault="00F55890" w:rsidP="00F55890">
      <w:pPr>
        <w:pStyle w:val="EndNoteBibliography"/>
        <w:spacing w:after="0"/>
        <w:ind w:left="720" w:hanging="720"/>
      </w:pPr>
      <w:r w:rsidRPr="00F55890">
        <w:t>Eastern Research Group, 2019. Value of Ecosystem Services from Coral Reef and Seagrass Habitats in CNMI. Eastern Research Group, Lexington, MA.</w:t>
      </w:r>
    </w:p>
    <w:p w:rsidR="00F55890" w:rsidRPr="00F55890" w:rsidRDefault="00F55890" w:rsidP="00F55890">
      <w:pPr>
        <w:pStyle w:val="EndNoteBibliography"/>
        <w:spacing w:after="0"/>
        <w:ind w:left="720" w:hanging="720"/>
      </w:pPr>
      <w:r w:rsidRPr="00F55890">
        <w:t>Fakatava, T., Tukia Lepa, S., Matoto, L., Fale Ngaluafe, P., Palaki, A., Tupou, S., 2000. Status of Fanga’uta Lagoon, Tonga: monitoring of water quality and Seagrass communities 1998 - 2000. Tonga Department of Environment, Nuku'alofa, Tonga.</w:t>
      </w:r>
    </w:p>
    <w:p w:rsidR="00F55890" w:rsidRPr="00F55890" w:rsidRDefault="00F55890" w:rsidP="00F55890">
      <w:pPr>
        <w:pStyle w:val="EndNoteBibliography"/>
        <w:spacing w:after="0"/>
        <w:ind w:left="720" w:hanging="720"/>
      </w:pPr>
      <w:r w:rsidRPr="00F55890">
        <w:t>Falanruw, M.C., 1992. Seagrass nets. Atoll Research Bulletin 364, 1-12.</w:t>
      </w:r>
    </w:p>
    <w:p w:rsidR="00F55890" w:rsidRPr="00F55890" w:rsidRDefault="00F55890" w:rsidP="00F55890">
      <w:pPr>
        <w:pStyle w:val="EndNoteBibliography"/>
        <w:spacing w:after="0"/>
        <w:ind w:left="720" w:hanging="720"/>
      </w:pPr>
      <w:r w:rsidRPr="00F55890">
        <w:t xml:space="preserve">Fay, L., Vuki, V., Sauni, S., Tebano, T., 2007. </w:t>
      </w:r>
      <w:r w:rsidRPr="00F55890">
        <w:rPr>
          <w:i/>
        </w:rPr>
        <w:t xml:space="preserve">Anadara </w:t>
      </w:r>
      <w:r w:rsidRPr="00F55890">
        <w:t>fishing supports urban households in Tarawa, Kiribati and Suva, Fiji. SPC Women in Fisheries Information Bulletin 17, 19-26.</w:t>
      </w:r>
    </w:p>
    <w:p w:rsidR="00F55890" w:rsidRPr="00F55890" w:rsidRDefault="00F55890" w:rsidP="00F55890">
      <w:pPr>
        <w:pStyle w:val="EndNoteBibliography"/>
        <w:spacing w:after="0"/>
        <w:ind w:left="720" w:hanging="720"/>
      </w:pPr>
      <w:r w:rsidRPr="00F55890">
        <w:t>Friedman, K., Pinca, S., Kronen, M., Boblin, P., Chapman, L., Magron, F., Vunisea, A., Labrosse, P., 2009. Tonga country report: profiles and results from survey work at Ha’atafu, Manuka, Koulo and Lofanga (November and December 2001; March to June 2002; April to June, September and October 2008). Pacific Regional Oceanic and Coastal Fisheries Development Programme, and Secretariat of the Pacific Community, Noumea, New Caledonia.</w:t>
      </w:r>
    </w:p>
    <w:p w:rsidR="00F55890" w:rsidRPr="00F55890" w:rsidRDefault="00F55890" w:rsidP="00F55890">
      <w:pPr>
        <w:pStyle w:val="EndNoteBibliography"/>
        <w:spacing w:after="0"/>
        <w:ind w:left="720" w:hanging="720"/>
      </w:pPr>
      <w:r w:rsidRPr="00F55890">
        <w:t>Green, A., Ramohia, P., Ginigele, M., Leve, T., 2006. Fisheries Resources: Coral Reef Fishes, in: Green, A., Lokani, P., Atu, W., Ramohia, P., Thomas, P., Almany, J. (Eds.), Solomon Island Marine Assessment: Technical report of survey conducted May 13 to June 17, 2004.  The Nature Conservancy Pacific Island Countries Report No 1/06. . The Nature Conservancy, Indo-Pacific Resource Centre, Brisbane, QLD, pp. 194-341.</w:t>
      </w:r>
    </w:p>
    <w:p w:rsidR="00F55890" w:rsidRPr="00F55890" w:rsidRDefault="00F55890" w:rsidP="00F55890">
      <w:pPr>
        <w:pStyle w:val="EndNoteBibliography"/>
        <w:spacing w:after="0"/>
        <w:ind w:left="720" w:hanging="720"/>
      </w:pPr>
      <w:r w:rsidRPr="00F55890">
        <w:t>Grimble, A., 1933. The Migrations of a Pandanus People. As traced from a preliminary study of Food, Food-traditions, and Food-rituals in the Gilbert Islands. Journal of the Polynesian Society 42, 1-50.</w:t>
      </w:r>
    </w:p>
    <w:p w:rsidR="00F55890" w:rsidRPr="00F55890" w:rsidRDefault="00F55890" w:rsidP="00F55890">
      <w:pPr>
        <w:pStyle w:val="EndNoteBibliography"/>
        <w:spacing w:after="0"/>
        <w:ind w:left="720" w:hanging="720"/>
      </w:pPr>
      <w:r w:rsidRPr="00F55890">
        <w:t>Herrera, K., Lorence, D.H., Flynn, T., Balick, M.J., 2010. Checklist of the Vascular Plants of Pohnpei, Federated States of Micronesia with Local Names and Uses. Allertonia 10, 1-192.</w:t>
      </w:r>
    </w:p>
    <w:p w:rsidR="00F55890" w:rsidRPr="00F55890" w:rsidRDefault="00F55890" w:rsidP="00F55890">
      <w:pPr>
        <w:pStyle w:val="EndNoteBibliography"/>
        <w:spacing w:after="0"/>
        <w:ind w:left="720" w:hanging="720"/>
      </w:pPr>
      <w:r w:rsidRPr="00F55890">
        <w:t>Hickey, F., 2007. Marine ecological baseline report for Amal/Crab Bay Tabu Eria, Malekula Island, Vanuatu. SPREP, Apia, Samoa.</w:t>
      </w:r>
    </w:p>
    <w:p w:rsidR="00F55890" w:rsidRPr="00F55890" w:rsidRDefault="00F55890" w:rsidP="00F55890">
      <w:pPr>
        <w:pStyle w:val="EndNoteBibliography"/>
        <w:spacing w:after="0"/>
        <w:ind w:left="720" w:hanging="720"/>
      </w:pPr>
      <w:r w:rsidRPr="00F55890">
        <w:t>Hirsh, H., Batista, N., Mereb, G., Monismith, S.G., Dunbar, R.B., 2018. Diurnal and sub-dirunal impacts of tropical seagrass community metabolism on the seawater carbonate system (abstract), 2018 Ocean Sciences Meeting. American Geophysical Union, 11-16 February, Portland, Oregon, USA.</w:t>
      </w:r>
    </w:p>
    <w:p w:rsidR="00F55890" w:rsidRPr="00F55890" w:rsidRDefault="00F55890" w:rsidP="00F55890">
      <w:pPr>
        <w:pStyle w:val="EndNoteBibliography"/>
        <w:spacing w:after="0"/>
        <w:ind w:left="720" w:hanging="720"/>
      </w:pPr>
      <w:r w:rsidRPr="00F55890">
        <w:t>Iyengar, L., 2018. Report of the Cultural Scoping Study for the Dugong Seagrass Conservation Project. The Dugong and Seagrass Conservation Project, Abu Dhabi, United Arab Emirates.</w:t>
      </w:r>
    </w:p>
    <w:p w:rsidR="00F55890" w:rsidRPr="00F55890" w:rsidRDefault="00F55890" w:rsidP="00F55890">
      <w:pPr>
        <w:pStyle w:val="EndNoteBibliography"/>
        <w:spacing w:after="0"/>
        <w:ind w:left="720" w:hanging="720"/>
      </w:pPr>
      <w:r w:rsidRPr="00F55890">
        <w:t>Jimmy, R.A., Pickering, T.D., Hair, C.A., 2012. Overview of sea cucumber aquaculture and stocking research in the Western Pacific region. Asia-Pacific Tropical Sea Cucumber Aquaculture. ACIAR Proceedings 136, 12-21.</w:t>
      </w:r>
    </w:p>
    <w:p w:rsidR="00F55890" w:rsidRPr="00F55890" w:rsidRDefault="00F55890" w:rsidP="00F55890">
      <w:pPr>
        <w:pStyle w:val="EndNoteBibliography"/>
        <w:spacing w:after="0"/>
        <w:ind w:left="720" w:hanging="720"/>
      </w:pPr>
      <w:r w:rsidRPr="00F55890">
        <w:t>Job, S., Hily, C., Kerninon, F., 2015. Mise en place d'un suivi des herbiers de phanérogames marines à Wallis. Compte-rendu de la mission de terrain (mai 2014). Service de l'environnement and Initiative Française pour les Récifs Coralliens (IFRECOR), Matā'utu, Wallis et Futuna.</w:t>
      </w:r>
    </w:p>
    <w:p w:rsidR="00F55890" w:rsidRPr="00F55890" w:rsidRDefault="00F55890" w:rsidP="00F55890">
      <w:pPr>
        <w:pStyle w:val="EndNoteBibliography"/>
        <w:spacing w:after="0"/>
        <w:ind w:left="720" w:hanging="720"/>
      </w:pPr>
      <w:r w:rsidRPr="00F55890">
        <w:t>Johannes, R.E., 1981. Words of the Lagoon: Fishing and Marine Lore in the Palau District of Micronesia. University of California Press.</w:t>
      </w:r>
    </w:p>
    <w:p w:rsidR="00F55890" w:rsidRPr="00F55890" w:rsidRDefault="00F55890" w:rsidP="00F55890">
      <w:pPr>
        <w:pStyle w:val="EndNoteBibliography"/>
        <w:spacing w:after="0"/>
        <w:ind w:left="720" w:hanging="720"/>
      </w:pPr>
      <w:r w:rsidRPr="00F55890">
        <w:t>Johannes, R.E., Yeeting, B., 2000. I-Kiribati knowledge and management of Tarawa's Lagoon resources. Atoll Research Bulletin 489, 1-24.</w:t>
      </w:r>
    </w:p>
    <w:p w:rsidR="00F55890" w:rsidRPr="00F55890" w:rsidRDefault="00F55890" w:rsidP="00F55890">
      <w:pPr>
        <w:pStyle w:val="EndNoteBibliography"/>
        <w:spacing w:after="0"/>
        <w:ind w:left="720" w:hanging="720"/>
      </w:pPr>
      <w:r w:rsidRPr="00F55890">
        <w:t>Kinaston, R.L., Anson, D., Petchey, P., Walter, R., Robb, K., Buckley, H., 2015. Lapita diet and subsistence strategies on Watom Island, Papua New Guinea: New stable isotope evidence from humans and animals. American Journal of Physical Anthropology 157, 30-41.</w:t>
      </w:r>
    </w:p>
    <w:p w:rsidR="00F55890" w:rsidRPr="00F55890" w:rsidRDefault="00F55890" w:rsidP="00F55890">
      <w:pPr>
        <w:pStyle w:val="EndNoteBibliography"/>
        <w:spacing w:after="0"/>
        <w:ind w:left="720" w:hanging="720"/>
      </w:pPr>
      <w:r w:rsidRPr="00F55890">
        <w:t>Kitalong, A., Oiterong, E., 1991. Review of the landing data for Siganus canaliculatus in Palau. MRD Technical Report 91.3. Marine Resources Division, Koror, Palau.</w:t>
      </w:r>
    </w:p>
    <w:p w:rsidR="00F55890" w:rsidRPr="00F55890" w:rsidRDefault="00F55890" w:rsidP="00F55890">
      <w:pPr>
        <w:pStyle w:val="EndNoteBibliography"/>
        <w:spacing w:after="0"/>
        <w:ind w:left="720" w:hanging="720"/>
      </w:pPr>
      <w:r w:rsidRPr="00F55890">
        <w:t>Kock, R.L., Tsuda, R.T., 1978. Seagrass assemblages of Yap, Micronesia. Aquatic Botany 5, 245–249.</w:t>
      </w:r>
    </w:p>
    <w:p w:rsidR="00F55890" w:rsidRPr="00F55890" w:rsidRDefault="00F55890" w:rsidP="00F55890">
      <w:pPr>
        <w:pStyle w:val="EndNoteBibliography"/>
        <w:spacing w:after="0"/>
        <w:ind w:left="720" w:hanging="720"/>
      </w:pPr>
      <w:r w:rsidRPr="00F55890">
        <w:lastRenderedPageBreak/>
        <w:t>Komugabe-Dixson, A.F., de Ville, N.S.E., Trundle, A., McEvoy, D., 2019. Environmental change, urbanisation, and socio-ecological resilience in the Pacific: Community narratives from Port Vila, Vanuatu. Ecosystem Services 39, 100973.</w:t>
      </w:r>
    </w:p>
    <w:p w:rsidR="00F55890" w:rsidRPr="00F55890" w:rsidRDefault="00F55890" w:rsidP="00F55890">
      <w:pPr>
        <w:pStyle w:val="EndNoteBibliography"/>
        <w:spacing w:after="0"/>
        <w:ind w:left="720" w:hanging="720"/>
      </w:pPr>
      <w:r w:rsidRPr="00F55890">
        <w:t>Krämer, A., 1917. Palau: Results of the South Seas Island Expedition 1908-1910. Krämer Ethnography Translation Committee, Koror, Palau.</w:t>
      </w:r>
    </w:p>
    <w:p w:rsidR="00F55890" w:rsidRPr="00F55890" w:rsidRDefault="00F55890" w:rsidP="00F55890">
      <w:pPr>
        <w:pStyle w:val="EndNoteBibliography"/>
        <w:spacing w:after="0"/>
        <w:ind w:left="720" w:hanging="720"/>
      </w:pPr>
      <w:r w:rsidRPr="00F55890">
        <w:t>Kulbicki, M., Labrosse, P., Letourneur, Y., 2000. Fish stock assessment of the northern New Caledonian lagoons: 2 – Stocks of lagoon bottom and reef-associated fishes. Aquat. Living Resour. 13, 77−90.</w:t>
      </w:r>
    </w:p>
    <w:p w:rsidR="00F55890" w:rsidRPr="00F55890" w:rsidRDefault="00F55890" w:rsidP="00F55890">
      <w:pPr>
        <w:pStyle w:val="EndNoteBibliography"/>
        <w:spacing w:after="0"/>
        <w:ind w:left="720" w:hanging="720"/>
      </w:pPr>
      <w:r w:rsidRPr="00F55890">
        <w:t>Lauer, M., Aswani, S., 2010. Indigenous Knowledge and Long-term Ecological Change: Detection, Interpretation, and Responses to Changing Ecological Conditions in Pacific Island Communities. Environmental Management 45, 985-997.</w:t>
      </w:r>
    </w:p>
    <w:p w:rsidR="00F55890" w:rsidRPr="00F55890" w:rsidRDefault="00F55890" w:rsidP="00F55890">
      <w:pPr>
        <w:pStyle w:val="EndNoteBibliography"/>
        <w:spacing w:after="0"/>
        <w:ind w:left="720" w:hanging="720"/>
      </w:pPr>
      <w:r w:rsidRPr="00F55890">
        <w:t>Matthews, E., Oiterong, E., 1995. Marine species collected by women in Palau. Micronesica 28, 77–90.</w:t>
      </w:r>
    </w:p>
    <w:p w:rsidR="00F55890" w:rsidRPr="00F55890" w:rsidRDefault="00F55890" w:rsidP="00F55890">
      <w:pPr>
        <w:pStyle w:val="EndNoteBibliography"/>
        <w:spacing w:after="0"/>
        <w:ind w:left="720" w:hanging="720"/>
      </w:pPr>
      <w:r w:rsidRPr="00F55890">
        <w:t>McDermid, K.J., Edward, A., 1999. Seagrass Community Composition and Biomass at Nahpali Island, Pohnpei. Micronesica 31, 255-262.</w:t>
      </w:r>
    </w:p>
    <w:p w:rsidR="00F55890" w:rsidRPr="00F55890" w:rsidRDefault="00F55890" w:rsidP="00F55890">
      <w:pPr>
        <w:pStyle w:val="EndNoteBibliography"/>
        <w:spacing w:after="0"/>
        <w:ind w:left="720" w:hanging="720"/>
      </w:pPr>
      <w:r w:rsidRPr="00F55890">
        <w:t>Merlin, M., 2002. Traditional uses of plants for fishing in Micronesia. SPC Women in Fisheries Information Bulletin 11, 27-31.</w:t>
      </w:r>
    </w:p>
    <w:p w:rsidR="00F55890" w:rsidRPr="00F55890" w:rsidRDefault="00F55890" w:rsidP="00F55890">
      <w:pPr>
        <w:pStyle w:val="EndNoteBibliography"/>
        <w:spacing w:after="0"/>
        <w:ind w:left="720" w:hanging="720"/>
      </w:pPr>
      <w:r w:rsidRPr="00F55890">
        <w:t>Myers, R.E., 1999. Micronesian Reef Fishes. Coral Graphics, Barrigada, Guam.</w:t>
      </w:r>
    </w:p>
    <w:p w:rsidR="00F55890" w:rsidRPr="00F55890" w:rsidRDefault="00F55890" w:rsidP="00F55890">
      <w:pPr>
        <w:pStyle w:val="EndNoteBibliography"/>
        <w:spacing w:after="0"/>
        <w:ind w:left="720" w:hanging="720"/>
      </w:pPr>
      <w:r w:rsidRPr="00F55890">
        <w:t>N’Yeurt, A.D.R., Iese, V., 2015. Sustainable agro-fertilizers from marine plants in Pacific Small Island Developing States (SIDS), in: Ganpat, W.G., Isaac, W.-A.P. (Eds.), Impacts of Climate Change on Food Security in Small Island Developing States. Information Science Reference (IGI Global), Hershey, PA, pp. 280-311.</w:t>
      </w:r>
    </w:p>
    <w:p w:rsidR="00F55890" w:rsidRPr="00F55890" w:rsidRDefault="00F55890" w:rsidP="00F55890">
      <w:pPr>
        <w:pStyle w:val="EndNoteBibliography"/>
        <w:spacing w:after="0"/>
        <w:ind w:left="720" w:hanging="720"/>
      </w:pPr>
      <w:r w:rsidRPr="00F55890">
        <w:t>Newman, B., Wilson, K.A., Melbourne, J., Mathews, D., Wysong, M., Iacona, G.D., 2019. The contributions of nature to people within the Yawuru Indigenous Protected Area. Conservation Science and Practice 1, e16.</w:t>
      </w:r>
    </w:p>
    <w:p w:rsidR="00F55890" w:rsidRPr="00F55890" w:rsidRDefault="00F55890" w:rsidP="00F55890">
      <w:pPr>
        <w:pStyle w:val="EndNoteBibliography"/>
        <w:spacing w:after="0"/>
        <w:ind w:left="720" w:hanging="720"/>
      </w:pPr>
      <w:r w:rsidRPr="00F55890">
        <w:t>Nordlund, L.M., Unsworth, R.K.F., Gullström, M., Cullen-Unsworth, L.C., 2018. Global significance of seagrass fishery activity. Fish and Fisheries 19, 399-412.</w:t>
      </w:r>
    </w:p>
    <w:p w:rsidR="00F55890" w:rsidRPr="00F55890" w:rsidRDefault="00F55890" w:rsidP="00F55890">
      <w:pPr>
        <w:pStyle w:val="EndNoteBibliography"/>
        <w:spacing w:after="0"/>
        <w:ind w:left="720" w:hanging="720"/>
      </w:pPr>
      <w:r w:rsidRPr="00F55890">
        <w:t>O’Garra, T., 2012. Economic valuation of a traditional fishing ground on the coral coast in Fiji. Ocean &amp; Coastal Management 56, 44-55.</w:t>
      </w:r>
    </w:p>
    <w:p w:rsidR="00F55890" w:rsidRPr="00F55890" w:rsidRDefault="00F55890" w:rsidP="00F55890">
      <w:pPr>
        <w:pStyle w:val="EndNoteBibliography"/>
        <w:spacing w:after="0"/>
        <w:ind w:left="720" w:hanging="720"/>
      </w:pPr>
      <w:r w:rsidRPr="00F55890">
        <w:t>Opu, J., 2015. Marine Biological Survey Report. YUS Conservation Area - May 2015. Tree Kangaroo Conservation Program &amp; Woodland Park Zoo, Lae, PNG.</w:t>
      </w:r>
    </w:p>
    <w:p w:rsidR="00F55890" w:rsidRPr="00F55890" w:rsidRDefault="00F55890" w:rsidP="00F55890">
      <w:pPr>
        <w:pStyle w:val="EndNoteBibliography"/>
        <w:spacing w:after="0"/>
        <w:ind w:left="720" w:hanging="720"/>
      </w:pPr>
      <w:r w:rsidRPr="00F55890">
        <w:t>Pratt, G., 1878. A grammar and dictionary of the Samoan Language. Trubner &amp; Co., London.</w:t>
      </w:r>
    </w:p>
    <w:p w:rsidR="00F55890" w:rsidRPr="00F55890" w:rsidRDefault="00F55890" w:rsidP="00F55890">
      <w:pPr>
        <w:pStyle w:val="EndNoteBibliography"/>
        <w:spacing w:after="0"/>
        <w:ind w:left="720" w:hanging="720"/>
      </w:pPr>
      <w:r w:rsidRPr="00F55890">
        <w:t>Prescott, N., Pole, F., Kami, V., Hoponoa, T., Ngaluafe, P., Palaki, A., Matoto, L., Samani, T., 2004. Tonga biodiversity stocktaking. Technical report no. 1, for the development of a National Biodiversity Strategic Action Plan (NBSAP). Department of Environment, Nuku’alofa, Tonga.</w:t>
      </w:r>
    </w:p>
    <w:p w:rsidR="00F55890" w:rsidRPr="00F55890" w:rsidRDefault="00F55890" w:rsidP="00F55890">
      <w:pPr>
        <w:pStyle w:val="EndNoteBibliography"/>
        <w:spacing w:after="0"/>
        <w:ind w:left="720" w:hanging="720"/>
      </w:pPr>
      <w:r w:rsidRPr="00F55890">
        <w:t>Reimaan National Planning Team, 2008. Reimaanlok: National Conservation Area Plan for the Marshall Islands 2007-2012. N. Baker, Melbourne, Vic.</w:t>
      </w:r>
    </w:p>
    <w:p w:rsidR="00F55890" w:rsidRPr="00F55890" w:rsidRDefault="00F55890" w:rsidP="00F55890">
      <w:pPr>
        <w:pStyle w:val="EndNoteBibliography"/>
        <w:spacing w:after="0"/>
        <w:ind w:left="720" w:hanging="720"/>
      </w:pPr>
      <w:r w:rsidRPr="00F55890">
        <w:t>Rhodes, K., Tupper, M., Wichilmel, C., 2008. Characterization and management of the commercial sector of the Pohnpei coral reef fishery, Micronesia. Coral Reefs 27, 443–454.</w:t>
      </w:r>
    </w:p>
    <w:p w:rsidR="00F55890" w:rsidRPr="00F55890" w:rsidRDefault="00F55890" w:rsidP="00F55890">
      <w:pPr>
        <w:pStyle w:val="EndNoteBibliography"/>
        <w:spacing w:after="0"/>
        <w:ind w:left="720" w:hanging="720"/>
      </w:pPr>
      <w:r w:rsidRPr="00F55890">
        <w:t>Richards, A., Lagibalavu, M., Sharma, S., Swamy, K., 1994. Fiji fisheries resources profiles. Fisheries Agency Report No.94/4 South Pacific Forum, Suva, Fiji.</w:t>
      </w:r>
    </w:p>
    <w:p w:rsidR="00F55890" w:rsidRPr="00F55890" w:rsidRDefault="00F55890" w:rsidP="00F55890">
      <w:pPr>
        <w:pStyle w:val="EndNoteBibliography"/>
        <w:spacing w:after="0"/>
        <w:ind w:left="720" w:hanging="720"/>
      </w:pPr>
      <w:r w:rsidRPr="00F55890">
        <w:t>Sambrook, K., Bonin, M.C., Bradley, M., Cumming, G.S., Duce, S., Andréfouët, S., Hoey, A.S., 2020. Broadening our horizons: seascape use by coral reef-associated fishes in Kavieng, Papua New Guinea, is common and diverse. Coral Reefs 39, 1187-1197.</w:t>
      </w:r>
    </w:p>
    <w:p w:rsidR="00F55890" w:rsidRPr="00F55890" w:rsidRDefault="00F55890" w:rsidP="00F55890">
      <w:pPr>
        <w:pStyle w:val="EndNoteBibliography"/>
        <w:spacing w:after="0"/>
        <w:ind w:left="720" w:hanging="720"/>
      </w:pPr>
      <w:r w:rsidRPr="00F55890">
        <w:t>Sambrook, K., Hoey, A.S., Andréfouët, S., Cumming, G.S., Duce, S., Bonin, M.C., 2019. Beyond the reef: The widespread use of non-reef habitats by coral reef fishes. Fish and Fisheries 20, 903-920.</w:t>
      </w:r>
    </w:p>
    <w:p w:rsidR="00F55890" w:rsidRPr="00F55890" w:rsidRDefault="00F55890" w:rsidP="00F55890">
      <w:pPr>
        <w:pStyle w:val="EndNoteBibliography"/>
        <w:spacing w:after="0"/>
        <w:ind w:left="720" w:hanging="720"/>
      </w:pPr>
      <w:r w:rsidRPr="00F55890">
        <w:t>Skelton, P.A., 2003. Seaweeds of American Samoa. Report Prepared for Department of Marine &amp; Wildlife Resources Government of American Samoa. International Ocean Institute (Australia) &amp; Oceania Research and Development Associates, Townsville, Queensland.</w:t>
      </w:r>
    </w:p>
    <w:p w:rsidR="00F55890" w:rsidRPr="00F55890" w:rsidRDefault="00F55890" w:rsidP="00F55890">
      <w:pPr>
        <w:pStyle w:val="EndNoteBibliography"/>
        <w:spacing w:after="0"/>
        <w:ind w:left="720" w:hanging="720"/>
      </w:pPr>
      <w:r w:rsidRPr="00F55890">
        <w:lastRenderedPageBreak/>
        <w:t>Taylor, B.M., McIlwain, J.L., Kerr, A.M., 2012. Marine Reserves and Reproductive Biomass: A Case Study of a Heavily Targeted Reef Fish. PLOS ONE 7, e39599.</w:t>
      </w:r>
    </w:p>
    <w:p w:rsidR="00F55890" w:rsidRPr="00F55890" w:rsidRDefault="00F55890" w:rsidP="00F55890">
      <w:pPr>
        <w:pStyle w:val="EndNoteBibliography"/>
        <w:spacing w:after="0"/>
        <w:ind w:left="720" w:hanging="720"/>
      </w:pPr>
      <w:r w:rsidRPr="00F55890">
        <w:t>Thaman, R., 1991. The evolution of the Fiji food sysem, in: Jansen, A., Parkinson, S., Robertson, A. (Eds.), Food and nutrition in Fiji. Institute of Pacific Studies of University of the South Pacific, Suva, pp. 23-107.</w:t>
      </w:r>
    </w:p>
    <w:p w:rsidR="00F55890" w:rsidRPr="00F55890" w:rsidRDefault="00F55890" w:rsidP="00F55890">
      <w:pPr>
        <w:pStyle w:val="EndNoteBibliography"/>
        <w:spacing w:after="0"/>
        <w:ind w:left="720" w:hanging="720"/>
      </w:pPr>
      <w:r w:rsidRPr="00F55890">
        <w:t>Thaman, R.R., 1987. Plants of Kiribati: A listing and analysis of vernacular names. Atoll Research Bulletin 296, 1-43.</w:t>
      </w:r>
    </w:p>
    <w:p w:rsidR="00F55890" w:rsidRPr="00F55890" w:rsidRDefault="00F55890" w:rsidP="00F55890">
      <w:pPr>
        <w:pStyle w:val="EndNoteBibliography"/>
        <w:spacing w:after="0"/>
        <w:ind w:left="720" w:hanging="720"/>
      </w:pPr>
      <w:r w:rsidRPr="00F55890">
        <w:t>Trianni, M.S., 2016. Life history characteristics and stock status of the thumbprint emperor (</w:t>
      </w:r>
      <w:r w:rsidRPr="00F55890">
        <w:rPr>
          <w:i/>
        </w:rPr>
        <w:t>Lethrinus harak</w:t>
      </w:r>
      <w:r w:rsidRPr="00F55890">
        <w:t>) in Saipan Lagoon. Fishery Bulletin 114, 409-425.</w:t>
      </w:r>
    </w:p>
    <w:p w:rsidR="00F55890" w:rsidRPr="00F55890" w:rsidRDefault="00F55890" w:rsidP="00F55890">
      <w:pPr>
        <w:pStyle w:val="EndNoteBibliography"/>
        <w:spacing w:after="0"/>
        <w:ind w:left="720" w:hanging="720"/>
      </w:pPr>
      <w:r w:rsidRPr="00F55890">
        <w:t>Unsworth, R.K.F., Garrard, S.L., De Leon, P.S., Cullen, L.C., Smith, D.J., Sloman, K.A., Bell, J.J., 2009. Structuring of Indo-Pacific fish assemblages along the mangrove-seagrass continuum. Aquatic Biology 5, 85-95.</w:t>
      </w:r>
    </w:p>
    <w:p w:rsidR="00F55890" w:rsidRPr="00F55890" w:rsidRDefault="00F55890" w:rsidP="00F55890">
      <w:pPr>
        <w:pStyle w:val="EndNoteBibliography"/>
        <w:spacing w:after="0"/>
        <w:ind w:left="720" w:hanging="720"/>
      </w:pPr>
      <w:r w:rsidRPr="00F55890">
        <w:t>van Beukering, P., Haider, W., Wolfs, E., Liu, Y., van der Leeuw, K., Longland, M., Sablan, J., Beardmore, B., di Prima, S., Massey, E., Cesar, H., Hausfathervan, Z., 2006. The economic value of the coral reefs of Saipan, Commonwealth of the Northern Mariana Islands. US Department of Commerce, National Oceanic and Atmospheric Administration, National Oceanographic Data Center, Coral Reef Conservation Program, Saipan, CNMI.</w:t>
      </w:r>
    </w:p>
    <w:p w:rsidR="00F55890" w:rsidRPr="00F55890" w:rsidRDefault="00F55890" w:rsidP="00F55890">
      <w:pPr>
        <w:pStyle w:val="EndNoteBibliography"/>
        <w:spacing w:after="0"/>
        <w:ind w:left="720" w:hanging="720"/>
      </w:pPr>
      <w:r w:rsidRPr="00F55890">
        <w:t>Vander Velde, N., 2003. The vascular plants of Majuro Atoll, Republic of the Marshall Islands. Atoll Research Bulletin 503, 141.</w:t>
      </w:r>
    </w:p>
    <w:p w:rsidR="00F55890" w:rsidRPr="00F55890" w:rsidRDefault="00F55890" w:rsidP="00F55890">
      <w:pPr>
        <w:pStyle w:val="EndNoteBibliography"/>
        <w:spacing w:after="0"/>
        <w:ind w:left="720" w:hanging="720"/>
      </w:pPr>
      <w:r w:rsidRPr="00F55890">
        <w:t>WorldFish, 2017. Safeguarding Lau Lagoon (poster). WorldFish, Penang, Malaysia.</w:t>
      </w:r>
    </w:p>
    <w:p w:rsidR="00F55890" w:rsidRPr="00F55890" w:rsidRDefault="00F55890" w:rsidP="00F55890">
      <w:pPr>
        <w:pStyle w:val="EndNoteBibliography"/>
        <w:spacing w:after="0"/>
        <w:ind w:left="720" w:hanging="720"/>
      </w:pPr>
      <w:r w:rsidRPr="00F55890">
        <w:t>WorldFish, 2018. Tales and stories of dugongs from Solomon Islands. Booklet: 2018-21. WorldFish, Penang, Malaysia.</w:t>
      </w:r>
    </w:p>
    <w:p w:rsidR="00F55890" w:rsidRPr="00F55890" w:rsidRDefault="00F55890" w:rsidP="00F55890">
      <w:pPr>
        <w:pStyle w:val="EndNoteBibliography"/>
        <w:ind w:left="720" w:hanging="720"/>
      </w:pPr>
      <w:r w:rsidRPr="00F55890">
        <w:t>Yuknavage, K., Arriola, J., Benavente, D., Camacho, R., Chambers, D., Derrington, E., Kaipat, J., Johnson, M., 2018. Commonwealth of the Northern Mariana Islands 305(b) and 303(d), Water Quality Assessment Integrated Report. CNMI Bureau of Environmental and Coastal Quality (BECQ), Saipan, CNMI.</w:t>
      </w:r>
    </w:p>
    <w:p w:rsidR="00FE2467" w:rsidRDefault="00FE2467" w:rsidP="00FE2467">
      <w:pPr>
        <w:spacing w:line="360" w:lineRule="auto"/>
        <w:jc w:val="both"/>
        <w:rPr>
          <w:rFonts w:cstheme="minorHAnsi"/>
          <w:lang w:eastAsia="pt-PT"/>
        </w:rPr>
      </w:pPr>
    </w:p>
    <w:sectPr w:rsidR="00FE2467" w:rsidSect="00FA33B6">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9C2" w:rsidRDefault="005429C2" w:rsidP="00B41416">
      <w:pPr>
        <w:spacing w:after="0" w:line="240" w:lineRule="auto"/>
      </w:pPr>
      <w:r>
        <w:separator/>
      </w:r>
    </w:p>
  </w:endnote>
  <w:endnote w:type="continuationSeparator" w:id="0">
    <w:p w:rsidR="005429C2" w:rsidRDefault="005429C2" w:rsidP="00B41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299545"/>
      <w:docPartObj>
        <w:docPartGallery w:val="Page Numbers (Bottom of Page)"/>
        <w:docPartUnique/>
      </w:docPartObj>
    </w:sdtPr>
    <w:sdtEndPr>
      <w:rPr>
        <w:noProof/>
      </w:rPr>
    </w:sdtEndPr>
    <w:sdtContent>
      <w:p w:rsidR="00142C2D" w:rsidRDefault="00142C2D">
        <w:pPr>
          <w:pStyle w:val="Footer"/>
          <w:jc w:val="center"/>
        </w:pPr>
        <w:r>
          <w:fldChar w:fldCharType="begin"/>
        </w:r>
        <w:r>
          <w:instrText xml:space="preserve"> PAGE   \* MERGEFORMAT </w:instrText>
        </w:r>
        <w:r>
          <w:fldChar w:fldCharType="separate"/>
        </w:r>
        <w:r w:rsidR="0049310B">
          <w:rPr>
            <w:noProof/>
          </w:rPr>
          <w:t>1</w:t>
        </w:r>
        <w:r>
          <w:rPr>
            <w:noProof/>
          </w:rPr>
          <w:fldChar w:fldCharType="end"/>
        </w:r>
      </w:p>
    </w:sdtContent>
  </w:sdt>
  <w:p w:rsidR="00142C2D" w:rsidRDefault="00142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9C2" w:rsidRDefault="005429C2" w:rsidP="00B41416">
      <w:pPr>
        <w:spacing w:after="0" w:line="240" w:lineRule="auto"/>
      </w:pPr>
      <w:r>
        <w:separator/>
      </w:r>
    </w:p>
  </w:footnote>
  <w:footnote w:type="continuationSeparator" w:id="0">
    <w:p w:rsidR="005429C2" w:rsidRDefault="005429C2" w:rsidP="00B414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11D6"/>
    <w:multiLevelType w:val="hybridMultilevel"/>
    <w:tmpl w:val="D5E8B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4ED6851"/>
    <w:multiLevelType w:val="multilevel"/>
    <w:tmpl w:val="D5E8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8062BD1"/>
    <w:multiLevelType w:val="multilevel"/>
    <w:tmpl w:val="D5E8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5F5E6EE1"/>
    <w:multiLevelType w:val="multilevel"/>
    <w:tmpl w:val="D5E8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3C957E3"/>
    <w:multiLevelType w:val="multilevel"/>
    <w:tmpl w:val="D5E8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C7C17D5"/>
    <w:multiLevelType w:val="multilevel"/>
    <w:tmpl w:val="D5E8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732F3580"/>
    <w:multiLevelType w:val="multilevel"/>
    <w:tmpl w:val="D5E8BC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arine Pollution Bul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ve55x9y5vfd6e9dacxtew4eatve2dzds9a&quot;&gt;LJMcKenzie library&lt;record-ids&gt;&lt;item&gt;48&lt;/item&gt;&lt;item&gt;51&lt;/item&gt;&lt;item&gt;3715&lt;/item&gt;&lt;item&gt;3716&lt;/item&gt;&lt;item&gt;3754&lt;/item&gt;&lt;item&gt;3776&lt;/item&gt;&lt;item&gt;7986&lt;/item&gt;&lt;item&gt;9553&lt;/item&gt;&lt;item&gt;9895&lt;/item&gt;&lt;item&gt;9996&lt;/item&gt;&lt;item&gt;10746&lt;/item&gt;&lt;item&gt;11142&lt;/item&gt;&lt;item&gt;12008&lt;/item&gt;&lt;item&gt;12061&lt;/item&gt;&lt;item&gt;12211&lt;/item&gt;&lt;item&gt;12480&lt;/item&gt;&lt;item&gt;12524&lt;/item&gt;&lt;item&gt;12562&lt;/item&gt;&lt;item&gt;12600&lt;/item&gt;&lt;item&gt;12612&lt;/item&gt;&lt;item&gt;12622&lt;/item&gt;&lt;item&gt;12625&lt;/item&gt;&lt;item&gt;12685&lt;/item&gt;&lt;item&gt;12694&lt;/item&gt;&lt;item&gt;12707&lt;/item&gt;&lt;item&gt;12739&lt;/item&gt;&lt;item&gt;12747&lt;/item&gt;&lt;item&gt;12749&lt;/item&gt;&lt;item&gt;12752&lt;/item&gt;&lt;item&gt;12753&lt;/item&gt;&lt;item&gt;12754&lt;/item&gt;&lt;item&gt;12755&lt;/item&gt;&lt;item&gt;12784&lt;/item&gt;&lt;item&gt;12787&lt;/item&gt;&lt;item&gt;12789&lt;/item&gt;&lt;item&gt;12790&lt;/item&gt;&lt;item&gt;12794&lt;/item&gt;&lt;item&gt;12796&lt;/item&gt;&lt;item&gt;12797&lt;/item&gt;&lt;item&gt;12798&lt;/item&gt;&lt;item&gt;12813&lt;/item&gt;&lt;item&gt;12874&lt;/item&gt;&lt;item&gt;12886&lt;/item&gt;&lt;item&gt;12895&lt;/item&gt;&lt;item&gt;12896&lt;/item&gt;&lt;item&gt;12897&lt;/item&gt;&lt;item&gt;12904&lt;/item&gt;&lt;item&gt;12909&lt;/item&gt;&lt;item&gt;12915&lt;/item&gt;&lt;item&gt;12931&lt;/item&gt;&lt;item&gt;12934&lt;/item&gt;&lt;item&gt;12935&lt;/item&gt;&lt;item&gt;12937&lt;/item&gt;&lt;item&gt;12944&lt;/item&gt;&lt;item&gt;12954&lt;/item&gt;&lt;item&gt;12958&lt;/item&gt;&lt;item&gt;13016&lt;/item&gt;&lt;item&gt;13020&lt;/item&gt;&lt;item&gt;13022&lt;/item&gt;&lt;item&gt;13023&lt;/item&gt;&lt;item&gt;13024&lt;/item&gt;&lt;item&gt;13026&lt;/item&gt;&lt;item&gt;13045&lt;/item&gt;&lt;item&gt;13098&lt;/item&gt;&lt;item&gt;13106&lt;/item&gt;&lt;item&gt;13129&lt;/item&gt;&lt;item&gt;13193&lt;/item&gt;&lt;item&gt;13238&lt;/item&gt;&lt;/record-ids&gt;&lt;/item&gt;&lt;/Libraries&gt;"/>
    <w:docVar w:name="Total_Editing_Time" w:val="560"/>
  </w:docVars>
  <w:rsids>
    <w:rsidRoot w:val="00F84DFB"/>
    <w:rsid w:val="000072E8"/>
    <w:rsid w:val="0002083A"/>
    <w:rsid w:val="00034F75"/>
    <w:rsid w:val="00065A8C"/>
    <w:rsid w:val="00065FAD"/>
    <w:rsid w:val="00081B22"/>
    <w:rsid w:val="000A57BF"/>
    <w:rsid w:val="000D0922"/>
    <w:rsid w:val="000D2BB8"/>
    <w:rsid w:val="00131DD0"/>
    <w:rsid w:val="00142C2D"/>
    <w:rsid w:val="0016143B"/>
    <w:rsid w:val="00175ACB"/>
    <w:rsid w:val="001B26FA"/>
    <w:rsid w:val="001C5949"/>
    <w:rsid w:val="001E7C33"/>
    <w:rsid w:val="00207B10"/>
    <w:rsid w:val="002578BF"/>
    <w:rsid w:val="00261785"/>
    <w:rsid w:val="00277AA4"/>
    <w:rsid w:val="00285997"/>
    <w:rsid w:val="00291107"/>
    <w:rsid w:val="002A21CA"/>
    <w:rsid w:val="002A2CE2"/>
    <w:rsid w:val="002B5F6E"/>
    <w:rsid w:val="002F4613"/>
    <w:rsid w:val="002F7B77"/>
    <w:rsid w:val="00324578"/>
    <w:rsid w:val="0033409C"/>
    <w:rsid w:val="00362F40"/>
    <w:rsid w:val="00374F40"/>
    <w:rsid w:val="003D363D"/>
    <w:rsid w:val="003E68D2"/>
    <w:rsid w:val="00421531"/>
    <w:rsid w:val="004428D3"/>
    <w:rsid w:val="00462C8D"/>
    <w:rsid w:val="0047014F"/>
    <w:rsid w:val="004842B6"/>
    <w:rsid w:val="004862B1"/>
    <w:rsid w:val="0049310B"/>
    <w:rsid w:val="00493B53"/>
    <w:rsid w:val="0049588E"/>
    <w:rsid w:val="004A6C81"/>
    <w:rsid w:val="004B313B"/>
    <w:rsid w:val="004B7EF7"/>
    <w:rsid w:val="004D3247"/>
    <w:rsid w:val="004F57EB"/>
    <w:rsid w:val="00502F56"/>
    <w:rsid w:val="0050553B"/>
    <w:rsid w:val="00527767"/>
    <w:rsid w:val="005429C2"/>
    <w:rsid w:val="00547399"/>
    <w:rsid w:val="00573332"/>
    <w:rsid w:val="005756C5"/>
    <w:rsid w:val="00580D80"/>
    <w:rsid w:val="005B1F77"/>
    <w:rsid w:val="005C6914"/>
    <w:rsid w:val="005D33AC"/>
    <w:rsid w:val="005D77B4"/>
    <w:rsid w:val="00625D16"/>
    <w:rsid w:val="006551BD"/>
    <w:rsid w:val="0066029E"/>
    <w:rsid w:val="00691F3A"/>
    <w:rsid w:val="00692037"/>
    <w:rsid w:val="006A7450"/>
    <w:rsid w:val="006B1A57"/>
    <w:rsid w:val="006C146F"/>
    <w:rsid w:val="006C1F21"/>
    <w:rsid w:val="006F6155"/>
    <w:rsid w:val="006F79AC"/>
    <w:rsid w:val="00761A43"/>
    <w:rsid w:val="00765FF1"/>
    <w:rsid w:val="0077516B"/>
    <w:rsid w:val="00782714"/>
    <w:rsid w:val="00790C28"/>
    <w:rsid w:val="00792728"/>
    <w:rsid w:val="007B118C"/>
    <w:rsid w:val="007C5962"/>
    <w:rsid w:val="007E1C36"/>
    <w:rsid w:val="0083155D"/>
    <w:rsid w:val="0085221E"/>
    <w:rsid w:val="008949F5"/>
    <w:rsid w:val="008A5D20"/>
    <w:rsid w:val="008A7710"/>
    <w:rsid w:val="008B0AF3"/>
    <w:rsid w:val="00901867"/>
    <w:rsid w:val="00907449"/>
    <w:rsid w:val="009174C3"/>
    <w:rsid w:val="00924CFD"/>
    <w:rsid w:val="00940DD9"/>
    <w:rsid w:val="009448C3"/>
    <w:rsid w:val="009527C0"/>
    <w:rsid w:val="00986A1F"/>
    <w:rsid w:val="009A37E9"/>
    <w:rsid w:val="009A4D4C"/>
    <w:rsid w:val="009E2231"/>
    <w:rsid w:val="00A0230A"/>
    <w:rsid w:val="00A1387E"/>
    <w:rsid w:val="00A143DE"/>
    <w:rsid w:val="00A339C6"/>
    <w:rsid w:val="00A6227C"/>
    <w:rsid w:val="00A704AF"/>
    <w:rsid w:val="00A81E7F"/>
    <w:rsid w:val="00A834E2"/>
    <w:rsid w:val="00A87C8C"/>
    <w:rsid w:val="00AA4387"/>
    <w:rsid w:val="00AB1911"/>
    <w:rsid w:val="00AC15DA"/>
    <w:rsid w:val="00AD1F5D"/>
    <w:rsid w:val="00AD4EE2"/>
    <w:rsid w:val="00AF0CAD"/>
    <w:rsid w:val="00B40CD1"/>
    <w:rsid w:val="00B41416"/>
    <w:rsid w:val="00B447EE"/>
    <w:rsid w:val="00B67E7B"/>
    <w:rsid w:val="00B92289"/>
    <w:rsid w:val="00BC1189"/>
    <w:rsid w:val="00BE3EAD"/>
    <w:rsid w:val="00C012A3"/>
    <w:rsid w:val="00C2663E"/>
    <w:rsid w:val="00C3599C"/>
    <w:rsid w:val="00C510DA"/>
    <w:rsid w:val="00C93EF1"/>
    <w:rsid w:val="00CA49E7"/>
    <w:rsid w:val="00CB0DBF"/>
    <w:rsid w:val="00CE13F4"/>
    <w:rsid w:val="00D0737D"/>
    <w:rsid w:val="00D40F4F"/>
    <w:rsid w:val="00D61892"/>
    <w:rsid w:val="00D72A06"/>
    <w:rsid w:val="00D94D8B"/>
    <w:rsid w:val="00DC1670"/>
    <w:rsid w:val="00DC42DE"/>
    <w:rsid w:val="00DE5498"/>
    <w:rsid w:val="00DE6CEF"/>
    <w:rsid w:val="00E46823"/>
    <w:rsid w:val="00E654F6"/>
    <w:rsid w:val="00E7303C"/>
    <w:rsid w:val="00E84470"/>
    <w:rsid w:val="00E961DC"/>
    <w:rsid w:val="00E97F3A"/>
    <w:rsid w:val="00EA4441"/>
    <w:rsid w:val="00EC4886"/>
    <w:rsid w:val="00EF4957"/>
    <w:rsid w:val="00F00795"/>
    <w:rsid w:val="00F173BC"/>
    <w:rsid w:val="00F41E7A"/>
    <w:rsid w:val="00F55890"/>
    <w:rsid w:val="00F70683"/>
    <w:rsid w:val="00F70D10"/>
    <w:rsid w:val="00F80709"/>
    <w:rsid w:val="00F81C86"/>
    <w:rsid w:val="00F84DFB"/>
    <w:rsid w:val="00FA33B6"/>
    <w:rsid w:val="00FB0EC8"/>
    <w:rsid w:val="00FD687D"/>
    <w:rsid w:val="00FE2467"/>
    <w:rsid w:val="00FF6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3B6"/>
    <w:pPr>
      <w:keepNext/>
      <w:tabs>
        <w:tab w:val="num" w:pos="432"/>
      </w:tabs>
      <w:spacing w:before="120" w:after="120" w:line="240" w:lineRule="auto"/>
      <w:ind w:left="431" w:hanging="431"/>
      <w:outlineLvl w:val="0"/>
    </w:pPr>
    <w:rPr>
      <w:rFonts w:eastAsia="Times New Roman" w:cstheme="minorHAnsi"/>
      <w:b/>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62F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2F40"/>
    <w:rPr>
      <w:rFonts w:ascii="Calibri" w:hAnsi="Calibri" w:cs="Calibri"/>
      <w:noProof/>
      <w:lang w:val="en-US"/>
    </w:rPr>
  </w:style>
  <w:style w:type="paragraph" w:customStyle="1" w:styleId="EndNoteBibliography">
    <w:name w:val="EndNote Bibliography"/>
    <w:basedOn w:val="Normal"/>
    <w:link w:val="EndNoteBibliographyChar"/>
    <w:rsid w:val="00362F4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2F40"/>
    <w:rPr>
      <w:rFonts w:ascii="Calibri" w:hAnsi="Calibri" w:cs="Calibri"/>
      <w:noProof/>
      <w:lang w:val="en-US"/>
    </w:rPr>
  </w:style>
  <w:style w:type="character" w:styleId="Hyperlink">
    <w:name w:val="Hyperlink"/>
    <w:basedOn w:val="DefaultParagraphFont"/>
    <w:uiPriority w:val="99"/>
    <w:unhideWhenUsed/>
    <w:rsid w:val="00DC42DE"/>
    <w:rPr>
      <w:color w:val="0563C1" w:themeColor="hyperlink"/>
      <w:u w:val="single"/>
    </w:rPr>
  </w:style>
  <w:style w:type="character" w:customStyle="1" w:styleId="Heading1Char">
    <w:name w:val="Heading 1 Char"/>
    <w:basedOn w:val="DefaultParagraphFont"/>
    <w:link w:val="Heading1"/>
    <w:uiPriority w:val="9"/>
    <w:rsid w:val="00FA33B6"/>
    <w:rPr>
      <w:rFonts w:eastAsia="Times New Roman" w:cstheme="minorHAnsi"/>
      <w:b/>
      <w:kern w:val="32"/>
      <w:sz w:val="24"/>
      <w:szCs w:val="24"/>
    </w:rPr>
  </w:style>
  <w:style w:type="paragraph" w:styleId="Header">
    <w:name w:val="header"/>
    <w:basedOn w:val="Normal"/>
    <w:link w:val="HeaderChar"/>
    <w:uiPriority w:val="99"/>
    <w:unhideWhenUsed/>
    <w:rsid w:val="00B4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416"/>
  </w:style>
  <w:style w:type="paragraph" w:styleId="Footer">
    <w:name w:val="footer"/>
    <w:basedOn w:val="Normal"/>
    <w:link w:val="FooterChar"/>
    <w:uiPriority w:val="99"/>
    <w:unhideWhenUsed/>
    <w:rsid w:val="00B4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416"/>
  </w:style>
  <w:style w:type="paragraph" w:customStyle="1" w:styleId="CharCharCharCharCharChar">
    <w:name w:val="Char Char Char Char Char Char"/>
    <w:basedOn w:val="Normal"/>
    <w:rsid w:val="005D77B4"/>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AD1F5D"/>
    <w:rPr>
      <w:sz w:val="16"/>
      <w:szCs w:val="16"/>
    </w:rPr>
  </w:style>
  <w:style w:type="paragraph" w:styleId="CommentText">
    <w:name w:val="annotation text"/>
    <w:basedOn w:val="Normal"/>
    <w:link w:val="CommentTextChar"/>
    <w:uiPriority w:val="99"/>
    <w:semiHidden/>
    <w:unhideWhenUsed/>
    <w:rsid w:val="00AD1F5D"/>
    <w:pPr>
      <w:spacing w:line="240" w:lineRule="auto"/>
    </w:pPr>
    <w:rPr>
      <w:sz w:val="20"/>
      <w:szCs w:val="20"/>
    </w:rPr>
  </w:style>
  <w:style w:type="character" w:customStyle="1" w:styleId="CommentTextChar">
    <w:name w:val="Comment Text Char"/>
    <w:basedOn w:val="DefaultParagraphFont"/>
    <w:link w:val="CommentText"/>
    <w:uiPriority w:val="99"/>
    <w:semiHidden/>
    <w:rsid w:val="00AD1F5D"/>
    <w:rPr>
      <w:sz w:val="20"/>
      <w:szCs w:val="20"/>
    </w:rPr>
  </w:style>
  <w:style w:type="paragraph" w:styleId="CommentSubject">
    <w:name w:val="annotation subject"/>
    <w:basedOn w:val="CommentText"/>
    <w:next w:val="CommentText"/>
    <w:link w:val="CommentSubjectChar"/>
    <w:uiPriority w:val="99"/>
    <w:semiHidden/>
    <w:unhideWhenUsed/>
    <w:rsid w:val="00AD1F5D"/>
    <w:rPr>
      <w:b/>
      <w:bCs/>
    </w:rPr>
  </w:style>
  <w:style w:type="character" w:customStyle="1" w:styleId="CommentSubjectChar">
    <w:name w:val="Comment Subject Char"/>
    <w:basedOn w:val="CommentTextChar"/>
    <w:link w:val="CommentSubject"/>
    <w:uiPriority w:val="99"/>
    <w:semiHidden/>
    <w:rsid w:val="00AD1F5D"/>
    <w:rPr>
      <w:b/>
      <w:bCs/>
      <w:sz w:val="20"/>
      <w:szCs w:val="20"/>
    </w:rPr>
  </w:style>
  <w:style w:type="paragraph" w:styleId="BalloonText">
    <w:name w:val="Balloon Text"/>
    <w:basedOn w:val="Normal"/>
    <w:link w:val="BalloonTextChar"/>
    <w:uiPriority w:val="99"/>
    <w:semiHidden/>
    <w:unhideWhenUsed/>
    <w:rsid w:val="00AD1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5D"/>
    <w:rPr>
      <w:rFonts w:ascii="Segoe UI" w:hAnsi="Segoe UI" w:cs="Segoe UI"/>
      <w:sz w:val="18"/>
      <w:szCs w:val="18"/>
    </w:rPr>
  </w:style>
  <w:style w:type="paragraph" w:customStyle="1" w:styleId="TableParagraph">
    <w:name w:val="Table Paragraph"/>
    <w:basedOn w:val="Normal"/>
    <w:uiPriority w:val="1"/>
    <w:qFormat/>
    <w:rsid w:val="00573332"/>
    <w:pPr>
      <w:widowControl w:val="0"/>
      <w:autoSpaceDE w:val="0"/>
      <w:autoSpaceDN w:val="0"/>
      <w:spacing w:after="0" w:line="240" w:lineRule="auto"/>
    </w:pPr>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A33B6"/>
    <w:pPr>
      <w:keepNext/>
      <w:tabs>
        <w:tab w:val="num" w:pos="432"/>
      </w:tabs>
      <w:spacing w:before="120" w:after="120" w:line="240" w:lineRule="auto"/>
      <w:ind w:left="431" w:hanging="431"/>
      <w:outlineLvl w:val="0"/>
    </w:pPr>
    <w:rPr>
      <w:rFonts w:eastAsia="Times New Roman" w:cstheme="minorHAnsi"/>
      <w:b/>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362F40"/>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62F40"/>
    <w:rPr>
      <w:rFonts w:ascii="Calibri" w:hAnsi="Calibri" w:cs="Calibri"/>
      <w:noProof/>
      <w:lang w:val="en-US"/>
    </w:rPr>
  </w:style>
  <w:style w:type="paragraph" w:customStyle="1" w:styleId="EndNoteBibliography">
    <w:name w:val="EndNote Bibliography"/>
    <w:basedOn w:val="Normal"/>
    <w:link w:val="EndNoteBibliographyChar"/>
    <w:rsid w:val="00362F40"/>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62F40"/>
    <w:rPr>
      <w:rFonts w:ascii="Calibri" w:hAnsi="Calibri" w:cs="Calibri"/>
      <w:noProof/>
      <w:lang w:val="en-US"/>
    </w:rPr>
  </w:style>
  <w:style w:type="character" w:styleId="Hyperlink">
    <w:name w:val="Hyperlink"/>
    <w:basedOn w:val="DefaultParagraphFont"/>
    <w:uiPriority w:val="99"/>
    <w:unhideWhenUsed/>
    <w:rsid w:val="00DC42DE"/>
    <w:rPr>
      <w:color w:val="0563C1" w:themeColor="hyperlink"/>
      <w:u w:val="single"/>
    </w:rPr>
  </w:style>
  <w:style w:type="character" w:customStyle="1" w:styleId="Heading1Char">
    <w:name w:val="Heading 1 Char"/>
    <w:basedOn w:val="DefaultParagraphFont"/>
    <w:link w:val="Heading1"/>
    <w:uiPriority w:val="9"/>
    <w:rsid w:val="00FA33B6"/>
    <w:rPr>
      <w:rFonts w:eastAsia="Times New Roman" w:cstheme="minorHAnsi"/>
      <w:b/>
      <w:kern w:val="32"/>
      <w:sz w:val="24"/>
      <w:szCs w:val="24"/>
    </w:rPr>
  </w:style>
  <w:style w:type="paragraph" w:styleId="Header">
    <w:name w:val="header"/>
    <w:basedOn w:val="Normal"/>
    <w:link w:val="HeaderChar"/>
    <w:uiPriority w:val="99"/>
    <w:unhideWhenUsed/>
    <w:rsid w:val="00B41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1416"/>
  </w:style>
  <w:style w:type="paragraph" w:styleId="Footer">
    <w:name w:val="footer"/>
    <w:basedOn w:val="Normal"/>
    <w:link w:val="FooterChar"/>
    <w:uiPriority w:val="99"/>
    <w:unhideWhenUsed/>
    <w:rsid w:val="00B41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416"/>
  </w:style>
  <w:style w:type="paragraph" w:customStyle="1" w:styleId="CharCharCharCharCharChar">
    <w:name w:val="Char Char Char Char Char Char"/>
    <w:basedOn w:val="Normal"/>
    <w:rsid w:val="005D77B4"/>
    <w:pPr>
      <w:spacing w:after="0" w:line="240" w:lineRule="auto"/>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AD1F5D"/>
    <w:rPr>
      <w:sz w:val="16"/>
      <w:szCs w:val="16"/>
    </w:rPr>
  </w:style>
  <w:style w:type="paragraph" w:styleId="CommentText">
    <w:name w:val="annotation text"/>
    <w:basedOn w:val="Normal"/>
    <w:link w:val="CommentTextChar"/>
    <w:uiPriority w:val="99"/>
    <w:semiHidden/>
    <w:unhideWhenUsed/>
    <w:rsid w:val="00AD1F5D"/>
    <w:pPr>
      <w:spacing w:line="240" w:lineRule="auto"/>
    </w:pPr>
    <w:rPr>
      <w:sz w:val="20"/>
      <w:szCs w:val="20"/>
    </w:rPr>
  </w:style>
  <w:style w:type="character" w:customStyle="1" w:styleId="CommentTextChar">
    <w:name w:val="Comment Text Char"/>
    <w:basedOn w:val="DefaultParagraphFont"/>
    <w:link w:val="CommentText"/>
    <w:uiPriority w:val="99"/>
    <w:semiHidden/>
    <w:rsid w:val="00AD1F5D"/>
    <w:rPr>
      <w:sz w:val="20"/>
      <w:szCs w:val="20"/>
    </w:rPr>
  </w:style>
  <w:style w:type="paragraph" w:styleId="CommentSubject">
    <w:name w:val="annotation subject"/>
    <w:basedOn w:val="CommentText"/>
    <w:next w:val="CommentText"/>
    <w:link w:val="CommentSubjectChar"/>
    <w:uiPriority w:val="99"/>
    <w:semiHidden/>
    <w:unhideWhenUsed/>
    <w:rsid w:val="00AD1F5D"/>
    <w:rPr>
      <w:b/>
      <w:bCs/>
    </w:rPr>
  </w:style>
  <w:style w:type="character" w:customStyle="1" w:styleId="CommentSubjectChar">
    <w:name w:val="Comment Subject Char"/>
    <w:basedOn w:val="CommentTextChar"/>
    <w:link w:val="CommentSubject"/>
    <w:uiPriority w:val="99"/>
    <w:semiHidden/>
    <w:rsid w:val="00AD1F5D"/>
    <w:rPr>
      <w:b/>
      <w:bCs/>
      <w:sz w:val="20"/>
      <w:szCs w:val="20"/>
    </w:rPr>
  </w:style>
  <w:style w:type="paragraph" w:styleId="BalloonText">
    <w:name w:val="Balloon Text"/>
    <w:basedOn w:val="Normal"/>
    <w:link w:val="BalloonTextChar"/>
    <w:uiPriority w:val="99"/>
    <w:semiHidden/>
    <w:unhideWhenUsed/>
    <w:rsid w:val="00AD1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F5D"/>
    <w:rPr>
      <w:rFonts w:ascii="Segoe UI" w:hAnsi="Segoe UI" w:cs="Segoe UI"/>
      <w:sz w:val="18"/>
      <w:szCs w:val="18"/>
    </w:rPr>
  </w:style>
  <w:style w:type="paragraph" w:customStyle="1" w:styleId="TableParagraph">
    <w:name w:val="Table Paragraph"/>
    <w:basedOn w:val="Normal"/>
    <w:uiPriority w:val="1"/>
    <w:qFormat/>
    <w:rsid w:val="00573332"/>
    <w:pPr>
      <w:widowControl w:val="0"/>
      <w:autoSpaceDE w:val="0"/>
      <w:autoSpaceDN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79088">
      <w:bodyDiv w:val="1"/>
      <w:marLeft w:val="0"/>
      <w:marRight w:val="0"/>
      <w:marTop w:val="0"/>
      <w:marBottom w:val="0"/>
      <w:divBdr>
        <w:top w:val="none" w:sz="0" w:space="0" w:color="auto"/>
        <w:left w:val="none" w:sz="0" w:space="0" w:color="auto"/>
        <w:bottom w:val="none" w:sz="0" w:space="0" w:color="auto"/>
        <w:right w:val="none" w:sz="0" w:space="0" w:color="auto"/>
      </w:divBdr>
    </w:div>
    <w:div w:id="451247539">
      <w:bodyDiv w:val="1"/>
      <w:marLeft w:val="0"/>
      <w:marRight w:val="0"/>
      <w:marTop w:val="0"/>
      <w:marBottom w:val="0"/>
      <w:divBdr>
        <w:top w:val="none" w:sz="0" w:space="0" w:color="auto"/>
        <w:left w:val="none" w:sz="0" w:space="0" w:color="auto"/>
        <w:bottom w:val="none" w:sz="0" w:space="0" w:color="auto"/>
        <w:right w:val="none" w:sz="0" w:space="0" w:color="auto"/>
      </w:divBdr>
    </w:div>
    <w:div w:id="159365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11</Pages>
  <Words>3835</Words>
  <Characters>22940</Characters>
  <Application>Microsoft Office Word</Application>
  <DocSecurity>0</DocSecurity>
  <Lines>1207</Lines>
  <Paragraphs>892</Paragraphs>
  <ScaleCrop>false</ScaleCrop>
  <HeadingPairs>
    <vt:vector size="2" baseType="variant">
      <vt:variant>
        <vt:lpstr>Title</vt:lpstr>
      </vt:variant>
      <vt:variant>
        <vt:i4>1</vt:i4>
      </vt:variant>
    </vt:vector>
  </HeadingPairs>
  <TitlesOfParts>
    <vt:vector size="1" baseType="lpstr">
      <vt:lpstr>McKenzie et al MPB Supplementary Tables</vt:lpstr>
    </vt:vector>
  </TitlesOfParts>
  <Company/>
  <LinksUpToDate>false</LinksUpToDate>
  <CharactersWithSpaces>25883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McKenzie et al MPB Supplementary Tables</dc:title>
  <dc:subject/>
  <dc:creator>McKenzie, Len</dc:creator>
  <cp:keywords/>
  <dc:description/>
  <cp:lastModifiedBy>ABADON</cp:lastModifiedBy>
  <cp:revision>29</cp:revision>
  <cp:lastPrinted>2021-01-20T01:52:00Z</cp:lastPrinted>
  <dcterms:created xsi:type="dcterms:W3CDTF">2021-01-17T23:18:00Z</dcterms:created>
  <dcterms:modified xsi:type="dcterms:W3CDTF">2021-03-29T09:20:00Z</dcterms:modified>
</cp:coreProperties>
</file>