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BD54C32" w:rsidR="00CE6EAA" w:rsidRPr="00BF1BF9" w:rsidRDefault="00A50033" w:rsidP="00FF3503">
      <w:pPr>
        <w:spacing w:before="100" w:beforeAutospacing="1" w:after="100" w:afterAutospacing="1"/>
        <w:jc w:val="center"/>
        <w:rPr>
          <w:rFonts w:ascii="Myriad Pro" w:hAnsi="Myriad Pro"/>
          <w:i/>
          <w:sz w:val="22"/>
          <w:szCs w:val="22"/>
        </w:rPr>
      </w:pPr>
      <w:r w:rsidRPr="00BF1BF9">
        <w:rPr>
          <w:rFonts w:ascii="Myriad Pro" w:hAnsi="Myriad Pro"/>
          <w:i/>
          <w:sz w:val="22"/>
          <w:szCs w:val="22"/>
        </w:rPr>
        <w:t>[</w:t>
      </w:r>
      <w:r w:rsidR="00396215">
        <w:rPr>
          <w:rFonts w:ascii="Myriad Pro" w:hAnsi="Myriad Pro"/>
          <w:i/>
          <w:sz w:val="22"/>
          <w:szCs w:val="22"/>
        </w:rPr>
        <w:t>Journal of Geophysical Research: Solid Earth</w:t>
      </w:r>
      <w:r w:rsidRPr="00BF1BF9">
        <w:rPr>
          <w:rFonts w:ascii="Myriad Pro" w:hAnsi="Myriad Pro"/>
          <w:i/>
          <w:sz w:val="22"/>
          <w:szCs w:val="22"/>
        </w:rPr>
        <w:t>]</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796C23C4" w14:textId="77777777" w:rsidR="00396215" w:rsidRPr="000F42AE" w:rsidRDefault="00396215" w:rsidP="00396215">
      <w:pPr>
        <w:pStyle w:val="Body"/>
        <w:spacing w:line="360" w:lineRule="auto"/>
        <w:jc w:val="center"/>
        <w:rPr>
          <w:rFonts w:ascii="Times New Roman" w:eastAsia="Times New Roman" w:hAnsi="Times New Roman" w:cs="Times New Roman"/>
          <w:b/>
          <w:bCs/>
          <w:sz w:val="24"/>
          <w:szCs w:val="24"/>
        </w:rPr>
      </w:pPr>
      <w:r w:rsidRPr="000F42AE">
        <w:rPr>
          <w:rFonts w:ascii="Times New Roman" w:hAnsi="Times New Roman" w:cs="Times New Roman"/>
          <w:b/>
          <w:bCs/>
          <w:sz w:val="24"/>
          <w:szCs w:val="24"/>
        </w:rPr>
        <w:t>Seismic Crustal Structure and Morpho-tectonic Features Associated with the Chain Fracture Zone and their Role in the Evolution of the Equatorial Atlantic Region</w:t>
      </w:r>
    </w:p>
    <w:p w14:paraId="2B392763" w14:textId="77777777" w:rsidR="00396215" w:rsidRDefault="00396215" w:rsidP="00396215">
      <w:pPr>
        <w:pStyle w:val="Authors"/>
      </w:pPr>
    </w:p>
    <w:p w14:paraId="4AFE8116" w14:textId="77777777" w:rsidR="00396215" w:rsidRDefault="00396215" w:rsidP="00396215">
      <w:pPr>
        <w:pStyle w:val="Authors"/>
      </w:pPr>
    </w:p>
    <w:p w14:paraId="01E99883" w14:textId="1AA67EAE" w:rsidR="00396215" w:rsidRPr="000F42AE" w:rsidRDefault="00396215" w:rsidP="00396215">
      <w:pPr>
        <w:pStyle w:val="Authors"/>
      </w:pPr>
      <w:r w:rsidRPr="000F42AE">
        <w:t>Milena Marjanović</w:t>
      </w:r>
      <w:r w:rsidRPr="000F42AE">
        <w:rPr>
          <w:vertAlign w:val="superscript"/>
        </w:rPr>
        <w:t>1*</w:t>
      </w:r>
      <w:r w:rsidRPr="000F42AE">
        <w:t>, Satish C. Singh</w:t>
      </w:r>
      <w:r w:rsidRPr="000F42AE">
        <w:rPr>
          <w:vertAlign w:val="superscript"/>
        </w:rPr>
        <w:t>1</w:t>
      </w:r>
      <w:r w:rsidRPr="000F42AE">
        <w:t xml:space="preserve">, Emma </w:t>
      </w:r>
      <w:r w:rsidR="00D21DB6">
        <w:t xml:space="preserve">P.M. </w:t>
      </w:r>
      <w:r w:rsidRPr="000F42AE">
        <w:t>G</w:t>
      </w:r>
      <w:r w:rsidR="001D0D40">
        <w:t>re</w:t>
      </w:r>
      <w:r w:rsidRPr="000F42AE">
        <w:t>gory</w:t>
      </w:r>
      <w:r w:rsidRPr="000F42AE">
        <w:rPr>
          <w:vertAlign w:val="superscript"/>
        </w:rPr>
        <w:t>1</w:t>
      </w:r>
      <w:r w:rsidRPr="000F42AE">
        <w:t>, Ingo Grevemeyer</w:t>
      </w:r>
      <w:r w:rsidR="00BE4B5C">
        <w:rPr>
          <w:vertAlign w:val="superscript"/>
        </w:rPr>
        <w:t>2</w:t>
      </w:r>
      <w:r w:rsidRPr="000F42AE">
        <w:t>, Kevin Growe</w:t>
      </w:r>
      <w:r w:rsidR="00BE4B5C">
        <w:rPr>
          <w:vertAlign w:val="superscript"/>
        </w:rPr>
        <w:t>3</w:t>
      </w:r>
      <w:r w:rsidRPr="000F42AE">
        <w:t xml:space="preserve">, </w:t>
      </w:r>
      <w:proofErr w:type="spellStart"/>
      <w:r w:rsidRPr="000F42AE">
        <w:t>Zhikai</w:t>
      </w:r>
      <w:proofErr w:type="spellEnd"/>
      <w:r w:rsidRPr="000F42AE">
        <w:t xml:space="preserve"> Wang</w:t>
      </w:r>
      <w:r w:rsidRPr="000F42AE">
        <w:rPr>
          <w:vertAlign w:val="superscript"/>
        </w:rPr>
        <w:t>1</w:t>
      </w:r>
      <w:r w:rsidRPr="000F42AE">
        <w:t>, Venkata Vaddineni</w:t>
      </w:r>
      <w:r w:rsidRPr="000F42AE">
        <w:rPr>
          <w:vertAlign w:val="superscript"/>
        </w:rPr>
        <w:t>1</w:t>
      </w:r>
      <w:r w:rsidRPr="000F42AE">
        <w:t>, Muriel Laurencin</w:t>
      </w:r>
      <w:r w:rsidR="001D0D40" w:rsidRPr="001D0D40">
        <w:rPr>
          <w:vertAlign w:val="superscript"/>
        </w:rPr>
        <w:t>1</w:t>
      </w:r>
      <w:r w:rsidRPr="000F42AE">
        <w:t>, Hélène Carton</w:t>
      </w:r>
      <w:r w:rsidRPr="000F42AE">
        <w:rPr>
          <w:vertAlign w:val="superscript"/>
        </w:rPr>
        <w:t>1</w:t>
      </w:r>
      <w:r w:rsidRPr="000F42AE">
        <w:t>, Laura G</w:t>
      </w:r>
      <w:r w:rsidR="00BE4B5C">
        <w:t>ó</w:t>
      </w:r>
      <w:r w:rsidRPr="000F42AE">
        <w:t>m</w:t>
      </w:r>
      <w:r w:rsidR="00BE4B5C">
        <w:t>e</w:t>
      </w:r>
      <w:r w:rsidRPr="000F42AE">
        <w:t>z de la Peña</w:t>
      </w:r>
      <w:r w:rsidR="00BE4B5C">
        <w:rPr>
          <w:vertAlign w:val="superscript"/>
        </w:rPr>
        <w:t>2</w:t>
      </w:r>
      <w:r w:rsidRPr="000F42AE">
        <w:t xml:space="preserve"> and Christian Filbrandt</w:t>
      </w:r>
      <w:r w:rsidR="001D0D40" w:rsidRPr="001D0D40">
        <w:rPr>
          <w:vertAlign w:val="superscript"/>
        </w:rPr>
        <w:t>2</w:t>
      </w:r>
    </w:p>
    <w:p w14:paraId="798C9A2D" w14:textId="77777777" w:rsidR="00396215" w:rsidRPr="000F42AE" w:rsidRDefault="00396215" w:rsidP="00396215">
      <w:pPr>
        <w:pStyle w:val="Affiliation"/>
        <w:rPr>
          <w:lang w:val="fr-FR"/>
        </w:rPr>
      </w:pPr>
      <w:r w:rsidRPr="000F42AE">
        <w:rPr>
          <w:vertAlign w:val="superscript"/>
          <w:lang w:val="fr-FR"/>
        </w:rPr>
        <w:t>1</w:t>
      </w:r>
      <w:r w:rsidRPr="000F42AE">
        <w:rPr>
          <w:rFonts w:eastAsiaTheme="minorHAnsi"/>
          <w:color w:val="333333"/>
          <w:lang w:val="fr-FR"/>
        </w:rPr>
        <w:t xml:space="preserve"> Université de Paris, Institut de Physique du Globe de Paris, CNRS, Paris, France</w:t>
      </w:r>
    </w:p>
    <w:p w14:paraId="00265618" w14:textId="48EE407D" w:rsidR="00396215" w:rsidRPr="000F42AE" w:rsidRDefault="00BE4B5C" w:rsidP="00396215">
      <w:pPr>
        <w:rPr>
          <w:szCs w:val="24"/>
          <w:lang w:val="en-FR" w:eastAsia="ja-JP"/>
        </w:rPr>
      </w:pPr>
      <w:r>
        <w:rPr>
          <w:szCs w:val="24"/>
          <w:vertAlign w:val="superscript"/>
        </w:rPr>
        <w:t>2</w:t>
      </w:r>
      <w:r w:rsidR="00396215" w:rsidRPr="000F42AE">
        <w:rPr>
          <w:szCs w:val="24"/>
        </w:rPr>
        <w:t xml:space="preserve"> </w:t>
      </w:r>
      <w:r w:rsidR="00396215" w:rsidRPr="000F42AE">
        <w:rPr>
          <w:color w:val="222222"/>
          <w:szCs w:val="24"/>
          <w:shd w:val="clear" w:color="auto" w:fill="FFFFFF"/>
          <w:lang w:val="en-FR" w:eastAsia="ja-JP"/>
        </w:rPr>
        <w:t>GEOMAR Helmholtz Centre of Ocean Research,</w:t>
      </w:r>
      <w:r>
        <w:rPr>
          <w:color w:val="222222"/>
          <w:szCs w:val="24"/>
          <w:shd w:val="clear" w:color="auto" w:fill="FFFFFF"/>
          <w:lang w:eastAsia="ja-JP"/>
        </w:rPr>
        <w:t xml:space="preserve"> Kiel,</w:t>
      </w:r>
      <w:r w:rsidR="00396215" w:rsidRPr="000F42AE">
        <w:rPr>
          <w:color w:val="222222"/>
          <w:szCs w:val="24"/>
          <w:shd w:val="clear" w:color="auto" w:fill="FFFFFF"/>
          <w:lang w:val="en-FR" w:eastAsia="ja-JP"/>
        </w:rPr>
        <w:t xml:space="preserve"> RD4 - Marine Geodynamics, Kiel, Germany</w:t>
      </w:r>
    </w:p>
    <w:p w14:paraId="59C190B6" w14:textId="4484A8BC" w:rsidR="00396215" w:rsidRPr="000F42AE" w:rsidRDefault="00BE4B5C" w:rsidP="00396215">
      <w:pPr>
        <w:pStyle w:val="Affiliation"/>
        <w:spacing w:before="0"/>
        <w:rPr>
          <w:vertAlign w:val="superscript"/>
        </w:rPr>
      </w:pPr>
      <w:r>
        <w:rPr>
          <w:vertAlign w:val="superscript"/>
        </w:rPr>
        <w:t>3</w:t>
      </w:r>
      <w:r w:rsidR="00396215" w:rsidRPr="000F42AE">
        <w:rPr>
          <w:vertAlign w:val="superscript"/>
        </w:rPr>
        <w:t xml:space="preserve"> </w:t>
      </w:r>
      <w:r w:rsidR="007B1329" w:rsidRPr="0051345A">
        <w:rPr>
          <w:color w:val="000000"/>
          <w:shd w:val="clear" w:color="auto" w:fill="FFFFFF"/>
        </w:rPr>
        <w:t xml:space="preserve">Applied Geophysics </w:t>
      </w:r>
      <w:r w:rsidR="007B1329">
        <w:rPr>
          <w:color w:val="000000"/>
          <w:shd w:val="clear" w:color="auto" w:fill="FFFFFF"/>
        </w:rPr>
        <w:t xml:space="preserve">Program at </w:t>
      </w:r>
      <w:r w:rsidR="007B1329" w:rsidRPr="0051345A">
        <w:rPr>
          <w:color w:val="000000"/>
          <w:shd w:val="clear" w:color="auto" w:fill="FFFFFF"/>
        </w:rPr>
        <w:t>TU Delft, ETH Z</w:t>
      </w:r>
      <w:r w:rsidR="00ED553C">
        <w:rPr>
          <w:color w:val="000000"/>
          <w:shd w:val="clear" w:color="auto" w:fill="FFFFFF"/>
        </w:rPr>
        <w:t>ü</w:t>
      </w:r>
      <w:r w:rsidR="007B1329" w:rsidRPr="0051345A">
        <w:rPr>
          <w:color w:val="000000"/>
          <w:shd w:val="clear" w:color="auto" w:fill="FFFFFF"/>
        </w:rPr>
        <w:t>rich, RWTH Aachen</w:t>
      </w:r>
    </w:p>
    <w:p w14:paraId="71D98695" w14:textId="77777777" w:rsidR="00396215" w:rsidRPr="000F42AE" w:rsidRDefault="00396215" w:rsidP="00396215">
      <w:pPr>
        <w:pStyle w:val="Affiliation"/>
      </w:pPr>
      <w:r w:rsidRPr="000F42AE">
        <w:t xml:space="preserve">Corresponding author: Milena </w:t>
      </w:r>
      <w:proofErr w:type="spellStart"/>
      <w:r w:rsidRPr="000F42AE">
        <w:t>Marjanović</w:t>
      </w:r>
      <w:proofErr w:type="spellEnd"/>
      <w:r w:rsidRPr="000F42AE">
        <w:t xml:space="preserve"> (</w:t>
      </w:r>
      <w:r w:rsidRPr="000F42AE">
        <w:rPr>
          <w:color w:val="0432FF"/>
          <w:u w:val="single"/>
        </w:rPr>
        <w:t>marjanovic@ipgp.fr</w:t>
      </w:r>
      <w:r w:rsidRPr="000F42AE">
        <w:t>)</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Pr="002334A0" w:rsidRDefault="00111843" w:rsidP="00111843">
      <w:pPr>
        <w:rPr>
          <w:b/>
          <w:szCs w:val="24"/>
        </w:rPr>
      </w:pPr>
      <w:r w:rsidRPr="002334A0">
        <w:rPr>
          <w:b/>
          <w:szCs w:val="24"/>
        </w:rPr>
        <w:t>Contents of this file</w:t>
      </w:r>
      <w:r w:rsidR="00E43D2D" w:rsidRPr="002334A0">
        <w:rPr>
          <w:b/>
          <w:szCs w:val="24"/>
        </w:rPr>
        <w:t xml:space="preserve"> </w:t>
      </w:r>
    </w:p>
    <w:p w14:paraId="1F13291B" w14:textId="77777777" w:rsidR="00E43D2D" w:rsidRPr="002334A0" w:rsidRDefault="00E43D2D" w:rsidP="00111843">
      <w:pPr>
        <w:rPr>
          <w:szCs w:val="24"/>
        </w:rPr>
      </w:pPr>
    </w:p>
    <w:p w14:paraId="10640459" w14:textId="02DD6854" w:rsidR="00111843" w:rsidRPr="002334A0" w:rsidRDefault="00111843" w:rsidP="00111843">
      <w:pPr>
        <w:ind w:left="720"/>
        <w:rPr>
          <w:szCs w:val="24"/>
        </w:rPr>
      </w:pPr>
      <w:r w:rsidRPr="002334A0">
        <w:rPr>
          <w:szCs w:val="24"/>
        </w:rPr>
        <w:t>Figures S1 to S</w:t>
      </w:r>
      <w:r w:rsidR="00803921">
        <w:rPr>
          <w:szCs w:val="24"/>
        </w:rPr>
        <w:t>9</w:t>
      </w:r>
    </w:p>
    <w:p w14:paraId="6807841A" w14:textId="36A58668" w:rsidR="00111843" w:rsidRPr="002334A0" w:rsidRDefault="00111843" w:rsidP="00111843">
      <w:pPr>
        <w:ind w:left="720"/>
        <w:rPr>
          <w:szCs w:val="24"/>
        </w:rPr>
      </w:pPr>
    </w:p>
    <w:p w14:paraId="0363B503" w14:textId="77777777" w:rsidR="00111843" w:rsidRPr="002334A0" w:rsidRDefault="00111843" w:rsidP="00111843">
      <w:pPr>
        <w:ind w:left="720"/>
        <w:rPr>
          <w:rFonts w:ascii="Myriad Pro" w:hAnsi="Myriad Pro"/>
          <w:szCs w:val="24"/>
        </w:rPr>
      </w:pPr>
    </w:p>
    <w:p w14:paraId="32CF23C6" w14:textId="77777777" w:rsidR="00396215" w:rsidRPr="002334A0" w:rsidRDefault="00396215" w:rsidP="00396215">
      <w:pPr>
        <w:spacing w:before="100" w:beforeAutospacing="1" w:after="100" w:afterAutospacing="1"/>
        <w:rPr>
          <w:b/>
          <w:szCs w:val="24"/>
        </w:rPr>
      </w:pPr>
      <w:r w:rsidRPr="002334A0">
        <w:rPr>
          <w:b/>
          <w:bCs/>
          <w:szCs w:val="24"/>
        </w:rPr>
        <w:t>Introduction</w:t>
      </w:r>
      <w:r w:rsidRPr="002334A0">
        <w:rPr>
          <w:b/>
          <w:szCs w:val="24"/>
        </w:rPr>
        <w:t xml:space="preserve"> </w:t>
      </w:r>
    </w:p>
    <w:p w14:paraId="4F9C350D" w14:textId="3BCEA166" w:rsidR="00396215" w:rsidRPr="002334A0" w:rsidRDefault="00396215" w:rsidP="00CD5C2D">
      <w:pPr>
        <w:spacing w:before="100" w:beforeAutospacing="1" w:after="100" w:afterAutospacing="1"/>
        <w:jc w:val="both"/>
        <w:rPr>
          <w:szCs w:val="24"/>
        </w:rPr>
      </w:pPr>
      <w:r w:rsidRPr="002334A0">
        <w:rPr>
          <w:szCs w:val="24"/>
        </w:rPr>
        <w:t xml:space="preserve">The file contains figures that show additional examples of recorded seismic refraction data and the identified crustal/mantle arrivals. To support the resulting velocity model, we provide a couple of examples of travel time residuals. In addition, derivative weighted sum, as well as checkerboard tests are provided to </w:t>
      </w:r>
      <w:r w:rsidR="00CD5C2D" w:rsidRPr="002334A0">
        <w:rPr>
          <w:szCs w:val="24"/>
        </w:rPr>
        <w:t xml:space="preserve">test the resolution power of the velocity model. </w:t>
      </w:r>
      <w:r w:rsidR="00803921">
        <w:rPr>
          <w:szCs w:val="24"/>
        </w:rPr>
        <w:t>Finally, we provide tests that examine uncertainties in velocity model and Moho depth</w:t>
      </w:r>
    </w:p>
    <w:p w14:paraId="795CD27E" w14:textId="5DE113EF" w:rsidR="00111843" w:rsidRDefault="00111843" w:rsidP="00FF3503">
      <w:pPr>
        <w:spacing w:before="100" w:beforeAutospacing="1" w:after="100" w:afterAutospacing="1"/>
        <w:rPr>
          <w:rFonts w:ascii="Myriad Pro" w:hAnsi="Myriad Pro"/>
          <w:b/>
          <w:bCs/>
          <w:szCs w:val="24"/>
        </w:rPr>
      </w:pPr>
    </w:p>
    <w:p w14:paraId="020419D1" w14:textId="77777777" w:rsidR="00396215" w:rsidRDefault="00396215">
      <w:pPr>
        <w:rPr>
          <w:rFonts w:ascii="Myriad Pro" w:hAnsi="Myriad Pro"/>
        </w:rPr>
      </w:pPr>
    </w:p>
    <w:p w14:paraId="43BE8787" w14:textId="77777777" w:rsidR="00396215" w:rsidRDefault="00396215">
      <w:pPr>
        <w:rPr>
          <w:rFonts w:ascii="Myriad Pro" w:hAnsi="Myriad Pro"/>
        </w:rPr>
      </w:pPr>
    </w:p>
    <w:p w14:paraId="19886F0B" w14:textId="725F0E8F" w:rsidR="002C030F" w:rsidRPr="00E40896" w:rsidRDefault="00396215">
      <w:pPr>
        <w:rPr>
          <w:rFonts w:ascii="Myriad Pro" w:hAnsi="Myriad Pro"/>
        </w:rPr>
      </w:pPr>
      <w:r>
        <w:rPr>
          <w:rFonts w:ascii="Myriad Pro" w:hAnsi="Myriad Pro"/>
          <w:noProof/>
        </w:rPr>
        <w:drawing>
          <wp:inline distT="0" distB="0" distL="0" distR="0" wp14:anchorId="5F143797" wp14:editId="4EDB617B">
            <wp:extent cx="5486400" cy="579120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10 at 12.44.33.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791200"/>
                    </a:xfrm>
                    <a:prstGeom prst="rect">
                      <a:avLst/>
                    </a:prstGeom>
                  </pic:spPr>
                </pic:pic>
              </a:graphicData>
            </a:graphic>
          </wp:inline>
        </w:drawing>
      </w:r>
    </w:p>
    <w:p w14:paraId="2218C341" w14:textId="77777777" w:rsidR="00015F74" w:rsidRPr="00E40896" w:rsidRDefault="00015F74">
      <w:pPr>
        <w:rPr>
          <w:rFonts w:ascii="Myriad Pro" w:hAnsi="Myriad Pro"/>
          <w:b/>
        </w:rPr>
      </w:pPr>
    </w:p>
    <w:p w14:paraId="2B074851" w14:textId="1E5AD0AD" w:rsidR="002C030F" w:rsidRPr="00396215" w:rsidRDefault="00396215" w:rsidP="00396215">
      <w:pPr>
        <w:jc w:val="both"/>
      </w:pPr>
      <w:r w:rsidRPr="00396215">
        <w:rPr>
          <w:b/>
          <w:bCs/>
        </w:rPr>
        <w:t>Figure S1</w:t>
      </w:r>
      <w:r>
        <w:t xml:space="preserve"> - </w:t>
      </w:r>
      <w:r w:rsidRPr="00396215">
        <w:t>Examples of data recorded on Ocean Bottom Seismometer (OBS)</w:t>
      </w:r>
      <w:r w:rsidR="00B34EC7">
        <w:t>, hydrophone component,</w:t>
      </w:r>
      <w:r w:rsidRPr="00396215">
        <w:t xml:space="preserve"> at ±100 source-receive offsets and the corresponding bathymetry profile. </w:t>
      </w:r>
      <w:r>
        <w:t>In panels A and B, we show the recorded signal on OBS 40 and its location on the seafloor, respectively. In panels C and D, the recorded signal and position of the instrument on the seafloor is shown for the OBS 37. The crustal (</w:t>
      </w:r>
      <w:proofErr w:type="spellStart"/>
      <w:r>
        <w:t>Pg</w:t>
      </w:r>
      <w:proofErr w:type="spellEnd"/>
      <w:r>
        <w:t>) and mantle (</w:t>
      </w:r>
      <w:proofErr w:type="spellStart"/>
      <w:r>
        <w:t>Pn</w:t>
      </w:r>
      <w:proofErr w:type="spellEnd"/>
      <w:r>
        <w:t>) refraction events are shown in red and magenta, respectively; the reflection mantle arrival (</w:t>
      </w:r>
      <w:proofErr w:type="spellStart"/>
      <w:r>
        <w:t>PmP</w:t>
      </w:r>
      <w:proofErr w:type="spellEnd"/>
      <w:r>
        <w:t xml:space="preserve">) is shown in yellow. </w:t>
      </w:r>
      <w:r w:rsidR="00B34EC7">
        <w:rPr>
          <w:szCs w:val="24"/>
        </w:rPr>
        <w:t xml:space="preserve">The data shown in the panel were normalized using equal maximum amplitude scaling. </w:t>
      </w:r>
      <w:r w:rsidR="00B34EC7">
        <w:t>The</w:t>
      </w:r>
      <w:r>
        <w:t xml:space="preserve"> locations of the OBS along the seismic refraction line is shown in Figure 1B. </w:t>
      </w:r>
    </w:p>
    <w:p w14:paraId="516E0BA3" w14:textId="77777777" w:rsidR="0020183F" w:rsidRDefault="0020183F" w:rsidP="00396215">
      <w:pPr>
        <w:jc w:val="both"/>
      </w:pPr>
    </w:p>
    <w:p w14:paraId="7F792F84" w14:textId="50C736F7" w:rsidR="00B9440A" w:rsidRDefault="00B9440A" w:rsidP="00B9440A">
      <w:pPr>
        <w:pStyle w:val="SMcaption"/>
      </w:pPr>
    </w:p>
    <w:p w14:paraId="0594786D" w14:textId="2BDCA725" w:rsidR="00CD5C2D" w:rsidRDefault="00CD5C2D" w:rsidP="00B9440A">
      <w:pPr>
        <w:pStyle w:val="SMcaption"/>
      </w:pPr>
    </w:p>
    <w:p w14:paraId="1E142A50" w14:textId="77777777" w:rsidR="00DA4735" w:rsidRDefault="00DA4735" w:rsidP="00B9440A">
      <w:pPr>
        <w:pStyle w:val="SMcaption"/>
        <w:rPr>
          <w:b/>
          <w:bCs/>
        </w:rPr>
      </w:pPr>
    </w:p>
    <w:p w14:paraId="7D914664" w14:textId="336111D2" w:rsidR="00DA4735" w:rsidRDefault="00DA4735" w:rsidP="00B9440A">
      <w:pPr>
        <w:pStyle w:val="SMcaption"/>
        <w:rPr>
          <w:b/>
          <w:bCs/>
        </w:rPr>
      </w:pPr>
      <w:r w:rsidRPr="00DA4735">
        <w:rPr>
          <w:b/>
          <w:bCs/>
          <w:noProof/>
        </w:rPr>
        <w:drawing>
          <wp:anchor distT="0" distB="0" distL="114300" distR="114300" simplePos="0" relativeHeight="251658240" behindDoc="0" locked="0" layoutInCell="1" allowOverlap="1" wp14:anchorId="41069919" wp14:editId="034E676C">
            <wp:simplePos x="0" y="0"/>
            <wp:positionH relativeFrom="column">
              <wp:posOffset>1905</wp:posOffset>
            </wp:positionH>
            <wp:positionV relativeFrom="paragraph">
              <wp:posOffset>304165</wp:posOffset>
            </wp:positionV>
            <wp:extent cx="5486400" cy="6068695"/>
            <wp:effectExtent l="0" t="0" r="0" b="1905"/>
            <wp:wrapTopAndBottom/>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10 at 13.05.1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6068695"/>
                    </a:xfrm>
                    <a:prstGeom prst="rect">
                      <a:avLst/>
                    </a:prstGeom>
                  </pic:spPr>
                </pic:pic>
              </a:graphicData>
            </a:graphic>
            <wp14:sizeRelH relativeFrom="page">
              <wp14:pctWidth>0</wp14:pctWidth>
            </wp14:sizeRelH>
            <wp14:sizeRelV relativeFrom="page">
              <wp14:pctHeight>0</wp14:pctHeight>
            </wp14:sizeRelV>
          </wp:anchor>
        </w:drawing>
      </w:r>
    </w:p>
    <w:p w14:paraId="7C030FF1" w14:textId="3334401C" w:rsidR="00DA4735" w:rsidRDefault="00DA4735" w:rsidP="00DA4735">
      <w:pPr>
        <w:pStyle w:val="SMcaption"/>
        <w:jc w:val="both"/>
        <w:rPr>
          <w:b/>
          <w:bCs/>
        </w:rPr>
      </w:pPr>
    </w:p>
    <w:p w14:paraId="5DDA46F3" w14:textId="04E07E7C" w:rsidR="00CD5C2D" w:rsidRDefault="00CD5C2D" w:rsidP="00DA4735">
      <w:pPr>
        <w:pStyle w:val="SMcaption"/>
        <w:jc w:val="both"/>
      </w:pPr>
      <w:r w:rsidRPr="00DA4735">
        <w:rPr>
          <w:b/>
          <w:bCs/>
        </w:rPr>
        <w:t>Figure S2</w:t>
      </w:r>
      <w:r>
        <w:t xml:space="preserve"> </w:t>
      </w:r>
      <w:r w:rsidR="00DA4735">
        <w:t>-</w:t>
      </w:r>
      <w:r>
        <w:t xml:space="preserve"> The same </w:t>
      </w:r>
      <w:r w:rsidR="00DA4735">
        <w:t xml:space="preserve">content </w:t>
      </w:r>
      <w:r>
        <w:t xml:space="preserve">as </w:t>
      </w:r>
      <w:r w:rsidR="00DA4735">
        <w:t xml:space="preserve">presented in </w:t>
      </w:r>
      <w:r>
        <w:t>Figure 4</w:t>
      </w:r>
      <w:r w:rsidR="00DA4735">
        <w:t xml:space="preserve"> is shown,</w:t>
      </w:r>
      <w:r>
        <w:t xml:space="preserve"> </w:t>
      </w:r>
      <w:r w:rsidR="00DA4735">
        <w:t>but</w:t>
      </w:r>
      <w:r>
        <w:t xml:space="preserve"> for the OBS instrument #50. </w:t>
      </w:r>
    </w:p>
    <w:p w14:paraId="5F0C38D1" w14:textId="314FAC59" w:rsidR="00CD5C2D" w:rsidRDefault="00CD5C2D" w:rsidP="00B9440A">
      <w:pPr>
        <w:pStyle w:val="SMcaption"/>
      </w:pPr>
    </w:p>
    <w:p w14:paraId="4B04FD19" w14:textId="2DF576AA" w:rsidR="00CD5C2D" w:rsidRDefault="00CD5C2D" w:rsidP="00B9440A">
      <w:pPr>
        <w:pStyle w:val="SMcaption"/>
      </w:pPr>
    </w:p>
    <w:p w14:paraId="3CD61546" w14:textId="074C3A01" w:rsidR="00DA4735" w:rsidRDefault="00DA4735" w:rsidP="00B9440A">
      <w:pPr>
        <w:pStyle w:val="SMcaption"/>
      </w:pPr>
    </w:p>
    <w:p w14:paraId="1259DAE9" w14:textId="1C2FC602" w:rsidR="00DA4735" w:rsidRDefault="00DA4735" w:rsidP="00B9440A">
      <w:pPr>
        <w:pStyle w:val="SMcaption"/>
      </w:pPr>
    </w:p>
    <w:p w14:paraId="6FCBF864" w14:textId="7F0500F8" w:rsidR="00DA4735" w:rsidRDefault="00DA4735" w:rsidP="00B9440A">
      <w:pPr>
        <w:pStyle w:val="SMcaption"/>
      </w:pPr>
    </w:p>
    <w:p w14:paraId="7E0338FB" w14:textId="5CADDE02" w:rsidR="00DA4735" w:rsidRDefault="00DA4735" w:rsidP="00B9440A">
      <w:pPr>
        <w:pStyle w:val="SMcaption"/>
      </w:pPr>
    </w:p>
    <w:p w14:paraId="2A1E863C" w14:textId="77777777" w:rsidR="00DA4735" w:rsidRDefault="00DA4735" w:rsidP="00DA4735">
      <w:pPr>
        <w:pStyle w:val="SMcaption"/>
        <w:jc w:val="both"/>
        <w:rPr>
          <w:b/>
          <w:bCs/>
        </w:rPr>
      </w:pPr>
    </w:p>
    <w:p w14:paraId="413A7A0C" w14:textId="77777777" w:rsidR="00DA4735" w:rsidRDefault="00DA4735" w:rsidP="00DA4735">
      <w:pPr>
        <w:pStyle w:val="SMcaption"/>
        <w:jc w:val="both"/>
        <w:rPr>
          <w:b/>
          <w:bCs/>
        </w:rPr>
      </w:pPr>
    </w:p>
    <w:p w14:paraId="12D06496" w14:textId="77777777" w:rsidR="00DA4735" w:rsidRDefault="00DA4735" w:rsidP="00DA4735">
      <w:pPr>
        <w:pStyle w:val="SMcaption"/>
        <w:jc w:val="both"/>
        <w:rPr>
          <w:b/>
          <w:bCs/>
        </w:rPr>
      </w:pPr>
    </w:p>
    <w:p w14:paraId="7AAB13C9" w14:textId="01AADC41" w:rsidR="00DA4735" w:rsidRDefault="00DA4735" w:rsidP="00DA4735">
      <w:pPr>
        <w:pStyle w:val="SMcaption"/>
        <w:jc w:val="both"/>
      </w:pPr>
      <w:r>
        <w:rPr>
          <w:noProof/>
        </w:rPr>
        <w:drawing>
          <wp:anchor distT="0" distB="0" distL="114300" distR="114300" simplePos="0" relativeHeight="251659264" behindDoc="0" locked="0" layoutInCell="1" allowOverlap="1" wp14:anchorId="5D3A4E99" wp14:editId="364BA8F5">
            <wp:simplePos x="0" y="0"/>
            <wp:positionH relativeFrom="column">
              <wp:posOffset>1905</wp:posOffset>
            </wp:positionH>
            <wp:positionV relativeFrom="paragraph">
              <wp:posOffset>114300</wp:posOffset>
            </wp:positionV>
            <wp:extent cx="5486400" cy="6318885"/>
            <wp:effectExtent l="0" t="0" r="0" b="5715"/>
            <wp:wrapTopAndBottom/>
            <wp:docPr id="4"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10 at 13.08.5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6318885"/>
                    </a:xfrm>
                    <a:prstGeom prst="rect">
                      <a:avLst/>
                    </a:prstGeom>
                  </pic:spPr>
                </pic:pic>
              </a:graphicData>
            </a:graphic>
            <wp14:sizeRelH relativeFrom="page">
              <wp14:pctWidth>0</wp14:pctWidth>
            </wp14:sizeRelH>
            <wp14:sizeRelV relativeFrom="page">
              <wp14:pctHeight>0</wp14:pctHeight>
            </wp14:sizeRelV>
          </wp:anchor>
        </w:drawing>
      </w:r>
      <w:r w:rsidRPr="00DA4735">
        <w:rPr>
          <w:b/>
          <w:bCs/>
        </w:rPr>
        <w:t>Figure S</w:t>
      </w:r>
      <w:r>
        <w:rPr>
          <w:b/>
          <w:bCs/>
        </w:rPr>
        <w:t>3</w:t>
      </w:r>
      <w:r>
        <w:t xml:space="preserve"> - The same content as presented in Figure 4 is shown, but for the OBS instrument #45. </w:t>
      </w:r>
    </w:p>
    <w:p w14:paraId="152AD110" w14:textId="4F234176" w:rsidR="00DA4735" w:rsidRDefault="00DA4735" w:rsidP="00B9440A">
      <w:pPr>
        <w:pStyle w:val="SMcaption"/>
      </w:pPr>
    </w:p>
    <w:p w14:paraId="1693226A" w14:textId="259BE81E" w:rsidR="0046384C" w:rsidRDefault="0046384C" w:rsidP="00B9440A">
      <w:pPr>
        <w:pStyle w:val="SMcaption"/>
      </w:pPr>
    </w:p>
    <w:p w14:paraId="692495CC" w14:textId="3B939737" w:rsidR="0046384C" w:rsidRDefault="0046384C" w:rsidP="00B9440A">
      <w:pPr>
        <w:pStyle w:val="SMcaption"/>
      </w:pPr>
    </w:p>
    <w:p w14:paraId="281CE63C" w14:textId="77B949AF" w:rsidR="0046384C" w:rsidRDefault="0046384C" w:rsidP="00B9440A">
      <w:pPr>
        <w:pStyle w:val="SMcaption"/>
      </w:pPr>
    </w:p>
    <w:p w14:paraId="1A4CC021" w14:textId="0D7367B7" w:rsidR="0046384C" w:rsidRDefault="0046384C" w:rsidP="00B9440A">
      <w:pPr>
        <w:pStyle w:val="SMcaption"/>
      </w:pPr>
    </w:p>
    <w:p w14:paraId="35156D10" w14:textId="3E9817FD" w:rsidR="002334A0" w:rsidRDefault="002334A0" w:rsidP="002334A0">
      <w:pPr>
        <w:pStyle w:val="Default"/>
        <w:jc w:val="both"/>
        <w:rPr>
          <w:rFonts w:ascii="Times New Roman" w:hAnsi="Times New Roman"/>
          <w:b/>
          <w:bCs/>
          <w:sz w:val="24"/>
          <w:szCs w:val="24"/>
          <w:lang w:val="en-US"/>
        </w:rPr>
      </w:pPr>
      <w:r>
        <w:rPr>
          <w:noProof/>
        </w:rPr>
        <w:drawing>
          <wp:anchor distT="0" distB="0" distL="114300" distR="114300" simplePos="0" relativeHeight="251660288" behindDoc="0" locked="0" layoutInCell="1" allowOverlap="1" wp14:anchorId="657D8050" wp14:editId="0303775E">
            <wp:simplePos x="0" y="0"/>
            <wp:positionH relativeFrom="column">
              <wp:posOffset>1905</wp:posOffset>
            </wp:positionH>
            <wp:positionV relativeFrom="paragraph">
              <wp:posOffset>56318</wp:posOffset>
            </wp:positionV>
            <wp:extent cx="5486325" cy="5269584"/>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1_MM_Chain.pdf"/>
                    <pic:cNvPicPr/>
                  </pic:nvPicPr>
                  <pic:blipFill rotWithShape="1">
                    <a:blip r:embed="rId11">
                      <a:extLst>
                        <a:ext uri="{28A0092B-C50C-407E-A947-70E740481C1C}">
                          <a14:useLocalDpi xmlns:a14="http://schemas.microsoft.com/office/drawing/2010/main" val="0"/>
                        </a:ext>
                      </a:extLst>
                    </a:blip>
                    <a:srcRect t="4847" b="20932"/>
                    <a:stretch/>
                  </pic:blipFill>
                  <pic:spPr bwMode="auto">
                    <a:xfrm>
                      <a:off x="0" y="0"/>
                      <a:ext cx="5486325" cy="5269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2A222" w14:textId="77777777" w:rsidR="002334A0" w:rsidRDefault="002334A0" w:rsidP="002334A0">
      <w:pPr>
        <w:pStyle w:val="Default"/>
        <w:jc w:val="both"/>
        <w:rPr>
          <w:rFonts w:ascii="Times New Roman" w:hAnsi="Times New Roman"/>
          <w:b/>
          <w:bCs/>
          <w:sz w:val="24"/>
          <w:szCs w:val="24"/>
          <w:lang w:val="en-US"/>
        </w:rPr>
      </w:pPr>
    </w:p>
    <w:p w14:paraId="1E61E50F" w14:textId="260F9371" w:rsidR="004F0CDC" w:rsidRDefault="004F0CDC" w:rsidP="002334A0">
      <w:pPr>
        <w:pStyle w:val="Default"/>
        <w:jc w:val="both"/>
        <w:rPr>
          <w:rFonts w:ascii="Times New Roman" w:hAnsi="Times New Roman"/>
          <w:sz w:val="24"/>
          <w:szCs w:val="24"/>
          <w:lang w:val="en-US"/>
        </w:rPr>
      </w:pPr>
      <w:r w:rsidRPr="005D1B93">
        <w:rPr>
          <w:rFonts w:ascii="Times New Roman" w:hAnsi="Times New Roman"/>
          <w:b/>
          <w:bCs/>
          <w:sz w:val="24"/>
          <w:szCs w:val="24"/>
          <w:lang w:val="en-US"/>
        </w:rPr>
        <w:t>Figure S</w:t>
      </w:r>
      <w:r w:rsidR="002334A0">
        <w:rPr>
          <w:rFonts w:ascii="Times New Roman" w:hAnsi="Times New Roman"/>
          <w:b/>
          <w:bCs/>
          <w:sz w:val="24"/>
          <w:szCs w:val="24"/>
          <w:lang w:val="en-US"/>
        </w:rPr>
        <w:t>4</w:t>
      </w:r>
      <w:r w:rsidRPr="005D1B93">
        <w:rPr>
          <w:rFonts w:ascii="Times New Roman" w:hAnsi="Times New Roman"/>
          <w:sz w:val="24"/>
          <w:szCs w:val="24"/>
          <w:lang w:val="en-US"/>
        </w:rPr>
        <w:t xml:space="preserve"> – </w:t>
      </w:r>
      <w:r w:rsidRPr="005D1B93">
        <w:rPr>
          <w:rFonts w:ascii="Times New Roman" w:hAnsi="Times New Roman"/>
          <w:b/>
          <w:bCs/>
          <w:sz w:val="24"/>
          <w:szCs w:val="24"/>
          <w:lang w:val="en-US"/>
        </w:rPr>
        <w:t>A.</w:t>
      </w:r>
      <w:r w:rsidRPr="005D1B93">
        <w:rPr>
          <w:rFonts w:ascii="Times New Roman" w:hAnsi="Times New Roman"/>
          <w:sz w:val="24"/>
          <w:szCs w:val="24"/>
          <w:lang w:val="en-US"/>
        </w:rPr>
        <w:t xml:space="preserve"> Travel time residuals for OBS 35; </w:t>
      </w:r>
      <w:r w:rsidRPr="005D1B93">
        <w:rPr>
          <w:rFonts w:ascii="Times New Roman" w:hAnsi="Times New Roman"/>
          <w:b/>
          <w:bCs/>
          <w:sz w:val="24"/>
          <w:szCs w:val="24"/>
          <w:lang w:val="en-US"/>
        </w:rPr>
        <w:t>B.</w:t>
      </w:r>
      <w:r w:rsidRPr="005D1B93">
        <w:rPr>
          <w:rFonts w:ascii="Times New Roman" w:hAnsi="Times New Roman"/>
          <w:sz w:val="24"/>
          <w:szCs w:val="24"/>
          <w:lang w:val="en-US"/>
        </w:rPr>
        <w:t xml:space="preserve"> Comparison between picked and calculated travel times of </w:t>
      </w:r>
      <w:proofErr w:type="spellStart"/>
      <w:r w:rsidRPr="005D1B93">
        <w:rPr>
          <w:rFonts w:ascii="Times New Roman" w:hAnsi="Times New Roman"/>
          <w:sz w:val="24"/>
          <w:szCs w:val="24"/>
          <w:lang w:val="en-US"/>
        </w:rPr>
        <w:t>Pg</w:t>
      </w:r>
      <w:proofErr w:type="spellEnd"/>
      <w:r w:rsidRPr="005D1B93">
        <w:rPr>
          <w:rFonts w:ascii="Times New Roman" w:hAnsi="Times New Roman"/>
          <w:sz w:val="24"/>
          <w:szCs w:val="24"/>
          <w:lang w:val="en-US"/>
        </w:rPr>
        <w:t xml:space="preserve"> (red), </w:t>
      </w:r>
      <w:proofErr w:type="spellStart"/>
      <w:r w:rsidRPr="005D1B93">
        <w:rPr>
          <w:rFonts w:ascii="Times New Roman" w:hAnsi="Times New Roman"/>
          <w:sz w:val="24"/>
          <w:szCs w:val="24"/>
          <w:lang w:val="en-US"/>
        </w:rPr>
        <w:t>PmP</w:t>
      </w:r>
      <w:proofErr w:type="spellEnd"/>
      <w:r w:rsidRPr="005D1B93">
        <w:rPr>
          <w:rFonts w:ascii="Times New Roman" w:hAnsi="Times New Roman"/>
          <w:sz w:val="24"/>
          <w:szCs w:val="24"/>
          <w:lang w:val="en-US"/>
        </w:rPr>
        <w:t xml:space="preserve"> (green), and </w:t>
      </w:r>
      <w:proofErr w:type="spellStart"/>
      <w:r w:rsidRPr="005D1B93">
        <w:rPr>
          <w:rFonts w:ascii="Times New Roman" w:hAnsi="Times New Roman"/>
          <w:sz w:val="24"/>
          <w:szCs w:val="24"/>
          <w:lang w:val="en-US"/>
        </w:rPr>
        <w:t>Pn</w:t>
      </w:r>
      <w:proofErr w:type="spellEnd"/>
      <w:r w:rsidRPr="005D1B93">
        <w:rPr>
          <w:rFonts w:ascii="Times New Roman" w:hAnsi="Times New Roman"/>
          <w:sz w:val="24"/>
          <w:szCs w:val="24"/>
          <w:lang w:val="en-US"/>
        </w:rPr>
        <w:t xml:space="preserve"> (blue) arrivals; C. Rays traced through the final velocity model (Figure 5B) in the vicinity of the OBS 35. The color code of the rays is the same as in panel B. </w:t>
      </w:r>
    </w:p>
    <w:p w14:paraId="1A20DDFA" w14:textId="79F0868D" w:rsidR="004F0CDC" w:rsidRDefault="004F0CDC" w:rsidP="004F0CDC">
      <w:pPr>
        <w:pStyle w:val="Default"/>
        <w:spacing w:line="360" w:lineRule="auto"/>
        <w:jc w:val="both"/>
        <w:rPr>
          <w:rFonts w:ascii="Times New Roman" w:hAnsi="Times New Roman"/>
          <w:sz w:val="24"/>
          <w:szCs w:val="24"/>
          <w:lang w:val="en-US"/>
        </w:rPr>
      </w:pPr>
    </w:p>
    <w:p w14:paraId="1B66BB0C" w14:textId="4F227D85" w:rsidR="004F0CDC" w:rsidRDefault="004F0CDC" w:rsidP="004F0CDC">
      <w:pPr>
        <w:pStyle w:val="Default"/>
        <w:spacing w:line="360" w:lineRule="auto"/>
        <w:jc w:val="both"/>
        <w:rPr>
          <w:rFonts w:ascii="Times New Roman" w:hAnsi="Times New Roman"/>
          <w:sz w:val="24"/>
          <w:szCs w:val="24"/>
          <w:lang w:val="en-US"/>
        </w:rPr>
      </w:pPr>
    </w:p>
    <w:p w14:paraId="79364010" w14:textId="3144A378" w:rsidR="004F0CDC" w:rsidRDefault="004F0CDC" w:rsidP="004F0CDC">
      <w:pPr>
        <w:pStyle w:val="Default"/>
        <w:spacing w:line="360" w:lineRule="auto"/>
        <w:jc w:val="both"/>
        <w:rPr>
          <w:rFonts w:ascii="Times New Roman" w:hAnsi="Times New Roman"/>
          <w:sz w:val="24"/>
          <w:szCs w:val="24"/>
          <w:lang w:val="en-US"/>
        </w:rPr>
      </w:pPr>
    </w:p>
    <w:p w14:paraId="313FFD99" w14:textId="7EF0A999" w:rsidR="004F0CDC" w:rsidRDefault="004F0CDC" w:rsidP="004F0CDC">
      <w:pPr>
        <w:pStyle w:val="Default"/>
        <w:spacing w:line="360" w:lineRule="auto"/>
        <w:jc w:val="both"/>
        <w:rPr>
          <w:rFonts w:ascii="Times New Roman" w:hAnsi="Times New Roman"/>
          <w:sz w:val="24"/>
          <w:szCs w:val="24"/>
          <w:lang w:val="en-US"/>
        </w:rPr>
      </w:pPr>
    </w:p>
    <w:p w14:paraId="71A75CAC" w14:textId="3C9B29B2" w:rsidR="004F0CDC" w:rsidRDefault="004F0CDC" w:rsidP="004F0CDC">
      <w:pPr>
        <w:pStyle w:val="Default"/>
        <w:spacing w:line="360" w:lineRule="auto"/>
        <w:jc w:val="both"/>
        <w:rPr>
          <w:rFonts w:ascii="Times New Roman" w:hAnsi="Times New Roman"/>
          <w:sz w:val="24"/>
          <w:szCs w:val="24"/>
          <w:lang w:val="en-US"/>
        </w:rPr>
      </w:pPr>
    </w:p>
    <w:p w14:paraId="279B6B35" w14:textId="106C860E" w:rsidR="004F0CDC" w:rsidRDefault="004F0CDC" w:rsidP="004F0CDC">
      <w:pPr>
        <w:pStyle w:val="Default"/>
        <w:spacing w:line="360" w:lineRule="auto"/>
        <w:jc w:val="both"/>
        <w:rPr>
          <w:rFonts w:ascii="Times New Roman" w:hAnsi="Times New Roman"/>
          <w:sz w:val="24"/>
          <w:szCs w:val="24"/>
          <w:lang w:val="en-US"/>
        </w:rPr>
      </w:pPr>
    </w:p>
    <w:p w14:paraId="2E5F8A99" w14:textId="2254DC50" w:rsidR="004F0CDC" w:rsidRDefault="004F0CDC" w:rsidP="004F0CDC">
      <w:pPr>
        <w:pStyle w:val="Default"/>
        <w:spacing w:line="360" w:lineRule="auto"/>
        <w:jc w:val="both"/>
        <w:rPr>
          <w:rFonts w:ascii="Times New Roman" w:hAnsi="Times New Roman"/>
          <w:sz w:val="24"/>
          <w:szCs w:val="24"/>
          <w:lang w:val="en-US"/>
        </w:rPr>
      </w:pPr>
    </w:p>
    <w:p w14:paraId="2C949C8A" w14:textId="5C462BCE" w:rsidR="004F0CDC" w:rsidRDefault="004F0CDC" w:rsidP="004F0CDC">
      <w:pPr>
        <w:pStyle w:val="Default"/>
        <w:spacing w:line="360" w:lineRule="auto"/>
        <w:jc w:val="both"/>
        <w:rPr>
          <w:rFonts w:ascii="Times New Roman" w:hAnsi="Times New Roman"/>
          <w:sz w:val="24"/>
          <w:szCs w:val="24"/>
          <w:lang w:val="en-US"/>
        </w:rPr>
      </w:pPr>
    </w:p>
    <w:p w14:paraId="16E3A15D" w14:textId="5E3BE090" w:rsidR="004F0CDC" w:rsidRDefault="004F0CDC" w:rsidP="004F0CDC">
      <w:pPr>
        <w:pStyle w:val="Default"/>
        <w:spacing w:line="360" w:lineRule="auto"/>
        <w:jc w:val="both"/>
        <w:rPr>
          <w:rFonts w:ascii="Times New Roman" w:hAnsi="Times New Roman"/>
          <w:sz w:val="24"/>
          <w:szCs w:val="24"/>
          <w:lang w:val="en-US"/>
        </w:rPr>
      </w:pPr>
    </w:p>
    <w:p w14:paraId="32B0DEFD" w14:textId="3A22D3D9" w:rsidR="00BE4B0D" w:rsidRPr="004F0CDC" w:rsidRDefault="00BE4B0D" w:rsidP="004F0CDC">
      <w:pPr>
        <w:pStyle w:val="Default"/>
        <w:spacing w:line="360" w:lineRule="auto"/>
        <w:jc w:val="both"/>
        <w:rPr>
          <w:rFonts w:ascii="Times New Roman" w:hAnsi="Times New Roman"/>
          <w:sz w:val="24"/>
          <w:szCs w:val="24"/>
          <w:lang w:val="en-US"/>
        </w:rPr>
      </w:pPr>
      <w:r>
        <w:rPr>
          <w:rFonts w:ascii="Times New Roman" w:eastAsia="Times New Roman" w:hAnsi="Times New Roman" w:cs="Times New Roman"/>
          <w:noProof/>
          <w:sz w:val="24"/>
          <w:szCs w:val="24"/>
          <w:lang w:val="en-US"/>
          <w14:textOutline w14:w="0" w14:cap="rnd" w14:cmpd="sng" w14:algn="ctr">
            <w14:noFill/>
            <w14:prstDash w14:val="solid"/>
            <w14:bevel/>
          </w14:textOutline>
        </w:rPr>
        <w:drawing>
          <wp:anchor distT="0" distB="0" distL="114300" distR="114300" simplePos="0" relativeHeight="251661312" behindDoc="0" locked="0" layoutInCell="1" allowOverlap="1" wp14:anchorId="3D6F9ABA" wp14:editId="7F918433">
            <wp:simplePos x="0" y="0"/>
            <wp:positionH relativeFrom="column">
              <wp:posOffset>-50012</wp:posOffset>
            </wp:positionH>
            <wp:positionV relativeFrom="paragraph">
              <wp:posOffset>399043</wp:posOffset>
            </wp:positionV>
            <wp:extent cx="5486400" cy="46767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2__MM_Chain.pdf"/>
                    <pic:cNvPicPr/>
                  </pic:nvPicPr>
                  <pic:blipFill rotWithShape="1">
                    <a:blip r:embed="rId12">
                      <a:extLst>
                        <a:ext uri="{28A0092B-C50C-407E-A947-70E740481C1C}">
                          <a14:useLocalDpi xmlns:a14="http://schemas.microsoft.com/office/drawing/2010/main" val="0"/>
                        </a:ext>
                      </a:extLst>
                    </a:blip>
                    <a:srcRect t="13027" b="21097"/>
                    <a:stretch/>
                  </pic:blipFill>
                  <pic:spPr bwMode="auto">
                    <a:xfrm>
                      <a:off x="0" y="0"/>
                      <a:ext cx="5486400" cy="467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BA42F" w14:textId="77777777" w:rsidR="00BE4B0D" w:rsidRDefault="00BE4B0D" w:rsidP="004F0CDC">
      <w:pPr>
        <w:pStyle w:val="Default"/>
        <w:spacing w:line="360" w:lineRule="auto"/>
        <w:jc w:val="both"/>
        <w:rPr>
          <w:rFonts w:ascii="Times New Roman" w:hAnsi="Times New Roman"/>
          <w:b/>
          <w:bCs/>
          <w:sz w:val="24"/>
          <w:szCs w:val="24"/>
          <w:lang w:val="en-US"/>
        </w:rPr>
      </w:pPr>
    </w:p>
    <w:p w14:paraId="6C4AB264" w14:textId="4124FB87" w:rsidR="004F0CDC" w:rsidRPr="005D1B93" w:rsidRDefault="004F0CDC" w:rsidP="004F0CDC">
      <w:pPr>
        <w:pStyle w:val="Default"/>
        <w:spacing w:line="360" w:lineRule="auto"/>
        <w:jc w:val="both"/>
        <w:rPr>
          <w:rFonts w:ascii="Times New Roman" w:eastAsia="Times New Roman" w:hAnsi="Times New Roman" w:cs="Times New Roman"/>
          <w:sz w:val="24"/>
          <w:szCs w:val="24"/>
          <w:lang w:val="en-US"/>
        </w:rPr>
      </w:pPr>
      <w:r w:rsidRPr="005D1B93">
        <w:rPr>
          <w:rFonts w:ascii="Times New Roman" w:hAnsi="Times New Roman"/>
          <w:b/>
          <w:bCs/>
          <w:sz w:val="24"/>
          <w:szCs w:val="24"/>
          <w:lang w:val="en-US"/>
        </w:rPr>
        <w:t>Figure S</w:t>
      </w:r>
      <w:r w:rsidR="002334A0">
        <w:rPr>
          <w:rFonts w:ascii="Times New Roman" w:hAnsi="Times New Roman"/>
          <w:b/>
          <w:bCs/>
          <w:sz w:val="24"/>
          <w:szCs w:val="24"/>
          <w:lang w:val="en-US"/>
        </w:rPr>
        <w:t>5</w:t>
      </w:r>
      <w:r w:rsidRPr="005D1B93">
        <w:rPr>
          <w:rFonts w:ascii="Times New Roman" w:hAnsi="Times New Roman"/>
          <w:sz w:val="24"/>
          <w:szCs w:val="24"/>
          <w:lang w:val="en-US"/>
        </w:rPr>
        <w:t xml:space="preserve"> – The same panels as shown in S</w:t>
      </w:r>
      <w:r w:rsidR="002334A0">
        <w:rPr>
          <w:rFonts w:ascii="Times New Roman" w:hAnsi="Times New Roman"/>
          <w:sz w:val="24"/>
          <w:szCs w:val="24"/>
          <w:lang w:val="en-US"/>
        </w:rPr>
        <w:t>4</w:t>
      </w:r>
      <w:r w:rsidRPr="005D1B93">
        <w:rPr>
          <w:rFonts w:ascii="Times New Roman" w:hAnsi="Times New Roman"/>
          <w:sz w:val="24"/>
          <w:szCs w:val="24"/>
          <w:lang w:val="en-US"/>
        </w:rPr>
        <w:t>, here for OBS 45.</w:t>
      </w:r>
    </w:p>
    <w:p w14:paraId="1F5E9406" w14:textId="62B689C5" w:rsidR="0046384C" w:rsidRDefault="0046384C" w:rsidP="00B9440A">
      <w:pPr>
        <w:pStyle w:val="SMcaption"/>
      </w:pPr>
    </w:p>
    <w:p w14:paraId="0FD03D96" w14:textId="42D75000" w:rsidR="00BE4B0D" w:rsidRDefault="00BE4B0D" w:rsidP="00B9440A">
      <w:pPr>
        <w:pStyle w:val="SMcaption"/>
      </w:pPr>
    </w:p>
    <w:p w14:paraId="5924E5CB" w14:textId="0299B70F" w:rsidR="00BE4B0D" w:rsidRDefault="00BE4B0D" w:rsidP="00B9440A">
      <w:pPr>
        <w:pStyle w:val="SMcaption"/>
      </w:pPr>
    </w:p>
    <w:p w14:paraId="5E107CD6" w14:textId="3991F509" w:rsidR="00BE4B0D" w:rsidRDefault="00BE4B0D" w:rsidP="00B9440A">
      <w:pPr>
        <w:pStyle w:val="SMcaption"/>
      </w:pPr>
    </w:p>
    <w:p w14:paraId="2F723C34" w14:textId="4C7C59E0" w:rsidR="00BE4B0D" w:rsidRDefault="00BE4B0D" w:rsidP="00B9440A">
      <w:pPr>
        <w:pStyle w:val="SMcaption"/>
      </w:pPr>
    </w:p>
    <w:p w14:paraId="5990CF0C" w14:textId="2363F60C" w:rsidR="00BE4B0D" w:rsidRDefault="00BE4B0D" w:rsidP="00B9440A">
      <w:pPr>
        <w:pStyle w:val="SMcaption"/>
      </w:pPr>
    </w:p>
    <w:p w14:paraId="4CE2F969" w14:textId="3A86FCD3" w:rsidR="00BE4B0D" w:rsidRDefault="00BE4B0D" w:rsidP="00B9440A">
      <w:pPr>
        <w:pStyle w:val="SMcaption"/>
      </w:pPr>
    </w:p>
    <w:p w14:paraId="679DEFA9" w14:textId="31000B66" w:rsidR="00BE4B0D" w:rsidRDefault="00BE4B0D" w:rsidP="00B9440A">
      <w:pPr>
        <w:pStyle w:val="SMcaption"/>
      </w:pPr>
    </w:p>
    <w:p w14:paraId="69C21C32" w14:textId="56C0A9B1" w:rsidR="00BE4B0D" w:rsidRDefault="00BE4B0D" w:rsidP="00B9440A">
      <w:pPr>
        <w:pStyle w:val="SMcaption"/>
      </w:pPr>
    </w:p>
    <w:p w14:paraId="383ACAFC" w14:textId="4289FDAA" w:rsidR="00BE4B0D" w:rsidRDefault="00BE4B0D" w:rsidP="00B9440A">
      <w:pPr>
        <w:pStyle w:val="SMcaption"/>
      </w:pPr>
    </w:p>
    <w:p w14:paraId="42D52D9D" w14:textId="0743A51F" w:rsidR="00BE4B0D" w:rsidRDefault="00BE4B0D" w:rsidP="00B9440A">
      <w:pPr>
        <w:pStyle w:val="SMcaption"/>
      </w:pPr>
    </w:p>
    <w:p w14:paraId="723FBF73" w14:textId="77777777" w:rsidR="002334A0" w:rsidRDefault="002334A0" w:rsidP="002334A0">
      <w:pPr>
        <w:pStyle w:val="Default"/>
        <w:spacing w:line="360" w:lineRule="auto"/>
        <w:jc w:val="both"/>
        <w:rPr>
          <w:rFonts w:ascii="Times New Roman" w:hAnsi="Times New Roman"/>
          <w:b/>
          <w:bCs/>
          <w:sz w:val="24"/>
          <w:szCs w:val="24"/>
          <w:lang w:val="en-US"/>
        </w:rPr>
      </w:pPr>
    </w:p>
    <w:p w14:paraId="3619DF47" w14:textId="6B1F413C" w:rsidR="002334A0" w:rsidRDefault="002334A0" w:rsidP="002334A0">
      <w:pPr>
        <w:pStyle w:val="Default"/>
        <w:spacing w:line="360" w:lineRule="auto"/>
        <w:jc w:val="both"/>
        <w:rPr>
          <w:rFonts w:ascii="Times New Roman" w:hAnsi="Times New Roman"/>
          <w:b/>
          <w:bCs/>
          <w:sz w:val="24"/>
          <w:szCs w:val="24"/>
          <w:lang w:val="en-US"/>
        </w:rPr>
      </w:pPr>
      <w:r>
        <w:rPr>
          <w:noProof/>
        </w:rPr>
        <w:drawing>
          <wp:anchor distT="0" distB="0" distL="114300" distR="114300" simplePos="0" relativeHeight="251662336" behindDoc="0" locked="0" layoutInCell="1" allowOverlap="1" wp14:anchorId="4F06BB54" wp14:editId="456ED660">
            <wp:simplePos x="0" y="0"/>
            <wp:positionH relativeFrom="column">
              <wp:posOffset>-123825</wp:posOffset>
            </wp:positionH>
            <wp:positionV relativeFrom="paragraph">
              <wp:posOffset>251416</wp:posOffset>
            </wp:positionV>
            <wp:extent cx="5759450" cy="20847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3_MM_Chain.pdf"/>
                    <pic:cNvPicPr/>
                  </pic:nvPicPr>
                  <pic:blipFill rotWithShape="1">
                    <a:blip r:embed="rId13">
                      <a:extLst>
                        <a:ext uri="{28A0092B-C50C-407E-A947-70E740481C1C}">
                          <a14:useLocalDpi xmlns:a14="http://schemas.microsoft.com/office/drawing/2010/main" val="0"/>
                        </a:ext>
                      </a:extLst>
                    </a:blip>
                    <a:srcRect l="4407" t="23555" r="4562" b="33803"/>
                    <a:stretch/>
                  </pic:blipFill>
                  <pic:spPr bwMode="auto">
                    <a:xfrm>
                      <a:off x="0" y="0"/>
                      <a:ext cx="5759450" cy="208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9F4FA" w14:textId="61BE3255" w:rsidR="002334A0" w:rsidRPr="005D1B93" w:rsidRDefault="002334A0" w:rsidP="002334A0">
      <w:pPr>
        <w:pStyle w:val="Default"/>
        <w:jc w:val="both"/>
        <w:rPr>
          <w:rFonts w:ascii="Times New Roman" w:hAnsi="Times New Roman"/>
          <w:sz w:val="24"/>
          <w:szCs w:val="24"/>
          <w:lang w:val="en-US"/>
        </w:rPr>
      </w:pPr>
      <w:r w:rsidRPr="005D1B93">
        <w:rPr>
          <w:rFonts w:ascii="Times New Roman" w:hAnsi="Times New Roman"/>
          <w:b/>
          <w:bCs/>
          <w:sz w:val="24"/>
          <w:szCs w:val="24"/>
          <w:lang w:val="en-US"/>
        </w:rPr>
        <w:t>Figure S</w:t>
      </w:r>
      <w:r>
        <w:rPr>
          <w:rFonts w:ascii="Times New Roman" w:hAnsi="Times New Roman"/>
          <w:b/>
          <w:bCs/>
          <w:sz w:val="24"/>
          <w:szCs w:val="24"/>
          <w:lang w:val="en-US"/>
        </w:rPr>
        <w:t>6</w:t>
      </w:r>
      <w:r w:rsidRPr="005D1B93">
        <w:rPr>
          <w:rFonts w:ascii="Times New Roman" w:hAnsi="Times New Roman"/>
          <w:sz w:val="24"/>
          <w:szCs w:val="24"/>
          <w:lang w:val="en-US"/>
        </w:rPr>
        <w:t xml:space="preserve"> - Derivative weighted sum as a measure of ray distribution per inversion cell. The values do not represent an absolute value. </w:t>
      </w:r>
    </w:p>
    <w:p w14:paraId="49225BDF" w14:textId="1A965D16" w:rsidR="00BE4B0D" w:rsidRDefault="00BE4B0D" w:rsidP="00B9440A">
      <w:pPr>
        <w:pStyle w:val="SMcaption"/>
      </w:pPr>
    </w:p>
    <w:p w14:paraId="05C414D0" w14:textId="0750A043" w:rsidR="00BE4B0D" w:rsidRDefault="00BE4B0D" w:rsidP="00B9440A">
      <w:pPr>
        <w:pStyle w:val="SMcaption"/>
      </w:pPr>
    </w:p>
    <w:p w14:paraId="7C028B95" w14:textId="00C41D73" w:rsidR="00BE4B0D" w:rsidRDefault="002334A0" w:rsidP="00B9440A">
      <w:pPr>
        <w:pStyle w:val="SMcaption"/>
      </w:pPr>
      <w:r>
        <w:rPr>
          <w:noProof/>
        </w:rPr>
        <w:drawing>
          <wp:anchor distT="0" distB="0" distL="114300" distR="114300" simplePos="0" relativeHeight="251663360" behindDoc="0" locked="0" layoutInCell="1" allowOverlap="1" wp14:anchorId="21FFBFB8" wp14:editId="019F76E9">
            <wp:simplePos x="0" y="0"/>
            <wp:positionH relativeFrom="column">
              <wp:posOffset>2993</wp:posOffset>
            </wp:positionH>
            <wp:positionV relativeFrom="paragraph">
              <wp:posOffset>320916</wp:posOffset>
            </wp:positionV>
            <wp:extent cx="5485811" cy="2406869"/>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4_MM_Chain.pdf"/>
                    <pic:cNvPicPr/>
                  </pic:nvPicPr>
                  <pic:blipFill rotWithShape="1">
                    <a:blip r:embed="rId14">
                      <a:extLst>
                        <a:ext uri="{28A0092B-C50C-407E-A947-70E740481C1C}">
                          <a14:useLocalDpi xmlns:a14="http://schemas.microsoft.com/office/drawing/2010/main" val="0"/>
                        </a:ext>
                      </a:extLst>
                    </a:blip>
                    <a:srcRect t="34384" b="34613"/>
                    <a:stretch/>
                  </pic:blipFill>
                  <pic:spPr bwMode="auto">
                    <a:xfrm>
                      <a:off x="0" y="0"/>
                      <a:ext cx="5485811" cy="2406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22A3F" w14:textId="3D3604BD" w:rsidR="00BE4B0D" w:rsidRDefault="00BE4B0D" w:rsidP="00B9440A">
      <w:pPr>
        <w:pStyle w:val="SMcaption"/>
      </w:pPr>
    </w:p>
    <w:p w14:paraId="1C0B87C5" w14:textId="0928DFB5" w:rsidR="002334A0" w:rsidRPr="005D1B93" w:rsidRDefault="002334A0" w:rsidP="002334A0">
      <w:pPr>
        <w:widowControl w:val="0"/>
        <w:autoSpaceDE w:val="0"/>
        <w:autoSpaceDN w:val="0"/>
        <w:adjustRightInd w:val="0"/>
        <w:jc w:val="both"/>
        <w:rPr>
          <w:sz w:val="22"/>
          <w:szCs w:val="22"/>
        </w:rPr>
      </w:pPr>
      <w:r w:rsidRPr="005D1B93">
        <w:rPr>
          <w:b/>
          <w:bCs/>
        </w:rPr>
        <w:t>Figure S</w:t>
      </w:r>
      <w:r>
        <w:rPr>
          <w:b/>
          <w:bCs/>
        </w:rPr>
        <w:t>7</w:t>
      </w:r>
      <w:r w:rsidR="00756ADD">
        <w:rPr>
          <w:b/>
          <w:bCs/>
        </w:rPr>
        <w:t xml:space="preserve"> </w:t>
      </w:r>
      <w:r w:rsidRPr="005D1B93">
        <w:t>– C</w:t>
      </w:r>
      <w:r w:rsidRPr="005D1B93">
        <w:rPr>
          <w:sz w:val="22"/>
          <w:szCs w:val="22"/>
        </w:rPr>
        <w:t xml:space="preserve">heckerboard tests were conducted to </w:t>
      </w:r>
      <w:r w:rsidRPr="005D1B93">
        <w:t>examine</w:t>
      </w:r>
      <w:r w:rsidRPr="005D1B93">
        <w:rPr>
          <w:sz w:val="22"/>
          <w:szCs w:val="22"/>
        </w:rPr>
        <w:t xml:space="preserve"> </w:t>
      </w:r>
      <w:r w:rsidRPr="005D1B93">
        <w:t xml:space="preserve">the size of the anomalies </w:t>
      </w:r>
      <w:r w:rsidRPr="005D1B93">
        <w:rPr>
          <w:sz w:val="22"/>
          <w:szCs w:val="22"/>
        </w:rPr>
        <w:t xml:space="preserve">that can be recovered by the </w:t>
      </w:r>
      <w:r w:rsidRPr="005D1B93">
        <w:t>tomography approach used in this study</w:t>
      </w:r>
      <w:r w:rsidRPr="005D1B93">
        <w:rPr>
          <w:sz w:val="22"/>
          <w:szCs w:val="22"/>
        </w:rPr>
        <w:t>. The checkerboard models are obtained by adding 2-D sinusoidal velocity perturbation with maximum amplitudes ±</w:t>
      </w:r>
      <w:r w:rsidRPr="005D1B93">
        <w:t>5</w:t>
      </w:r>
      <w:r w:rsidRPr="005D1B93">
        <w:rPr>
          <w:sz w:val="22"/>
          <w:szCs w:val="22"/>
        </w:rPr>
        <w:t xml:space="preserve">% of the background velocity represented by the </w:t>
      </w:r>
      <w:r w:rsidRPr="005D1B93">
        <w:t xml:space="preserve">initial </w:t>
      </w:r>
      <w:r w:rsidRPr="005D1B93">
        <w:rPr>
          <w:sz w:val="22"/>
          <w:szCs w:val="22"/>
        </w:rPr>
        <w:t xml:space="preserve">velocity model </w:t>
      </w:r>
      <w:r w:rsidRPr="005D1B93">
        <w:t xml:space="preserve">(Figure 5A). </w:t>
      </w:r>
      <w:r w:rsidRPr="005D1B93">
        <w:rPr>
          <w:sz w:val="22"/>
          <w:szCs w:val="22"/>
        </w:rPr>
        <w:t xml:space="preserve">The horizontal </w:t>
      </w:r>
      <w:r w:rsidRPr="005D1B93">
        <w:t xml:space="preserve">and vertical </w:t>
      </w:r>
      <w:r w:rsidRPr="005D1B93">
        <w:rPr>
          <w:sz w:val="22"/>
          <w:szCs w:val="22"/>
        </w:rPr>
        <w:t xml:space="preserve">wavelength of the perturbation is </w:t>
      </w:r>
      <w:r w:rsidRPr="005D1B93">
        <w:t>20</w:t>
      </w:r>
      <w:r w:rsidRPr="005D1B93">
        <w:rPr>
          <w:sz w:val="22"/>
          <w:szCs w:val="22"/>
        </w:rPr>
        <w:t xml:space="preserve"> km </w:t>
      </w:r>
      <w:r w:rsidRPr="005D1B93">
        <w:t>by</w:t>
      </w:r>
      <w:r w:rsidRPr="005D1B93">
        <w:rPr>
          <w:sz w:val="22"/>
          <w:szCs w:val="22"/>
        </w:rPr>
        <w:t xml:space="preserve"> </w:t>
      </w:r>
      <w:r w:rsidRPr="005D1B93">
        <w:t>4</w:t>
      </w:r>
      <w:r w:rsidRPr="005D1B93">
        <w:rPr>
          <w:sz w:val="22"/>
          <w:szCs w:val="22"/>
        </w:rPr>
        <w:t xml:space="preserve"> km </w:t>
      </w:r>
      <w:r w:rsidRPr="005D1B93">
        <w:t xml:space="preserve">in panel A., and 40 km by 8 km in panel C, respectively. The recovered models using the same approach employed for inverting </w:t>
      </w:r>
      <w:proofErr w:type="spellStart"/>
      <w:r w:rsidRPr="005D1B93">
        <w:t>Pg</w:t>
      </w:r>
      <w:proofErr w:type="spellEnd"/>
      <w:r w:rsidRPr="005D1B93">
        <w:t xml:space="preserve">, and </w:t>
      </w:r>
      <w:proofErr w:type="spellStart"/>
      <w:r w:rsidRPr="005D1B93">
        <w:t>PmP</w:t>
      </w:r>
      <w:proofErr w:type="spellEnd"/>
      <w:r w:rsidRPr="005D1B93">
        <w:t xml:space="preserve"> when building the final velocity model, are shown in panels B and D. </w:t>
      </w:r>
      <w:r w:rsidRPr="005D1B93">
        <w:rPr>
          <w:sz w:val="22"/>
          <w:szCs w:val="22"/>
        </w:rPr>
        <w:t>The test shows that</w:t>
      </w:r>
      <w:r w:rsidRPr="005D1B93">
        <w:t xml:space="preserve"> we can recover anomalies 40 km by 10 km, whereas the size of the anomalies 20 km by 4 km can be only partially recovered. </w:t>
      </w:r>
    </w:p>
    <w:p w14:paraId="23BCDDD5" w14:textId="6B10DB90" w:rsidR="00BE4B0D" w:rsidRDefault="00BE4B0D" w:rsidP="00B9440A">
      <w:pPr>
        <w:pStyle w:val="SMcaption"/>
      </w:pPr>
    </w:p>
    <w:p w14:paraId="00B5EFC5" w14:textId="7650990B" w:rsidR="00BE4B0D" w:rsidRDefault="00366421" w:rsidP="00B9440A">
      <w:pPr>
        <w:pStyle w:val="SMcaption"/>
      </w:pPr>
      <w:r>
        <w:rPr>
          <w:noProof/>
        </w:rPr>
        <w:lastRenderedPageBreak/>
        <w:drawing>
          <wp:anchor distT="0" distB="0" distL="114300" distR="114300" simplePos="0" relativeHeight="251664384" behindDoc="0" locked="0" layoutInCell="1" allowOverlap="1" wp14:anchorId="15D6027C" wp14:editId="6E92F54B">
            <wp:simplePos x="0" y="0"/>
            <wp:positionH relativeFrom="column">
              <wp:posOffset>-54610</wp:posOffset>
            </wp:positionH>
            <wp:positionV relativeFrom="paragraph">
              <wp:posOffset>0</wp:posOffset>
            </wp:positionV>
            <wp:extent cx="5591810" cy="18935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l="13658" t="39053" r="13278" b="23810"/>
                    <a:stretch/>
                  </pic:blipFill>
                  <pic:spPr bwMode="auto">
                    <a:xfrm>
                      <a:off x="0" y="0"/>
                      <a:ext cx="5591810" cy="189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DF5C8" w14:textId="51C05920" w:rsidR="002C4128" w:rsidRPr="00081542" w:rsidRDefault="008C3C64" w:rsidP="002C4128">
      <w:pPr>
        <w:pStyle w:val="Default"/>
        <w:jc w:val="both"/>
        <w:rPr>
          <w:rFonts w:ascii="Times New Roman" w:eastAsia="Times New Roman" w:hAnsi="Times New Roman" w:cs="Times New Roman"/>
          <w:sz w:val="24"/>
          <w:szCs w:val="24"/>
          <w:lang w:val="en-US"/>
        </w:rPr>
      </w:pPr>
      <w:r w:rsidRPr="000E0DC7">
        <w:rPr>
          <w:rFonts w:ascii="Times New Roman" w:hAnsi="Times New Roman" w:cs="Times New Roman"/>
          <w:b/>
          <w:bCs/>
          <w:sz w:val="24"/>
          <w:szCs w:val="24"/>
          <w:lang w:val="en-US"/>
        </w:rPr>
        <w:t>Figure S8</w:t>
      </w:r>
      <w:r w:rsidRPr="00081542">
        <w:rPr>
          <w:rFonts w:ascii="Times New Roman" w:hAnsi="Times New Roman" w:cs="Times New Roman"/>
          <w:sz w:val="24"/>
          <w:szCs w:val="24"/>
          <w:lang w:val="en-US"/>
        </w:rPr>
        <w:t xml:space="preserve"> – Velocity uncertainty test</w:t>
      </w:r>
      <w:r w:rsidR="002C4128" w:rsidRPr="00081542">
        <w:rPr>
          <w:rFonts w:ascii="Times New Roman" w:hAnsi="Times New Roman" w:cs="Times New Roman"/>
          <w:sz w:val="24"/>
          <w:szCs w:val="24"/>
          <w:lang w:val="en-US"/>
        </w:rPr>
        <w:t xml:space="preserve"> represented by </w:t>
      </w:r>
      <w:r w:rsidR="00081542">
        <w:rPr>
          <w:rFonts w:ascii="Times New Roman" w:hAnsi="Times New Roman" w:cs="Times New Roman"/>
          <w:sz w:val="24"/>
          <w:szCs w:val="24"/>
          <w:lang w:val="en-US"/>
        </w:rPr>
        <w:t xml:space="preserve">the </w:t>
      </w:r>
      <w:r w:rsidR="002C4128" w:rsidRPr="00081542">
        <w:rPr>
          <w:rFonts w:ascii="Times New Roman" w:hAnsi="Times New Roman" w:cs="Times New Roman"/>
          <w:sz w:val="24"/>
          <w:szCs w:val="24"/>
          <w:lang w:val="en-US"/>
        </w:rPr>
        <w:t>velocity</w:t>
      </w:r>
      <w:r w:rsidRPr="00081542">
        <w:rPr>
          <w:rFonts w:ascii="Times New Roman" w:hAnsi="Times New Roman" w:cs="Times New Roman"/>
          <w:sz w:val="24"/>
          <w:szCs w:val="24"/>
          <w:lang w:val="en-US"/>
        </w:rPr>
        <w:t xml:space="preserve"> difference between</w:t>
      </w:r>
      <w:r w:rsidR="002C4128" w:rsidRPr="00081542">
        <w:rPr>
          <w:rFonts w:ascii="Times New Roman" w:hAnsi="Times New Roman" w:cs="Times New Roman"/>
          <w:sz w:val="24"/>
          <w:szCs w:val="24"/>
          <w:lang w:val="en-US"/>
        </w:rPr>
        <w:t xml:space="preserve"> models obtained by employing a range of starting velocity values (</w:t>
      </w:r>
      <w:r w:rsidRPr="00081542">
        <w:rPr>
          <w:rFonts w:ascii="Times New Roman" w:hAnsi="Times New Roman" w:cs="Times New Roman"/>
          <w:sz w:val="24"/>
          <w:szCs w:val="24"/>
          <w:lang w:val="en-US"/>
        </w:rPr>
        <w:t>±5% of the initial velocity model shown in Figure 5A</w:t>
      </w:r>
      <w:r w:rsidR="002C4128" w:rsidRPr="00081542">
        <w:rPr>
          <w:rFonts w:ascii="Times New Roman" w:hAnsi="Times New Roman" w:cs="Times New Roman"/>
          <w:sz w:val="24"/>
          <w:szCs w:val="24"/>
          <w:lang w:val="en-US"/>
        </w:rPr>
        <w:t xml:space="preserve">). The </w:t>
      </w:r>
      <w:r w:rsidR="00081542" w:rsidRPr="00081542">
        <w:rPr>
          <w:rFonts w:ascii="Times New Roman" w:hAnsi="Times New Roman" w:cs="Times New Roman"/>
          <w:sz w:val="24"/>
          <w:szCs w:val="24"/>
          <w:lang w:val="en-US"/>
        </w:rPr>
        <w:t>final, minimum and maximum velocity models</w:t>
      </w:r>
      <w:r w:rsidR="00081542">
        <w:rPr>
          <w:rFonts w:ascii="Times New Roman" w:hAnsi="Times New Roman" w:cs="Times New Roman"/>
          <w:sz w:val="24"/>
          <w:szCs w:val="24"/>
          <w:lang w:val="en-US"/>
        </w:rPr>
        <w:t xml:space="preserve"> used to calculate the difference</w:t>
      </w:r>
      <w:r w:rsidR="002C4128" w:rsidRPr="00081542">
        <w:rPr>
          <w:rFonts w:ascii="Times New Roman" w:hAnsi="Times New Roman" w:cs="Times New Roman"/>
          <w:sz w:val="24"/>
          <w:szCs w:val="24"/>
          <w:lang w:val="en-US"/>
        </w:rPr>
        <w:t xml:space="preserve"> were produced following the same approach for obtaining the final velocity model (Figure 5B).</w:t>
      </w:r>
      <w:r w:rsidR="00081542">
        <w:rPr>
          <w:rFonts w:ascii="Times New Roman" w:hAnsi="Times New Roman" w:cs="Times New Roman"/>
          <w:sz w:val="24"/>
          <w:szCs w:val="24"/>
          <w:lang w:val="en-US"/>
        </w:rPr>
        <w:t xml:space="preserve"> The w</w:t>
      </w:r>
      <w:r w:rsidR="002C4128" w:rsidRPr="00081542">
        <w:rPr>
          <w:rFonts w:ascii="Times New Roman" w:hAnsi="Times New Roman" w:cs="Times New Roman"/>
          <w:sz w:val="24"/>
          <w:szCs w:val="24"/>
          <w:lang w:val="en-US"/>
        </w:rPr>
        <w:t>hite transparent zone indicates the region outside of the ray coverage. The uncertainty for Moho depth is done separately</w:t>
      </w:r>
      <w:r w:rsidR="00081542">
        <w:rPr>
          <w:rFonts w:ascii="Times New Roman" w:hAnsi="Times New Roman" w:cs="Times New Roman"/>
          <w:sz w:val="24"/>
          <w:szCs w:val="24"/>
          <w:lang w:val="en-US"/>
        </w:rPr>
        <w:t>,</w:t>
      </w:r>
      <w:r w:rsidR="002C4128" w:rsidRPr="00081542">
        <w:rPr>
          <w:rFonts w:ascii="Times New Roman" w:hAnsi="Times New Roman" w:cs="Times New Roman"/>
          <w:sz w:val="24"/>
          <w:szCs w:val="24"/>
          <w:lang w:val="en-US"/>
        </w:rPr>
        <w:t xml:space="preserve"> and the results are shown in Figure S9.</w:t>
      </w:r>
    </w:p>
    <w:p w14:paraId="6FBF2CD0" w14:textId="4FBB0420" w:rsidR="00BE4B0D" w:rsidRDefault="00BE4B0D" w:rsidP="008C3C64">
      <w:pPr>
        <w:pStyle w:val="SMcaption"/>
        <w:jc w:val="both"/>
      </w:pPr>
    </w:p>
    <w:p w14:paraId="45951028" w14:textId="2A113FEE" w:rsidR="00BE4B0D" w:rsidRDefault="00031058" w:rsidP="00B9440A">
      <w:pPr>
        <w:pStyle w:val="SMcaption"/>
        <w:rPr>
          <w:noProof/>
        </w:rPr>
      </w:pPr>
      <w:r>
        <w:rPr>
          <w:noProof/>
        </w:rPr>
        <w:drawing>
          <wp:inline distT="0" distB="0" distL="0" distR="0" wp14:anchorId="72CE45E1" wp14:editId="0DF2649D">
            <wp:extent cx="5485965" cy="16938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t="35448" b="40693"/>
                    <a:stretch/>
                  </pic:blipFill>
                  <pic:spPr bwMode="auto">
                    <a:xfrm>
                      <a:off x="0" y="0"/>
                      <a:ext cx="5486400" cy="1693951"/>
                    </a:xfrm>
                    <a:prstGeom prst="rect">
                      <a:avLst/>
                    </a:prstGeom>
                    <a:ln>
                      <a:noFill/>
                    </a:ln>
                    <a:extLst>
                      <a:ext uri="{53640926-AAD7-44D8-BBD7-CCE9431645EC}">
                        <a14:shadowObscured xmlns:a14="http://schemas.microsoft.com/office/drawing/2010/main"/>
                      </a:ext>
                    </a:extLst>
                  </pic:spPr>
                </pic:pic>
              </a:graphicData>
            </a:graphic>
          </wp:inline>
        </w:drawing>
      </w:r>
    </w:p>
    <w:p w14:paraId="249CBCDD" w14:textId="36467BE3" w:rsidR="00E96128" w:rsidRDefault="007D33F6" w:rsidP="007D33F6">
      <w:pPr>
        <w:jc w:val="both"/>
        <w:rPr>
          <w:szCs w:val="24"/>
        </w:rPr>
      </w:pPr>
      <w:r w:rsidRPr="000E0DC7">
        <w:rPr>
          <w:b/>
          <w:bCs/>
          <w:noProof/>
        </w:rPr>
        <w:t>Figure S9</w:t>
      </w:r>
      <w:r>
        <w:rPr>
          <w:noProof/>
        </w:rPr>
        <w:t xml:space="preserve"> – Moho depth uncertainty test together with resolution test for </w:t>
      </w:r>
      <w:r w:rsidRPr="00081542">
        <w:rPr>
          <w:szCs w:val="24"/>
        </w:rPr>
        <w:t>±5%</w:t>
      </w:r>
      <w:r>
        <w:rPr>
          <w:szCs w:val="24"/>
        </w:rPr>
        <w:t xml:space="preserve"> oval-shaped anomalies sitting above the Moho (shown in black ellipses). First, to examine uncertainty in </w:t>
      </w:r>
      <w:r w:rsidR="00790CAB">
        <w:rPr>
          <w:szCs w:val="24"/>
        </w:rPr>
        <w:t>crustal thickness,</w:t>
      </w:r>
      <w:r>
        <w:rPr>
          <w:szCs w:val="24"/>
        </w:rPr>
        <w:t xml:space="preserve"> we introduce </w:t>
      </w:r>
      <w:r w:rsidR="00790CAB">
        <w:rPr>
          <w:szCs w:val="24"/>
        </w:rPr>
        <w:t xml:space="preserve">the </w:t>
      </w:r>
      <w:r>
        <w:rPr>
          <w:szCs w:val="24"/>
        </w:rPr>
        <w:t xml:space="preserve">sinusoidal shape of the Moho discontinuity </w:t>
      </w:r>
      <w:r w:rsidR="00F605C4">
        <w:rPr>
          <w:szCs w:val="24"/>
        </w:rPr>
        <w:t xml:space="preserve">(dashed yellow dashed) </w:t>
      </w:r>
      <w:r>
        <w:rPr>
          <w:szCs w:val="24"/>
        </w:rPr>
        <w:t>to the initial model shown in Figure 5A.</w:t>
      </w:r>
      <w:r w:rsidR="00790CAB">
        <w:rPr>
          <w:szCs w:val="24"/>
        </w:rPr>
        <w:t xml:space="preserve"> </w:t>
      </w:r>
      <w:r w:rsidR="00F605C4">
        <w:rPr>
          <w:szCs w:val="24"/>
        </w:rPr>
        <w:t xml:space="preserve">The amplitude of the sinusoidal perturbation varies for </w:t>
      </w:r>
      <w:r w:rsidR="00F605C4" w:rsidRPr="00081542">
        <w:rPr>
          <w:szCs w:val="24"/>
        </w:rPr>
        <w:t>±</w:t>
      </w:r>
      <w:r w:rsidR="00F605C4">
        <w:rPr>
          <w:szCs w:val="24"/>
        </w:rPr>
        <w:t xml:space="preserve">1km, with half-wavelength of ~50 km. The target model was used to conduct forward modeling and obtain travel times of the target </w:t>
      </w:r>
      <w:proofErr w:type="spellStart"/>
      <w:r w:rsidR="00F605C4">
        <w:rPr>
          <w:szCs w:val="24"/>
        </w:rPr>
        <w:t>Pg</w:t>
      </w:r>
      <w:proofErr w:type="spellEnd"/>
      <w:r w:rsidR="00F605C4">
        <w:rPr>
          <w:szCs w:val="24"/>
        </w:rPr>
        <w:t xml:space="preserve"> and </w:t>
      </w:r>
      <w:proofErr w:type="spellStart"/>
      <w:r w:rsidR="00F605C4">
        <w:rPr>
          <w:szCs w:val="24"/>
        </w:rPr>
        <w:t>PmP</w:t>
      </w:r>
      <w:proofErr w:type="spellEnd"/>
      <w:r w:rsidR="00F605C4">
        <w:rPr>
          <w:szCs w:val="24"/>
        </w:rPr>
        <w:t xml:space="preserve"> arrivals. The recovered Moho (solid yellow line) was obtained by conducting inversion using the same strategy as described in the main text and starting velocity model with the Moho placed at constant depth of 10 km below sea surface (yellow dotted line). The tests show that for the deeper portions of the sinusoid </w:t>
      </w:r>
      <w:r w:rsidR="00E96128">
        <w:rPr>
          <w:szCs w:val="24"/>
        </w:rPr>
        <w:t>(amplitudes up to + 1km), we were able to recover the Moho depth within l</w:t>
      </w:r>
      <w:r w:rsidR="00790CAB">
        <w:rPr>
          <w:szCs w:val="24"/>
        </w:rPr>
        <w:t>e</w:t>
      </w:r>
      <w:r w:rsidR="00E96128">
        <w:rPr>
          <w:szCs w:val="24"/>
        </w:rPr>
        <w:t>ss than 100 m. In contrast</w:t>
      </w:r>
      <w:r w:rsidR="00790CAB">
        <w:rPr>
          <w:szCs w:val="24"/>
        </w:rPr>
        <w:t>,</w:t>
      </w:r>
      <w:r w:rsidR="00E96128">
        <w:rPr>
          <w:szCs w:val="24"/>
        </w:rPr>
        <w:t xml:space="preserve"> for the shallower parts of the sinusoid (amplitudes -1 km), the difference between targeted and recovered Moho is up to 1 km. This result is observed along the entire profile, independently of the presence of oval</w:t>
      </w:r>
      <w:r w:rsidR="00790CAB">
        <w:rPr>
          <w:szCs w:val="24"/>
        </w:rPr>
        <w:t>-</w:t>
      </w:r>
      <w:r w:rsidR="00E96128">
        <w:rPr>
          <w:szCs w:val="24"/>
        </w:rPr>
        <w:t xml:space="preserve">shaped anomalies placed in the lower crust. </w:t>
      </w:r>
      <w:r w:rsidR="00790CAB">
        <w:rPr>
          <w:szCs w:val="24"/>
        </w:rPr>
        <w:t>The resolution tests examining oval-shaped anomalies (20 km wide and 2 km thick) placed ~ 1</w:t>
      </w:r>
      <w:r w:rsidR="004C03BA">
        <w:rPr>
          <w:szCs w:val="24"/>
        </w:rPr>
        <w:t xml:space="preserve"> </w:t>
      </w:r>
      <w:r w:rsidR="00790CAB">
        <w:rPr>
          <w:szCs w:val="24"/>
        </w:rPr>
        <w:t xml:space="preserve">km above Moho show that while we can detect the presence of the bodies in along profile direction (especially the lower velocity anomaly), we cannot resolve their thickness. </w:t>
      </w:r>
    </w:p>
    <w:sectPr w:rsidR="00E96128" w:rsidSect="00F125EE">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EEDE3" w14:textId="77777777" w:rsidR="00EF4F1D" w:rsidRDefault="00EF4F1D">
      <w:r>
        <w:separator/>
      </w:r>
    </w:p>
  </w:endnote>
  <w:endnote w:type="continuationSeparator" w:id="0">
    <w:p w14:paraId="023AFBAA" w14:textId="77777777" w:rsidR="00EF4F1D" w:rsidRDefault="00EF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2FF" w:usb1="400004FF" w:usb2="0000000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panose1 w:val="020B0503030403020204"/>
    <w:charset w:val="00"/>
    <w:family w:val="swiss"/>
    <w:notTrueType/>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C51F1" w14:textId="77777777" w:rsidR="00EF4F1D" w:rsidRDefault="00EF4F1D">
      <w:r>
        <w:separator/>
      </w:r>
    </w:p>
  </w:footnote>
  <w:footnote w:type="continuationSeparator" w:id="0">
    <w:p w14:paraId="2D914E8C" w14:textId="77777777" w:rsidR="00EF4F1D" w:rsidRDefault="00EF4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058"/>
    <w:rsid w:val="00043571"/>
    <w:rsid w:val="00046E1D"/>
    <w:rsid w:val="00065EBD"/>
    <w:rsid w:val="00081542"/>
    <w:rsid w:val="00083B44"/>
    <w:rsid w:val="000850DC"/>
    <w:rsid w:val="00094365"/>
    <w:rsid w:val="000B2E64"/>
    <w:rsid w:val="000C2771"/>
    <w:rsid w:val="000D68BD"/>
    <w:rsid w:val="000E0DC7"/>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1FCA"/>
    <w:rsid w:val="001966FD"/>
    <w:rsid w:val="00197826"/>
    <w:rsid w:val="001A1BDE"/>
    <w:rsid w:val="001C7B4E"/>
    <w:rsid w:val="001D0D40"/>
    <w:rsid w:val="001F0876"/>
    <w:rsid w:val="001F167C"/>
    <w:rsid w:val="001F5E91"/>
    <w:rsid w:val="0020183F"/>
    <w:rsid w:val="002077B9"/>
    <w:rsid w:val="00221C70"/>
    <w:rsid w:val="002251AF"/>
    <w:rsid w:val="00227D86"/>
    <w:rsid w:val="002334A0"/>
    <w:rsid w:val="00243B68"/>
    <w:rsid w:val="00262D72"/>
    <w:rsid w:val="002800B6"/>
    <w:rsid w:val="002B35D4"/>
    <w:rsid w:val="002C030F"/>
    <w:rsid w:val="002C4128"/>
    <w:rsid w:val="002F3966"/>
    <w:rsid w:val="00320E2C"/>
    <w:rsid w:val="00331D75"/>
    <w:rsid w:val="00355362"/>
    <w:rsid w:val="00363E44"/>
    <w:rsid w:val="00366421"/>
    <w:rsid w:val="00395E86"/>
    <w:rsid w:val="00396215"/>
    <w:rsid w:val="003A2FD8"/>
    <w:rsid w:val="003B40E6"/>
    <w:rsid w:val="003C007A"/>
    <w:rsid w:val="003E1980"/>
    <w:rsid w:val="003F6E14"/>
    <w:rsid w:val="00405336"/>
    <w:rsid w:val="004568BC"/>
    <w:rsid w:val="004569E0"/>
    <w:rsid w:val="004571D5"/>
    <w:rsid w:val="00462F1B"/>
    <w:rsid w:val="0046356B"/>
    <w:rsid w:val="0046384C"/>
    <w:rsid w:val="00477182"/>
    <w:rsid w:val="004779CB"/>
    <w:rsid w:val="00481118"/>
    <w:rsid w:val="004B2481"/>
    <w:rsid w:val="004C03BA"/>
    <w:rsid w:val="004D2A8C"/>
    <w:rsid w:val="004E42D8"/>
    <w:rsid w:val="004E7BA2"/>
    <w:rsid w:val="004F0CDC"/>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4412E"/>
    <w:rsid w:val="007563F2"/>
    <w:rsid w:val="00756ADD"/>
    <w:rsid w:val="00764008"/>
    <w:rsid w:val="00790CAB"/>
    <w:rsid w:val="007B1329"/>
    <w:rsid w:val="007D33F6"/>
    <w:rsid w:val="00803921"/>
    <w:rsid w:val="008050A7"/>
    <w:rsid w:val="00807D35"/>
    <w:rsid w:val="008115D9"/>
    <w:rsid w:val="00825950"/>
    <w:rsid w:val="00885C9B"/>
    <w:rsid w:val="008927D0"/>
    <w:rsid w:val="008C3C64"/>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482F"/>
    <w:rsid w:val="009859A7"/>
    <w:rsid w:val="009A5287"/>
    <w:rsid w:val="009B2AC5"/>
    <w:rsid w:val="009B7984"/>
    <w:rsid w:val="009E5334"/>
    <w:rsid w:val="009F4BED"/>
    <w:rsid w:val="009F7D93"/>
    <w:rsid w:val="00A276DF"/>
    <w:rsid w:val="00A3084A"/>
    <w:rsid w:val="00A3403B"/>
    <w:rsid w:val="00A40B8D"/>
    <w:rsid w:val="00A50033"/>
    <w:rsid w:val="00A51A12"/>
    <w:rsid w:val="00A627D4"/>
    <w:rsid w:val="00A74DA2"/>
    <w:rsid w:val="00A92733"/>
    <w:rsid w:val="00AA76F3"/>
    <w:rsid w:val="00AC7DA6"/>
    <w:rsid w:val="00AD499C"/>
    <w:rsid w:val="00B15FB5"/>
    <w:rsid w:val="00B30334"/>
    <w:rsid w:val="00B3147F"/>
    <w:rsid w:val="00B34EC7"/>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E4B0D"/>
    <w:rsid w:val="00BE4B5C"/>
    <w:rsid w:val="00BF1BEB"/>
    <w:rsid w:val="00BF1BF9"/>
    <w:rsid w:val="00C04CC1"/>
    <w:rsid w:val="00C071FC"/>
    <w:rsid w:val="00C22C02"/>
    <w:rsid w:val="00C27F6F"/>
    <w:rsid w:val="00C30E83"/>
    <w:rsid w:val="00C50C6D"/>
    <w:rsid w:val="00C600D9"/>
    <w:rsid w:val="00C634D7"/>
    <w:rsid w:val="00C64F6B"/>
    <w:rsid w:val="00C73E09"/>
    <w:rsid w:val="00CC1384"/>
    <w:rsid w:val="00CD3720"/>
    <w:rsid w:val="00CD5C2D"/>
    <w:rsid w:val="00CE6EAA"/>
    <w:rsid w:val="00CF1848"/>
    <w:rsid w:val="00CF5C2F"/>
    <w:rsid w:val="00D04BCF"/>
    <w:rsid w:val="00D10134"/>
    <w:rsid w:val="00D143D9"/>
    <w:rsid w:val="00D21DB6"/>
    <w:rsid w:val="00D4372A"/>
    <w:rsid w:val="00D60BB0"/>
    <w:rsid w:val="00D65708"/>
    <w:rsid w:val="00D8159F"/>
    <w:rsid w:val="00DA4735"/>
    <w:rsid w:val="00DD1D04"/>
    <w:rsid w:val="00DD79D7"/>
    <w:rsid w:val="00E20431"/>
    <w:rsid w:val="00E257C8"/>
    <w:rsid w:val="00E40896"/>
    <w:rsid w:val="00E43D2D"/>
    <w:rsid w:val="00E449CB"/>
    <w:rsid w:val="00E63760"/>
    <w:rsid w:val="00E64049"/>
    <w:rsid w:val="00E96128"/>
    <w:rsid w:val="00E9773B"/>
    <w:rsid w:val="00EC13A3"/>
    <w:rsid w:val="00EC7C85"/>
    <w:rsid w:val="00ED553C"/>
    <w:rsid w:val="00ED69CA"/>
    <w:rsid w:val="00EE35AB"/>
    <w:rsid w:val="00EF25A3"/>
    <w:rsid w:val="00EF4F1D"/>
    <w:rsid w:val="00F125EE"/>
    <w:rsid w:val="00F12E98"/>
    <w:rsid w:val="00F22029"/>
    <w:rsid w:val="00F23E46"/>
    <w:rsid w:val="00F3515C"/>
    <w:rsid w:val="00F47BA3"/>
    <w:rsid w:val="00F56E67"/>
    <w:rsid w:val="00F605C4"/>
    <w:rsid w:val="00F630EA"/>
    <w:rsid w:val="00F6474F"/>
    <w:rsid w:val="00F7007E"/>
    <w:rsid w:val="00F70CC9"/>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Body">
    <w:name w:val="Body"/>
    <w:rsid w:val="0039621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ja-JP"/>
      <w14:textOutline w14:w="0" w14:cap="flat" w14:cmpd="sng" w14:algn="ctr">
        <w14:noFill/>
        <w14:prstDash w14:val="solid"/>
        <w14:bevel/>
      </w14:textOutline>
    </w:rPr>
  </w:style>
  <w:style w:type="paragraph" w:customStyle="1" w:styleId="Authors">
    <w:name w:val="Authors"/>
    <w:basedOn w:val="Normal"/>
    <w:rsid w:val="00396215"/>
    <w:pPr>
      <w:spacing w:before="120" w:after="360"/>
    </w:pPr>
    <w:rPr>
      <w:b/>
      <w:szCs w:val="24"/>
    </w:rPr>
  </w:style>
  <w:style w:type="paragraph" w:customStyle="1" w:styleId="Affiliation">
    <w:name w:val="Affiliation"/>
    <w:basedOn w:val="Normal"/>
    <w:qFormat/>
    <w:rsid w:val="00396215"/>
    <w:pPr>
      <w:spacing w:before="120"/>
    </w:pPr>
    <w:rPr>
      <w:szCs w:val="24"/>
    </w:rPr>
  </w:style>
  <w:style w:type="paragraph" w:customStyle="1" w:styleId="Default">
    <w:name w:val="Default"/>
    <w:rsid w:val="004F0CDC"/>
    <w:pPr>
      <w:pBdr>
        <w:top w:val="nil"/>
        <w:left w:val="nil"/>
        <w:bottom w:val="nil"/>
        <w:right w:val="nil"/>
        <w:between w:val="nil"/>
        <w:bar w:val="nil"/>
      </w:pBdr>
    </w:pPr>
    <w:rPr>
      <w:rFonts w:ascii="Helvetica Neue" w:eastAsia="Helvetica Neue" w:hAnsi="Helvetica Neue" w:cs="Helvetica Neue"/>
      <w:color w:val="000000"/>
      <w:sz w:val="22"/>
      <w:szCs w:val="22"/>
      <w:bdr w:val="nil"/>
      <w:lang w:val="de-DE" w:eastAsia="ja-JP"/>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8</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Milena Marjanovic</cp:lastModifiedBy>
  <cp:revision>17</cp:revision>
  <cp:lastPrinted>2014-09-30T16:49:00Z</cp:lastPrinted>
  <dcterms:created xsi:type="dcterms:W3CDTF">2020-05-10T11:06:00Z</dcterms:created>
  <dcterms:modified xsi:type="dcterms:W3CDTF">2020-07-29T08:53:00Z</dcterms:modified>
</cp:coreProperties>
</file>