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27EEE6" w14:textId="77777777" w:rsidR="00654E8F" w:rsidRPr="00174FF1" w:rsidRDefault="00654E8F" w:rsidP="0001436A">
      <w:pPr>
        <w:pStyle w:val="SupplementaryMaterial"/>
        <w:rPr>
          <w:b w:val="0"/>
          <w:sz w:val="24"/>
          <w:szCs w:val="24"/>
        </w:rPr>
      </w:pPr>
      <w:r w:rsidRPr="00174FF1">
        <w:rPr>
          <w:sz w:val="24"/>
          <w:szCs w:val="24"/>
        </w:rPr>
        <w:t>Supplementary Material</w:t>
      </w:r>
    </w:p>
    <w:p w14:paraId="3BD5A427" w14:textId="1115E66B" w:rsidR="00EA3D3C" w:rsidRPr="00174FF1" w:rsidRDefault="00654E8F" w:rsidP="00174FF1">
      <w:pPr>
        <w:pStyle w:val="Heading1"/>
        <w:numPr>
          <w:ilvl w:val="0"/>
          <w:numId w:val="0"/>
        </w:numPr>
        <w:ind w:left="567" w:hanging="567"/>
      </w:pPr>
      <w:r w:rsidRPr="00174FF1">
        <w:t>Supplementary Data</w:t>
      </w:r>
    </w:p>
    <w:p w14:paraId="10354B40" w14:textId="4A529564" w:rsidR="00174FF1" w:rsidRPr="00174FF1" w:rsidRDefault="00174FF1" w:rsidP="00174FF1">
      <w:pPr>
        <w:rPr>
          <w:rFonts w:cs="Times New Roman"/>
          <w:szCs w:val="24"/>
        </w:rPr>
      </w:pPr>
      <w:r w:rsidRPr="00174FF1">
        <w:rPr>
          <w:rFonts w:cs="Times New Roman"/>
          <w:color w:val="000000"/>
          <w:szCs w:val="24"/>
        </w:rPr>
        <w:t>supplemental_biomarkers_table.csv</w:t>
      </w:r>
      <w:r>
        <w:rPr>
          <w:rFonts w:cs="Times New Roman"/>
          <w:szCs w:val="24"/>
        </w:rPr>
        <w:t xml:space="preserve"> contains</w:t>
      </w:r>
      <w:r w:rsidR="000C27B6">
        <w:rPr>
          <w:rFonts w:cs="Times New Roman"/>
          <w:szCs w:val="24"/>
        </w:rPr>
        <w:t xml:space="preserve"> taxonomic classifications of all ASVs identified as biomarkers in this study, </w:t>
      </w:r>
      <w:r w:rsidR="0014132C">
        <w:rPr>
          <w:rFonts w:cs="Times New Roman"/>
          <w:szCs w:val="24"/>
        </w:rPr>
        <w:t xml:space="preserve">which groups they were affiliated with, and DESeq2 output statistics. Biomarker ASVs from </w:t>
      </w:r>
      <w:r w:rsidR="000C27B6">
        <w:rPr>
          <w:rFonts w:cs="Times New Roman"/>
          <w:szCs w:val="24"/>
        </w:rPr>
        <w:t>both 2013 and 2014 datasets</w:t>
      </w:r>
      <w:r w:rsidR="0014132C">
        <w:rPr>
          <w:rFonts w:cs="Times New Roman"/>
          <w:szCs w:val="24"/>
        </w:rPr>
        <w:t xml:space="preserve"> are included and named according to dataset of origin. The block column represents the soil microsite number, while crop corresponds to cultivar type.</w:t>
      </w:r>
    </w:p>
    <w:p w14:paraId="44BD37C8" w14:textId="01D4E083" w:rsidR="00174FF1" w:rsidRDefault="00174FF1" w:rsidP="00174FF1">
      <w:pPr>
        <w:pStyle w:val="Heading2"/>
        <w:numPr>
          <w:ilvl w:val="0"/>
          <w:numId w:val="0"/>
        </w:numPr>
        <w:spacing w:before="360" w:after="120"/>
        <w:ind w:left="567" w:hanging="567"/>
        <w:rPr>
          <w:color w:val="000000"/>
        </w:rPr>
      </w:pPr>
      <w:r w:rsidRPr="00174FF1">
        <w:rPr>
          <w:color w:val="000000"/>
        </w:rPr>
        <w:t>Supplementa</w:t>
      </w:r>
      <w:r>
        <w:rPr>
          <w:color w:val="000000"/>
        </w:rPr>
        <w:t>ry</w:t>
      </w:r>
      <w:r w:rsidRPr="00174FF1">
        <w:rPr>
          <w:color w:val="000000"/>
        </w:rPr>
        <w:t xml:space="preserve"> Figures</w:t>
      </w:r>
    </w:p>
    <w:p w14:paraId="5EB5ABA0" w14:textId="700711DE" w:rsidR="00174FF1" w:rsidRPr="00174FF1" w:rsidRDefault="00174FF1" w:rsidP="000C27B6">
      <w:pPr>
        <w:pStyle w:val="NormalWeb"/>
        <w:spacing w:before="0" w:beforeAutospacing="0" w:after="240" w:afterAutospacing="0"/>
      </w:pPr>
      <w:r>
        <w:t xml:space="preserve">Relative abundances of the 100 and 1000 most abundant ASVs within communities are shown in 2013 (Fig. S1) and 2014 (Fig. S2) datasets are identified. Alpha diversity patterns are showed in Fig. S3. </w:t>
      </w:r>
    </w:p>
    <w:p w14:paraId="2A11DD62" w14:textId="14FF48F9" w:rsidR="00174FF1" w:rsidRPr="00174FF1" w:rsidRDefault="00174FF1" w:rsidP="00174FF1">
      <w:pPr>
        <w:pStyle w:val="NormalWeb"/>
        <w:spacing w:before="0" w:beforeAutospacing="0" w:after="0" w:afterAutospacing="0"/>
      </w:pPr>
      <w:r w:rsidRPr="00174FF1">
        <w:rPr>
          <w:color w:val="000000"/>
          <w:bdr w:val="none" w:sz="0" w:space="0" w:color="auto" w:frame="1"/>
        </w:rPr>
        <w:fldChar w:fldCharType="begin"/>
      </w:r>
      <w:r w:rsidRPr="00174FF1">
        <w:rPr>
          <w:color w:val="000000"/>
          <w:bdr w:val="none" w:sz="0" w:space="0" w:color="auto" w:frame="1"/>
        </w:rPr>
        <w:instrText xml:space="preserve"> INCLUDEPICTURE "https://lh5.googleusercontent.com/IaMHVkfXAnNQ1pOEmOdJXBLMewNrTnR9BpsTwjYW1L1jOgfSavq8d2XJhFiLMC-FGoGKeQ5CY3UELCZW7T_BosAMFl1hhdQcELJtWfr04bHTMObfejFF0361c2hYP8jx07yG5uFN" \* MERGEFORMATINET </w:instrText>
      </w:r>
      <w:r w:rsidRPr="00174FF1">
        <w:rPr>
          <w:color w:val="000000"/>
          <w:bdr w:val="none" w:sz="0" w:space="0" w:color="auto" w:frame="1"/>
        </w:rPr>
        <w:fldChar w:fldCharType="separate"/>
      </w:r>
      <w:r w:rsidRPr="00174FF1">
        <w:rPr>
          <w:noProof/>
          <w:color w:val="000000"/>
          <w:bdr w:val="none" w:sz="0" w:space="0" w:color="auto" w:frame="1"/>
        </w:rPr>
        <w:drawing>
          <wp:inline distT="0" distB="0" distL="0" distR="0" wp14:anchorId="03D53256" wp14:editId="14762F3F">
            <wp:extent cx="6208395" cy="2579370"/>
            <wp:effectExtent l="0" t="0" r="1905" b="0"/>
            <wp:docPr id="8" name="Picture 8" descr="A picture containing text, writing implement, screenshot, station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writing implement, screenshot, stationar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08395" cy="2579370"/>
                    </a:xfrm>
                    <a:prstGeom prst="rect">
                      <a:avLst/>
                    </a:prstGeom>
                    <a:noFill/>
                    <a:ln>
                      <a:noFill/>
                    </a:ln>
                  </pic:spPr>
                </pic:pic>
              </a:graphicData>
            </a:graphic>
          </wp:inline>
        </w:drawing>
      </w:r>
      <w:r w:rsidRPr="00174FF1">
        <w:rPr>
          <w:color w:val="000000"/>
          <w:bdr w:val="none" w:sz="0" w:space="0" w:color="auto" w:frame="1"/>
        </w:rPr>
        <w:fldChar w:fldCharType="end"/>
      </w:r>
    </w:p>
    <w:p w14:paraId="793F262C" w14:textId="6DA4A333" w:rsidR="00174FF1" w:rsidRPr="000C27B6" w:rsidRDefault="00174FF1" w:rsidP="000C27B6">
      <w:pPr>
        <w:pStyle w:val="NormalWeb"/>
        <w:spacing w:before="0" w:beforeAutospacing="0" w:after="240" w:afterAutospacing="0"/>
        <w:rPr>
          <w:color w:val="000000"/>
        </w:rPr>
      </w:pPr>
      <w:r w:rsidRPr="00174FF1">
        <w:rPr>
          <w:b/>
          <w:bCs/>
          <w:color w:val="000000"/>
        </w:rPr>
        <w:t>Figure S1. Soil and rhizosphere bacterial community composition in the 2013 dataset.</w:t>
      </w:r>
      <w:r w:rsidRPr="00174FF1">
        <w:rPr>
          <w:color w:val="000000"/>
        </w:rPr>
        <w:t xml:space="preserve"> Relative abundances show the 100 most abundant ASVs colored by Class (left panel) and the 1000 most abundant ASVs by Phylum (right panel). Vertical panels of rhizosphere communities are titled by bulk soil or </w:t>
      </w:r>
      <w:r w:rsidRPr="00174FF1">
        <w:rPr>
          <w:i/>
          <w:iCs/>
          <w:color w:val="000000"/>
        </w:rPr>
        <w:t xml:space="preserve">B. </w:t>
      </w:r>
      <w:proofErr w:type="spellStart"/>
      <w:r w:rsidRPr="00174FF1">
        <w:rPr>
          <w:i/>
          <w:iCs/>
          <w:color w:val="000000"/>
        </w:rPr>
        <w:t>rapa</w:t>
      </w:r>
      <w:proofErr w:type="spellEnd"/>
      <w:r w:rsidRPr="00174FF1">
        <w:rPr>
          <w:color w:val="000000"/>
        </w:rPr>
        <w:t xml:space="preserve"> genotype. </w:t>
      </w:r>
    </w:p>
    <w:p w14:paraId="1FF0E212" w14:textId="7ED3BD45" w:rsidR="00174FF1" w:rsidRPr="00174FF1" w:rsidRDefault="00174FF1" w:rsidP="00174FF1">
      <w:pPr>
        <w:pStyle w:val="NormalWeb"/>
        <w:spacing w:before="0" w:beforeAutospacing="0" w:after="0" w:afterAutospacing="0"/>
      </w:pPr>
      <w:r w:rsidRPr="00174FF1">
        <w:rPr>
          <w:color w:val="000000"/>
          <w:bdr w:val="none" w:sz="0" w:space="0" w:color="auto" w:frame="1"/>
        </w:rPr>
        <w:lastRenderedPageBreak/>
        <w:fldChar w:fldCharType="begin"/>
      </w:r>
      <w:r w:rsidRPr="00174FF1">
        <w:rPr>
          <w:color w:val="000000"/>
          <w:bdr w:val="none" w:sz="0" w:space="0" w:color="auto" w:frame="1"/>
        </w:rPr>
        <w:instrText xml:space="preserve"> INCLUDEPICTURE "https://lh6.googleusercontent.com/K5mlqRvou__iA0JrPqviKHwt19if6Q8XRFa9r2BYQa6aH6yXus54hKTe8pv_7lcgC6sWc0Dp0jVSO7SFGDfDxr_cEov70DdbRt5sK7Yz19Wfu3r7tpb9gSVqfpQTXHxWhezXiEsb" \* MERGEFORMATINET </w:instrText>
      </w:r>
      <w:r w:rsidRPr="00174FF1">
        <w:rPr>
          <w:color w:val="000000"/>
          <w:bdr w:val="none" w:sz="0" w:space="0" w:color="auto" w:frame="1"/>
        </w:rPr>
        <w:fldChar w:fldCharType="separate"/>
      </w:r>
      <w:r w:rsidRPr="00174FF1">
        <w:rPr>
          <w:noProof/>
          <w:color w:val="000000"/>
          <w:bdr w:val="none" w:sz="0" w:space="0" w:color="auto" w:frame="1"/>
        </w:rPr>
        <w:drawing>
          <wp:inline distT="0" distB="0" distL="0" distR="0" wp14:anchorId="24F8C704" wp14:editId="506CF3D9">
            <wp:extent cx="6208395" cy="2400300"/>
            <wp:effectExtent l="0" t="0" r="1905" b="0"/>
            <wp:docPr id="5" name="Picture 5" descr="A picture containing text, writing implement, stationary,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writing implement, stationary, pe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08395" cy="2400300"/>
                    </a:xfrm>
                    <a:prstGeom prst="rect">
                      <a:avLst/>
                    </a:prstGeom>
                    <a:noFill/>
                    <a:ln>
                      <a:noFill/>
                    </a:ln>
                  </pic:spPr>
                </pic:pic>
              </a:graphicData>
            </a:graphic>
          </wp:inline>
        </w:drawing>
      </w:r>
      <w:r w:rsidRPr="00174FF1">
        <w:rPr>
          <w:color w:val="000000"/>
          <w:bdr w:val="none" w:sz="0" w:space="0" w:color="auto" w:frame="1"/>
        </w:rPr>
        <w:fldChar w:fldCharType="end"/>
      </w:r>
    </w:p>
    <w:p w14:paraId="1ABAD31F" w14:textId="46CFE2BD" w:rsidR="00174FF1" w:rsidRPr="000C27B6" w:rsidRDefault="00174FF1" w:rsidP="000C27B6">
      <w:pPr>
        <w:pStyle w:val="NormalWeb"/>
        <w:spacing w:before="0" w:beforeAutospacing="0" w:after="240" w:afterAutospacing="0"/>
        <w:rPr>
          <w:color w:val="000000"/>
        </w:rPr>
      </w:pPr>
      <w:r w:rsidRPr="00174FF1">
        <w:rPr>
          <w:b/>
          <w:bCs/>
          <w:color w:val="000000"/>
        </w:rPr>
        <w:t>Figure S2. Soil and rhizosphere bacterial community composition in the 2014 dataset.</w:t>
      </w:r>
      <w:r w:rsidRPr="00174FF1">
        <w:rPr>
          <w:color w:val="000000"/>
        </w:rPr>
        <w:t xml:space="preserve"> Relative abundances show the 100 most abundant ASVs colored by Class (left panel) and the 1000 most abundant ASVs by Phylum (right panel). Vertical panels of rhizosphere communities are titled by bulk soil or </w:t>
      </w:r>
      <w:r w:rsidRPr="00174FF1">
        <w:rPr>
          <w:i/>
          <w:iCs/>
          <w:color w:val="000000"/>
        </w:rPr>
        <w:t xml:space="preserve">B. </w:t>
      </w:r>
      <w:proofErr w:type="spellStart"/>
      <w:r w:rsidRPr="00174FF1">
        <w:rPr>
          <w:i/>
          <w:iCs/>
          <w:color w:val="000000"/>
        </w:rPr>
        <w:t>rapa</w:t>
      </w:r>
      <w:proofErr w:type="spellEnd"/>
      <w:r w:rsidRPr="00174FF1">
        <w:rPr>
          <w:color w:val="000000"/>
        </w:rPr>
        <w:t xml:space="preserve"> genotype. </w:t>
      </w:r>
    </w:p>
    <w:p w14:paraId="22B16A8B" w14:textId="5A3FAF34" w:rsidR="00174FF1" w:rsidRPr="00174FF1" w:rsidRDefault="00174FF1" w:rsidP="00174FF1">
      <w:pPr>
        <w:pStyle w:val="NormalWeb"/>
        <w:spacing w:before="0" w:beforeAutospacing="0" w:after="0" w:afterAutospacing="0"/>
      </w:pPr>
      <w:r w:rsidRPr="00174FF1">
        <w:rPr>
          <w:color w:val="000000"/>
          <w:bdr w:val="none" w:sz="0" w:space="0" w:color="auto" w:frame="1"/>
        </w:rPr>
        <w:fldChar w:fldCharType="begin"/>
      </w:r>
      <w:r w:rsidRPr="00174FF1">
        <w:rPr>
          <w:color w:val="000000"/>
          <w:bdr w:val="none" w:sz="0" w:space="0" w:color="auto" w:frame="1"/>
        </w:rPr>
        <w:instrText xml:space="preserve"> INCLUDEPICTURE "https://lh6.googleusercontent.com/MCeNHltTOG-1_qlUW0Tb3DkXEruLBhJyou5qlTcUXLIWX6gpsgngMFExjzJryNt1dBSf5xRGUPZ9pfygWBYU_E5MaTSiZ8Agg52O4r058cvhwUYzt36Br7DxDF6QHTp_Rd_FmkwP" \* MERGEFORMATINET </w:instrText>
      </w:r>
      <w:r w:rsidRPr="00174FF1">
        <w:rPr>
          <w:color w:val="000000"/>
          <w:bdr w:val="none" w:sz="0" w:space="0" w:color="auto" w:frame="1"/>
        </w:rPr>
        <w:fldChar w:fldCharType="separate"/>
      </w:r>
      <w:r w:rsidRPr="00174FF1">
        <w:rPr>
          <w:noProof/>
          <w:color w:val="000000"/>
          <w:bdr w:val="none" w:sz="0" w:space="0" w:color="auto" w:frame="1"/>
        </w:rPr>
        <w:drawing>
          <wp:inline distT="0" distB="0" distL="0" distR="0" wp14:anchorId="76F799A6" wp14:editId="02CF0000">
            <wp:extent cx="6208395" cy="3588385"/>
            <wp:effectExtent l="0" t="0" r="1905" b="5715"/>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8395" cy="3588385"/>
                    </a:xfrm>
                    <a:prstGeom prst="rect">
                      <a:avLst/>
                    </a:prstGeom>
                    <a:noFill/>
                    <a:ln>
                      <a:noFill/>
                    </a:ln>
                  </pic:spPr>
                </pic:pic>
              </a:graphicData>
            </a:graphic>
          </wp:inline>
        </w:drawing>
      </w:r>
      <w:r w:rsidRPr="00174FF1">
        <w:rPr>
          <w:color w:val="000000"/>
          <w:bdr w:val="none" w:sz="0" w:space="0" w:color="auto" w:frame="1"/>
        </w:rPr>
        <w:fldChar w:fldCharType="end"/>
      </w:r>
    </w:p>
    <w:p w14:paraId="205B6B7E" w14:textId="304D6E59" w:rsidR="00174FF1" w:rsidRPr="000C27B6" w:rsidRDefault="00174FF1" w:rsidP="000C27B6">
      <w:pPr>
        <w:pStyle w:val="NormalWeb"/>
        <w:spacing w:before="0" w:beforeAutospacing="0" w:after="240" w:afterAutospacing="0"/>
        <w:rPr>
          <w:color w:val="000000"/>
        </w:rPr>
      </w:pPr>
      <w:r w:rsidRPr="00174FF1">
        <w:rPr>
          <w:b/>
          <w:bCs/>
          <w:color w:val="000000"/>
        </w:rPr>
        <w:t>Figure S3. Alpha diversity of soil and rhizosphere bacterial communities in both 2013 and 2014 datasets.</w:t>
      </w:r>
      <w:r w:rsidRPr="00174FF1">
        <w:rPr>
          <w:color w:val="000000"/>
        </w:rPr>
        <w:t xml:space="preserve"> Values for ASV richness (Observed), Inverse Simpson, and Shannon indices are shown. Rhizosphere communities are grouped by </w:t>
      </w:r>
      <w:r w:rsidRPr="00174FF1">
        <w:rPr>
          <w:i/>
          <w:iCs/>
          <w:color w:val="000000"/>
        </w:rPr>
        <w:t xml:space="preserve">B. </w:t>
      </w:r>
      <w:proofErr w:type="spellStart"/>
      <w:r w:rsidRPr="00174FF1">
        <w:rPr>
          <w:i/>
          <w:iCs/>
          <w:color w:val="000000"/>
        </w:rPr>
        <w:t>rapa</w:t>
      </w:r>
      <w:proofErr w:type="spellEnd"/>
      <w:r w:rsidRPr="00174FF1">
        <w:rPr>
          <w:i/>
          <w:iCs/>
          <w:color w:val="000000"/>
        </w:rPr>
        <w:t xml:space="preserve"> </w:t>
      </w:r>
      <w:r w:rsidRPr="00174FF1">
        <w:rPr>
          <w:color w:val="000000"/>
        </w:rPr>
        <w:t>genotype on the x axis, and boxplots are colored by block. Midpoints of boxplots are medians, and the top and bottom bounds are third and first quartile ranges, respectively. Upper/lower whiskers extend to values no larger/smaller than 1.5 times the range between the first and third quartiles. Groups from 2013 have too few points to be represented as boxplots.</w:t>
      </w:r>
    </w:p>
    <w:p w14:paraId="20D51E51" w14:textId="5B59B2BB" w:rsidR="00174FF1" w:rsidRPr="00174FF1" w:rsidRDefault="00174FF1" w:rsidP="00174FF1">
      <w:pPr>
        <w:pStyle w:val="NormalWeb"/>
        <w:spacing w:before="0" w:beforeAutospacing="0" w:after="0" w:afterAutospacing="0"/>
      </w:pPr>
      <w:r>
        <w:rPr>
          <w:color w:val="000000"/>
        </w:rPr>
        <w:lastRenderedPageBreak/>
        <w:t>As in the 2014 dataset</w:t>
      </w:r>
      <w:r w:rsidR="00BD0D4E">
        <w:rPr>
          <w:color w:val="000000"/>
        </w:rPr>
        <w:t xml:space="preserve"> (</w:t>
      </w:r>
      <w:r w:rsidR="00BD0D4E" w:rsidRPr="00174FF1">
        <w:rPr>
          <w:color w:val="000000"/>
        </w:rPr>
        <w:t>Figure 2D within the main text</w:t>
      </w:r>
      <w:r w:rsidR="00BD0D4E">
        <w:rPr>
          <w:color w:val="000000"/>
        </w:rPr>
        <w:t>)</w:t>
      </w:r>
      <w:r>
        <w:rPr>
          <w:color w:val="000000"/>
        </w:rPr>
        <w:t>, r</w:t>
      </w:r>
      <w:r w:rsidRPr="00174FF1">
        <w:rPr>
          <w:color w:val="000000"/>
        </w:rPr>
        <w:t>hizosphere biomarkers</w:t>
      </w:r>
      <w:r>
        <w:rPr>
          <w:color w:val="000000"/>
        </w:rPr>
        <w:t xml:space="preserve"> in 2013</w:t>
      </w:r>
      <w:r w:rsidRPr="00174FF1">
        <w:rPr>
          <w:color w:val="000000"/>
        </w:rPr>
        <w:t xml:space="preserve"> make up a higher percentage of rhizosphere communities than do soil biomarkers within soil communities</w:t>
      </w:r>
      <w:r w:rsidR="00BD0D4E">
        <w:rPr>
          <w:color w:val="000000"/>
        </w:rPr>
        <w:t xml:space="preserve"> (Fig. S4).</w:t>
      </w:r>
      <w:r w:rsidRPr="00174FF1">
        <w:rPr>
          <w:color w:val="000000"/>
        </w:rPr>
        <w:t xml:space="preserve"> In terms of abundance, most rhizosphere biomarkers were consistent between both years, while most soil biomarkers were not. Low but variable percentages of block biomarkers in soil and rhizosphere communities recall patterns similar to the 2014 dataset (Figures 3E and 4D). CC068 and SO038 show higher numbers and percentages of cultivar-specific biomarkers than the others, as in the 2014 dataset (Figure 6D).</w:t>
      </w:r>
    </w:p>
    <w:p w14:paraId="3E2608E1" w14:textId="4BB9CFD8" w:rsidR="00174FF1" w:rsidRPr="00174FF1" w:rsidRDefault="00174FF1" w:rsidP="00174FF1">
      <w:pPr>
        <w:pStyle w:val="NormalWeb"/>
        <w:spacing w:before="0" w:beforeAutospacing="0" w:after="0" w:afterAutospacing="0"/>
      </w:pPr>
      <w:r w:rsidRPr="00174FF1">
        <w:rPr>
          <w:color w:val="000000"/>
          <w:bdr w:val="none" w:sz="0" w:space="0" w:color="auto" w:frame="1"/>
        </w:rPr>
        <w:fldChar w:fldCharType="begin"/>
      </w:r>
      <w:r w:rsidRPr="00174FF1">
        <w:rPr>
          <w:color w:val="000000"/>
          <w:bdr w:val="none" w:sz="0" w:space="0" w:color="auto" w:frame="1"/>
        </w:rPr>
        <w:instrText xml:space="preserve"> INCLUDEPICTURE "https://lh3.googleusercontent.com/2j-NDMsA7nm7GYGdBhM9SE-idI0JgBeyhiuGAprVoRKo61f_TgGXB1JI8wFzoyeDcdsWAfQXwZnkMLV2EBmVEajK0JYrpDW8OqItG6DlZpyVSClV9pMAhgR6NW1JIuxdTOTVMMQY" \* MERGEFORMATINET </w:instrText>
      </w:r>
      <w:r w:rsidRPr="00174FF1">
        <w:rPr>
          <w:color w:val="000000"/>
          <w:bdr w:val="none" w:sz="0" w:space="0" w:color="auto" w:frame="1"/>
        </w:rPr>
        <w:fldChar w:fldCharType="separate"/>
      </w:r>
      <w:r w:rsidRPr="00174FF1">
        <w:rPr>
          <w:noProof/>
          <w:color w:val="000000"/>
          <w:bdr w:val="none" w:sz="0" w:space="0" w:color="auto" w:frame="1"/>
        </w:rPr>
        <w:drawing>
          <wp:inline distT="0" distB="0" distL="0" distR="0" wp14:anchorId="13CE7429" wp14:editId="04BFC373">
            <wp:extent cx="6208395" cy="3938270"/>
            <wp:effectExtent l="0" t="0" r="1905" b="0"/>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08395" cy="3938270"/>
                    </a:xfrm>
                    <a:prstGeom prst="rect">
                      <a:avLst/>
                    </a:prstGeom>
                    <a:noFill/>
                    <a:ln>
                      <a:noFill/>
                    </a:ln>
                  </pic:spPr>
                </pic:pic>
              </a:graphicData>
            </a:graphic>
          </wp:inline>
        </w:drawing>
      </w:r>
      <w:r w:rsidRPr="00174FF1">
        <w:rPr>
          <w:color w:val="000000"/>
          <w:bdr w:val="none" w:sz="0" w:space="0" w:color="auto" w:frame="1"/>
        </w:rPr>
        <w:fldChar w:fldCharType="end"/>
      </w:r>
    </w:p>
    <w:p w14:paraId="4100FC9D" w14:textId="727858FA" w:rsidR="00174FF1" w:rsidRPr="00174FF1" w:rsidRDefault="00174FF1" w:rsidP="000C27B6">
      <w:pPr>
        <w:pStyle w:val="NormalWeb"/>
        <w:spacing w:before="0" w:beforeAutospacing="0" w:after="240" w:afterAutospacing="0"/>
      </w:pPr>
      <w:r w:rsidRPr="00174FF1">
        <w:rPr>
          <w:b/>
          <w:bCs/>
          <w:color w:val="000000"/>
        </w:rPr>
        <w:t xml:space="preserve">Figure S4. Biomarker percent abundance contributions to communities in the 2013 dataset. </w:t>
      </w:r>
      <w:r w:rsidRPr="00174FF1">
        <w:rPr>
          <w:color w:val="000000"/>
        </w:rPr>
        <w:t>(A) Numbers and average percent abundances of biomarker ASVs for rhizospheres and soils. Sets of biomarkers for these groups found in both 2013 and 2014 datasets are colored in darkest gray. (B) Total numbers and average percent abundances of biomarker ASVs specific to each block in soil and rhizosphere communities. (C) Total numbers and percent abundances of biomarkers specific to each cultivar. </w:t>
      </w:r>
    </w:p>
    <w:p w14:paraId="5DE7ECCC" w14:textId="0D78BDEB" w:rsidR="00174FF1" w:rsidRPr="00174FF1" w:rsidRDefault="00174FF1" w:rsidP="00174FF1">
      <w:pPr>
        <w:pStyle w:val="NormalWeb"/>
        <w:spacing w:before="0" w:beforeAutospacing="0" w:after="0" w:afterAutospacing="0"/>
      </w:pPr>
      <w:r w:rsidRPr="00174FF1">
        <w:rPr>
          <w:color w:val="000000"/>
          <w:bdr w:val="none" w:sz="0" w:space="0" w:color="auto" w:frame="1"/>
        </w:rPr>
        <w:lastRenderedPageBreak/>
        <w:fldChar w:fldCharType="begin"/>
      </w:r>
      <w:r w:rsidRPr="00174FF1">
        <w:rPr>
          <w:color w:val="000000"/>
          <w:bdr w:val="none" w:sz="0" w:space="0" w:color="auto" w:frame="1"/>
        </w:rPr>
        <w:instrText xml:space="preserve"> INCLUDEPICTURE "https://lh5.googleusercontent.com/qUrEUBg0u5qsYF3TwBQP2xO9CV2SIWumMwpsOPXF7kfEXlp5s38JaHrhJn-UUf87HCV-wOPAVq83tGpJHb3NC9b4oT92FK8fJxQx09dAPzBfzWfy4cEl8bhkrut1n8PQjn5XdGjP" \* MERGEFORMATINET </w:instrText>
      </w:r>
      <w:r w:rsidRPr="00174FF1">
        <w:rPr>
          <w:color w:val="000000"/>
          <w:bdr w:val="none" w:sz="0" w:space="0" w:color="auto" w:frame="1"/>
        </w:rPr>
        <w:fldChar w:fldCharType="separate"/>
      </w:r>
      <w:r w:rsidRPr="00174FF1">
        <w:rPr>
          <w:noProof/>
          <w:color w:val="000000"/>
          <w:bdr w:val="none" w:sz="0" w:space="0" w:color="auto" w:frame="1"/>
        </w:rPr>
        <w:drawing>
          <wp:inline distT="0" distB="0" distL="0" distR="0" wp14:anchorId="724B104C" wp14:editId="2F23DA41">
            <wp:extent cx="6208395" cy="3817620"/>
            <wp:effectExtent l="0" t="0" r="1905" b="5080"/>
            <wp:docPr id="2" name="Picture 2" descr="Chart, diagram,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iagram, scatter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8395" cy="3817620"/>
                    </a:xfrm>
                    <a:prstGeom prst="rect">
                      <a:avLst/>
                    </a:prstGeom>
                    <a:noFill/>
                    <a:ln>
                      <a:noFill/>
                    </a:ln>
                  </pic:spPr>
                </pic:pic>
              </a:graphicData>
            </a:graphic>
          </wp:inline>
        </w:drawing>
      </w:r>
      <w:r w:rsidRPr="00174FF1">
        <w:rPr>
          <w:color w:val="000000"/>
          <w:bdr w:val="none" w:sz="0" w:space="0" w:color="auto" w:frame="1"/>
        </w:rPr>
        <w:fldChar w:fldCharType="end"/>
      </w:r>
    </w:p>
    <w:p w14:paraId="77A87EDB" w14:textId="7AF9DDA4" w:rsidR="00174FF1" w:rsidRPr="00174FF1" w:rsidRDefault="00174FF1" w:rsidP="000C27B6">
      <w:pPr>
        <w:pStyle w:val="NormalWeb"/>
        <w:spacing w:before="0" w:beforeAutospacing="0" w:after="240" w:afterAutospacing="0"/>
      </w:pPr>
      <w:r w:rsidRPr="00174FF1">
        <w:rPr>
          <w:b/>
          <w:bCs/>
          <w:color w:val="000000"/>
        </w:rPr>
        <w:t xml:space="preserve">Figure S5. Distribution of the percentages of rhizosphere communities sourced from respective soils as determined by FEAST.  </w:t>
      </w:r>
      <w:r w:rsidRPr="00174FF1">
        <w:rPr>
          <w:color w:val="000000"/>
        </w:rPr>
        <w:t>All rhizosphere and soil communities from 2014 are considered in (A). Source percentages of rhizosphere communities from 2014 according to soil communities from the same block are depicted in (B).  </w:t>
      </w:r>
    </w:p>
    <w:p w14:paraId="2059FA48" w14:textId="46360F54" w:rsidR="00174FF1" w:rsidRPr="00174FF1" w:rsidRDefault="00174FF1" w:rsidP="00BD0D4E">
      <w:pPr>
        <w:pStyle w:val="Heading2"/>
        <w:numPr>
          <w:ilvl w:val="0"/>
          <w:numId w:val="0"/>
        </w:numPr>
        <w:spacing w:before="360" w:after="120"/>
        <w:ind w:left="567" w:hanging="567"/>
      </w:pPr>
      <w:r w:rsidRPr="00174FF1">
        <w:rPr>
          <w:color w:val="000000"/>
        </w:rPr>
        <w:t>Supplemental Table</w:t>
      </w:r>
      <w:r w:rsidR="00B751E7">
        <w:rPr>
          <w:color w:val="000000"/>
        </w:rPr>
        <w:t>s</w:t>
      </w:r>
    </w:p>
    <w:tbl>
      <w:tblPr>
        <w:tblW w:w="0" w:type="auto"/>
        <w:tblCellMar>
          <w:top w:w="15" w:type="dxa"/>
          <w:left w:w="15" w:type="dxa"/>
          <w:bottom w:w="15" w:type="dxa"/>
          <w:right w:w="15" w:type="dxa"/>
        </w:tblCellMar>
        <w:tblLook w:val="04A0" w:firstRow="1" w:lastRow="0" w:firstColumn="1" w:lastColumn="0" w:noHBand="0" w:noVBand="1"/>
      </w:tblPr>
      <w:tblGrid>
        <w:gridCol w:w="960"/>
        <w:gridCol w:w="4013"/>
        <w:gridCol w:w="2792"/>
      </w:tblGrid>
      <w:tr w:rsidR="000C27B6" w:rsidRPr="00174FF1" w14:paraId="172C747C" w14:textId="77777777" w:rsidTr="00174FF1">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6E35D58" w14:textId="77777777" w:rsidR="000C27B6" w:rsidRPr="00174FF1" w:rsidRDefault="000C27B6">
            <w:pPr>
              <w:pStyle w:val="NormalWeb"/>
              <w:spacing w:before="0" w:beforeAutospacing="0" w:after="0" w:afterAutospacing="0"/>
            </w:pPr>
            <w:r w:rsidRPr="00174FF1">
              <w:rPr>
                <w:color w:val="000000"/>
              </w:rPr>
              <w:t>genotype</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B80D3DB" w14:textId="77777777" w:rsidR="000C27B6" w:rsidRPr="00174FF1" w:rsidRDefault="000C27B6">
            <w:pPr>
              <w:pStyle w:val="NormalWeb"/>
              <w:spacing w:before="0" w:beforeAutospacing="0" w:after="0" w:afterAutospacing="0"/>
            </w:pPr>
            <w:r w:rsidRPr="00174FF1">
              <w:rPr>
                <w:color w:val="000000"/>
              </w:rPr>
              <w:t>CGN, source country</w:t>
            </w:r>
          </w:p>
        </w:tc>
        <w:tc>
          <w:tcPr>
            <w:tcW w:w="279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84C5F10" w14:textId="77777777" w:rsidR="000C27B6" w:rsidRPr="00174FF1" w:rsidRDefault="000C27B6">
            <w:pPr>
              <w:pStyle w:val="NormalWeb"/>
              <w:spacing w:before="0" w:beforeAutospacing="0" w:after="0" w:afterAutospacing="0"/>
            </w:pPr>
            <w:r w:rsidRPr="00174FF1">
              <w:rPr>
                <w:color w:val="000000"/>
              </w:rPr>
              <w:t>Description</w:t>
            </w:r>
          </w:p>
        </w:tc>
      </w:tr>
      <w:tr w:rsidR="000C27B6" w:rsidRPr="00174FF1" w14:paraId="4BF991ED" w14:textId="77777777" w:rsidTr="00174FF1">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1F7D79DD" w14:textId="77777777" w:rsidR="000C27B6" w:rsidRPr="00174FF1" w:rsidRDefault="000C27B6">
            <w:pPr>
              <w:pStyle w:val="NormalWeb"/>
              <w:spacing w:before="0" w:beforeAutospacing="0" w:after="0" w:afterAutospacing="0"/>
            </w:pPr>
            <w:r w:rsidRPr="00174FF1">
              <w:rPr>
                <w:color w:val="000000"/>
              </w:rPr>
              <w:t>BB</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BB8CB55" w14:textId="77777777" w:rsidR="000C27B6" w:rsidRPr="00174FF1" w:rsidRDefault="000C27B6">
            <w:pPr>
              <w:pStyle w:val="NormalWeb"/>
              <w:spacing w:before="0" w:beforeAutospacing="0" w:after="0" w:afterAutospacing="0"/>
            </w:pPr>
            <w:r w:rsidRPr="00174FF1">
              <w:rPr>
                <w:color w:val="000000"/>
              </w:rPr>
              <w:t>Upper Newport Harbor, California, USA</w:t>
            </w:r>
          </w:p>
        </w:tc>
        <w:tc>
          <w:tcPr>
            <w:tcW w:w="279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6B5D509F" w14:textId="77777777" w:rsidR="000C27B6" w:rsidRPr="00174FF1" w:rsidRDefault="000C27B6">
            <w:pPr>
              <w:pStyle w:val="NormalWeb"/>
              <w:spacing w:before="0" w:beforeAutospacing="0" w:after="0" w:afterAutospacing="0"/>
            </w:pPr>
            <w:r w:rsidRPr="00174FF1">
              <w:rPr>
                <w:color w:val="000000"/>
              </w:rPr>
              <w:t>Back Bay, weedy population (Franks et al., 2007)</w:t>
            </w:r>
          </w:p>
        </w:tc>
      </w:tr>
      <w:tr w:rsidR="000C27B6" w:rsidRPr="00174FF1" w14:paraId="714F6BE9" w14:textId="77777777" w:rsidTr="00174FF1">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0601A39" w14:textId="77777777" w:rsidR="000C27B6" w:rsidRPr="00174FF1" w:rsidRDefault="000C27B6">
            <w:pPr>
              <w:pStyle w:val="NormalWeb"/>
              <w:spacing w:before="0" w:beforeAutospacing="0" w:after="0" w:afterAutospacing="0"/>
            </w:pPr>
            <w:r w:rsidRPr="00174FF1">
              <w:rPr>
                <w:color w:val="000000"/>
              </w:rPr>
              <w:t>SO038</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1DAD07A" w14:textId="77777777" w:rsidR="000C27B6" w:rsidRPr="00174FF1" w:rsidRDefault="000C27B6">
            <w:pPr>
              <w:pStyle w:val="NormalWeb"/>
              <w:spacing w:before="0" w:beforeAutospacing="0" w:after="0" w:afterAutospacing="0"/>
            </w:pPr>
            <w:r w:rsidRPr="00174FF1">
              <w:rPr>
                <w:color w:val="000000"/>
              </w:rPr>
              <w:t>CGN06840, Germany</w:t>
            </w:r>
          </w:p>
        </w:tc>
        <w:tc>
          <w:tcPr>
            <w:tcW w:w="279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27CB503" w14:textId="77777777" w:rsidR="000C27B6" w:rsidRPr="00174FF1" w:rsidRDefault="000C27B6">
            <w:pPr>
              <w:pStyle w:val="NormalWeb"/>
              <w:spacing w:before="0" w:beforeAutospacing="0" w:after="0" w:afterAutospacing="0"/>
            </w:pPr>
            <w:r w:rsidRPr="00174FF1">
              <w:rPr>
                <w:color w:val="000000"/>
              </w:rPr>
              <w:t>Summer oilseed</w:t>
            </w:r>
          </w:p>
        </w:tc>
      </w:tr>
      <w:tr w:rsidR="000C27B6" w:rsidRPr="00174FF1" w14:paraId="7716FA55" w14:textId="77777777" w:rsidTr="00174FF1">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EEBBD1A" w14:textId="77777777" w:rsidR="000C27B6" w:rsidRPr="00174FF1" w:rsidRDefault="000C27B6">
            <w:pPr>
              <w:pStyle w:val="NormalWeb"/>
              <w:spacing w:before="0" w:beforeAutospacing="0" w:after="0" w:afterAutospacing="0"/>
            </w:pPr>
            <w:r w:rsidRPr="00174FF1">
              <w:rPr>
                <w:color w:val="000000"/>
              </w:rPr>
              <w:t>CC068</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04C2558E" w14:textId="77777777" w:rsidR="000C27B6" w:rsidRPr="00174FF1" w:rsidRDefault="000C27B6">
            <w:pPr>
              <w:pStyle w:val="NormalWeb"/>
              <w:spacing w:before="0" w:beforeAutospacing="0" w:after="0" w:afterAutospacing="0"/>
            </w:pPr>
            <w:r w:rsidRPr="00174FF1">
              <w:rPr>
                <w:color w:val="000000"/>
              </w:rPr>
              <w:t>CGN07196, Bulgaria</w:t>
            </w:r>
          </w:p>
        </w:tc>
        <w:tc>
          <w:tcPr>
            <w:tcW w:w="279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2E58EA86" w14:textId="77777777" w:rsidR="000C27B6" w:rsidRPr="00174FF1" w:rsidRDefault="000C27B6">
            <w:pPr>
              <w:pStyle w:val="NormalWeb"/>
              <w:spacing w:before="0" w:beforeAutospacing="0" w:after="0" w:afterAutospacing="0"/>
            </w:pPr>
            <w:r w:rsidRPr="00174FF1">
              <w:rPr>
                <w:color w:val="000000"/>
              </w:rPr>
              <w:t>Chinese cabbage</w:t>
            </w:r>
          </w:p>
        </w:tc>
      </w:tr>
      <w:tr w:rsidR="000C27B6" w:rsidRPr="00174FF1" w14:paraId="4540D914" w14:textId="77777777" w:rsidTr="00174FF1">
        <w:trPr>
          <w:trHeight w:val="315"/>
        </w:trPr>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78E7F0C" w14:textId="77777777" w:rsidR="000C27B6" w:rsidRPr="00174FF1" w:rsidRDefault="000C27B6">
            <w:pPr>
              <w:pStyle w:val="NormalWeb"/>
              <w:spacing w:before="0" w:beforeAutospacing="0" w:after="0" w:afterAutospacing="0"/>
            </w:pPr>
            <w:r w:rsidRPr="00174FF1">
              <w:rPr>
                <w:color w:val="000000"/>
              </w:rPr>
              <w:t>VT091</w:t>
            </w:r>
          </w:p>
        </w:tc>
        <w:tc>
          <w:tcPr>
            <w:tcW w:w="0" w:type="auto"/>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40ACC60D" w14:textId="77777777" w:rsidR="000C27B6" w:rsidRPr="00174FF1" w:rsidRDefault="000C27B6">
            <w:pPr>
              <w:pStyle w:val="NormalWeb"/>
              <w:spacing w:before="0" w:beforeAutospacing="0" w:after="0" w:afterAutospacing="0"/>
            </w:pPr>
            <w:r w:rsidRPr="00174FF1">
              <w:rPr>
                <w:color w:val="000000"/>
              </w:rPr>
              <w:t>CGN10999, United Kingdom</w:t>
            </w:r>
          </w:p>
        </w:tc>
        <w:tc>
          <w:tcPr>
            <w:tcW w:w="2792"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hideMark/>
          </w:tcPr>
          <w:p w14:paraId="3F36C0A2" w14:textId="77777777" w:rsidR="000C27B6" w:rsidRPr="00174FF1" w:rsidRDefault="000C27B6">
            <w:pPr>
              <w:pStyle w:val="NormalWeb"/>
              <w:spacing w:before="0" w:beforeAutospacing="0" w:after="0" w:afterAutospacing="0"/>
            </w:pPr>
            <w:r w:rsidRPr="00174FF1">
              <w:rPr>
                <w:color w:val="000000"/>
              </w:rPr>
              <w:t>Vegetable turnip</w:t>
            </w:r>
          </w:p>
        </w:tc>
      </w:tr>
    </w:tbl>
    <w:p w14:paraId="6E210CE4" w14:textId="5AFA4D7A" w:rsidR="00174FF1" w:rsidRDefault="00174FF1" w:rsidP="000C27B6">
      <w:pPr>
        <w:pStyle w:val="NormalWeb"/>
        <w:spacing w:before="0" w:beforeAutospacing="0" w:after="240" w:afterAutospacing="0"/>
        <w:rPr>
          <w:color w:val="000000"/>
        </w:rPr>
      </w:pPr>
      <w:r w:rsidRPr="00174FF1">
        <w:rPr>
          <w:color w:val="000000"/>
        </w:rPr>
        <w:t xml:space="preserve">Supplemental </w:t>
      </w:r>
      <w:r w:rsidR="000C27B6">
        <w:rPr>
          <w:color w:val="000000"/>
        </w:rPr>
        <w:t>T</w:t>
      </w:r>
      <w:r w:rsidRPr="00174FF1">
        <w:rPr>
          <w:color w:val="000000"/>
        </w:rPr>
        <w:t>able 1. Accession numbers and</w:t>
      </w:r>
      <w:r w:rsidR="000C27B6">
        <w:rPr>
          <w:color w:val="000000"/>
        </w:rPr>
        <w:t xml:space="preserve"> sources</w:t>
      </w:r>
      <w:r w:rsidRPr="00174FF1">
        <w:rPr>
          <w:color w:val="000000"/>
        </w:rPr>
        <w:t xml:space="preserve"> of all </w:t>
      </w:r>
      <w:r w:rsidR="000C27B6">
        <w:rPr>
          <w:color w:val="000000"/>
        </w:rPr>
        <w:t>cultivars. Cultivars were used in both 2013 and 2014 experiments.</w:t>
      </w:r>
    </w:p>
    <w:tbl>
      <w:tblPr>
        <w:tblStyle w:val="TableGrid"/>
        <w:tblW w:w="0" w:type="auto"/>
        <w:tblLook w:val="04A0" w:firstRow="1" w:lastRow="0" w:firstColumn="1" w:lastColumn="0" w:noHBand="0" w:noVBand="1"/>
      </w:tblPr>
      <w:tblGrid>
        <w:gridCol w:w="2245"/>
        <w:gridCol w:w="2610"/>
      </w:tblGrid>
      <w:tr w:rsidR="00B751E7" w:rsidRPr="00B751E7" w14:paraId="24663117" w14:textId="77777777" w:rsidTr="00B751E7">
        <w:trPr>
          <w:trHeight w:val="320"/>
        </w:trPr>
        <w:tc>
          <w:tcPr>
            <w:tcW w:w="2245" w:type="dxa"/>
            <w:noWrap/>
            <w:hideMark/>
          </w:tcPr>
          <w:p w14:paraId="6C347F94" w14:textId="473E2C6E" w:rsidR="00B751E7" w:rsidRPr="00B751E7" w:rsidRDefault="00B751E7" w:rsidP="00B751E7">
            <w:pPr>
              <w:pStyle w:val="NormalWeb"/>
              <w:spacing w:after="240"/>
              <w:rPr>
                <w:b/>
                <w:bCs/>
                <w:color w:val="000000"/>
              </w:rPr>
            </w:pPr>
            <w:r w:rsidRPr="00B751E7">
              <w:rPr>
                <w:b/>
                <w:bCs/>
                <w:color w:val="000000"/>
              </w:rPr>
              <w:t>Measurement</w:t>
            </w:r>
          </w:p>
        </w:tc>
        <w:tc>
          <w:tcPr>
            <w:tcW w:w="2610" w:type="dxa"/>
            <w:noWrap/>
            <w:hideMark/>
          </w:tcPr>
          <w:p w14:paraId="350F3B64" w14:textId="250ED4C4" w:rsidR="00B751E7" w:rsidRPr="00B751E7" w:rsidRDefault="00B751E7" w:rsidP="00B751E7">
            <w:pPr>
              <w:pStyle w:val="NormalWeb"/>
              <w:spacing w:before="0"/>
              <w:rPr>
                <w:b/>
                <w:bCs/>
                <w:color w:val="000000"/>
              </w:rPr>
            </w:pPr>
            <w:r w:rsidRPr="00B751E7">
              <w:rPr>
                <w:b/>
                <w:bCs/>
                <w:color w:val="000000"/>
              </w:rPr>
              <w:t>Value</w:t>
            </w:r>
          </w:p>
        </w:tc>
      </w:tr>
      <w:tr w:rsidR="00B751E7" w:rsidRPr="00B751E7" w14:paraId="04C3372D" w14:textId="77777777" w:rsidTr="00B751E7">
        <w:trPr>
          <w:trHeight w:val="320"/>
        </w:trPr>
        <w:tc>
          <w:tcPr>
            <w:tcW w:w="2245" w:type="dxa"/>
            <w:noWrap/>
            <w:hideMark/>
          </w:tcPr>
          <w:p w14:paraId="7F75F6F3" w14:textId="77777777" w:rsidR="00B751E7" w:rsidRPr="00B751E7" w:rsidRDefault="00B751E7" w:rsidP="00B751E7">
            <w:pPr>
              <w:pStyle w:val="NormalWeb"/>
              <w:spacing w:before="0"/>
              <w:rPr>
                <w:color w:val="000000"/>
              </w:rPr>
            </w:pPr>
            <w:r w:rsidRPr="00B751E7">
              <w:rPr>
                <w:color w:val="000000"/>
              </w:rPr>
              <w:t>pH</w:t>
            </w:r>
          </w:p>
        </w:tc>
        <w:tc>
          <w:tcPr>
            <w:tcW w:w="2610" w:type="dxa"/>
            <w:noWrap/>
            <w:hideMark/>
          </w:tcPr>
          <w:p w14:paraId="6B8FBFEF" w14:textId="77777777" w:rsidR="00B751E7" w:rsidRPr="00B751E7" w:rsidRDefault="00B751E7" w:rsidP="00B751E7">
            <w:pPr>
              <w:pStyle w:val="NormalWeb"/>
              <w:spacing w:before="0"/>
              <w:rPr>
                <w:color w:val="000000"/>
              </w:rPr>
            </w:pPr>
            <w:r w:rsidRPr="00B751E7">
              <w:rPr>
                <w:color w:val="000000"/>
              </w:rPr>
              <w:t>7.9</w:t>
            </w:r>
          </w:p>
        </w:tc>
      </w:tr>
      <w:tr w:rsidR="00B751E7" w:rsidRPr="00B751E7" w14:paraId="1D334A25" w14:textId="77777777" w:rsidTr="00B751E7">
        <w:trPr>
          <w:trHeight w:val="320"/>
        </w:trPr>
        <w:tc>
          <w:tcPr>
            <w:tcW w:w="2245" w:type="dxa"/>
            <w:noWrap/>
            <w:hideMark/>
          </w:tcPr>
          <w:p w14:paraId="50287CDB" w14:textId="77777777" w:rsidR="00B751E7" w:rsidRPr="00B751E7" w:rsidRDefault="00B751E7" w:rsidP="00B751E7">
            <w:pPr>
              <w:pStyle w:val="NormalWeb"/>
              <w:spacing w:before="0"/>
              <w:rPr>
                <w:color w:val="000000"/>
              </w:rPr>
            </w:pPr>
            <w:r w:rsidRPr="00B751E7">
              <w:rPr>
                <w:color w:val="000000"/>
              </w:rPr>
              <w:t>salts (</w:t>
            </w:r>
            <w:proofErr w:type="spellStart"/>
            <w:r w:rsidRPr="00B751E7">
              <w:rPr>
                <w:color w:val="000000"/>
              </w:rPr>
              <w:t>mmhos</w:t>
            </w:r>
            <w:proofErr w:type="spellEnd"/>
            <w:r w:rsidRPr="00B751E7">
              <w:rPr>
                <w:color w:val="000000"/>
              </w:rPr>
              <w:t>/cm)</w:t>
            </w:r>
          </w:p>
        </w:tc>
        <w:tc>
          <w:tcPr>
            <w:tcW w:w="2610" w:type="dxa"/>
            <w:noWrap/>
            <w:hideMark/>
          </w:tcPr>
          <w:p w14:paraId="3C4AD0A6" w14:textId="77777777" w:rsidR="00B751E7" w:rsidRPr="00B751E7" w:rsidRDefault="00B751E7" w:rsidP="00B751E7">
            <w:pPr>
              <w:pStyle w:val="NormalWeb"/>
              <w:spacing w:before="0"/>
              <w:rPr>
                <w:color w:val="000000"/>
              </w:rPr>
            </w:pPr>
            <w:r w:rsidRPr="00B751E7">
              <w:rPr>
                <w:color w:val="000000"/>
              </w:rPr>
              <w:t>0.5</w:t>
            </w:r>
          </w:p>
        </w:tc>
      </w:tr>
      <w:tr w:rsidR="00B751E7" w:rsidRPr="00B751E7" w14:paraId="52999652" w14:textId="77777777" w:rsidTr="00B751E7">
        <w:trPr>
          <w:trHeight w:val="320"/>
        </w:trPr>
        <w:tc>
          <w:tcPr>
            <w:tcW w:w="2245" w:type="dxa"/>
            <w:noWrap/>
            <w:hideMark/>
          </w:tcPr>
          <w:p w14:paraId="53B03F1D" w14:textId="77777777" w:rsidR="00B751E7" w:rsidRPr="00B751E7" w:rsidRDefault="00B751E7" w:rsidP="00B751E7">
            <w:pPr>
              <w:pStyle w:val="NormalWeb"/>
              <w:spacing w:before="0"/>
              <w:rPr>
                <w:color w:val="000000"/>
              </w:rPr>
            </w:pPr>
            <w:r w:rsidRPr="00B751E7">
              <w:rPr>
                <w:color w:val="000000"/>
              </w:rPr>
              <w:t>Excess Lime</w:t>
            </w:r>
          </w:p>
        </w:tc>
        <w:tc>
          <w:tcPr>
            <w:tcW w:w="2610" w:type="dxa"/>
            <w:noWrap/>
            <w:hideMark/>
          </w:tcPr>
          <w:p w14:paraId="2B7214ED" w14:textId="77777777" w:rsidR="00B751E7" w:rsidRPr="00B751E7" w:rsidRDefault="00B751E7" w:rsidP="00B751E7">
            <w:pPr>
              <w:pStyle w:val="NormalWeb"/>
              <w:spacing w:before="0"/>
              <w:rPr>
                <w:color w:val="000000"/>
              </w:rPr>
            </w:pPr>
            <w:r w:rsidRPr="00B751E7">
              <w:rPr>
                <w:color w:val="000000"/>
              </w:rPr>
              <w:t>High</w:t>
            </w:r>
          </w:p>
        </w:tc>
      </w:tr>
      <w:tr w:rsidR="00B751E7" w:rsidRPr="00B751E7" w14:paraId="334C55DC" w14:textId="77777777" w:rsidTr="00B751E7">
        <w:trPr>
          <w:trHeight w:val="320"/>
        </w:trPr>
        <w:tc>
          <w:tcPr>
            <w:tcW w:w="2245" w:type="dxa"/>
            <w:noWrap/>
            <w:hideMark/>
          </w:tcPr>
          <w:p w14:paraId="6928B9E7" w14:textId="77777777" w:rsidR="00B751E7" w:rsidRPr="00B751E7" w:rsidRDefault="00B751E7" w:rsidP="00B751E7">
            <w:pPr>
              <w:pStyle w:val="NormalWeb"/>
              <w:spacing w:before="0"/>
              <w:rPr>
                <w:color w:val="000000"/>
              </w:rPr>
            </w:pPr>
            <w:r w:rsidRPr="00B751E7">
              <w:rPr>
                <w:color w:val="000000"/>
              </w:rPr>
              <w:t>Texture Estimate</w:t>
            </w:r>
          </w:p>
        </w:tc>
        <w:tc>
          <w:tcPr>
            <w:tcW w:w="2610" w:type="dxa"/>
            <w:noWrap/>
            <w:hideMark/>
          </w:tcPr>
          <w:p w14:paraId="5A70C542" w14:textId="77777777" w:rsidR="00B751E7" w:rsidRPr="00B751E7" w:rsidRDefault="00B751E7" w:rsidP="00B751E7">
            <w:pPr>
              <w:pStyle w:val="NormalWeb"/>
              <w:spacing w:before="0"/>
              <w:rPr>
                <w:color w:val="000000"/>
              </w:rPr>
            </w:pPr>
            <w:r w:rsidRPr="00B751E7">
              <w:rPr>
                <w:color w:val="000000"/>
              </w:rPr>
              <w:t>Sandy Clay Loam</w:t>
            </w:r>
          </w:p>
        </w:tc>
      </w:tr>
      <w:tr w:rsidR="00B751E7" w:rsidRPr="00B751E7" w14:paraId="6C8680BD" w14:textId="77777777" w:rsidTr="00B751E7">
        <w:trPr>
          <w:trHeight w:val="320"/>
        </w:trPr>
        <w:tc>
          <w:tcPr>
            <w:tcW w:w="2245" w:type="dxa"/>
            <w:noWrap/>
            <w:hideMark/>
          </w:tcPr>
          <w:p w14:paraId="1286AD72" w14:textId="77777777" w:rsidR="00B751E7" w:rsidRPr="00B751E7" w:rsidRDefault="00B751E7" w:rsidP="00B751E7">
            <w:pPr>
              <w:pStyle w:val="NormalWeb"/>
              <w:spacing w:before="0"/>
              <w:rPr>
                <w:color w:val="000000"/>
              </w:rPr>
            </w:pPr>
            <w:r w:rsidRPr="00B751E7">
              <w:rPr>
                <w:color w:val="000000"/>
              </w:rPr>
              <w:lastRenderedPageBreak/>
              <w:t>Organic Matter (%)</w:t>
            </w:r>
          </w:p>
        </w:tc>
        <w:tc>
          <w:tcPr>
            <w:tcW w:w="2610" w:type="dxa"/>
            <w:noWrap/>
            <w:hideMark/>
          </w:tcPr>
          <w:p w14:paraId="53B89DB1" w14:textId="77777777" w:rsidR="00B751E7" w:rsidRPr="00B751E7" w:rsidRDefault="00B751E7" w:rsidP="00B751E7">
            <w:pPr>
              <w:pStyle w:val="NormalWeb"/>
              <w:spacing w:before="0"/>
              <w:rPr>
                <w:color w:val="000000"/>
              </w:rPr>
            </w:pPr>
            <w:r w:rsidRPr="00B751E7">
              <w:rPr>
                <w:color w:val="000000"/>
              </w:rPr>
              <w:t>2.1</w:t>
            </w:r>
          </w:p>
        </w:tc>
      </w:tr>
      <w:tr w:rsidR="00B751E7" w:rsidRPr="00B751E7" w14:paraId="5E86F91E" w14:textId="77777777" w:rsidTr="00B751E7">
        <w:trPr>
          <w:trHeight w:val="320"/>
        </w:trPr>
        <w:tc>
          <w:tcPr>
            <w:tcW w:w="2245" w:type="dxa"/>
            <w:noWrap/>
            <w:hideMark/>
          </w:tcPr>
          <w:p w14:paraId="7F05D302" w14:textId="77777777" w:rsidR="00B751E7" w:rsidRPr="00B751E7" w:rsidRDefault="00B751E7" w:rsidP="00B751E7">
            <w:pPr>
              <w:pStyle w:val="NormalWeb"/>
              <w:spacing w:before="0"/>
              <w:rPr>
                <w:color w:val="000000"/>
              </w:rPr>
            </w:pPr>
            <w:r w:rsidRPr="00B751E7">
              <w:rPr>
                <w:color w:val="000000"/>
              </w:rPr>
              <w:t>Nitrate (ppm)</w:t>
            </w:r>
          </w:p>
        </w:tc>
        <w:tc>
          <w:tcPr>
            <w:tcW w:w="2610" w:type="dxa"/>
            <w:noWrap/>
            <w:hideMark/>
          </w:tcPr>
          <w:p w14:paraId="1D7CF9C7" w14:textId="77777777" w:rsidR="00B751E7" w:rsidRPr="00B751E7" w:rsidRDefault="00B751E7" w:rsidP="00B751E7">
            <w:pPr>
              <w:pStyle w:val="NormalWeb"/>
              <w:spacing w:before="0"/>
              <w:rPr>
                <w:color w:val="000000"/>
              </w:rPr>
            </w:pPr>
            <w:r w:rsidRPr="00B751E7">
              <w:rPr>
                <w:color w:val="000000"/>
              </w:rPr>
              <w:t>7</w:t>
            </w:r>
          </w:p>
        </w:tc>
      </w:tr>
      <w:tr w:rsidR="00B751E7" w:rsidRPr="00B751E7" w14:paraId="468A2510" w14:textId="77777777" w:rsidTr="00B751E7">
        <w:trPr>
          <w:trHeight w:val="320"/>
        </w:trPr>
        <w:tc>
          <w:tcPr>
            <w:tcW w:w="2245" w:type="dxa"/>
            <w:noWrap/>
            <w:hideMark/>
          </w:tcPr>
          <w:p w14:paraId="7B0FEC15" w14:textId="77777777" w:rsidR="00B751E7" w:rsidRPr="00B751E7" w:rsidRDefault="00B751E7" w:rsidP="00B751E7">
            <w:pPr>
              <w:pStyle w:val="NormalWeb"/>
              <w:spacing w:before="0"/>
              <w:rPr>
                <w:color w:val="000000"/>
              </w:rPr>
            </w:pPr>
            <w:r w:rsidRPr="00B751E7">
              <w:rPr>
                <w:color w:val="000000"/>
              </w:rPr>
              <w:t>Phosphorus (ppm)</w:t>
            </w:r>
          </w:p>
        </w:tc>
        <w:tc>
          <w:tcPr>
            <w:tcW w:w="2610" w:type="dxa"/>
            <w:noWrap/>
            <w:hideMark/>
          </w:tcPr>
          <w:p w14:paraId="2CE0C8F5" w14:textId="77777777" w:rsidR="00B751E7" w:rsidRPr="00B751E7" w:rsidRDefault="00B751E7" w:rsidP="00B751E7">
            <w:pPr>
              <w:pStyle w:val="NormalWeb"/>
              <w:spacing w:before="0"/>
              <w:rPr>
                <w:color w:val="000000"/>
              </w:rPr>
            </w:pPr>
            <w:r w:rsidRPr="00B751E7">
              <w:rPr>
                <w:color w:val="000000"/>
              </w:rPr>
              <w:t>10.1</w:t>
            </w:r>
          </w:p>
        </w:tc>
      </w:tr>
      <w:tr w:rsidR="00B751E7" w:rsidRPr="00B751E7" w14:paraId="469E624A" w14:textId="77777777" w:rsidTr="00B751E7">
        <w:trPr>
          <w:trHeight w:val="320"/>
        </w:trPr>
        <w:tc>
          <w:tcPr>
            <w:tcW w:w="2245" w:type="dxa"/>
            <w:noWrap/>
            <w:hideMark/>
          </w:tcPr>
          <w:p w14:paraId="3CBCAA48" w14:textId="77777777" w:rsidR="00B751E7" w:rsidRPr="00B751E7" w:rsidRDefault="00B751E7" w:rsidP="00B751E7">
            <w:pPr>
              <w:pStyle w:val="NormalWeb"/>
              <w:spacing w:before="0"/>
              <w:rPr>
                <w:color w:val="000000"/>
              </w:rPr>
            </w:pPr>
            <w:r w:rsidRPr="00B751E7">
              <w:rPr>
                <w:color w:val="000000"/>
              </w:rPr>
              <w:t>Potassium (ppm)</w:t>
            </w:r>
          </w:p>
        </w:tc>
        <w:tc>
          <w:tcPr>
            <w:tcW w:w="2610" w:type="dxa"/>
            <w:noWrap/>
            <w:hideMark/>
          </w:tcPr>
          <w:p w14:paraId="2CDD7356" w14:textId="77777777" w:rsidR="00B751E7" w:rsidRPr="00B751E7" w:rsidRDefault="00B751E7" w:rsidP="00B751E7">
            <w:pPr>
              <w:pStyle w:val="NormalWeb"/>
              <w:spacing w:before="0"/>
              <w:rPr>
                <w:color w:val="000000"/>
              </w:rPr>
            </w:pPr>
            <w:r w:rsidRPr="00B751E7">
              <w:rPr>
                <w:color w:val="000000"/>
              </w:rPr>
              <w:t>171</w:t>
            </w:r>
          </w:p>
        </w:tc>
      </w:tr>
      <w:tr w:rsidR="00B751E7" w:rsidRPr="00B751E7" w14:paraId="1853EC91" w14:textId="77777777" w:rsidTr="00B751E7">
        <w:trPr>
          <w:trHeight w:val="320"/>
        </w:trPr>
        <w:tc>
          <w:tcPr>
            <w:tcW w:w="2245" w:type="dxa"/>
            <w:noWrap/>
            <w:hideMark/>
          </w:tcPr>
          <w:p w14:paraId="452D85A0" w14:textId="77777777" w:rsidR="00B751E7" w:rsidRPr="00B751E7" w:rsidRDefault="00B751E7" w:rsidP="00B751E7">
            <w:pPr>
              <w:pStyle w:val="NormalWeb"/>
              <w:spacing w:before="0"/>
              <w:rPr>
                <w:color w:val="000000"/>
              </w:rPr>
            </w:pPr>
            <w:r w:rsidRPr="00B751E7">
              <w:rPr>
                <w:color w:val="000000"/>
              </w:rPr>
              <w:t>Zinc (ppm)</w:t>
            </w:r>
          </w:p>
        </w:tc>
        <w:tc>
          <w:tcPr>
            <w:tcW w:w="2610" w:type="dxa"/>
            <w:noWrap/>
            <w:hideMark/>
          </w:tcPr>
          <w:p w14:paraId="7E6C35AB" w14:textId="77777777" w:rsidR="00B751E7" w:rsidRPr="00B751E7" w:rsidRDefault="00B751E7" w:rsidP="00B751E7">
            <w:pPr>
              <w:pStyle w:val="NormalWeb"/>
              <w:spacing w:before="0"/>
              <w:rPr>
                <w:color w:val="000000"/>
              </w:rPr>
            </w:pPr>
            <w:r w:rsidRPr="00B751E7">
              <w:rPr>
                <w:color w:val="000000"/>
              </w:rPr>
              <w:t>0.6</w:t>
            </w:r>
          </w:p>
        </w:tc>
      </w:tr>
      <w:tr w:rsidR="00B751E7" w:rsidRPr="00B751E7" w14:paraId="503FE287" w14:textId="77777777" w:rsidTr="00B751E7">
        <w:trPr>
          <w:trHeight w:val="320"/>
        </w:trPr>
        <w:tc>
          <w:tcPr>
            <w:tcW w:w="2245" w:type="dxa"/>
            <w:noWrap/>
            <w:hideMark/>
          </w:tcPr>
          <w:p w14:paraId="66A72B80" w14:textId="77777777" w:rsidR="00B751E7" w:rsidRPr="00B751E7" w:rsidRDefault="00B751E7" w:rsidP="00B751E7">
            <w:pPr>
              <w:pStyle w:val="NormalWeb"/>
              <w:spacing w:before="0"/>
              <w:rPr>
                <w:color w:val="000000"/>
              </w:rPr>
            </w:pPr>
            <w:r w:rsidRPr="00B751E7">
              <w:rPr>
                <w:color w:val="000000"/>
              </w:rPr>
              <w:t>Iron (ppm)</w:t>
            </w:r>
          </w:p>
        </w:tc>
        <w:tc>
          <w:tcPr>
            <w:tcW w:w="2610" w:type="dxa"/>
            <w:noWrap/>
            <w:hideMark/>
          </w:tcPr>
          <w:p w14:paraId="363CA983" w14:textId="77777777" w:rsidR="00B751E7" w:rsidRPr="00B751E7" w:rsidRDefault="00B751E7" w:rsidP="00B751E7">
            <w:pPr>
              <w:pStyle w:val="NormalWeb"/>
              <w:spacing w:before="0"/>
              <w:rPr>
                <w:color w:val="000000"/>
              </w:rPr>
            </w:pPr>
            <w:r w:rsidRPr="00B751E7">
              <w:rPr>
                <w:color w:val="000000"/>
              </w:rPr>
              <w:t>15.9</w:t>
            </w:r>
          </w:p>
        </w:tc>
      </w:tr>
      <w:tr w:rsidR="00B751E7" w:rsidRPr="00B751E7" w14:paraId="4DC5536D" w14:textId="77777777" w:rsidTr="00B751E7">
        <w:trPr>
          <w:trHeight w:val="320"/>
        </w:trPr>
        <w:tc>
          <w:tcPr>
            <w:tcW w:w="2245" w:type="dxa"/>
            <w:noWrap/>
            <w:hideMark/>
          </w:tcPr>
          <w:p w14:paraId="3DE22A03" w14:textId="77777777" w:rsidR="00B751E7" w:rsidRPr="00B751E7" w:rsidRDefault="00B751E7" w:rsidP="00B751E7">
            <w:pPr>
              <w:pStyle w:val="NormalWeb"/>
              <w:spacing w:before="0"/>
              <w:rPr>
                <w:color w:val="000000"/>
              </w:rPr>
            </w:pPr>
            <w:r w:rsidRPr="00B751E7">
              <w:rPr>
                <w:color w:val="000000"/>
              </w:rPr>
              <w:t>Manganese (ppm)</w:t>
            </w:r>
          </w:p>
        </w:tc>
        <w:tc>
          <w:tcPr>
            <w:tcW w:w="2610" w:type="dxa"/>
            <w:noWrap/>
            <w:hideMark/>
          </w:tcPr>
          <w:p w14:paraId="28728E2E" w14:textId="77777777" w:rsidR="00B751E7" w:rsidRPr="00B751E7" w:rsidRDefault="00B751E7" w:rsidP="00B751E7">
            <w:pPr>
              <w:pStyle w:val="NormalWeb"/>
              <w:spacing w:before="0"/>
              <w:rPr>
                <w:color w:val="000000"/>
              </w:rPr>
            </w:pPr>
            <w:r w:rsidRPr="00B751E7">
              <w:rPr>
                <w:color w:val="000000"/>
              </w:rPr>
              <w:t>2.2</w:t>
            </w:r>
          </w:p>
        </w:tc>
      </w:tr>
      <w:tr w:rsidR="00B751E7" w:rsidRPr="00B751E7" w14:paraId="1FD45751" w14:textId="77777777" w:rsidTr="00B751E7">
        <w:trPr>
          <w:trHeight w:val="320"/>
        </w:trPr>
        <w:tc>
          <w:tcPr>
            <w:tcW w:w="2245" w:type="dxa"/>
            <w:noWrap/>
            <w:hideMark/>
          </w:tcPr>
          <w:p w14:paraId="261E58D6" w14:textId="77777777" w:rsidR="00B751E7" w:rsidRPr="00B751E7" w:rsidRDefault="00B751E7" w:rsidP="00B751E7">
            <w:pPr>
              <w:pStyle w:val="NormalWeb"/>
              <w:spacing w:before="0"/>
              <w:rPr>
                <w:color w:val="000000"/>
              </w:rPr>
            </w:pPr>
            <w:r w:rsidRPr="00B751E7">
              <w:rPr>
                <w:color w:val="000000"/>
              </w:rPr>
              <w:t>Copper (ppm)</w:t>
            </w:r>
          </w:p>
        </w:tc>
        <w:tc>
          <w:tcPr>
            <w:tcW w:w="2610" w:type="dxa"/>
            <w:noWrap/>
            <w:hideMark/>
          </w:tcPr>
          <w:p w14:paraId="7542D438" w14:textId="77777777" w:rsidR="00B751E7" w:rsidRPr="00B751E7" w:rsidRDefault="00B751E7" w:rsidP="00B751E7">
            <w:pPr>
              <w:pStyle w:val="NormalWeb"/>
              <w:spacing w:before="0"/>
              <w:rPr>
                <w:color w:val="000000"/>
              </w:rPr>
            </w:pPr>
            <w:r w:rsidRPr="00B751E7">
              <w:rPr>
                <w:color w:val="000000"/>
              </w:rPr>
              <w:t>2.5</w:t>
            </w:r>
          </w:p>
        </w:tc>
      </w:tr>
      <w:tr w:rsidR="00B751E7" w:rsidRPr="00B751E7" w14:paraId="1A1B0197" w14:textId="77777777" w:rsidTr="00B751E7">
        <w:trPr>
          <w:trHeight w:val="320"/>
        </w:trPr>
        <w:tc>
          <w:tcPr>
            <w:tcW w:w="2245" w:type="dxa"/>
            <w:noWrap/>
            <w:hideMark/>
          </w:tcPr>
          <w:p w14:paraId="3026725A" w14:textId="77777777" w:rsidR="00B751E7" w:rsidRPr="00B751E7" w:rsidRDefault="00B751E7" w:rsidP="00B751E7">
            <w:pPr>
              <w:pStyle w:val="NormalWeb"/>
              <w:spacing w:before="0"/>
              <w:rPr>
                <w:color w:val="000000"/>
              </w:rPr>
            </w:pPr>
            <w:r w:rsidRPr="00B751E7">
              <w:rPr>
                <w:color w:val="000000"/>
              </w:rPr>
              <w:t>Boron (ppm)</w:t>
            </w:r>
          </w:p>
        </w:tc>
        <w:tc>
          <w:tcPr>
            <w:tcW w:w="2610" w:type="dxa"/>
            <w:noWrap/>
            <w:hideMark/>
          </w:tcPr>
          <w:p w14:paraId="4DFDBBD0" w14:textId="77777777" w:rsidR="00B751E7" w:rsidRPr="00B751E7" w:rsidRDefault="00B751E7" w:rsidP="00B751E7">
            <w:pPr>
              <w:pStyle w:val="NormalWeb"/>
              <w:spacing w:before="0"/>
              <w:rPr>
                <w:color w:val="000000"/>
              </w:rPr>
            </w:pPr>
            <w:r w:rsidRPr="00B751E7">
              <w:rPr>
                <w:color w:val="000000"/>
              </w:rPr>
              <w:t>0.01</w:t>
            </w:r>
          </w:p>
        </w:tc>
      </w:tr>
      <w:tr w:rsidR="00B751E7" w:rsidRPr="00B751E7" w14:paraId="71009D4C" w14:textId="77777777" w:rsidTr="00B751E7">
        <w:trPr>
          <w:trHeight w:val="320"/>
        </w:trPr>
        <w:tc>
          <w:tcPr>
            <w:tcW w:w="2245" w:type="dxa"/>
            <w:noWrap/>
            <w:hideMark/>
          </w:tcPr>
          <w:p w14:paraId="1918CE55" w14:textId="77777777" w:rsidR="00B751E7" w:rsidRPr="00B751E7" w:rsidRDefault="00B751E7" w:rsidP="00B751E7">
            <w:pPr>
              <w:pStyle w:val="NormalWeb"/>
              <w:spacing w:before="0"/>
              <w:rPr>
                <w:color w:val="000000"/>
              </w:rPr>
            </w:pPr>
            <w:r w:rsidRPr="00B751E7">
              <w:rPr>
                <w:color w:val="000000"/>
              </w:rPr>
              <w:t>Sulfur (ppm)</w:t>
            </w:r>
          </w:p>
        </w:tc>
        <w:tc>
          <w:tcPr>
            <w:tcW w:w="2610" w:type="dxa"/>
            <w:noWrap/>
            <w:hideMark/>
          </w:tcPr>
          <w:p w14:paraId="67B04980" w14:textId="77777777" w:rsidR="00B751E7" w:rsidRPr="00B751E7" w:rsidRDefault="00B751E7" w:rsidP="00B751E7">
            <w:pPr>
              <w:pStyle w:val="NormalWeb"/>
              <w:spacing w:before="0"/>
              <w:rPr>
                <w:color w:val="000000"/>
              </w:rPr>
            </w:pPr>
            <w:r w:rsidRPr="00B751E7">
              <w:rPr>
                <w:color w:val="000000"/>
              </w:rPr>
              <w:t>13.4</w:t>
            </w:r>
          </w:p>
        </w:tc>
      </w:tr>
    </w:tbl>
    <w:p w14:paraId="1EE52CF2" w14:textId="559AED4F" w:rsidR="00B751E7" w:rsidRPr="00174FF1" w:rsidRDefault="00B751E7" w:rsidP="000C27B6">
      <w:pPr>
        <w:pStyle w:val="NormalWeb"/>
        <w:spacing w:before="0" w:beforeAutospacing="0" w:after="240" w:afterAutospacing="0"/>
      </w:pPr>
      <w:r>
        <w:rPr>
          <w:color w:val="000000"/>
        </w:rPr>
        <w:t xml:space="preserve">Supplemental Table 2. </w:t>
      </w:r>
      <w:r w:rsidR="002D1B7D">
        <w:rPr>
          <w:color w:val="000000"/>
        </w:rPr>
        <w:t>Physical</w:t>
      </w:r>
      <w:r w:rsidR="00EE488F">
        <w:rPr>
          <w:color w:val="000000"/>
        </w:rPr>
        <w:t xml:space="preserve"> and</w:t>
      </w:r>
      <w:r w:rsidR="002D1B7D">
        <w:rPr>
          <w:color w:val="000000"/>
        </w:rPr>
        <w:t xml:space="preserve"> chemical characteristics from one field soil sample collected in the 2014 growing season. </w:t>
      </w:r>
    </w:p>
    <w:p w14:paraId="04F881DD" w14:textId="77777777" w:rsidR="00174FF1" w:rsidRPr="00174FF1" w:rsidRDefault="00174FF1" w:rsidP="00174FF1">
      <w:pPr>
        <w:pStyle w:val="Heading2"/>
        <w:numPr>
          <w:ilvl w:val="0"/>
          <w:numId w:val="0"/>
        </w:numPr>
        <w:spacing w:before="360" w:after="120"/>
        <w:ind w:left="567" w:hanging="567"/>
      </w:pPr>
      <w:r w:rsidRPr="00174FF1">
        <w:rPr>
          <w:color w:val="000000"/>
        </w:rPr>
        <w:t>Supplemental References</w:t>
      </w:r>
    </w:p>
    <w:p w14:paraId="7B65BC41" w14:textId="12A3EFE3" w:rsidR="00DE23E8" w:rsidRPr="00174FF1" w:rsidRDefault="00174FF1" w:rsidP="000C27B6">
      <w:pPr>
        <w:pStyle w:val="NormalWeb"/>
        <w:spacing w:before="0" w:beforeAutospacing="0" w:after="0" w:afterAutospacing="0"/>
      </w:pPr>
      <w:r w:rsidRPr="00174FF1">
        <w:rPr>
          <w:color w:val="000000"/>
        </w:rPr>
        <w:t xml:space="preserve">Franks, Steven J., </w:t>
      </w:r>
      <w:proofErr w:type="spellStart"/>
      <w:r w:rsidRPr="00174FF1">
        <w:rPr>
          <w:color w:val="000000"/>
        </w:rPr>
        <w:t>Sheina</w:t>
      </w:r>
      <w:proofErr w:type="spellEnd"/>
      <w:r w:rsidRPr="00174FF1">
        <w:rPr>
          <w:color w:val="000000"/>
        </w:rPr>
        <w:t xml:space="preserve"> Sim, and Arthur E. Weis. “Rapid Evolution of Flowering Time by </w:t>
      </w:r>
      <w:proofErr w:type="gramStart"/>
      <w:r w:rsidRPr="00174FF1">
        <w:rPr>
          <w:color w:val="000000"/>
        </w:rPr>
        <w:t xml:space="preserve">an </w:t>
      </w:r>
      <w:r w:rsidR="000C27B6">
        <w:rPr>
          <w:color w:val="000000"/>
        </w:rPr>
        <w:t xml:space="preserve"> </w:t>
      </w:r>
      <w:r w:rsidRPr="00174FF1">
        <w:rPr>
          <w:color w:val="000000"/>
        </w:rPr>
        <w:t>Annual</w:t>
      </w:r>
      <w:proofErr w:type="gramEnd"/>
      <w:r w:rsidRPr="00174FF1">
        <w:rPr>
          <w:color w:val="000000"/>
        </w:rPr>
        <w:t xml:space="preserve"> Plant in Response to a Climate Fluctuation.” </w:t>
      </w:r>
      <w:r w:rsidRPr="00174FF1">
        <w:rPr>
          <w:i/>
          <w:iCs/>
          <w:color w:val="000000"/>
        </w:rPr>
        <w:t>Proceedings of the National Academy of Sciences</w:t>
      </w:r>
      <w:r w:rsidRPr="00174FF1">
        <w:rPr>
          <w:color w:val="000000"/>
        </w:rPr>
        <w:t xml:space="preserve"> 104, no. 4 (January 23, 2007): 1278–82.</w:t>
      </w:r>
      <w:hyperlink r:id="rId13" w:history="1">
        <w:r w:rsidRPr="00174FF1">
          <w:rPr>
            <w:rStyle w:val="Hyperlink"/>
            <w:color w:val="000000"/>
          </w:rPr>
          <w:t xml:space="preserve"> </w:t>
        </w:r>
        <w:r w:rsidRPr="00174FF1">
          <w:rPr>
            <w:rStyle w:val="Hyperlink"/>
          </w:rPr>
          <w:t>https://doi.org/10.1073/pnas.0608379104</w:t>
        </w:r>
      </w:hyperlink>
      <w:r w:rsidRPr="00174FF1">
        <w:rPr>
          <w:color w:val="000000"/>
        </w:rPr>
        <w:t>.</w:t>
      </w:r>
    </w:p>
    <w:sectPr w:rsidR="00DE23E8" w:rsidRPr="00174FF1" w:rsidSect="006E2CB5">
      <w:headerReference w:type="even" r:id="rId14"/>
      <w:footerReference w:type="even" r:id="rId15"/>
      <w:footerReference w:type="default" r:id="rId16"/>
      <w:headerReference w:type="first" r:id="rId17"/>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0D9839" w14:textId="77777777" w:rsidR="00397EFE" w:rsidRDefault="00397EFE" w:rsidP="00117666">
      <w:pPr>
        <w:spacing w:after="0"/>
      </w:pPr>
      <w:r>
        <w:separator/>
      </w:r>
    </w:p>
  </w:endnote>
  <w:endnote w:type="continuationSeparator" w:id="0">
    <w:p w14:paraId="5732AF89" w14:textId="77777777" w:rsidR="00397EFE" w:rsidRDefault="00397EFE"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3025F"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" filled="f" stroked="f" strokeweight=".5pt">
              <v:textbox style="mso-fit-shape-to-text:t">
                <w:txbxContent>
                  <w:p w14:paraId="50BC4D33"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D6A35"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" filled="f" stroked="f" strokeweight=".5pt">
              <v:textbox style="mso-fit-shape-to-text:t">
                <w:txbxContent>
                  <w:p w14:paraId="570F0D09"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F3C13" w14:textId="77777777" w:rsidR="00397EFE" w:rsidRDefault="00397EFE" w:rsidP="00117666">
      <w:pPr>
        <w:spacing w:after="0"/>
      </w:pPr>
      <w:r>
        <w:separator/>
      </w:r>
    </w:p>
  </w:footnote>
  <w:footnote w:type="continuationSeparator" w:id="0">
    <w:p w14:paraId="02A09647" w14:textId="77777777" w:rsidR="00397EFE" w:rsidRDefault="00397EFE"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AEF00C"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1D68C6" w14:textId="77777777" w:rsidR="00995F6A" w:rsidRDefault="0093429D" w:rsidP="0093429D">
    <w:r w:rsidRPr="005A1D84">
      <w:rPr>
        <w:b/>
        <w:noProof/>
        <w:color w:val="A6A6A6" w:themeColor="background1" w:themeShade="A6"/>
        <w:lang w:val="en-GB" w:eastAsia="en-GB"/>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9"/>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20B5"/>
    <w:rsid w:val="0001436A"/>
    <w:rsid w:val="00034304"/>
    <w:rsid w:val="00035434"/>
    <w:rsid w:val="00052A14"/>
    <w:rsid w:val="00077D53"/>
    <w:rsid w:val="000C27B6"/>
    <w:rsid w:val="00105FD9"/>
    <w:rsid w:val="00117666"/>
    <w:rsid w:val="0014132C"/>
    <w:rsid w:val="001549D3"/>
    <w:rsid w:val="00160065"/>
    <w:rsid w:val="00174FF1"/>
    <w:rsid w:val="00177D84"/>
    <w:rsid w:val="001A621A"/>
    <w:rsid w:val="00267D18"/>
    <w:rsid w:val="00274347"/>
    <w:rsid w:val="002868E2"/>
    <w:rsid w:val="002869C3"/>
    <w:rsid w:val="002936E4"/>
    <w:rsid w:val="002B4A57"/>
    <w:rsid w:val="002C74CA"/>
    <w:rsid w:val="002D1B7D"/>
    <w:rsid w:val="003123F4"/>
    <w:rsid w:val="003544FB"/>
    <w:rsid w:val="00397EFE"/>
    <w:rsid w:val="003D2F2D"/>
    <w:rsid w:val="00401590"/>
    <w:rsid w:val="00447801"/>
    <w:rsid w:val="00452E9C"/>
    <w:rsid w:val="004735C8"/>
    <w:rsid w:val="004947A6"/>
    <w:rsid w:val="004961FF"/>
    <w:rsid w:val="00517A89"/>
    <w:rsid w:val="005250F2"/>
    <w:rsid w:val="00572875"/>
    <w:rsid w:val="00593EEA"/>
    <w:rsid w:val="005A5EEE"/>
    <w:rsid w:val="006375C7"/>
    <w:rsid w:val="00654E8F"/>
    <w:rsid w:val="00660D05"/>
    <w:rsid w:val="006820B1"/>
    <w:rsid w:val="006B7D14"/>
    <w:rsid w:val="006E2CB5"/>
    <w:rsid w:val="00701727"/>
    <w:rsid w:val="0070566C"/>
    <w:rsid w:val="00714C50"/>
    <w:rsid w:val="00725A7D"/>
    <w:rsid w:val="007501BE"/>
    <w:rsid w:val="00790BB3"/>
    <w:rsid w:val="007C206C"/>
    <w:rsid w:val="00817DD6"/>
    <w:rsid w:val="0083759F"/>
    <w:rsid w:val="00885156"/>
    <w:rsid w:val="009151AA"/>
    <w:rsid w:val="0093429D"/>
    <w:rsid w:val="00943573"/>
    <w:rsid w:val="00964134"/>
    <w:rsid w:val="00970F7D"/>
    <w:rsid w:val="00994A3D"/>
    <w:rsid w:val="009C2B12"/>
    <w:rsid w:val="00A174D9"/>
    <w:rsid w:val="00AA4D24"/>
    <w:rsid w:val="00AB6715"/>
    <w:rsid w:val="00AC2A84"/>
    <w:rsid w:val="00B1671E"/>
    <w:rsid w:val="00B25EB8"/>
    <w:rsid w:val="00B37F4D"/>
    <w:rsid w:val="00B4303B"/>
    <w:rsid w:val="00B751E7"/>
    <w:rsid w:val="00BD0D4E"/>
    <w:rsid w:val="00C52A7B"/>
    <w:rsid w:val="00C56BAF"/>
    <w:rsid w:val="00C679AA"/>
    <w:rsid w:val="00C75972"/>
    <w:rsid w:val="00CD066B"/>
    <w:rsid w:val="00CE4FEE"/>
    <w:rsid w:val="00D060CF"/>
    <w:rsid w:val="00DB59C3"/>
    <w:rsid w:val="00DC259A"/>
    <w:rsid w:val="00DE23E8"/>
    <w:rsid w:val="00E43D3E"/>
    <w:rsid w:val="00E52377"/>
    <w:rsid w:val="00E537AD"/>
    <w:rsid w:val="00E64E17"/>
    <w:rsid w:val="00E866C9"/>
    <w:rsid w:val="00EA3D3C"/>
    <w:rsid w:val="00EC090A"/>
    <w:rsid w:val="00ED20B5"/>
    <w:rsid w:val="00EE488F"/>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889459731">
      <w:bodyDiv w:val="1"/>
      <w:marLeft w:val="0"/>
      <w:marRight w:val="0"/>
      <w:marTop w:val="0"/>
      <w:marBottom w:val="0"/>
      <w:divBdr>
        <w:top w:val="none" w:sz="0" w:space="0" w:color="auto"/>
        <w:left w:val="none" w:sz="0" w:space="0" w:color="auto"/>
        <w:bottom w:val="none" w:sz="0" w:space="0" w:color="auto"/>
        <w:right w:val="none" w:sz="0" w:space="0" w:color="auto"/>
      </w:divBdr>
    </w:div>
    <w:div w:id="1029914426">
      <w:bodyDiv w:val="1"/>
      <w:marLeft w:val="0"/>
      <w:marRight w:val="0"/>
      <w:marTop w:val="0"/>
      <w:marBottom w:val="0"/>
      <w:divBdr>
        <w:top w:val="none" w:sz="0" w:space="0" w:color="auto"/>
        <w:left w:val="none" w:sz="0" w:space="0" w:color="auto"/>
        <w:bottom w:val="none" w:sz="0" w:space="0" w:color="auto"/>
        <w:right w:val="none" w:sz="0" w:space="0" w:color="auto"/>
      </w:divBdr>
      <w:divsChild>
        <w:div w:id="879779511">
          <w:marLeft w:val="0"/>
          <w:marRight w:val="0"/>
          <w:marTop w:val="0"/>
          <w:marBottom w:val="0"/>
          <w:divBdr>
            <w:top w:val="none" w:sz="0" w:space="0" w:color="auto"/>
            <w:left w:val="none" w:sz="0" w:space="0" w:color="auto"/>
            <w:bottom w:val="none" w:sz="0" w:space="0" w:color="auto"/>
            <w:right w:val="none" w:sz="0" w:space="0" w:color="auto"/>
          </w:divBdr>
        </w:div>
      </w:divsChild>
    </w:div>
    <w:div w:id="1394085791">
      <w:bodyDiv w:val="1"/>
      <w:marLeft w:val="0"/>
      <w:marRight w:val="0"/>
      <w:marTop w:val="0"/>
      <w:marBottom w:val="0"/>
      <w:divBdr>
        <w:top w:val="none" w:sz="0" w:space="0" w:color="auto"/>
        <w:left w:val="none" w:sz="0" w:space="0" w:color="auto"/>
        <w:bottom w:val="none" w:sz="0" w:space="0" w:color="auto"/>
        <w:right w:val="none" w:sz="0" w:space="0" w:color="auto"/>
      </w:divBdr>
      <w:divsChild>
        <w:div w:id="570234377">
          <w:marLeft w:val="0"/>
          <w:marRight w:val="0"/>
          <w:marTop w:val="0"/>
          <w:marBottom w:val="0"/>
          <w:divBdr>
            <w:top w:val="none" w:sz="0" w:space="0" w:color="auto"/>
            <w:left w:val="none" w:sz="0" w:space="0" w:color="auto"/>
            <w:bottom w:val="none" w:sz="0" w:space="0" w:color="auto"/>
            <w:right w:val="none" w:sz="0" w:space="0" w:color="auto"/>
          </w:divBdr>
        </w:div>
      </w:divsChild>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 w:id="1544370713">
      <w:bodyDiv w:val="1"/>
      <w:marLeft w:val="0"/>
      <w:marRight w:val="0"/>
      <w:marTop w:val="0"/>
      <w:marBottom w:val="0"/>
      <w:divBdr>
        <w:top w:val="none" w:sz="0" w:space="0" w:color="auto"/>
        <w:left w:val="none" w:sz="0" w:space="0" w:color="auto"/>
        <w:bottom w:val="none" w:sz="0" w:space="0" w:color="auto"/>
        <w:right w:val="none" w:sz="0" w:space="0" w:color="auto"/>
      </w:divBdr>
    </w:div>
    <w:div w:id="1807820097">
      <w:bodyDiv w:val="1"/>
      <w:marLeft w:val="0"/>
      <w:marRight w:val="0"/>
      <w:marTop w:val="0"/>
      <w:marBottom w:val="0"/>
      <w:divBdr>
        <w:top w:val="none" w:sz="0" w:space="0" w:color="auto"/>
        <w:left w:val="none" w:sz="0" w:space="0" w:color="auto"/>
        <w:bottom w:val="none" w:sz="0" w:space="0" w:color="auto"/>
        <w:right w:val="none" w:sz="0" w:space="0" w:color="auto"/>
      </w:divBdr>
    </w:div>
    <w:div w:id="190390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73/pnas.060837910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7A95B22-B4E8-4C8E-ABCB-1E2B9143F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5</Pages>
  <Words>828</Words>
  <Characters>4726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Kate Horsnell</cp:lastModifiedBy>
  <cp:revision>2</cp:revision>
  <cp:lastPrinted>2013-10-03T12:51:00Z</cp:lastPrinted>
  <dcterms:created xsi:type="dcterms:W3CDTF">2021-03-15T10:48:00Z</dcterms:created>
  <dcterms:modified xsi:type="dcterms:W3CDTF">2021-03-15T10:48:00Z</dcterms:modified>
</cp:coreProperties>
</file>