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3660C" w14:textId="311FC238" w:rsidR="008F306C" w:rsidRPr="008B3B07" w:rsidRDefault="00F0070E" w:rsidP="007F539C">
      <w:pPr>
        <w:spacing w:after="0"/>
        <w:jc w:val="center"/>
        <w:rPr>
          <w:rFonts w:ascii="Cambria" w:hAnsi="Cambria"/>
          <w:b/>
          <w:sz w:val="20"/>
          <w:lang w:val="en-US"/>
        </w:rPr>
      </w:pPr>
      <w:r>
        <w:rPr>
          <w:rFonts w:ascii="Cambria" w:hAnsi="Cambria"/>
          <w:b/>
          <w:noProof/>
          <w:sz w:val="20"/>
          <w:lang w:val="en-US"/>
        </w:rPr>
        <w:drawing>
          <wp:inline distT="0" distB="0" distL="0" distR="0" wp14:anchorId="2A6AB33D" wp14:editId="01780FB8">
            <wp:extent cx="5760720" cy="524891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S1 [FINAL].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248910"/>
                    </a:xfrm>
                    <a:prstGeom prst="rect">
                      <a:avLst/>
                    </a:prstGeom>
                  </pic:spPr>
                </pic:pic>
              </a:graphicData>
            </a:graphic>
          </wp:inline>
        </w:drawing>
      </w:r>
    </w:p>
    <w:p w14:paraId="12DE9242" w14:textId="77777777" w:rsidR="007F539C" w:rsidRPr="00F0070E" w:rsidRDefault="007F539C" w:rsidP="008F306C">
      <w:pPr>
        <w:spacing w:after="0"/>
        <w:jc w:val="both"/>
        <w:rPr>
          <w:rFonts w:asciiTheme="minorHAnsi" w:hAnsiTheme="minorHAnsi" w:cstheme="minorHAnsi"/>
          <w:bCs/>
          <w:lang w:val="en-US"/>
        </w:rPr>
      </w:pPr>
    </w:p>
    <w:p w14:paraId="602D4F72" w14:textId="79D9B19C" w:rsidR="00665F5F" w:rsidRDefault="00353CC9" w:rsidP="0023667D">
      <w:pPr>
        <w:spacing w:after="0"/>
        <w:jc w:val="both"/>
        <w:rPr>
          <w:rFonts w:asciiTheme="minorHAnsi" w:hAnsiTheme="minorHAnsi" w:cstheme="minorHAnsi"/>
          <w:lang w:val="en-US"/>
        </w:rPr>
      </w:pPr>
      <w:r>
        <w:rPr>
          <w:rFonts w:asciiTheme="minorHAnsi" w:hAnsiTheme="minorHAnsi" w:cstheme="minorHAnsi"/>
          <w:b/>
          <w:lang w:val="en-US"/>
        </w:rPr>
        <w:t xml:space="preserve">Supplementary </w:t>
      </w:r>
      <w:r w:rsidR="008F306C" w:rsidRPr="00353CC9">
        <w:rPr>
          <w:rFonts w:asciiTheme="minorHAnsi" w:hAnsiTheme="minorHAnsi" w:cstheme="minorHAnsi"/>
          <w:b/>
          <w:lang w:val="en-US"/>
        </w:rPr>
        <w:t>Figure S</w:t>
      </w:r>
      <w:r w:rsidR="002345FD">
        <w:rPr>
          <w:rFonts w:asciiTheme="minorHAnsi" w:hAnsiTheme="minorHAnsi" w:cstheme="minorHAnsi"/>
          <w:b/>
          <w:lang w:val="en-US"/>
        </w:rPr>
        <w:t>2</w:t>
      </w:r>
      <w:bookmarkStart w:id="0" w:name="_GoBack"/>
      <w:bookmarkEnd w:id="0"/>
      <w:r w:rsidR="008F306C" w:rsidRPr="00353CC9">
        <w:rPr>
          <w:rFonts w:asciiTheme="minorHAnsi" w:hAnsiTheme="minorHAnsi" w:cstheme="minorHAnsi"/>
          <w:lang w:val="en-US"/>
        </w:rPr>
        <w:t xml:space="preserve">. </w:t>
      </w:r>
      <w:r w:rsidR="008F306C" w:rsidRPr="0023667D">
        <w:rPr>
          <w:rFonts w:asciiTheme="minorHAnsi" w:hAnsiTheme="minorHAnsi" w:cstheme="minorHAnsi"/>
          <w:lang w:val="en-US"/>
        </w:rPr>
        <w:t xml:space="preserve">Multiple sequence alignment of big defensins identified in the genomes from </w:t>
      </w:r>
      <w:r w:rsidR="00F0070E">
        <w:rPr>
          <w:rFonts w:asciiTheme="minorHAnsi" w:hAnsiTheme="minorHAnsi" w:cstheme="minorHAnsi"/>
          <w:lang w:val="en-US"/>
        </w:rPr>
        <w:t xml:space="preserve">the </w:t>
      </w:r>
      <w:r w:rsidR="008F306C" w:rsidRPr="0023667D">
        <w:rPr>
          <w:rFonts w:asciiTheme="minorHAnsi" w:hAnsiTheme="minorHAnsi" w:cstheme="minorHAnsi"/>
          <w:lang w:val="en-US"/>
        </w:rPr>
        <w:t>oyster</w:t>
      </w:r>
      <w:r w:rsidR="00F0070E">
        <w:rPr>
          <w:rFonts w:asciiTheme="minorHAnsi" w:hAnsiTheme="minorHAnsi" w:cstheme="minorHAnsi"/>
          <w:lang w:val="en-US"/>
        </w:rPr>
        <w:t xml:space="preserve">s </w:t>
      </w:r>
      <w:r w:rsidR="00F0070E" w:rsidRPr="008D2D0F">
        <w:rPr>
          <w:rFonts w:asciiTheme="minorHAnsi" w:hAnsiTheme="minorHAnsi" w:cstheme="minorHAnsi"/>
          <w:i/>
          <w:iCs/>
          <w:lang w:val="en-US"/>
        </w:rPr>
        <w:t>Crassostrea gigas</w:t>
      </w:r>
      <w:r w:rsidR="00F0070E">
        <w:rPr>
          <w:rFonts w:asciiTheme="minorHAnsi" w:hAnsiTheme="minorHAnsi" w:cstheme="minorHAnsi"/>
          <w:lang w:val="en-US"/>
        </w:rPr>
        <w:t xml:space="preserve"> (</w:t>
      </w:r>
      <w:r w:rsidR="00F0070E" w:rsidRPr="008D2D0F">
        <w:rPr>
          <w:rFonts w:asciiTheme="minorHAnsi" w:hAnsiTheme="minorHAnsi" w:cstheme="minorHAnsi"/>
          <w:i/>
          <w:iCs/>
          <w:lang w:val="en-US"/>
        </w:rPr>
        <w:t>Cg</w:t>
      </w:r>
      <w:r w:rsidR="008D2D0F">
        <w:rPr>
          <w:rFonts w:asciiTheme="minorHAnsi" w:hAnsiTheme="minorHAnsi" w:cstheme="minorHAnsi"/>
          <w:lang w:val="en-US"/>
        </w:rPr>
        <w:t>1 to -3 and -7</w:t>
      </w:r>
      <w:r w:rsidR="00F0070E">
        <w:rPr>
          <w:rFonts w:asciiTheme="minorHAnsi" w:hAnsiTheme="minorHAnsi" w:cstheme="minorHAnsi"/>
          <w:lang w:val="en-US"/>
        </w:rPr>
        <w:t xml:space="preserve">), </w:t>
      </w:r>
      <w:r w:rsidR="00F0070E" w:rsidRPr="008D2D0F">
        <w:rPr>
          <w:rFonts w:asciiTheme="minorHAnsi" w:hAnsiTheme="minorHAnsi" w:cstheme="minorHAnsi"/>
          <w:i/>
          <w:iCs/>
          <w:lang w:val="en-US"/>
        </w:rPr>
        <w:t>Crassostrea virginica</w:t>
      </w:r>
      <w:r w:rsidR="00F0070E">
        <w:rPr>
          <w:rFonts w:asciiTheme="minorHAnsi" w:hAnsiTheme="minorHAnsi" w:cstheme="minorHAnsi"/>
          <w:lang w:val="en-US"/>
        </w:rPr>
        <w:t xml:space="preserve"> (</w:t>
      </w:r>
      <w:r w:rsidR="00F0070E" w:rsidRPr="008D2D0F">
        <w:rPr>
          <w:rFonts w:asciiTheme="minorHAnsi" w:hAnsiTheme="minorHAnsi" w:cstheme="minorHAnsi"/>
          <w:i/>
          <w:iCs/>
          <w:lang w:val="en-US"/>
        </w:rPr>
        <w:t>Cv</w:t>
      </w:r>
      <w:r w:rsidR="008D2D0F">
        <w:rPr>
          <w:rFonts w:asciiTheme="minorHAnsi" w:hAnsiTheme="minorHAnsi" w:cstheme="minorHAnsi"/>
          <w:lang w:val="en-US"/>
        </w:rPr>
        <w:t>1 to -10</w:t>
      </w:r>
      <w:r w:rsidR="00F0070E">
        <w:rPr>
          <w:rFonts w:asciiTheme="minorHAnsi" w:hAnsiTheme="minorHAnsi" w:cstheme="minorHAnsi"/>
          <w:lang w:val="en-US"/>
        </w:rPr>
        <w:t xml:space="preserve">) and </w:t>
      </w:r>
      <w:r w:rsidR="00F0070E" w:rsidRPr="008D2D0F">
        <w:rPr>
          <w:rFonts w:asciiTheme="minorHAnsi" w:hAnsiTheme="minorHAnsi" w:cstheme="minorHAnsi"/>
          <w:i/>
          <w:iCs/>
          <w:lang w:val="en-US"/>
        </w:rPr>
        <w:t>Saccostrea glomerata</w:t>
      </w:r>
      <w:r w:rsidR="00F0070E">
        <w:rPr>
          <w:rFonts w:asciiTheme="minorHAnsi" w:hAnsiTheme="minorHAnsi" w:cstheme="minorHAnsi"/>
          <w:lang w:val="en-US"/>
        </w:rPr>
        <w:t xml:space="preserve"> (</w:t>
      </w:r>
      <w:r w:rsidR="00F0070E" w:rsidRPr="008D2D0F">
        <w:rPr>
          <w:rFonts w:asciiTheme="minorHAnsi" w:hAnsiTheme="minorHAnsi" w:cstheme="minorHAnsi"/>
          <w:i/>
          <w:iCs/>
          <w:lang w:val="en-US"/>
        </w:rPr>
        <w:t>Sg</w:t>
      </w:r>
      <w:r w:rsidR="008D2D0F">
        <w:rPr>
          <w:rFonts w:asciiTheme="minorHAnsi" w:hAnsiTheme="minorHAnsi" w:cstheme="minorHAnsi"/>
          <w:lang w:val="en-US"/>
        </w:rPr>
        <w:t>1 to -6</w:t>
      </w:r>
      <w:r w:rsidR="00F0070E">
        <w:rPr>
          <w:rFonts w:asciiTheme="minorHAnsi" w:hAnsiTheme="minorHAnsi" w:cstheme="minorHAnsi"/>
          <w:lang w:val="en-US"/>
        </w:rPr>
        <w:t>)</w:t>
      </w:r>
      <w:r w:rsidR="008F306C" w:rsidRPr="0023667D">
        <w:rPr>
          <w:rFonts w:asciiTheme="minorHAnsi" w:hAnsiTheme="minorHAnsi" w:cstheme="minorHAnsi"/>
          <w:lang w:val="en-US"/>
        </w:rPr>
        <w:t xml:space="preserve"> </w:t>
      </w:r>
      <w:r w:rsidR="00F0070E" w:rsidRPr="0023667D">
        <w:rPr>
          <w:rFonts w:asciiTheme="minorHAnsi" w:hAnsiTheme="minorHAnsi" w:cstheme="minorHAnsi"/>
          <w:lang w:val="en-US"/>
        </w:rPr>
        <w:t>(</w:t>
      </w:r>
      <w:r w:rsidR="00F0070E" w:rsidRPr="0023667D">
        <w:rPr>
          <w:rFonts w:asciiTheme="minorHAnsi" w:hAnsiTheme="minorHAnsi" w:cstheme="minorHAnsi"/>
          <w:b/>
          <w:bCs/>
          <w:lang w:val="en-US"/>
        </w:rPr>
        <w:t>A</w:t>
      </w:r>
      <w:r w:rsidR="00F0070E" w:rsidRPr="0023667D">
        <w:rPr>
          <w:rFonts w:asciiTheme="minorHAnsi" w:hAnsiTheme="minorHAnsi" w:cstheme="minorHAnsi"/>
          <w:lang w:val="en-US"/>
        </w:rPr>
        <w:t xml:space="preserve">) </w:t>
      </w:r>
      <w:r w:rsidR="008F306C" w:rsidRPr="00F0070E">
        <w:rPr>
          <w:rFonts w:asciiTheme="minorHAnsi" w:hAnsiTheme="minorHAnsi" w:cstheme="minorHAnsi"/>
          <w:lang w:val="en-US"/>
        </w:rPr>
        <w:t xml:space="preserve">and </w:t>
      </w:r>
      <w:r w:rsidR="00F0070E">
        <w:rPr>
          <w:rFonts w:asciiTheme="minorHAnsi" w:hAnsiTheme="minorHAnsi" w:cstheme="minorHAnsi"/>
          <w:lang w:val="en-US"/>
        </w:rPr>
        <w:t xml:space="preserve">from the </w:t>
      </w:r>
      <w:r w:rsidR="008D2D0F">
        <w:rPr>
          <w:rFonts w:asciiTheme="minorHAnsi" w:hAnsiTheme="minorHAnsi" w:cstheme="minorHAnsi"/>
          <w:lang w:val="en-US"/>
        </w:rPr>
        <w:t xml:space="preserve">Mediterranean </w:t>
      </w:r>
      <w:r w:rsidR="008F306C" w:rsidRPr="00F0070E">
        <w:rPr>
          <w:rFonts w:asciiTheme="minorHAnsi" w:hAnsiTheme="minorHAnsi" w:cstheme="minorHAnsi"/>
          <w:lang w:val="en-US"/>
        </w:rPr>
        <w:t xml:space="preserve">mussel </w:t>
      </w:r>
      <w:r w:rsidR="008D2D0F" w:rsidRPr="008D2D0F">
        <w:rPr>
          <w:rFonts w:asciiTheme="minorHAnsi" w:hAnsiTheme="minorHAnsi" w:cstheme="minorHAnsi"/>
          <w:i/>
          <w:iCs/>
          <w:lang w:val="en-US"/>
        </w:rPr>
        <w:t>Mytilus galloprovincialis</w:t>
      </w:r>
      <w:r w:rsidR="008F306C" w:rsidRPr="00F0070E">
        <w:rPr>
          <w:rFonts w:asciiTheme="minorHAnsi" w:hAnsiTheme="minorHAnsi" w:cstheme="minorHAnsi"/>
          <w:lang w:val="en-US"/>
        </w:rPr>
        <w:t xml:space="preserve"> </w:t>
      </w:r>
      <w:r w:rsidR="008D2D0F">
        <w:rPr>
          <w:rFonts w:asciiTheme="minorHAnsi" w:hAnsiTheme="minorHAnsi" w:cstheme="minorHAnsi"/>
          <w:lang w:val="en-US"/>
        </w:rPr>
        <w:t xml:space="preserve">(BD1 to -7) </w:t>
      </w:r>
      <w:r w:rsidR="008F306C" w:rsidRPr="00F0070E">
        <w:rPr>
          <w:rFonts w:asciiTheme="minorHAnsi" w:hAnsiTheme="minorHAnsi" w:cstheme="minorHAnsi"/>
          <w:lang w:val="en-US"/>
        </w:rPr>
        <w:t>(</w:t>
      </w:r>
      <w:r w:rsidR="008F306C" w:rsidRPr="00F0070E">
        <w:rPr>
          <w:rFonts w:asciiTheme="minorHAnsi" w:hAnsiTheme="minorHAnsi" w:cstheme="minorHAnsi"/>
          <w:b/>
          <w:bCs/>
          <w:lang w:val="en-US"/>
        </w:rPr>
        <w:t>B</w:t>
      </w:r>
      <w:r w:rsidR="008F306C" w:rsidRPr="00F0070E">
        <w:rPr>
          <w:rFonts w:asciiTheme="minorHAnsi" w:hAnsiTheme="minorHAnsi" w:cstheme="minorHAnsi"/>
          <w:lang w:val="en-US"/>
        </w:rPr>
        <w:t xml:space="preserve">). The different allelic variants identified in </w:t>
      </w:r>
      <w:r w:rsidR="008F306C" w:rsidRPr="00F0070E">
        <w:rPr>
          <w:rFonts w:asciiTheme="minorHAnsi" w:hAnsiTheme="minorHAnsi" w:cstheme="minorHAnsi"/>
          <w:i/>
          <w:lang w:val="en-US"/>
        </w:rPr>
        <w:t>C</w:t>
      </w:r>
      <w:r w:rsidR="008D2D0F">
        <w:rPr>
          <w:rFonts w:asciiTheme="minorHAnsi" w:hAnsiTheme="minorHAnsi" w:cstheme="minorHAnsi"/>
          <w:i/>
          <w:lang w:val="en-US"/>
        </w:rPr>
        <w:t>.</w:t>
      </w:r>
      <w:r w:rsidR="008F306C" w:rsidRPr="00F0070E">
        <w:rPr>
          <w:rFonts w:asciiTheme="minorHAnsi" w:hAnsiTheme="minorHAnsi" w:cstheme="minorHAnsi"/>
          <w:i/>
          <w:lang w:val="en-US"/>
        </w:rPr>
        <w:t xml:space="preserve"> gigas</w:t>
      </w:r>
      <w:r w:rsidR="008F306C" w:rsidRPr="00F0070E">
        <w:rPr>
          <w:rFonts w:asciiTheme="minorHAnsi" w:hAnsiTheme="minorHAnsi" w:cstheme="minorHAnsi"/>
          <w:lang w:val="en-US"/>
        </w:rPr>
        <w:t xml:space="preserve"> by </w:t>
      </w:r>
      <w:r w:rsidR="00F0070E">
        <w:rPr>
          <w:rFonts w:asciiTheme="minorHAnsi" w:hAnsiTheme="minorHAnsi" w:cstheme="minorHAnsi"/>
          <w:lang w:val="en-US"/>
        </w:rPr>
        <w:t>(</w:t>
      </w:r>
      <w:r w:rsidR="008F306C" w:rsidRPr="00F0070E">
        <w:rPr>
          <w:rFonts w:asciiTheme="minorHAnsi" w:hAnsiTheme="minorHAnsi" w:cstheme="minorHAnsi"/>
          <w:lang w:val="en-US"/>
        </w:rPr>
        <w:t xml:space="preserve">Rosa </w:t>
      </w:r>
      <w:r w:rsidR="00F0070E" w:rsidRPr="00F0070E">
        <w:rPr>
          <w:rFonts w:asciiTheme="minorHAnsi" w:hAnsiTheme="minorHAnsi" w:cstheme="minorHAnsi"/>
          <w:i/>
          <w:iCs/>
          <w:lang w:val="en-US"/>
        </w:rPr>
        <w:t>et al</w:t>
      </w:r>
      <w:r w:rsidR="00F0070E" w:rsidRPr="00F0070E">
        <w:rPr>
          <w:rFonts w:asciiTheme="minorHAnsi" w:hAnsiTheme="minorHAnsi" w:cstheme="minorHAnsi"/>
          <w:lang w:val="en-US"/>
        </w:rPr>
        <w:t>.</w:t>
      </w:r>
      <w:r w:rsidR="00F0070E">
        <w:rPr>
          <w:rFonts w:asciiTheme="minorHAnsi" w:hAnsiTheme="minorHAnsi" w:cstheme="minorHAnsi"/>
          <w:lang w:val="en-US"/>
        </w:rPr>
        <w:t>,</w:t>
      </w:r>
      <w:r w:rsidR="008F306C" w:rsidRPr="00F0070E">
        <w:rPr>
          <w:rFonts w:asciiTheme="minorHAnsi" w:hAnsiTheme="minorHAnsi" w:cstheme="minorHAnsi"/>
          <w:lang w:val="en-US"/>
        </w:rPr>
        <w:t xml:space="preserve"> 2015)</w:t>
      </w:r>
      <w:r w:rsidR="008F306C" w:rsidRPr="0023667D">
        <w:rPr>
          <w:rFonts w:asciiTheme="minorHAnsi" w:hAnsiTheme="minorHAnsi" w:cstheme="minorHAnsi"/>
          <w:lang w:val="en-US"/>
        </w:rPr>
        <w:t xml:space="preserve"> are also shown (variants encoding identical precursor proteins have been removed). Residues under negative and positive selection, detected with the FUBAR, FEL, SLAC and MEME tools included un the DataMonkey Adaptive Evolution Server (</w:t>
      </w:r>
      <w:r w:rsidR="00F0070E" w:rsidRPr="00F0070E">
        <w:rPr>
          <w:rFonts w:asciiTheme="minorHAnsi" w:hAnsiTheme="minorHAnsi" w:cstheme="minorHAnsi"/>
          <w:lang w:val="en-US"/>
        </w:rPr>
        <w:t xml:space="preserve">Weaver </w:t>
      </w:r>
      <w:r w:rsidR="00F0070E" w:rsidRPr="00F0070E">
        <w:rPr>
          <w:rFonts w:asciiTheme="minorHAnsi" w:hAnsiTheme="minorHAnsi" w:cstheme="minorHAnsi"/>
          <w:i/>
          <w:iCs/>
          <w:lang w:val="en-US"/>
        </w:rPr>
        <w:t>et al</w:t>
      </w:r>
      <w:r w:rsidR="00F0070E">
        <w:rPr>
          <w:rFonts w:asciiTheme="minorHAnsi" w:hAnsiTheme="minorHAnsi" w:cstheme="minorHAnsi"/>
          <w:lang w:val="en-US"/>
        </w:rPr>
        <w:t>., 2018</w:t>
      </w:r>
      <w:r w:rsidR="008F306C" w:rsidRPr="0023667D">
        <w:rPr>
          <w:rFonts w:asciiTheme="minorHAnsi" w:hAnsiTheme="minorHAnsi" w:cstheme="minorHAnsi"/>
          <w:lang w:val="en-US"/>
        </w:rPr>
        <w:t>) are highlighted in blue and orange respectively. Note the various lengths of the linkers</w:t>
      </w:r>
      <w:r w:rsidR="008F306C" w:rsidRPr="00353CC9">
        <w:rPr>
          <w:rFonts w:asciiTheme="minorHAnsi" w:hAnsiTheme="minorHAnsi" w:cstheme="minorHAnsi"/>
          <w:lang w:val="en-US"/>
        </w:rPr>
        <w:t xml:space="preserve"> connecting the two big defensin domain</w:t>
      </w:r>
      <w:r w:rsidR="0023667D">
        <w:rPr>
          <w:rFonts w:asciiTheme="minorHAnsi" w:hAnsiTheme="minorHAnsi" w:cstheme="minorHAnsi"/>
          <w:lang w:val="en-US"/>
        </w:rPr>
        <w:t>s.</w:t>
      </w:r>
    </w:p>
    <w:p w14:paraId="44674424" w14:textId="562A1D93" w:rsidR="0023667D" w:rsidRDefault="0023667D" w:rsidP="0023667D">
      <w:pPr>
        <w:spacing w:after="0"/>
        <w:jc w:val="both"/>
        <w:rPr>
          <w:rFonts w:asciiTheme="minorHAnsi" w:hAnsiTheme="minorHAnsi" w:cstheme="minorHAnsi"/>
          <w:lang w:val="en-US"/>
        </w:rPr>
      </w:pPr>
    </w:p>
    <w:p w14:paraId="28BD703D" w14:textId="2A312237" w:rsidR="0023667D" w:rsidRPr="00F0070E" w:rsidRDefault="00F0070E" w:rsidP="0023667D">
      <w:pPr>
        <w:spacing w:after="0"/>
        <w:jc w:val="both"/>
        <w:rPr>
          <w:rFonts w:asciiTheme="minorHAnsi" w:hAnsiTheme="minorHAnsi" w:cstheme="minorHAnsi"/>
          <w:sz w:val="20"/>
          <w:szCs w:val="20"/>
          <w:u w:val="single"/>
          <w:lang w:val="en-US"/>
        </w:rPr>
      </w:pPr>
      <w:r w:rsidRPr="00F0070E">
        <w:rPr>
          <w:rFonts w:asciiTheme="minorHAnsi" w:hAnsiTheme="minorHAnsi" w:cstheme="minorHAnsi"/>
          <w:sz w:val="20"/>
          <w:szCs w:val="20"/>
          <w:u w:val="single"/>
          <w:lang w:val="en-US"/>
        </w:rPr>
        <w:t>References</w:t>
      </w:r>
      <w:r w:rsidRPr="00F0070E">
        <w:rPr>
          <w:rFonts w:asciiTheme="minorHAnsi" w:hAnsiTheme="minorHAnsi" w:cstheme="minorHAnsi"/>
          <w:sz w:val="20"/>
          <w:szCs w:val="20"/>
          <w:lang w:val="en-US"/>
        </w:rPr>
        <w:t>:</w:t>
      </w:r>
    </w:p>
    <w:p w14:paraId="17BF3822" w14:textId="6F8ADA58" w:rsidR="00F0070E" w:rsidRPr="00F0070E" w:rsidRDefault="00F0070E" w:rsidP="00F0070E">
      <w:pPr>
        <w:spacing w:after="0"/>
        <w:ind w:left="284" w:hanging="284"/>
        <w:jc w:val="both"/>
        <w:rPr>
          <w:rFonts w:asciiTheme="minorHAnsi" w:hAnsiTheme="minorHAnsi" w:cstheme="minorHAnsi"/>
          <w:sz w:val="20"/>
          <w:szCs w:val="20"/>
          <w:lang w:val="en-US"/>
        </w:rPr>
      </w:pPr>
      <w:r w:rsidRPr="00F0070E">
        <w:rPr>
          <w:rFonts w:asciiTheme="minorHAnsi" w:hAnsiTheme="minorHAnsi" w:cstheme="minorHAnsi"/>
          <w:sz w:val="20"/>
          <w:szCs w:val="20"/>
          <w:lang w:val="en-US"/>
        </w:rPr>
        <w:t xml:space="preserve">Rosa RD, Alonso P, Santini A, Vergnes A, Bachère E. High polymorphism in big defensin gene expression reveals presence-absence gene variability (PAV) in the oyster </w:t>
      </w:r>
      <w:r w:rsidRPr="00F0070E">
        <w:rPr>
          <w:rFonts w:asciiTheme="minorHAnsi" w:hAnsiTheme="minorHAnsi" w:cstheme="minorHAnsi"/>
          <w:i/>
          <w:iCs/>
          <w:sz w:val="20"/>
          <w:szCs w:val="20"/>
          <w:lang w:val="en-US"/>
        </w:rPr>
        <w:t>Crassostrea gigas</w:t>
      </w:r>
      <w:r w:rsidRPr="00F0070E">
        <w:rPr>
          <w:rFonts w:asciiTheme="minorHAnsi" w:hAnsiTheme="minorHAnsi" w:cstheme="minorHAnsi"/>
          <w:sz w:val="20"/>
          <w:szCs w:val="20"/>
          <w:lang w:val="en-US"/>
        </w:rPr>
        <w:t xml:space="preserve">. </w:t>
      </w:r>
      <w:r w:rsidRPr="00F0070E">
        <w:rPr>
          <w:rFonts w:asciiTheme="minorHAnsi" w:hAnsiTheme="minorHAnsi" w:cstheme="minorHAnsi"/>
          <w:i/>
          <w:iCs/>
          <w:sz w:val="20"/>
          <w:szCs w:val="20"/>
          <w:lang w:val="en-US"/>
        </w:rPr>
        <w:t>Dev Comp Immunol</w:t>
      </w:r>
      <w:r w:rsidRPr="00F0070E">
        <w:rPr>
          <w:rFonts w:asciiTheme="minorHAnsi" w:hAnsiTheme="minorHAnsi" w:cstheme="minorHAnsi"/>
          <w:sz w:val="20"/>
          <w:szCs w:val="20"/>
          <w:lang w:val="en-US"/>
        </w:rPr>
        <w:t xml:space="preserve"> (2015) </w:t>
      </w:r>
      <w:r w:rsidRPr="00F0070E">
        <w:rPr>
          <w:rFonts w:asciiTheme="minorHAnsi" w:hAnsiTheme="minorHAnsi" w:cstheme="minorHAnsi"/>
          <w:b/>
          <w:bCs/>
          <w:sz w:val="20"/>
          <w:szCs w:val="20"/>
          <w:lang w:val="en-US"/>
        </w:rPr>
        <w:t>49</w:t>
      </w:r>
      <w:r w:rsidRPr="00F0070E">
        <w:rPr>
          <w:rFonts w:asciiTheme="minorHAnsi" w:hAnsiTheme="minorHAnsi" w:cstheme="minorHAnsi"/>
          <w:sz w:val="20"/>
          <w:szCs w:val="20"/>
          <w:lang w:val="en-US"/>
        </w:rPr>
        <w:t>:231–238. doi:10.1016/j.dci.2014.12.002</w:t>
      </w:r>
    </w:p>
    <w:p w14:paraId="32835D45" w14:textId="409344ED" w:rsidR="00F0070E" w:rsidRPr="00F0070E" w:rsidRDefault="00F0070E" w:rsidP="00F0070E">
      <w:pPr>
        <w:spacing w:after="0"/>
        <w:ind w:left="284" w:hanging="284"/>
        <w:jc w:val="both"/>
        <w:rPr>
          <w:rFonts w:asciiTheme="minorHAnsi" w:hAnsiTheme="minorHAnsi" w:cstheme="minorHAnsi"/>
          <w:sz w:val="20"/>
          <w:szCs w:val="20"/>
          <w:lang w:val="en-US"/>
        </w:rPr>
      </w:pPr>
      <w:r w:rsidRPr="00F0070E">
        <w:rPr>
          <w:rFonts w:asciiTheme="minorHAnsi" w:hAnsiTheme="minorHAnsi" w:cstheme="minorHAnsi"/>
          <w:sz w:val="20"/>
          <w:szCs w:val="20"/>
          <w:lang w:val="en-US"/>
        </w:rPr>
        <w:t xml:space="preserve">Weaver S, Shank SD, Spielman SJ, Li M, Muse SV, Pond SLK. Datamonkey 2.0: A Modern Web Application for Characterizing Selective and Other Evolutionary Processes. </w:t>
      </w:r>
      <w:r w:rsidRPr="00F0070E">
        <w:rPr>
          <w:rFonts w:asciiTheme="minorHAnsi" w:hAnsiTheme="minorHAnsi" w:cstheme="minorHAnsi"/>
          <w:i/>
          <w:iCs/>
          <w:sz w:val="20"/>
          <w:szCs w:val="20"/>
          <w:lang w:val="en-US"/>
        </w:rPr>
        <w:t>Mol Biol Evol</w:t>
      </w:r>
      <w:r w:rsidRPr="00F0070E">
        <w:rPr>
          <w:rFonts w:asciiTheme="minorHAnsi" w:hAnsiTheme="minorHAnsi" w:cstheme="minorHAnsi"/>
          <w:sz w:val="20"/>
          <w:szCs w:val="20"/>
          <w:lang w:val="en-US"/>
        </w:rPr>
        <w:t xml:space="preserve"> (2018) </w:t>
      </w:r>
      <w:r w:rsidRPr="00F0070E">
        <w:rPr>
          <w:rFonts w:asciiTheme="minorHAnsi" w:hAnsiTheme="minorHAnsi" w:cstheme="minorHAnsi"/>
          <w:b/>
          <w:bCs/>
          <w:sz w:val="20"/>
          <w:szCs w:val="20"/>
          <w:lang w:val="en-US"/>
        </w:rPr>
        <w:t>35</w:t>
      </w:r>
      <w:r w:rsidRPr="00F0070E">
        <w:rPr>
          <w:rFonts w:asciiTheme="minorHAnsi" w:hAnsiTheme="minorHAnsi" w:cstheme="minorHAnsi"/>
          <w:sz w:val="20"/>
          <w:szCs w:val="20"/>
          <w:lang w:val="en-US"/>
        </w:rPr>
        <w:t>:773–777. doi.org/10.1093/molbev/msx335</w:t>
      </w:r>
    </w:p>
    <w:sectPr w:rsidR="00F0070E" w:rsidRPr="00F007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306C"/>
    <w:rsid w:val="002345FD"/>
    <w:rsid w:val="0023667D"/>
    <w:rsid w:val="00353CC9"/>
    <w:rsid w:val="00665F5F"/>
    <w:rsid w:val="007F539C"/>
    <w:rsid w:val="008D2D0F"/>
    <w:rsid w:val="008F306C"/>
    <w:rsid w:val="009F13E2"/>
    <w:rsid w:val="00C10FA4"/>
    <w:rsid w:val="00F007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2160"/>
  <w15:docId w15:val="{C155E24E-7C99-4E2A-ABEA-6760EE733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06C"/>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F306C"/>
    <w:rPr>
      <w:sz w:val="16"/>
      <w:szCs w:val="16"/>
    </w:rPr>
  </w:style>
  <w:style w:type="paragraph" w:styleId="Textodecomentrio">
    <w:name w:val="annotation text"/>
    <w:basedOn w:val="Normal"/>
    <w:link w:val="TextodecomentrioChar"/>
    <w:uiPriority w:val="99"/>
    <w:unhideWhenUsed/>
    <w:rsid w:val="008F306C"/>
    <w:pPr>
      <w:spacing w:line="240" w:lineRule="auto"/>
    </w:pPr>
    <w:rPr>
      <w:rFonts w:cs="Calibri"/>
      <w:sz w:val="20"/>
      <w:szCs w:val="20"/>
      <w:lang w:val="en-US" w:eastAsia="fr-FR"/>
    </w:rPr>
  </w:style>
  <w:style w:type="character" w:customStyle="1" w:styleId="TextodecomentrioChar">
    <w:name w:val="Texto de comentário Char"/>
    <w:basedOn w:val="Fontepargpadro"/>
    <w:link w:val="Textodecomentrio"/>
    <w:uiPriority w:val="99"/>
    <w:rsid w:val="008F306C"/>
    <w:rPr>
      <w:rFonts w:ascii="Calibri" w:eastAsia="Calibri" w:hAnsi="Calibri" w:cs="Calibri"/>
      <w:sz w:val="20"/>
      <w:szCs w:val="20"/>
      <w:lang w:val="en-US" w:eastAsia="fr-FR"/>
    </w:rPr>
  </w:style>
  <w:style w:type="paragraph" w:styleId="Textodebalo">
    <w:name w:val="Balloon Text"/>
    <w:basedOn w:val="Normal"/>
    <w:link w:val="TextodebaloChar"/>
    <w:uiPriority w:val="99"/>
    <w:semiHidden/>
    <w:unhideWhenUsed/>
    <w:rsid w:val="008F30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306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F9F08-A97C-4C62-838B-C38616241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196</Words>
  <Characters>1061</Characters>
  <Application>Microsoft Office Word</Application>
  <DocSecurity>0</DocSecurity>
  <Lines>8</Lines>
  <Paragraphs>2</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DESTOUMIEUX GARZON, Cnrs Montpellier PD</dc:creator>
  <cp:lastModifiedBy>Rafael Rosa</cp:lastModifiedBy>
  <cp:revision>6</cp:revision>
  <dcterms:created xsi:type="dcterms:W3CDTF">2020-02-28T13:14:00Z</dcterms:created>
  <dcterms:modified xsi:type="dcterms:W3CDTF">2020-03-27T11:22:00Z</dcterms:modified>
</cp:coreProperties>
</file>