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F18E" w14:textId="3F1CFB44" w:rsidR="00D30826" w:rsidRDefault="002F29B1" w:rsidP="00F37DB4">
      <w:pPr>
        <w:spacing w:after="0"/>
        <w:jc w:val="both"/>
      </w:pPr>
      <w:r>
        <w:rPr>
          <w:noProof/>
        </w:rPr>
        <w:drawing>
          <wp:inline distT="0" distB="0" distL="0" distR="0" wp14:anchorId="6171F160" wp14:editId="085B7E0A">
            <wp:extent cx="5760720" cy="5240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09E4" w14:textId="730EE85E" w:rsidR="00D30826" w:rsidRPr="00933CDA" w:rsidRDefault="00D30826" w:rsidP="00F37DB4">
      <w:pPr>
        <w:spacing w:line="240" w:lineRule="auto"/>
        <w:jc w:val="both"/>
        <w:rPr>
          <w:lang w:val="en-US"/>
        </w:rPr>
      </w:pPr>
      <w:r w:rsidRPr="00F52FC0">
        <w:rPr>
          <w:lang w:val="en-US"/>
        </w:rPr>
        <w:t xml:space="preserve">Figure </w:t>
      </w:r>
      <w:r>
        <w:rPr>
          <w:lang w:val="en-US"/>
        </w:rPr>
        <w:t>S1</w:t>
      </w:r>
      <w:r w:rsidRPr="00F52FC0">
        <w:rPr>
          <w:lang w:val="en-US"/>
        </w:rPr>
        <w:t>:</w:t>
      </w:r>
      <w:r>
        <w:rPr>
          <w:lang w:val="en-US"/>
        </w:rPr>
        <w:t xml:space="preserve"> Observed SST (Sea Surface Temperature) (°C, </w:t>
      </w:r>
      <w:r w:rsidR="00F37DB4">
        <w:rPr>
          <w:lang w:val="en-US"/>
        </w:rPr>
        <w:t>AVHRR</w:t>
      </w:r>
      <w:r>
        <w:rPr>
          <w:lang w:val="en-US"/>
        </w:rPr>
        <w:t xml:space="preserve">) (A); and SST anomalies between the NEMO-PISCES, </w:t>
      </w:r>
      <w:r w:rsidR="00F37DB4">
        <w:rPr>
          <w:lang w:val="en-US"/>
        </w:rPr>
        <w:t xml:space="preserve">and </w:t>
      </w:r>
      <w:r>
        <w:rPr>
          <w:lang w:val="en-US"/>
        </w:rPr>
        <w:t>CMIP5 IPS</w:t>
      </w:r>
      <w:r w:rsidR="00F37DB4">
        <w:rPr>
          <w:lang w:val="en-US"/>
        </w:rPr>
        <w:t>L</w:t>
      </w:r>
      <w:r>
        <w:rPr>
          <w:lang w:val="en-US"/>
        </w:rPr>
        <w:t xml:space="preserve"> and the </w:t>
      </w:r>
      <w:r w:rsidR="00F37DB4">
        <w:rPr>
          <w:lang w:val="en-US"/>
        </w:rPr>
        <w:t xml:space="preserve">AVHRR </w:t>
      </w:r>
      <w:r>
        <w:rPr>
          <w:lang w:val="en-US"/>
        </w:rPr>
        <w:t>SST (B) for the present 19</w:t>
      </w:r>
      <w:r w:rsidR="00363D79">
        <w:rPr>
          <w:lang w:val="en-US"/>
        </w:rPr>
        <w:t>79</w:t>
      </w:r>
      <w:r>
        <w:rPr>
          <w:lang w:val="en-US"/>
        </w:rPr>
        <w:t>-20</w:t>
      </w:r>
      <w:r w:rsidR="00363D79">
        <w:rPr>
          <w:lang w:val="en-US"/>
        </w:rPr>
        <w:t>09</w:t>
      </w:r>
      <w:r>
        <w:rPr>
          <w:lang w:val="en-US"/>
        </w:rPr>
        <w:t xml:space="preserve"> period. </w:t>
      </w:r>
      <w:r w:rsidR="00E37DED">
        <w:rPr>
          <w:lang w:val="en-US"/>
        </w:rPr>
        <w:t xml:space="preserve">Vertical transect extracted at the longitude 170°E along latitudes for the observed WOA (World of Atlas) temperature (C) and vertical temperature anomalies between the NEMO-PISCES, and CMIP5 IPSL and the WOA temperature (D). </w:t>
      </w:r>
      <w:r>
        <w:rPr>
          <w:lang w:val="en-US"/>
        </w:rPr>
        <w:t>Observed surface chlorophyll concentration (</w:t>
      </w:r>
      <w:proofErr w:type="spellStart"/>
      <w:r>
        <w:rPr>
          <w:lang w:val="en-US"/>
        </w:rPr>
        <w:t>mgCHL</w:t>
      </w:r>
      <w:proofErr w:type="spellEnd"/>
      <w:r>
        <w:rPr>
          <w:lang w:val="en-US"/>
        </w:rPr>
        <w:t>/m</w:t>
      </w:r>
      <w:r w:rsidRPr="00D30826">
        <w:rPr>
          <w:vertAlign w:val="superscript"/>
          <w:lang w:val="en-US"/>
        </w:rPr>
        <w:t>3</w:t>
      </w:r>
      <w:r>
        <w:rPr>
          <w:lang w:val="en-US"/>
        </w:rPr>
        <w:t xml:space="preserve">) from the </w:t>
      </w:r>
      <w:proofErr w:type="spellStart"/>
      <w:r>
        <w:rPr>
          <w:lang w:val="en-US"/>
        </w:rPr>
        <w:t>GlobColour</w:t>
      </w:r>
      <w:proofErr w:type="spellEnd"/>
      <w:r>
        <w:rPr>
          <w:lang w:val="en-US"/>
        </w:rPr>
        <w:t xml:space="preserve"> project (</w:t>
      </w:r>
      <w:r w:rsidR="00E37DED">
        <w:rPr>
          <w:lang w:val="en-US"/>
        </w:rPr>
        <w:t>E</w:t>
      </w:r>
      <w:r>
        <w:rPr>
          <w:lang w:val="en-US"/>
        </w:rPr>
        <w:t xml:space="preserve">); and chlorophyll anomalies between the NEMO-PISCES, </w:t>
      </w:r>
      <w:r w:rsidR="00F37DB4">
        <w:rPr>
          <w:lang w:val="en-US"/>
        </w:rPr>
        <w:t>and</w:t>
      </w:r>
      <w:r>
        <w:rPr>
          <w:lang w:val="en-US"/>
        </w:rPr>
        <w:t xml:space="preserve"> CMIP5 IPS</w:t>
      </w:r>
      <w:r w:rsidR="00F37DB4">
        <w:rPr>
          <w:lang w:val="en-US"/>
        </w:rPr>
        <w:t>L</w:t>
      </w:r>
      <w:r>
        <w:rPr>
          <w:lang w:val="en-US"/>
        </w:rPr>
        <w:t xml:space="preserve"> and the </w:t>
      </w:r>
      <w:proofErr w:type="spellStart"/>
      <w:r>
        <w:rPr>
          <w:lang w:val="en-US"/>
        </w:rPr>
        <w:t>GlobColour</w:t>
      </w:r>
      <w:proofErr w:type="spellEnd"/>
      <w:r>
        <w:rPr>
          <w:lang w:val="en-US"/>
        </w:rPr>
        <w:t xml:space="preserve"> chlorophyll (</w:t>
      </w:r>
      <w:r w:rsidR="00E37DED">
        <w:rPr>
          <w:lang w:val="en-US"/>
        </w:rPr>
        <w:t>F</w:t>
      </w:r>
      <w:r>
        <w:rPr>
          <w:lang w:val="en-US"/>
        </w:rPr>
        <w:t xml:space="preserve">). </w:t>
      </w:r>
      <w:r w:rsidR="002F29B1">
        <w:rPr>
          <w:lang w:val="en-US"/>
        </w:rPr>
        <w:t>Seasonal cycles of SST (A) and of chlorophyll (B) for the different sources</w:t>
      </w:r>
      <w:r w:rsidR="00747E98" w:rsidRPr="00747E98">
        <w:rPr>
          <w:lang w:val="en-US"/>
        </w:rPr>
        <w:t xml:space="preserve"> </w:t>
      </w:r>
      <w:r w:rsidR="00747E98">
        <w:rPr>
          <w:lang w:val="en-US"/>
        </w:rPr>
        <w:t>for the present 1979-2009 period</w:t>
      </w:r>
      <w:r w:rsidR="002F29B1">
        <w:rPr>
          <w:lang w:val="en-US"/>
        </w:rPr>
        <w:t xml:space="preserve"> </w:t>
      </w:r>
      <w:r w:rsidR="00747E98">
        <w:rPr>
          <w:lang w:val="en-US"/>
        </w:rPr>
        <w:t xml:space="preserve">(i.e., values </w:t>
      </w:r>
      <w:r w:rsidR="002F29B1">
        <w:rPr>
          <w:lang w:val="en-US"/>
        </w:rPr>
        <w:t>average</w:t>
      </w:r>
      <w:r w:rsidR="00747E98">
        <w:rPr>
          <w:lang w:val="en-US"/>
        </w:rPr>
        <w:t>d</w:t>
      </w:r>
      <w:r w:rsidR="002F29B1">
        <w:rPr>
          <w:lang w:val="en-US"/>
        </w:rPr>
        <w:t xml:space="preserve"> over the whole region</w:t>
      </w:r>
      <w:r w:rsidR="00747E98">
        <w:rPr>
          <w:lang w:val="en-US"/>
        </w:rPr>
        <w:t xml:space="preserve"> by month). </w:t>
      </w:r>
      <w:r w:rsidR="002F29B1">
        <w:rPr>
          <w:lang w:val="en-US"/>
        </w:rPr>
        <w:t xml:space="preserve"> </w:t>
      </w:r>
    </w:p>
    <w:p w14:paraId="5D48153E" w14:textId="77777777" w:rsidR="00D30826" w:rsidRDefault="00D30826" w:rsidP="00F37DB4">
      <w:pPr>
        <w:spacing w:line="240" w:lineRule="auto"/>
        <w:jc w:val="both"/>
        <w:rPr>
          <w:lang w:val="en-US"/>
        </w:rPr>
      </w:pPr>
    </w:p>
    <w:p w14:paraId="56D35A49" w14:textId="10B38A36" w:rsidR="00D30826" w:rsidRPr="007762D9" w:rsidRDefault="004E2139" w:rsidP="00F37DB4">
      <w:pPr>
        <w:spacing w:after="0" w:line="240" w:lineRule="auto"/>
        <w:jc w:val="both"/>
        <w:rPr>
          <w:lang w:val="en-US"/>
        </w:rPr>
      </w:pPr>
      <w:r w:rsidRPr="004E2139">
        <w:rPr>
          <w:lang w:val="en-US"/>
        </w:rPr>
        <w:lastRenderedPageBreak/>
        <w:t xml:space="preserve"> </w:t>
      </w:r>
      <w:r w:rsidR="007762D9">
        <w:rPr>
          <w:noProof/>
        </w:rPr>
        <w:drawing>
          <wp:inline distT="0" distB="0" distL="0" distR="0" wp14:anchorId="2AD945A3" wp14:editId="3F38085A">
            <wp:extent cx="4488873" cy="5611091"/>
            <wp:effectExtent l="0" t="0" r="6985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18" cy="56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58E09" w14:textId="535EC33D" w:rsidR="00D30826" w:rsidRDefault="00D30826" w:rsidP="00F37DB4">
      <w:pPr>
        <w:spacing w:line="240" w:lineRule="auto"/>
        <w:jc w:val="both"/>
        <w:rPr>
          <w:lang w:val="en-US"/>
        </w:rPr>
      </w:pPr>
      <w:r w:rsidRPr="00F52FC0">
        <w:rPr>
          <w:lang w:val="en-US"/>
        </w:rPr>
        <w:t xml:space="preserve">Figure </w:t>
      </w:r>
      <w:r>
        <w:rPr>
          <w:lang w:val="en-US"/>
        </w:rPr>
        <w:t>S2</w:t>
      </w:r>
      <w:r w:rsidRPr="00F52FC0">
        <w:rPr>
          <w:lang w:val="en-US"/>
        </w:rPr>
        <w:t xml:space="preserve">: </w:t>
      </w:r>
      <w:r w:rsidR="00322F81">
        <w:rPr>
          <w:lang w:val="en-US"/>
        </w:rPr>
        <w:t xml:space="preserve">Anomalies (i.e., difference between the periods </w:t>
      </w:r>
      <w:r w:rsidR="00322F81" w:rsidRPr="00775D5C">
        <w:rPr>
          <w:lang w:val="en-US"/>
        </w:rPr>
        <w:t>20</w:t>
      </w:r>
      <w:r w:rsidR="00322F81">
        <w:rPr>
          <w:lang w:val="en-US"/>
        </w:rPr>
        <w:t>7</w:t>
      </w:r>
      <w:r w:rsidR="00322F81" w:rsidRPr="00775D5C">
        <w:rPr>
          <w:lang w:val="en-US"/>
        </w:rPr>
        <w:t>0–2</w:t>
      </w:r>
      <w:r w:rsidR="00322F81">
        <w:rPr>
          <w:lang w:val="en-US"/>
        </w:rPr>
        <w:t>100</w:t>
      </w:r>
      <w:r w:rsidR="00322F81" w:rsidRPr="00775D5C">
        <w:rPr>
          <w:lang w:val="en-US"/>
        </w:rPr>
        <w:t xml:space="preserve"> </w:t>
      </w:r>
      <w:r w:rsidR="00322F81">
        <w:rPr>
          <w:lang w:val="en-US"/>
        </w:rPr>
        <w:t>and 1979</w:t>
      </w:r>
      <w:r w:rsidR="00322F81" w:rsidRPr="00775D5C">
        <w:rPr>
          <w:lang w:val="en-US"/>
        </w:rPr>
        <w:t>–</w:t>
      </w:r>
      <w:r w:rsidR="00322F81">
        <w:rPr>
          <w:lang w:val="en-US"/>
        </w:rPr>
        <w:t>2009) for the NEMO-PISCES simulations used in the present study (left panels) and for the CMIP5 IPSL simulations (right panels) for the SST (°C, A</w:t>
      </w:r>
      <w:r w:rsidR="004E2139">
        <w:rPr>
          <w:lang w:val="en-US"/>
        </w:rPr>
        <w:t xml:space="preserve">; please note that the color-scale is centered on 3°C </w:t>
      </w:r>
      <w:r w:rsidR="00197028">
        <w:rPr>
          <w:lang w:val="en-US"/>
        </w:rPr>
        <w:t>to highlight the patterns</w:t>
      </w:r>
      <w:r w:rsidR="00322F81">
        <w:rPr>
          <w:lang w:val="en-US"/>
        </w:rPr>
        <w:t xml:space="preserve">), </w:t>
      </w:r>
      <w:r w:rsidR="00E37DED">
        <w:rPr>
          <w:lang w:val="en-US"/>
        </w:rPr>
        <w:t xml:space="preserve">the vertical temperature along the longitude 170°E (B); and </w:t>
      </w:r>
      <w:r w:rsidR="00322F81">
        <w:rPr>
          <w:lang w:val="en-US"/>
        </w:rPr>
        <w:t>the surface chlorophyll (</w:t>
      </w:r>
      <w:proofErr w:type="spellStart"/>
      <w:r w:rsidR="00322F81">
        <w:rPr>
          <w:lang w:val="en-US"/>
        </w:rPr>
        <w:t>mgCHL</w:t>
      </w:r>
      <w:proofErr w:type="spellEnd"/>
      <w:r w:rsidR="00322F81">
        <w:rPr>
          <w:lang w:val="en-US"/>
        </w:rPr>
        <w:t>/m</w:t>
      </w:r>
      <w:r w:rsidR="00322F81" w:rsidRPr="00D30826">
        <w:rPr>
          <w:vertAlign w:val="superscript"/>
          <w:lang w:val="en-US"/>
        </w:rPr>
        <w:t>3</w:t>
      </w:r>
      <w:r w:rsidR="00322F81">
        <w:rPr>
          <w:lang w:val="en-US"/>
        </w:rPr>
        <w:t xml:space="preserve">, </w:t>
      </w:r>
      <w:r w:rsidR="00E37DED">
        <w:rPr>
          <w:lang w:val="en-US"/>
        </w:rPr>
        <w:t>C</w:t>
      </w:r>
      <w:r w:rsidR="00322F81">
        <w:rPr>
          <w:lang w:val="en-US"/>
        </w:rPr>
        <w:t>).</w:t>
      </w:r>
    </w:p>
    <w:p w14:paraId="4E085593" w14:textId="77777777" w:rsidR="00D30826" w:rsidRPr="00D30826" w:rsidRDefault="00D30826" w:rsidP="00F37DB4">
      <w:pPr>
        <w:spacing w:after="0"/>
        <w:jc w:val="both"/>
        <w:rPr>
          <w:lang w:val="en-US"/>
        </w:rPr>
      </w:pPr>
    </w:p>
    <w:p w14:paraId="6746B503" w14:textId="5BE78C65" w:rsidR="00382090" w:rsidRDefault="00B44747" w:rsidP="00F37DB4">
      <w:pPr>
        <w:spacing w:after="0"/>
        <w:jc w:val="both"/>
      </w:pPr>
      <w:r>
        <w:rPr>
          <w:noProof/>
          <w:lang w:val="fr-FR" w:eastAsia="fr-FR"/>
        </w:rPr>
        <w:lastRenderedPageBreak/>
        <w:drawing>
          <wp:inline distT="0" distB="0" distL="0" distR="0" wp14:anchorId="2691A664" wp14:editId="39592020">
            <wp:extent cx="5760720" cy="3518611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935"/>
                    <a:stretch/>
                  </pic:blipFill>
                  <pic:spPr bwMode="auto">
                    <a:xfrm>
                      <a:off x="0" y="0"/>
                      <a:ext cx="5760720" cy="351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28A04A3" w14:textId="375D8B80" w:rsidR="00B44747" w:rsidRDefault="00B44747" w:rsidP="00F37DB4">
      <w:pPr>
        <w:spacing w:line="240" w:lineRule="auto"/>
        <w:jc w:val="both"/>
        <w:rPr>
          <w:lang w:val="en-US"/>
        </w:rPr>
      </w:pPr>
      <w:r w:rsidRPr="00F52FC0">
        <w:rPr>
          <w:lang w:val="en-US"/>
        </w:rPr>
        <w:t xml:space="preserve">Figure </w:t>
      </w:r>
      <w:r w:rsidR="003F0521">
        <w:rPr>
          <w:lang w:val="en-US"/>
        </w:rPr>
        <w:t>S</w:t>
      </w:r>
      <w:r w:rsidR="00D30826">
        <w:rPr>
          <w:lang w:val="en-US"/>
        </w:rPr>
        <w:t>3</w:t>
      </w:r>
      <w:r w:rsidRPr="00F52FC0">
        <w:rPr>
          <w:lang w:val="en-US"/>
        </w:rPr>
        <w:t xml:space="preserve">: </w:t>
      </w:r>
      <w:r>
        <w:rPr>
          <w:lang w:val="en-US"/>
        </w:rPr>
        <w:t>Future-day (</w:t>
      </w:r>
      <w:r w:rsidRPr="00775D5C">
        <w:rPr>
          <w:lang w:val="en-US"/>
        </w:rPr>
        <w:t>20</w:t>
      </w:r>
      <w:r>
        <w:rPr>
          <w:lang w:val="en-US"/>
        </w:rPr>
        <w:t>7</w:t>
      </w:r>
      <w:r w:rsidRPr="00775D5C">
        <w:rPr>
          <w:lang w:val="en-US"/>
        </w:rPr>
        <w:t>0–2</w:t>
      </w:r>
      <w:r>
        <w:rPr>
          <w:lang w:val="en-US"/>
        </w:rPr>
        <w:t>100) micronekton biomass simulated by the acoustic model (</w:t>
      </w:r>
      <w:r w:rsidRPr="00DD68F9">
        <w:rPr>
          <w:lang w:val="en-US"/>
        </w:rPr>
        <w:t>m</w:t>
      </w:r>
      <w:r w:rsidRPr="00DD68F9">
        <w:rPr>
          <w:vertAlign w:val="superscript"/>
          <w:lang w:val="en-US"/>
        </w:rPr>
        <w:t>2</w:t>
      </w:r>
      <w:r w:rsidRPr="003717B8">
        <w:rPr>
          <w:lang w:val="en-US"/>
        </w:rPr>
        <w:t>nmi</w:t>
      </w:r>
      <w:r w:rsidRPr="00DD68F9">
        <w:rPr>
          <w:vertAlign w:val="superscript"/>
          <w:lang w:val="en-US"/>
        </w:rPr>
        <w:t>-2</w:t>
      </w:r>
      <w:r w:rsidRPr="005A765C">
        <w:rPr>
          <w:lang w:val="en-US"/>
        </w:rPr>
        <w:t>)</w:t>
      </w:r>
      <w:r>
        <w:rPr>
          <w:lang w:val="en-US"/>
        </w:rPr>
        <w:t xml:space="preserve"> </w:t>
      </w:r>
      <w:r w:rsidR="003F0521">
        <w:rPr>
          <w:lang w:val="en-US"/>
        </w:rPr>
        <w:t>by bias-mitigated forcing (rows) and</w:t>
      </w:r>
      <w:r>
        <w:rPr>
          <w:lang w:val="en-US"/>
        </w:rPr>
        <w:t xml:space="preserve"> </w:t>
      </w:r>
      <w:r w:rsidR="003F0521">
        <w:rPr>
          <w:lang w:val="en-US"/>
        </w:rPr>
        <w:t xml:space="preserve">by vertical layer (columns). </w:t>
      </w:r>
    </w:p>
    <w:p w14:paraId="2FBF9FBD" w14:textId="77777777" w:rsidR="00B44747" w:rsidRPr="00B44747" w:rsidRDefault="00B44747" w:rsidP="00F37DB4">
      <w:pPr>
        <w:jc w:val="both"/>
        <w:rPr>
          <w:lang w:val="en-US"/>
        </w:rPr>
      </w:pPr>
    </w:p>
    <w:p w14:paraId="5AC507E5" w14:textId="56083158" w:rsidR="00B44747" w:rsidRDefault="00B44747" w:rsidP="00F37DB4">
      <w:pPr>
        <w:spacing w:after="0"/>
        <w:jc w:val="both"/>
      </w:pPr>
      <w:r>
        <w:rPr>
          <w:noProof/>
          <w:lang w:val="fr-FR" w:eastAsia="fr-FR"/>
        </w:rPr>
        <w:drawing>
          <wp:inline distT="0" distB="0" distL="0" distR="0" wp14:anchorId="29C745F5" wp14:editId="54B0CFF3">
            <wp:extent cx="5760720" cy="3518611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935"/>
                    <a:stretch/>
                  </pic:blipFill>
                  <pic:spPr bwMode="auto">
                    <a:xfrm>
                      <a:off x="0" y="0"/>
                      <a:ext cx="5760720" cy="351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4B8417E" w14:textId="3E605D75" w:rsidR="003F0521" w:rsidRPr="00B44747" w:rsidRDefault="003F0521" w:rsidP="00F37DB4">
      <w:pPr>
        <w:spacing w:line="240" w:lineRule="auto"/>
        <w:jc w:val="both"/>
        <w:rPr>
          <w:lang w:val="en-US"/>
        </w:rPr>
      </w:pPr>
      <w:r w:rsidRPr="00F52FC0">
        <w:rPr>
          <w:lang w:val="en-US"/>
        </w:rPr>
        <w:t xml:space="preserve">Figure </w:t>
      </w:r>
      <w:r>
        <w:rPr>
          <w:lang w:val="en-US"/>
        </w:rPr>
        <w:t>S</w:t>
      </w:r>
      <w:r w:rsidR="00D30826">
        <w:rPr>
          <w:lang w:val="en-US"/>
        </w:rPr>
        <w:t>4</w:t>
      </w:r>
      <w:r w:rsidRPr="00F52FC0">
        <w:rPr>
          <w:lang w:val="en-US"/>
        </w:rPr>
        <w:t xml:space="preserve">: </w:t>
      </w:r>
      <w:r>
        <w:rPr>
          <w:lang w:val="en-US"/>
        </w:rPr>
        <w:t>Future-day (</w:t>
      </w:r>
      <w:r w:rsidRPr="00775D5C">
        <w:rPr>
          <w:lang w:val="en-US"/>
        </w:rPr>
        <w:t>20</w:t>
      </w:r>
      <w:r>
        <w:rPr>
          <w:lang w:val="en-US"/>
        </w:rPr>
        <w:t>7</w:t>
      </w:r>
      <w:r w:rsidRPr="00775D5C">
        <w:rPr>
          <w:lang w:val="en-US"/>
        </w:rPr>
        <w:t>0–2</w:t>
      </w:r>
      <w:r>
        <w:rPr>
          <w:lang w:val="en-US"/>
        </w:rPr>
        <w:t xml:space="preserve">100) micronekton biomass simulated by </w:t>
      </w:r>
      <w:r w:rsidR="003D073E">
        <w:rPr>
          <w:lang w:val="en-US"/>
        </w:rPr>
        <w:t>SEAPODYM model (g.m</w:t>
      </w:r>
      <w:r w:rsidR="003D073E">
        <w:rPr>
          <w:vertAlign w:val="superscript"/>
          <w:lang w:val="en-US"/>
        </w:rPr>
        <w:t>-2</w:t>
      </w:r>
      <w:r w:rsidRPr="005A765C">
        <w:rPr>
          <w:lang w:val="en-US"/>
        </w:rPr>
        <w:t>)</w:t>
      </w:r>
      <w:r>
        <w:rPr>
          <w:lang w:val="en-US"/>
        </w:rPr>
        <w:t xml:space="preserve"> by bias-mitigated forcing (rows) and by vertical layer (columns). </w:t>
      </w:r>
    </w:p>
    <w:p w14:paraId="3D6B3F88" w14:textId="2B639A8D" w:rsidR="00AE1471" w:rsidRDefault="00D30826" w:rsidP="00F37DB4">
      <w:pPr>
        <w:spacing w:after="0"/>
        <w:jc w:val="both"/>
      </w:pPr>
      <w:r>
        <w:rPr>
          <w:noProof/>
          <w:lang w:val="fr-FR" w:eastAsia="fr-FR"/>
        </w:rPr>
        <w:lastRenderedPageBreak/>
        <w:drawing>
          <wp:inline distT="0" distB="0" distL="0" distR="0" wp14:anchorId="15D144CF" wp14:editId="52C771AA">
            <wp:extent cx="5760720" cy="344614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093F" w14:textId="11EE232E" w:rsidR="00B44747" w:rsidRPr="003F0521" w:rsidRDefault="00AE1471" w:rsidP="00F37DB4">
      <w:pPr>
        <w:spacing w:line="240" w:lineRule="auto"/>
        <w:jc w:val="both"/>
        <w:rPr>
          <w:lang w:val="en-US"/>
        </w:rPr>
      </w:pPr>
      <w:r w:rsidRPr="00F52FC0">
        <w:rPr>
          <w:lang w:val="en-US"/>
        </w:rPr>
        <w:t xml:space="preserve">Figure </w:t>
      </w:r>
      <w:r>
        <w:rPr>
          <w:lang w:val="en-US"/>
        </w:rPr>
        <w:t>S</w:t>
      </w:r>
      <w:r w:rsidR="00D30826">
        <w:rPr>
          <w:lang w:val="en-US"/>
        </w:rPr>
        <w:t>5</w:t>
      </w:r>
      <w:r>
        <w:rPr>
          <w:lang w:val="en-US"/>
        </w:rPr>
        <w:t>:</w:t>
      </w:r>
      <w:r w:rsidRPr="00F52FC0">
        <w:rPr>
          <w:lang w:val="en-US"/>
        </w:rPr>
        <w:t xml:space="preserve"> </w:t>
      </w:r>
      <w:r>
        <w:rPr>
          <w:lang w:val="en-US"/>
        </w:rPr>
        <w:t>Surface chlorophyll, 0-600m mean oxygen, 0-600m mean temperature, 0-600m mean salinity and winds on average for the present-day climate (CTL</w:t>
      </w:r>
      <w:r w:rsidRPr="004C2021">
        <w:rPr>
          <w:vertAlign w:val="subscript"/>
          <w:lang w:val="en-US"/>
        </w:rPr>
        <w:t>NM_CLIM</w:t>
      </w:r>
      <w:r>
        <w:rPr>
          <w:lang w:val="en-US"/>
        </w:rPr>
        <w:t xml:space="preserve"> 1979-2009) simulated by NEMO-PISCES (A) and projected anomaly for three different climate scenario between</w:t>
      </w:r>
      <w:r w:rsidRPr="00775D5C">
        <w:rPr>
          <w:lang w:val="en-US"/>
        </w:rPr>
        <w:t xml:space="preserve"> 20</w:t>
      </w:r>
      <w:r>
        <w:rPr>
          <w:lang w:val="en-US"/>
        </w:rPr>
        <w:t>7</w:t>
      </w:r>
      <w:r w:rsidRPr="00775D5C">
        <w:rPr>
          <w:lang w:val="en-US"/>
        </w:rPr>
        <w:t>0–2</w:t>
      </w:r>
      <w:r>
        <w:rPr>
          <w:lang w:val="en-US"/>
        </w:rPr>
        <w:t>100</w:t>
      </w:r>
      <w:r w:rsidRPr="00775D5C">
        <w:rPr>
          <w:lang w:val="en-US"/>
        </w:rPr>
        <w:t xml:space="preserve"> </w:t>
      </w:r>
      <w:r>
        <w:rPr>
          <w:lang w:val="en-US"/>
        </w:rPr>
        <w:t>and</w:t>
      </w:r>
      <w:r w:rsidRPr="00775D5C">
        <w:rPr>
          <w:lang w:val="en-US"/>
        </w:rPr>
        <w:t xml:space="preserve"> </w:t>
      </w:r>
      <w:r>
        <w:rPr>
          <w:lang w:val="en-US"/>
        </w:rPr>
        <w:t>1979</w:t>
      </w:r>
      <w:r w:rsidRPr="00775D5C">
        <w:rPr>
          <w:lang w:val="en-US"/>
        </w:rPr>
        <w:t>–</w:t>
      </w:r>
      <w:r>
        <w:rPr>
          <w:lang w:val="en-US"/>
        </w:rPr>
        <w:t>2009 (B) (see Section 2 for details).</w:t>
      </w:r>
      <w:r w:rsidRPr="00775D5C">
        <w:rPr>
          <w:lang w:val="en-US"/>
        </w:rPr>
        <w:t xml:space="preserve"> </w:t>
      </w:r>
    </w:p>
    <w:sectPr w:rsidR="00B44747" w:rsidRPr="003F05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455A0"/>
    <w:multiLevelType w:val="hybridMultilevel"/>
    <w:tmpl w:val="F49C9A64"/>
    <w:lvl w:ilvl="0" w:tplc="9E26B4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078F3"/>
    <w:multiLevelType w:val="hybridMultilevel"/>
    <w:tmpl w:val="DA3A8DC0"/>
    <w:lvl w:ilvl="0" w:tplc="05CE26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3184C"/>
    <w:multiLevelType w:val="hybridMultilevel"/>
    <w:tmpl w:val="2286BE56"/>
    <w:lvl w:ilvl="0" w:tplc="58D8F3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432B"/>
    <w:rsid w:val="00055545"/>
    <w:rsid w:val="00110495"/>
    <w:rsid w:val="00123678"/>
    <w:rsid w:val="001546A8"/>
    <w:rsid w:val="00197028"/>
    <w:rsid w:val="001C02E3"/>
    <w:rsid w:val="001D6CBE"/>
    <w:rsid w:val="002F29B1"/>
    <w:rsid w:val="00322F81"/>
    <w:rsid w:val="00363D79"/>
    <w:rsid w:val="00382090"/>
    <w:rsid w:val="003D073E"/>
    <w:rsid w:val="003F0521"/>
    <w:rsid w:val="004963A7"/>
    <w:rsid w:val="004D736D"/>
    <w:rsid w:val="004E2139"/>
    <w:rsid w:val="00560AF9"/>
    <w:rsid w:val="00616637"/>
    <w:rsid w:val="00634F69"/>
    <w:rsid w:val="00747E98"/>
    <w:rsid w:val="007762D9"/>
    <w:rsid w:val="0082234D"/>
    <w:rsid w:val="008313AF"/>
    <w:rsid w:val="008C1043"/>
    <w:rsid w:val="008D7DD8"/>
    <w:rsid w:val="0091429B"/>
    <w:rsid w:val="00933CDA"/>
    <w:rsid w:val="009850C3"/>
    <w:rsid w:val="009A432B"/>
    <w:rsid w:val="009A4BAD"/>
    <w:rsid w:val="00AD12C2"/>
    <w:rsid w:val="00AE1471"/>
    <w:rsid w:val="00B44747"/>
    <w:rsid w:val="00BE67E1"/>
    <w:rsid w:val="00BF18FE"/>
    <w:rsid w:val="00C00E92"/>
    <w:rsid w:val="00CB7D66"/>
    <w:rsid w:val="00CE7959"/>
    <w:rsid w:val="00D30826"/>
    <w:rsid w:val="00DB7216"/>
    <w:rsid w:val="00DC6631"/>
    <w:rsid w:val="00E0104D"/>
    <w:rsid w:val="00E37DED"/>
    <w:rsid w:val="00E64B5F"/>
    <w:rsid w:val="00EB38E4"/>
    <w:rsid w:val="00EC5602"/>
    <w:rsid w:val="00F263B8"/>
    <w:rsid w:val="00F37DB4"/>
    <w:rsid w:val="00F61845"/>
    <w:rsid w:val="00F61B94"/>
    <w:rsid w:val="00FC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4611626"/>
  <w15:docId w15:val="{B1BD4C9E-BDF3-49BA-B2C3-85034673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20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2090"/>
    <w:rPr>
      <w:rFonts w:ascii="Lucida Grande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38209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82090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82090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8209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820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AF90940-A95C-E447-A4B5-70F580CA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280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Th?nen Institut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Aurore Receveur</dc:creator>
  <cp:keywords/>
  <dc:description/>
  <cp:lastModifiedBy>aurore</cp:lastModifiedBy>
  <cp:revision>11</cp:revision>
  <dcterms:created xsi:type="dcterms:W3CDTF">2021-04-12T08:21:00Z</dcterms:created>
  <dcterms:modified xsi:type="dcterms:W3CDTF">2021-04-15T12:26:00Z</dcterms:modified>
</cp:coreProperties>
</file>