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F6" w:rsidRDefault="004A30F6" w:rsidP="004A30F6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724FE810" wp14:editId="7E86968F">
            <wp:extent cx="4450856" cy="8117840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1-05-12 à 17.23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518" cy="814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F6" w:rsidRPr="0037656A" w:rsidRDefault="004A30F6" w:rsidP="004A30F6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 w:rsidRPr="0037656A">
        <w:rPr>
          <w:rFonts w:cstheme="minorHAnsi"/>
          <w:b/>
          <w:bCs/>
          <w:color w:val="000000" w:themeColor="text1"/>
          <w:lang w:val="en-US"/>
        </w:rPr>
        <w:t>S5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(column 1) Annual mean surface chlorophyll-a concentration (mg </w:t>
      </w:r>
      <w:proofErr w:type="spellStart"/>
      <w:r w:rsidRPr="0037656A">
        <w:rPr>
          <w:rFonts w:cstheme="minorHAnsi"/>
          <w:color w:val="000000" w:themeColor="text1"/>
          <w:lang w:val="en-US"/>
        </w:rPr>
        <w:t>Chl</w:t>
      </w:r>
      <w:proofErr w:type="spellEnd"/>
      <w:r w:rsidRPr="0037656A">
        <w:rPr>
          <w:rFonts w:cstheme="minorHAnsi"/>
          <w:color w:val="000000" w:themeColor="text1"/>
          <w:lang w:val="en-US"/>
        </w:rPr>
        <w:t>-a 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-3</w:t>
      </w:r>
      <w:r w:rsidRPr="0037656A">
        <w:rPr>
          <w:rFonts w:cstheme="minorHAnsi"/>
          <w:color w:val="000000" w:themeColor="text1"/>
          <w:lang w:val="en-US"/>
        </w:rPr>
        <w:t xml:space="preserve">); (column 2) Vertical sections of annual mean chlorophyll-a concentration across </w:t>
      </w:r>
      <w:proofErr w:type="spellStart"/>
      <w:r w:rsidRPr="0037656A">
        <w:rPr>
          <w:rFonts w:cstheme="minorHAnsi"/>
          <w:color w:val="000000" w:themeColor="text1"/>
          <w:lang w:val="en-US"/>
        </w:rPr>
        <w:t>CalCOFI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 line 70 (mg </w:t>
      </w:r>
      <w:proofErr w:type="spellStart"/>
      <w:r w:rsidRPr="0037656A">
        <w:rPr>
          <w:rFonts w:cstheme="minorHAnsi"/>
          <w:color w:val="000000" w:themeColor="text1"/>
          <w:lang w:val="en-US"/>
        </w:rPr>
        <w:lastRenderedPageBreak/>
        <w:t>Chl</w:t>
      </w:r>
      <w:proofErr w:type="spellEnd"/>
      <w:r w:rsidRPr="0037656A">
        <w:rPr>
          <w:rFonts w:cstheme="minorHAnsi"/>
          <w:color w:val="000000" w:themeColor="text1"/>
          <w:lang w:val="en-US"/>
        </w:rPr>
        <w:t>-a m-3). Results correspond to model outputs for grazing cases 3 and 4 not shown in the core paper.</w:t>
      </w:r>
      <w:bookmarkStart w:id="0" w:name="_GoBack"/>
      <w:bookmarkEnd w:id="0"/>
    </w:p>
    <w:sectPr w:rsidR="004A30F6" w:rsidRPr="0037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F6"/>
    <w:rsid w:val="004A30F6"/>
    <w:rsid w:val="008B7A3E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D854-46E1-41F6-AAEE-7F16977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F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2021-05-18T03:43:00Z</dcterms:created>
  <dcterms:modified xsi:type="dcterms:W3CDTF">2021-05-18T04:04:00Z</dcterms:modified>
</cp:coreProperties>
</file>