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80A19" w:rsidRDefault="00230307">
      <w:pPr>
        <w:ind w:left="0" w:hanging="2"/>
        <w:jc w:val="both"/>
      </w:pPr>
      <w:r>
        <w:rPr>
          <w:b/>
        </w:rPr>
        <w:t xml:space="preserve">Supplementary material S2:  Methodology details                                                                                                                    </w:t>
      </w:r>
    </w:p>
    <w:p w14:paraId="00000002" w14:textId="77777777" w:rsidR="00580A19" w:rsidRDefault="00230307">
      <w:pPr>
        <w:ind w:left="0" w:hanging="2"/>
        <w:jc w:val="both"/>
        <w:rPr>
          <w:b/>
        </w:rPr>
      </w:pPr>
      <w:r>
        <w:rPr>
          <w:b/>
        </w:rPr>
        <w:t>Database:</w:t>
      </w:r>
    </w:p>
    <w:p w14:paraId="00000003" w14:textId="77777777" w:rsidR="00580A19" w:rsidRDefault="00580A19">
      <w:pPr>
        <w:ind w:left="0" w:hanging="2"/>
      </w:pPr>
    </w:p>
    <w:p w14:paraId="00000004" w14:textId="27126A56" w:rsidR="00580A19" w:rsidRPr="00C60511" w:rsidRDefault="00230307">
      <w:pPr>
        <w:ind w:left="0" w:hanging="2"/>
        <w:jc w:val="both"/>
        <w:rPr>
          <w:color w:val="000000" w:themeColor="text1"/>
        </w:rPr>
      </w:pPr>
      <w:r>
        <w:t>The NNF records comprise a taxonomic organization that goes up to the lowest poss</w:t>
      </w:r>
      <w:r>
        <w:t xml:space="preserve">ible taxonomic level for each record, </w:t>
      </w:r>
      <w:proofErr w:type="gramStart"/>
      <w:r>
        <w:t>i.e.</w:t>
      </w:r>
      <w:proofErr w:type="gramEnd"/>
      <w:r>
        <w:t xml:space="preserve"> considering the best possible taxonomic identity, geographical coordinates, date, information source type and record authorship. Information regarding possible source region and/or native range of each NNF species</w:t>
      </w:r>
      <w:r>
        <w:t xml:space="preserve"> was subsequently added when available. Additional NNF occurrence records were compiled from the Global Biodiversity Information Facility (</w:t>
      </w:r>
      <w:r w:rsidRPr="00C60511">
        <w:rPr>
          <w:color w:val="000000" w:themeColor="text1"/>
        </w:rPr>
        <w:t xml:space="preserve">GBIF </w:t>
      </w:r>
      <w:hyperlink r:id="rId7">
        <w:r w:rsidRPr="00C60511">
          <w:rPr>
            <w:color w:val="000000" w:themeColor="text1"/>
          </w:rPr>
          <w:t>www.gbif.org</w:t>
        </w:r>
      </w:hyperlink>
      <w:r w:rsidRPr="00C60511">
        <w:rPr>
          <w:color w:val="000000" w:themeColor="text1"/>
        </w:rPr>
        <w:t>) and the Species Link Network, (</w:t>
      </w:r>
      <w:proofErr w:type="spellStart"/>
      <w:r w:rsidRPr="00C60511">
        <w:rPr>
          <w:color w:val="000000" w:themeColor="text1"/>
        </w:rPr>
        <w:t>SpeciesLink</w:t>
      </w:r>
      <w:proofErr w:type="spellEnd"/>
      <w:r w:rsidRPr="00C60511">
        <w:rPr>
          <w:color w:val="000000" w:themeColor="text1"/>
        </w:rPr>
        <w:t xml:space="preserve">, </w:t>
      </w:r>
      <w:hyperlink r:id="rId8">
        <w:r w:rsidRPr="00C60511">
          <w:rPr>
            <w:color w:val="000000" w:themeColor="text1"/>
            <w:u w:val="single"/>
          </w:rPr>
          <w:t>www.splink.org.br</w:t>
        </w:r>
      </w:hyperlink>
      <w:r w:rsidRPr="00C60511">
        <w:rPr>
          <w:color w:val="000000" w:themeColor="text1"/>
        </w:rPr>
        <w:t xml:space="preserve">). </w:t>
      </w:r>
      <w:r w:rsidRPr="00C60511">
        <w:rPr>
          <w:color w:val="000000" w:themeColor="text1"/>
          <w:highlight w:val="lightGray"/>
        </w:rPr>
        <w:t xml:space="preserve">Information in the present study was compared to data from </w:t>
      </w:r>
      <w:proofErr w:type="spellStart"/>
      <w:r w:rsidRPr="00C60511">
        <w:rPr>
          <w:color w:val="000000" w:themeColor="text1"/>
          <w:highlight w:val="lightGray"/>
        </w:rPr>
        <w:t>AmazonFish</w:t>
      </w:r>
      <w:proofErr w:type="spellEnd"/>
      <w:r w:rsidRPr="00C60511">
        <w:rPr>
          <w:color w:val="000000" w:themeColor="text1"/>
          <w:highlight w:val="lightGray"/>
        </w:rPr>
        <w:t xml:space="preserve"> (</w:t>
      </w:r>
      <w:proofErr w:type="spellStart"/>
      <w:r w:rsidRPr="00C60511">
        <w:rPr>
          <w:color w:val="000000" w:themeColor="text1"/>
          <w:highlight w:val="lightGray"/>
        </w:rPr>
        <w:t>Jézéquel</w:t>
      </w:r>
      <w:proofErr w:type="spellEnd"/>
      <w:r w:rsidRPr="00C60511">
        <w:rPr>
          <w:color w:val="000000" w:themeColor="text1"/>
          <w:highlight w:val="lightGray"/>
        </w:rPr>
        <w:t xml:space="preserve"> et al., 2020), which also encompasses data from GBIF. Furthermore, a covariance analysis (ANCOVA) was done to </w:t>
      </w:r>
      <w:r w:rsidRPr="00C60511">
        <w:rPr>
          <w:color w:val="000000" w:themeColor="text1"/>
          <w:highlight w:val="lightGray"/>
        </w:rPr>
        <w:t>check if tempor</w:t>
      </w:r>
      <w:r w:rsidRPr="00C60511">
        <w:rPr>
          <w:color w:val="000000" w:themeColor="text1"/>
          <w:highlight w:val="lightGray"/>
        </w:rPr>
        <w:t xml:space="preserve">al trends in NNF species presence and number of occurrence records compiled by this study </w:t>
      </w:r>
      <w:proofErr w:type="gramStart"/>
      <w:r w:rsidRPr="00C60511">
        <w:rPr>
          <w:color w:val="000000" w:themeColor="text1"/>
          <w:highlight w:val="lightGray"/>
        </w:rPr>
        <w:t>could  represent</w:t>
      </w:r>
      <w:proofErr w:type="gramEnd"/>
      <w:r w:rsidRPr="00C60511">
        <w:rPr>
          <w:color w:val="000000" w:themeColor="text1"/>
          <w:highlight w:val="lightGray"/>
        </w:rPr>
        <w:t xml:space="preserve"> the historical increase in sampling effort in the different sub-basins of the Amazon.</w:t>
      </w:r>
      <w:r w:rsidRPr="00C60511">
        <w:rPr>
          <w:color w:val="000000" w:themeColor="text1"/>
          <w:highlight w:val="lightGray"/>
        </w:rPr>
        <w:t xml:space="preserve"> </w:t>
      </w:r>
      <w:r w:rsidR="00C60511" w:rsidRPr="00C60511">
        <w:rPr>
          <w:color w:val="000000" w:themeColor="text1"/>
          <w:highlight w:val="lightGray"/>
        </w:rPr>
        <w:t>. In this analysis we considered NNF records (</w:t>
      </w:r>
      <w:proofErr w:type="gramStart"/>
      <w:r w:rsidR="00C60511" w:rsidRPr="00C60511">
        <w:rPr>
          <w:color w:val="000000" w:themeColor="text1"/>
          <w:highlight w:val="lightGray"/>
        </w:rPr>
        <w:t>i.e.</w:t>
      </w:r>
      <w:proofErr w:type="gramEnd"/>
      <w:r w:rsidR="00C60511" w:rsidRPr="00C60511">
        <w:rPr>
          <w:color w:val="000000" w:themeColor="text1"/>
          <w:highlight w:val="lightGray"/>
        </w:rPr>
        <w:t xml:space="preserve"> number of individuals per species) per year and compared them to the sampling effort in the Amazon Region (number of samplings obtained from the </w:t>
      </w:r>
      <w:proofErr w:type="spellStart"/>
      <w:r w:rsidR="00C60511" w:rsidRPr="00C60511">
        <w:rPr>
          <w:color w:val="000000" w:themeColor="text1"/>
          <w:highlight w:val="lightGray"/>
        </w:rPr>
        <w:t>AmazonFish</w:t>
      </w:r>
      <w:proofErr w:type="spellEnd"/>
      <w:r w:rsidR="00C60511" w:rsidRPr="00C60511">
        <w:rPr>
          <w:color w:val="000000" w:themeColor="text1"/>
          <w:highlight w:val="lightGray"/>
        </w:rPr>
        <w:t xml:space="preserve"> database). The ANCOVA was carried out comparing years (</w:t>
      </w:r>
      <w:proofErr w:type="gramStart"/>
      <w:r w:rsidR="00C60511" w:rsidRPr="00C60511">
        <w:rPr>
          <w:color w:val="000000" w:themeColor="text1"/>
          <w:highlight w:val="lightGray"/>
        </w:rPr>
        <w:t>i.e.</w:t>
      </w:r>
      <w:proofErr w:type="gramEnd"/>
      <w:r w:rsidR="00C60511" w:rsidRPr="00C60511">
        <w:rPr>
          <w:color w:val="000000" w:themeColor="text1"/>
          <w:highlight w:val="lightGray"/>
        </w:rPr>
        <w:t xml:space="preserve"> year by year, in five and in ten-years periods of time), comparing basins (i.e. Basin A and Basin B) and considering the overall total (i.e. overall sampling)</w:t>
      </w:r>
      <w:r w:rsidRPr="00C60511">
        <w:rPr>
          <w:color w:val="000000" w:themeColor="text1"/>
          <w:highlight w:val="lightGray"/>
        </w:rPr>
        <w:t>.</w:t>
      </w:r>
      <w:r w:rsidRPr="00C60511">
        <w:rPr>
          <w:color w:val="000000" w:themeColor="text1"/>
        </w:rPr>
        <w:t xml:space="preserve"> Scientific nomenclature was checked using the Eschmeyer's Catalog of Fishes (Fricke et al., 2021) and the </w:t>
      </w:r>
      <w:proofErr w:type="spellStart"/>
      <w:r w:rsidRPr="00C60511">
        <w:rPr>
          <w:i/>
          <w:color w:val="000000" w:themeColor="text1"/>
        </w:rPr>
        <w:t>Fishbase</w:t>
      </w:r>
      <w:proofErr w:type="spellEnd"/>
      <w:r w:rsidRPr="00C60511">
        <w:rPr>
          <w:color w:val="000000" w:themeColor="text1"/>
        </w:rPr>
        <w:t xml:space="preserve"> package in R software (</w:t>
      </w:r>
      <w:r w:rsidRPr="00C60511">
        <w:rPr>
          <w:color w:val="000000" w:themeColor="text1"/>
        </w:rPr>
        <w:t>version 4.0.2)</w:t>
      </w:r>
      <w:r w:rsidRPr="00C60511">
        <w:rPr>
          <w:color w:val="000000" w:themeColor="text1"/>
        </w:rPr>
        <w:t>.</w:t>
      </w:r>
    </w:p>
    <w:p w14:paraId="00000005" w14:textId="77777777" w:rsidR="00580A19" w:rsidRPr="00C60511" w:rsidRDefault="00580A19">
      <w:pPr>
        <w:ind w:left="0" w:hanging="2"/>
        <w:jc w:val="both"/>
        <w:rPr>
          <w:color w:val="000000" w:themeColor="text1"/>
        </w:rPr>
      </w:pPr>
    </w:p>
    <w:p w14:paraId="00000006" w14:textId="77777777" w:rsidR="00580A19" w:rsidRDefault="00230307">
      <w:pPr>
        <w:ind w:left="0" w:hanging="2"/>
        <w:jc w:val="both"/>
      </w:pPr>
      <w:r>
        <w:t xml:space="preserve">Occurrence records from watersheds adjacent to the Amazon Basin </w:t>
      </w:r>
      <w:proofErr w:type="spellStart"/>
      <w:r>
        <w:t>macroregion</w:t>
      </w:r>
      <w:proofErr w:type="spellEnd"/>
      <w:r>
        <w:t xml:space="preserve"> (see </w:t>
      </w:r>
      <w:proofErr w:type="spellStart"/>
      <w:r>
        <w:t>Venticinque</w:t>
      </w:r>
      <w:proofErr w:type="spellEnd"/>
      <w:r>
        <w:t xml:space="preserve"> et al., 2016 for basins delimitation) were also included to identify possible current and historical invasion sources and propagules pressure.</w:t>
      </w:r>
    </w:p>
    <w:p w14:paraId="00000007" w14:textId="77777777" w:rsidR="00580A19" w:rsidRDefault="00580A19">
      <w:pPr>
        <w:ind w:left="0" w:hanging="2"/>
        <w:jc w:val="both"/>
      </w:pPr>
    </w:p>
    <w:p w14:paraId="00000008" w14:textId="77777777" w:rsidR="00580A19" w:rsidRDefault="00580A19">
      <w:pPr>
        <w:ind w:left="0" w:hanging="2"/>
        <w:jc w:val="both"/>
      </w:pPr>
    </w:p>
    <w:p w14:paraId="00000009" w14:textId="77777777" w:rsidR="00580A19" w:rsidRDefault="00230307">
      <w:pPr>
        <w:ind w:left="0" w:hanging="2"/>
        <w:rPr>
          <w:b/>
        </w:rPr>
      </w:pPr>
      <w:r>
        <w:rPr>
          <w:b/>
        </w:rPr>
        <w:t>S</w:t>
      </w:r>
      <w:r>
        <w:rPr>
          <w:b/>
        </w:rPr>
        <w:t>patial and Temporal representation:</w:t>
      </w:r>
    </w:p>
    <w:p w14:paraId="0000000A" w14:textId="77777777" w:rsidR="00580A19" w:rsidRDefault="00580A19">
      <w:pPr>
        <w:ind w:left="0" w:hanging="2"/>
      </w:pPr>
    </w:p>
    <w:p w14:paraId="0000000B" w14:textId="77777777" w:rsidR="00580A19" w:rsidRDefault="00230307">
      <w:pPr>
        <w:ind w:left="0" w:hanging="2"/>
        <w:jc w:val="both"/>
      </w:pPr>
      <w:r>
        <w:t xml:space="preserve">The graphical representation of the spatial distribution of records of selected NNF species was performed in ArcGIS (v 10.4) using shapefiles provided by </w:t>
      </w:r>
      <w:proofErr w:type="spellStart"/>
      <w:r>
        <w:rPr>
          <w:highlight w:val="white"/>
        </w:rPr>
        <w:t>Venticinque</w:t>
      </w:r>
      <w:proofErr w:type="spellEnd"/>
      <w:r>
        <w:t xml:space="preserve"> et al. (2016) (fig 1). The spatial representation sho</w:t>
      </w:r>
      <w:r>
        <w:t>ws the point density (blue to red color scale) of occurrence records per basin and the isolated points (gray) in its adjacent area. This representation for the isolated points was chosen due to proximity of several NNF that can represent a threat due to pr</w:t>
      </w:r>
      <w:r>
        <w:t xml:space="preserve">opagule pressure. </w:t>
      </w:r>
    </w:p>
    <w:p w14:paraId="0000000C" w14:textId="77777777" w:rsidR="00580A19" w:rsidRDefault="00580A19">
      <w:pPr>
        <w:ind w:left="0" w:hanging="2"/>
        <w:jc w:val="both"/>
      </w:pPr>
    </w:p>
    <w:p w14:paraId="0000000D" w14:textId="77777777" w:rsidR="00580A19" w:rsidRDefault="00230307">
      <w:pPr>
        <w:ind w:left="0" w:hanging="2"/>
        <w:jc w:val="both"/>
      </w:pPr>
      <w:r>
        <w:t xml:space="preserve">For sub-basins representations the level 2 from </w:t>
      </w:r>
      <w:proofErr w:type="spellStart"/>
      <w:r>
        <w:t>Venticinque</w:t>
      </w:r>
      <w:proofErr w:type="spellEnd"/>
      <w:r>
        <w:t xml:space="preserve"> et al. (2016) was used. We also plotted in </w:t>
      </w:r>
      <w:proofErr w:type="spellStart"/>
      <w:r>
        <w:t>chropletic</w:t>
      </w:r>
      <w:proofErr w:type="spellEnd"/>
      <w:r>
        <w:t xml:space="preserve"> scales the NNF species richness (absolute values) for each sub-basin and the NNF species richness per sub-basin area (prop</w:t>
      </w:r>
      <w:r>
        <w:t>ortional values). The NNF richness per country was also represented in order to illustrate the data in the geopolitical divisions.</w:t>
      </w:r>
    </w:p>
    <w:p w14:paraId="0000000E" w14:textId="77777777" w:rsidR="00580A19" w:rsidRDefault="00230307">
      <w:pPr>
        <w:ind w:left="0" w:hanging="2"/>
        <w:jc w:val="both"/>
      </w:pPr>
      <w:r>
        <w:t>The temporal representations were presented in cumulative graphs for NNF occurrence records and species richness (</w:t>
      </w:r>
      <w:proofErr w:type="spellStart"/>
      <w:r>
        <w:t>Vitule</w:t>
      </w:r>
      <w:proofErr w:type="spellEnd"/>
      <w:r>
        <w:t xml:space="preserve"> et a</w:t>
      </w:r>
      <w:r>
        <w:t xml:space="preserve">l., 2021), for each sub-basin (fig 2) and country (fig 3) using </w:t>
      </w:r>
      <w:r>
        <w:rPr>
          <w:i/>
        </w:rPr>
        <w:t>ggplot2</w:t>
      </w:r>
      <w:r>
        <w:t xml:space="preserve"> package (Wickham, 2016) in R version 4.0.3 (R Core Team 2020).</w:t>
      </w:r>
    </w:p>
    <w:p w14:paraId="0000000F" w14:textId="77777777" w:rsidR="00580A19" w:rsidRDefault="00580A19">
      <w:pPr>
        <w:ind w:left="0" w:hanging="2"/>
        <w:jc w:val="both"/>
        <w:sectPr w:rsidR="00580A19">
          <w:headerReference w:type="default" r:id="rId9"/>
          <w:footerReference w:type="default" r:id="rId10"/>
          <w:pgSz w:w="12240" w:h="15840"/>
          <w:pgMar w:top="1418" w:right="1701" w:bottom="198" w:left="1701" w:header="709" w:footer="709" w:gutter="0"/>
          <w:pgNumType w:start="1"/>
          <w:cols w:space="720"/>
        </w:sectPr>
      </w:pPr>
    </w:p>
    <w:p w14:paraId="00000010" w14:textId="77777777" w:rsidR="00580A19" w:rsidRDefault="00230307">
      <w:pPr>
        <w:ind w:left="0" w:hanging="2"/>
        <w:rPr>
          <w:b/>
        </w:rPr>
      </w:pPr>
      <w:r>
        <w:rPr>
          <w:b/>
        </w:rPr>
        <w:lastRenderedPageBreak/>
        <w:t>References</w:t>
      </w:r>
    </w:p>
    <w:p w14:paraId="00000011" w14:textId="77777777" w:rsidR="00580A19" w:rsidRDefault="00580A19">
      <w:pPr>
        <w:ind w:left="0" w:hanging="2"/>
        <w:rPr>
          <w:b/>
        </w:rPr>
      </w:pPr>
    </w:p>
    <w:p w14:paraId="00000012" w14:textId="77777777" w:rsidR="00580A19" w:rsidRDefault="00230307">
      <w:pPr>
        <w:spacing w:before="240" w:after="240" w:line="276" w:lineRule="auto"/>
        <w:ind w:left="0" w:hanging="2"/>
      </w:pPr>
      <w:r>
        <w:t xml:space="preserve">Fricke, R., Eschmeyer, W. N. and R. van der </w:t>
      </w:r>
      <w:proofErr w:type="spellStart"/>
      <w:r>
        <w:t>Laan</w:t>
      </w:r>
      <w:proofErr w:type="spellEnd"/>
      <w:r>
        <w:t xml:space="preserve"> (eds) 2021. Eschmeyer's Catalog of Fishes: Genera, species, references. http://researcharchive.calacademy.org/research/ichthyology/catalog/fishcatmain.asp [Accessed March 15, 2021].</w:t>
      </w:r>
    </w:p>
    <w:p w14:paraId="00000013" w14:textId="77777777" w:rsidR="00580A19" w:rsidRDefault="00230307">
      <w:pPr>
        <w:spacing w:after="120" w:line="276" w:lineRule="auto"/>
        <w:ind w:left="0" w:hanging="2"/>
        <w:rPr>
          <w:color w:val="202020"/>
        </w:rPr>
      </w:pPr>
      <w:proofErr w:type="spellStart"/>
      <w:r w:rsidRPr="00C60511">
        <w:rPr>
          <w:color w:val="202020"/>
          <w:lang w:val="pt-BR"/>
        </w:rPr>
        <w:t>Jézéquel</w:t>
      </w:r>
      <w:proofErr w:type="spellEnd"/>
      <w:r w:rsidRPr="00C60511">
        <w:rPr>
          <w:color w:val="202020"/>
          <w:lang w:val="pt-BR"/>
        </w:rPr>
        <w:t xml:space="preserve">, C., </w:t>
      </w:r>
      <w:proofErr w:type="spellStart"/>
      <w:r w:rsidRPr="00C60511">
        <w:rPr>
          <w:color w:val="202020"/>
          <w:lang w:val="pt-BR"/>
        </w:rPr>
        <w:t>Tedesco</w:t>
      </w:r>
      <w:proofErr w:type="spellEnd"/>
      <w:r w:rsidRPr="00C60511">
        <w:rPr>
          <w:color w:val="202020"/>
          <w:lang w:val="pt-BR"/>
        </w:rPr>
        <w:t>, P.</w:t>
      </w:r>
      <w:r w:rsidRPr="00C60511">
        <w:rPr>
          <w:color w:val="202020"/>
          <w:lang w:val="pt-BR"/>
        </w:rPr>
        <w:t xml:space="preserve"> A., </w:t>
      </w:r>
      <w:proofErr w:type="spellStart"/>
      <w:r w:rsidRPr="00C60511">
        <w:rPr>
          <w:color w:val="202020"/>
          <w:lang w:val="pt-BR"/>
        </w:rPr>
        <w:t>Darwall</w:t>
      </w:r>
      <w:proofErr w:type="spellEnd"/>
      <w:r w:rsidRPr="00C60511">
        <w:rPr>
          <w:color w:val="202020"/>
          <w:lang w:val="pt-BR"/>
        </w:rPr>
        <w:t xml:space="preserve">, W., Dias, M. S., Frederico, R. G., Hidalgo, M., et al. </w:t>
      </w:r>
      <w:r>
        <w:rPr>
          <w:color w:val="202020"/>
        </w:rPr>
        <w:t xml:space="preserve">(2020). Freshwater fish diversity hotspots for conservation priorities in the Amazon Basin. </w:t>
      </w:r>
      <w:proofErr w:type="spellStart"/>
      <w:r>
        <w:rPr>
          <w:i/>
          <w:color w:val="202020"/>
        </w:rPr>
        <w:t>Conserv</w:t>
      </w:r>
      <w:proofErr w:type="spellEnd"/>
      <w:r>
        <w:rPr>
          <w:i/>
          <w:color w:val="202020"/>
        </w:rPr>
        <w:t>. Biol</w:t>
      </w:r>
      <w:r>
        <w:rPr>
          <w:color w:val="202020"/>
        </w:rPr>
        <w:t xml:space="preserve">. 34, 956-965 </w:t>
      </w:r>
      <w:proofErr w:type="spellStart"/>
      <w:r>
        <w:rPr>
          <w:color w:val="202020"/>
        </w:rPr>
        <w:t>doi</w:t>
      </w:r>
      <w:proofErr w:type="spellEnd"/>
      <w:r>
        <w:rPr>
          <w:color w:val="202020"/>
        </w:rPr>
        <w:t>: 10.1111/cobi.13466</w:t>
      </w:r>
    </w:p>
    <w:p w14:paraId="00000014" w14:textId="77777777" w:rsidR="00580A19" w:rsidRDefault="00230307">
      <w:pPr>
        <w:spacing w:before="240" w:after="240" w:line="276" w:lineRule="auto"/>
        <w:ind w:left="0" w:hanging="2"/>
        <w:jc w:val="both"/>
        <w:rPr>
          <w:color w:val="3E3D40"/>
        </w:rPr>
      </w:pPr>
      <w:r>
        <w:rPr>
          <w:color w:val="202020"/>
        </w:rPr>
        <w:t>R Core Team. 2020. R: A language and environ</w:t>
      </w:r>
      <w:r>
        <w:rPr>
          <w:color w:val="202020"/>
        </w:rPr>
        <w:t>ment for statistical computing. R Foundation for Statistical Computing, Vienna, Austria. https://www.r-project.org/</w:t>
      </w:r>
      <w:r>
        <w:rPr>
          <w:color w:val="3E3D40"/>
        </w:rPr>
        <w:t xml:space="preserve"> [Accessed April 26, 2020].</w:t>
      </w:r>
    </w:p>
    <w:p w14:paraId="00000015" w14:textId="77777777" w:rsidR="00580A19" w:rsidRDefault="00230307">
      <w:pPr>
        <w:spacing w:after="120" w:line="276" w:lineRule="auto"/>
        <w:ind w:left="0" w:hanging="2"/>
        <w:rPr>
          <w:color w:val="202020"/>
        </w:rPr>
      </w:pPr>
      <w:proofErr w:type="spellStart"/>
      <w:r>
        <w:rPr>
          <w:color w:val="202020"/>
        </w:rPr>
        <w:t>Venticinque</w:t>
      </w:r>
      <w:proofErr w:type="spellEnd"/>
      <w:r>
        <w:rPr>
          <w:color w:val="202020"/>
        </w:rPr>
        <w:t xml:space="preserve">, E. M., Forsberg, B. R., </w:t>
      </w:r>
      <w:proofErr w:type="spellStart"/>
      <w:r>
        <w:rPr>
          <w:color w:val="202020"/>
        </w:rPr>
        <w:t>Barthem</w:t>
      </w:r>
      <w:proofErr w:type="spellEnd"/>
      <w:r>
        <w:rPr>
          <w:color w:val="202020"/>
        </w:rPr>
        <w:t xml:space="preserve">, R. B., Petry, P., Hess, L. L., Mercado, A., et al. (2016). An explicit GIS-based river basin framework for aquatic ecosystem conservation in the Amazon. </w:t>
      </w:r>
      <w:r>
        <w:rPr>
          <w:i/>
          <w:color w:val="202020"/>
        </w:rPr>
        <w:t>Earth Syst. Sci. Data.</w:t>
      </w:r>
      <w:r>
        <w:rPr>
          <w:color w:val="202020"/>
        </w:rPr>
        <w:t xml:space="preserve"> 8(2), 651-661. </w:t>
      </w:r>
      <w:proofErr w:type="spellStart"/>
      <w:r>
        <w:rPr>
          <w:color w:val="202020"/>
        </w:rPr>
        <w:t>doi</w:t>
      </w:r>
      <w:proofErr w:type="spellEnd"/>
      <w:r>
        <w:rPr>
          <w:color w:val="202020"/>
        </w:rPr>
        <w:t>: 10.5194/essd-8</w:t>
      </w:r>
      <w:r>
        <w:rPr>
          <w:color w:val="202020"/>
        </w:rPr>
        <w:t>-651-2016</w:t>
      </w:r>
    </w:p>
    <w:p w14:paraId="00000016" w14:textId="77777777" w:rsidR="00580A19" w:rsidRDefault="00230307">
      <w:pPr>
        <w:spacing w:line="276" w:lineRule="auto"/>
        <w:ind w:left="0" w:hanging="2"/>
        <w:rPr>
          <w:color w:val="202020"/>
        </w:rPr>
      </w:pPr>
      <w:proofErr w:type="spellStart"/>
      <w:r>
        <w:rPr>
          <w:color w:val="202020"/>
        </w:rPr>
        <w:t>Vitule</w:t>
      </w:r>
      <w:proofErr w:type="spellEnd"/>
      <w:r>
        <w:rPr>
          <w:color w:val="202020"/>
        </w:rPr>
        <w:t xml:space="preserve">, J. R. S., </w:t>
      </w:r>
      <w:proofErr w:type="spellStart"/>
      <w:r>
        <w:rPr>
          <w:color w:val="202020"/>
        </w:rPr>
        <w:t>Occhi</w:t>
      </w:r>
      <w:proofErr w:type="spellEnd"/>
      <w:r>
        <w:rPr>
          <w:color w:val="202020"/>
        </w:rPr>
        <w:t xml:space="preserve">, T. V. T., Carneiro, L., </w:t>
      </w:r>
      <w:proofErr w:type="spellStart"/>
      <w:r>
        <w:rPr>
          <w:color w:val="202020"/>
        </w:rPr>
        <w:t>Daga</w:t>
      </w:r>
      <w:proofErr w:type="spellEnd"/>
      <w:r>
        <w:rPr>
          <w:color w:val="202020"/>
        </w:rPr>
        <w:t xml:space="preserve">, V. S., </w:t>
      </w:r>
      <w:proofErr w:type="spellStart"/>
      <w:r>
        <w:rPr>
          <w:color w:val="202020"/>
        </w:rPr>
        <w:t>Frehse</w:t>
      </w:r>
      <w:proofErr w:type="spellEnd"/>
      <w:r>
        <w:rPr>
          <w:color w:val="202020"/>
        </w:rPr>
        <w:t xml:space="preserve">, F. A., </w:t>
      </w:r>
      <w:proofErr w:type="spellStart"/>
      <w:r>
        <w:rPr>
          <w:color w:val="202020"/>
        </w:rPr>
        <w:t>Bezerra</w:t>
      </w:r>
      <w:proofErr w:type="spellEnd"/>
      <w:r>
        <w:rPr>
          <w:color w:val="202020"/>
        </w:rPr>
        <w:t xml:space="preserve">, L. A. V., et al. (2021). “Non-native Species Introductions, Invasions, and Biotic Homogenization in the Atlantic Forest”, in The Atlantic Forest, eds. Marques, </w:t>
      </w:r>
      <w:r>
        <w:rPr>
          <w:color w:val="202020"/>
        </w:rPr>
        <w:t xml:space="preserve">M. C. M and </w:t>
      </w:r>
      <w:proofErr w:type="spellStart"/>
      <w:r>
        <w:rPr>
          <w:color w:val="202020"/>
        </w:rPr>
        <w:t>Grelle</w:t>
      </w:r>
      <w:proofErr w:type="spellEnd"/>
      <w:r>
        <w:rPr>
          <w:color w:val="202020"/>
        </w:rPr>
        <w:t xml:space="preserve">, C. E. V., (Springer International Publishing), 269–295. </w:t>
      </w:r>
      <w:proofErr w:type="spellStart"/>
      <w:r>
        <w:rPr>
          <w:color w:val="202020"/>
        </w:rPr>
        <w:t>doi</w:t>
      </w:r>
      <w:proofErr w:type="spellEnd"/>
      <w:r>
        <w:rPr>
          <w:color w:val="202020"/>
        </w:rPr>
        <w:t>: 10.1007/978-3-030-55322-7_13</w:t>
      </w:r>
    </w:p>
    <w:p w14:paraId="00000017" w14:textId="77777777" w:rsidR="00580A19" w:rsidRDefault="00230307">
      <w:pPr>
        <w:spacing w:before="240" w:after="240" w:line="276" w:lineRule="auto"/>
        <w:ind w:left="0" w:hanging="2"/>
        <w:rPr>
          <w:color w:val="202020"/>
        </w:rPr>
      </w:pPr>
      <w:r>
        <w:rPr>
          <w:color w:val="202020"/>
        </w:rPr>
        <w:t>Wickham H. (2016). ggplot2: Elegant graphics for data analysis. Springer-Verlag, New York, USA, pp. 260.</w:t>
      </w:r>
    </w:p>
    <w:p w14:paraId="00000018" w14:textId="77777777" w:rsidR="00580A19" w:rsidRDefault="00580A19">
      <w:pPr>
        <w:ind w:left="0" w:hanging="2"/>
        <w:rPr>
          <w:b/>
        </w:rPr>
      </w:pPr>
    </w:p>
    <w:sectPr w:rsidR="00580A1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1B2A" w14:textId="77777777" w:rsidR="00230307" w:rsidRDefault="00230307">
      <w:pPr>
        <w:spacing w:line="240" w:lineRule="auto"/>
        <w:ind w:left="0" w:hanging="2"/>
      </w:pPr>
      <w:r>
        <w:separator/>
      </w:r>
    </w:p>
  </w:endnote>
  <w:endnote w:type="continuationSeparator" w:id="0">
    <w:p w14:paraId="01CA71DB" w14:textId="77777777" w:rsidR="00230307" w:rsidRDefault="0023030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A" w14:textId="77777777" w:rsidR="00580A19" w:rsidRDefault="00580A19">
    <w:pPr>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298D8" w14:textId="77777777" w:rsidR="00230307" w:rsidRDefault="00230307">
      <w:pPr>
        <w:spacing w:line="240" w:lineRule="auto"/>
        <w:ind w:left="0" w:hanging="2"/>
      </w:pPr>
      <w:r>
        <w:separator/>
      </w:r>
    </w:p>
  </w:footnote>
  <w:footnote w:type="continuationSeparator" w:id="0">
    <w:p w14:paraId="56B7CAA5" w14:textId="77777777" w:rsidR="00230307" w:rsidRDefault="0023030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77777777" w:rsidR="00580A19" w:rsidRDefault="00580A19">
    <w:pPr>
      <w:pBdr>
        <w:top w:val="nil"/>
        <w:left w:val="nil"/>
        <w:bottom w:val="nil"/>
        <w:right w:val="nil"/>
        <w:between w:val="nil"/>
      </w:pBdr>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19"/>
    <w:rsid w:val="00230307"/>
    <w:rsid w:val="00580A19"/>
    <w:rsid w:val="00C605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8AFA363"/>
  <w15:docId w15:val="{C2D7782D-6ECC-5F4C-88FC-DCA87119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pt-B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3E9"/>
    <w:pPr>
      <w:spacing w:line="1" w:lineRule="atLeast"/>
      <w:ind w:leftChars="-1" w:left="-1" w:hangingChars="1"/>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Nmerodelinha">
    <w:name w:val="line number"/>
    <w:basedOn w:val="Fontepargpadro"/>
    <w:uiPriority w:val="99"/>
    <w:semiHidden/>
    <w:unhideWhenUsed/>
    <w:rsid w:val="008A13E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link.org.br/" TargetMode="External"/><Relationship Id="rId3" Type="http://schemas.openxmlformats.org/officeDocument/2006/relationships/settings" Target="settings.xml"/><Relationship Id="rId7" Type="http://schemas.openxmlformats.org/officeDocument/2006/relationships/hyperlink" Target="http://www.gbi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fDslM9tindyDovP4DJiDw5bnA==">AMUW2mWWEwGzn3ao8mjYWfOeW1pwjxrLxH3gTEUZSnpD3GxgSnWPTfqfDrtlmfUwPvKhVePKxtKF3wLuiGet4otiCS2c8Gk2Ton5+1UTjAxCHXU5qTpZKdHAt5BxHhdPv7EtWv+AY+quO4uqbs2vTwXBU7I/zDJB4IC5LOdXDGj5UgyPz41CIpfJK3XGo+Fe+r1FBz7iO2R6+gJP3dJ5hIr+ADqGCOo8hpVV19f8TNGTRwvZ1fusaVzGlSe6zDpH9u5FbK5fugjx+/mOzdPZSkGncv6sfN+7SQJI+h0/OR+dC4HlMQZAlgaenQ9z2kHZP2KQ8WzIM4gbsTcndzgP0HoSilnI7JZ2xGou8c5REOCSUGtvQnMWUZ9N2NL8cpczmKwAjCwImjPn/f/3UVidgZXDYfrlzOoHyGABHeGi5hlHVxjkIGU+ODcPDzqmrE6y2+WFv0TS8N8VxO8uAn+afIjB9HvKuxtfmmQYa4gnbgH9m2oOKQOxXMkwW7wDxBe/M4h7yx22sytsYF2M2DoCYBSHIIKyfZFjdYttVeQ5yNglIRn/IC8wPq02Vtprmu+1S/qOvdjDY2NpldVFwHGxCr12exUPlsm0D18E7H3jutLoIQjv7LUc6KqeY/h12NejAmGRwnPKY8xr3TfsoiHT+3aWUMO3FmWe90kEHEepYdoEWXH36Y2ocG9RUChUB4ZNpnOjx2LI0MNtXgVFecJ7aU1WkYTWYwgm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3876</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Doria</dc:creator>
  <cp:lastModifiedBy>Carolina Doria</cp:lastModifiedBy>
  <cp:revision>2</cp:revision>
  <dcterms:created xsi:type="dcterms:W3CDTF">2021-04-13T14:33:00Z</dcterms:created>
  <dcterms:modified xsi:type="dcterms:W3CDTF">2021-04-20T15:02:00Z</dcterms:modified>
</cp:coreProperties>
</file>