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9C7CA" w14:textId="77777777" w:rsidR="00AE1859" w:rsidRDefault="00E65600">
      <w:pPr>
        <w:spacing w:after="0" w:line="240" w:lineRule="auto"/>
        <w:ind w:left="-1350" w:right="-1260"/>
        <w:jc w:val="center"/>
        <w:rPr>
          <w:rFonts w:ascii="Calibri" w:eastAsia="Calibri" w:hAnsi="Calibri" w:cs="Calibri"/>
          <w:b/>
          <w:bCs/>
          <w:sz w:val="28"/>
          <w:szCs w:val="28"/>
          <w:lang w:val="en-GB"/>
        </w:rPr>
      </w:pPr>
      <w:bookmarkStart w:id="0" w:name="_Hlk59472820"/>
      <w:bookmarkStart w:id="1" w:name="_GoBack"/>
      <w:bookmarkEnd w:id="0"/>
      <w:bookmarkEnd w:id="1"/>
      <w:r>
        <w:rPr>
          <w:rFonts w:eastAsia="Calibri" w:cs="Calibri"/>
          <w:b/>
          <w:bCs/>
          <w:sz w:val="28"/>
          <w:szCs w:val="28"/>
          <w:lang w:val="en-GB"/>
        </w:rPr>
        <w:t>Supporting Information for:</w:t>
      </w:r>
    </w:p>
    <w:p w14:paraId="5AF2455B" w14:textId="77777777" w:rsidR="00AE1859" w:rsidRDefault="00AE1859">
      <w:pPr>
        <w:spacing w:after="0" w:line="240" w:lineRule="auto"/>
        <w:ind w:left="-1350" w:right="-1260"/>
        <w:jc w:val="center"/>
        <w:rPr>
          <w:rFonts w:ascii="Calibri" w:eastAsia="Calibri" w:hAnsi="Calibri" w:cs="Calibri"/>
          <w:b/>
          <w:bCs/>
          <w:sz w:val="28"/>
          <w:szCs w:val="28"/>
          <w:lang w:val="en-GB"/>
        </w:rPr>
      </w:pPr>
    </w:p>
    <w:p w14:paraId="1B5B9E03" w14:textId="77777777" w:rsidR="00994726" w:rsidRPr="001978B1" w:rsidRDefault="001978B1" w:rsidP="00924BC7">
      <w:pPr>
        <w:spacing w:line="276" w:lineRule="auto"/>
        <w:jc w:val="both"/>
        <w:rPr>
          <w:b/>
          <w:sz w:val="24"/>
          <w:szCs w:val="24"/>
        </w:rPr>
      </w:pPr>
      <w:r>
        <w:rPr>
          <w:b/>
          <w:sz w:val="24"/>
          <w:szCs w:val="24"/>
        </w:rPr>
        <w:t xml:space="preserve">Population genomics and Lagrangian modeling shed light on dispersal events in the Mediterranean endemic </w:t>
      </w:r>
      <w:r>
        <w:rPr>
          <w:b/>
          <w:i/>
          <w:sz w:val="24"/>
          <w:szCs w:val="24"/>
        </w:rPr>
        <w:t>Ericaria zosteroides</w:t>
      </w:r>
      <w:r>
        <w:rPr>
          <w:b/>
          <w:sz w:val="24"/>
          <w:szCs w:val="24"/>
        </w:rPr>
        <w:t xml:space="preserve"> (= </w:t>
      </w:r>
      <w:r>
        <w:rPr>
          <w:b/>
          <w:i/>
          <w:sz w:val="24"/>
          <w:szCs w:val="24"/>
        </w:rPr>
        <w:t>Cystoseira zosteroide</w:t>
      </w:r>
      <w:r>
        <w:rPr>
          <w:b/>
          <w:sz w:val="24"/>
          <w:szCs w:val="24"/>
        </w:rPr>
        <w:t>s) (Fucales)</w:t>
      </w:r>
      <w:bookmarkStart w:id="2" w:name="_heading=h.gjdgxs" w:colFirst="0" w:colLast="0"/>
      <w:bookmarkEnd w:id="2"/>
    </w:p>
    <w:p w14:paraId="24C991E3" w14:textId="77777777" w:rsidR="00AE1859" w:rsidRPr="009C2DC1" w:rsidRDefault="00E65600">
      <w:pPr>
        <w:rPr>
          <w:b/>
          <w:bCs/>
          <w:u w:val="single"/>
        </w:rPr>
      </w:pPr>
      <w:r w:rsidRPr="009C2DC1">
        <w:rPr>
          <w:b/>
          <w:bCs/>
          <w:u w:val="single"/>
        </w:rPr>
        <w:t>LEGENDS OF TABLES</w:t>
      </w:r>
    </w:p>
    <w:p w14:paraId="63EE7F2A" w14:textId="176330C4" w:rsidR="00AE1859" w:rsidRDefault="00E65600">
      <w:pPr>
        <w:jc w:val="both"/>
      </w:pPr>
      <w:r>
        <w:rPr>
          <w:b/>
          <w:bCs/>
        </w:rPr>
        <w:t xml:space="preserve">Table S1. </w:t>
      </w:r>
      <w:r>
        <w:t xml:space="preserve">Quality </w:t>
      </w:r>
      <w:r w:rsidR="009C2DC1">
        <w:t xml:space="preserve">criteria </w:t>
      </w:r>
      <w:r>
        <w:t>applie</w:t>
      </w:r>
      <w:r w:rsidR="009C2DC1">
        <w:t>d</w:t>
      </w:r>
      <w:r>
        <w:t xml:space="preserve"> to build the neutral and outlier dataset of </w:t>
      </w:r>
      <w:r w:rsidR="009C2DC1">
        <w:rPr>
          <w:i/>
          <w:iCs/>
        </w:rPr>
        <w:t>Ericaria zosteroides</w:t>
      </w:r>
      <w:r>
        <w:t>. For each filtering step, the number of SNPs passing the filter (SNPs count), as well as the number of individuals (individuals count)</w:t>
      </w:r>
      <w:r w:rsidR="002B0AB4">
        <w:t>,</w:t>
      </w:r>
      <w:r>
        <w:t xml:space="preserve"> are reported. The catalog of 314 538 loci was initially built using the Stacks v.2.4 bioinformatics pipeline, with the draft genome of </w:t>
      </w:r>
      <w:r w:rsidR="009C2DC1">
        <w:rPr>
          <w:i/>
          <w:iCs/>
        </w:rPr>
        <w:t>E. zosteroides</w:t>
      </w:r>
      <w:r>
        <w:t xml:space="preserve"> used as </w:t>
      </w:r>
      <w:r w:rsidR="009C2DC1">
        <w:t xml:space="preserve">a </w:t>
      </w:r>
      <w:r>
        <w:t xml:space="preserve">reference. </w:t>
      </w:r>
    </w:p>
    <w:p w14:paraId="53527F75" w14:textId="632DDA24" w:rsidR="00D75731" w:rsidRDefault="00D75731">
      <w:pPr>
        <w:jc w:val="both"/>
      </w:pPr>
      <w:r w:rsidRPr="00D75731">
        <w:rPr>
          <w:b/>
          <w:bCs/>
        </w:rPr>
        <w:t>Table S2.</w:t>
      </w:r>
      <w:r w:rsidRPr="00D75731">
        <w:t xml:space="preserve"> Pairwise correlations of the initial dataset of 11 environmental predictors used in the Distance-based RDA (db-RDA) framework.</w:t>
      </w:r>
    </w:p>
    <w:p w14:paraId="4F9155F5" w14:textId="083293CD" w:rsidR="00AE1859" w:rsidRDefault="00E65600">
      <w:pPr>
        <w:jc w:val="both"/>
      </w:pPr>
      <w:r>
        <w:rPr>
          <w:b/>
          <w:bCs/>
        </w:rPr>
        <w:t>Table S</w:t>
      </w:r>
      <w:r w:rsidR="00D75731">
        <w:rPr>
          <w:b/>
          <w:bCs/>
        </w:rPr>
        <w:t>3</w:t>
      </w:r>
      <w:r>
        <w:rPr>
          <w:b/>
          <w:bCs/>
        </w:rPr>
        <w:t>.</w:t>
      </w:r>
      <w:r w:rsidR="007F220D">
        <w:rPr>
          <w:b/>
          <w:bCs/>
        </w:rPr>
        <w:t xml:space="preserve"> </w:t>
      </w:r>
      <w:r w:rsidR="007F220D" w:rsidRPr="007F220D">
        <w:t>C</w:t>
      </w:r>
      <w:r w:rsidRPr="007F220D">
        <w:t>omparisons in the distribution of the size of the main axis between populations using the Kolmorov-Sirmov pairwise test</w:t>
      </w:r>
      <w:r>
        <w:t>. Non-significant P-values are in bold type (p&gt;0.05).</w:t>
      </w:r>
    </w:p>
    <w:p w14:paraId="159B80D5" w14:textId="74EC4BD9" w:rsidR="00AE1859" w:rsidRDefault="00E65600">
      <w:pPr>
        <w:jc w:val="both"/>
      </w:pPr>
      <w:r>
        <w:rPr>
          <w:b/>
          <w:bCs/>
        </w:rPr>
        <w:t>Table</w:t>
      </w:r>
      <w:r w:rsidR="00924BC7">
        <w:rPr>
          <w:b/>
          <w:bCs/>
        </w:rPr>
        <w:t xml:space="preserve"> </w:t>
      </w:r>
      <w:r>
        <w:rPr>
          <w:b/>
          <w:bCs/>
        </w:rPr>
        <w:t>S</w:t>
      </w:r>
      <w:r w:rsidR="00D75731">
        <w:rPr>
          <w:b/>
          <w:bCs/>
        </w:rPr>
        <w:t>4</w:t>
      </w:r>
      <w:r>
        <w:rPr>
          <w:b/>
          <w:bCs/>
        </w:rPr>
        <w:t xml:space="preserve">. </w:t>
      </w:r>
      <w:r w:rsidR="007F220D">
        <w:t>C</w:t>
      </w:r>
      <w:r>
        <w:t>omparisons in genetic diversity (expected heterozygosity among SNPs) among populations using the Pairwise Wilcoxon Test. P-values were adjusted for multiple testing with the Bonferroni method. Non-significant P-values are in bold type (p&gt;0.001).</w:t>
      </w:r>
    </w:p>
    <w:p w14:paraId="09AA2347" w14:textId="77777777" w:rsidR="00AE1859" w:rsidRPr="009C2DC1" w:rsidRDefault="00E65600">
      <w:pPr>
        <w:rPr>
          <w:b/>
          <w:bCs/>
          <w:u w:val="single"/>
        </w:rPr>
      </w:pPr>
      <w:r w:rsidRPr="009C2DC1">
        <w:rPr>
          <w:b/>
          <w:bCs/>
          <w:u w:val="single"/>
        </w:rPr>
        <w:t>LEGENDS OF FIGURES</w:t>
      </w:r>
    </w:p>
    <w:p w14:paraId="5F182199" w14:textId="77777777" w:rsidR="00AE1859" w:rsidRDefault="00E65600">
      <w:pPr>
        <w:jc w:val="both"/>
      </w:pPr>
      <w:r>
        <w:rPr>
          <w:b/>
          <w:bCs/>
        </w:rPr>
        <w:t>Figure S1.</w:t>
      </w:r>
      <w:r>
        <w:t xml:space="preserve"> variation in cross-entropy according to the number K of ancestral populations in sNMF</w:t>
      </w:r>
      <w:r>
        <w:rPr>
          <w:highlight w:val="white"/>
        </w:rPr>
        <w:t>.</w:t>
      </w:r>
    </w:p>
    <w:p w14:paraId="3BCDDD5F" w14:textId="77777777" w:rsidR="00AE1859" w:rsidRDefault="00E65600">
      <w:pPr>
        <w:jc w:val="both"/>
      </w:pPr>
      <w:r>
        <w:rPr>
          <w:b/>
          <w:bCs/>
        </w:rPr>
        <w:t>Figure S2.</w:t>
      </w:r>
      <w:r>
        <w:t xml:space="preserve"> distribution of the size of the main axis (cm) in the sampled populations; the sizes were distributed into fourteen discrete classes.</w:t>
      </w:r>
    </w:p>
    <w:p w14:paraId="63B269D7" w14:textId="77777777" w:rsidR="00AE1859" w:rsidRDefault="00E65600">
      <w:pPr>
        <w:jc w:val="both"/>
      </w:pPr>
      <w:r>
        <w:rPr>
          <w:b/>
          <w:bCs/>
        </w:rPr>
        <w:t>Figure S3</w:t>
      </w:r>
      <w:r>
        <w:t>. Additional axis</w:t>
      </w:r>
      <w:r w:rsidR="007F220D">
        <w:t xml:space="preserve"> </w:t>
      </w:r>
      <w:r>
        <w:t>from PC3 to PC8</w:t>
      </w:r>
      <w:r w:rsidR="007F220D">
        <w:t xml:space="preserve"> </w:t>
      </w:r>
      <w:r w:rsidR="007F220D" w:rsidRPr="007F220D">
        <w:t>(PC3: 12%; PC4: 11%; PC5: 10%; PC6: 9%; PC7: 9%; PC8: 7%)</w:t>
      </w:r>
      <w:r w:rsidR="007F220D">
        <w:t xml:space="preserve"> </w:t>
      </w:r>
      <w:r>
        <w:t>of the PCA conducted on the neutral set of 10 755 SNPs and 229 individuals.</w:t>
      </w:r>
    </w:p>
    <w:p w14:paraId="4E933F43" w14:textId="77777777" w:rsidR="009C2DC1" w:rsidRPr="009C2DC1" w:rsidRDefault="00E65600">
      <w:pPr>
        <w:jc w:val="both"/>
      </w:pPr>
      <w:r>
        <w:rPr>
          <w:b/>
          <w:bCs/>
        </w:rPr>
        <w:t>Figure S4</w:t>
      </w:r>
      <w:r>
        <w:t xml:space="preserve">. </w:t>
      </w:r>
      <w:r w:rsidR="009C2DC1">
        <w:t>Assignment tests over the different scales of the study. For each population (Sampled population, y-axis), the percentage of individuals assigned (</w:t>
      </w:r>
      <w:r w:rsidR="009C2DC1" w:rsidRPr="009C2DC1">
        <w:t>Inferred population, x-a</w:t>
      </w:r>
      <w:r w:rsidR="009C2DC1">
        <w:t>x</w:t>
      </w:r>
      <w:r w:rsidR="009C2DC1" w:rsidRPr="009C2DC1">
        <w:t>is</w:t>
      </w:r>
      <w:r w:rsidR="009C2DC1">
        <w:t xml:space="preserve">) to their respective sources (green circle) or other putative sources (red circle). The size of circles is proportional to the percentage </w:t>
      </w:r>
      <w:r>
        <w:t xml:space="preserve">of </w:t>
      </w:r>
      <w:r w:rsidR="009C2DC1">
        <w:t xml:space="preserve">assignment, </w:t>
      </w:r>
      <w:r>
        <w:t xml:space="preserve">(A) </w:t>
      </w:r>
      <w:r w:rsidR="009C2DC1">
        <w:t>a</w:t>
      </w:r>
      <w:r>
        <w:t xml:space="preserve">ssignment </w:t>
      </w:r>
      <w:r w:rsidR="009C2DC1">
        <w:t xml:space="preserve">tests </w:t>
      </w:r>
      <w:r>
        <w:t>restricted to the top 100 ranked</w:t>
      </w:r>
      <w:r w:rsidR="009C2DC1">
        <w:t xml:space="preserve"> SNPs</w:t>
      </w:r>
      <w:r>
        <w:t xml:space="preserve"> </w:t>
      </w:r>
      <w:r w:rsidR="009C2DC1">
        <w:t>(</w:t>
      </w:r>
      <w:r w:rsidR="009C2DC1">
        <w:rPr>
          <w:rFonts w:ascii="Calibri" w:hAnsi="Calibri" w:cs="Calibri"/>
          <w:color w:val="000000"/>
        </w:rPr>
        <w:t>decreasing overall F</w:t>
      </w:r>
      <w:r w:rsidR="009C2DC1">
        <w:rPr>
          <w:rFonts w:ascii="Calibri" w:hAnsi="Calibri" w:cs="Calibri"/>
          <w:color w:val="000000"/>
          <w:sz w:val="14"/>
          <w:szCs w:val="14"/>
          <w:vertAlign w:val="subscript"/>
        </w:rPr>
        <w:t>ST</w:t>
      </w:r>
      <w:r w:rsidR="009C2DC1">
        <w:t>)</w:t>
      </w:r>
      <w:r>
        <w:t xml:space="preserve">, (B) </w:t>
      </w:r>
      <w:r w:rsidR="009C2DC1">
        <w:t>a</w:t>
      </w:r>
      <w:r>
        <w:t xml:space="preserve">ssignment </w:t>
      </w:r>
      <w:r w:rsidR="009C2DC1">
        <w:t xml:space="preserve">tests for </w:t>
      </w:r>
      <w:r>
        <w:t xml:space="preserve">all neutral markers (10 755 SNPs). </w:t>
      </w:r>
    </w:p>
    <w:p w14:paraId="01EEC53C" w14:textId="77777777" w:rsidR="009C2DC1" w:rsidRPr="009C2DC1" w:rsidRDefault="00E65600">
      <w:pPr>
        <w:jc w:val="both"/>
      </w:pPr>
      <w:r>
        <w:rPr>
          <w:b/>
          <w:bCs/>
        </w:rPr>
        <w:t>Figure S5.</w:t>
      </w:r>
      <w:r>
        <w:t xml:space="preserve"> </w:t>
      </w:r>
      <w:r w:rsidR="00F128B5">
        <w:t>A</w:t>
      </w:r>
      <w:r>
        <w:t>ssignment success</w:t>
      </w:r>
      <w:r w:rsidR="00F128B5">
        <w:t xml:space="preserve"> (%)</w:t>
      </w:r>
      <w:r>
        <w:t xml:space="preserve"> at the population level and over populations (Overall) as a function of the number of SNPs ranked based on decreasing F</w:t>
      </w:r>
      <w:r w:rsidRPr="00F128B5">
        <w:rPr>
          <w:vertAlign w:val="subscript"/>
        </w:rPr>
        <w:t>ST</w:t>
      </w:r>
      <w:r>
        <w:t xml:space="preserve"> values.</w:t>
      </w:r>
    </w:p>
    <w:p w14:paraId="401144BF" w14:textId="77777777" w:rsidR="00AE1859" w:rsidRPr="009C2DC1" w:rsidRDefault="00E65600">
      <w:pPr>
        <w:jc w:val="both"/>
        <w:rPr>
          <w:b/>
          <w:bCs/>
          <w:u w:val="single"/>
        </w:rPr>
      </w:pPr>
      <w:r w:rsidRPr="009C2DC1">
        <w:rPr>
          <w:b/>
          <w:bCs/>
          <w:u w:val="single"/>
        </w:rPr>
        <w:t>APPENDIX</w:t>
      </w:r>
    </w:p>
    <w:p w14:paraId="718724D5" w14:textId="77777777" w:rsidR="009C2DC1" w:rsidRDefault="009C2DC1">
      <w:pPr>
        <w:jc w:val="both"/>
        <w:rPr>
          <w:b/>
          <w:bCs/>
        </w:rPr>
      </w:pPr>
      <w:r>
        <w:rPr>
          <w:b/>
          <w:bCs/>
        </w:rPr>
        <w:t xml:space="preserve">Appendix S1. </w:t>
      </w:r>
      <w:r>
        <w:t>Species delimitation analyses</w:t>
      </w:r>
    </w:p>
    <w:p w14:paraId="689D013A" w14:textId="77777777" w:rsidR="00AE1859" w:rsidRDefault="00E65600">
      <w:pPr>
        <w:jc w:val="both"/>
        <w:rPr>
          <w:b/>
          <w:bCs/>
        </w:rPr>
      </w:pPr>
      <w:r>
        <w:rPr>
          <w:b/>
          <w:bCs/>
        </w:rPr>
        <w:t>Appendix S</w:t>
      </w:r>
      <w:r w:rsidR="009C2DC1">
        <w:rPr>
          <w:b/>
          <w:bCs/>
        </w:rPr>
        <w:t>2</w:t>
      </w:r>
      <w:r>
        <w:rPr>
          <w:b/>
          <w:bCs/>
        </w:rPr>
        <w:t xml:space="preserve">. </w:t>
      </w:r>
      <w:r>
        <w:t>Genetic structure on the basis of outlier SNPs</w:t>
      </w:r>
    </w:p>
    <w:p w14:paraId="6A450607" w14:textId="77777777" w:rsidR="00AE1859" w:rsidRDefault="00AE1859">
      <w:pPr>
        <w:jc w:val="both"/>
      </w:pPr>
    </w:p>
    <w:p w14:paraId="75053353" w14:textId="77777777" w:rsidR="009C2DC1" w:rsidRDefault="009C2DC1">
      <w:pPr>
        <w:jc w:val="both"/>
      </w:pPr>
    </w:p>
    <w:p w14:paraId="638EEFDC" w14:textId="7F170E4C" w:rsidR="004C5182" w:rsidRDefault="004C5182">
      <w:pPr>
        <w:jc w:val="both"/>
      </w:pPr>
    </w:p>
    <w:p w14:paraId="328C7E9C" w14:textId="77777777" w:rsidR="00924BC7" w:rsidRDefault="00924BC7">
      <w:pPr>
        <w:jc w:val="both"/>
      </w:pPr>
    </w:p>
    <w:p w14:paraId="4E197520" w14:textId="77777777" w:rsidR="00994726" w:rsidRDefault="00994726">
      <w:pPr>
        <w:jc w:val="both"/>
      </w:pPr>
    </w:p>
    <w:p w14:paraId="7AEFCC08" w14:textId="77777777" w:rsidR="00AE1859" w:rsidRDefault="00E65600">
      <w:pPr>
        <w:rPr>
          <w:b/>
          <w:bCs/>
        </w:rPr>
      </w:pPr>
      <w:r>
        <w:rPr>
          <w:b/>
          <w:bCs/>
        </w:rPr>
        <w:lastRenderedPageBreak/>
        <w:t>Table S1</w:t>
      </w:r>
    </w:p>
    <w:tbl>
      <w:tblPr>
        <w:tblpPr w:leftFromText="180" w:rightFromText="180" w:vertAnchor="text" w:horzAnchor="margin" w:tblpY="277"/>
        <w:tblW w:w="5000" w:type="pct"/>
        <w:tblLook w:val="04A0" w:firstRow="1" w:lastRow="0" w:firstColumn="1" w:lastColumn="0" w:noHBand="0" w:noVBand="1"/>
      </w:tblPr>
      <w:tblGrid>
        <w:gridCol w:w="5507"/>
        <w:gridCol w:w="1553"/>
        <w:gridCol w:w="2228"/>
      </w:tblGrid>
      <w:tr w:rsidR="00D75731" w:rsidRPr="00D75731" w14:paraId="165D33C1" w14:textId="77777777" w:rsidTr="00D75731">
        <w:trPr>
          <w:trHeight w:val="285"/>
        </w:trPr>
        <w:tc>
          <w:tcPr>
            <w:tcW w:w="5507" w:type="dxa"/>
            <w:tcBorders>
              <w:top w:val="single" w:sz="8" w:space="0" w:color="auto"/>
              <w:bottom w:val="single" w:sz="4" w:space="0" w:color="auto"/>
            </w:tcBorders>
            <w:shd w:val="clear" w:color="auto" w:fill="E7E6E6" w:themeFill="background2"/>
            <w:vAlign w:val="center"/>
          </w:tcPr>
          <w:p w14:paraId="20C10839" w14:textId="77777777" w:rsidR="00D75731" w:rsidRPr="00D75731" w:rsidRDefault="00D75731" w:rsidP="00D75731">
            <w:pPr>
              <w:spacing w:after="0" w:line="240" w:lineRule="auto"/>
              <w:jc w:val="center"/>
              <w:rPr>
                <w:rFonts w:ascii="Calibri" w:eastAsia="Times New Roman" w:hAnsi="Calibri" w:cs="Calibri"/>
                <w:b/>
                <w:bCs/>
                <w:color w:val="000000"/>
                <w:sz w:val="24"/>
                <w:szCs w:val="24"/>
              </w:rPr>
            </w:pPr>
            <w:r w:rsidRPr="00D75731">
              <w:rPr>
                <w:rFonts w:eastAsia="Times New Roman" w:cs="Calibri"/>
                <w:b/>
                <w:bCs/>
                <w:color w:val="000000"/>
                <w:sz w:val="24"/>
                <w:szCs w:val="24"/>
              </w:rPr>
              <w:t>Filtering SNP candidates</w:t>
            </w:r>
          </w:p>
        </w:tc>
        <w:tc>
          <w:tcPr>
            <w:tcW w:w="1553" w:type="dxa"/>
            <w:tcBorders>
              <w:top w:val="single" w:sz="8" w:space="0" w:color="auto"/>
              <w:bottom w:val="single" w:sz="4" w:space="0" w:color="auto"/>
            </w:tcBorders>
            <w:shd w:val="clear" w:color="auto" w:fill="E7E6E6" w:themeFill="background2"/>
            <w:vAlign w:val="center"/>
          </w:tcPr>
          <w:p w14:paraId="28653339" w14:textId="77777777" w:rsidR="00D75731" w:rsidRPr="00D75731" w:rsidRDefault="00D75731" w:rsidP="00D75731">
            <w:pPr>
              <w:spacing w:after="0" w:line="240" w:lineRule="auto"/>
              <w:jc w:val="center"/>
              <w:rPr>
                <w:rFonts w:ascii="Calibri" w:eastAsia="Times New Roman" w:hAnsi="Calibri" w:cs="Calibri"/>
                <w:b/>
                <w:bCs/>
                <w:color w:val="000000"/>
                <w:sz w:val="24"/>
                <w:szCs w:val="24"/>
              </w:rPr>
            </w:pPr>
            <w:r w:rsidRPr="00D75731">
              <w:rPr>
                <w:rFonts w:eastAsia="Times New Roman" w:cs="Calibri"/>
                <w:b/>
                <w:bCs/>
                <w:color w:val="000000"/>
                <w:sz w:val="24"/>
                <w:szCs w:val="24"/>
              </w:rPr>
              <w:t>SNP counts</w:t>
            </w:r>
          </w:p>
        </w:tc>
        <w:tc>
          <w:tcPr>
            <w:tcW w:w="2228" w:type="dxa"/>
            <w:tcBorders>
              <w:top w:val="single" w:sz="8" w:space="0" w:color="auto"/>
              <w:bottom w:val="single" w:sz="4" w:space="0" w:color="auto"/>
            </w:tcBorders>
            <w:shd w:val="clear" w:color="auto" w:fill="E7E6E6" w:themeFill="background2"/>
            <w:vAlign w:val="center"/>
          </w:tcPr>
          <w:p w14:paraId="4D6AD43E" w14:textId="77777777" w:rsidR="00D75731" w:rsidRPr="00D75731" w:rsidRDefault="00D75731" w:rsidP="00D75731">
            <w:pPr>
              <w:spacing w:after="0" w:line="240" w:lineRule="auto"/>
              <w:jc w:val="center"/>
              <w:rPr>
                <w:rFonts w:ascii="Calibri" w:eastAsia="Times New Roman" w:hAnsi="Calibri" w:cs="Calibri"/>
                <w:b/>
                <w:bCs/>
                <w:color w:val="000000"/>
                <w:sz w:val="24"/>
                <w:szCs w:val="24"/>
              </w:rPr>
            </w:pPr>
            <w:r w:rsidRPr="00D75731">
              <w:rPr>
                <w:rFonts w:eastAsia="Times New Roman" w:cs="Calibri"/>
                <w:b/>
                <w:bCs/>
                <w:color w:val="000000"/>
                <w:sz w:val="24"/>
                <w:szCs w:val="24"/>
              </w:rPr>
              <w:t>Individual counts</w:t>
            </w:r>
          </w:p>
        </w:tc>
      </w:tr>
      <w:tr w:rsidR="00D75731" w:rsidRPr="00D75731" w14:paraId="3F3F8DB6" w14:textId="77777777" w:rsidTr="00D75731">
        <w:trPr>
          <w:trHeight w:val="285"/>
        </w:trPr>
        <w:tc>
          <w:tcPr>
            <w:tcW w:w="5507" w:type="dxa"/>
            <w:tcBorders>
              <w:top w:val="single" w:sz="4" w:space="0" w:color="auto"/>
              <w:bottom w:val="single" w:sz="4" w:space="0" w:color="auto"/>
            </w:tcBorders>
            <w:shd w:val="clear" w:color="auto" w:fill="auto"/>
            <w:vAlign w:val="bottom"/>
          </w:tcPr>
          <w:p w14:paraId="109735CD"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Initial catalog of 314 538 loci</w:t>
            </w:r>
          </w:p>
        </w:tc>
        <w:tc>
          <w:tcPr>
            <w:tcW w:w="1553" w:type="dxa"/>
            <w:tcBorders>
              <w:top w:val="single" w:sz="4" w:space="0" w:color="auto"/>
              <w:bottom w:val="single" w:sz="4" w:space="0" w:color="auto"/>
            </w:tcBorders>
            <w:shd w:val="clear" w:color="auto" w:fill="auto"/>
            <w:vAlign w:val="bottom"/>
          </w:tcPr>
          <w:p w14:paraId="13F7C647"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721 374</w:t>
            </w:r>
          </w:p>
        </w:tc>
        <w:tc>
          <w:tcPr>
            <w:tcW w:w="2228" w:type="dxa"/>
            <w:tcBorders>
              <w:top w:val="single" w:sz="4" w:space="0" w:color="auto"/>
              <w:left w:val="nil"/>
              <w:bottom w:val="single" w:sz="4" w:space="0" w:color="auto"/>
            </w:tcBorders>
            <w:shd w:val="clear" w:color="auto" w:fill="auto"/>
            <w:vAlign w:val="bottom"/>
          </w:tcPr>
          <w:p w14:paraId="237E4C3D"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271</w:t>
            </w:r>
          </w:p>
        </w:tc>
      </w:tr>
      <w:tr w:rsidR="00D75731" w:rsidRPr="00D75731" w14:paraId="5B2D102E" w14:textId="77777777" w:rsidTr="00D75731">
        <w:trPr>
          <w:trHeight w:val="285"/>
        </w:trPr>
        <w:tc>
          <w:tcPr>
            <w:tcW w:w="5507" w:type="dxa"/>
            <w:tcBorders>
              <w:top w:val="single" w:sz="4" w:space="0" w:color="auto"/>
            </w:tcBorders>
            <w:shd w:val="clear" w:color="000000" w:fill="FFFFFF"/>
            <w:vAlign w:val="bottom"/>
          </w:tcPr>
          <w:p w14:paraId="042C58E3"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 xml:space="preserve">Locus genotyped   </w:t>
            </w:r>
          </w:p>
        </w:tc>
        <w:tc>
          <w:tcPr>
            <w:tcW w:w="1553" w:type="dxa"/>
            <w:tcBorders>
              <w:top w:val="single" w:sz="4" w:space="0" w:color="auto"/>
            </w:tcBorders>
            <w:shd w:val="clear" w:color="000000" w:fill="FFFFFF"/>
            <w:vAlign w:val="bottom"/>
          </w:tcPr>
          <w:p w14:paraId="345AA0CE"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 </w:t>
            </w:r>
          </w:p>
        </w:tc>
        <w:tc>
          <w:tcPr>
            <w:tcW w:w="2228" w:type="dxa"/>
            <w:tcBorders>
              <w:top w:val="single" w:sz="4" w:space="0" w:color="auto"/>
              <w:left w:val="nil"/>
            </w:tcBorders>
            <w:shd w:val="clear" w:color="000000" w:fill="FFFFFF"/>
            <w:vAlign w:val="bottom"/>
          </w:tcPr>
          <w:p w14:paraId="13D7DC59"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 </w:t>
            </w:r>
          </w:p>
        </w:tc>
      </w:tr>
      <w:tr w:rsidR="00D75731" w:rsidRPr="00D75731" w14:paraId="4D7A4773" w14:textId="77777777" w:rsidTr="00D75731">
        <w:trPr>
          <w:trHeight w:val="285"/>
        </w:trPr>
        <w:tc>
          <w:tcPr>
            <w:tcW w:w="5507" w:type="dxa"/>
            <w:shd w:val="clear" w:color="000000" w:fill="FFFFFF"/>
            <w:vAlign w:val="bottom"/>
          </w:tcPr>
          <w:p w14:paraId="6AD2AA59"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&gt; 80% of individuals per population</w:t>
            </w:r>
          </w:p>
        </w:tc>
        <w:tc>
          <w:tcPr>
            <w:tcW w:w="1553" w:type="dxa"/>
            <w:vMerge w:val="restart"/>
            <w:shd w:val="clear" w:color="000000" w:fill="FFFFFF"/>
            <w:vAlign w:val="center"/>
          </w:tcPr>
          <w:p w14:paraId="2EDDF8EA"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184 723</w:t>
            </w:r>
          </w:p>
        </w:tc>
        <w:tc>
          <w:tcPr>
            <w:tcW w:w="2228" w:type="dxa"/>
            <w:vMerge w:val="restart"/>
            <w:tcBorders>
              <w:left w:val="nil"/>
              <w:bottom w:val="single" w:sz="4" w:space="0" w:color="auto"/>
            </w:tcBorders>
            <w:shd w:val="clear" w:color="000000" w:fill="FFFFFF"/>
            <w:vAlign w:val="center"/>
          </w:tcPr>
          <w:p w14:paraId="14A30818"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271</w:t>
            </w:r>
          </w:p>
        </w:tc>
      </w:tr>
      <w:tr w:rsidR="00D75731" w:rsidRPr="00D75731" w14:paraId="02D13F5B" w14:textId="77777777" w:rsidTr="00D75731">
        <w:trPr>
          <w:trHeight w:val="285"/>
        </w:trPr>
        <w:tc>
          <w:tcPr>
            <w:tcW w:w="5507" w:type="dxa"/>
            <w:shd w:val="clear" w:color="000000" w:fill="FFFFFF"/>
            <w:vAlign w:val="bottom"/>
          </w:tcPr>
          <w:p w14:paraId="6713F299"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&gt; 80% of study sites</w:t>
            </w:r>
          </w:p>
        </w:tc>
        <w:tc>
          <w:tcPr>
            <w:tcW w:w="1553" w:type="dxa"/>
            <w:vMerge/>
            <w:vAlign w:val="center"/>
          </w:tcPr>
          <w:p w14:paraId="034EC009"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7F29D4AF"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67D770A9" w14:textId="77777777" w:rsidTr="00D75731">
        <w:trPr>
          <w:trHeight w:val="285"/>
        </w:trPr>
        <w:tc>
          <w:tcPr>
            <w:tcW w:w="5507" w:type="dxa"/>
            <w:shd w:val="clear" w:color="000000" w:fill="FFFFFF"/>
            <w:vAlign w:val="bottom"/>
          </w:tcPr>
          <w:p w14:paraId="30784154"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SNP threshold</w:t>
            </w:r>
          </w:p>
        </w:tc>
        <w:tc>
          <w:tcPr>
            <w:tcW w:w="1553" w:type="dxa"/>
            <w:vMerge/>
            <w:vAlign w:val="center"/>
          </w:tcPr>
          <w:p w14:paraId="106F00FF"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0D85FA13"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740EA8EC" w14:textId="77777777" w:rsidTr="00D75731">
        <w:trPr>
          <w:trHeight w:val="285"/>
        </w:trPr>
        <w:tc>
          <w:tcPr>
            <w:tcW w:w="5507" w:type="dxa"/>
            <w:tcBorders>
              <w:bottom w:val="single" w:sz="4" w:space="0" w:color="auto"/>
            </w:tcBorders>
            <w:shd w:val="clear" w:color="000000" w:fill="FFFFFF"/>
            <w:vAlign w:val="bottom"/>
          </w:tcPr>
          <w:p w14:paraId="4F09E15B"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heterozygosity observed &lt; 50%</w:t>
            </w:r>
          </w:p>
        </w:tc>
        <w:tc>
          <w:tcPr>
            <w:tcW w:w="1553" w:type="dxa"/>
            <w:vMerge/>
            <w:tcBorders>
              <w:bottom w:val="single" w:sz="4" w:space="0" w:color="auto"/>
            </w:tcBorders>
            <w:vAlign w:val="center"/>
          </w:tcPr>
          <w:p w14:paraId="4917315B"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19CD4CF9"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17F2B1D4" w14:textId="77777777" w:rsidTr="00D75731">
        <w:trPr>
          <w:trHeight w:val="285"/>
        </w:trPr>
        <w:tc>
          <w:tcPr>
            <w:tcW w:w="5507" w:type="dxa"/>
            <w:tcBorders>
              <w:top w:val="single" w:sz="4" w:space="0" w:color="auto"/>
            </w:tcBorders>
            <w:shd w:val="clear" w:color="000000" w:fill="FFFFFF"/>
            <w:vAlign w:val="bottom"/>
          </w:tcPr>
          <w:p w14:paraId="717355F9"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Per-individual quality control filters</w:t>
            </w:r>
          </w:p>
        </w:tc>
        <w:tc>
          <w:tcPr>
            <w:tcW w:w="1553" w:type="dxa"/>
            <w:vMerge w:val="restart"/>
            <w:tcBorders>
              <w:top w:val="single" w:sz="4" w:space="0" w:color="auto"/>
              <w:bottom w:val="single" w:sz="4" w:space="0" w:color="auto"/>
            </w:tcBorders>
            <w:shd w:val="clear" w:color="auto" w:fill="auto"/>
            <w:vAlign w:val="center"/>
          </w:tcPr>
          <w:p w14:paraId="70B6358E"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21 606</w:t>
            </w:r>
          </w:p>
        </w:tc>
        <w:tc>
          <w:tcPr>
            <w:tcW w:w="2228" w:type="dxa"/>
            <w:vMerge w:val="restart"/>
            <w:tcBorders>
              <w:top w:val="single" w:sz="4" w:space="0" w:color="auto"/>
              <w:left w:val="nil"/>
              <w:bottom w:val="single" w:sz="4" w:space="0" w:color="auto"/>
            </w:tcBorders>
            <w:shd w:val="clear" w:color="auto" w:fill="auto"/>
            <w:vAlign w:val="center"/>
          </w:tcPr>
          <w:p w14:paraId="19316B6B"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248</w:t>
            </w:r>
          </w:p>
        </w:tc>
      </w:tr>
      <w:tr w:rsidR="00D75731" w:rsidRPr="00D75731" w14:paraId="7E02540E" w14:textId="77777777" w:rsidTr="00D75731">
        <w:trPr>
          <w:trHeight w:val="285"/>
        </w:trPr>
        <w:tc>
          <w:tcPr>
            <w:tcW w:w="5507" w:type="dxa"/>
            <w:shd w:val="clear" w:color="000000" w:fill="FFFFFF"/>
            <w:vAlign w:val="bottom"/>
          </w:tcPr>
          <w:p w14:paraId="549CD035"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missing genotypes &lt; 25%</w:t>
            </w:r>
          </w:p>
        </w:tc>
        <w:tc>
          <w:tcPr>
            <w:tcW w:w="1553" w:type="dxa"/>
            <w:vMerge/>
            <w:tcBorders>
              <w:bottom w:val="single" w:sz="4" w:space="0" w:color="auto"/>
            </w:tcBorders>
            <w:vAlign w:val="center"/>
          </w:tcPr>
          <w:p w14:paraId="1EEC51F4"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6B10C92B"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781294FC" w14:textId="77777777" w:rsidTr="00D75731">
        <w:trPr>
          <w:trHeight w:val="285"/>
        </w:trPr>
        <w:tc>
          <w:tcPr>
            <w:tcW w:w="5507" w:type="dxa"/>
            <w:shd w:val="clear" w:color="000000" w:fill="FFFFFF"/>
            <w:vAlign w:val="bottom"/>
          </w:tcPr>
          <w:p w14:paraId="3A5F8A68"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heterozygosity observed &lt; 3 SD from the mean</w:t>
            </w:r>
          </w:p>
        </w:tc>
        <w:tc>
          <w:tcPr>
            <w:tcW w:w="1553" w:type="dxa"/>
            <w:vMerge/>
            <w:tcBorders>
              <w:bottom w:val="single" w:sz="4" w:space="0" w:color="auto"/>
            </w:tcBorders>
            <w:vAlign w:val="center"/>
          </w:tcPr>
          <w:p w14:paraId="7E4D9237"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00EF5167"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1F98B3DB" w14:textId="77777777" w:rsidTr="00D75731">
        <w:trPr>
          <w:trHeight w:val="285"/>
        </w:trPr>
        <w:tc>
          <w:tcPr>
            <w:tcW w:w="5507" w:type="dxa"/>
            <w:shd w:val="clear" w:color="000000" w:fill="FFFFFF"/>
            <w:vAlign w:val="bottom"/>
          </w:tcPr>
          <w:p w14:paraId="7BEA8D11"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 xml:space="preserve">Per-SNP quality control filters </w:t>
            </w:r>
          </w:p>
        </w:tc>
        <w:tc>
          <w:tcPr>
            <w:tcW w:w="1553" w:type="dxa"/>
            <w:vMerge/>
            <w:tcBorders>
              <w:bottom w:val="single" w:sz="4" w:space="0" w:color="auto"/>
            </w:tcBorders>
            <w:vAlign w:val="center"/>
          </w:tcPr>
          <w:p w14:paraId="7032C4C7"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66B3ED05"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2EED37C2" w14:textId="77777777" w:rsidTr="00D75731">
        <w:trPr>
          <w:trHeight w:val="285"/>
        </w:trPr>
        <w:tc>
          <w:tcPr>
            <w:tcW w:w="5507" w:type="dxa"/>
            <w:shd w:val="clear" w:color="000000" w:fill="FFFFFF"/>
            <w:vAlign w:val="bottom"/>
          </w:tcPr>
          <w:p w14:paraId="4038A6A2"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missing genotypes &lt; 5%</w:t>
            </w:r>
          </w:p>
        </w:tc>
        <w:tc>
          <w:tcPr>
            <w:tcW w:w="1553" w:type="dxa"/>
            <w:vMerge/>
            <w:tcBorders>
              <w:bottom w:val="single" w:sz="4" w:space="0" w:color="auto"/>
            </w:tcBorders>
            <w:vAlign w:val="center"/>
          </w:tcPr>
          <w:p w14:paraId="585D7908"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14F8FC21"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1E073CD9" w14:textId="77777777" w:rsidTr="00D75731">
        <w:trPr>
          <w:trHeight w:val="285"/>
        </w:trPr>
        <w:tc>
          <w:tcPr>
            <w:tcW w:w="5507" w:type="dxa"/>
            <w:tcBorders>
              <w:bottom w:val="single" w:sz="4" w:space="0" w:color="000000"/>
            </w:tcBorders>
            <w:shd w:val="clear" w:color="000000" w:fill="FFFFFF"/>
            <w:vAlign w:val="bottom"/>
          </w:tcPr>
          <w:p w14:paraId="5D80E90A"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Minor Allele Frequency (MAF) &gt; 1%</w:t>
            </w:r>
          </w:p>
        </w:tc>
        <w:tc>
          <w:tcPr>
            <w:tcW w:w="1553" w:type="dxa"/>
            <w:vMerge/>
            <w:tcBorders>
              <w:bottom w:val="single" w:sz="4" w:space="0" w:color="auto"/>
            </w:tcBorders>
            <w:vAlign w:val="center"/>
          </w:tcPr>
          <w:p w14:paraId="3578FD20"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7D937BF4"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3019FF7C" w14:textId="77777777" w:rsidTr="00D75731">
        <w:trPr>
          <w:trHeight w:val="285"/>
        </w:trPr>
        <w:tc>
          <w:tcPr>
            <w:tcW w:w="5507" w:type="dxa"/>
            <w:shd w:val="clear" w:color="000000" w:fill="FFFFFF"/>
            <w:vAlign w:val="bottom"/>
          </w:tcPr>
          <w:p w14:paraId="16B61864"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Individual relatedness filter</w:t>
            </w:r>
          </w:p>
        </w:tc>
        <w:tc>
          <w:tcPr>
            <w:tcW w:w="1553" w:type="dxa"/>
            <w:vMerge w:val="restart"/>
            <w:tcBorders>
              <w:top w:val="single" w:sz="4" w:space="0" w:color="auto"/>
              <w:bottom w:val="single" w:sz="4" w:space="0" w:color="auto"/>
            </w:tcBorders>
            <w:shd w:val="clear" w:color="000000" w:fill="FFFFFF"/>
            <w:vAlign w:val="center"/>
          </w:tcPr>
          <w:p w14:paraId="62D279B6"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21 606</w:t>
            </w:r>
          </w:p>
        </w:tc>
        <w:tc>
          <w:tcPr>
            <w:tcW w:w="2228" w:type="dxa"/>
            <w:vMerge w:val="restart"/>
            <w:tcBorders>
              <w:top w:val="single" w:sz="4" w:space="0" w:color="auto"/>
              <w:left w:val="nil"/>
              <w:bottom w:val="single" w:sz="4" w:space="0" w:color="auto"/>
            </w:tcBorders>
            <w:shd w:val="clear" w:color="000000" w:fill="FFFFFF"/>
            <w:vAlign w:val="center"/>
          </w:tcPr>
          <w:p w14:paraId="3F941C99"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229</w:t>
            </w:r>
          </w:p>
        </w:tc>
      </w:tr>
      <w:tr w:rsidR="00D75731" w:rsidRPr="00D75731" w14:paraId="4521B005" w14:textId="77777777" w:rsidTr="00D75731">
        <w:trPr>
          <w:trHeight w:val="285"/>
        </w:trPr>
        <w:tc>
          <w:tcPr>
            <w:tcW w:w="5507" w:type="dxa"/>
            <w:tcBorders>
              <w:bottom w:val="single" w:sz="4" w:space="0" w:color="000000"/>
            </w:tcBorders>
            <w:shd w:val="clear" w:color="000000" w:fill="FFFFFF"/>
            <w:vAlign w:val="bottom"/>
          </w:tcPr>
          <w:p w14:paraId="706B1315"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KING-robust estimates = 0.354</w:t>
            </w:r>
          </w:p>
        </w:tc>
        <w:tc>
          <w:tcPr>
            <w:tcW w:w="1553" w:type="dxa"/>
            <w:vMerge/>
            <w:tcBorders>
              <w:bottom w:val="single" w:sz="4" w:space="0" w:color="auto"/>
            </w:tcBorders>
            <w:vAlign w:val="center"/>
          </w:tcPr>
          <w:p w14:paraId="56C80111"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51DDCD81"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2B85069C" w14:textId="77777777" w:rsidTr="00D75731">
        <w:trPr>
          <w:trHeight w:val="285"/>
        </w:trPr>
        <w:tc>
          <w:tcPr>
            <w:tcW w:w="5507" w:type="dxa"/>
            <w:shd w:val="clear" w:color="000000" w:fill="FFFFFF"/>
            <w:vAlign w:val="bottom"/>
          </w:tcPr>
          <w:p w14:paraId="386A87B5"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Linkage Disequilibrium (LD) between SNPs</w:t>
            </w:r>
          </w:p>
        </w:tc>
        <w:tc>
          <w:tcPr>
            <w:tcW w:w="1553" w:type="dxa"/>
            <w:vMerge w:val="restart"/>
            <w:tcBorders>
              <w:top w:val="single" w:sz="4" w:space="0" w:color="auto"/>
              <w:bottom w:val="single" w:sz="4" w:space="0" w:color="auto"/>
            </w:tcBorders>
            <w:shd w:val="clear" w:color="auto" w:fill="auto"/>
            <w:vAlign w:val="center"/>
          </w:tcPr>
          <w:p w14:paraId="69E50710"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11 067</w:t>
            </w:r>
          </w:p>
        </w:tc>
        <w:tc>
          <w:tcPr>
            <w:tcW w:w="2228" w:type="dxa"/>
            <w:vMerge w:val="restart"/>
            <w:tcBorders>
              <w:top w:val="single" w:sz="4" w:space="0" w:color="auto"/>
              <w:left w:val="nil"/>
              <w:bottom w:val="single" w:sz="4" w:space="0" w:color="auto"/>
            </w:tcBorders>
            <w:shd w:val="clear" w:color="auto" w:fill="auto"/>
            <w:vAlign w:val="center"/>
          </w:tcPr>
          <w:p w14:paraId="124CE8A0"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229</w:t>
            </w:r>
          </w:p>
        </w:tc>
      </w:tr>
      <w:tr w:rsidR="00D75731" w:rsidRPr="00D75731" w14:paraId="7790C02F" w14:textId="77777777" w:rsidTr="00D75731">
        <w:trPr>
          <w:trHeight w:val="285"/>
        </w:trPr>
        <w:tc>
          <w:tcPr>
            <w:tcW w:w="5507" w:type="dxa"/>
            <w:tcBorders>
              <w:bottom w:val="single" w:sz="4" w:space="0" w:color="000000"/>
            </w:tcBorders>
            <w:shd w:val="clear" w:color="000000" w:fill="FFFFFF"/>
            <w:vAlign w:val="bottom"/>
          </w:tcPr>
          <w:p w14:paraId="295B6943"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LD threshold for clumping (on MAF); r</w:t>
            </w:r>
            <w:r w:rsidRPr="00D75731">
              <w:rPr>
                <w:rFonts w:eastAsia="Times New Roman" w:cs="Calibri"/>
                <w:color w:val="000000"/>
                <w:vertAlign w:val="superscript"/>
              </w:rPr>
              <w:t>2</w:t>
            </w:r>
            <w:r w:rsidRPr="00D75731">
              <w:rPr>
                <w:rFonts w:eastAsia="Times New Roman" w:cs="Calibri"/>
                <w:color w:val="000000"/>
              </w:rPr>
              <w:t xml:space="preserve"> &gt; 0.3 </w:t>
            </w:r>
          </w:p>
        </w:tc>
        <w:tc>
          <w:tcPr>
            <w:tcW w:w="1553" w:type="dxa"/>
            <w:vMerge/>
            <w:tcBorders>
              <w:bottom w:val="single" w:sz="4" w:space="0" w:color="auto"/>
            </w:tcBorders>
            <w:vAlign w:val="center"/>
          </w:tcPr>
          <w:p w14:paraId="32E1F9F8" w14:textId="77777777" w:rsidR="00D75731" w:rsidRPr="00D75731" w:rsidRDefault="00D75731" w:rsidP="00D75731">
            <w:pPr>
              <w:spacing w:after="0" w:line="240" w:lineRule="auto"/>
              <w:rPr>
                <w:rFonts w:ascii="Calibri" w:eastAsia="Times New Roman" w:hAnsi="Calibri" w:cs="Calibri"/>
                <w:color w:val="000000"/>
              </w:rPr>
            </w:pPr>
          </w:p>
        </w:tc>
        <w:tc>
          <w:tcPr>
            <w:tcW w:w="2228" w:type="dxa"/>
            <w:vMerge/>
            <w:tcBorders>
              <w:top w:val="single" w:sz="8" w:space="0" w:color="auto"/>
              <w:left w:val="nil"/>
              <w:bottom w:val="single" w:sz="4" w:space="0" w:color="auto"/>
            </w:tcBorders>
            <w:vAlign w:val="center"/>
          </w:tcPr>
          <w:p w14:paraId="223F75A3"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0D135847" w14:textId="77777777" w:rsidTr="00D75731">
        <w:trPr>
          <w:trHeight w:val="285"/>
        </w:trPr>
        <w:tc>
          <w:tcPr>
            <w:tcW w:w="5507" w:type="dxa"/>
            <w:shd w:val="clear" w:color="000000" w:fill="FFFFFF"/>
            <w:vAlign w:val="bottom"/>
          </w:tcPr>
          <w:p w14:paraId="0729C057" w14:textId="77777777" w:rsidR="00D75731" w:rsidRPr="00D75731" w:rsidRDefault="00D75731" w:rsidP="00D75731">
            <w:pPr>
              <w:spacing w:after="0" w:line="240" w:lineRule="auto"/>
              <w:rPr>
                <w:rFonts w:ascii="Calibri" w:eastAsia="Times New Roman" w:hAnsi="Calibri" w:cs="Calibri"/>
                <w:b/>
                <w:bCs/>
                <w:color w:val="000000"/>
              </w:rPr>
            </w:pPr>
            <w:r w:rsidRPr="00D75731">
              <w:rPr>
                <w:rFonts w:eastAsia="Times New Roman" w:cs="Calibri"/>
                <w:b/>
                <w:bCs/>
                <w:color w:val="000000"/>
              </w:rPr>
              <w:t>Genome scan filter</w:t>
            </w:r>
          </w:p>
        </w:tc>
        <w:tc>
          <w:tcPr>
            <w:tcW w:w="1553" w:type="dxa"/>
            <w:tcBorders>
              <w:top w:val="single" w:sz="4" w:space="0" w:color="auto"/>
            </w:tcBorders>
            <w:shd w:val="clear" w:color="000000" w:fill="FFFFFF"/>
            <w:vAlign w:val="bottom"/>
          </w:tcPr>
          <w:p w14:paraId="67C4876B"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 </w:t>
            </w:r>
          </w:p>
        </w:tc>
        <w:tc>
          <w:tcPr>
            <w:tcW w:w="2228" w:type="dxa"/>
            <w:vMerge w:val="restart"/>
            <w:tcBorders>
              <w:top w:val="single" w:sz="4" w:space="0" w:color="auto"/>
              <w:left w:val="nil"/>
              <w:bottom w:val="single" w:sz="4" w:space="0" w:color="auto"/>
            </w:tcBorders>
            <w:shd w:val="clear" w:color="000000" w:fill="FFFFFF"/>
            <w:vAlign w:val="center"/>
          </w:tcPr>
          <w:p w14:paraId="798C0E73"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229</w:t>
            </w:r>
          </w:p>
        </w:tc>
      </w:tr>
      <w:tr w:rsidR="00D75731" w:rsidRPr="00D75731" w14:paraId="080934D1" w14:textId="77777777" w:rsidTr="00D75731">
        <w:trPr>
          <w:trHeight w:val="285"/>
        </w:trPr>
        <w:tc>
          <w:tcPr>
            <w:tcW w:w="5507" w:type="dxa"/>
            <w:shd w:val="clear" w:color="000000" w:fill="FFFFFF"/>
            <w:vAlign w:val="bottom"/>
          </w:tcPr>
          <w:p w14:paraId="3A2E5111"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 xml:space="preserve">Putatively neutral </w:t>
            </w:r>
          </w:p>
        </w:tc>
        <w:tc>
          <w:tcPr>
            <w:tcW w:w="1553" w:type="dxa"/>
            <w:shd w:val="clear" w:color="000000" w:fill="FFFFFF"/>
            <w:vAlign w:val="bottom"/>
          </w:tcPr>
          <w:p w14:paraId="1DE8D8A3"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10 755</w:t>
            </w:r>
          </w:p>
        </w:tc>
        <w:tc>
          <w:tcPr>
            <w:tcW w:w="2228" w:type="dxa"/>
            <w:vMerge/>
            <w:tcBorders>
              <w:top w:val="single" w:sz="8" w:space="0" w:color="auto"/>
              <w:left w:val="nil"/>
              <w:bottom w:val="single" w:sz="4" w:space="0" w:color="auto"/>
            </w:tcBorders>
            <w:vAlign w:val="center"/>
          </w:tcPr>
          <w:p w14:paraId="08CBA86E" w14:textId="77777777" w:rsidR="00D75731" w:rsidRPr="00D75731" w:rsidRDefault="00D75731" w:rsidP="00D75731">
            <w:pPr>
              <w:spacing w:after="0" w:line="240" w:lineRule="auto"/>
              <w:rPr>
                <w:rFonts w:ascii="Calibri" w:eastAsia="Times New Roman" w:hAnsi="Calibri" w:cs="Calibri"/>
                <w:color w:val="000000"/>
              </w:rPr>
            </w:pPr>
          </w:p>
        </w:tc>
      </w:tr>
      <w:tr w:rsidR="00D75731" w:rsidRPr="00D75731" w14:paraId="232B2F4C" w14:textId="77777777" w:rsidTr="00D75731">
        <w:trPr>
          <w:trHeight w:val="285"/>
        </w:trPr>
        <w:tc>
          <w:tcPr>
            <w:tcW w:w="5507" w:type="dxa"/>
            <w:tcBorders>
              <w:bottom w:val="single" w:sz="4" w:space="0" w:color="auto"/>
            </w:tcBorders>
            <w:shd w:val="clear" w:color="000000" w:fill="FFFFFF"/>
            <w:vAlign w:val="bottom"/>
          </w:tcPr>
          <w:p w14:paraId="643BF9E2" w14:textId="77777777" w:rsidR="00D75731" w:rsidRPr="00D75731" w:rsidRDefault="00D75731" w:rsidP="00D75731">
            <w:pPr>
              <w:spacing w:after="0" w:line="240" w:lineRule="auto"/>
              <w:rPr>
                <w:rFonts w:ascii="Calibri" w:eastAsia="Times New Roman" w:hAnsi="Calibri" w:cs="Calibri"/>
                <w:color w:val="000000"/>
              </w:rPr>
            </w:pPr>
            <w:r w:rsidRPr="00D75731">
              <w:rPr>
                <w:rFonts w:eastAsia="Times New Roman" w:cs="Calibri"/>
                <w:color w:val="000000"/>
              </w:rPr>
              <w:t xml:space="preserve">Putatively under divergent selection </w:t>
            </w:r>
          </w:p>
        </w:tc>
        <w:tc>
          <w:tcPr>
            <w:tcW w:w="1553" w:type="dxa"/>
            <w:tcBorders>
              <w:bottom w:val="single" w:sz="4" w:space="0" w:color="auto"/>
            </w:tcBorders>
            <w:shd w:val="clear" w:color="000000" w:fill="FFFFFF"/>
            <w:vAlign w:val="center"/>
          </w:tcPr>
          <w:p w14:paraId="6BEE49A3" w14:textId="77777777" w:rsidR="00D75731" w:rsidRPr="00D75731" w:rsidRDefault="00D75731" w:rsidP="00D75731">
            <w:pPr>
              <w:spacing w:after="0" w:line="240" w:lineRule="auto"/>
              <w:jc w:val="center"/>
              <w:rPr>
                <w:rFonts w:ascii="Calibri" w:eastAsia="Times New Roman" w:hAnsi="Calibri" w:cs="Calibri"/>
                <w:color w:val="000000"/>
              </w:rPr>
            </w:pPr>
            <w:r w:rsidRPr="00D75731">
              <w:rPr>
                <w:rFonts w:eastAsia="Times New Roman" w:cs="Calibri"/>
                <w:color w:val="000000"/>
              </w:rPr>
              <w:t>12</w:t>
            </w:r>
          </w:p>
        </w:tc>
        <w:tc>
          <w:tcPr>
            <w:tcW w:w="2228" w:type="dxa"/>
            <w:vMerge/>
            <w:tcBorders>
              <w:top w:val="single" w:sz="8" w:space="0" w:color="auto"/>
              <w:left w:val="nil"/>
              <w:bottom w:val="single" w:sz="4" w:space="0" w:color="auto"/>
            </w:tcBorders>
            <w:vAlign w:val="center"/>
          </w:tcPr>
          <w:p w14:paraId="2F8BD9B1" w14:textId="77777777" w:rsidR="00D75731" w:rsidRPr="00D75731" w:rsidRDefault="00D75731" w:rsidP="00D75731">
            <w:pPr>
              <w:spacing w:after="0" w:line="240" w:lineRule="auto"/>
              <w:rPr>
                <w:rFonts w:ascii="Calibri" w:eastAsia="Times New Roman" w:hAnsi="Calibri" w:cs="Calibri"/>
                <w:color w:val="000000"/>
              </w:rPr>
            </w:pPr>
          </w:p>
        </w:tc>
      </w:tr>
    </w:tbl>
    <w:p w14:paraId="20AEC079" w14:textId="77777777" w:rsidR="002304AE" w:rsidRDefault="002304AE"/>
    <w:p w14:paraId="6E6CF805" w14:textId="6573DA6A" w:rsidR="00D75731" w:rsidRDefault="00D75731">
      <w:pPr>
        <w:rPr>
          <w:b/>
          <w:bCs/>
        </w:rPr>
      </w:pPr>
    </w:p>
    <w:p w14:paraId="288F056D" w14:textId="11CFF62D" w:rsidR="00D75731" w:rsidRDefault="00D75731">
      <w:pPr>
        <w:rPr>
          <w:b/>
          <w:bCs/>
        </w:rPr>
      </w:pPr>
    </w:p>
    <w:p w14:paraId="7223CC13" w14:textId="6258E9CA" w:rsidR="00D75731" w:rsidRDefault="00D75731">
      <w:pPr>
        <w:rPr>
          <w:b/>
          <w:bCs/>
        </w:rPr>
      </w:pPr>
    </w:p>
    <w:p w14:paraId="080DD203" w14:textId="153E7896" w:rsidR="00D75731" w:rsidRDefault="00D75731">
      <w:pPr>
        <w:rPr>
          <w:b/>
          <w:bCs/>
        </w:rPr>
      </w:pPr>
    </w:p>
    <w:p w14:paraId="18A4CE83" w14:textId="05933E07" w:rsidR="00D75731" w:rsidRDefault="00D75731">
      <w:pPr>
        <w:rPr>
          <w:b/>
          <w:bCs/>
        </w:rPr>
      </w:pPr>
    </w:p>
    <w:p w14:paraId="7CBF3C20" w14:textId="4F72908F" w:rsidR="00D75731" w:rsidRDefault="00D75731">
      <w:pPr>
        <w:rPr>
          <w:b/>
          <w:bCs/>
        </w:rPr>
      </w:pPr>
    </w:p>
    <w:p w14:paraId="79209E61" w14:textId="7368E6AC" w:rsidR="00D75731" w:rsidRDefault="00D75731">
      <w:pPr>
        <w:rPr>
          <w:b/>
          <w:bCs/>
        </w:rPr>
      </w:pPr>
    </w:p>
    <w:p w14:paraId="1A664302" w14:textId="60255434" w:rsidR="00D75731" w:rsidRDefault="00D75731">
      <w:pPr>
        <w:rPr>
          <w:b/>
          <w:bCs/>
        </w:rPr>
      </w:pPr>
    </w:p>
    <w:p w14:paraId="131C3CBD" w14:textId="3D52DD13" w:rsidR="00D75731" w:rsidRDefault="00D75731">
      <w:pPr>
        <w:rPr>
          <w:b/>
          <w:bCs/>
        </w:rPr>
      </w:pPr>
    </w:p>
    <w:p w14:paraId="2EF80782" w14:textId="7C44C563" w:rsidR="00D75731" w:rsidRDefault="00D75731">
      <w:pPr>
        <w:rPr>
          <w:b/>
          <w:bCs/>
        </w:rPr>
      </w:pPr>
    </w:p>
    <w:p w14:paraId="75556BE2" w14:textId="6918C64B" w:rsidR="00D75731" w:rsidRDefault="00D75731">
      <w:pPr>
        <w:rPr>
          <w:b/>
          <w:bCs/>
        </w:rPr>
      </w:pPr>
    </w:p>
    <w:p w14:paraId="767C1B90" w14:textId="0FD44D16" w:rsidR="00D75731" w:rsidRDefault="00D75731">
      <w:pPr>
        <w:rPr>
          <w:b/>
          <w:bCs/>
        </w:rPr>
      </w:pPr>
    </w:p>
    <w:p w14:paraId="1AE50ED3" w14:textId="77777777" w:rsidR="00D75731" w:rsidRDefault="00D75731">
      <w:pPr>
        <w:rPr>
          <w:b/>
          <w:bCs/>
        </w:rPr>
      </w:pPr>
    </w:p>
    <w:p w14:paraId="60E3E07F" w14:textId="2128419A" w:rsidR="00D75731" w:rsidRDefault="00D75731">
      <w:pPr>
        <w:rPr>
          <w:b/>
          <w:bCs/>
        </w:rPr>
      </w:pPr>
    </w:p>
    <w:p w14:paraId="20698624" w14:textId="77777777" w:rsidR="00D75731" w:rsidRDefault="00D75731">
      <w:pPr>
        <w:rPr>
          <w:b/>
          <w:bCs/>
        </w:rPr>
      </w:pPr>
    </w:p>
    <w:p w14:paraId="1E31C3B1" w14:textId="3C05DBA7" w:rsidR="00D75731" w:rsidRDefault="00D75731" w:rsidP="00D75731">
      <w:pPr>
        <w:rPr>
          <w:b/>
          <w:bCs/>
        </w:rPr>
      </w:pPr>
      <w:r>
        <w:rPr>
          <w:b/>
          <w:bCs/>
        </w:rPr>
        <w:lastRenderedPageBreak/>
        <w:t>Table S2</w:t>
      </w:r>
    </w:p>
    <w:tbl>
      <w:tblPr>
        <w:tblW w:w="5066" w:type="pct"/>
        <w:tblLook w:val="04A0" w:firstRow="1" w:lastRow="0" w:firstColumn="1" w:lastColumn="0" w:noHBand="0" w:noVBand="1"/>
      </w:tblPr>
      <w:tblGrid>
        <w:gridCol w:w="1003"/>
        <w:gridCol w:w="711"/>
        <w:gridCol w:w="711"/>
        <w:gridCol w:w="711"/>
        <w:gridCol w:w="711"/>
        <w:gridCol w:w="711"/>
        <w:gridCol w:w="980"/>
        <w:gridCol w:w="844"/>
        <w:gridCol w:w="746"/>
        <w:gridCol w:w="781"/>
        <w:gridCol w:w="897"/>
        <w:gridCol w:w="703"/>
      </w:tblGrid>
      <w:tr w:rsidR="00D75731" w:rsidRPr="00D75731" w14:paraId="632FB05D" w14:textId="77777777" w:rsidTr="00D75731">
        <w:trPr>
          <w:trHeight w:val="288"/>
        </w:trPr>
        <w:tc>
          <w:tcPr>
            <w:tcW w:w="585" w:type="pct"/>
            <w:tcBorders>
              <w:top w:val="single" w:sz="4" w:space="0" w:color="000000"/>
              <w:left w:val="nil"/>
              <w:bottom w:val="single" w:sz="4" w:space="0" w:color="000000"/>
              <w:right w:val="nil"/>
            </w:tcBorders>
            <w:shd w:val="clear" w:color="auto" w:fill="auto"/>
            <w:noWrap/>
            <w:vAlign w:val="bottom"/>
            <w:hideMark/>
          </w:tcPr>
          <w:p w14:paraId="1E64FB05" w14:textId="77777777" w:rsidR="00D75731" w:rsidRPr="00D75731" w:rsidRDefault="00D75731" w:rsidP="00D75731">
            <w:pPr>
              <w:suppressAutoHyphens w:val="0"/>
              <w:spacing w:after="0" w:line="240" w:lineRule="auto"/>
              <w:jc w:val="center"/>
              <w:rPr>
                <w:rFonts w:ascii="Calibri" w:eastAsia="Times New Roman" w:hAnsi="Calibri" w:cs="Calibri"/>
                <w:b/>
                <w:bCs/>
                <w:color w:val="FFFFFF"/>
                <w:sz w:val="20"/>
                <w:szCs w:val="20"/>
              </w:rPr>
            </w:pPr>
            <w:r w:rsidRPr="00D75731">
              <w:rPr>
                <w:rFonts w:ascii="Calibri" w:eastAsia="Times New Roman" w:hAnsi="Calibri" w:cs="Calibri"/>
                <w:b/>
                <w:bCs/>
                <w:color w:val="FFFFFF"/>
                <w:sz w:val="20"/>
                <w:szCs w:val="20"/>
              </w:rPr>
              <w:t>Colonne1</w:t>
            </w:r>
          </w:p>
        </w:tc>
        <w:tc>
          <w:tcPr>
            <w:tcW w:w="369" w:type="pct"/>
            <w:tcBorders>
              <w:top w:val="single" w:sz="4" w:space="0" w:color="000000"/>
              <w:left w:val="nil"/>
              <w:bottom w:val="single" w:sz="4" w:space="0" w:color="000000"/>
              <w:right w:val="nil"/>
            </w:tcBorders>
            <w:shd w:val="clear" w:color="auto" w:fill="auto"/>
            <w:noWrap/>
            <w:vAlign w:val="bottom"/>
            <w:hideMark/>
          </w:tcPr>
          <w:p w14:paraId="22FEA0DF"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AEM1</w:t>
            </w:r>
          </w:p>
        </w:tc>
        <w:tc>
          <w:tcPr>
            <w:tcW w:w="369" w:type="pct"/>
            <w:tcBorders>
              <w:top w:val="single" w:sz="4" w:space="0" w:color="000000"/>
              <w:left w:val="nil"/>
              <w:bottom w:val="single" w:sz="4" w:space="0" w:color="000000"/>
              <w:right w:val="nil"/>
            </w:tcBorders>
            <w:shd w:val="clear" w:color="auto" w:fill="auto"/>
            <w:noWrap/>
            <w:vAlign w:val="bottom"/>
            <w:hideMark/>
          </w:tcPr>
          <w:p w14:paraId="1D6E4B61"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AEM2</w:t>
            </w:r>
          </w:p>
        </w:tc>
        <w:tc>
          <w:tcPr>
            <w:tcW w:w="369" w:type="pct"/>
            <w:tcBorders>
              <w:top w:val="single" w:sz="4" w:space="0" w:color="000000"/>
              <w:left w:val="nil"/>
              <w:bottom w:val="single" w:sz="4" w:space="0" w:color="000000"/>
              <w:right w:val="nil"/>
            </w:tcBorders>
            <w:shd w:val="clear" w:color="auto" w:fill="auto"/>
            <w:noWrap/>
            <w:vAlign w:val="bottom"/>
            <w:hideMark/>
          </w:tcPr>
          <w:p w14:paraId="2B4E7CD7"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AEM3</w:t>
            </w:r>
          </w:p>
        </w:tc>
        <w:tc>
          <w:tcPr>
            <w:tcW w:w="369" w:type="pct"/>
            <w:tcBorders>
              <w:top w:val="single" w:sz="4" w:space="0" w:color="000000"/>
              <w:left w:val="nil"/>
              <w:bottom w:val="single" w:sz="4" w:space="0" w:color="000000"/>
              <w:right w:val="nil"/>
            </w:tcBorders>
            <w:shd w:val="clear" w:color="auto" w:fill="auto"/>
            <w:noWrap/>
            <w:vAlign w:val="bottom"/>
            <w:hideMark/>
          </w:tcPr>
          <w:p w14:paraId="7D180B36"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AEM4</w:t>
            </w:r>
          </w:p>
        </w:tc>
        <w:tc>
          <w:tcPr>
            <w:tcW w:w="369" w:type="pct"/>
            <w:tcBorders>
              <w:top w:val="single" w:sz="4" w:space="0" w:color="000000"/>
              <w:left w:val="nil"/>
              <w:bottom w:val="single" w:sz="4" w:space="0" w:color="000000"/>
              <w:right w:val="nil"/>
            </w:tcBorders>
            <w:shd w:val="clear" w:color="auto" w:fill="auto"/>
            <w:noWrap/>
            <w:vAlign w:val="bottom"/>
            <w:hideMark/>
          </w:tcPr>
          <w:p w14:paraId="1E72FEEB"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AEM5</w:t>
            </w:r>
          </w:p>
        </w:tc>
        <w:tc>
          <w:tcPr>
            <w:tcW w:w="508" w:type="pct"/>
            <w:tcBorders>
              <w:top w:val="single" w:sz="4" w:space="0" w:color="000000"/>
              <w:left w:val="nil"/>
              <w:bottom w:val="single" w:sz="4" w:space="0" w:color="000000"/>
              <w:right w:val="nil"/>
            </w:tcBorders>
            <w:shd w:val="clear" w:color="auto" w:fill="auto"/>
            <w:noWrap/>
            <w:vAlign w:val="bottom"/>
            <w:hideMark/>
          </w:tcPr>
          <w:p w14:paraId="3CAA5137"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dbMEM1</w:t>
            </w:r>
          </w:p>
        </w:tc>
        <w:tc>
          <w:tcPr>
            <w:tcW w:w="438" w:type="pct"/>
            <w:tcBorders>
              <w:top w:val="single" w:sz="4" w:space="0" w:color="000000"/>
              <w:left w:val="nil"/>
              <w:bottom w:val="single" w:sz="4" w:space="0" w:color="000000"/>
              <w:right w:val="nil"/>
            </w:tcBorders>
            <w:shd w:val="clear" w:color="auto" w:fill="auto"/>
            <w:noWrap/>
            <w:vAlign w:val="bottom"/>
            <w:hideMark/>
          </w:tcPr>
          <w:p w14:paraId="6CFA8EA2"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Density</w:t>
            </w:r>
          </w:p>
        </w:tc>
        <w:tc>
          <w:tcPr>
            <w:tcW w:w="387" w:type="pct"/>
            <w:tcBorders>
              <w:top w:val="single" w:sz="4" w:space="0" w:color="000000"/>
              <w:left w:val="nil"/>
              <w:bottom w:val="single" w:sz="4" w:space="0" w:color="000000"/>
              <w:right w:val="nil"/>
            </w:tcBorders>
            <w:shd w:val="clear" w:color="auto" w:fill="auto"/>
            <w:noWrap/>
            <w:vAlign w:val="bottom"/>
            <w:hideMark/>
          </w:tcPr>
          <w:p w14:paraId="633ECD04"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Min_T</w:t>
            </w:r>
          </w:p>
        </w:tc>
        <w:tc>
          <w:tcPr>
            <w:tcW w:w="405" w:type="pct"/>
            <w:tcBorders>
              <w:top w:val="single" w:sz="4" w:space="0" w:color="000000"/>
              <w:left w:val="nil"/>
              <w:bottom w:val="single" w:sz="4" w:space="0" w:color="000000"/>
              <w:right w:val="nil"/>
            </w:tcBorders>
            <w:shd w:val="clear" w:color="auto" w:fill="auto"/>
            <w:noWrap/>
            <w:vAlign w:val="bottom"/>
            <w:hideMark/>
          </w:tcPr>
          <w:p w14:paraId="7B4C0F81"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Max_T</w:t>
            </w:r>
          </w:p>
        </w:tc>
        <w:tc>
          <w:tcPr>
            <w:tcW w:w="465" w:type="pct"/>
            <w:tcBorders>
              <w:top w:val="single" w:sz="4" w:space="0" w:color="000000"/>
              <w:left w:val="nil"/>
              <w:bottom w:val="single" w:sz="4" w:space="0" w:color="000000"/>
              <w:right w:val="nil"/>
            </w:tcBorders>
            <w:shd w:val="clear" w:color="auto" w:fill="auto"/>
            <w:noWrap/>
            <w:vAlign w:val="bottom"/>
            <w:hideMark/>
          </w:tcPr>
          <w:p w14:paraId="2FFBCE23"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Mean_T</w:t>
            </w:r>
          </w:p>
        </w:tc>
        <w:tc>
          <w:tcPr>
            <w:tcW w:w="365" w:type="pct"/>
            <w:tcBorders>
              <w:top w:val="single" w:sz="4" w:space="0" w:color="000000"/>
              <w:left w:val="nil"/>
              <w:bottom w:val="single" w:sz="4" w:space="0" w:color="000000"/>
              <w:right w:val="nil"/>
            </w:tcBorders>
            <w:shd w:val="clear" w:color="auto" w:fill="auto"/>
            <w:noWrap/>
            <w:vAlign w:val="bottom"/>
            <w:hideMark/>
          </w:tcPr>
          <w:p w14:paraId="6A1FDB5F" w14:textId="77777777" w:rsidR="00D75731" w:rsidRPr="00D75731" w:rsidRDefault="00D75731" w:rsidP="00D75731">
            <w:pPr>
              <w:suppressAutoHyphens w:val="0"/>
              <w:spacing w:after="0" w:line="240" w:lineRule="auto"/>
              <w:jc w:val="center"/>
              <w:rPr>
                <w:rFonts w:ascii="Calibri" w:eastAsia="Times New Roman" w:hAnsi="Calibri" w:cs="Calibri"/>
                <w:b/>
                <w:bCs/>
                <w:sz w:val="20"/>
                <w:szCs w:val="20"/>
              </w:rPr>
            </w:pPr>
            <w:r w:rsidRPr="00D75731">
              <w:rPr>
                <w:rFonts w:ascii="Calibri" w:eastAsia="Times New Roman" w:hAnsi="Calibri" w:cs="Calibri"/>
                <w:b/>
                <w:bCs/>
                <w:sz w:val="20"/>
                <w:szCs w:val="20"/>
              </w:rPr>
              <w:t>Var_T</w:t>
            </w:r>
          </w:p>
        </w:tc>
      </w:tr>
      <w:tr w:rsidR="00D75731" w:rsidRPr="00D75731" w14:paraId="31CAF3A3" w14:textId="77777777" w:rsidTr="00D75731">
        <w:trPr>
          <w:trHeight w:val="288"/>
        </w:trPr>
        <w:tc>
          <w:tcPr>
            <w:tcW w:w="585" w:type="pct"/>
            <w:tcBorders>
              <w:top w:val="nil"/>
              <w:left w:val="nil"/>
              <w:bottom w:val="nil"/>
              <w:right w:val="nil"/>
            </w:tcBorders>
            <w:shd w:val="clear" w:color="D9D9D9" w:fill="D9D9D9"/>
            <w:noWrap/>
            <w:vAlign w:val="bottom"/>
            <w:hideMark/>
          </w:tcPr>
          <w:p w14:paraId="378DCC5B"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AEM1</w:t>
            </w:r>
          </w:p>
        </w:tc>
        <w:tc>
          <w:tcPr>
            <w:tcW w:w="369" w:type="pct"/>
            <w:tcBorders>
              <w:top w:val="nil"/>
              <w:left w:val="nil"/>
              <w:bottom w:val="nil"/>
              <w:right w:val="nil"/>
            </w:tcBorders>
            <w:shd w:val="clear" w:color="D9D9D9" w:fill="D9D9D9"/>
            <w:noWrap/>
            <w:vAlign w:val="bottom"/>
            <w:hideMark/>
          </w:tcPr>
          <w:p w14:paraId="55E5A07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369" w:type="pct"/>
            <w:tcBorders>
              <w:top w:val="nil"/>
              <w:left w:val="nil"/>
              <w:bottom w:val="nil"/>
              <w:right w:val="nil"/>
            </w:tcBorders>
            <w:shd w:val="clear" w:color="D9D9D9" w:fill="D9D9D9"/>
            <w:noWrap/>
            <w:vAlign w:val="bottom"/>
            <w:hideMark/>
          </w:tcPr>
          <w:p w14:paraId="6549D42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-0.04</w:t>
            </w:r>
          </w:p>
        </w:tc>
        <w:tc>
          <w:tcPr>
            <w:tcW w:w="369" w:type="pct"/>
            <w:tcBorders>
              <w:top w:val="nil"/>
              <w:left w:val="nil"/>
              <w:bottom w:val="nil"/>
              <w:right w:val="nil"/>
            </w:tcBorders>
            <w:shd w:val="clear" w:color="D9D9D9" w:fill="D9D9D9"/>
            <w:noWrap/>
            <w:vAlign w:val="bottom"/>
            <w:hideMark/>
          </w:tcPr>
          <w:p w14:paraId="5C5D2E6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D9D9D9" w:fill="D9D9D9"/>
            <w:noWrap/>
            <w:vAlign w:val="bottom"/>
            <w:hideMark/>
          </w:tcPr>
          <w:p w14:paraId="7DCA8C9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-0.02</w:t>
            </w:r>
          </w:p>
        </w:tc>
        <w:tc>
          <w:tcPr>
            <w:tcW w:w="369" w:type="pct"/>
            <w:tcBorders>
              <w:top w:val="nil"/>
              <w:left w:val="nil"/>
              <w:bottom w:val="nil"/>
              <w:right w:val="nil"/>
            </w:tcBorders>
            <w:shd w:val="clear" w:color="D9D9D9" w:fill="D9D9D9"/>
            <w:noWrap/>
            <w:vAlign w:val="bottom"/>
            <w:hideMark/>
          </w:tcPr>
          <w:p w14:paraId="5E7FA4B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0.02</w:t>
            </w:r>
          </w:p>
        </w:tc>
        <w:tc>
          <w:tcPr>
            <w:tcW w:w="508" w:type="pct"/>
            <w:tcBorders>
              <w:top w:val="nil"/>
              <w:left w:val="nil"/>
              <w:bottom w:val="nil"/>
              <w:right w:val="nil"/>
            </w:tcBorders>
            <w:shd w:val="clear" w:color="D9D9D9" w:fill="D9D9D9"/>
            <w:noWrap/>
            <w:vAlign w:val="bottom"/>
            <w:hideMark/>
          </w:tcPr>
          <w:p w14:paraId="61DFCF7C"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-0.61</w:t>
            </w:r>
          </w:p>
        </w:tc>
        <w:tc>
          <w:tcPr>
            <w:tcW w:w="438" w:type="pct"/>
            <w:tcBorders>
              <w:top w:val="nil"/>
              <w:left w:val="nil"/>
              <w:bottom w:val="nil"/>
              <w:right w:val="nil"/>
            </w:tcBorders>
            <w:shd w:val="clear" w:color="D9D9D9" w:fill="D9D9D9"/>
            <w:noWrap/>
            <w:vAlign w:val="bottom"/>
            <w:hideMark/>
          </w:tcPr>
          <w:p w14:paraId="6227A64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-0.14</w:t>
            </w:r>
          </w:p>
        </w:tc>
        <w:tc>
          <w:tcPr>
            <w:tcW w:w="387" w:type="pct"/>
            <w:tcBorders>
              <w:top w:val="nil"/>
              <w:left w:val="nil"/>
              <w:bottom w:val="nil"/>
              <w:right w:val="nil"/>
            </w:tcBorders>
            <w:shd w:val="clear" w:color="D9D9D9" w:fill="D9D9D9"/>
            <w:noWrap/>
            <w:vAlign w:val="bottom"/>
            <w:hideMark/>
          </w:tcPr>
          <w:p w14:paraId="2623EB82"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-0.8</w:t>
            </w:r>
          </w:p>
        </w:tc>
        <w:tc>
          <w:tcPr>
            <w:tcW w:w="405" w:type="pct"/>
            <w:tcBorders>
              <w:top w:val="nil"/>
              <w:left w:val="nil"/>
              <w:bottom w:val="nil"/>
              <w:right w:val="nil"/>
            </w:tcBorders>
            <w:shd w:val="clear" w:color="D9D9D9" w:fill="D9D9D9"/>
            <w:noWrap/>
            <w:vAlign w:val="bottom"/>
            <w:hideMark/>
          </w:tcPr>
          <w:p w14:paraId="4B0EA6A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0.57</w:t>
            </w:r>
          </w:p>
        </w:tc>
        <w:tc>
          <w:tcPr>
            <w:tcW w:w="465" w:type="pct"/>
            <w:tcBorders>
              <w:top w:val="nil"/>
              <w:left w:val="nil"/>
              <w:bottom w:val="nil"/>
              <w:right w:val="nil"/>
            </w:tcBorders>
            <w:shd w:val="clear" w:color="D9D9D9" w:fill="D9D9D9"/>
            <w:noWrap/>
            <w:vAlign w:val="bottom"/>
            <w:hideMark/>
          </w:tcPr>
          <w:p w14:paraId="0C1C3900"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0.16</w:t>
            </w:r>
          </w:p>
        </w:tc>
        <w:tc>
          <w:tcPr>
            <w:tcW w:w="365" w:type="pct"/>
            <w:tcBorders>
              <w:top w:val="nil"/>
              <w:left w:val="nil"/>
              <w:bottom w:val="nil"/>
              <w:right w:val="nil"/>
            </w:tcBorders>
            <w:shd w:val="clear" w:color="D9D9D9" w:fill="D9D9D9"/>
            <w:noWrap/>
            <w:vAlign w:val="bottom"/>
            <w:hideMark/>
          </w:tcPr>
          <w:p w14:paraId="31C370C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0.23</w:t>
            </w:r>
          </w:p>
        </w:tc>
      </w:tr>
      <w:tr w:rsidR="00D75731" w:rsidRPr="00D75731" w14:paraId="7FD36046" w14:textId="77777777" w:rsidTr="00D75731">
        <w:trPr>
          <w:trHeight w:val="288"/>
        </w:trPr>
        <w:tc>
          <w:tcPr>
            <w:tcW w:w="585" w:type="pct"/>
            <w:tcBorders>
              <w:top w:val="nil"/>
              <w:left w:val="nil"/>
              <w:bottom w:val="nil"/>
              <w:right w:val="nil"/>
            </w:tcBorders>
            <w:shd w:val="clear" w:color="auto" w:fill="auto"/>
            <w:noWrap/>
            <w:vAlign w:val="bottom"/>
            <w:hideMark/>
          </w:tcPr>
          <w:p w14:paraId="51F19087"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AEM2</w:t>
            </w:r>
          </w:p>
        </w:tc>
        <w:tc>
          <w:tcPr>
            <w:tcW w:w="369" w:type="pct"/>
            <w:tcBorders>
              <w:top w:val="nil"/>
              <w:left w:val="nil"/>
              <w:bottom w:val="nil"/>
              <w:right w:val="nil"/>
            </w:tcBorders>
            <w:shd w:val="clear" w:color="auto" w:fill="auto"/>
            <w:noWrap/>
            <w:vAlign w:val="bottom"/>
            <w:hideMark/>
          </w:tcPr>
          <w:p w14:paraId="3B425C7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-0.04</w:t>
            </w:r>
          </w:p>
        </w:tc>
        <w:tc>
          <w:tcPr>
            <w:tcW w:w="369" w:type="pct"/>
            <w:tcBorders>
              <w:top w:val="nil"/>
              <w:left w:val="nil"/>
              <w:bottom w:val="nil"/>
              <w:right w:val="nil"/>
            </w:tcBorders>
            <w:shd w:val="clear" w:color="auto" w:fill="auto"/>
            <w:noWrap/>
            <w:vAlign w:val="bottom"/>
            <w:hideMark/>
          </w:tcPr>
          <w:p w14:paraId="7BE3124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369" w:type="pct"/>
            <w:tcBorders>
              <w:top w:val="nil"/>
              <w:left w:val="nil"/>
              <w:bottom w:val="nil"/>
              <w:right w:val="nil"/>
            </w:tcBorders>
            <w:shd w:val="clear" w:color="auto" w:fill="auto"/>
            <w:noWrap/>
            <w:vAlign w:val="bottom"/>
            <w:hideMark/>
          </w:tcPr>
          <w:p w14:paraId="51404890"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0.05</w:t>
            </w:r>
          </w:p>
        </w:tc>
        <w:tc>
          <w:tcPr>
            <w:tcW w:w="369" w:type="pct"/>
            <w:tcBorders>
              <w:top w:val="nil"/>
              <w:left w:val="nil"/>
              <w:bottom w:val="nil"/>
              <w:right w:val="nil"/>
            </w:tcBorders>
            <w:shd w:val="clear" w:color="auto" w:fill="auto"/>
            <w:noWrap/>
            <w:vAlign w:val="bottom"/>
            <w:hideMark/>
          </w:tcPr>
          <w:p w14:paraId="2A2CAD62"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auto" w:fill="auto"/>
            <w:noWrap/>
            <w:vAlign w:val="bottom"/>
            <w:hideMark/>
          </w:tcPr>
          <w:p w14:paraId="0F043FC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508" w:type="pct"/>
            <w:tcBorders>
              <w:top w:val="nil"/>
              <w:left w:val="nil"/>
              <w:bottom w:val="nil"/>
              <w:right w:val="nil"/>
            </w:tcBorders>
            <w:shd w:val="clear" w:color="auto" w:fill="auto"/>
            <w:noWrap/>
            <w:vAlign w:val="bottom"/>
            <w:hideMark/>
          </w:tcPr>
          <w:p w14:paraId="310E769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0.24</w:t>
            </w:r>
          </w:p>
        </w:tc>
        <w:tc>
          <w:tcPr>
            <w:tcW w:w="438" w:type="pct"/>
            <w:tcBorders>
              <w:top w:val="nil"/>
              <w:left w:val="nil"/>
              <w:bottom w:val="nil"/>
              <w:right w:val="nil"/>
            </w:tcBorders>
            <w:shd w:val="clear" w:color="auto" w:fill="auto"/>
            <w:noWrap/>
            <w:vAlign w:val="bottom"/>
            <w:hideMark/>
          </w:tcPr>
          <w:p w14:paraId="12E8C13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w:t>
            </w:r>
          </w:p>
        </w:tc>
        <w:tc>
          <w:tcPr>
            <w:tcW w:w="387" w:type="pct"/>
            <w:tcBorders>
              <w:top w:val="nil"/>
              <w:left w:val="nil"/>
              <w:bottom w:val="nil"/>
              <w:right w:val="nil"/>
            </w:tcBorders>
            <w:shd w:val="clear" w:color="auto" w:fill="auto"/>
            <w:noWrap/>
            <w:vAlign w:val="bottom"/>
            <w:hideMark/>
          </w:tcPr>
          <w:p w14:paraId="064961E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0.5</w:t>
            </w:r>
          </w:p>
        </w:tc>
        <w:tc>
          <w:tcPr>
            <w:tcW w:w="405" w:type="pct"/>
            <w:tcBorders>
              <w:top w:val="nil"/>
              <w:left w:val="nil"/>
              <w:bottom w:val="nil"/>
              <w:right w:val="nil"/>
            </w:tcBorders>
            <w:shd w:val="clear" w:color="auto" w:fill="auto"/>
            <w:noWrap/>
            <w:vAlign w:val="bottom"/>
            <w:hideMark/>
          </w:tcPr>
          <w:p w14:paraId="483EA01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-0.49</w:t>
            </w:r>
          </w:p>
        </w:tc>
        <w:tc>
          <w:tcPr>
            <w:tcW w:w="465" w:type="pct"/>
            <w:tcBorders>
              <w:top w:val="nil"/>
              <w:left w:val="nil"/>
              <w:bottom w:val="nil"/>
              <w:right w:val="nil"/>
            </w:tcBorders>
            <w:shd w:val="clear" w:color="auto" w:fill="auto"/>
            <w:noWrap/>
            <w:vAlign w:val="bottom"/>
            <w:hideMark/>
          </w:tcPr>
          <w:p w14:paraId="259111F0"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w:t>
            </w:r>
          </w:p>
        </w:tc>
        <w:tc>
          <w:tcPr>
            <w:tcW w:w="365" w:type="pct"/>
            <w:tcBorders>
              <w:top w:val="nil"/>
              <w:left w:val="nil"/>
              <w:bottom w:val="nil"/>
              <w:right w:val="nil"/>
            </w:tcBorders>
            <w:shd w:val="clear" w:color="auto" w:fill="auto"/>
            <w:noWrap/>
            <w:vAlign w:val="bottom"/>
            <w:hideMark/>
          </w:tcPr>
          <w:p w14:paraId="4969EDC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-0.62</w:t>
            </w:r>
          </w:p>
        </w:tc>
      </w:tr>
      <w:tr w:rsidR="00D75731" w:rsidRPr="00D75731" w14:paraId="4ADDF2CE" w14:textId="77777777" w:rsidTr="00D75731">
        <w:trPr>
          <w:trHeight w:val="288"/>
        </w:trPr>
        <w:tc>
          <w:tcPr>
            <w:tcW w:w="585" w:type="pct"/>
            <w:tcBorders>
              <w:top w:val="nil"/>
              <w:left w:val="nil"/>
              <w:bottom w:val="nil"/>
              <w:right w:val="nil"/>
            </w:tcBorders>
            <w:shd w:val="clear" w:color="D9D9D9" w:fill="D9D9D9"/>
            <w:noWrap/>
            <w:vAlign w:val="bottom"/>
            <w:hideMark/>
          </w:tcPr>
          <w:p w14:paraId="6B216918"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AEM3</w:t>
            </w:r>
          </w:p>
        </w:tc>
        <w:tc>
          <w:tcPr>
            <w:tcW w:w="369" w:type="pct"/>
            <w:tcBorders>
              <w:top w:val="nil"/>
              <w:left w:val="nil"/>
              <w:bottom w:val="nil"/>
              <w:right w:val="nil"/>
            </w:tcBorders>
            <w:shd w:val="clear" w:color="D9D9D9" w:fill="D9D9D9"/>
            <w:noWrap/>
            <w:vAlign w:val="bottom"/>
            <w:hideMark/>
          </w:tcPr>
          <w:p w14:paraId="7BC9ADBC"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D9D9D9" w:fill="D9D9D9"/>
            <w:noWrap/>
            <w:vAlign w:val="bottom"/>
            <w:hideMark/>
          </w:tcPr>
          <w:p w14:paraId="031AF46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0.05</w:t>
            </w:r>
          </w:p>
        </w:tc>
        <w:tc>
          <w:tcPr>
            <w:tcW w:w="369" w:type="pct"/>
            <w:tcBorders>
              <w:top w:val="nil"/>
              <w:left w:val="nil"/>
              <w:bottom w:val="nil"/>
              <w:right w:val="nil"/>
            </w:tcBorders>
            <w:shd w:val="clear" w:color="D9D9D9" w:fill="D9D9D9"/>
            <w:noWrap/>
            <w:vAlign w:val="bottom"/>
            <w:hideMark/>
          </w:tcPr>
          <w:p w14:paraId="3C1F6EBC"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369" w:type="pct"/>
            <w:tcBorders>
              <w:top w:val="nil"/>
              <w:left w:val="nil"/>
              <w:bottom w:val="nil"/>
              <w:right w:val="nil"/>
            </w:tcBorders>
            <w:shd w:val="clear" w:color="D9D9D9" w:fill="D9D9D9"/>
            <w:noWrap/>
            <w:vAlign w:val="bottom"/>
            <w:hideMark/>
          </w:tcPr>
          <w:p w14:paraId="1CE7EF2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D9D9D9" w:fill="D9D9D9"/>
            <w:noWrap/>
            <w:vAlign w:val="bottom"/>
            <w:hideMark/>
          </w:tcPr>
          <w:p w14:paraId="08CF69C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508" w:type="pct"/>
            <w:tcBorders>
              <w:top w:val="nil"/>
              <w:left w:val="nil"/>
              <w:bottom w:val="nil"/>
              <w:right w:val="nil"/>
            </w:tcBorders>
            <w:shd w:val="clear" w:color="D9D9D9" w:fill="D9D9D9"/>
            <w:noWrap/>
            <w:vAlign w:val="bottom"/>
            <w:hideMark/>
          </w:tcPr>
          <w:p w14:paraId="18194492"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0.08</w:t>
            </w:r>
          </w:p>
        </w:tc>
        <w:tc>
          <w:tcPr>
            <w:tcW w:w="438" w:type="pct"/>
            <w:tcBorders>
              <w:top w:val="nil"/>
              <w:left w:val="nil"/>
              <w:bottom w:val="nil"/>
              <w:right w:val="nil"/>
            </w:tcBorders>
            <w:shd w:val="clear" w:color="D9D9D9" w:fill="D9D9D9"/>
            <w:noWrap/>
            <w:vAlign w:val="bottom"/>
            <w:hideMark/>
          </w:tcPr>
          <w:p w14:paraId="1C6849A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87" w:type="pct"/>
            <w:tcBorders>
              <w:top w:val="nil"/>
              <w:left w:val="nil"/>
              <w:bottom w:val="nil"/>
              <w:right w:val="nil"/>
            </w:tcBorders>
            <w:shd w:val="clear" w:color="D9D9D9" w:fill="D9D9D9"/>
            <w:noWrap/>
            <w:vAlign w:val="bottom"/>
            <w:hideMark/>
          </w:tcPr>
          <w:p w14:paraId="67DDDFA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0.35</w:t>
            </w:r>
          </w:p>
        </w:tc>
        <w:tc>
          <w:tcPr>
            <w:tcW w:w="405" w:type="pct"/>
            <w:tcBorders>
              <w:top w:val="nil"/>
              <w:left w:val="nil"/>
              <w:bottom w:val="nil"/>
              <w:right w:val="nil"/>
            </w:tcBorders>
            <w:shd w:val="clear" w:color="D9D9D9" w:fill="D9D9D9"/>
            <w:noWrap/>
            <w:vAlign w:val="bottom"/>
            <w:hideMark/>
          </w:tcPr>
          <w:p w14:paraId="45DB24E0"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-0.62</w:t>
            </w:r>
          </w:p>
        </w:tc>
        <w:tc>
          <w:tcPr>
            <w:tcW w:w="465" w:type="pct"/>
            <w:tcBorders>
              <w:top w:val="nil"/>
              <w:left w:val="nil"/>
              <w:bottom w:val="nil"/>
              <w:right w:val="nil"/>
            </w:tcBorders>
            <w:shd w:val="clear" w:color="D9D9D9" w:fill="D9D9D9"/>
            <w:noWrap/>
            <w:vAlign w:val="bottom"/>
            <w:hideMark/>
          </w:tcPr>
          <w:p w14:paraId="0322793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-0.78</w:t>
            </w:r>
          </w:p>
        </w:tc>
        <w:tc>
          <w:tcPr>
            <w:tcW w:w="365" w:type="pct"/>
            <w:tcBorders>
              <w:top w:val="nil"/>
              <w:left w:val="nil"/>
              <w:bottom w:val="nil"/>
              <w:right w:val="nil"/>
            </w:tcBorders>
            <w:shd w:val="clear" w:color="D9D9D9" w:fill="D9D9D9"/>
            <w:noWrap/>
            <w:vAlign w:val="bottom"/>
            <w:hideMark/>
          </w:tcPr>
          <w:p w14:paraId="5C913CF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-0.78</w:t>
            </w:r>
          </w:p>
        </w:tc>
      </w:tr>
      <w:tr w:rsidR="00D75731" w:rsidRPr="00D75731" w14:paraId="6126DF8E" w14:textId="77777777" w:rsidTr="00D75731">
        <w:trPr>
          <w:trHeight w:val="288"/>
        </w:trPr>
        <w:tc>
          <w:tcPr>
            <w:tcW w:w="585" w:type="pct"/>
            <w:tcBorders>
              <w:top w:val="nil"/>
              <w:left w:val="nil"/>
              <w:bottom w:val="nil"/>
              <w:right w:val="nil"/>
            </w:tcBorders>
            <w:shd w:val="clear" w:color="auto" w:fill="auto"/>
            <w:noWrap/>
            <w:vAlign w:val="bottom"/>
            <w:hideMark/>
          </w:tcPr>
          <w:p w14:paraId="3FB8B675"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AEM4</w:t>
            </w:r>
          </w:p>
        </w:tc>
        <w:tc>
          <w:tcPr>
            <w:tcW w:w="369" w:type="pct"/>
            <w:tcBorders>
              <w:top w:val="nil"/>
              <w:left w:val="nil"/>
              <w:bottom w:val="nil"/>
              <w:right w:val="nil"/>
            </w:tcBorders>
            <w:shd w:val="clear" w:color="auto" w:fill="auto"/>
            <w:noWrap/>
            <w:vAlign w:val="bottom"/>
            <w:hideMark/>
          </w:tcPr>
          <w:p w14:paraId="2C3C766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-0.02</w:t>
            </w:r>
          </w:p>
        </w:tc>
        <w:tc>
          <w:tcPr>
            <w:tcW w:w="369" w:type="pct"/>
            <w:tcBorders>
              <w:top w:val="nil"/>
              <w:left w:val="nil"/>
              <w:bottom w:val="nil"/>
              <w:right w:val="nil"/>
            </w:tcBorders>
            <w:shd w:val="clear" w:color="auto" w:fill="auto"/>
            <w:noWrap/>
            <w:vAlign w:val="bottom"/>
            <w:hideMark/>
          </w:tcPr>
          <w:p w14:paraId="269632D8"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auto" w:fill="auto"/>
            <w:noWrap/>
            <w:vAlign w:val="bottom"/>
            <w:hideMark/>
          </w:tcPr>
          <w:p w14:paraId="6B294682"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auto" w:fill="auto"/>
            <w:noWrap/>
            <w:vAlign w:val="bottom"/>
            <w:hideMark/>
          </w:tcPr>
          <w:p w14:paraId="2982D25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369" w:type="pct"/>
            <w:tcBorders>
              <w:top w:val="nil"/>
              <w:left w:val="nil"/>
              <w:bottom w:val="nil"/>
              <w:right w:val="nil"/>
            </w:tcBorders>
            <w:shd w:val="clear" w:color="auto" w:fill="auto"/>
            <w:noWrap/>
            <w:vAlign w:val="bottom"/>
            <w:hideMark/>
          </w:tcPr>
          <w:p w14:paraId="1ACC9A8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-0.02</w:t>
            </w:r>
          </w:p>
        </w:tc>
        <w:tc>
          <w:tcPr>
            <w:tcW w:w="508" w:type="pct"/>
            <w:tcBorders>
              <w:top w:val="nil"/>
              <w:left w:val="nil"/>
              <w:bottom w:val="nil"/>
              <w:right w:val="nil"/>
            </w:tcBorders>
            <w:shd w:val="clear" w:color="auto" w:fill="auto"/>
            <w:noWrap/>
            <w:vAlign w:val="bottom"/>
            <w:hideMark/>
          </w:tcPr>
          <w:p w14:paraId="365183C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-0.39</w:t>
            </w:r>
          </w:p>
        </w:tc>
        <w:tc>
          <w:tcPr>
            <w:tcW w:w="438" w:type="pct"/>
            <w:tcBorders>
              <w:top w:val="nil"/>
              <w:left w:val="nil"/>
              <w:bottom w:val="nil"/>
              <w:right w:val="nil"/>
            </w:tcBorders>
            <w:shd w:val="clear" w:color="auto" w:fill="auto"/>
            <w:noWrap/>
            <w:vAlign w:val="bottom"/>
            <w:hideMark/>
          </w:tcPr>
          <w:p w14:paraId="7039A62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w:t>
            </w:r>
          </w:p>
        </w:tc>
        <w:tc>
          <w:tcPr>
            <w:tcW w:w="387" w:type="pct"/>
            <w:tcBorders>
              <w:top w:val="nil"/>
              <w:left w:val="nil"/>
              <w:bottom w:val="nil"/>
              <w:right w:val="nil"/>
            </w:tcBorders>
            <w:shd w:val="clear" w:color="auto" w:fill="auto"/>
            <w:noWrap/>
            <w:vAlign w:val="bottom"/>
            <w:hideMark/>
          </w:tcPr>
          <w:p w14:paraId="6EA9560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0.04</w:t>
            </w:r>
          </w:p>
        </w:tc>
        <w:tc>
          <w:tcPr>
            <w:tcW w:w="405" w:type="pct"/>
            <w:tcBorders>
              <w:top w:val="nil"/>
              <w:left w:val="nil"/>
              <w:bottom w:val="nil"/>
              <w:right w:val="nil"/>
            </w:tcBorders>
            <w:shd w:val="clear" w:color="auto" w:fill="auto"/>
            <w:noWrap/>
            <w:vAlign w:val="bottom"/>
            <w:hideMark/>
          </w:tcPr>
          <w:p w14:paraId="71573006"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0.28</w:t>
            </w:r>
          </w:p>
        </w:tc>
        <w:tc>
          <w:tcPr>
            <w:tcW w:w="465" w:type="pct"/>
            <w:tcBorders>
              <w:top w:val="nil"/>
              <w:left w:val="nil"/>
              <w:bottom w:val="nil"/>
              <w:right w:val="nil"/>
            </w:tcBorders>
            <w:shd w:val="clear" w:color="auto" w:fill="auto"/>
            <w:noWrap/>
            <w:vAlign w:val="bottom"/>
            <w:hideMark/>
          </w:tcPr>
          <w:p w14:paraId="38DA4766"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0.22</w:t>
            </w:r>
          </w:p>
        </w:tc>
        <w:tc>
          <w:tcPr>
            <w:tcW w:w="365" w:type="pct"/>
            <w:tcBorders>
              <w:top w:val="nil"/>
              <w:left w:val="nil"/>
              <w:bottom w:val="nil"/>
              <w:right w:val="nil"/>
            </w:tcBorders>
            <w:shd w:val="clear" w:color="auto" w:fill="auto"/>
            <w:noWrap/>
            <w:vAlign w:val="bottom"/>
            <w:hideMark/>
          </w:tcPr>
          <w:p w14:paraId="28F1D93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0.07</w:t>
            </w:r>
          </w:p>
        </w:tc>
      </w:tr>
      <w:tr w:rsidR="00D75731" w:rsidRPr="00D75731" w14:paraId="29C9B8A4" w14:textId="77777777" w:rsidTr="00D75731">
        <w:trPr>
          <w:trHeight w:val="288"/>
        </w:trPr>
        <w:tc>
          <w:tcPr>
            <w:tcW w:w="585" w:type="pct"/>
            <w:tcBorders>
              <w:top w:val="nil"/>
              <w:left w:val="nil"/>
              <w:bottom w:val="nil"/>
              <w:right w:val="nil"/>
            </w:tcBorders>
            <w:shd w:val="clear" w:color="D9D9D9" w:fill="D9D9D9"/>
            <w:noWrap/>
            <w:vAlign w:val="bottom"/>
            <w:hideMark/>
          </w:tcPr>
          <w:p w14:paraId="2B5B3CDA"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AEM5</w:t>
            </w:r>
          </w:p>
        </w:tc>
        <w:tc>
          <w:tcPr>
            <w:tcW w:w="369" w:type="pct"/>
            <w:tcBorders>
              <w:top w:val="nil"/>
              <w:left w:val="nil"/>
              <w:bottom w:val="nil"/>
              <w:right w:val="nil"/>
            </w:tcBorders>
            <w:shd w:val="clear" w:color="D9D9D9" w:fill="D9D9D9"/>
            <w:noWrap/>
            <w:vAlign w:val="bottom"/>
            <w:hideMark/>
          </w:tcPr>
          <w:p w14:paraId="663A511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0.02</w:t>
            </w:r>
          </w:p>
        </w:tc>
        <w:tc>
          <w:tcPr>
            <w:tcW w:w="369" w:type="pct"/>
            <w:tcBorders>
              <w:top w:val="nil"/>
              <w:left w:val="nil"/>
              <w:bottom w:val="nil"/>
              <w:right w:val="nil"/>
            </w:tcBorders>
            <w:shd w:val="clear" w:color="D9D9D9" w:fill="D9D9D9"/>
            <w:noWrap/>
            <w:vAlign w:val="bottom"/>
            <w:hideMark/>
          </w:tcPr>
          <w:p w14:paraId="664677C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D9D9D9" w:fill="D9D9D9"/>
            <w:noWrap/>
            <w:vAlign w:val="bottom"/>
            <w:hideMark/>
          </w:tcPr>
          <w:p w14:paraId="386F3BD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D9D9D9" w:fill="D9D9D9"/>
            <w:noWrap/>
            <w:vAlign w:val="bottom"/>
            <w:hideMark/>
          </w:tcPr>
          <w:p w14:paraId="1E5728F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-0.02</w:t>
            </w:r>
          </w:p>
        </w:tc>
        <w:tc>
          <w:tcPr>
            <w:tcW w:w="369" w:type="pct"/>
            <w:tcBorders>
              <w:top w:val="nil"/>
              <w:left w:val="nil"/>
              <w:bottom w:val="nil"/>
              <w:right w:val="nil"/>
            </w:tcBorders>
            <w:shd w:val="clear" w:color="D9D9D9" w:fill="D9D9D9"/>
            <w:noWrap/>
            <w:vAlign w:val="bottom"/>
            <w:hideMark/>
          </w:tcPr>
          <w:p w14:paraId="10CBED6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508" w:type="pct"/>
            <w:tcBorders>
              <w:top w:val="nil"/>
              <w:left w:val="nil"/>
              <w:bottom w:val="nil"/>
              <w:right w:val="nil"/>
            </w:tcBorders>
            <w:shd w:val="clear" w:color="D9D9D9" w:fill="D9D9D9"/>
            <w:noWrap/>
            <w:vAlign w:val="bottom"/>
            <w:hideMark/>
          </w:tcPr>
          <w:p w14:paraId="7A5FD93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0.64</w:t>
            </w:r>
          </w:p>
        </w:tc>
        <w:tc>
          <w:tcPr>
            <w:tcW w:w="438" w:type="pct"/>
            <w:tcBorders>
              <w:top w:val="nil"/>
              <w:left w:val="nil"/>
              <w:bottom w:val="nil"/>
              <w:right w:val="nil"/>
            </w:tcBorders>
            <w:shd w:val="clear" w:color="D9D9D9" w:fill="D9D9D9"/>
            <w:noWrap/>
            <w:vAlign w:val="bottom"/>
            <w:hideMark/>
          </w:tcPr>
          <w:p w14:paraId="4A1E024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0.75</w:t>
            </w:r>
          </w:p>
        </w:tc>
        <w:tc>
          <w:tcPr>
            <w:tcW w:w="387" w:type="pct"/>
            <w:tcBorders>
              <w:top w:val="nil"/>
              <w:left w:val="nil"/>
              <w:bottom w:val="nil"/>
              <w:right w:val="nil"/>
            </w:tcBorders>
            <w:shd w:val="clear" w:color="D9D9D9" w:fill="D9D9D9"/>
            <w:noWrap/>
            <w:vAlign w:val="bottom"/>
            <w:hideMark/>
          </w:tcPr>
          <w:p w14:paraId="7C4A473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0.14</w:t>
            </w:r>
          </w:p>
        </w:tc>
        <w:tc>
          <w:tcPr>
            <w:tcW w:w="405" w:type="pct"/>
            <w:tcBorders>
              <w:top w:val="nil"/>
              <w:left w:val="nil"/>
              <w:bottom w:val="nil"/>
              <w:right w:val="nil"/>
            </w:tcBorders>
            <w:shd w:val="clear" w:color="D9D9D9" w:fill="D9D9D9"/>
            <w:noWrap/>
            <w:vAlign w:val="bottom"/>
            <w:hideMark/>
          </w:tcPr>
          <w:p w14:paraId="489AF8A0"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-0.03</w:t>
            </w:r>
          </w:p>
        </w:tc>
        <w:tc>
          <w:tcPr>
            <w:tcW w:w="465" w:type="pct"/>
            <w:tcBorders>
              <w:top w:val="nil"/>
              <w:left w:val="nil"/>
              <w:bottom w:val="nil"/>
              <w:right w:val="nil"/>
            </w:tcBorders>
            <w:shd w:val="clear" w:color="D9D9D9" w:fill="D9D9D9"/>
            <w:noWrap/>
            <w:vAlign w:val="bottom"/>
            <w:hideMark/>
          </w:tcPr>
          <w:p w14:paraId="7C40DE7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5" w:type="pct"/>
            <w:tcBorders>
              <w:top w:val="nil"/>
              <w:left w:val="nil"/>
              <w:bottom w:val="nil"/>
              <w:right w:val="nil"/>
            </w:tcBorders>
            <w:shd w:val="clear" w:color="D9D9D9" w:fill="D9D9D9"/>
            <w:noWrap/>
            <w:vAlign w:val="bottom"/>
            <w:hideMark/>
          </w:tcPr>
          <w:p w14:paraId="5FA3CBA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r>
      <w:tr w:rsidR="00D75731" w:rsidRPr="00D75731" w14:paraId="1AC0323C" w14:textId="77777777" w:rsidTr="00D75731">
        <w:trPr>
          <w:trHeight w:val="288"/>
        </w:trPr>
        <w:tc>
          <w:tcPr>
            <w:tcW w:w="585" w:type="pct"/>
            <w:tcBorders>
              <w:top w:val="nil"/>
              <w:left w:val="nil"/>
              <w:bottom w:val="nil"/>
              <w:right w:val="nil"/>
            </w:tcBorders>
            <w:shd w:val="clear" w:color="auto" w:fill="auto"/>
            <w:noWrap/>
            <w:vAlign w:val="bottom"/>
            <w:hideMark/>
          </w:tcPr>
          <w:p w14:paraId="3ABD2AAB"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dbMEM1</w:t>
            </w:r>
          </w:p>
        </w:tc>
        <w:tc>
          <w:tcPr>
            <w:tcW w:w="369" w:type="pct"/>
            <w:tcBorders>
              <w:top w:val="nil"/>
              <w:left w:val="nil"/>
              <w:bottom w:val="nil"/>
              <w:right w:val="nil"/>
            </w:tcBorders>
            <w:shd w:val="clear" w:color="auto" w:fill="auto"/>
            <w:noWrap/>
            <w:vAlign w:val="bottom"/>
            <w:hideMark/>
          </w:tcPr>
          <w:p w14:paraId="061AB9B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-0.61</w:t>
            </w:r>
          </w:p>
        </w:tc>
        <w:tc>
          <w:tcPr>
            <w:tcW w:w="369" w:type="pct"/>
            <w:tcBorders>
              <w:top w:val="nil"/>
              <w:left w:val="nil"/>
              <w:bottom w:val="nil"/>
              <w:right w:val="nil"/>
            </w:tcBorders>
            <w:shd w:val="clear" w:color="auto" w:fill="auto"/>
            <w:noWrap/>
            <w:vAlign w:val="bottom"/>
            <w:hideMark/>
          </w:tcPr>
          <w:p w14:paraId="4A5361E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0.24</w:t>
            </w:r>
          </w:p>
        </w:tc>
        <w:tc>
          <w:tcPr>
            <w:tcW w:w="369" w:type="pct"/>
            <w:tcBorders>
              <w:top w:val="nil"/>
              <w:left w:val="nil"/>
              <w:bottom w:val="nil"/>
              <w:right w:val="nil"/>
            </w:tcBorders>
            <w:shd w:val="clear" w:color="auto" w:fill="auto"/>
            <w:noWrap/>
            <w:vAlign w:val="bottom"/>
            <w:hideMark/>
          </w:tcPr>
          <w:p w14:paraId="7BE0564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0.08</w:t>
            </w:r>
          </w:p>
        </w:tc>
        <w:tc>
          <w:tcPr>
            <w:tcW w:w="369" w:type="pct"/>
            <w:tcBorders>
              <w:top w:val="nil"/>
              <w:left w:val="nil"/>
              <w:bottom w:val="nil"/>
              <w:right w:val="nil"/>
            </w:tcBorders>
            <w:shd w:val="clear" w:color="auto" w:fill="auto"/>
            <w:noWrap/>
            <w:vAlign w:val="bottom"/>
            <w:hideMark/>
          </w:tcPr>
          <w:p w14:paraId="685BB152"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-0.39</w:t>
            </w:r>
          </w:p>
        </w:tc>
        <w:tc>
          <w:tcPr>
            <w:tcW w:w="369" w:type="pct"/>
            <w:tcBorders>
              <w:top w:val="nil"/>
              <w:left w:val="nil"/>
              <w:bottom w:val="nil"/>
              <w:right w:val="nil"/>
            </w:tcBorders>
            <w:shd w:val="clear" w:color="auto" w:fill="auto"/>
            <w:noWrap/>
            <w:vAlign w:val="bottom"/>
            <w:hideMark/>
          </w:tcPr>
          <w:p w14:paraId="20AE7F9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0.64</w:t>
            </w:r>
          </w:p>
        </w:tc>
        <w:tc>
          <w:tcPr>
            <w:tcW w:w="508" w:type="pct"/>
            <w:tcBorders>
              <w:top w:val="nil"/>
              <w:left w:val="nil"/>
              <w:bottom w:val="nil"/>
              <w:right w:val="nil"/>
            </w:tcBorders>
            <w:shd w:val="clear" w:color="auto" w:fill="auto"/>
            <w:noWrap/>
            <w:vAlign w:val="bottom"/>
            <w:hideMark/>
          </w:tcPr>
          <w:p w14:paraId="6162884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438" w:type="pct"/>
            <w:tcBorders>
              <w:top w:val="nil"/>
              <w:left w:val="nil"/>
              <w:bottom w:val="nil"/>
              <w:right w:val="nil"/>
            </w:tcBorders>
            <w:shd w:val="clear" w:color="auto" w:fill="auto"/>
            <w:noWrap/>
            <w:vAlign w:val="bottom"/>
            <w:hideMark/>
          </w:tcPr>
          <w:p w14:paraId="1C13926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0.36</w:t>
            </w:r>
          </w:p>
        </w:tc>
        <w:tc>
          <w:tcPr>
            <w:tcW w:w="387" w:type="pct"/>
            <w:tcBorders>
              <w:top w:val="nil"/>
              <w:left w:val="nil"/>
              <w:bottom w:val="nil"/>
              <w:right w:val="nil"/>
            </w:tcBorders>
            <w:shd w:val="clear" w:color="auto" w:fill="auto"/>
            <w:noWrap/>
            <w:vAlign w:val="bottom"/>
            <w:hideMark/>
          </w:tcPr>
          <w:p w14:paraId="35E4DF4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0.71</w:t>
            </w:r>
          </w:p>
        </w:tc>
        <w:tc>
          <w:tcPr>
            <w:tcW w:w="405" w:type="pct"/>
            <w:tcBorders>
              <w:top w:val="nil"/>
              <w:left w:val="nil"/>
              <w:bottom w:val="nil"/>
              <w:right w:val="nil"/>
            </w:tcBorders>
            <w:shd w:val="clear" w:color="auto" w:fill="auto"/>
            <w:noWrap/>
            <w:vAlign w:val="bottom"/>
            <w:hideMark/>
          </w:tcPr>
          <w:p w14:paraId="28574AF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-0.64</w:t>
            </w:r>
          </w:p>
        </w:tc>
        <w:tc>
          <w:tcPr>
            <w:tcW w:w="465" w:type="pct"/>
            <w:tcBorders>
              <w:top w:val="nil"/>
              <w:left w:val="nil"/>
              <w:bottom w:val="nil"/>
              <w:right w:val="nil"/>
            </w:tcBorders>
            <w:shd w:val="clear" w:color="auto" w:fill="auto"/>
            <w:noWrap/>
            <w:vAlign w:val="bottom"/>
            <w:hideMark/>
          </w:tcPr>
          <w:p w14:paraId="37E2BB58"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-0.38</w:t>
            </w:r>
          </w:p>
        </w:tc>
        <w:tc>
          <w:tcPr>
            <w:tcW w:w="365" w:type="pct"/>
            <w:tcBorders>
              <w:top w:val="nil"/>
              <w:left w:val="nil"/>
              <w:bottom w:val="nil"/>
              <w:right w:val="nil"/>
            </w:tcBorders>
            <w:shd w:val="clear" w:color="auto" w:fill="auto"/>
            <w:noWrap/>
            <w:vAlign w:val="bottom"/>
            <w:hideMark/>
          </w:tcPr>
          <w:p w14:paraId="1039F6D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-0.35</w:t>
            </w:r>
          </w:p>
        </w:tc>
      </w:tr>
      <w:tr w:rsidR="00D75731" w:rsidRPr="00D75731" w14:paraId="2AF73B0E" w14:textId="77777777" w:rsidTr="00D75731">
        <w:trPr>
          <w:trHeight w:val="288"/>
        </w:trPr>
        <w:tc>
          <w:tcPr>
            <w:tcW w:w="585" w:type="pct"/>
            <w:tcBorders>
              <w:top w:val="nil"/>
              <w:left w:val="nil"/>
              <w:bottom w:val="nil"/>
              <w:right w:val="nil"/>
            </w:tcBorders>
            <w:shd w:val="clear" w:color="D9D9D9" w:fill="D9D9D9"/>
            <w:noWrap/>
            <w:vAlign w:val="bottom"/>
            <w:hideMark/>
          </w:tcPr>
          <w:p w14:paraId="5A53F93E"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Density</w:t>
            </w:r>
          </w:p>
        </w:tc>
        <w:tc>
          <w:tcPr>
            <w:tcW w:w="369" w:type="pct"/>
            <w:tcBorders>
              <w:top w:val="nil"/>
              <w:left w:val="nil"/>
              <w:bottom w:val="nil"/>
              <w:right w:val="nil"/>
            </w:tcBorders>
            <w:shd w:val="clear" w:color="D9D9D9" w:fill="D9D9D9"/>
            <w:noWrap/>
            <w:vAlign w:val="bottom"/>
            <w:hideMark/>
          </w:tcPr>
          <w:p w14:paraId="628DAA5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-0.14</w:t>
            </w:r>
          </w:p>
        </w:tc>
        <w:tc>
          <w:tcPr>
            <w:tcW w:w="369" w:type="pct"/>
            <w:tcBorders>
              <w:top w:val="nil"/>
              <w:left w:val="nil"/>
              <w:bottom w:val="nil"/>
              <w:right w:val="nil"/>
            </w:tcBorders>
            <w:shd w:val="clear" w:color="D9D9D9" w:fill="D9D9D9"/>
            <w:noWrap/>
            <w:vAlign w:val="bottom"/>
            <w:hideMark/>
          </w:tcPr>
          <w:p w14:paraId="6FCDD91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w:t>
            </w:r>
          </w:p>
        </w:tc>
        <w:tc>
          <w:tcPr>
            <w:tcW w:w="369" w:type="pct"/>
            <w:tcBorders>
              <w:top w:val="nil"/>
              <w:left w:val="nil"/>
              <w:bottom w:val="nil"/>
              <w:right w:val="nil"/>
            </w:tcBorders>
            <w:shd w:val="clear" w:color="D9D9D9" w:fill="D9D9D9"/>
            <w:noWrap/>
            <w:vAlign w:val="bottom"/>
            <w:hideMark/>
          </w:tcPr>
          <w:p w14:paraId="470E8513"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369" w:type="pct"/>
            <w:tcBorders>
              <w:top w:val="nil"/>
              <w:left w:val="nil"/>
              <w:bottom w:val="nil"/>
              <w:right w:val="nil"/>
            </w:tcBorders>
            <w:shd w:val="clear" w:color="D9D9D9" w:fill="D9D9D9"/>
            <w:noWrap/>
            <w:vAlign w:val="bottom"/>
            <w:hideMark/>
          </w:tcPr>
          <w:p w14:paraId="13140073"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w:t>
            </w:r>
          </w:p>
        </w:tc>
        <w:tc>
          <w:tcPr>
            <w:tcW w:w="369" w:type="pct"/>
            <w:tcBorders>
              <w:top w:val="nil"/>
              <w:left w:val="nil"/>
              <w:bottom w:val="nil"/>
              <w:right w:val="nil"/>
            </w:tcBorders>
            <w:shd w:val="clear" w:color="D9D9D9" w:fill="D9D9D9"/>
            <w:noWrap/>
            <w:vAlign w:val="bottom"/>
            <w:hideMark/>
          </w:tcPr>
          <w:p w14:paraId="0161E76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0.75</w:t>
            </w:r>
          </w:p>
        </w:tc>
        <w:tc>
          <w:tcPr>
            <w:tcW w:w="508" w:type="pct"/>
            <w:tcBorders>
              <w:top w:val="nil"/>
              <w:left w:val="nil"/>
              <w:bottom w:val="nil"/>
              <w:right w:val="nil"/>
            </w:tcBorders>
            <w:shd w:val="clear" w:color="D9D9D9" w:fill="D9D9D9"/>
            <w:noWrap/>
            <w:vAlign w:val="bottom"/>
            <w:hideMark/>
          </w:tcPr>
          <w:p w14:paraId="23F68FD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0.36</w:t>
            </w:r>
          </w:p>
        </w:tc>
        <w:tc>
          <w:tcPr>
            <w:tcW w:w="438" w:type="pct"/>
            <w:tcBorders>
              <w:top w:val="nil"/>
              <w:left w:val="nil"/>
              <w:bottom w:val="nil"/>
              <w:right w:val="nil"/>
            </w:tcBorders>
            <w:shd w:val="clear" w:color="D9D9D9" w:fill="D9D9D9"/>
            <w:noWrap/>
            <w:vAlign w:val="bottom"/>
            <w:hideMark/>
          </w:tcPr>
          <w:p w14:paraId="44F9F56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387" w:type="pct"/>
            <w:tcBorders>
              <w:top w:val="nil"/>
              <w:left w:val="nil"/>
              <w:bottom w:val="nil"/>
              <w:right w:val="nil"/>
            </w:tcBorders>
            <w:shd w:val="clear" w:color="D9D9D9" w:fill="D9D9D9"/>
            <w:noWrap/>
            <w:vAlign w:val="bottom"/>
            <w:hideMark/>
          </w:tcPr>
          <w:p w14:paraId="4447D61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-0.03</w:t>
            </w:r>
          </w:p>
        </w:tc>
        <w:tc>
          <w:tcPr>
            <w:tcW w:w="405" w:type="pct"/>
            <w:tcBorders>
              <w:top w:val="nil"/>
              <w:left w:val="nil"/>
              <w:bottom w:val="nil"/>
              <w:right w:val="nil"/>
            </w:tcBorders>
            <w:shd w:val="clear" w:color="D9D9D9" w:fill="D9D9D9"/>
            <w:noWrap/>
            <w:vAlign w:val="bottom"/>
            <w:hideMark/>
          </w:tcPr>
          <w:p w14:paraId="12ECB03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0.21</w:t>
            </w:r>
          </w:p>
        </w:tc>
        <w:tc>
          <w:tcPr>
            <w:tcW w:w="465" w:type="pct"/>
            <w:tcBorders>
              <w:top w:val="nil"/>
              <w:left w:val="nil"/>
              <w:bottom w:val="nil"/>
              <w:right w:val="nil"/>
            </w:tcBorders>
            <w:shd w:val="clear" w:color="D9D9D9" w:fill="D9D9D9"/>
            <w:noWrap/>
            <w:vAlign w:val="bottom"/>
            <w:hideMark/>
          </w:tcPr>
          <w:p w14:paraId="1D30AD2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0.34</w:t>
            </w:r>
          </w:p>
        </w:tc>
        <w:tc>
          <w:tcPr>
            <w:tcW w:w="365" w:type="pct"/>
            <w:tcBorders>
              <w:top w:val="nil"/>
              <w:left w:val="nil"/>
              <w:bottom w:val="nil"/>
              <w:right w:val="nil"/>
            </w:tcBorders>
            <w:shd w:val="clear" w:color="D9D9D9" w:fill="D9D9D9"/>
            <w:noWrap/>
            <w:vAlign w:val="bottom"/>
            <w:hideMark/>
          </w:tcPr>
          <w:p w14:paraId="6F6FB17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0.33</w:t>
            </w:r>
          </w:p>
        </w:tc>
      </w:tr>
      <w:tr w:rsidR="00D75731" w:rsidRPr="00D75731" w14:paraId="1B624D9F" w14:textId="77777777" w:rsidTr="00D75731">
        <w:trPr>
          <w:trHeight w:val="288"/>
        </w:trPr>
        <w:tc>
          <w:tcPr>
            <w:tcW w:w="585" w:type="pct"/>
            <w:tcBorders>
              <w:top w:val="nil"/>
              <w:left w:val="nil"/>
              <w:bottom w:val="nil"/>
              <w:right w:val="nil"/>
            </w:tcBorders>
            <w:shd w:val="clear" w:color="auto" w:fill="auto"/>
            <w:noWrap/>
            <w:vAlign w:val="bottom"/>
            <w:hideMark/>
          </w:tcPr>
          <w:p w14:paraId="69A15D6D"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Min_T</w:t>
            </w:r>
          </w:p>
        </w:tc>
        <w:tc>
          <w:tcPr>
            <w:tcW w:w="369" w:type="pct"/>
            <w:tcBorders>
              <w:top w:val="nil"/>
              <w:left w:val="nil"/>
              <w:bottom w:val="nil"/>
              <w:right w:val="nil"/>
            </w:tcBorders>
            <w:shd w:val="clear" w:color="auto" w:fill="auto"/>
            <w:noWrap/>
            <w:vAlign w:val="bottom"/>
            <w:hideMark/>
          </w:tcPr>
          <w:p w14:paraId="6E8A1A87"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-0.8</w:t>
            </w:r>
          </w:p>
        </w:tc>
        <w:tc>
          <w:tcPr>
            <w:tcW w:w="369" w:type="pct"/>
            <w:tcBorders>
              <w:top w:val="nil"/>
              <w:left w:val="nil"/>
              <w:bottom w:val="nil"/>
              <w:right w:val="nil"/>
            </w:tcBorders>
            <w:shd w:val="clear" w:color="auto" w:fill="auto"/>
            <w:noWrap/>
            <w:vAlign w:val="bottom"/>
            <w:hideMark/>
          </w:tcPr>
          <w:p w14:paraId="4328978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0.5</w:t>
            </w:r>
          </w:p>
        </w:tc>
        <w:tc>
          <w:tcPr>
            <w:tcW w:w="369" w:type="pct"/>
            <w:tcBorders>
              <w:top w:val="nil"/>
              <w:left w:val="nil"/>
              <w:bottom w:val="nil"/>
              <w:right w:val="nil"/>
            </w:tcBorders>
            <w:shd w:val="clear" w:color="auto" w:fill="auto"/>
            <w:noWrap/>
            <w:vAlign w:val="bottom"/>
            <w:hideMark/>
          </w:tcPr>
          <w:p w14:paraId="0749812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0.35</w:t>
            </w:r>
          </w:p>
        </w:tc>
        <w:tc>
          <w:tcPr>
            <w:tcW w:w="369" w:type="pct"/>
            <w:tcBorders>
              <w:top w:val="nil"/>
              <w:left w:val="nil"/>
              <w:bottom w:val="nil"/>
              <w:right w:val="nil"/>
            </w:tcBorders>
            <w:shd w:val="clear" w:color="auto" w:fill="auto"/>
            <w:noWrap/>
            <w:vAlign w:val="bottom"/>
            <w:hideMark/>
          </w:tcPr>
          <w:p w14:paraId="29EC01E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0.04</w:t>
            </w:r>
          </w:p>
        </w:tc>
        <w:tc>
          <w:tcPr>
            <w:tcW w:w="369" w:type="pct"/>
            <w:tcBorders>
              <w:top w:val="nil"/>
              <w:left w:val="nil"/>
              <w:bottom w:val="nil"/>
              <w:right w:val="nil"/>
            </w:tcBorders>
            <w:shd w:val="clear" w:color="auto" w:fill="auto"/>
            <w:noWrap/>
            <w:vAlign w:val="bottom"/>
            <w:hideMark/>
          </w:tcPr>
          <w:p w14:paraId="5E1264E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0.14</w:t>
            </w:r>
          </w:p>
        </w:tc>
        <w:tc>
          <w:tcPr>
            <w:tcW w:w="508" w:type="pct"/>
            <w:tcBorders>
              <w:top w:val="nil"/>
              <w:left w:val="nil"/>
              <w:bottom w:val="nil"/>
              <w:right w:val="nil"/>
            </w:tcBorders>
            <w:shd w:val="clear" w:color="auto" w:fill="auto"/>
            <w:noWrap/>
            <w:vAlign w:val="bottom"/>
            <w:hideMark/>
          </w:tcPr>
          <w:p w14:paraId="02B66F5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0.71</w:t>
            </w:r>
          </w:p>
        </w:tc>
        <w:tc>
          <w:tcPr>
            <w:tcW w:w="438" w:type="pct"/>
            <w:tcBorders>
              <w:top w:val="nil"/>
              <w:left w:val="nil"/>
              <w:bottom w:val="nil"/>
              <w:right w:val="nil"/>
            </w:tcBorders>
            <w:shd w:val="clear" w:color="auto" w:fill="auto"/>
            <w:noWrap/>
            <w:vAlign w:val="bottom"/>
            <w:hideMark/>
          </w:tcPr>
          <w:p w14:paraId="2BD9A8D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-0.03</w:t>
            </w:r>
          </w:p>
        </w:tc>
        <w:tc>
          <w:tcPr>
            <w:tcW w:w="387" w:type="pct"/>
            <w:tcBorders>
              <w:top w:val="nil"/>
              <w:left w:val="nil"/>
              <w:bottom w:val="nil"/>
              <w:right w:val="nil"/>
            </w:tcBorders>
            <w:shd w:val="clear" w:color="auto" w:fill="auto"/>
            <w:noWrap/>
            <w:vAlign w:val="bottom"/>
            <w:hideMark/>
          </w:tcPr>
          <w:p w14:paraId="582EB983"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405" w:type="pct"/>
            <w:tcBorders>
              <w:top w:val="nil"/>
              <w:left w:val="nil"/>
              <w:bottom w:val="nil"/>
              <w:right w:val="nil"/>
            </w:tcBorders>
            <w:shd w:val="clear" w:color="auto" w:fill="auto"/>
            <w:noWrap/>
            <w:vAlign w:val="bottom"/>
            <w:hideMark/>
          </w:tcPr>
          <w:p w14:paraId="138FC80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-0.88</w:t>
            </w:r>
          </w:p>
        </w:tc>
        <w:tc>
          <w:tcPr>
            <w:tcW w:w="465" w:type="pct"/>
            <w:tcBorders>
              <w:top w:val="nil"/>
              <w:left w:val="nil"/>
              <w:bottom w:val="nil"/>
              <w:right w:val="nil"/>
            </w:tcBorders>
            <w:shd w:val="clear" w:color="auto" w:fill="auto"/>
            <w:noWrap/>
            <w:vAlign w:val="bottom"/>
            <w:hideMark/>
          </w:tcPr>
          <w:p w14:paraId="0DF9B4E6"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-0.65</w:t>
            </w:r>
          </w:p>
        </w:tc>
        <w:tc>
          <w:tcPr>
            <w:tcW w:w="365" w:type="pct"/>
            <w:tcBorders>
              <w:top w:val="nil"/>
              <w:left w:val="nil"/>
              <w:bottom w:val="nil"/>
              <w:right w:val="nil"/>
            </w:tcBorders>
            <w:shd w:val="clear" w:color="auto" w:fill="auto"/>
            <w:noWrap/>
            <w:vAlign w:val="bottom"/>
            <w:hideMark/>
          </w:tcPr>
          <w:p w14:paraId="3F9D94C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-0.71</w:t>
            </w:r>
          </w:p>
        </w:tc>
      </w:tr>
      <w:tr w:rsidR="00D75731" w:rsidRPr="00D75731" w14:paraId="0E69DD45" w14:textId="77777777" w:rsidTr="00D75731">
        <w:trPr>
          <w:trHeight w:val="288"/>
        </w:trPr>
        <w:tc>
          <w:tcPr>
            <w:tcW w:w="585" w:type="pct"/>
            <w:tcBorders>
              <w:top w:val="nil"/>
              <w:left w:val="nil"/>
              <w:bottom w:val="nil"/>
              <w:right w:val="nil"/>
            </w:tcBorders>
            <w:shd w:val="clear" w:color="D9D9D9" w:fill="D9D9D9"/>
            <w:noWrap/>
            <w:vAlign w:val="bottom"/>
            <w:hideMark/>
          </w:tcPr>
          <w:p w14:paraId="25489BBD"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Max_T</w:t>
            </w:r>
          </w:p>
        </w:tc>
        <w:tc>
          <w:tcPr>
            <w:tcW w:w="369" w:type="pct"/>
            <w:tcBorders>
              <w:top w:val="nil"/>
              <w:left w:val="nil"/>
              <w:bottom w:val="nil"/>
              <w:right w:val="nil"/>
            </w:tcBorders>
            <w:shd w:val="clear" w:color="D9D9D9" w:fill="D9D9D9"/>
            <w:noWrap/>
            <w:vAlign w:val="bottom"/>
            <w:hideMark/>
          </w:tcPr>
          <w:p w14:paraId="6D8B665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0.57</w:t>
            </w:r>
          </w:p>
        </w:tc>
        <w:tc>
          <w:tcPr>
            <w:tcW w:w="369" w:type="pct"/>
            <w:tcBorders>
              <w:top w:val="nil"/>
              <w:left w:val="nil"/>
              <w:bottom w:val="nil"/>
              <w:right w:val="nil"/>
            </w:tcBorders>
            <w:shd w:val="clear" w:color="D9D9D9" w:fill="D9D9D9"/>
            <w:noWrap/>
            <w:vAlign w:val="bottom"/>
            <w:hideMark/>
          </w:tcPr>
          <w:p w14:paraId="17E313A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-0.49</w:t>
            </w:r>
          </w:p>
        </w:tc>
        <w:tc>
          <w:tcPr>
            <w:tcW w:w="369" w:type="pct"/>
            <w:tcBorders>
              <w:top w:val="nil"/>
              <w:left w:val="nil"/>
              <w:bottom w:val="nil"/>
              <w:right w:val="nil"/>
            </w:tcBorders>
            <w:shd w:val="clear" w:color="D9D9D9" w:fill="D9D9D9"/>
            <w:noWrap/>
            <w:vAlign w:val="bottom"/>
            <w:hideMark/>
          </w:tcPr>
          <w:p w14:paraId="7D755F3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-0.62</w:t>
            </w:r>
          </w:p>
        </w:tc>
        <w:tc>
          <w:tcPr>
            <w:tcW w:w="369" w:type="pct"/>
            <w:tcBorders>
              <w:top w:val="nil"/>
              <w:left w:val="nil"/>
              <w:bottom w:val="nil"/>
              <w:right w:val="nil"/>
            </w:tcBorders>
            <w:shd w:val="clear" w:color="D9D9D9" w:fill="D9D9D9"/>
            <w:noWrap/>
            <w:vAlign w:val="bottom"/>
            <w:hideMark/>
          </w:tcPr>
          <w:p w14:paraId="1AD24BEC"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0.28</w:t>
            </w:r>
          </w:p>
        </w:tc>
        <w:tc>
          <w:tcPr>
            <w:tcW w:w="369" w:type="pct"/>
            <w:tcBorders>
              <w:top w:val="nil"/>
              <w:left w:val="nil"/>
              <w:bottom w:val="nil"/>
              <w:right w:val="nil"/>
            </w:tcBorders>
            <w:shd w:val="clear" w:color="D9D9D9" w:fill="D9D9D9"/>
            <w:noWrap/>
            <w:vAlign w:val="bottom"/>
            <w:hideMark/>
          </w:tcPr>
          <w:p w14:paraId="10B7644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-0.03</w:t>
            </w:r>
          </w:p>
        </w:tc>
        <w:tc>
          <w:tcPr>
            <w:tcW w:w="508" w:type="pct"/>
            <w:tcBorders>
              <w:top w:val="nil"/>
              <w:left w:val="nil"/>
              <w:bottom w:val="nil"/>
              <w:right w:val="nil"/>
            </w:tcBorders>
            <w:shd w:val="clear" w:color="D9D9D9" w:fill="D9D9D9"/>
            <w:noWrap/>
            <w:vAlign w:val="bottom"/>
            <w:hideMark/>
          </w:tcPr>
          <w:p w14:paraId="668F56A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-0.64</w:t>
            </w:r>
          </w:p>
        </w:tc>
        <w:tc>
          <w:tcPr>
            <w:tcW w:w="438" w:type="pct"/>
            <w:tcBorders>
              <w:top w:val="nil"/>
              <w:left w:val="nil"/>
              <w:bottom w:val="nil"/>
              <w:right w:val="nil"/>
            </w:tcBorders>
            <w:shd w:val="clear" w:color="D9D9D9" w:fill="D9D9D9"/>
            <w:noWrap/>
            <w:vAlign w:val="bottom"/>
            <w:hideMark/>
          </w:tcPr>
          <w:p w14:paraId="23FB3FF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0.21</w:t>
            </w:r>
          </w:p>
        </w:tc>
        <w:tc>
          <w:tcPr>
            <w:tcW w:w="387" w:type="pct"/>
            <w:tcBorders>
              <w:top w:val="nil"/>
              <w:left w:val="nil"/>
              <w:bottom w:val="nil"/>
              <w:right w:val="nil"/>
            </w:tcBorders>
            <w:shd w:val="clear" w:color="D9D9D9" w:fill="D9D9D9"/>
            <w:noWrap/>
            <w:vAlign w:val="bottom"/>
            <w:hideMark/>
          </w:tcPr>
          <w:p w14:paraId="78D1F2F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-0.88</w:t>
            </w:r>
          </w:p>
        </w:tc>
        <w:tc>
          <w:tcPr>
            <w:tcW w:w="405" w:type="pct"/>
            <w:tcBorders>
              <w:top w:val="nil"/>
              <w:left w:val="nil"/>
              <w:bottom w:val="nil"/>
              <w:right w:val="nil"/>
            </w:tcBorders>
            <w:shd w:val="clear" w:color="D9D9D9" w:fill="D9D9D9"/>
            <w:noWrap/>
            <w:vAlign w:val="bottom"/>
            <w:hideMark/>
          </w:tcPr>
          <w:p w14:paraId="2963FBA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465" w:type="pct"/>
            <w:tcBorders>
              <w:top w:val="nil"/>
              <w:left w:val="nil"/>
              <w:bottom w:val="nil"/>
              <w:right w:val="nil"/>
            </w:tcBorders>
            <w:shd w:val="clear" w:color="D9D9D9" w:fill="D9D9D9"/>
            <w:noWrap/>
            <w:vAlign w:val="bottom"/>
            <w:hideMark/>
          </w:tcPr>
          <w:p w14:paraId="7BBAE9F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0.89</w:t>
            </w:r>
          </w:p>
        </w:tc>
        <w:tc>
          <w:tcPr>
            <w:tcW w:w="365" w:type="pct"/>
            <w:tcBorders>
              <w:top w:val="nil"/>
              <w:left w:val="nil"/>
              <w:bottom w:val="nil"/>
              <w:right w:val="nil"/>
            </w:tcBorders>
            <w:shd w:val="clear" w:color="D9D9D9" w:fill="D9D9D9"/>
            <w:noWrap/>
            <w:vAlign w:val="bottom"/>
            <w:hideMark/>
          </w:tcPr>
          <w:p w14:paraId="4CAFC6C9"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0.9</w:t>
            </w:r>
          </w:p>
        </w:tc>
      </w:tr>
      <w:tr w:rsidR="00D75731" w:rsidRPr="00D75731" w14:paraId="3743C8AF" w14:textId="77777777" w:rsidTr="00D75731">
        <w:trPr>
          <w:trHeight w:val="288"/>
        </w:trPr>
        <w:tc>
          <w:tcPr>
            <w:tcW w:w="585" w:type="pct"/>
            <w:tcBorders>
              <w:top w:val="nil"/>
              <w:left w:val="nil"/>
              <w:bottom w:val="nil"/>
              <w:right w:val="nil"/>
            </w:tcBorders>
            <w:shd w:val="clear" w:color="auto" w:fill="auto"/>
            <w:noWrap/>
            <w:vAlign w:val="bottom"/>
            <w:hideMark/>
          </w:tcPr>
          <w:p w14:paraId="0E5A6827"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Mean_T</w:t>
            </w:r>
          </w:p>
        </w:tc>
        <w:tc>
          <w:tcPr>
            <w:tcW w:w="369" w:type="pct"/>
            <w:tcBorders>
              <w:top w:val="nil"/>
              <w:left w:val="nil"/>
              <w:bottom w:val="nil"/>
              <w:right w:val="nil"/>
            </w:tcBorders>
            <w:shd w:val="clear" w:color="auto" w:fill="auto"/>
            <w:noWrap/>
            <w:vAlign w:val="bottom"/>
            <w:hideMark/>
          </w:tcPr>
          <w:p w14:paraId="3D5A499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0.16</w:t>
            </w:r>
          </w:p>
        </w:tc>
        <w:tc>
          <w:tcPr>
            <w:tcW w:w="369" w:type="pct"/>
            <w:tcBorders>
              <w:top w:val="nil"/>
              <w:left w:val="nil"/>
              <w:bottom w:val="nil"/>
              <w:right w:val="nil"/>
            </w:tcBorders>
            <w:shd w:val="clear" w:color="auto" w:fill="auto"/>
            <w:noWrap/>
            <w:vAlign w:val="bottom"/>
            <w:hideMark/>
          </w:tcPr>
          <w:p w14:paraId="4BC683F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w:t>
            </w:r>
          </w:p>
        </w:tc>
        <w:tc>
          <w:tcPr>
            <w:tcW w:w="369" w:type="pct"/>
            <w:tcBorders>
              <w:top w:val="nil"/>
              <w:left w:val="nil"/>
              <w:bottom w:val="nil"/>
              <w:right w:val="nil"/>
            </w:tcBorders>
            <w:shd w:val="clear" w:color="auto" w:fill="auto"/>
            <w:noWrap/>
            <w:vAlign w:val="bottom"/>
            <w:hideMark/>
          </w:tcPr>
          <w:p w14:paraId="19C09D14"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-0.78</w:t>
            </w:r>
          </w:p>
        </w:tc>
        <w:tc>
          <w:tcPr>
            <w:tcW w:w="369" w:type="pct"/>
            <w:tcBorders>
              <w:top w:val="nil"/>
              <w:left w:val="nil"/>
              <w:bottom w:val="nil"/>
              <w:right w:val="nil"/>
            </w:tcBorders>
            <w:shd w:val="clear" w:color="auto" w:fill="auto"/>
            <w:noWrap/>
            <w:vAlign w:val="bottom"/>
            <w:hideMark/>
          </w:tcPr>
          <w:p w14:paraId="0D56CAA8"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0.22</w:t>
            </w:r>
          </w:p>
        </w:tc>
        <w:tc>
          <w:tcPr>
            <w:tcW w:w="369" w:type="pct"/>
            <w:tcBorders>
              <w:top w:val="nil"/>
              <w:left w:val="nil"/>
              <w:bottom w:val="nil"/>
              <w:right w:val="nil"/>
            </w:tcBorders>
            <w:shd w:val="clear" w:color="auto" w:fill="auto"/>
            <w:noWrap/>
            <w:vAlign w:val="bottom"/>
            <w:hideMark/>
          </w:tcPr>
          <w:p w14:paraId="55A93FF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508" w:type="pct"/>
            <w:tcBorders>
              <w:top w:val="nil"/>
              <w:left w:val="nil"/>
              <w:bottom w:val="nil"/>
              <w:right w:val="nil"/>
            </w:tcBorders>
            <w:shd w:val="clear" w:color="auto" w:fill="auto"/>
            <w:noWrap/>
            <w:vAlign w:val="bottom"/>
            <w:hideMark/>
          </w:tcPr>
          <w:p w14:paraId="59078B4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-0.38</w:t>
            </w:r>
          </w:p>
        </w:tc>
        <w:tc>
          <w:tcPr>
            <w:tcW w:w="438" w:type="pct"/>
            <w:tcBorders>
              <w:top w:val="nil"/>
              <w:left w:val="nil"/>
              <w:bottom w:val="nil"/>
              <w:right w:val="nil"/>
            </w:tcBorders>
            <w:shd w:val="clear" w:color="auto" w:fill="auto"/>
            <w:noWrap/>
            <w:vAlign w:val="bottom"/>
            <w:hideMark/>
          </w:tcPr>
          <w:p w14:paraId="1177AEA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0.34</w:t>
            </w:r>
          </w:p>
        </w:tc>
        <w:tc>
          <w:tcPr>
            <w:tcW w:w="387" w:type="pct"/>
            <w:tcBorders>
              <w:top w:val="nil"/>
              <w:left w:val="nil"/>
              <w:bottom w:val="nil"/>
              <w:right w:val="nil"/>
            </w:tcBorders>
            <w:shd w:val="clear" w:color="auto" w:fill="auto"/>
            <w:noWrap/>
            <w:vAlign w:val="bottom"/>
            <w:hideMark/>
          </w:tcPr>
          <w:p w14:paraId="3774713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-0.65</w:t>
            </w:r>
          </w:p>
        </w:tc>
        <w:tc>
          <w:tcPr>
            <w:tcW w:w="405" w:type="pct"/>
            <w:tcBorders>
              <w:top w:val="nil"/>
              <w:left w:val="nil"/>
              <w:bottom w:val="nil"/>
              <w:right w:val="nil"/>
            </w:tcBorders>
            <w:shd w:val="clear" w:color="auto" w:fill="auto"/>
            <w:noWrap/>
            <w:vAlign w:val="bottom"/>
            <w:hideMark/>
          </w:tcPr>
          <w:p w14:paraId="09294E4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0.89</w:t>
            </w:r>
          </w:p>
        </w:tc>
        <w:tc>
          <w:tcPr>
            <w:tcW w:w="465" w:type="pct"/>
            <w:tcBorders>
              <w:top w:val="nil"/>
              <w:left w:val="nil"/>
              <w:bottom w:val="nil"/>
              <w:right w:val="nil"/>
            </w:tcBorders>
            <w:shd w:val="clear" w:color="auto" w:fill="auto"/>
            <w:noWrap/>
            <w:vAlign w:val="bottom"/>
            <w:hideMark/>
          </w:tcPr>
          <w:p w14:paraId="10AD1C8A"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c>
          <w:tcPr>
            <w:tcW w:w="365" w:type="pct"/>
            <w:tcBorders>
              <w:top w:val="nil"/>
              <w:left w:val="nil"/>
              <w:bottom w:val="nil"/>
              <w:right w:val="nil"/>
            </w:tcBorders>
            <w:shd w:val="clear" w:color="auto" w:fill="auto"/>
            <w:noWrap/>
            <w:vAlign w:val="bottom"/>
            <w:hideMark/>
          </w:tcPr>
          <w:p w14:paraId="5C2CA1B0"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0.99</w:t>
            </w:r>
          </w:p>
        </w:tc>
      </w:tr>
      <w:tr w:rsidR="00D75731" w:rsidRPr="00D75731" w14:paraId="174CFA2A" w14:textId="77777777" w:rsidTr="00D75731">
        <w:trPr>
          <w:trHeight w:val="288"/>
        </w:trPr>
        <w:tc>
          <w:tcPr>
            <w:tcW w:w="585" w:type="pct"/>
            <w:tcBorders>
              <w:top w:val="nil"/>
              <w:left w:val="nil"/>
              <w:bottom w:val="single" w:sz="4" w:space="0" w:color="000000"/>
              <w:right w:val="nil"/>
            </w:tcBorders>
            <w:shd w:val="clear" w:color="D9D9D9" w:fill="D9D9D9"/>
            <w:noWrap/>
            <w:vAlign w:val="bottom"/>
            <w:hideMark/>
          </w:tcPr>
          <w:p w14:paraId="3E76C30E" w14:textId="77777777" w:rsidR="00D75731" w:rsidRPr="00D75731" w:rsidRDefault="00D75731" w:rsidP="00D75731">
            <w:pPr>
              <w:suppressAutoHyphens w:val="0"/>
              <w:spacing w:after="0" w:line="240" w:lineRule="auto"/>
              <w:rPr>
                <w:rFonts w:ascii="Calibri" w:eastAsia="Times New Roman" w:hAnsi="Calibri" w:cs="Calibri"/>
                <w:b/>
                <w:bCs/>
                <w:color w:val="000000"/>
                <w:sz w:val="20"/>
                <w:szCs w:val="20"/>
              </w:rPr>
            </w:pPr>
            <w:r w:rsidRPr="00D75731">
              <w:rPr>
                <w:rFonts w:ascii="Calibri" w:eastAsia="Times New Roman" w:hAnsi="Calibri" w:cs="Calibri"/>
                <w:b/>
                <w:bCs/>
                <w:color w:val="000000"/>
                <w:sz w:val="20"/>
                <w:szCs w:val="20"/>
              </w:rPr>
              <w:t>Var_T</w:t>
            </w:r>
          </w:p>
        </w:tc>
        <w:tc>
          <w:tcPr>
            <w:tcW w:w="369" w:type="pct"/>
            <w:tcBorders>
              <w:top w:val="nil"/>
              <w:left w:val="nil"/>
              <w:bottom w:val="single" w:sz="4" w:space="0" w:color="000000"/>
              <w:right w:val="nil"/>
            </w:tcBorders>
            <w:shd w:val="clear" w:color="D9D9D9" w:fill="D9D9D9"/>
            <w:noWrap/>
            <w:vAlign w:val="bottom"/>
            <w:hideMark/>
          </w:tcPr>
          <w:p w14:paraId="6D25D5FC"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0.23</w:t>
            </w:r>
          </w:p>
        </w:tc>
        <w:tc>
          <w:tcPr>
            <w:tcW w:w="369" w:type="pct"/>
            <w:tcBorders>
              <w:top w:val="nil"/>
              <w:left w:val="nil"/>
              <w:bottom w:val="single" w:sz="4" w:space="0" w:color="000000"/>
              <w:right w:val="nil"/>
            </w:tcBorders>
            <w:shd w:val="clear" w:color="D9D9D9" w:fill="D9D9D9"/>
            <w:noWrap/>
            <w:vAlign w:val="bottom"/>
            <w:hideMark/>
          </w:tcPr>
          <w:p w14:paraId="5F8F25F2"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-0.62</w:t>
            </w:r>
          </w:p>
        </w:tc>
        <w:tc>
          <w:tcPr>
            <w:tcW w:w="369" w:type="pct"/>
            <w:tcBorders>
              <w:top w:val="nil"/>
              <w:left w:val="nil"/>
              <w:bottom w:val="single" w:sz="4" w:space="0" w:color="000000"/>
              <w:right w:val="nil"/>
            </w:tcBorders>
            <w:shd w:val="clear" w:color="D9D9D9" w:fill="D9D9D9"/>
            <w:noWrap/>
            <w:vAlign w:val="bottom"/>
            <w:hideMark/>
          </w:tcPr>
          <w:p w14:paraId="11AFA96E"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-0.78</w:t>
            </w:r>
          </w:p>
        </w:tc>
        <w:tc>
          <w:tcPr>
            <w:tcW w:w="369" w:type="pct"/>
            <w:tcBorders>
              <w:top w:val="nil"/>
              <w:left w:val="nil"/>
              <w:bottom w:val="single" w:sz="4" w:space="0" w:color="000000"/>
              <w:right w:val="nil"/>
            </w:tcBorders>
            <w:shd w:val="clear" w:color="D9D9D9" w:fill="D9D9D9"/>
            <w:noWrap/>
            <w:vAlign w:val="bottom"/>
            <w:hideMark/>
          </w:tcPr>
          <w:p w14:paraId="1B03A5B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0.07</w:t>
            </w:r>
          </w:p>
        </w:tc>
        <w:tc>
          <w:tcPr>
            <w:tcW w:w="369" w:type="pct"/>
            <w:tcBorders>
              <w:top w:val="nil"/>
              <w:left w:val="nil"/>
              <w:bottom w:val="single" w:sz="4" w:space="0" w:color="000000"/>
              <w:right w:val="nil"/>
            </w:tcBorders>
            <w:shd w:val="clear" w:color="D9D9D9" w:fill="D9D9D9"/>
            <w:noWrap/>
            <w:vAlign w:val="bottom"/>
            <w:hideMark/>
          </w:tcPr>
          <w:p w14:paraId="75FA607B"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0.01</w:t>
            </w:r>
          </w:p>
        </w:tc>
        <w:tc>
          <w:tcPr>
            <w:tcW w:w="508" w:type="pct"/>
            <w:tcBorders>
              <w:top w:val="nil"/>
              <w:left w:val="nil"/>
              <w:bottom w:val="single" w:sz="4" w:space="0" w:color="000000"/>
              <w:right w:val="nil"/>
            </w:tcBorders>
            <w:shd w:val="clear" w:color="D9D9D9" w:fill="D9D9D9"/>
            <w:noWrap/>
            <w:vAlign w:val="bottom"/>
            <w:hideMark/>
          </w:tcPr>
          <w:p w14:paraId="2154558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-0.35</w:t>
            </w:r>
          </w:p>
        </w:tc>
        <w:tc>
          <w:tcPr>
            <w:tcW w:w="438" w:type="pct"/>
            <w:tcBorders>
              <w:top w:val="nil"/>
              <w:left w:val="nil"/>
              <w:bottom w:val="single" w:sz="4" w:space="0" w:color="000000"/>
              <w:right w:val="nil"/>
            </w:tcBorders>
            <w:shd w:val="clear" w:color="D9D9D9" w:fill="D9D9D9"/>
            <w:noWrap/>
            <w:vAlign w:val="bottom"/>
            <w:hideMark/>
          </w:tcPr>
          <w:p w14:paraId="3B6300A1"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0.33</w:t>
            </w:r>
          </w:p>
        </w:tc>
        <w:tc>
          <w:tcPr>
            <w:tcW w:w="387" w:type="pct"/>
            <w:tcBorders>
              <w:top w:val="nil"/>
              <w:left w:val="nil"/>
              <w:bottom w:val="single" w:sz="4" w:space="0" w:color="000000"/>
              <w:right w:val="nil"/>
            </w:tcBorders>
            <w:shd w:val="clear" w:color="D9D9D9" w:fill="D9D9D9"/>
            <w:noWrap/>
            <w:vAlign w:val="bottom"/>
            <w:hideMark/>
          </w:tcPr>
          <w:p w14:paraId="601BE45F"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-0.71</w:t>
            </w:r>
          </w:p>
        </w:tc>
        <w:tc>
          <w:tcPr>
            <w:tcW w:w="405" w:type="pct"/>
            <w:tcBorders>
              <w:top w:val="nil"/>
              <w:left w:val="nil"/>
              <w:bottom w:val="single" w:sz="4" w:space="0" w:color="000000"/>
              <w:right w:val="nil"/>
            </w:tcBorders>
            <w:shd w:val="clear" w:color="D9D9D9" w:fill="D9D9D9"/>
            <w:noWrap/>
            <w:vAlign w:val="bottom"/>
            <w:hideMark/>
          </w:tcPr>
          <w:p w14:paraId="2915001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0.9</w:t>
            </w:r>
          </w:p>
        </w:tc>
        <w:tc>
          <w:tcPr>
            <w:tcW w:w="465" w:type="pct"/>
            <w:tcBorders>
              <w:top w:val="nil"/>
              <w:left w:val="nil"/>
              <w:bottom w:val="single" w:sz="4" w:space="0" w:color="000000"/>
              <w:right w:val="nil"/>
            </w:tcBorders>
            <w:shd w:val="clear" w:color="D9D9D9" w:fill="D9D9D9"/>
            <w:noWrap/>
            <w:vAlign w:val="bottom"/>
            <w:hideMark/>
          </w:tcPr>
          <w:p w14:paraId="25B0EADD"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0.99</w:t>
            </w:r>
          </w:p>
        </w:tc>
        <w:tc>
          <w:tcPr>
            <w:tcW w:w="365" w:type="pct"/>
            <w:tcBorders>
              <w:top w:val="nil"/>
              <w:left w:val="nil"/>
              <w:bottom w:val="single" w:sz="4" w:space="0" w:color="000000"/>
              <w:right w:val="nil"/>
            </w:tcBorders>
            <w:shd w:val="clear" w:color="D9D9D9" w:fill="D9D9D9"/>
            <w:noWrap/>
            <w:vAlign w:val="bottom"/>
            <w:hideMark/>
          </w:tcPr>
          <w:p w14:paraId="0F2EF3D5" w14:textId="77777777" w:rsidR="00D75731" w:rsidRPr="00D75731" w:rsidRDefault="00D75731" w:rsidP="00D75731">
            <w:pPr>
              <w:suppressAutoHyphens w:val="0"/>
              <w:spacing w:after="0" w:line="240" w:lineRule="auto"/>
              <w:jc w:val="center"/>
              <w:rPr>
                <w:rFonts w:ascii="Calibri" w:eastAsia="Times New Roman" w:hAnsi="Calibri" w:cs="Calibri"/>
                <w:color w:val="000000"/>
                <w:sz w:val="20"/>
                <w:szCs w:val="20"/>
              </w:rPr>
            </w:pPr>
            <w:r w:rsidRPr="00D75731">
              <w:rPr>
                <w:rFonts w:ascii="Calibri" w:eastAsia="Times New Roman" w:hAnsi="Calibri" w:cs="Calibri"/>
                <w:color w:val="000000"/>
                <w:sz w:val="20"/>
                <w:szCs w:val="20"/>
              </w:rPr>
              <w:t>1</w:t>
            </w:r>
          </w:p>
        </w:tc>
      </w:tr>
    </w:tbl>
    <w:p w14:paraId="502A5CD2" w14:textId="77777777" w:rsidR="00D75731" w:rsidRDefault="00D75731">
      <w:pPr>
        <w:rPr>
          <w:b/>
          <w:bCs/>
        </w:rPr>
      </w:pPr>
    </w:p>
    <w:p w14:paraId="6BFE2D35" w14:textId="77777777" w:rsidR="00D75731" w:rsidRDefault="00D75731">
      <w:pPr>
        <w:rPr>
          <w:b/>
          <w:bCs/>
        </w:rPr>
      </w:pPr>
    </w:p>
    <w:p w14:paraId="0E95A6EE" w14:textId="47C867B7" w:rsidR="00D75731" w:rsidRDefault="00D75731">
      <w:pPr>
        <w:rPr>
          <w:b/>
          <w:bCs/>
        </w:rPr>
      </w:pPr>
    </w:p>
    <w:p w14:paraId="6E3FAD59" w14:textId="1BEA0F51" w:rsidR="00D75731" w:rsidRDefault="00D75731">
      <w:pPr>
        <w:rPr>
          <w:b/>
          <w:bCs/>
        </w:rPr>
      </w:pPr>
    </w:p>
    <w:p w14:paraId="7D5A641F" w14:textId="0FC00754" w:rsidR="00D75731" w:rsidRDefault="00D75731">
      <w:pPr>
        <w:rPr>
          <w:b/>
          <w:bCs/>
        </w:rPr>
      </w:pPr>
    </w:p>
    <w:p w14:paraId="54E5E3FA" w14:textId="1267CC15" w:rsidR="00D75731" w:rsidRDefault="00D75731">
      <w:pPr>
        <w:rPr>
          <w:b/>
          <w:bCs/>
        </w:rPr>
      </w:pPr>
    </w:p>
    <w:p w14:paraId="330D0870" w14:textId="16097D1E" w:rsidR="00D75731" w:rsidRDefault="00D75731">
      <w:pPr>
        <w:rPr>
          <w:b/>
          <w:bCs/>
        </w:rPr>
      </w:pPr>
    </w:p>
    <w:p w14:paraId="0511A5DE" w14:textId="1114F172" w:rsidR="00D75731" w:rsidRDefault="00D75731">
      <w:pPr>
        <w:rPr>
          <w:b/>
          <w:bCs/>
        </w:rPr>
      </w:pPr>
    </w:p>
    <w:p w14:paraId="6B7F53F0" w14:textId="0EC420DE" w:rsidR="00D75731" w:rsidRDefault="00D75731">
      <w:pPr>
        <w:rPr>
          <w:b/>
          <w:bCs/>
        </w:rPr>
      </w:pPr>
    </w:p>
    <w:p w14:paraId="152D8FBC" w14:textId="0FEFE3C9" w:rsidR="00D75731" w:rsidRDefault="00D75731">
      <w:pPr>
        <w:rPr>
          <w:b/>
          <w:bCs/>
        </w:rPr>
      </w:pPr>
    </w:p>
    <w:p w14:paraId="01024A40" w14:textId="4FE71D84" w:rsidR="00D75731" w:rsidRDefault="00D75731">
      <w:pPr>
        <w:rPr>
          <w:b/>
          <w:bCs/>
        </w:rPr>
      </w:pPr>
    </w:p>
    <w:p w14:paraId="7064277E" w14:textId="4D4C1092" w:rsidR="00D75731" w:rsidRDefault="00D75731">
      <w:pPr>
        <w:rPr>
          <w:b/>
          <w:bCs/>
        </w:rPr>
      </w:pPr>
    </w:p>
    <w:p w14:paraId="7A249E5B" w14:textId="69DC09C8" w:rsidR="00D75731" w:rsidRDefault="00D75731">
      <w:pPr>
        <w:rPr>
          <w:b/>
          <w:bCs/>
        </w:rPr>
      </w:pPr>
    </w:p>
    <w:p w14:paraId="39704042" w14:textId="225DEE75" w:rsidR="00D75731" w:rsidRDefault="00D75731">
      <w:pPr>
        <w:rPr>
          <w:b/>
          <w:bCs/>
        </w:rPr>
      </w:pPr>
    </w:p>
    <w:p w14:paraId="0891C71D" w14:textId="5B905762" w:rsidR="00D75731" w:rsidRDefault="00D75731">
      <w:pPr>
        <w:rPr>
          <w:b/>
          <w:bCs/>
        </w:rPr>
      </w:pPr>
    </w:p>
    <w:p w14:paraId="4B753F1D" w14:textId="6C0326AE" w:rsidR="00D75731" w:rsidRDefault="00D75731">
      <w:pPr>
        <w:rPr>
          <w:b/>
          <w:bCs/>
        </w:rPr>
      </w:pPr>
    </w:p>
    <w:p w14:paraId="4FEFD7AC" w14:textId="3F31C211" w:rsidR="00D75731" w:rsidRDefault="00D75731">
      <w:pPr>
        <w:rPr>
          <w:b/>
          <w:bCs/>
        </w:rPr>
      </w:pPr>
    </w:p>
    <w:p w14:paraId="72EEE52F" w14:textId="51DB2233" w:rsidR="00D75731" w:rsidRDefault="00D75731">
      <w:pPr>
        <w:rPr>
          <w:b/>
          <w:bCs/>
        </w:rPr>
      </w:pPr>
    </w:p>
    <w:p w14:paraId="5EBBEE8B" w14:textId="6ABB398A" w:rsidR="00D75731" w:rsidRDefault="00D75731">
      <w:pPr>
        <w:rPr>
          <w:b/>
          <w:bCs/>
        </w:rPr>
      </w:pPr>
    </w:p>
    <w:p w14:paraId="2B9B4451" w14:textId="7E98A174" w:rsidR="00D75731" w:rsidRDefault="00D75731">
      <w:pPr>
        <w:rPr>
          <w:b/>
          <w:bCs/>
        </w:rPr>
      </w:pPr>
    </w:p>
    <w:p w14:paraId="4076CAAA" w14:textId="2849A869" w:rsidR="00D75731" w:rsidRDefault="00D75731">
      <w:pPr>
        <w:rPr>
          <w:b/>
          <w:bCs/>
        </w:rPr>
      </w:pPr>
    </w:p>
    <w:p w14:paraId="1F5152AE" w14:textId="77777777" w:rsidR="00D75731" w:rsidRDefault="00D75731">
      <w:pPr>
        <w:rPr>
          <w:b/>
          <w:bCs/>
        </w:rPr>
      </w:pPr>
    </w:p>
    <w:tbl>
      <w:tblPr>
        <w:tblStyle w:val="Tableausimple2"/>
        <w:tblpPr w:leftFromText="180" w:rightFromText="180" w:vertAnchor="page" w:horzAnchor="margin" w:tblpY="1947"/>
        <w:tblW w:w="5000" w:type="pct"/>
        <w:tblLook w:val="04A0" w:firstRow="1" w:lastRow="0" w:firstColumn="1" w:lastColumn="0" w:noHBand="0" w:noVBand="1"/>
      </w:tblPr>
      <w:tblGrid>
        <w:gridCol w:w="1327"/>
        <w:gridCol w:w="1327"/>
        <w:gridCol w:w="1327"/>
        <w:gridCol w:w="1327"/>
        <w:gridCol w:w="1327"/>
        <w:gridCol w:w="1327"/>
        <w:gridCol w:w="1326"/>
      </w:tblGrid>
      <w:tr w:rsidR="00D75731" w:rsidRPr="00D75731" w14:paraId="16B9D1B2" w14:textId="77777777" w:rsidTr="00D7573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14" w:type="pct"/>
            <w:tcBorders>
              <w:top w:val="single" w:sz="8" w:space="0" w:color="auto"/>
            </w:tcBorders>
            <w:shd w:val="clear" w:color="auto" w:fill="E7E6E6" w:themeFill="background2"/>
          </w:tcPr>
          <w:p w14:paraId="7E2ABF55" w14:textId="77777777" w:rsidR="00D75731" w:rsidRPr="00D75731" w:rsidRDefault="00D75731" w:rsidP="00D75731">
            <w:pPr>
              <w:spacing w:after="0" w:line="240" w:lineRule="auto"/>
              <w:rPr>
                <w:rFonts w:asciiTheme="minorHAnsi" w:hAnsiTheme="minorHAnsi" w:cstheme="minorHAnsi"/>
                <w:color w:val="000000"/>
              </w:rPr>
            </w:pPr>
            <w:r w:rsidRPr="00D75731">
              <w:rPr>
                <w:rFonts w:asciiTheme="minorHAnsi" w:hAnsiTheme="minorHAnsi" w:cstheme="minorHAnsi"/>
                <w:color w:val="000000"/>
              </w:rPr>
              <w:lastRenderedPageBreak/>
              <w:t> </w:t>
            </w:r>
          </w:p>
        </w:tc>
        <w:tc>
          <w:tcPr>
            <w:tcW w:w="714" w:type="pct"/>
            <w:tcBorders>
              <w:top w:val="single" w:sz="8" w:space="0" w:color="auto"/>
            </w:tcBorders>
            <w:shd w:val="clear" w:color="auto" w:fill="E7E6E6" w:themeFill="background2"/>
          </w:tcPr>
          <w:p w14:paraId="48FB0987"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CAV</w:t>
            </w:r>
          </w:p>
        </w:tc>
        <w:tc>
          <w:tcPr>
            <w:tcW w:w="714" w:type="pct"/>
            <w:tcBorders>
              <w:top w:val="single" w:sz="8" w:space="0" w:color="auto"/>
            </w:tcBorders>
            <w:shd w:val="clear" w:color="auto" w:fill="E7E6E6" w:themeFill="background2"/>
          </w:tcPr>
          <w:p w14:paraId="61A95E60"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VEY</w:t>
            </w:r>
          </w:p>
        </w:tc>
        <w:tc>
          <w:tcPr>
            <w:tcW w:w="714" w:type="pct"/>
            <w:tcBorders>
              <w:top w:val="single" w:sz="8" w:space="0" w:color="auto"/>
            </w:tcBorders>
            <w:shd w:val="clear" w:color="auto" w:fill="E7E6E6" w:themeFill="background2"/>
          </w:tcPr>
          <w:p w14:paraId="39967D04"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ALT</w:t>
            </w:r>
          </w:p>
        </w:tc>
        <w:tc>
          <w:tcPr>
            <w:tcW w:w="714" w:type="pct"/>
            <w:tcBorders>
              <w:top w:val="single" w:sz="8" w:space="0" w:color="auto"/>
            </w:tcBorders>
            <w:shd w:val="clear" w:color="auto" w:fill="E7E6E6" w:themeFill="background2"/>
          </w:tcPr>
          <w:p w14:paraId="5D46CAC2"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RP</w:t>
            </w:r>
          </w:p>
        </w:tc>
        <w:tc>
          <w:tcPr>
            <w:tcW w:w="714" w:type="pct"/>
            <w:tcBorders>
              <w:top w:val="single" w:sz="8" w:space="0" w:color="auto"/>
            </w:tcBorders>
            <w:shd w:val="clear" w:color="auto" w:fill="E7E6E6" w:themeFill="background2"/>
          </w:tcPr>
          <w:p w14:paraId="7FDD592D"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TIB</w:t>
            </w:r>
          </w:p>
        </w:tc>
        <w:tc>
          <w:tcPr>
            <w:tcW w:w="714" w:type="pct"/>
            <w:tcBorders>
              <w:top w:val="single" w:sz="8" w:space="0" w:color="auto"/>
            </w:tcBorders>
            <w:shd w:val="clear" w:color="auto" w:fill="E7E6E6" w:themeFill="background2"/>
          </w:tcPr>
          <w:p w14:paraId="69B31858"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OUR</w:t>
            </w:r>
          </w:p>
        </w:tc>
      </w:tr>
      <w:tr w:rsidR="00D75731" w:rsidRPr="00D75731" w14:paraId="49F9296A" w14:textId="77777777" w:rsidTr="00D75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14" w:type="pct"/>
            <w:shd w:val="clear" w:color="auto" w:fill="E7E6E6" w:themeFill="background2"/>
          </w:tcPr>
          <w:p w14:paraId="71AE5874" w14:textId="77777777" w:rsidR="00D75731" w:rsidRPr="00D75731" w:rsidRDefault="00D75731" w:rsidP="00D75731">
            <w:pPr>
              <w:spacing w:after="0" w:line="240" w:lineRule="auto"/>
              <w:jc w:val="center"/>
              <w:rPr>
                <w:rFonts w:asciiTheme="minorHAnsi" w:hAnsiTheme="minorHAnsi" w:cstheme="minorHAnsi"/>
                <w:color w:val="000000"/>
                <w:sz w:val="24"/>
                <w:szCs w:val="24"/>
              </w:rPr>
            </w:pPr>
            <w:r w:rsidRPr="00D75731">
              <w:rPr>
                <w:rFonts w:asciiTheme="minorHAnsi" w:hAnsiTheme="minorHAnsi" w:cstheme="minorHAnsi"/>
                <w:color w:val="000000"/>
                <w:sz w:val="24"/>
                <w:szCs w:val="24"/>
              </w:rPr>
              <w:t>VEY</w:t>
            </w:r>
          </w:p>
        </w:tc>
        <w:tc>
          <w:tcPr>
            <w:tcW w:w="714" w:type="pct"/>
          </w:tcPr>
          <w:p w14:paraId="48843C3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9.6e-01</w:t>
            </w:r>
          </w:p>
        </w:tc>
        <w:tc>
          <w:tcPr>
            <w:tcW w:w="714" w:type="pct"/>
          </w:tcPr>
          <w:p w14:paraId="140727B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718B0BCA"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7E5037B2"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6675967B"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481ADF66"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r>
      <w:tr w:rsidR="00D75731" w:rsidRPr="00D75731" w14:paraId="412F83F4" w14:textId="77777777" w:rsidTr="00D75731">
        <w:trPr>
          <w:trHeight w:val="324"/>
        </w:trPr>
        <w:tc>
          <w:tcPr>
            <w:cnfStyle w:val="001000000000" w:firstRow="0" w:lastRow="0" w:firstColumn="1" w:lastColumn="0" w:oddVBand="0" w:evenVBand="0" w:oddHBand="0" w:evenHBand="0" w:firstRowFirstColumn="0" w:firstRowLastColumn="0" w:lastRowFirstColumn="0" w:lastRowLastColumn="0"/>
            <w:tcW w:w="714" w:type="pct"/>
            <w:shd w:val="clear" w:color="auto" w:fill="E7E6E6" w:themeFill="background2"/>
          </w:tcPr>
          <w:p w14:paraId="76B6ADC8" w14:textId="77777777" w:rsidR="00D75731" w:rsidRPr="00D75731" w:rsidRDefault="00D75731" w:rsidP="00D75731">
            <w:pPr>
              <w:spacing w:after="0" w:line="240" w:lineRule="auto"/>
              <w:jc w:val="center"/>
              <w:rPr>
                <w:rFonts w:asciiTheme="minorHAnsi" w:hAnsiTheme="minorHAnsi" w:cstheme="minorHAnsi"/>
                <w:color w:val="000000"/>
                <w:sz w:val="24"/>
                <w:szCs w:val="24"/>
              </w:rPr>
            </w:pPr>
            <w:r w:rsidRPr="00D75731">
              <w:rPr>
                <w:rFonts w:asciiTheme="minorHAnsi" w:hAnsiTheme="minorHAnsi" w:cstheme="minorHAnsi"/>
                <w:color w:val="000000"/>
                <w:sz w:val="24"/>
                <w:szCs w:val="24"/>
              </w:rPr>
              <w:t>ALT</w:t>
            </w:r>
          </w:p>
        </w:tc>
        <w:tc>
          <w:tcPr>
            <w:tcW w:w="714" w:type="pct"/>
          </w:tcPr>
          <w:p w14:paraId="5935CF89"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1.4e-08</w:t>
            </w:r>
          </w:p>
        </w:tc>
        <w:tc>
          <w:tcPr>
            <w:tcW w:w="714" w:type="pct"/>
          </w:tcPr>
          <w:p w14:paraId="00679A9B"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3.5e-06</w:t>
            </w:r>
          </w:p>
        </w:tc>
        <w:tc>
          <w:tcPr>
            <w:tcW w:w="714" w:type="pct"/>
          </w:tcPr>
          <w:p w14:paraId="21A2EC00"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02447E9E"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18BA2142"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379A9AC0"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p>
        </w:tc>
      </w:tr>
      <w:tr w:rsidR="00D75731" w:rsidRPr="00D75731" w14:paraId="7A9EF037" w14:textId="77777777" w:rsidTr="00D75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14" w:type="pct"/>
            <w:shd w:val="clear" w:color="auto" w:fill="E7E6E6" w:themeFill="background2"/>
          </w:tcPr>
          <w:p w14:paraId="56E5F710" w14:textId="77777777" w:rsidR="00D75731" w:rsidRPr="00D75731" w:rsidRDefault="00D75731" w:rsidP="00D75731">
            <w:pPr>
              <w:spacing w:after="0" w:line="240" w:lineRule="auto"/>
              <w:jc w:val="center"/>
              <w:rPr>
                <w:rFonts w:asciiTheme="minorHAnsi" w:hAnsiTheme="minorHAnsi" w:cstheme="minorHAnsi"/>
                <w:color w:val="000000"/>
                <w:sz w:val="24"/>
                <w:szCs w:val="24"/>
              </w:rPr>
            </w:pPr>
            <w:r w:rsidRPr="00D75731">
              <w:rPr>
                <w:rFonts w:asciiTheme="minorHAnsi" w:hAnsiTheme="minorHAnsi" w:cstheme="minorHAnsi"/>
                <w:color w:val="000000"/>
                <w:sz w:val="24"/>
                <w:szCs w:val="24"/>
              </w:rPr>
              <w:t>RP</w:t>
            </w:r>
          </w:p>
        </w:tc>
        <w:tc>
          <w:tcPr>
            <w:tcW w:w="714" w:type="pct"/>
          </w:tcPr>
          <w:p w14:paraId="4F440F5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1.0e+00</w:t>
            </w:r>
          </w:p>
        </w:tc>
        <w:tc>
          <w:tcPr>
            <w:tcW w:w="714" w:type="pct"/>
          </w:tcPr>
          <w:p w14:paraId="010D06A6"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7.7e-01</w:t>
            </w:r>
          </w:p>
        </w:tc>
        <w:tc>
          <w:tcPr>
            <w:tcW w:w="714" w:type="pct"/>
          </w:tcPr>
          <w:p w14:paraId="6BC4CED1"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1.9e-06</w:t>
            </w:r>
          </w:p>
        </w:tc>
        <w:tc>
          <w:tcPr>
            <w:tcW w:w="714" w:type="pct"/>
          </w:tcPr>
          <w:p w14:paraId="783F10D3"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26755F6C"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7FDA73F1"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r>
      <w:tr w:rsidR="00D75731" w:rsidRPr="00D75731" w14:paraId="10FAE14E" w14:textId="77777777" w:rsidTr="00D75731">
        <w:trPr>
          <w:trHeight w:val="324"/>
        </w:trPr>
        <w:tc>
          <w:tcPr>
            <w:cnfStyle w:val="001000000000" w:firstRow="0" w:lastRow="0" w:firstColumn="1" w:lastColumn="0" w:oddVBand="0" w:evenVBand="0" w:oddHBand="0" w:evenHBand="0" w:firstRowFirstColumn="0" w:firstRowLastColumn="0" w:lastRowFirstColumn="0" w:lastRowLastColumn="0"/>
            <w:tcW w:w="714" w:type="pct"/>
            <w:shd w:val="clear" w:color="auto" w:fill="E7E6E6" w:themeFill="background2"/>
          </w:tcPr>
          <w:p w14:paraId="3E725E00" w14:textId="77777777" w:rsidR="00D75731" w:rsidRPr="00D75731" w:rsidRDefault="00D75731" w:rsidP="00D75731">
            <w:pPr>
              <w:spacing w:after="0" w:line="240" w:lineRule="auto"/>
              <w:jc w:val="center"/>
              <w:rPr>
                <w:rFonts w:asciiTheme="minorHAnsi" w:hAnsiTheme="minorHAnsi" w:cstheme="minorHAnsi"/>
                <w:color w:val="000000"/>
                <w:sz w:val="24"/>
                <w:szCs w:val="24"/>
              </w:rPr>
            </w:pPr>
            <w:r w:rsidRPr="00D75731">
              <w:rPr>
                <w:rFonts w:asciiTheme="minorHAnsi" w:hAnsiTheme="minorHAnsi" w:cstheme="minorHAnsi"/>
                <w:color w:val="000000"/>
                <w:sz w:val="24"/>
                <w:szCs w:val="24"/>
              </w:rPr>
              <w:t>TIB</w:t>
            </w:r>
          </w:p>
        </w:tc>
        <w:tc>
          <w:tcPr>
            <w:tcW w:w="714" w:type="pct"/>
          </w:tcPr>
          <w:p w14:paraId="448CEEC1"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3.5e-04</w:t>
            </w:r>
          </w:p>
        </w:tc>
        <w:tc>
          <w:tcPr>
            <w:tcW w:w="714" w:type="pct"/>
          </w:tcPr>
          <w:p w14:paraId="6DB04A43"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2.9e-02</w:t>
            </w:r>
          </w:p>
        </w:tc>
        <w:tc>
          <w:tcPr>
            <w:tcW w:w="714" w:type="pct"/>
          </w:tcPr>
          <w:p w14:paraId="1F1DD89D"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3.3e-02</w:t>
            </w:r>
          </w:p>
        </w:tc>
        <w:tc>
          <w:tcPr>
            <w:tcW w:w="714" w:type="pct"/>
          </w:tcPr>
          <w:p w14:paraId="570BC4A4"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1.1e-02</w:t>
            </w:r>
          </w:p>
        </w:tc>
        <w:tc>
          <w:tcPr>
            <w:tcW w:w="714" w:type="pct"/>
          </w:tcPr>
          <w:p w14:paraId="7983BDF6"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p>
        </w:tc>
        <w:tc>
          <w:tcPr>
            <w:tcW w:w="714" w:type="pct"/>
          </w:tcPr>
          <w:p w14:paraId="4E1B8645"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p>
        </w:tc>
      </w:tr>
      <w:tr w:rsidR="00D75731" w:rsidRPr="00D75731" w14:paraId="6D48500A" w14:textId="77777777" w:rsidTr="00D7573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14" w:type="pct"/>
            <w:shd w:val="clear" w:color="auto" w:fill="E7E6E6" w:themeFill="background2"/>
          </w:tcPr>
          <w:p w14:paraId="03A237D2" w14:textId="77777777" w:rsidR="00D75731" w:rsidRPr="00D75731" w:rsidRDefault="00D75731" w:rsidP="00D75731">
            <w:pPr>
              <w:spacing w:after="0" w:line="240" w:lineRule="auto"/>
              <w:jc w:val="center"/>
              <w:rPr>
                <w:rFonts w:asciiTheme="minorHAnsi" w:hAnsiTheme="minorHAnsi" w:cstheme="minorHAnsi"/>
                <w:color w:val="000000"/>
                <w:sz w:val="24"/>
                <w:szCs w:val="24"/>
              </w:rPr>
            </w:pPr>
            <w:r w:rsidRPr="00D75731">
              <w:rPr>
                <w:rFonts w:asciiTheme="minorHAnsi" w:hAnsiTheme="minorHAnsi" w:cstheme="minorHAnsi"/>
                <w:color w:val="000000"/>
                <w:sz w:val="24"/>
                <w:szCs w:val="24"/>
              </w:rPr>
              <w:t>OUR</w:t>
            </w:r>
          </w:p>
        </w:tc>
        <w:tc>
          <w:tcPr>
            <w:tcW w:w="714" w:type="pct"/>
          </w:tcPr>
          <w:p w14:paraId="0144158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1.7e-01</w:t>
            </w:r>
          </w:p>
        </w:tc>
        <w:tc>
          <w:tcPr>
            <w:tcW w:w="714" w:type="pct"/>
          </w:tcPr>
          <w:p w14:paraId="2BFADC9F"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5.0e-02</w:t>
            </w:r>
          </w:p>
        </w:tc>
        <w:tc>
          <w:tcPr>
            <w:tcW w:w="714" w:type="pct"/>
          </w:tcPr>
          <w:p w14:paraId="51EE8DEA"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9.5e-10</w:t>
            </w:r>
          </w:p>
        </w:tc>
        <w:tc>
          <w:tcPr>
            <w:tcW w:w="714" w:type="pct"/>
          </w:tcPr>
          <w:p w14:paraId="47C71A4B"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3.7e-01</w:t>
            </w:r>
          </w:p>
        </w:tc>
        <w:tc>
          <w:tcPr>
            <w:tcW w:w="714" w:type="pct"/>
          </w:tcPr>
          <w:p w14:paraId="3C488DF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1.5e-04</w:t>
            </w:r>
          </w:p>
        </w:tc>
        <w:tc>
          <w:tcPr>
            <w:tcW w:w="714" w:type="pct"/>
          </w:tcPr>
          <w:p w14:paraId="467ABA42"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p>
        </w:tc>
      </w:tr>
      <w:tr w:rsidR="00D75731" w:rsidRPr="00D75731" w14:paraId="5B3E9432" w14:textId="77777777" w:rsidTr="00D75731">
        <w:trPr>
          <w:trHeight w:val="324"/>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7F7F7F" w:themeColor="text1" w:themeTint="80"/>
              <w:bottom w:val="single" w:sz="8" w:space="0" w:color="auto"/>
            </w:tcBorders>
            <w:shd w:val="clear" w:color="auto" w:fill="E7E6E6" w:themeFill="background2"/>
          </w:tcPr>
          <w:p w14:paraId="0A337637" w14:textId="77777777" w:rsidR="00D75731" w:rsidRPr="00D75731" w:rsidRDefault="00D75731" w:rsidP="00D75731">
            <w:pPr>
              <w:spacing w:after="0" w:line="240" w:lineRule="auto"/>
              <w:jc w:val="center"/>
              <w:rPr>
                <w:rFonts w:asciiTheme="minorHAnsi" w:hAnsiTheme="minorHAnsi" w:cstheme="minorHAnsi"/>
                <w:color w:val="000000"/>
                <w:sz w:val="24"/>
                <w:szCs w:val="24"/>
              </w:rPr>
            </w:pPr>
            <w:r w:rsidRPr="00D75731">
              <w:rPr>
                <w:rFonts w:asciiTheme="minorHAnsi" w:hAnsiTheme="minorHAnsi" w:cstheme="minorHAnsi"/>
                <w:color w:val="000000"/>
                <w:sz w:val="24"/>
                <w:szCs w:val="24"/>
              </w:rPr>
              <w:t>ARM20</w:t>
            </w:r>
          </w:p>
        </w:tc>
        <w:tc>
          <w:tcPr>
            <w:tcW w:w="714" w:type="pct"/>
            <w:tcBorders>
              <w:top w:val="single" w:sz="4" w:space="0" w:color="7F7F7F" w:themeColor="text1" w:themeTint="80"/>
              <w:bottom w:val="single" w:sz="8" w:space="0" w:color="auto"/>
            </w:tcBorders>
          </w:tcPr>
          <w:p w14:paraId="734AC2B7"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2.7e-01</w:t>
            </w:r>
          </w:p>
        </w:tc>
        <w:tc>
          <w:tcPr>
            <w:tcW w:w="714" w:type="pct"/>
            <w:tcBorders>
              <w:top w:val="single" w:sz="4" w:space="0" w:color="7F7F7F" w:themeColor="text1" w:themeTint="80"/>
              <w:bottom w:val="single" w:sz="8" w:space="0" w:color="auto"/>
            </w:tcBorders>
          </w:tcPr>
          <w:p w14:paraId="161CE32A"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3.0e-01</w:t>
            </w:r>
          </w:p>
        </w:tc>
        <w:tc>
          <w:tcPr>
            <w:tcW w:w="714" w:type="pct"/>
            <w:tcBorders>
              <w:top w:val="single" w:sz="4" w:space="0" w:color="7F7F7F" w:themeColor="text1" w:themeTint="80"/>
              <w:bottom w:val="single" w:sz="8" w:space="0" w:color="auto"/>
            </w:tcBorders>
          </w:tcPr>
          <w:p w14:paraId="6D437F52"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4.9e-08</w:t>
            </w:r>
          </w:p>
        </w:tc>
        <w:tc>
          <w:tcPr>
            <w:tcW w:w="714" w:type="pct"/>
            <w:tcBorders>
              <w:top w:val="single" w:sz="4" w:space="0" w:color="7F7F7F" w:themeColor="text1" w:themeTint="80"/>
              <w:bottom w:val="single" w:sz="8" w:space="0" w:color="auto"/>
            </w:tcBorders>
          </w:tcPr>
          <w:p w14:paraId="51786E6A"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6.2e-01</w:t>
            </w:r>
          </w:p>
        </w:tc>
        <w:tc>
          <w:tcPr>
            <w:tcW w:w="714" w:type="pct"/>
            <w:tcBorders>
              <w:top w:val="single" w:sz="4" w:space="0" w:color="7F7F7F" w:themeColor="text1" w:themeTint="80"/>
              <w:bottom w:val="single" w:sz="8" w:space="0" w:color="auto"/>
            </w:tcBorders>
          </w:tcPr>
          <w:p w14:paraId="1430BBA4"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75731">
              <w:rPr>
                <w:rFonts w:asciiTheme="minorHAnsi" w:hAnsiTheme="minorHAnsi" w:cstheme="minorHAnsi"/>
                <w:color w:val="000000"/>
                <w:sz w:val="24"/>
                <w:szCs w:val="24"/>
              </w:rPr>
              <w:t>1.6e-03</w:t>
            </w:r>
          </w:p>
        </w:tc>
        <w:tc>
          <w:tcPr>
            <w:tcW w:w="714" w:type="pct"/>
            <w:tcBorders>
              <w:top w:val="single" w:sz="4" w:space="0" w:color="7F7F7F" w:themeColor="text1" w:themeTint="80"/>
              <w:bottom w:val="single" w:sz="8" w:space="0" w:color="auto"/>
            </w:tcBorders>
          </w:tcPr>
          <w:p w14:paraId="2C9B41F8"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D75731">
              <w:rPr>
                <w:rFonts w:asciiTheme="minorHAnsi" w:hAnsiTheme="minorHAnsi" w:cstheme="minorHAnsi"/>
                <w:b/>
                <w:bCs/>
                <w:color w:val="000000"/>
                <w:sz w:val="24"/>
                <w:szCs w:val="24"/>
              </w:rPr>
              <w:t>7.8e-01</w:t>
            </w:r>
          </w:p>
        </w:tc>
      </w:tr>
    </w:tbl>
    <w:p w14:paraId="75BD07BD" w14:textId="111931BC" w:rsidR="00D75731" w:rsidRDefault="00E65600">
      <w:pPr>
        <w:rPr>
          <w:b/>
          <w:bCs/>
        </w:rPr>
      </w:pPr>
      <w:r>
        <w:rPr>
          <w:b/>
          <w:bCs/>
        </w:rPr>
        <w:t>Table S</w:t>
      </w:r>
      <w:r w:rsidR="00D75731">
        <w:rPr>
          <w:b/>
          <w:bCs/>
        </w:rPr>
        <w:t>3</w:t>
      </w:r>
    </w:p>
    <w:p w14:paraId="2A5CED00" w14:textId="77777777" w:rsidR="00AE1859" w:rsidRDefault="00AE1859">
      <w:pPr>
        <w:rPr>
          <w:b/>
          <w:bCs/>
        </w:rPr>
      </w:pPr>
    </w:p>
    <w:p w14:paraId="49FCECEB" w14:textId="77777777" w:rsidR="00AE1859" w:rsidRDefault="00AE1859">
      <w:pPr>
        <w:rPr>
          <w:b/>
          <w:bCs/>
        </w:rPr>
      </w:pPr>
    </w:p>
    <w:p w14:paraId="0719DDFF" w14:textId="77777777" w:rsidR="009C2DC1" w:rsidRDefault="009C2DC1">
      <w:pPr>
        <w:rPr>
          <w:b/>
          <w:bCs/>
        </w:rPr>
      </w:pPr>
    </w:p>
    <w:p w14:paraId="06664553" w14:textId="77777777" w:rsidR="009C2DC1" w:rsidRDefault="009C2DC1">
      <w:pPr>
        <w:rPr>
          <w:b/>
          <w:bCs/>
        </w:rPr>
      </w:pPr>
    </w:p>
    <w:p w14:paraId="1C7E31C9" w14:textId="77777777" w:rsidR="009C2DC1" w:rsidRDefault="009C2DC1">
      <w:pPr>
        <w:rPr>
          <w:b/>
          <w:bCs/>
        </w:rPr>
      </w:pPr>
    </w:p>
    <w:p w14:paraId="30489B13" w14:textId="77777777" w:rsidR="009C2DC1" w:rsidRDefault="009C2DC1">
      <w:pPr>
        <w:rPr>
          <w:b/>
          <w:bCs/>
        </w:rPr>
      </w:pPr>
    </w:p>
    <w:p w14:paraId="6C720470" w14:textId="77777777" w:rsidR="00AE1859" w:rsidRDefault="00AE1859">
      <w:pPr>
        <w:rPr>
          <w:b/>
          <w:bCs/>
        </w:rPr>
      </w:pPr>
    </w:p>
    <w:p w14:paraId="6D21230A" w14:textId="0B4BDAB7" w:rsidR="002304AE" w:rsidRDefault="002304AE">
      <w:pPr>
        <w:rPr>
          <w:b/>
          <w:bCs/>
        </w:rPr>
      </w:pPr>
    </w:p>
    <w:p w14:paraId="78124477" w14:textId="6FD98CF4" w:rsidR="00D75731" w:rsidRDefault="00D75731">
      <w:pPr>
        <w:rPr>
          <w:b/>
          <w:bCs/>
        </w:rPr>
      </w:pPr>
    </w:p>
    <w:p w14:paraId="08015312" w14:textId="35DC98B4" w:rsidR="00D75731" w:rsidRDefault="00D75731">
      <w:pPr>
        <w:rPr>
          <w:b/>
          <w:bCs/>
        </w:rPr>
      </w:pPr>
    </w:p>
    <w:p w14:paraId="6ADB0FF3" w14:textId="70FFBFF5" w:rsidR="00D75731" w:rsidRDefault="00D75731">
      <w:pPr>
        <w:rPr>
          <w:b/>
          <w:bCs/>
        </w:rPr>
      </w:pPr>
    </w:p>
    <w:p w14:paraId="1E73FC63" w14:textId="62A62878" w:rsidR="00D75731" w:rsidRDefault="00D75731">
      <w:pPr>
        <w:rPr>
          <w:b/>
          <w:bCs/>
        </w:rPr>
      </w:pPr>
    </w:p>
    <w:p w14:paraId="1B6B80E0" w14:textId="063BDFD4" w:rsidR="00D75731" w:rsidRDefault="00D75731">
      <w:pPr>
        <w:rPr>
          <w:b/>
          <w:bCs/>
        </w:rPr>
      </w:pPr>
    </w:p>
    <w:p w14:paraId="4206824F" w14:textId="0EC1F6AE" w:rsidR="00D75731" w:rsidRDefault="00D75731">
      <w:pPr>
        <w:rPr>
          <w:b/>
          <w:bCs/>
        </w:rPr>
      </w:pPr>
    </w:p>
    <w:p w14:paraId="42212CDB" w14:textId="0DC29784" w:rsidR="00D75731" w:rsidRDefault="00D75731">
      <w:pPr>
        <w:rPr>
          <w:b/>
          <w:bCs/>
        </w:rPr>
      </w:pPr>
    </w:p>
    <w:p w14:paraId="7D3B6124" w14:textId="6A0A9923" w:rsidR="00D75731" w:rsidRDefault="00D75731">
      <w:pPr>
        <w:rPr>
          <w:b/>
          <w:bCs/>
        </w:rPr>
      </w:pPr>
    </w:p>
    <w:p w14:paraId="33A1C5AF" w14:textId="6029889D" w:rsidR="00D75731" w:rsidRDefault="00D75731">
      <w:pPr>
        <w:rPr>
          <w:b/>
          <w:bCs/>
        </w:rPr>
      </w:pPr>
    </w:p>
    <w:p w14:paraId="346AD829" w14:textId="01F370AB" w:rsidR="00D75731" w:rsidRDefault="00D75731">
      <w:pPr>
        <w:rPr>
          <w:b/>
          <w:bCs/>
        </w:rPr>
      </w:pPr>
    </w:p>
    <w:p w14:paraId="73360671" w14:textId="7AA21157" w:rsidR="00D75731" w:rsidRDefault="00D75731">
      <w:pPr>
        <w:rPr>
          <w:b/>
          <w:bCs/>
        </w:rPr>
      </w:pPr>
    </w:p>
    <w:p w14:paraId="368023ED" w14:textId="6CEF1589" w:rsidR="00D75731" w:rsidRDefault="00D75731">
      <w:pPr>
        <w:rPr>
          <w:b/>
          <w:bCs/>
        </w:rPr>
      </w:pPr>
    </w:p>
    <w:p w14:paraId="2B1A0BD4" w14:textId="21447C97" w:rsidR="00D75731" w:rsidRDefault="00D75731">
      <w:pPr>
        <w:rPr>
          <w:b/>
          <w:bCs/>
        </w:rPr>
      </w:pPr>
    </w:p>
    <w:p w14:paraId="5B6C65A6" w14:textId="6884855E" w:rsidR="00D75731" w:rsidRDefault="00D75731">
      <w:pPr>
        <w:rPr>
          <w:b/>
          <w:bCs/>
        </w:rPr>
      </w:pPr>
    </w:p>
    <w:p w14:paraId="3EFD4ED9" w14:textId="16C6C3A9" w:rsidR="00D75731" w:rsidRDefault="00D75731">
      <w:pPr>
        <w:rPr>
          <w:b/>
          <w:bCs/>
        </w:rPr>
      </w:pPr>
    </w:p>
    <w:p w14:paraId="624CE24A" w14:textId="3A921E0E" w:rsidR="00D75731" w:rsidRDefault="00D75731">
      <w:pPr>
        <w:rPr>
          <w:b/>
          <w:bCs/>
        </w:rPr>
      </w:pPr>
    </w:p>
    <w:p w14:paraId="68CBCD86" w14:textId="77777777" w:rsidR="00D75731" w:rsidRDefault="00D75731">
      <w:pPr>
        <w:rPr>
          <w:b/>
          <w:bCs/>
        </w:rPr>
      </w:pPr>
    </w:p>
    <w:p w14:paraId="2B4A1545" w14:textId="73AB201E" w:rsidR="00AE1859" w:rsidRDefault="00E65600">
      <w:pPr>
        <w:rPr>
          <w:b/>
          <w:bCs/>
        </w:rPr>
      </w:pPr>
      <w:r>
        <w:rPr>
          <w:b/>
          <w:bCs/>
        </w:rPr>
        <w:lastRenderedPageBreak/>
        <w:t>Table S</w:t>
      </w:r>
      <w:r w:rsidR="00D75731">
        <w:rPr>
          <w:b/>
          <w:bCs/>
        </w:rPr>
        <w:t>4</w:t>
      </w:r>
    </w:p>
    <w:tbl>
      <w:tblPr>
        <w:tblStyle w:val="Tableausimple5"/>
        <w:tblW w:w="5000" w:type="pct"/>
        <w:tblLook w:val="04A0" w:firstRow="1" w:lastRow="0" w:firstColumn="1" w:lastColumn="0" w:noHBand="0" w:noVBand="1"/>
      </w:tblPr>
      <w:tblGrid>
        <w:gridCol w:w="973"/>
        <w:gridCol w:w="939"/>
        <w:gridCol w:w="973"/>
        <w:gridCol w:w="973"/>
        <w:gridCol w:w="937"/>
        <w:gridCol w:w="937"/>
        <w:gridCol w:w="926"/>
        <w:gridCol w:w="924"/>
        <w:gridCol w:w="828"/>
        <w:gridCol w:w="878"/>
      </w:tblGrid>
      <w:tr w:rsidR="00D75731" w:rsidRPr="00D75731" w14:paraId="53FE19CB" w14:textId="77777777" w:rsidTr="002263A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51" w:type="dxa"/>
            <w:tcBorders>
              <w:top w:val="single" w:sz="8" w:space="0" w:color="auto"/>
            </w:tcBorders>
            <w:shd w:val="clear" w:color="auto" w:fill="E7E6E6" w:themeFill="background2"/>
          </w:tcPr>
          <w:p w14:paraId="63B4D519" w14:textId="77777777" w:rsidR="00D75731" w:rsidRPr="00D75731" w:rsidRDefault="00D75731" w:rsidP="00D75731">
            <w:pPr>
              <w:spacing w:after="0" w:line="240" w:lineRule="auto"/>
              <w:rPr>
                <w:rFonts w:asciiTheme="minorHAnsi" w:eastAsia="Times New Roman" w:hAnsiTheme="minorHAnsi" w:cstheme="minorHAnsi"/>
                <w:i w:val="0"/>
                <w:iCs w:val="0"/>
              </w:rPr>
            </w:pPr>
          </w:p>
        </w:tc>
        <w:tc>
          <w:tcPr>
            <w:tcW w:w="917" w:type="dxa"/>
            <w:tcBorders>
              <w:top w:val="single" w:sz="8" w:space="0" w:color="auto"/>
            </w:tcBorders>
            <w:shd w:val="clear" w:color="auto" w:fill="E7E6E6" w:themeFill="background2"/>
          </w:tcPr>
          <w:p w14:paraId="2B5FFE0B"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ALT</w:t>
            </w:r>
          </w:p>
        </w:tc>
        <w:tc>
          <w:tcPr>
            <w:tcW w:w="950" w:type="dxa"/>
            <w:tcBorders>
              <w:top w:val="single" w:sz="8" w:space="0" w:color="auto"/>
            </w:tcBorders>
            <w:shd w:val="clear" w:color="auto" w:fill="E7E6E6" w:themeFill="background2"/>
          </w:tcPr>
          <w:p w14:paraId="1CA1BD4C"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ARM20</w:t>
            </w:r>
          </w:p>
        </w:tc>
        <w:tc>
          <w:tcPr>
            <w:tcW w:w="950" w:type="dxa"/>
            <w:tcBorders>
              <w:top w:val="single" w:sz="8" w:space="0" w:color="auto"/>
            </w:tcBorders>
            <w:shd w:val="clear" w:color="auto" w:fill="E7E6E6" w:themeFill="background2"/>
          </w:tcPr>
          <w:p w14:paraId="03E7C329"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ARM40</w:t>
            </w:r>
          </w:p>
        </w:tc>
        <w:tc>
          <w:tcPr>
            <w:tcW w:w="915" w:type="dxa"/>
            <w:tcBorders>
              <w:top w:val="single" w:sz="8" w:space="0" w:color="auto"/>
            </w:tcBorders>
            <w:shd w:val="clear" w:color="auto" w:fill="E7E6E6" w:themeFill="background2"/>
          </w:tcPr>
          <w:p w14:paraId="6D36B85C"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CAV</w:t>
            </w:r>
          </w:p>
        </w:tc>
        <w:tc>
          <w:tcPr>
            <w:tcW w:w="915" w:type="dxa"/>
            <w:tcBorders>
              <w:top w:val="single" w:sz="8" w:space="0" w:color="auto"/>
            </w:tcBorders>
            <w:shd w:val="clear" w:color="auto" w:fill="E7E6E6" w:themeFill="background2"/>
          </w:tcPr>
          <w:p w14:paraId="674B91AA"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LC</w:t>
            </w:r>
          </w:p>
        </w:tc>
        <w:tc>
          <w:tcPr>
            <w:tcW w:w="904" w:type="dxa"/>
            <w:tcBorders>
              <w:top w:val="single" w:sz="8" w:space="0" w:color="auto"/>
            </w:tcBorders>
            <w:shd w:val="clear" w:color="auto" w:fill="E7E6E6" w:themeFill="background2"/>
          </w:tcPr>
          <w:p w14:paraId="5920047E"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OUR</w:t>
            </w:r>
          </w:p>
        </w:tc>
        <w:tc>
          <w:tcPr>
            <w:tcW w:w="902" w:type="dxa"/>
            <w:tcBorders>
              <w:top w:val="single" w:sz="8" w:space="0" w:color="auto"/>
            </w:tcBorders>
            <w:shd w:val="clear" w:color="auto" w:fill="E7E6E6" w:themeFill="background2"/>
          </w:tcPr>
          <w:p w14:paraId="3C593888"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RP</w:t>
            </w:r>
          </w:p>
        </w:tc>
        <w:tc>
          <w:tcPr>
            <w:tcW w:w="809" w:type="dxa"/>
            <w:tcBorders>
              <w:top w:val="single" w:sz="8" w:space="0" w:color="auto"/>
            </w:tcBorders>
            <w:shd w:val="clear" w:color="auto" w:fill="E7E6E6" w:themeFill="background2"/>
          </w:tcPr>
          <w:p w14:paraId="45DA7C51"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SC</w:t>
            </w:r>
          </w:p>
        </w:tc>
        <w:tc>
          <w:tcPr>
            <w:tcW w:w="857" w:type="dxa"/>
            <w:tcBorders>
              <w:top w:val="single" w:sz="8" w:space="0" w:color="auto"/>
            </w:tcBorders>
            <w:shd w:val="clear" w:color="auto" w:fill="E7E6E6" w:themeFill="background2"/>
          </w:tcPr>
          <w:p w14:paraId="69E01121" w14:textId="77777777" w:rsidR="00D75731" w:rsidRPr="00D75731" w:rsidRDefault="00D75731" w:rsidP="00D757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TIB</w:t>
            </w:r>
          </w:p>
        </w:tc>
      </w:tr>
      <w:tr w:rsidR="00D75731" w:rsidRPr="00D75731" w14:paraId="239A737B" w14:textId="77777777" w:rsidTr="002263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1" w:type="dxa"/>
            <w:tcBorders>
              <w:top w:val="single" w:sz="4" w:space="0" w:color="7F7F7F" w:themeColor="text1" w:themeTint="80"/>
              <w:right w:val="single" w:sz="8" w:space="0" w:color="FFFFFF" w:themeColor="background1"/>
            </w:tcBorders>
            <w:shd w:val="clear" w:color="auto" w:fill="E7E6E6" w:themeFill="background2"/>
          </w:tcPr>
          <w:p w14:paraId="563075C8"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ARM20</w:t>
            </w:r>
          </w:p>
        </w:tc>
        <w:tc>
          <w:tcPr>
            <w:tcW w:w="917" w:type="dxa"/>
            <w:tcBorders>
              <w:top w:val="single" w:sz="4" w:space="0" w:color="7F7F7F" w:themeColor="text1" w:themeTint="80"/>
              <w:left w:val="single" w:sz="8" w:space="0" w:color="FFFFFF" w:themeColor="background1"/>
              <w:bottom w:val="single" w:sz="2" w:space="0" w:color="auto"/>
            </w:tcBorders>
            <w:shd w:val="clear" w:color="auto" w:fill="auto"/>
            <w:vAlign w:val="center"/>
          </w:tcPr>
          <w:p w14:paraId="1C236F3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5.7e-44</w:t>
            </w:r>
          </w:p>
        </w:tc>
        <w:tc>
          <w:tcPr>
            <w:tcW w:w="950" w:type="dxa"/>
            <w:tcBorders>
              <w:top w:val="single" w:sz="4" w:space="0" w:color="7F7F7F" w:themeColor="text1" w:themeTint="80"/>
              <w:bottom w:val="single" w:sz="2" w:space="0" w:color="auto"/>
            </w:tcBorders>
            <w:shd w:val="clear" w:color="auto" w:fill="auto"/>
            <w:vAlign w:val="center"/>
          </w:tcPr>
          <w:p w14:paraId="166E90F6"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50" w:type="dxa"/>
            <w:tcBorders>
              <w:top w:val="single" w:sz="4" w:space="0" w:color="7F7F7F" w:themeColor="text1" w:themeTint="80"/>
              <w:bottom w:val="single" w:sz="2" w:space="0" w:color="auto"/>
            </w:tcBorders>
            <w:shd w:val="clear" w:color="auto" w:fill="auto"/>
            <w:vAlign w:val="center"/>
          </w:tcPr>
          <w:p w14:paraId="2ABBEA23"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15" w:type="dxa"/>
            <w:tcBorders>
              <w:top w:val="single" w:sz="4" w:space="0" w:color="7F7F7F" w:themeColor="text1" w:themeTint="80"/>
              <w:bottom w:val="single" w:sz="2" w:space="0" w:color="auto"/>
            </w:tcBorders>
            <w:shd w:val="clear" w:color="auto" w:fill="auto"/>
            <w:vAlign w:val="center"/>
          </w:tcPr>
          <w:p w14:paraId="0612001C"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15" w:type="dxa"/>
            <w:tcBorders>
              <w:top w:val="single" w:sz="4" w:space="0" w:color="7F7F7F" w:themeColor="text1" w:themeTint="80"/>
              <w:bottom w:val="single" w:sz="2" w:space="0" w:color="auto"/>
            </w:tcBorders>
            <w:shd w:val="clear" w:color="auto" w:fill="auto"/>
            <w:vAlign w:val="center"/>
          </w:tcPr>
          <w:p w14:paraId="7B9AD8E8"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04" w:type="dxa"/>
            <w:tcBorders>
              <w:top w:val="single" w:sz="4" w:space="0" w:color="7F7F7F" w:themeColor="text1" w:themeTint="80"/>
              <w:bottom w:val="single" w:sz="2" w:space="0" w:color="auto"/>
            </w:tcBorders>
            <w:shd w:val="clear" w:color="auto" w:fill="auto"/>
            <w:vAlign w:val="center"/>
          </w:tcPr>
          <w:p w14:paraId="7E8038F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02" w:type="dxa"/>
            <w:tcBorders>
              <w:top w:val="single" w:sz="4" w:space="0" w:color="7F7F7F" w:themeColor="text1" w:themeTint="80"/>
              <w:bottom w:val="single" w:sz="2" w:space="0" w:color="auto"/>
            </w:tcBorders>
            <w:shd w:val="clear" w:color="auto" w:fill="auto"/>
            <w:vAlign w:val="center"/>
          </w:tcPr>
          <w:p w14:paraId="181618CD"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09" w:type="dxa"/>
            <w:tcBorders>
              <w:top w:val="single" w:sz="4" w:space="0" w:color="7F7F7F" w:themeColor="text1" w:themeTint="80"/>
              <w:bottom w:val="single" w:sz="2" w:space="0" w:color="auto"/>
            </w:tcBorders>
            <w:shd w:val="clear" w:color="auto" w:fill="auto"/>
            <w:vAlign w:val="center"/>
          </w:tcPr>
          <w:p w14:paraId="22C22573"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4" w:space="0" w:color="7F7F7F" w:themeColor="text1" w:themeTint="80"/>
              <w:bottom w:val="single" w:sz="2" w:space="0" w:color="auto"/>
            </w:tcBorders>
            <w:shd w:val="clear" w:color="auto" w:fill="auto"/>
            <w:vAlign w:val="center"/>
          </w:tcPr>
          <w:p w14:paraId="0D23705E"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222BF176" w14:textId="77777777" w:rsidTr="002263AE">
        <w:trPr>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774D0B66"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ARM40</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61BB4076"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6.1e-54</w:t>
            </w:r>
          </w:p>
        </w:tc>
        <w:tc>
          <w:tcPr>
            <w:tcW w:w="950" w:type="dxa"/>
            <w:tcBorders>
              <w:top w:val="single" w:sz="2" w:space="0" w:color="auto"/>
              <w:bottom w:val="single" w:sz="2" w:space="0" w:color="auto"/>
            </w:tcBorders>
            <w:shd w:val="clear" w:color="auto" w:fill="auto"/>
            <w:vAlign w:val="center"/>
          </w:tcPr>
          <w:p w14:paraId="67A4EB2C"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3.3e-02</w:t>
            </w:r>
          </w:p>
        </w:tc>
        <w:tc>
          <w:tcPr>
            <w:tcW w:w="950" w:type="dxa"/>
            <w:tcBorders>
              <w:top w:val="single" w:sz="2" w:space="0" w:color="auto"/>
              <w:bottom w:val="single" w:sz="2" w:space="0" w:color="auto"/>
            </w:tcBorders>
            <w:shd w:val="clear" w:color="auto" w:fill="auto"/>
            <w:vAlign w:val="center"/>
          </w:tcPr>
          <w:p w14:paraId="3CDEDDF0"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915" w:type="dxa"/>
            <w:tcBorders>
              <w:top w:val="single" w:sz="2" w:space="0" w:color="auto"/>
              <w:bottom w:val="single" w:sz="2" w:space="0" w:color="auto"/>
            </w:tcBorders>
            <w:shd w:val="clear" w:color="auto" w:fill="auto"/>
            <w:vAlign w:val="center"/>
          </w:tcPr>
          <w:p w14:paraId="4CF509B1"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915" w:type="dxa"/>
            <w:tcBorders>
              <w:top w:val="single" w:sz="2" w:space="0" w:color="auto"/>
              <w:bottom w:val="single" w:sz="2" w:space="0" w:color="auto"/>
            </w:tcBorders>
            <w:shd w:val="clear" w:color="auto" w:fill="auto"/>
            <w:vAlign w:val="center"/>
          </w:tcPr>
          <w:p w14:paraId="6F81AC68"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904" w:type="dxa"/>
            <w:tcBorders>
              <w:top w:val="single" w:sz="2" w:space="0" w:color="auto"/>
              <w:bottom w:val="single" w:sz="2" w:space="0" w:color="auto"/>
            </w:tcBorders>
            <w:shd w:val="clear" w:color="auto" w:fill="auto"/>
            <w:vAlign w:val="center"/>
          </w:tcPr>
          <w:p w14:paraId="5CBFFB34"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902" w:type="dxa"/>
            <w:tcBorders>
              <w:top w:val="single" w:sz="2" w:space="0" w:color="auto"/>
              <w:bottom w:val="single" w:sz="2" w:space="0" w:color="auto"/>
            </w:tcBorders>
            <w:shd w:val="clear" w:color="auto" w:fill="auto"/>
            <w:vAlign w:val="center"/>
          </w:tcPr>
          <w:p w14:paraId="4C14E99C"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809" w:type="dxa"/>
            <w:tcBorders>
              <w:top w:val="single" w:sz="2" w:space="0" w:color="auto"/>
              <w:bottom w:val="single" w:sz="2" w:space="0" w:color="auto"/>
            </w:tcBorders>
            <w:shd w:val="clear" w:color="auto" w:fill="auto"/>
            <w:vAlign w:val="center"/>
          </w:tcPr>
          <w:p w14:paraId="5952D8D7"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2" w:space="0" w:color="auto"/>
              <w:bottom w:val="single" w:sz="2" w:space="0" w:color="auto"/>
            </w:tcBorders>
            <w:shd w:val="clear" w:color="auto" w:fill="auto"/>
            <w:vAlign w:val="center"/>
          </w:tcPr>
          <w:p w14:paraId="5A55A1C5"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49981555" w14:textId="77777777" w:rsidTr="002263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0ADB0F1E"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CAV</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10DF9DCF"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8.6e-01</w:t>
            </w:r>
          </w:p>
        </w:tc>
        <w:tc>
          <w:tcPr>
            <w:tcW w:w="950" w:type="dxa"/>
            <w:tcBorders>
              <w:top w:val="single" w:sz="2" w:space="0" w:color="auto"/>
              <w:bottom w:val="single" w:sz="2" w:space="0" w:color="auto"/>
            </w:tcBorders>
            <w:shd w:val="clear" w:color="auto" w:fill="auto"/>
            <w:vAlign w:val="center"/>
          </w:tcPr>
          <w:p w14:paraId="6DB5D29B"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6.5e-48</w:t>
            </w:r>
          </w:p>
        </w:tc>
        <w:tc>
          <w:tcPr>
            <w:tcW w:w="950" w:type="dxa"/>
            <w:tcBorders>
              <w:top w:val="single" w:sz="2" w:space="0" w:color="auto"/>
              <w:bottom w:val="single" w:sz="2" w:space="0" w:color="auto"/>
            </w:tcBorders>
            <w:shd w:val="clear" w:color="auto" w:fill="auto"/>
            <w:vAlign w:val="center"/>
          </w:tcPr>
          <w:p w14:paraId="735D7E4A"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2.6e-62</w:t>
            </w:r>
          </w:p>
        </w:tc>
        <w:tc>
          <w:tcPr>
            <w:tcW w:w="915" w:type="dxa"/>
            <w:tcBorders>
              <w:top w:val="single" w:sz="2" w:space="0" w:color="auto"/>
              <w:bottom w:val="single" w:sz="2" w:space="0" w:color="auto"/>
            </w:tcBorders>
            <w:shd w:val="clear" w:color="auto" w:fill="auto"/>
            <w:vAlign w:val="center"/>
          </w:tcPr>
          <w:p w14:paraId="64C2D1FE"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15" w:type="dxa"/>
            <w:tcBorders>
              <w:top w:val="single" w:sz="2" w:space="0" w:color="auto"/>
              <w:bottom w:val="single" w:sz="2" w:space="0" w:color="auto"/>
            </w:tcBorders>
            <w:shd w:val="clear" w:color="auto" w:fill="auto"/>
            <w:vAlign w:val="center"/>
          </w:tcPr>
          <w:p w14:paraId="20FEF9E2"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04" w:type="dxa"/>
            <w:tcBorders>
              <w:top w:val="single" w:sz="2" w:space="0" w:color="auto"/>
              <w:bottom w:val="single" w:sz="2" w:space="0" w:color="auto"/>
            </w:tcBorders>
            <w:shd w:val="clear" w:color="auto" w:fill="auto"/>
            <w:vAlign w:val="center"/>
          </w:tcPr>
          <w:p w14:paraId="70C50932"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02" w:type="dxa"/>
            <w:tcBorders>
              <w:top w:val="single" w:sz="2" w:space="0" w:color="auto"/>
              <w:bottom w:val="single" w:sz="2" w:space="0" w:color="auto"/>
            </w:tcBorders>
            <w:shd w:val="clear" w:color="auto" w:fill="auto"/>
            <w:vAlign w:val="center"/>
          </w:tcPr>
          <w:p w14:paraId="51FEC8E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09" w:type="dxa"/>
            <w:tcBorders>
              <w:top w:val="single" w:sz="2" w:space="0" w:color="auto"/>
              <w:bottom w:val="single" w:sz="2" w:space="0" w:color="auto"/>
            </w:tcBorders>
            <w:shd w:val="clear" w:color="auto" w:fill="auto"/>
            <w:vAlign w:val="center"/>
          </w:tcPr>
          <w:p w14:paraId="366E7553"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2" w:space="0" w:color="auto"/>
              <w:bottom w:val="single" w:sz="2" w:space="0" w:color="auto"/>
            </w:tcBorders>
            <w:shd w:val="clear" w:color="auto" w:fill="auto"/>
            <w:vAlign w:val="center"/>
          </w:tcPr>
          <w:p w14:paraId="4697D37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7F4FC7FC" w14:textId="77777777" w:rsidTr="002263AE">
        <w:trPr>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6A7731F2"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LC</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79C40978"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2.8e-14</w:t>
            </w:r>
          </w:p>
        </w:tc>
        <w:tc>
          <w:tcPr>
            <w:tcW w:w="950" w:type="dxa"/>
            <w:tcBorders>
              <w:top w:val="single" w:sz="2" w:space="0" w:color="auto"/>
              <w:bottom w:val="single" w:sz="2" w:space="0" w:color="auto"/>
            </w:tcBorders>
            <w:shd w:val="clear" w:color="auto" w:fill="auto"/>
            <w:vAlign w:val="center"/>
          </w:tcPr>
          <w:p w14:paraId="70AC4AC2"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1.4e-93</w:t>
            </w:r>
          </w:p>
        </w:tc>
        <w:tc>
          <w:tcPr>
            <w:tcW w:w="950" w:type="dxa"/>
            <w:tcBorders>
              <w:top w:val="single" w:sz="2" w:space="0" w:color="auto"/>
              <w:bottom w:val="single" w:sz="2" w:space="0" w:color="auto"/>
            </w:tcBorders>
            <w:shd w:val="clear" w:color="auto" w:fill="auto"/>
            <w:vAlign w:val="center"/>
          </w:tcPr>
          <w:p w14:paraId="1CBCF295"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1.5e-102</w:t>
            </w:r>
          </w:p>
        </w:tc>
        <w:tc>
          <w:tcPr>
            <w:tcW w:w="915" w:type="dxa"/>
            <w:tcBorders>
              <w:top w:val="single" w:sz="2" w:space="0" w:color="auto"/>
              <w:bottom w:val="single" w:sz="2" w:space="0" w:color="auto"/>
            </w:tcBorders>
            <w:shd w:val="clear" w:color="auto" w:fill="auto"/>
            <w:vAlign w:val="center"/>
          </w:tcPr>
          <w:p w14:paraId="17B30C95"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1.0e+00</w:t>
            </w:r>
          </w:p>
        </w:tc>
        <w:tc>
          <w:tcPr>
            <w:tcW w:w="915" w:type="dxa"/>
            <w:tcBorders>
              <w:top w:val="single" w:sz="2" w:space="0" w:color="auto"/>
              <w:bottom w:val="single" w:sz="2" w:space="0" w:color="auto"/>
            </w:tcBorders>
            <w:shd w:val="clear" w:color="auto" w:fill="auto"/>
            <w:vAlign w:val="center"/>
          </w:tcPr>
          <w:p w14:paraId="4AF66A6C"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904" w:type="dxa"/>
            <w:tcBorders>
              <w:top w:val="single" w:sz="2" w:space="0" w:color="auto"/>
              <w:bottom w:val="single" w:sz="2" w:space="0" w:color="auto"/>
            </w:tcBorders>
            <w:shd w:val="clear" w:color="auto" w:fill="auto"/>
            <w:vAlign w:val="center"/>
          </w:tcPr>
          <w:p w14:paraId="6A5D9736"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902" w:type="dxa"/>
            <w:tcBorders>
              <w:top w:val="single" w:sz="2" w:space="0" w:color="auto"/>
              <w:bottom w:val="single" w:sz="2" w:space="0" w:color="auto"/>
            </w:tcBorders>
            <w:shd w:val="clear" w:color="auto" w:fill="auto"/>
            <w:vAlign w:val="center"/>
          </w:tcPr>
          <w:p w14:paraId="237ED4A0"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809" w:type="dxa"/>
            <w:tcBorders>
              <w:top w:val="single" w:sz="2" w:space="0" w:color="auto"/>
              <w:bottom w:val="single" w:sz="2" w:space="0" w:color="auto"/>
            </w:tcBorders>
            <w:shd w:val="clear" w:color="auto" w:fill="auto"/>
            <w:vAlign w:val="center"/>
          </w:tcPr>
          <w:p w14:paraId="53AFC814"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2" w:space="0" w:color="auto"/>
              <w:bottom w:val="single" w:sz="2" w:space="0" w:color="auto"/>
            </w:tcBorders>
            <w:shd w:val="clear" w:color="auto" w:fill="auto"/>
            <w:vAlign w:val="center"/>
          </w:tcPr>
          <w:p w14:paraId="199B8BD2"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248CDB80" w14:textId="77777777" w:rsidTr="002263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32B80070"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OUR</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57F5A61F"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3.6e-03</w:t>
            </w:r>
          </w:p>
        </w:tc>
        <w:tc>
          <w:tcPr>
            <w:tcW w:w="950" w:type="dxa"/>
            <w:tcBorders>
              <w:top w:val="single" w:sz="2" w:space="0" w:color="auto"/>
              <w:bottom w:val="single" w:sz="2" w:space="0" w:color="auto"/>
            </w:tcBorders>
            <w:shd w:val="clear" w:color="auto" w:fill="auto"/>
            <w:vAlign w:val="center"/>
          </w:tcPr>
          <w:p w14:paraId="05F2E083"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2.5e-54</w:t>
            </w:r>
          </w:p>
        </w:tc>
        <w:tc>
          <w:tcPr>
            <w:tcW w:w="950" w:type="dxa"/>
            <w:tcBorders>
              <w:top w:val="single" w:sz="2" w:space="0" w:color="auto"/>
              <w:bottom w:val="single" w:sz="2" w:space="0" w:color="auto"/>
            </w:tcBorders>
            <w:shd w:val="clear" w:color="auto" w:fill="auto"/>
            <w:vAlign w:val="center"/>
          </w:tcPr>
          <w:p w14:paraId="519BAE9F"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3.5e-70</w:t>
            </w:r>
          </w:p>
        </w:tc>
        <w:tc>
          <w:tcPr>
            <w:tcW w:w="915" w:type="dxa"/>
            <w:tcBorders>
              <w:top w:val="single" w:sz="2" w:space="0" w:color="auto"/>
              <w:bottom w:val="single" w:sz="2" w:space="0" w:color="auto"/>
            </w:tcBorders>
            <w:shd w:val="clear" w:color="auto" w:fill="auto"/>
            <w:vAlign w:val="center"/>
          </w:tcPr>
          <w:p w14:paraId="5C86E9F8"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1.0e+00</w:t>
            </w:r>
          </w:p>
        </w:tc>
        <w:tc>
          <w:tcPr>
            <w:tcW w:w="915" w:type="dxa"/>
            <w:tcBorders>
              <w:top w:val="single" w:sz="2" w:space="0" w:color="auto"/>
              <w:bottom w:val="single" w:sz="2" w:space="0" w:color="auto"/>
            </w:tcBorders>
            <w:shd w:val="clear" w:color="auto" w:fill="auto"/>
            <w:vAlign w:val="center"/>
          </w:tcPr>
          <w:p w14:paraId="3ECAB1A0"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1.0e+00</w:t>
            </w:r>
          </w:p>
        </w:tc>
        <w:tc>
          <w:tcPr>
            <w:tcW w:w="904" w:type="dxa"/>
            <w:tcBorders>
              <w:top w:val="single" w:sz="2" w:space="0" w:color="auto"/>
              <w:bottom w:val="single" w:sz="2" w:space="0" w:color="auto"/>
            </w:tcBorders>
            <w:shd w:val="clear" w:color="auto" w:fill="auto"/>
            <w:vAlign w:val="center"/>
          </w:tcPr>
          <w:p w14:paraId="010D1B80"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902" w:type="dxa"/>
            <w:tcBorders>
              <w:top w:val="single" w:sz="2" w:space="0" w:color="auto"/>
              <w:bottom w:val="single" w:sz="2" w:space="0" w:color="auto"/>
            </w:tcBorders>
            <w:shd w:val="clear" w:color="auto" w:fill="auto"/>
            <w:vAlign w:val="center"/>
          </w:tcPr>
          <w:p w14:paraId="6EE49ED7"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09" w:type="dxa"/>
            <w:tcBorders>
              <w:top w:val="single" w:sz="2" w:space="0" w:color="auto"/>
              <w:bottom w:val="single" w:sz="2" w:space="0" w:color="auto"/>
            </w:tcBorders>
            <w:shd w:val="clear" w:color="auto" w:fill="auto"/>
            <w:vAlign w:val="center"/>
          </w:tcPr>
          <w:p w14:paraId="53AE97CA"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2" w:space="0" w:color="auto"/>
              <w:bottom w:val="single" w:sz="2" w:space="0" w:color="auto"/>
            </w:tcBorders>
            <w:shd w:val="clear" w:color="auto" w:fill="auto"/>
            <w:vAlign w:val="center"/>
          </w:tcPr>
          <w:p w14:paraId="6C02052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481FDB12" w14:textId="77777777" w:rsidTr="002263AE">
        <w:trPr>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4ACD7CAA"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RP</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48346451"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5.6e-178</w:t>
            </w:r>
          </w:p>
        </w:tc>
        <w:tc>
          <w:tcPr>
            <w:tcW w:w="950" w:type="dxa"/>
            <w:tcBorders>
              <w:top w:val="single" w:sz="2" w:space="0" w:color="auto"/>
              <w:bottom w:val="single" w:sz="2" w:space="0" w:color="auto"/>
            </w:tcBorders>
            <w:shd w:val="clear" w:color="auto" w:fill="auto"/>
            <w:vAlign w:val="center"/>
          </w:tcPr>
          <w:p w14:paraId="1CF95A1C"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4.7e-64</w:t>
            </w:r>
          </w:p>
        </w:tc>
        <w:tc>
          <w:tcPr>
            <w:tcW w:w="950" w:type="dxa"/>
            <w:tcBorders>
              <w:top w:val="single" w:sz="2" w:space="0" w:color="auto"/>
              <w:bottom w:val="single" w:sz="2" w:space="0" w:color="auto"/>
            </w:tcBorders>
            <w:shd w:val="clear" w:color="auto" w:fill="auto"/>
            <w:vAlign w:val="center"/>
          </w:tcPr>
          <w:p w14:paraId="2502A01E"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1.0e-36</w:t>
            </w:r>
          </w:p>
        </w:tc>
        <w:tc>
          <w:tcPr>
            <w:tcW w:w="915" w:type="dxa"/>
            <w:tcBorders>
              <w:top w:val="single" w:sz="2" w:space="0" w:color="auto"/>
              <w:bottom w:val="single" w:sz="2" w:space="0" w:color="auto"/>
            </w:tcBorders>
            <w:shd w:val="clear" w:color="auto" w:fill="auto"/>
            <w:vAlign w:val="center"/>
          </w:tcPr>
          <w:p w14:paraId="70C55E5C"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1.4e-186</w:t>
            </w:r>
          </w:p>
        </w:tc>
        <w:tc>
          <w:tcPr>
            <w:tcW w:w="915" w:type="dxa"/>
            <w:tcBorders>
              <w:top w:val="single" w:sz="2" w:space="0" w:color="auto"/>
              <w:bottom w:val="single" w:sz="2" w:space="0" w:color="auto"/>
            </w:tcBorders>
            <w:shd w:val="clear" w:color="auto" w:fill="auto"/>
            <w:vAlign w:val="center"/>
          </w:tcPr>
          <w:p w14:paraId="5EC1E9DA"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2.8e-259</w:t>
            </w:r>
          </w:p>
        </w:tc>
        <w:tc>
          <w:tcPr>
            <w:tcW w:w="904" w:type="dxa"/>
            <w:tcBorders>
              <w:top w:val="single" w:sz="2" w:space="0" w:color="auto"/>
              <w:bottom w:val="single" w:sz="2" w:space="0" w:color="auto"/>
            </w:tcBorders>
            <w:shd w:val="clear" w:color="auto" w:fill="auto"/>
            <w:vAlign w:val="center"/>
          </w:tcPr>
          <w:p w14:paraId="503548E7"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5.4e-195</w:t>
            </w:r>
          </w:p>
        </w:tc>
        <w:tc>
          <w:tcPr>
            <w:tcW w:w="902" w:type="dxa"/>
            <w:tcBorders>
              <w:top w:val="single" w:sz="2" w:space="0" w:color="auto"/>
              <w:bottom w:val="single" w:sz="2" w:space="0" w:color="auto"/>
            </w:tcBorders>
            <w:shd w:val="clear" w:color="auto" w:fill="auto"/>
            <w:vAlign w:val="center"/>
          </w:tcPr>
          <w:p w14:paraId="273AB7A9"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809" w:type="dxa"/>
            <w:tcBorders>
              <w:top w:val="single" w:sz="2" w:space="0" w:color="auto"/>
              <w:bottom w:val="single" w:sz="2" w:space="0" w:color="auto"/>
            </w:tcBorders>
            <w:shd w:val="clear" w:color="auto" w:fill="auto"/>
            <w:vAlign w:val="center"/>
          </w:tcPr>
          <w:p w14:paraId="12A49DE6"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2" w:space="0" w:color="auto"/>
              <w:bottom w:val="single" w:sz="2" w:space="0" w:color="auto"/>
            </w:tcBorders>
            <w:shd w:val="clear" w:color="auto" w:fill="auto"/>
            <w:vAlign w:val="center"/>
          </w:tcPr>
          <w:p w14:paraId="504A2951"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6A928BF5" w14:textId="77777777" w:rsidTr="002263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092428CB"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SC</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4B3DB2C3"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1.0e-06</w:t>
            </w:r>
          </w:p>
        </w:tc>
        <w:tc>
          <w:tcPr>
            <w:tcW w:w="950" w:type="dxa"/>
            <w:tcBorders>
              <w:top w:val="single" w:sz="2" w:space="0" w:color="auto"/>
              <w:bottom w:val="single" w:sz="2" w:space="0" w:color="auto"/>
            </w:tcBorders>
            <w:shd w:val="clear" w:color="auto" w:fill="auto"/>
            <w:vAlign w:val="center"/>
          </w:tcPr>
          <w:p w14:paraId="18FFB377"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3.9e-69</w:t>
            </w:r>
          </w:p>
        </w:tc>
        <w:tc>
          <w:tcPr>
            <w:tcW w:w="950" w:type="dxa"/>
            <w:tcBorders>
              <w:top w:val="single" w:sz="2" w:space="0" w:color="auto"/>
              <w:bottom w:val="single" w:sz="2" w:space="0" w:color="auto"/>
            </w:tcBorders>
            <w:shd w:val="clear" w:color="auto" w:fill="auto"/>
            <w:vAlign w:val="center"/>
          </w:tcPr>
          <w:p w14:paraId="2494A0CB"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1.5e-75</w:t>
            </w:r>
          </w:p>
        </w:tc>
        <w:tc>
          <w:tcPr>
            <w:tcW w:w="915" w:type="dxa"/>
            <w:tcBorders>
              <w:top w:val="single" w:sz="2" w:space="0" w:color="auto"/>
              <w:bottom w:val="single" w:sz="2" w:space="0" w:color="auto"/>
            </w:tcBorders>
            <w:shd w:val="clear" w:color="auto" w:fill="auto"/>
            <w:vAlign w:val="center"/>
          </w:tcPr>
          <w:p w14:paraId="74E946F0"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2.0e-05</w:t>
            </w:r>
          </w:p>
        </w:tc>
        <w:tc>
          <w:tcPr>
            <w:tcW w:w="915" w:type="dxa"/>
            <w:tcBorders>
              <w:top w:val="single" w:sz="2" w:space="0" w:color="auto"/>
              <w:bottom w:val="single" w:sz="2" w:space="0" w:color="auto"/>
            </w:tcBorders>
            <w:shd w:val="clear" w:color="auto" w:fill="auto"/>
            <w:vAlign w:val="center"/>
          </w:tcPr>
          <w:p w14:paraId="3453520F"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1.0e+00</w:t>
            </w:r>
          </w:p>
        </w:tc>
        <w:tc>
          <w:tcPr>
            <w:tcW w:w="904" w:type="dxa"/>
            <w:tcBorders>
              <w:top w:val="single" w:sz="2" w:space="0" w:color="auto"/>
              <w:bottom w:val="single" w:sz="2" w:space="0" w:color="auto"/>
            </w:tcBorders>
            <w:shd w:val="clear" w:color="auto" w:fill="auto"/>
            <w:vAlign w:val="center"/>
          </w:tcPr>
          <w:p w14:paraId="7B7FE070"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2.0e-02</w:t>
            </w:r>
          </w:p>
        </w:tc>
        <w:tc>
          <w:tcPr>
            <w:tcW w:w="902" w:type="dxa"/>
            <w:tcBorders>
              <w:top w:val="single" w:sz="2" w:space="0" w:color="auto"/>
              <w:bottom w:val="single" w:sz="2" w:space="0" w:color="auto"/>
            </w:tcBorders>
            <w:shd w:val="clear" w:color="auto" w:fill="auto"/>
            <w:vAlign w:val="center"/>
          </w:tcPr>
          <w:p w14:paraId="73D22477"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1.9e-262</w:t>
            </w:r>
          </w:p>
        </w:tc>
        <w:tc>
          <w:tcPr>
            <w:tcW w:w="809" w:type="dxa"/>
            <w:tcBorders>
              <w:top w:val="single" w:sz="2" w:space="0" w:color="auto"/>
              <w:bottom w:val="single" w:sz="2" w:space="0" w:color="auto"/>
            </w:tcBorders>
            <w:shd w:val="clear" w:color="auto" w:fill="auto"/>
            <w:vAlign w:val="center"/>
          </w:tcPr>
          <w:p w14:paraId="5FCDEC21"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c>
          <w:tcPr>
            <w:tcW w:w="857" w:type="dxa"/>
            <w:tcBorders>
              <w:top w:val="single" w:sz="2" w:space="0" w:color="auto"/>
              <w:bottom w:val="single" w:sz="2" w:space="0" w:color="auto"/>
            </w:tcBorders>
            <w:shd w:val="clear" w:color="auto" w:fill="auto"/>
            <w:vAlign w:val="center"/>
          </w:tcPr>
          <w:p w14:paraId="79E8946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25A7C667" w14:textId="77777777" w:rsidTr="002263AE">
        <w:trPr>
          <w:trHeight w:val="323"/>
        </w:trPr>
        <w:tc>
          <w:tcPr>
            <w:cnfStyle w:val="001000000000" w:firstRow="0" w:lastRow="0" w:firstColumn="1" w:lastColumn="0" w:oddVBand="0" w:evenVBand="0" w:oddHBand="0" w:evenHBand="0" w:firstRowFirstColumn="0" w:firstRowLastColumn="0" w:lastRowFirstColumn="0" w:lastRowLastColumn="0"/>
            <w:tcW w:w="951" w:type="dxa"/>
            <w:tcBorders>
              <w:right w:val="single" w:sz="8" w:space="0" w:color="FFFFFF" w:themeColor="background1"/>
            </w:tcBorders>
            <w:shd w:val="clear" w:color="auto" w:fill="E7E6E6" w:themeFill="background2"/>
          </w:tcPr>
          <w:p w14:paraId="1310341C"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TIB</w:t>
            </w:r>
          </w:p>
        </w:tc>
        <w:tc>
          <w:tcPr>
            <w:tcW w:w="917" w:type="dxa"/>
            <w:tcBorders>
              <w:top w:val="single" w:sz="2" w:space="0" w:color="auto"/>
              <w:left w:val="single" w:sz="8" w:space="0" w:color="FFFFFF" w:themeColor="background1"/>
              <w:bottom w:val="single" w:sz="2" w:space="0" w:color="auto"/>
            </w:tcBorders>
            <w:shd w:val="clear" w:color="auto" w:fill="auto"/>
            <w:vAlign w:val="center"/>
          </w:tcPr>
          <w:p w14:paraId="6FABE48B"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1.0e+00</w:t>
            </w:r>
          </w:p>
        </w:tc>
        <w:tc>
          <w:tcPr>
            <w:tcW w:w="950" w:type="dxa"/>
            <w:tcBorders>
              <w:top w:val="single" w:sz="2" w:space="0" w:color="auto"/>
              <w:bottom w:val="single" w:sz="2" w:space="0" w:color="auto"/>
            </w:tcBorders>
            <w:shd w:val="clear" w:color="auto" w:fill="auto"/>
            <w:vAlign w:val="center"/>
          </w:tcPr>
          <w:p w14:paraId="306BA88D"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5.3e-28</w:t>
            </w:r>
          </w:p>
        </w:tc>
        <w:tc>
          <w:tcPr>
            <w:tcW w:w="950" w:type="dxa"/>
            <w:tcBorders>
              <w:top w:val="single" w:sz="2" w:space="0" w:color="auto"/>
              <w:bottom w:val="single" w:sz="2" w:space="0" w:color="auto"/>
            </w:tcBorders>
            <w:shd w:val="clear" w:color="auto" w:fill="auto"/>
            <w:vAlign w:val="center"/>
          </w:tcPr>
          <w:p w14:paraId="2D2DED09"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1.9e-38</w:t>
            </w:r>
          </w:p>
        </w:tc>
        <w:tc>
          <w:tcPr>
            <w:tcW w:w="915" w:type="dxa"/>
            <w:tcBorders>
              <w:top w:val="single" w:sz="2" w:space="0" w:color="auto"/>
              <w:bottom w:val="single" w:sz="2" w:space="0" w:color="auto"/>
            </w:tcBorders>
            <w:shd w:val="clear" w:color="auto" w:fill="auto"/>
            <w:vAlign w:val="center"/>
          </w:tcPr>
          <w:p w14:paraId="55EB3481"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2.4e-08</w:t>
            </w:r>
          </w:p>
        </w:tc>
        <w:tc>
          <w:tcPr>
            <w:tcW w:w="915" w:type="dxa"/>
            <w:tcBorders>
              <w:top w:val="single" w:sz="2" w:space="0" w:color="auto"/>
              <w:bottom w:val="single" w:sz="2" w:space="0" w:color="auto"/>
            </w:tcBorders>
            <w:shd w:val="clear" w:color="auto" w:fill="auto"/>
            <w:vAlign w:val="center"/>
          </w:tcPr>
          <w:p w14:paraId="3B4A2895"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9.3e-13</w:t>
            </w:r>
          </w:p>
        </w:tc>
        <w:tc>
          <w:tcPr>
            <w:tcW w:w="904" w:type="dxa"/>
            <w:tcBorders>
              <w:top w:val="single" w:sz="2" w:space="0" w:color="auto"/>
              <w:bottom w:val="single" w:sz="2" w:space="0" w:color="auto"/>
            </w:tcBorders>
            <w:shd w:val="clear" w:color="auto" w:fill="auto"/>
            <w:vAlign w:val="center"/>
          </w:tcPr>
          <w:p w14:paraId="2703AF4D"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6.8e-09</w:t>
            </w:r>
          </w:p>
        </w:tc>
        <w:tc>
          <w:tcPr>
            <w:tcW w:w="902" w:type="dxa"/>
            <w:tcBorders>
              <w:top w:val="single" w:sz="2" w:space="0" w:color="auto"/>
              <w:bottom w:val="single" w:sz="2" w:space="0" w:color="auto"/>
            </w:tcBorders>
            <w:shd w:val="clear" w:color="auto" w:fill="auto"/>
            <w:vAlign w:val="center"/>
          </w:tcPr>
          <w:p w14:paraId="5368E846"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2.1e-147</w:t>
            </w:r>
          </w:p>
        </w:tc>
        <w:tc>
          <w:tcPr>
            <w:tcW w:w="809" w:type="dxa"/>
            <w:tcBorders>
              <w:top w:val="single" w:sz="2" w:space="0" w:color="auto"/>
              <w:bottom w:val="single" w:sz="2" w:space="0" w:color="auto"/>
            </w:tcBorders>
            <w:shd w:val="clear" w:color="auto" w:fill="auto"/>
            <w:vAlign w:val="center"/>
          </w:tcPr>
          <w:p w14:paraId="7AA3B452"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1.9e-16</w:t>
            </w:r>
          </w:p>
        </w:tc>
        <w:tc>
          <w:tcPr>
            <w:tcW w:w="857" w:type="dxa"/>
            <w:tcBorders>
              <w:top w:val="single" w:sz="2" w:space="0" w:color="auto"/>
              <w:bottom w:val="single" w:sz="2" w:space="0" w:color="auto"/>
            </w:tcBorders>
            <w:shd w:val="clear" w:color="auto" w:fill="auto"/>
            <w:vAlign w:val="center"/>
          </w:tcPr>
          <w:p w14:paraId="7549A765" w14:textId="77777777" w:rsidR="00D75731" w:rsidRPr="00D75731" w:rsidRDefault="00D75731" w:rsidP="00D757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rPr>
            </w:pPr>
          </w:p>
        </w:tc>
      </w:tr>
      <w:tr w:rsidR="00D75731" w:rsidRPr="00D75731" w14:paraId="7BDE94ED" w14:textId="77777777" w:rsidTr="002263A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1" w:type="dxa"/>
            <w:tcBorders>
              <w:bottom w:val="single" w:sz="8" w:space="0" w:color="auto"/>
              <w:right w:val="single" w:sz="8" w:space="0" w:color="FFFFFF" w:themeColor="background1"/>
            </w:tcBorders>
            <w:shd w:val="clear" w:color="auto" w:fill="E7E6E6" w:themeFill="background2"/>
          </w:tcPr>
          <w:p w14:paraId="307328DF" w14:textId="77777777" w:rsidR="00D75731" w:rsidRPr="00D75731" w:rsidRDefault="00D75731" w:rsidP="00D75731">
            <w:pPr>
              <w:spacing w:after="0" w:line="240" w:lineRule="auto"/>
              <w:jc w:val="center"/>
              <w:rPr>
                <w:rFonts w:asciiTheme="minorHAnsi" w:eastAsia="Times New Roman" w:hAnsiTheme="minorHAnsi" w:cstheme="minorHAnsi"/>
                <w:b/>
                <w:bCs/>
                <w:i w:val="0"/>
                <w:iCs w:val="0"/>
                <w:color w:val="000000"/>
                <w:sz w:val="24"/>
                <w:szCs w:val="24"/>
              </w:rPr>
            </w:pPr>
            <w:r w:rsidRPr="00D75731">
              <w:rPr>
                <w:rFonts w:asciiTheme="minorHAnsi" w:eastAsia="Times New Roman" w:hAnsiTheme="minorHAnsi" w:cstheme="minorHAnsi"/>
                <w:b/>
                <w:bCs/>
                <w:i w:val="0"/>
                <w:iCs w:val="0"/>
                <w:color w:val="000000"/>
                <w:sz w:val="24"/>
                <w:szCs w:val="24"/>
              </w:rPr>
              <w:t>VEY</w:t>
            </w:r>
          </w:p>
        </w:tc>
        <w:tc>
          <w:tcPr>
            <w:tcW w:w="917" w:type="dxa"/>
            <w:tcBorders>
              <w:top w:val="single" w:sz="2" w:space="0" w:color="auto"/>
              <w:left w:val="single" w:sz="8" w:space="0" w:color="FFFFFF" w:themeColor="background1"/>
              <w:bottom w:val="single" w:sz="8" w:space="0" w:color="auto"/>
            </w:tcBorders>
            <w:shd w:val="clear" w:color="auto" w:fill="auto"/>
            <w:vAlign w:val="center"/>
          </w:tcPr>
          <w:p w14:paraId="4CF3C97A"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3.5e-03</w:t>
            </w:r>
          </w:p>
        </w:tc>
        <w:tc>
          <w:tcPr>
            <w:tcW w:w="950" w:type="dxa"/>
            <w:tcBorders>
              <w:top w:val="single" w:sz="2" w:space="0" w:color="auto"/>
              <w:bottom w:val="single" w:sz="8" w:space="0" w:color="auto"/>
            </w:tcBorders>
            <w:shd w:val="clear" w:color="auto" w:fill="auto"/>
            <w:vAlign w:val="center"/>
          </w:tcPr>
          <w:p w14:paraId="3F853EB0"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8.8e-30</w:t>
            </w:r>
          </w:p>
        </w:tc>
        <w:tc>
          <w:tcPr>
            <w:tcW w:w="950" w:type="dxa"/>
            <w:tcBorders>
              <w:top w:val="single" w:sz="2" w:space="0" w:color="auto"/>
              <w:bottom w:val="single" w:sz="8" w:space="0" w:color="auto"/>
            </w:tcBorders>
            <w:shd w:val="clear" w:color="auto" w:fill="auto"/>
            <w:vAlign w:val="center"/>
          </w:tcPr>
          <w:p w14:paraId="75C2B8F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1.3e-41</w:t>
            </w:r>
          </w:p>
        </w:tc>
        <w:tc>
          <w:tcPr>
            <w:tcW w:w="915" w:type="dxa"/>
            <w:tcBorders>
              <w:top w:val="single" w:sz="2" w:space="0" w:color="auto"/>
              <w:bottom w:val="single" w:sz="8" w:space="0" w:color="auto"/>
            </w:tcBorders>
            <w:shd w:val="clear" w:color="auto" w:fill="auto"/>
            <w:vAlign w:val="center"/>
          </w:tcPr>
          <w:p w14:paraId="4A3E72BC"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7.9e-04</w:t>
            </w:r>
          </w:p>
        </w:tc>
        <w:tc>
          <w:tcPr>
            <w:tcW w:w="915" w:type="dxa"/>
            <w:tcBorders>
              <w:top w:val="single" w:sz="2" w:space="0" w:color="auto"/>
              <w:bottom w:val="single" w:sz="8" w:space="0" w:color="auto"/>
            </w:tcBorders>
            <w:shd w:val="clear" w:color="auto" w:fill="auto"/>
            <w:vAlign w:val="center"/>
          </w:tcPr>
          <w:p w14:paraId="58C4672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2.4e-26</w:t>
            </w:r>
          </w:p>
        </w:tc>
        <w:tc>
          <w:tcPr>
            <w:tcW w:w="904" w:type="dxa"/>
            <w:tcBorders>
              <w:top w:val="single" w:sz="2" w:space="0" w:color="auto"/>
              <w:bottom w:val="single" w:sz="8" w:space="0" w:color="auto"/>
            </w:tcBorders>
            <w:shd w:val="clear" w:color="auto" w:fill="auto"/>
            <w:vAlign w:val="center"/>
          </w:tcPr>
          <w:p w14:paraId="01B5CFE9"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4.0e-07</w:t>
            </w:r>
          </w:p>
        </w:tc>
        <w:tc>
          <w:tcPr>
            <w:tcW w:w="902" w:type="dxa"/>
            <w:tcBorders>
              <w:top w:val="single" w:sz="2" w:space="0" w:color="auto"/>
              <w:bottom w:val="single" w:sz="8" w:space="0" w:color="auto"/>
            </w:tcBorders>
            <w:shd w:val="clear" w:color="auto" w:fill="auto"/>
            <w:vAlign w:val="center"/>
          </w:tcPr>
          <w:p w14:paraId="36F5CC7A"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2.0e-152</w:t>
            </w:r>
          </w:p>
        </w:tc>
        <w:tc>
          <w:tcPr>
            <w:tcW w:w="809" w:type="dxa"/>
            <w:tcBorders>
              <w:top w:val="single" w:sz="2" w:space="0" w:color="auto"/>
              <w:bottom w:val="single" w:sz="8" w:space="0" w:color="auto"/>
            </w:tcBorders>
            <w:shd w:val="clear" w:color="auto" w:fill="auto"/>
            <w:vAlign w:val="center"/>
          </w:tcPr>
          <w:p w14:paraId="0EB22BF5"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rPr>
            </w:pPr>
            <w:r w:rsidRPr="00D75731">
              <w:rPr>
                <w:rFonts w:asciiTheme="minorHAnsi" w:hAnsiTheme="minorHAnsi" w:cstheme="minorHAnsi"/>
                <w:color w:val="000000"/>
                <w:sz w:val="19"/>
                <w:szCs w:val="19"/>
              </w:rPr>
              <w:t>3.1e-14</w:t>
            </w:r>
          </w:p>
        </w:tc>
        <w:tc>
          <w:tcPr>
            <w:tcW w:w="857" w:type="dxa"/>
            <w:tcBorders>
              <w:top w:val="single" w:sz="2" w:space="0" w:color="auto"/>
              <w:bottom w:val="single" w:sz="8" w:space="0" w:color="auto"/>
            </w:tcBorders>
            <w:shd w:val="clear" w:color="auto" w:fill="auto"/>
            <w:vAlign w:val="center"/>
          </w:tcPr>
          <w:p w14:paraId="644D12FE" w14:textId="77777777" w:rsidR="00D75731" w:rsidRPr="00D75731" w:rsidRDefault="00D75731" w:rsidP="00D757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9"/>
                <w:szCs w:val="19"/>
              </w:rPr>
            </w:pPr>
            <w:r w:rsidRPr="00D75731">
              <w:rPr>
                <w:rFonts w:asciiTheme="minorHAnsi" w:hAnsiTheme="minorHAnsi" w:cstheme="minorHAnsi"/>
                <w:b/>
                <w:bCs/>
                <w:color w:val="000000"/>
                <w:sz w:val="19"/>
                <w:szCs w:val="19"/>
              </w:rPr>
              <w:t>1.0e+00</w:t>
            </w:r>
          </w:p>
        </w:tc>
      </w:tr>
    </w:tbl>
    <w:p w14:paraId="3D61AD9F" w14:textId="77777777" w:rsidR="00AE1859" w:rsidRPr="00D75731" w:rsidRDefault="00AE1859">
      <w:pPr>
        <w:rPr>
          <w:rFonts w:cstheme="minorHAnsi"/>
          <w:b/>
          <w:bCs/>
        </w:rPr>
      </w:pPr>
    </w:p>
    <w:p w14:paraId="4FC603AB" w14:textId="77777777" w:rsidR="00D75731" w:rsidRDefault="00D75731">
      <w:pPr>
        <w:rPr>
          <w:b/>
          <w:bCs/>
        </w:rPr>
      </w:pPr>
    </w:p>
    <w:p w14:paraId="40B0DDEF" w14:textId="77777777" w:rsidR="00D75731" w:rsidRDefault="00D75731">
      <w:pPr>
        <w:rPr>
          <w:b/>
          <w:bCs/>
        </w:rPr>
      </w:pPr>
    </w:p>
    <w:p w14:paraId="732B340D" w14:textId="77777777" w:rsidR="00D75731" w:rsidRDefault="00D75731">
      <w:pPr>
        <w:rPr>
          <w:b/>
          <w:bCs/>
        </w:rPr>
      </w:pPr>
    </w:p>
    <w:p w14:paraId="45615947" w14:textId="77777777" w:rsidR="00D75731" w:rsidRDefault="00D75731">
      <w:pPr>
        <w:rPr>
          <w:b/>
          <w:bCs/>
        </w:rPr>
      </w:pPr>
    </w:p>
    <w:p w14:paraId="2C8AD79B" w14:textId="77777777" w:rsidR="00D75731" w:rsidRDefault="00D75731">
      <w:pPr>
        <w:rPr>
          <w:b/>
          <w:bCs/>
        </w:rPr>
      </w:pPr>
    </w:p>
    <w:p w14:paraId="3200D7B7" w14:textId="77777777" w:rsidR="00D75731" w:rsidRDefault="00D75731">
      <w:pPr>
        <w:rPr>
          <w:b/>
          <w:bCs/>
        </w:rPr>
      </w:pPr>
    </w:p>
    <w:p w14:paraId="3B2F533B" w14:textId="77777777" w:rsidR="00D75731" w:rsidRDefault="00D75731">
      <w:pPr>
        <w:rPr>
          <w:b/>
          <w:bCs/>
        </w:rPr>
      </w:pPr>
    </w:p>
    <w:p w14:paraId="00F8583C" w14:textId="77777777" w:rsidR="00D75731" w:rsidRDefault="00D75731">
      <w:pPr>
        <w:rPr>
          <w:b/>
          <w:bCs/>
        </w:rPr>
      </w:pPr>
    </w:p>
    <w:p w14:paraId="6C1A2C49" w14:textId="77777777" w:rsidR="00D75731" w:rsidRDefault="00D75731">
      <w:pPr>
        <w:rPr>
          <w:b/>
          <w:bCs/>
        </w:rPr>
      </w:pPr>
    </w:p>
    <w:p w14:paraId="03EB7058" w14:textId="77777777" w:rsidR="00D75731" w:rsidRDefault="00D75731">
      <w:pPr>
        <w:rPr>
          <w:b/>
          <w:bCs/>
        </w:rPr>
      </w:pPr>
    </w:p>
    <w:p w14:paraId="3E248C38" w14:textId="77777777" w:rsidR="00D75731" w:rsidRDefault="00D75731">
      <w:pPr>
        <w:rPr>
          <w:b/>
          <w:bCs/>
        </w:rPr>
      </w:pPr>
    </w:p>
    <w:p w14:paraId="532A0D74" w14:textId="77777777" w:rsidR="00D75731" w:rsidRDefault="00D75731">
      <w:pPr>
        <w:rPr>
          <w:b/>
          <w:bCs/>
        </w:rPr>
      </w:pPr>
    </w:p>
    <w:p w14:paraId="7C0E988B" w14:textId="77777777" w:rsidR="00D75731" w:rsidRDefault="00D75731">
      <w:pPr>
        <w:rPr>
          <w:b/>
          <w:bCs/>
        </w:rPr>
      </w:pPr>
    </w:p>
    <w:p w14:paraId="0FF353A9" w14:textId="77777777" w:rsidR="00D75731" w:rsidRDefault="00D75731">
      <w:pPr>
        <w:rPr>
          <w:b/>
          <w:bCs/>
        </w:rPr>
      </w:pPr>
    </w:p>
    <w:p w14:paraId="335DFF62" w14:textId="77777777" w:rsidR="00D75731" w:rsidRDefault="00D75731">
      <w:pPr>
        <w:rPr>
          <w:b/>
          <w:bCs/>
        </w:rPr>
      </w:pPr>
    </w:p>
    <w:p w14:paraId="05C6D9C1" w14:textId="77777777" w:rsidR="00D75731" w:rsidRDefault="00D75731">
      <w:pPr>
        <w:rPr>
          <w:b/>
          <w:bCs/>
        </w:rPr>
      </w:pPr>
    </w:p>
    <w:p w14:paraId="626B9678" w14:textId="77777777" w:rsidR="00D75731" w:rsidRDefault="00D75731">
      <w:pPr>
        <w:rPr>
          <w:b/>
          <w:bCs/>
        </w:rPr>
      </w:pPr>
    </w:p>
    <w:p w14:paraId="2A251878" w14:textId="77777777" w:rsidR="00D75731" w:rsidRDefault="00D75731">
      <w:pPr>
        <w:rPr>
          <w:b/>
          <w:bCs/>
        </w:rPr>
      </w:pPr>
    </w:p>
    <w:p w14:paraId="66CA3AE8" w14:textId="77777777" w:rsidR="00D75731" w:rsidRDefault="00D75731">
      <w:pPr>
        <w:rPr>
          <w:b/>
          <w:bCs/>
        </w:rPr>
      </w:pPr>
    </w:p>
    <w:p w14:paraId="55235EA8" w14:textId="042664F7" w:rsidR="00D75731" w:rsidRDefault="00D75731">
      <w:pPr>
        <w:rPr>
          <w:b/>
          <w:bCs/>
        </w:rPr>
      </w:pPr>
    </w:p>
    <w:p w14:paraId="4FFC1ADE" w14:textId="77777777" w:rsidR="00D75731" w:rsidRDefault="00D75731">
      <w:pPr>
        <w:rPr>
          <w:b/>
          <w:bCs/>
        </w:rPr>
      </w:pPr>
    </w:p>
    <w:p w14:paraId="34B9B0ED" w14:textId="77777777" w:rsidR="00D75731" w:rsidRDefault="00D75731">
      <w:pPr>
        <w:rPr>
          <w:b/>
          <w:bCs/>
        </w:rPr>
      </w:pPr>
    </w:p>
    <w:p w14:paraId="48414E21" w14:textId="53EB3DDD" w:rsidR="00AE1859" w:rsidRDefault="00D75731">
      <w:pPr>
        <w:rPr>
          <w:b/>
          <w:bCs/>
        </w:rPr>
      </w:pPr>
      <w:r>
        <w:rPr>
          <w:b/>
          <w:bCs/>
          <w:noProof/>
          <w:lang w:val="fr-FR" w:eastAsia="fr-FR"/>
        </w:rPr>
        <w:lastRenderedPageBreak/>
        <w:drawing>
          <wp:anchor distT="0" distB="0" distL="114300" distR="114300" simplePos="0" relativeHeight="251655168" behindDoc="0" locked="0" layoutInCell="1" allowOverlap="1" wp14:anchorId="02B1D776" wp14:editId="17275E22">
            <wp:simplePos x="0" y="0"/>
            <wp:positionH relativeFrom="margin">
              <wp:posOffset>40005</wp:posOffset>
            </wp:positionH>
            <wp:positionV relativeFrom="paragraph">
              <wp:posOffset>259715</wp:posOffset>
            </wp:positionV>
            <wp:extent cx="5079365" cy="2861310"/>
            <wp:effectExtent l="0" t="0" r="0" b="0"/>
            <wp:wrapTight wrapText="bothSides">
              <wp:wrapPolygon edited="0">
                <wp:start x="0" y="0"/>
                <wp:lineTo x="0" y="21427"/>
                <wp:lineTo x="21549" y="21427"/>
                <wp:lineTo x="21549" y="0"/>
                <wp:lineTo x="0"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rotWithShape="1">
                    <a:blip r:embed="rId7"/>
                    <a:srcRect l="49536" t="7806" r="1835" b="49381"/>
                    <a:stretch/>
                  </pic:blipFill>
                  <pic:spPr bwMode="auto">
                    <a:xfrm>
                      <a:off x="0" y="0"/>
                      <a:ext cx="5079365" cy="2861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5600">
        <w:rPr>
          <w:b/>
          <w:bCs/>
        </w:rPr>
        <w:t>Figure S1</w:t>
      </w:r>
    </w:p>
    <w:p w14:paraId="0C5F2235" w14:textId="5659F3CF" w:rsidR="00AE1859" w:rsidRDefault="00AE1859">
      <w:pPr>
        <w:rPr>
          <w:b/>
          <w:bCs/>
        </w:rPr>
      </w:pPr>
    </w:p>
    <w:p w14:paraId="38AFF30B" w14:textId="77777777" w:rsidR="00AE1859" w:rsidRDefault="00AE1859">
      <w:pPr>
        <w:rPr>
          <w:b/>
          <w:bCs/>
        </w:rPr>
      </w:pPr>
    </w:p>
    <w:p w14:paraId="510BB1C8" w14:textId="77777777" w:rsidR="00AE1859" w:rsidRDefault="00AE1859">
      <w:pPr>
        <w:rPr>
          <w:b/>
          <w:bCs/>
        </w:rPr>
      </w:pPr>
    </w:p>
    <w:p w14:paraId="48B015C1" w14:textId="77777777" w:rsidR="00AE1859" w:rsidRDefault="00AE1859">
      <w:pPr>
        <w:rPr>
          <w:b/>
          <w:bCs/>
        </w:rPr>
      </w:pPr>
    </w:p>
    <w:p w14:paraId="263F6D9F" w14:textId="77777777" w:rsidR="00AE1859" w:rsidRDefault="00AE1859">
      <w:pPr>
        <w:rPr>
          <w:b/>
          <w:bCs/>
        </w:rPr>
      </w:pPr>
    </w:p>
    <w:p w14:paraId="6A5D44CD" w14:textId="77777777" w:rsidR="00AE1859" w:rsidRDefault="00AE1859">
      <w:pPr>
        <w:rPr>
          <w:b/>
          <w:bCs/>
        </w:rPr>
      </w:pPr>
    </w:p>
    <w:p w14:paraId="172556B9" w14:textId="159F86E6" w:rsidR="00AE1859" w:rsidRDefault="00AE1859">
      <w:pPr>
        <w:rPr>
          <w:b/>
          <w:bCs/>
        </w:rPr>
      </w:pPr>
    </w:p>
    <w:p w14:paraId="2406EDA3" w14:textId="38D75604" w:rsidR="00D75731" w:rsidRDefault="00D75731">
      <w:pPr>
        <w:rPr>
          <w:b/>
          <w:bCs/>
        </w:rPr>
      </w:pPr>
    </w:p>
    <w:p w14:paraId="380B9C17" w14:textId="306FE085" w:rsidR="00D75731" w:rsidRDefault="00D75731">
      <w:pPr>
        <w:rPr>
          <w:b/>
          <w:bCs/>
        </w:rPr>
      </w:pPr>
    </w:p>
    <w:p w14:paraId="4F0510B4" w14:textId="105EA0AF" w:rsidR="00D75731" w:rsidRDefault="00D75731">
      <w:pPr>
        <w:rPr>
          <w:b/>
          <w:bCs/>
        </w:rPr>
      </w:pPr>
    </w:p>
    <w:p w14:paraId="19472481" w14:textId="595034EA" w:rsidR="00D75731" w:rsidRDefault="00D75731">
      <w:pPr>
        <w:rPr>
          <w:b/>
          <w:bCs/>
        </w:rPr>
      </w:pPr>
    </w:p>
    <w:p w14:paraId="750ADCDB" w14:textId="3CC7B452" w:rsidR="00D75731" w:rsidRDefault="00D75731">
      <w:pPr>
        <w:rPr>
          <w:b/>
          <w:bCs/>
        </w:rPr>
      </w:pPr>
    </w:p>
    <w:p w14:paraId="545D83E1" w14:textId="229943A1" w:rsidR="00D75731" w:rsidRDefault="00D75731">
      <w:pPr>
        <w:rPr>
          <w:b/>
          <w:bCs/>
        </w:rPr>
      </w:pPr>
    </w:p>
    <w:p w14:paraId="6CC438C0" w14:textId="3EC1FF9B" w:rsidR="00D75731" w:rsidRDefault="00D75731">
      <w:pPr>
        <w:rPr>
          <w:b/>
          <w:bCs/>
        </w:rPr>
      </w:pPr>
    </w:p>
    <w:p w14:paraId="3377BFD7" w14:textId="14076F7A" w:rsidR="00D75731" w:rsidRDefault="00D75731">
      <w:pPr>
        <w:rPr>
          <w:b/>
          <w:bCs/>
        </w:rPr>
      </w:pPr>
    </w:p>
    <w:p w14:paraId="7C4C6306" w14:textId="197FD6DE" w:rsidR="00D75731" w:rsidRDefault="00D75731">
      <w:pPr>
        <w:rPr>
          <w:b/>
          <w:bCs/>
        </w:rPr>
      </w:pPr>
    </w:p>
    <w:p w14:paraId="5862B586" w14:textId="5DDABC54" w:rsidR="00D75731" w:rsidRDefault="00D75731">
      <w:pPr>
        <w:rPr>
          <w:b/>
          <w:bCs/>
        </w:rPr>
      </w:pPr>
    </w:p>
    <w:p w14:paraId="1F2B23E0" w14:textId="77777777" w:rsidR="00D75731" w:rsidRDefault="00D75731">
      <w:pPr>
        <w:rPr>
          <w:b/>
          <w:bCs/>
        </w:rPr>
      </w:pPr>
    </w:p>
    <w:p w14:paraId="0E7CC06A" w14:textId="77777777" w:rsidR="00AE1859" w:rsidRDefault="002B0AB4">
      <w:pPr>
        <w:rPr>
          <w:b/>
          <w:bCs/>
        </w:rPr>
      </w:pPr>
      <w:r>
        <w:rPr>
          <w:noProof/>
          <w:lang w:val="fr-FR" w:eastAsia="fr-FR"/>
        </w:rPr>
        <w:lastRenderedPageBreak/>
        <w:drawing>
          <wp:anchor distT="0" distB="0" distL="114300" distR="114300" simplePos="0" relativeHeight="251656192" behindDoc="0" locked="0" layoutInCell="1" allowOverlap="1" wp14:anchorId="475D698D" wp14:editId="3BF519D1">
            <wp:simplePos x="0" y="0"/>
            <wp:positionH relativeFrom="margin">
              <wp:posOffset>-224790</wp:posOffset>
            </wp:positionH>
            <wp:positionV relativeFrom="paragraph">
              <wp:posOffset>434340</wp:posOffset>
            </wp:positionV>
            <wp:extent cx="6264275" cy="5217160"/>
            <wp:effectExtent l="0" t="0" r="0" b="0"/>
            <wp:wrapTight wrapText="bothSides">
              <wp:wrapPolygon edited="0">
                <wp:start x="0" y="0"/>
                <wp:lineTo x="0" y="21532"/>
                <wp:lineTo x="21545" y="21532"/>
                <wp:lineTo x="21545" y="0"/>
                <wp:lineTo x="0" y="0"/>
              </wp:wrapPolygon>
            </wp:wrapTight>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8"/>
                    <pic:cNvPicPr>
                      <a:picLocks noChangeAspect="1" noChangeArrowheads="1"/>
                    </pic:cNvPicPr>
                  </pic:nvPicPr>
                  <pic:blipFill>
                    <a:blip r:embed="rId8"/>
                    <a:stretch>
                      <a:fillRect/>
                    </a:stretch>
                  </pic:blipFill>
                  <pic:spPr bwMode="auto">
                    <a:xfrm>
                      <a:off x="0" y="0"/>
                      <a:ext cx="6264275" cy="5217160"/>
                    </a:xfrm>
                    <a:prstGeom prst="rect">
                      <a:avLst/>
                    </a:prstGeom>
                  </pic:spPr>
                </pic:pic>
              </a:graphicData>
            </a:graphic>
            <wp14:sizeRelH relativeFrom="margin">
              <wp14:pctWidth>0</wp14:pctWidth>
            </wp14:sizeRelH>
            <wp14:sizeRelV relativeFrom="margin">
              <wp14:pctHeight>0</wp14:pctHeight>
            </wp14:sizeRelV>
          </wp:anchor>
        </w:drawing>
      </w:r>
      <w:r w:rsidR="00E65600">
        <w:rPr>
          <w:b/>
          <w:bCs/>
        </w:rPr>
        <w:t xml:space="preserve"> Figure S2</w:t>
      </w:r>
    </w:p>
    <w:p w14:paraId="62EE67BD" w14:textId="77777777" w:rsidR="00AE1859" w:rsidRDefault="00E65600">
      <w:pPr>
        <w:rPr>
          <w:b/>
          <w:bCs/>
        </w:rPr>
      </w:pPr>
      <w:r>
        <w:br w:type="page"/>
      </w:r>
    </w:p>
    <w:p w14:paraId="6F0EB791" w14:textId="77777777" w:rsidR="00AE1859" w:rsidRDefault="00AE1859"/>
    <w:p w14:paraId="22A523D3" w14:textId="77777777" w:rsidR="00AE1859" w:rsidRDefault="00E65600">
      <w:pPr>
        <w:rPr>
          <w:b/>
          <w:bCs/>
        </w:rPr>
      </w:pPr>
      <w:r>
        <w:rPr>
          <w:b/>
          <w:bCs/>
        </w:rPr>
        <w:t>Figure S3</w:t>
      </w:r>
    </w:p>
    <w:p w14:paraId="345C09BB" w14:textId="0E0BD298" w:rsidR="00AE1859" w:rsidRDefault="00AE1859">
      <w:pPr>
        <w:rPr>
          <w:b/>
          <w:bCs/>
        </w:rPr>
      </w:pPr>
    </w:p>
    <w:p w14:paraId="769AD8EC" w14:textId="7BA40237" w:rsidR="00924BC7" w:rsidRDefault="00924BC7">
      <w:pPr>
        <w:rPr>
          <w:b/>
          <w:bCs/>
        </w:rPr>
      </w:pPr>
      <w:r>
        <w:rPr>
          <w:noProof/>
          <w:lang w:val="fr-FR" w:eastAsia="fr-FR"/>
        </w:rPr>
        <w:drawing>
          <wp:inline distT="0" distB="0" distL="0" distR="0" wp14:anchorId="5DF5E633" wp14:editId="3D8D13DC">
            <wp:extent cx="5676350" cy="5290835"/>
            <wp:effectExtent l="0" t="0" r="635" b="5080"/>
            <wp:docPr id="6174" name="Imag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80" t="8327" r="4738" b="33194"/>
                    <a:stretch/>
                  </pic:blipFill>
                  <pic:spPr bwMode="auto">
                    <a:xfrm>
                      <a:off x="0" y="0"/>
                      <a:ext cx="5685748" cy="5299595"/>
                    </a:xfrm>
                    <a:prstGeom prst="rect">
                      <a:avLst/>
                    </a:prstGeom>
                    <a:noFill/>
                    <a:ln>
                      <a:noFill/>
                    </a:ln>
                    <a:extLst>
                      <a:ext uri="{53640926-AAD7-44D8-BBD7-CCE9431645EC}">
                        <a14:shadowObscured xmlns:a14="http://schemas.microsoft.com/office/drawing/2010/main"/>
                      </a:ext>
                    </a:extLst>
                  </pic:spPr>
                </pic:pic>
              </a:graphicData>
            </a:graphic>
          </wp:inline>
        </w:drawing>
      </w:r>
    </w:p>
    <w:p w14:paraId="56B5A7A5" w14:textId="77777777" w:rsidR="00924BC7" w:rsidRDefault="00924BC7">
      <w:pPr>
        <w:rPr>
          <w:b/>
          <w:bCs/>
        </w:rPr>
      </w:pPr>
    </w:p>
    <w:p w14:paraId="49EE07A0" w14:textId="77777777" w:rsidR="00AE1859" w:rsidRDefault="00AE1859"/>
    <w:p w14:paraId="4BA763E9" w14:textId="1A99818E" w:rsidR="00AE1859" w:rsidRDefault="00AE1859"/>
    <w:p w14:paraId="6FB0B2DD" w14:textId="77777777" w:rsidR="00AE1859" w:rsidRDefault="00AE1859"/>
    <w:p w14:paraId="68CAC497" w14:textId="77777777" w:rsidR="00AE1859" w:rsidRDefault="00AE1859"/>
    <w:p w14:paraId="45E4BBE2" w14:textId="77777777" w:rsidR="00AE1859" w:rsidRDefault="00AE1859"/>
    <w:p w14:paraId="73089D92" w14:textId="77777777" w:rsidR="00AE1859" w:rsidRDefault="00AE1859"/>
    <w:p w14:paraId="2C91ED64" w14:textId="77777777" w:rsidR="00AE1859" w:rsidRDefault="00AE1859"/>
    <w:p w14:paraId="754CD8D6" w14:textId="77777777" w:rsidR="00AE1859" w:rsidRDefault="00AE1859"/>
    <w:p w14:paraId="09232305" w14:textId="4FC56B83" w:rsidR="00AE1859" w:rsidRDefault="00AE1859"/>
    <w:p w14:paraId="63BA5721" w14:textId="77777777" w:rsidR="00924BC7" w:rsidRDefault="00924BC7"/>
    <w:p w14:paraId="240329D8" w14:textId="77777777" w:rsidR="00AE1859" w:rsidRDefault="00E65600">
      <w:pPr>
        <w:rPr>
          <w:b/>
          <w:bCs/>
        </w:rPr>
      </w:pPr>
      <w:r>
        <w:rPr>
          <w:b/>
          <w:bCs/>
        </w:rPr>
        <w:t>Figure S4</w:t>
      </w:r>
    </w:p>
    <w:p w14:paraId="286911B2" w14:textId="11ED568A" w:rsidR="00AE1859" w:rsidRDefault="00AE1859">
      <w:pPr>
        <w:rPr>
          <w:b/>
          <w:bCs/>
        </w:rPr>
      </w:pPr>
    </w:p>
    <w:p w14:paraId="61D8A56A" w14:textId="225C7EDD" w:rsidR="00AE1859" w:rsidRDefault="00924BC7">
      <w:pPr>
        <w:rPr>
          <w:b/>
          <w:bCs/>
        </w:rPr>
      </w:pPr>
      <w:r w:rsidRPr="00924BC7">
        <w:rPr>
          <w:b/>
          <w:bCs/>
          <w:noProof/>
          <w:lang w:val="fr-FR" w:eastAsia="fr-FR"/>
        </w:rPr>
        <w:drawing>
          <wp:anchor distT="0" distB="0" distL="114300" distR="114300" simplePos="0" relativeHeight="251660288" behindDoc="1" locked="0" layoutInCell="1" allowOverlap="1" wp14:anchorId="402FD52A" wp14:editId="2C75CE94">
            <wp:simplePos x="0" y="0"/>
            <wp:positionH relativeFrom="column">
              <wp:posOffset>-2328</wp:posOffset>
            </wp:positionH>
            <wp:positionV relativeFrom="paragraph">
              <wp:posOffset>286173</wp:posOffset>
            </wp:positionV>
            <wp:extent cx="4417286" cy="3730138"/>
            <wp:effectExtent l="0" t="0" r="0" b="0"/>
            <wp:wrapTight wrapText="bothSides">
              <wp:wrapPolygon edited="0">
                <wp:start x="0" y="0"/>
                <wp:lineTo x="0" y="21512"/>
                <wp:lineTo x="21519" y="21512"/>
                <wp:lineTo x="21519" y="0"/>
                <wp:lineTo x="0" y="0"/>
              </wp:wrapPolygon>
            </wp:wrapTight>
            <wp:docPr id="6172" name="Imag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7048" b="5662"/>
                    <a:stretch/>
                  </pic:blipFill>
                  <pic:spPr bwMode="auto">
                    <a:xfrm>
                      <a:off x="0" y="0"/>
                      <a:ext cx="4429447" cy="3740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EC5D9" w14:textId="1EE13DB7" w:rsidR="00AE1859" w:rsidRDefault="00AE1859">
      <w:pPr>
        <w:rPr>
          <w:b/>
          <w:bCs/>
        </w:rPr>
      </w:pPr>
    </w:p>
    <w:p w14:paraId="42095A57" w14:textId="517BAC97" w:rsidR="00924BC7" w:rsidRDefault="00924BC7">
      <w:pPr>
        <w:rPr>
          <w:b/>
          <w:bCs/>
        </w:rPr>
      </w:pPr>
      <w:r w:rsidRPr="00924BC7">
        <w:rPr>
          <w:b/>
          <w:bCs/>
          <w:noProof/>
          <w:lang w:val="fr-FR" w:eastAsia="fr-FR"/>
        </w:rPr>
        <w:drawing>
          <wp:anchor distT="0" distB="0" distL="114300" distR="114300" simplePos="0" relativeHeight="251659264" behindDoc="1" locked="0" layoutInCell="1" allowOverlap="1" wp14:anchorId="6A971023" wp14:editId="1203FA9F">
            <wp:simplePos x="0" y="0"/>
            <wp:positionH relativeFrom="column">
              <wp:posOffset>-4446905</wp:posOffset>
            </wp:positionH>
            <wp:positionV relativeFrom="paragraph">
              <wp:posOffset>3346450</wp:posOffset>
            </wp:positionV>
            <wp:extent cx="3894455" cy="3568700"/>
            <wp:effectExtent l="0" t="0" r="0" b="0"/>
            <wp:wrapTight wrapText="bothSides">
              <wp:wrapPolygon edited="0">
                <wp:start x="0" y="0"/>
                <wp:lineTo x="0" y="21446"/>
                <wp:lineTo x="21449" y="21446"/>
                <wp:lineTo x="21449" y="0"/>
                <wp:lineTo x="0" y="0"/>
              </wp:wrapPolygon>
            </wp:wrapTight>
            <wp:docPr id="6173" name="Imag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780" t="7164" r="1155" b="5730"/>
                    <a:stretch/>
                  </pic:blipFill>
                  <pic:spPr bwMode="auto">
                    <a:xfrm>
                      <a:off x="0" y="0"/>
                      <a:ext cx="3894455" cy="356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8F6B8" w14:textId="77777777" w:rsidR="00AE1859" w:rsidRDefault="00E65600">
      <w:pPr>
        <w:rPr>
          <w:b/>
          <w:bCs/>
        </w:rPr>
      </w:pPr>
      <w:r>
        <w:rPr>
          <w:noProof/>
          <w:lang w:val="fr-FR" w:eastAsia="fr-FR"/>
        </w:rPr>
        <w:lastRenderedPageBreak/>
        <w:drawing>
          <wp:anchor distT="0" distB="0" distL="114300" distR="118110" simplePos="0" relativeHeight="251654144" behindDoc="0" locked="0" layoutInCell="1" allowOverlap="1" wp14:anchorId="750D2905" wp14:editId="0437124B">
            <wp:simplePos x="0" y="0"/>
            <wp:positionH relativeFrom="margin">
              <wp:posOffset>-298450</wp:posOffset>
            </wp:positionH>
            <wp:positionV relativeFrom="paragraph">
              <wp:posOffset>403860</wp:posOffset>
            </wp:positionV>
            <wp:extent cx="6264910" cy="7831455"/>
            <wp:effectExtent l="0" t="0" r="0" b="0"/>
            <wp:wrapTight wrapText="bothSides">
              <wp:wrapPolygon edited="0">
                <wp:start x="0" y="0"/>
                <wp:lineTo x="0" y="21542"/>
                <wp:lineTo x="21543" y="21542"/>
                <wp:lineTo x="21543" y="0"/>
                <wp:lineTo x="0" y="0"/>
              </wp:wrapPolygon>
            </wp:wrapTight>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5"/>
                    <pic:cNvPicPr>
                      <a:picLocks noChangeAspect="1" noChangeArrowheads="1"/>
                    </pic:cNvPicPr>
                  </pic:nvPicPr>
                  <pic:blipFill>
                    <a:blip r:embed="rId12"/>
                    <a:stretch>
                      <a:fillRect/>
                    </a:stretch>
                  </pic:blipFill>
                  <pic:spPr bwMode="auto">
                    <a:xfrm>
                      <a:off x="0" y="0"/>
                      <a:ext cx="6264910" cy="7831455"/>
                    </a:xfrm>
                    <a:prstGeom prst="rect">
                      <a:avLst/>
                    </a:prstGeom>
                  </pic:spPr>
                </pic:pic>
              </a:graphicData>
            </a:graphic>
            <wp14:sizeRelH relativeFrom="margin">
              <wp14:pctWidth>0</wp14:pctWidth>
            </wp14:sizeRelH>
            <wp14:sizeRelV relativeFrom="margin">
              <wp14:pctHeight>0</wp14:pctHeight>
            </wp14:sizeRelV>
          </wp:anchor>
        </w:drawing>
      </w:r>
      <w:r>
        <w:rPr>
          <w:b/>
          <w:bCs/>
        </w:rPr>
        <w:t>Figure S5</w:t>
      </w:r>
    </w:p>
    <w:p w14:paraId="1EED9F00" w14:textId="77777777" w:rsidR="00AE1859" w:rsidRDefault="00AE1859">
      <w:pPr>
        <w:tabs>
          <w:tab w:val="left" w:pos="5717"/>
        </w:tabs>
      </w:pPr>
    </w:p>
    <w:p w14:paraId="1CF998A5" w14:textId="77777777" w:rsidR="00D745E3" w:rsidRDefault="00D745E3" w:rsidP="009C2DC1">
      <w:pPr>
        <w:spacing w:after="0" w:line="360" w:lineRule="auto"/>
        <w:jc w:val="both"/>
        <w:rPr>
          <w:b/>
          <w:bCs/>
          <w:sz w:val="28"/>
          <w:szCs w:val="28"/>
        </w:rPr>
      </w:pPr>
    </w:p>
    <w:p w14:paraId="2E61BD05" w14:textId="77777777" w:rsidR="009C2DC1" w:rsidRDefault="009C2DC1" w:rsidP="009C2DC1">
      <w:pPr>
        <w:spacing w:after="0" w:line="360" w:lineRule="auto"/>
        <w:jc w:val="both"/>
        <w:rPr>
          <w:b/>
          <w:bCs/>
        </w:rPr>
      </w:pPr>
      <w:r>
        <w:rPr>
          <w:b/>
          <w:bCs/>
          <w:sz w:val="28"/>
          <w:szCs w:val="28"/>
        </w:rPr>
        <w:lastRenderedPageBreak/>
        <w:t>Appendix S1</w:t>
      </w:r>
    </w:p>
    <w:p w14:paraId="769D42CD" w14:textId="77777777" w:rsidR="009C2DC1" w:rsidRPr="005032CF" w:rsidRDefault="009C2DC1" w:rsidP="009C2DC1">
      <w:pPr>
        <w:spacing w:after="0" w:line="360" w:lineRule="auto"/>
        <w:jc w:val="both"/>
        <w:rPr>
          <w:b/>
          <w:bCs/>
          <w:sz w:val="28"/>
          <w:szCs w:val="28"/>
        </w:rPr>
      </w:pPr>
      <w:r w:rsidRPr="005032CF">
        <w:rPr>
          <w:b/>
          <w:bCs/>
          <w:sz w:val="28"/>
          <w:szCs w:val="28"/>
        </w:rPr>
        <w:t>Species delimitation analyses</w:t>
      </w:r>
    </w:p>
    <w:p w14:paraId="0A18B873" w14:textId="11CB407C" w:rsidR="009C2DC1" w:rsidRPr="009A0206" w:rsidRDefault="009C2DC1" w:rsidP="009C2DC1">
      <w:pPr>
        <w:spacing w:after="0" w:line="360" w:lineRule="auto"/>
        <w:jc w:val="both"/>
        <w:rPr>
          <w:sz w:val="24"/>
          <w:szCs w:val="24"/>
        </w:rPr>
      </w:pPr>
      <w:r w:rsidRPr="009A0206">
        <w:rPr>
          <w:sz w:val="24"/>
          <w:szCs w:val="24"/>
        </w:rPr>
        <w:t xml:space="preserve">We built an additional dataset consisting of twenty-three individuals of </w:t>
      </w:r>
      <w:r w:rsidRPr="009A0206">
        <w:rPr>
          <w:i/>
          <w:iCs/>
          <w:sz w:val="24"/>
          <w:szCs w:val="24"/>
        </w:rPr>
        <w:t>E. zosteroides</w:t>
      </w:r>
      <w:r w:rsidRPr="009A0206">
        <w:rPr>
          <w:sz w:val="24"/>
          <w:szCs w:val="24"/>
        </w:rPr>
        <w:t xml:space="preserve"> from several geographical locations and eight individuals belonging to other species of </w:t>
      </w:r>
      <w:r w:rsidRPr="009A0206">
        <w:rPr>
          <w:i/>
          <w:iCs/>
          <w:sz w:val="24"/>
          <w:szCs w:val="24"/>
        </w:rPr>
        <w:t xml:space="preserve">Cystoseira sensu lato </w:t>
      </w:r>
      <w:r w:rsidRPr="009A0206">
        <w:rPr>
          <w:sz w:val="24"/>
          <w:szCs w:val="24"/>
        </w:rPr>
        <w:t>including</w:t>
      </w:r>
      <w:r w:rsidRPr="009A0206">
        <w:rPr>
          <w:i/>
          <w:iCs/>
          <w:sz w:val="24"/>
          <w:szCs w:val="24"/>
        </w:rPr>
        <w:t xml:space="preserve"> C. spinosa var. compressa</w:t>
      </w:r>
      <w:r w:rsidRPr="009A0206">
        <w:rPr>
          <w:sz w:val="24"/>
          <w:szCs w:val="24"/>
        </w:rPr>
        <w:t xml:space="preserve">, </w:t>
      </w:r>
      <w:r w:rsidRPr="009A0206">
        <w:rPr>
          <w:i/>
          <w:iCs/>
          <w:sz w:val="24"/>
          <w:szCs w:val="24"/>
        </w:rPr>
        <w:t>C. funkii</w:t>
      </w:r>
      <w:r w:rsidRPr="009A0206">
        <w:rPr>
          <w:sz w:val="24"/>
          <w:szCs w:val="24"/>
        </w:rPr>
        <w:t xml:space="preserve">, </w:t>
      </w:r>
      <w:r w:rsidRPr="009A0206">
        <w:rPr>
          <w:i/>
          <w:iCs/>
          <w:sz w:val="24"/>
          <w:szCs w:val="24"/>
        </w:rPr>
        <w:t>C. amentacea</w:t>
      </w:r>
      <w:r w:rsidRPr="009A0206">
        <w:rPr>
          <w:sz w:val="24"/>
          <w:szCs w:val="24"/>
        </w:rPr>
        <w:t xml:space="preserve">, </w:t>
      </w:r>
      <w:r w:rsidRPr="009A0206">
        <w:rPr>
          <w:i/>
          <w:iCs/>
          <w:sz w:val="24"/>
          <w:szCs w:val="24"/>
        </w:rPr>
        <w:t>C. tamariscifolia</w:t>
      </w:r>
      <w:r w:rsidRPr="009A0206">
        <w:rPr>
          <w:sz w:val="24"/>
          <w:szCs w:val="24"/>
        </w:rPr>
        <w:t xml:space="preserve">, </w:t>
      </w:r>
      <w:r w:rsidRPr="009A0206">
        <w:rPr>
          <w:i/>
          <w:iCs/>
          <w:sz w:val="24"/>
          <w:szCs w:val="24"/>
        </w:rPr>
        <w:t>C. mediterranea</w:t>
      </w:r>
      <w:r w:rsidRPr="009A0206">
        <w:rPr>
          <w:sz w:val="24"/>
          <w:szCs w:val="24"/>
        </w:rPr>
        <w:t xml:space="preserve">, </w:t>
      </w:r>
      <w:r w:rsidRPr="009A0206">
        <w:rPr>
          <w:i/>
          <w:iCs/>
          <w:sz w:val="24"/>
          <w:szCs w:val="24"/>
        </w:rPr>
        <w:t xml:space="preserve">C. baccata, </w:t>
      </w:r>
      <w:r w:rsidRPr="009A0206">
        <w:rPr>
          <w:sz w:val="24"/>
          <w:szCs w:val="24"/>
        </w:rPr>
        <w:t>and</w:t>
      </w:r>
      <w:r w:rsidRPr="009A0206">
        <w:rPr>
          <w:i/>
          <w:iCs/>
          <w:sz w:val="24"/>
          <w:szCs w:val="24"/>
        </w:rPr>
        <w:t xml:space="preserve"> C. brachycarpa. </w:t>
      </w:r>
      <w:r w:rsidRPr="009A0206">
        <w:rPr>
          <w:sz w:val="24"/>
          <w:szCs w:val="24"/>
        </w:rPr>
        <w:t xml:space="preserve">The DNA extraction, dd-RAD-seq library preparation, sequencing and sequence quality filtering were executed in an identical way to </w:t>
      </w:r>
      <w:r w:rsidRPr="009A0206">
        <w:rPr>
          <w:i/>
          <w:iCs/>
          <w:sz w:val="24"/>
          <w:szCs w:val="24"/>
        </w:rPr>
        <w:t>E. zosteroides</w:t>
      </w:r>
      <w:r w:rsidRPr="009A0206">
        <w:rPr>
          <w:sz w:val="24"/>
          <w:szCs w:val="24"/>
        </w:rPr>
        <w:t xml:space="preserve"> (see main text for details). The reads were mapped to the </w:t>
      </w:r>
      <w:r w:rsidRPr="009A0206">
        <w:rPr>
          <w:i/>
          <w:iCs/>
          <w:sz w:val="24"/>
          <w:szCs w:val="24"/>
        </w:rPr>
        <w:t xml:space="preserve">E. zosteroides </w:t>
      </w:r>
      <w:r w:rsidRPr="009A0206">
        <w:rPr>
          <w:sz w:val="24"/>
          <w:szCs w:val="24"/>
        </w:rPr>
        <w:t xml:space="preserve">genome with the BWA-mem algorithm in BWA v.0.7.17 (Li </w:t>
      </w:r>
      <w:r w:rsidR="007355BF" w:rsidRPr="009A0206">
        <w:rPr>
          <w:sz w:val="24"/>
          <w:szCs w:val="24"/>
        </w:rPr>
        <w:t>and</w:t>
      </w:r>
      <w:r w:rsidRPr="009A0206">
        <w:rPr>
          <w:sz w:val="24"/>
          <w:szCs w:val="24"/>
        </w:rPr>
        <w:t xml:space="preserve"> Durbin, 2009), and the catalog of loci was built with the reference mode of the Stacks v2.4 pipeline (Rochette et al., 2019). Using the population module of Stacks, we selected loci exclusively shared by all samples (--min-samples-overall = 1). Following this step, 11 010 SNPs (25 587 loci) were filtered from the raw catalog of 569 242 SNPs (166 493 loci). Finally, each variable site was exported in PHYLIP format for downstream analyses. Phylogenetic maximum-likelihood (ML) analyses were performed with IQ-TREE v.1.6.1 (Nguyen et al., 2015) using ModelFinder (Kalyaanamoorthy et al., 2017) and 1000 ultrafast bootstraps (Hoang et al., 2018). The best-fit model of nucleotide substitution according to Bayesian information criterion (BIC) was TVM+F.</w:t>
      </w:r>
    </w:p>
    <w:p w14:paraId="7168BE8F" w14:textId="3D55184A" w:rsidR="009C2DC1" w:rsidRPr="009A0206" w:rsidRDefault="009C2DC1" w:rsidP="009C2DC1">
      <w:pPr>
        <w:spacing w:line="360" w:lineRule="auto"/>
        <w:jc w:val="both"/>
        <w:rPr>
          <w:sz w:val="24"/>
          <w:szCs w:val="24"/>
        </w:rPr>
      </w:pPr>
      <w:r w:rsidRPr="009A0206">
        <w:rPr>
          <w:sz w:val="24"/>
          <w:szCs w:val="24"/>
        </w:rPr>
        <w:t xml:space="preserve">The percentage of average mapped reads per individual ranged from 50.10% in </w:t>
      </w:r>
      <w:r w:rsidRPr="009A0206">
        <w:rPr>
          <w:i/>
          <w:iCs/>
          <w:sz w:val="24"/>
          <w:szCs w:val="24"/>
        </w:rPr>
        <w:t>C. brachycarpa</w:t>
      </w:r>
      <w:r w:rsidRPr="009A0206">
        <w:rPr>
          <w:sz w:val="24"/>
          <w:szCs w:val="24"/>
        </w:rPr>
        <w:t xml:space="preserve"> to 89.67% in </w:t>
      </w:r>
      <w:r w:rsidRPr="009A0206">
        <w:rPr>
          <w:i/>
          <w:iCs/>
          <w:sz w:val="24"/>
          <w:szCs w:val="24"/>
        </w:rPr>
        <w:t>C. mediterranea</w:t>
      </w:r>
      <w:r w:rsidRPr="009A0206">
        <w:rPr>
          <w:sz w:val="24"/>
          <w:szCs w:val="24"/>
        </w:rPr>
        <w:t xml:space="preserve">. We reported that individuals of </w:t>
      </w:r>
      <w:r w:rsidRPr="009A0206">
        <w:rPr>
          <w:i/>
          <w:iCs/>
          <w:sz w:val="24"/>
          <w:szCs w:val="24"/>
        </w:rPr>
        <w:t>E. zosteroides</w:t>
      </w:r>
      <w:r w:rsidRPr="009A0206">
        <w:rPr>
          <w:sz w:val="24"/>
          <w:szCs w:val="24"/>
        </w:rPr>
        <w:t xml:space="preserve"> belonged to the same clade of the phylogenetic tree, whatever the initial geographic</w:t>
      </w:r>
      <w:r w:rsidR="007932C2" w:rsidRPr="009A0206">
        <w:rPr>
          <w:sz w:val="24"/>
          <w:szCs w:val="24"/>
        </w:rPr>
        <w:t>al</w:t>
      </w:r>
      <w:r w:rsidRPr="009A0206">
        <w:rPr>
          <w:sz w:val="24"/>
          <w:szCs w:val="24"/>
        </w:rPr>
        <w:t xml:space="preserve"> origin, while the eight other species of </w:t>
      </w:r>
      <w:r w:rsidRPr="009A0206">
        <w:rPr>
          <w:i/>
          <w:iCs/>
          <w:sz w:val="24"/>
          <w:szCs w:val="24"/>
        </w:rPr>
        <w:t xml:space="preserve">Cystoseira sensu lato </w:t>
      </w:r>
      <w:r w:rsidRPr="009A0206">
        <w:rPr>
          <w:sz w:val="24"/>
          <w:szCs w:val="24"/>
        </w:rPr>
        <w:t xml:space="preserve">belonged to </w:t>
      </w:r>
      <w:r w:rsidR="007932C2" w:rsidRPr="009A0206">
        <w:rPr>
          <w:sz w:val="24"/>
          <w:szCs w:val="24"/>
        </w:rPr>
        <w:t xml:space="preserve">evolutionally </w:t>
      </w:r>
      <w:r w:rsidRPr="009A0206">
        <w:rPr>
          <w:sz w:val="24"/>
          <w:szCs w:val="24"/>
        </w:rPr>
        <w:t>distinct clades (Figure S1.1). All of these clades were supported by high ultrafast bootstrap values (99 or 100%). The genome-wide nuclear distance, as well as the mitochondrial</w:t>
      </w:r>
      <w:r w:rsidR="00994726" w:rsidRPr="009A0206">
        <w:rPr>
          <w:sz w:val="24"/>
          <w:szCs w:val="24"/>
        </w:rPr>
        <w:t xml:space="preserve"> genetic</w:t>
      </w:r>
      <w:r w:rsidRPr="009A0206">
        <w:rPr>
          <w:sz w:val="24"/>
          <w:szCs w:val="24"/>
        </w:rPr>
        <w:t xml:space="preserve"> distance (e.g. Draisma et al., 2010; Bruno de Sousa et al., 2019; Pérez et al., 2020), </w:t>
      </w:r>
      <w:r w:rsidR="007932C2" w:rsidRPr="009A0206">
        <w:rPr>
          <w:sz w:val="24"/>
          <w:szCs w:val="24"/>
        </w:rPr>
        <w:t xml:space="preserve">were </w:t>
      </w:r>
      <w:r w:rsidRPr="009A0206">
        <w:rPr>
          <w:sz w:val="24"/>
          <w:szCs w:val="24"/>
        </w:rPr>
        <w:t xml:space="preserve">large enough among </w:t>
      </w:r>
      <w:r w:rsidRPr="009A0206">
        <w:rPr>
          <w:i/>
          <w:iCs/>
          <w:sz w:val="24"/>
          <w:szCs w:val="24"/>
        </w:rPr>
        <w:t>E. zosteroides</w:t>
      </w:r>
      <w:r w:rsidRPr="009A0206">
        <w:rPr>
          <w:sz w:val="24"/>
          <w:szCs w:val="24"/>
        </w:rPr>
        <w:t xml:space="preserve">, </w:t>
      </w:r>
      <w:r w:rsidRPr="009A0206">
        <w:rPr>
          <w:i/>
          <w:iCs/>
          <w:sz w:val="24"/>
          <w:szCs w:val="24"/>
        </w:rPr>
        <w:t xml:space="preserve">C. spinosa var. compressa, and C. funkii </w:t>
      </w:r>
      <w:r w:rsidR="007932C2" w:rsidRPr="009A0206">
        <w:rPr>
          <w:sz w:val="24"/>
          <w:szCs w:val="24"/>
        </w:rPr>
        <w:t>to discriminate</w:t>
      </w:r>
      <w:r w:rsidRPr="009A0206">
        <w:rPr>
          <w:sz w:val="24"/>
          <w:szCs w:val="24"/>
        </w:rPr>
        <w:t xml:space="preserve"> species. </w:t>
      </w:r>
    </w:p>
    <w:p w14:paraId="5A636949" w14:textId="77777777" w:rsidR="009C2DC1" w:rsidRDefault="009C2DC1" w:rsidP="009C2DC1">
      <w:pPr>
        <w:spacing w:line="360" w:lineRule="auto"/>
        <w:jc w:val="both"/>
        <w:rPr>
          <w:b/>
          <w:bCs/>
        </w:rPr>
      </w:pPr>
    </w:p>
    <w:p w14:paraId="32CB00BE" w14:textId="77777777" w:rsidR="009C2DC1" w:rsidRDefault="009C2DC1" w:rsidP="009C2DC1">
      <w:pPr>
        <w:spacing w:line="360" w:lineRule="auto"/>
        <w:jc w:val="both"/>
        <w:rPr>
          <w:b/>
          <w:bCs/>
        </w:rPr>
      </w:pPr>
    </w:p>
    <w:p w14:paraId="7992EA69" w14:textId="77777777" w:rsidR="009C2DC1" w:rsidRDefault="009C2DC1" w:rsidP="009C2DC1">
      <w:pPr>
        <w:spacing w:line="360" w:lineRule="auto"/>
        <w:jc w:val="both"/>
        <w:rPr>
          <w:b/>
          <w:bCs/>
        </w:rPr>
      </w:pPr>
    </w:p>
    <w:p w14:paraId="1437BF8C" w14:textId="0491B038" w:rsidR="009C2DC1" w:rsidRDefault="009C2DC1" w:rsidP="009C2DC1">
      <w:pPr>
        <w:spacing w:line="360" w:lineRule="auto"/>
        <w:jc w:val="both"/>
      </w:pPr>
      <w:r>
        <w:rPr>
          <w:noProof/>
          <w:lang w:val="fr-FR" w:eastAsia="fr-FR"/>
        </w:rPr>
        <w:lastRenderedPageBreak/>
        <w:drawing>
          <wp:anchor distT="0" distB="0" distL="114300" distR="114300" simplePos="0" relativeHeight="251657216" behindDoc="1" locked="0" layoutInCell="1" allowOverlap="1" wp14:anchorId="2C57E2E5" wp14:editId="42A84601">
            <wp:simplePos x="0" y="0"/>
            <wp:positionH relativeFrom="margin">
              <wp:align>left</wp:align>
            </wp:positionH>
            <wp:positionV relativeFrom="paragraph">
              <wp:posOffset>809625</wp:posOffset>
            </wp:positionV>
            <wp:extent cx="5906135" cy="3166745"/>
            <wp:effectExtent l="0" t="0" r="0" b="0"/>
            <wp:wrapTight wrapText="bothSides">
              <wp:wrapPolygon edited="0">
                <wp:start x="0" y="0"/>
                <wp:lineTo x="0" y="21440"/>
                <wp:lineTo x="21528" y="21440"/>
                <wp:lineTo x="2152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51" t="13669" r="12699" b="26808"/>
                    <a:stretch/>
                  </pic:blipFill>
                  <pic:spPr bwMode="auto">
                    <a:xfrm>
                      <a:off x="0" y="0"/>
                      <a:ext cx="5906135" cy="3166745"/>
                    </a:xfrm>
                    <a:prstGeom prst="rect">
                      <a:avLst/>
                    </a:prstGeom>
                    <a:noFill/>
                    <a:ln>
                      <a:noFill/>
                    </a:ln>
                    <a:extLst>
                      <a:ext uri="{53640926-AAD7-44D8-BBD7-CCE9431645EC}">
                        <a14:shadowObscured xmlns:a14="http://schemas.microsoft.com/office/drawing/2010/main"/>
                      </a:ext>
                    </a:extLst>
                  </pic:spPr>
                </pic:pic>
              </a:graphicData>
            </a:graphic>
          </wp:anchor>
        </w:drawing>
      </w:r>
      <w:r>
        <w:rPr>
          <w:b/>
          <w:bCs/>
        </w:rPr>
        <w:t>Figure S1.1.</w:t>
      </w:r>
      <w:r>
        <w:t xml:space="preserve"> ML phylogeny inferred using</w:t>
      </w:r>
      <w:r w:rsidR="00994726">
        <w:t xml:space="preserve"> </w:t>
      </w:r>
      <w:r w:rsidR="00994726" w:rsidRPr="00994726">
        <w:t xml:space="preserve">11 010 </w:t>
      </w:r>
      <w:r w:rsidR="00994726">
        <w:t xml:space="preserve">SNPs in </w:t>
      </w:r>
      <w:r>
        <w:t>IQ-TREE</w:t>
      </w:r>
      <w:r w:rsidR="00994726">
        <w:t xml:space="preserve">. </w:t>
      </w:r>
      <w:r>
        <w:t xml:space="preserve">The tree was rooted using </w:t>
      </w:r>
      <w:r>
        <w:rPr>
          <w:i/>
          <w:iCs/>
        </w:rPr>
        <w:t>Cystoseira baccata</w:t>
      </w:r>
      <w:r>
        <w:t xml:space="preserve"> </w:t>
      </w:r>
      <w:r>
        <w:rPr>
          <w:i/>
          <w:iCs/>
        </w:rPr>
        <w:t>sensu lato</w:t>
      </w:r>
      <w:r>
        <w:t xml:space="preserve"> as an outgroup. The values in red indicate the percentages of ultrafast bootstrap resampling (n = 1000)</w:t>
      </w:r>
      <w:r w:rsidR="007932C2">
        <w:t>;</w:t>
      </w:r>
      <w:r>
        <w:t xml:space="preserve"> the values below 90% are not shown. </w:t>
      </w:r>
    </w:p>
    <w:p w14:paraId="39BC2C03" w14:textId="77777777" w:rsidR="009C2DC1" w:rsidRDefault="009C2DC1" w:rsidP="009C2DC1">
      <w:pPr>
        <w:spacing w:line="360" w:lineRule="auto"/>
        <w:jc w:val="both"/>
      </w:pPr>
      <w:r>
        <w:t xml:space="preserve">REFERENCES </w:t>
      </w:r>
    </w:p>
    <w:p w14:paraId="02F133E1" w14:textId="77777777" w:rsidR="009C2DC1" w:rsidRPr="00AD05BD" w:rsidRDefault="009C2DC1" w:rsidP="007355BF">
      <w:pPr>
        <w:widowControl w:val="0"/>
        <w:spacing w:after="0" w:line="240" w:lineRule="auto"/>
        <w:ind w:left="720" w:hanging="720"/>
        <w:rPr>
          <w:rFonts w:eastAsiaTheme="minorEastAsia" w:cstheme="minorHAnsi"/>
        </w:rPr>
      </w:pPr>
      <w:r w:rsidRPr="00AD05BD">
        <w:rPr>
          <w:rFonts w:eastAsiaTheme="minorEastAsia" w:cstheme="minorHAnsi"/>
        </w:rPr>
        <w:t xml:space="preserve">Bruno de Sousa, C., Cox, C.J., Brito, L., Pavão, M.M., Pereira, H., Ferreira, A., </w:t>
      </w:r>
      <w:r w:rsidR="007355BF" w:rsidRPr="00AD05BD">
        <w:rPr>
          <w:rFonts w:eastAsiaTheme="minorEastAsia" w:cstheme="minorHAnsi"/>
        </w:rPr>
        <w:t xml:space="preserve">Ginja, C., Campino, L., Bermejo, R., Parente, M., and </w:t>
      </w:r>
      <w:r>
        <w:rPr>
          <w:rFonts w:eastAsiaTheme="minorEastAsia" w:cstheme="minorHAnsi"/>
        </w:rPr>
        <w:t xml:space="preserve">Varela, J. (2019). Improved phylogeny of brown algae </w:t>
      </w:r>
      <w:r w:rsidRPr="007355BF">
        <w:rPr>
          <w:rFonts w:eastAsiaTheme="minorEastAsia" w:cstheme="minorHAnsi"/>
          <w:i/>
          <w:iCs/>
        </w:rPr>
        <w:t>Cystoseira</w:t>
      </w:r>
      <w:r>
        <w:rPr>
          <w:rFonts w:eastAsiaTheme="minorEastAsia" w:cstheme="minorHAnsi"/>
        </w:rPr>
        <w:t xml:space="preserve"> (Fucales) from the Atlantic-Mediterranean region based on mitochondrial sequences. </w:t>
      </w:r>
      <w:r w:rsidRPr="00AD05BD">
        <w:rPr>
          <w:rFonts w:eastAsiaTheme="minorEastAsia" w:cstheme="minorHAnsi"/>
          <w:i/>
          <w:iCs/>
        </w:rPr>
        <w:t>PLOS ONE</w:t>
      </w:r>
      <w:r w:rsidRPr="00AD05BD">
        <w:rPr>
          <w:rFonts w:eastAsiaTheme="minorEastAsia" w:cstheme="minorHAnsi"/>
        </w:rPr>
        <w:t xml:space="preserve">, </w:t>
      </w:r>
      <w:r w:rsidRPr="00AD05BD">
        <w:rPr>
          <w:rFonts w:eastAsiaTheme="minorEastAsia" w:cstheme="minorHAnsi"/>
          <w:i/>
          <w:iCs/>
        </w:rPr>
        <w:t>14</w:t>
      </w:r>
      <w:r w:rsidRPr="00AD05BD">
        <w:rPr>
          <w:rFonts w:eastAsiaTheme="minorEastAsia" w:cstheme="minorHAnsi"/>
        </w:rPr>
        <w:t>(1), e0210143. doi: 10.1371/journal.pone.0210143</w:t>
      </w:r>
    </w:p>
    <w:p w14:paraId="7A5FE878" w14:textId="77777777" w:rsidR="009C2DC1" w:rsidRDefault="009C2DC1" w:rsidP="007355BF">
      <w:pPr>
        <w:widowControl w:val="0"/>
        <w:spacing w:after="0" w:line="240" w:lineRule="auto"/>
        <w:ind w:left="720" w:hanging="720"/>
        <w:rPr>
          <w:rFonts w:eastAsiaTheme="minorEastAsia" w:cstheme="minorHAnsi"/>
        </w:rPr>
      </w:pPr>
      <w:r w:rsidRPr="00AD05BD">
        <w:rPr>
          <w:rFonts w:eastAsiaTheme="minorEastAsia" w:cstheme="minorHAnsi"/>
        </w:rPr>
        <w:t xml:space="preserve">Draisma, S.G.A., Ballesteros, E., Rousseau, F., </w:t>
      </w:r>
      <w:r w:rsidR="007355BF" w:rsidRPr="00AD05BD">
        <w:rPr>
          <w:rFonts w:eastAsiaTheme="minorEastAsia" w:cstheme="minorHAnsi"/>
        </w:rPr>
        <w:t>and</w:t>
      </w:r>
      <w:r w:rsidRPr="00AD05BD">
        <w:rPr>
          <w:rFonts w:eastAsiaTheme="minorEastAsia" w:cstheme="minorHAnsi"/>
        </w:rPr>
        <w:t xml:space="preserve"> Thibaut, T. (2010). </w:t>
      </w:r>
      <w:r>
        <w:rPr>
          <w:rFonts w:eastAsiaTheme="minorEastAsia" w:cstheme="minorHAnsi"/>
        </w:rPr>
        <w:t xml:space="preserve">Dna sequence data demonstrate the polyphyly of the genus </w:t>
      </w:r>
      <w:r w:rsidRPr="007355BF">
        <w:rPr>
          <w:rFonts w:eastAsiaTheme="minorEastAsia" w:cstheme="minorHAnsi"/>
          <w:i/>
          <w:iCs/>
        </w:rPr>
        <w:t>Cystoseira</w:t>
      </w:r>
      <w:r>
        <w:rPr>
          <w:rFonts w:eastAsiaTheme="minorEastAsia" w:cstheme="minorHAnsi"/>
        </w:rPr>
        <w:t xml:space="preserve"> and other Sargassaceae genera (Phaeophyceae</w:t>
      </w:r>
      <w:r w:rsidRPr="007355BF">
        <w:rPr>
          <w:rFonts w:eastAsiaTheme="minorEastAsia" w:cstheme="minorHAnsi"/>
        </w:rPr>
        <w:t xml:space="preserve">). </w:t>
      </w:r>
      <w:r w:rsidR="007355BF" w:rsidRPr="007355BF">
        <w:rPr>
          <w:rFonts w:eastAsiaTheme="minorEastAsia" w:cstheme="minorHAnsi"/>
          <w:i/>
          <w:iCs/>
        </w:rPr>
        <w:t>J.</w:t>
      </w:r>
      <w:r w:rsidRPr="007355BF">
        <w:rPr>
          <w:rFonts w:eastAsiaTheme="minorEastAsia" w:cstheme="minorHAnsi"/>
          <w:i/>
          <w:iCs/>
        </w:rPr>
        <w:t xml:space="preserve"> Phycol</w:t>
      </w:r>
      <w:r w:rsidR="007355BF" w:rsidRPr="007355BF">
        <w:rPr>
          <w:rFonts w:eastAsiaTheme="minorEastAsia" w:cstheme="minorHAnsi"/>
          <w:i/>
          <w:iCs/>
        </w:rPr>
        <w:t>.</w:t>
      </w:r>
      <w:r>
        <w:rPr>
          <w:rFonts w:eastAsiaTheme="minorEastAsia" w:cstheme="minorHAnsi"/>
        </w:rPr>
        <w:t xml:space="preserve"> </w:t>
      </w:r>
      <w:r>
        <w:rPr>
          <w:rFonts w:eastAsiaTheme="minorEastAsia" w:cstheme="minorHAnsi"/>
          <w:i/>
          <w:iCs/>
        </w:rPr>
        <w:t>46</w:t>
      </w:r>
      <w:r>
        <w:rPr>
          <w:rFonts w:eastAsiaTheme="minorEastAsia" w:cstheme="minorHAnsi"/>
        </w:rPr>
        <w:t>(6), 1329–1345. doi: 10.1111/j.1529-8817.2010.00891.x</w:t>
      </w:r>
    </w:p>
    <w:p w14:paraId="4C664A77" w14:textId="77777777" w:rsidR="009C2DC1" w:rsidRDefault="009C2DC1" w:rsidP="007355BF">
      <w:pPr>
        <w:widowControl w:val="0"/>
        <w:spacing w:after="0" w:line="240" w:lineRule="auto"/>
        <w:ind w:left="720" w:hanging="720"/>
        <w:rPr>
          <w:rFonts w:eastAsiaTheme="minorEastAsia" w:cstheme="minorHAnsi"/>
        </w:rPr>
      </w:pPr>
      <w:r w:rsidRPr="007355BF">
        <w:rPr>
          <w:rFonts w:eastAsiaTheme="minorEastAsia" w:cstheme="minorHAnsi"/>
        </w:rPr>
        <w:t>Hoang, D.T., Chernomor</w:t>
      </w:r>
      <w:r>
        <w:rPr>
          <w:rFonts w:eastAsiaTheme="minorEastAsia" w:cstheme="minorHAnsi"/>
        </w:rPr>
        <w:t xml:space="preserve">, O., von Haeseler, A., Minh, B.Q., </w:t>
      </w:r>
      <w:r w:rsidR="007355BF">
        <w:rPr>
          <w:rFonts w:eastAsiaTheme="minorEastAsia" w:cstheme="minorHAnsi"/>
        </w:rPr>
        <w:t xml:space="preserve">and </w:t>
      </w:r>
      <w:r>
        <w:rPr>
          <w:rFonts w:eastAsiaTheme="minorEastAsia" w:cstheme="minorHAnsi"/>
        </w:rPr>
        <w:t xml:space="preserve">Vinh, L.S. (2018). UFBoot2: Improving the ultrafast bootstrap approximation. </w:t>
      </w:r>
      <w:r>
        <w:rPr>
          <w:rFonts w:eastAsiaTheme="minorEastAsia" w:cstheme="minorHAnsi"/>
          <w:i/>
          <w:iCs/>
        </w:rPr>
        <w:t>Mol</w:t>
      </w:r>
      <w:r w:rsidR="007355BF">
        <w:rPr>
          <w:rFonts w:eastAsiaTheme="minorEastAsia" w:cstheme="minorHAnsi"/>
          <w:i/>
          <w:iCs/>
        </w:rPr>
        <w:t>.</w:t>
      </w:r>
      <w:r>
        <w:rPr>
          <w:rFonts w:eastAsiaTheme="minorEastAsia" w:cstheme="minorHAnsi"/>
          <w:i/>
          <w:iCs/>
        </w:rPr>
        <w:t xml:space="preserve"> Biol</w:t>
      </w:r>
      <w:r w:rsidR="007355BF">
        <w:rPr>
          <w:rFonts w:eastAsiaTheme="minorEastAsia" w:cstheme="minorHAnsi"/>
          <w:i/>
          <w:iCs/>
        </w:rPr>
        <w:t xml:space="preserve">. </w:t>
      </w:r>
      <w:r>
        <w:rPr>
          <w:rFonts w:eastAsiaTheme="minorEastAsia" w:cstheme="minorHAnsi"/>
          <w:i/>
          <w:iCs/>
        </w:rPr>
        <w:t>Evo</w:t>
      </w:r>
      <w:r w:rsidR="007355BF">
        <w:rPr>
          <w:rFonts w:eastAsiaTheme="minorEastAsia" w:cstheme="minorHAnsi"/>
          <w:i/>
          <w:iCs/>
        </w:rPr>
        <w:t xml:space="preserve">l. </w:t>
      </w:r>
      <w:r>
        <w:rPr>
          <w:rFonts w:eastAsiaTheme="minorEastAsia" w:cstheme="minorHAnsi"/>
          <w:i/>
          <w:iCs/>
        </w:rPr>
        <w:t>35</w:t>
      </w:r>
      <w:r>
        <w:rPr>
          <w:rFonts w:eastAsiaTheme="minorEastAsia" w:cstheme="minorHAnsi"/>
        </w:rPr>
        <w:t>(2), 518–522. doi: 10.1093/molbev/msx281</w:t>
      </w:r>
    </w:p>
    <w:p w14:paraId="0B43A65A" w14:textId="77777777" w:rsidR="009C2DC1" w:rsidRPr="007355BF" w:rsidRDefault="009C2DC1" w:rsidP="007355BF">
      <w:pPr>
        <w:widowControl w:val="0"/>
        <w:spacing w:after="0" w:line="240" w:lineRule="auto"/>
        <w:ind w:left="720" w:hanging="720"/>
        <w:rPr>
          <w:rFonts w:eastAsiaTheme="minorEastAsia" w:cstheme="minorHAnsi"/>
        </w:rPr>
      </w:pPr>
      <w:r w:rsidRPr="007355BF">
        <w:rPr>
          <w:rFonts w:eastAsiaTheme="minorEastAsia" w:cstheme="minorHAnsi"/>
        </w:rPr>
        <w:t>Kalyaanamoorthy, S., Minh, B. Q., Wong</w:t>
      </w:r>
      <w:r>
        <w:rPr>
          <w:rFonts w:eastAsiaTheme="minorEastAsia" w:cstheme="minorHAnsi"/>
        </w:rPr>
        <w:t xml:space="preserve">, T.K.F., von Haeseler, A., </w:t>
      </w:r>
      <w:r w:rsidR="007355BF">
        <w:rPr>
          <w:rFonts w:eastAsiaTheme="minorEastAsia" w:cstheme="minorHAnsi"/>
        </w:rPr>
        <w:t>and</w:t>
      </w:r>
      <w:r>
        <w:rPr>
          <w:rFonts w:eastAsiaTheme="minorEastAsia" w:cstheme="minorHAnsi"/>
        </w:rPr>
        <w:t xml:space="preserve"> Jermiin, L S. (2017). ModelFinder: Fast model selection for accurate phylogenetic estimates. </w:t>
      </w:r>
      <w:r>
        <w:rPr>
          <w:rFonts w:eastAsiaTheme="minorEastAsia" w:cstheme="minorHAnsi"/>
          <w:i/>
          <w:iCs/>
        </w:rPr>
        <w:t>Nat</w:t>
      </w:r>
      <w:r w:rsidR="007355BF">
        <w:rPr>
          <w:rFonts w:eastAsiaTheme="minorEastAsia" w:cstheme="minorHAnsi"/>
          <w:i/>
          <w:iCs/>
        </w:rPr>
        <w:t>.</w:t>
      </w:r>
      <w:r>
        <w:rPr>
          <w:rFonts w:eastAsiaTheme="minorEastAsia" w:cstheme="minorHAnsi"/>
          <w:i/>
          <w:iCs/>
        </w:rPr>
        <w:t xml:space="preserve"> Methods</w:t>
      </w:r>
      <w:r w:rsidR="007355BF">
        <w:rPr>
          <w:rFonts w:eastAsiaTheme="minorEastAsia" w:cstheme="minorHAnsi"/>
        </w:rPr>
        <w:t>.</w:t>
      </w:r>
      <w:r>
        <w:rPr>
          <w:rFonts w:eastAsiaTheme="minorEastAsia" w:cstheme="minorHAnsi"/>
        </w:rPr>
        <w:t xml:space="preserve"> </w:t>
      </w:r>
      <w:r>
        <w:rPr>
          <w:rFonts w:eastAsiaTheme="minorEastAsia" w:cstheme="minorHAnsi"/>
          <w:i/>
          <w:iCs/>
        </w:rPr>
        <w:t>14</w:t>
      </w:r>
      <w:r>
        <w:rPr>
          <w:rFonts w:eastAsiaTheme="minorEastAsia" w:cstheme="minorHAnsi"/>
        </w:rPr>
        <w:t xml:space="preserve">(6), </w:t>
      </w:r>
      <w:r w:rsidRPr="007355BF">
        <w:rPr>
          <w:rFonts w:eastAsiaTheme="minorEastAsia" w:cstheme="minorHAnsi"/>
        </w:rPr>
        <w:t>587–589. doi: 10.1038/nmeth.4285</w:t>
      </w:r>
    </w:p>
    <w:p w14:paraId="3D518C7C" w14:textId="77777777" w:rsidR="009C2DC1" w:rsidRDefault="009C2DC1" w:rsidP="007355BF">
      <w:pPr>
        <w:widowControl w:val="0"/>
        <w:spacing w:after="0" w:line="240" w:lineRule="auto"/>
        <w:ind w:left="720" w:hanging="720"/>
        <w:rPr>
          <w:rFonts w:eastAsiaTheme="minorEastAsia" w:cstheme="minorHAnsi"/>
        </w:rPr>
      </w:pPr>
      <w:r w:rsidRPr="007355BF">
        <w:rPr>
          <w:rFonts w:eastAsiaTheme="minorEastAsia" w:cstheme="minorHAnsi"/>
        </w:rPr>
        <w:t xml:space="preserve">Li, H., </w:t>
      </w:r>
      <w:r w:rsidR="007355BF" w:rsidRPr="007355BF">
        <w:rPr>
          <w:rFonts w:eastAsiaTheme="minorEastAsia" w:cstheme="minorHAnsi"/>
        </w:rPr>
        <w:t>and</w:t>
      </w:r>
      <w:r w:rsidRPr="007355BF">
        <w:rPr>
          <w:rFonts w:eastAsiaTheme="minorEastAsia" w:cstheme="minorHAnsi"/>
        </w:rPr>
        <w:t xml:space="preserve"> Durbin, R. (2009). Fast</w:t>
      </w:r>
      <w:r>
        <w:rPr>
          <w:rFonts w:eastAsiaTheme="minorEastAsia" w:cstheme="minorHAnsi"/>
        </w:rPr>
        <w:t xml:space="preserve"> and accurate short read alignment with Burrows-Wheeler transform. </w:t>
      </w:r>
      <w:r>
        <w:rPr>
          <w:rFonts w:eastAsiaTheme="minorEastAsia" w:cstheme="minorHAnsi"/>
          <w:i/>
          <w:iCs/>
        </w:rPr>
        <w:t>Bioinformatics</w:t>
      </w:r>
      <w:r w:rsidR="007355BF">
        <w:rPr>
          <w:rFonts w:eastAsiaTheme="minorEastAsia" w:cstheme="minorHAnsi"/>
          <w:i/>
          <w:iCs/>
        </w:rPr>
        <w:t>.</w:t>
      </w:r>
      <w:r>
        <w:rPr>
          <w:rFonts w:eastAsiaTheme="minorEastAsia" w:cstheme="minorHAnsi"/>
        </w:rPr>
        <w:t xml:space="preserve"> </w:t>
      </w:r>
      <w:r>
        <w:rPr>
          <w:rFonts w:eastAsiaTheme="minorEastAsia" w:cstheme="minorHAnsi"/>
          <w:i/>
          <w:iCs/>
        </w:rPr>
        <w:t>25</w:t>
      </w:r>
      <w:r>
        <w:rPr>
          <w:rFonts w:eastAsiaTheme="minorEastAsia" w:cstheme="minorHAnsi"/>
        </w:rPr>
        <w:t>(14), 1754–1760. doi: 10.1093/bioinformatics/btp324</w:t>
      </w:r>
    </w:p>
    <w:p w14:paraId="7C8736F4" w14:textId="77777777" w:rsidR="009C2DC1" w:rsidRPr="001978B1" w:rsidRDefault="009C2DC1" w:rsidP="007355BF">
      <w:pPr>
        <w:widowControl w:val="0"/>
        <w:spacing w:after="0" w:line="240" w:lineRule="auto"/>
        <w:ind w:left="720" w:hanging="720"/>
        <w:rPr>
          <w:rFonts w:eastAsiaTheme="minorEastAsia" w:cstheme="minorHAnsi"/>
        </w:rPr>
      </w:pPr>
      <w:r w:rsidRPr="007355BF">
        <w:rPr>
          <w:rFonts w:eastAsiaTheme="minorEastAsia" w:cstheme="minorHAnsi"/>
        </w:rPr>
        <w:t>Nguyen, L.T., Schmidt, H.A., von Haeseler,</w:t>
      </w:r>
      <w:r>
        <w:rPr>
          <w:rFonts w:eastAsiaTheme="minorEastAsia" w:cstheme="minorHAnsi"/>
        </w:rPr>
        <w:t xml:space="preserve"> A., </w:t>
      </w:r>
      <w:r w:rsidR="007355BF">
        <w:rPr>
          <w:rFonts w:eastAsiaTheme="minorEastAsia" w:cstheme="minorHAnsi"/>
        </w:rPr>
        <w:t xml:space="preserve">and </w:t>
      </w:r>
      <w:r>
        <w:rPr>
          <w:rFonts w:eastAsiaTheme="minorEastAsia" w:cstheme="minorHAnsi"/>
        </w:rPr>
        <w:t xml:space="preserve">Minh, B.Q. (2015). IQ-TREE: A fast and effective stochastic algorithm for estimating maximum-likelihood phylogenies. </w:t>
      </w:r>
      <w:r w:rsidRPr="001978B1">
        <w:rPr>
          <w:rFonts w:eastAsiaTheme="minorEastAsia" w:cstheme="minorHAnsi"/>
          <w:i/>
          <w:iCs/>
        </w:rPr>
        <w:t>Mol</w:t>
      </w:r>
      <w:r w:rsidR="007355BF" w:rsidRPr="001978B1">
        <w:rPr>
          <w:rFonts w:eastAsiaTheme="minorEastAsia" w:cstheme="minorHAnsi"/>
          <w:i/>
          <w:iCs/>
        </w:rPr>
        <w:t>.</w:t>
      </w:r>
      <w:r w:rsidRPr="001978B1">
        <w:rPr>
          <w:rFonts w:eastAsiaTheme="minorEastAsia" w:cstheme="minorHAnsi"/>
          <w:i/>
          <w:iCs/>
        </w:rPr>
        <w:t xml:space="preserve"> Biol</w:t>
      </w:r>
      <w:r w:rsidR="007355BF" w:rsidRPr="001978B1">
        <w:rPr>
          <w:rFonts w:eastAsiaTheme="minorEastAsia" w:cstheme="minorHAnsi"/>
          <w:i/>
          <w:iCs/>
        </w:rPr>
        <w:t>.</w:t>
      </w:r>
      <w:r w:rsidRPr="001978B1">
        <w:rPr>
          <w:rFonts w:eastAsiaTheme="minorEastAsia" w:cstheme="minorHAnsi"/>
          <w:i/>
          <w:iCs/>
        </w:rPr>
        <w:t>Evol</w:t>
      </w:r>
      <w:r w:rsidR="007355BF" w:rsidRPr="001978B1">
        <w:rPr>
          <w:rFonts w:eastAsiaTheme="minorEastAsia" w:cstheme="minorHAnsi"/>
          <w:i/>
          <w:iCs/>
        </w:rPr>
        <w:t xml:space="preserve">. </w:t>
      </w:r>
      <w:r w:rsidRPr="001978B1">
        <w:rPr>
          <w:rFonts w:eastAsiaTheme="minorEastAsia" w:cstheme="minorHAnsi"/>
          <w:i/>
          <w:iCs/>
        </w:rPr>
        <w:t>32</w:t>
      </w:r>
      <w:r w:rsidRPr="001978B1">
        <w:rPr>
          <w:rFonts w:eastAsiaTheme="minorEastAsia" w:cstheme="minorHAnsi"/>
        </w:rPr>
        <w:t>(1), 268–274. doi: 10.1093/molbev/msu300</w:t>
      </w:r>
    </w:p>
    <w:p w14:paraId="6A541A89" w14:textId="77777777" w:rsidR="009C2DC1" w:rsidRDefault="009C2DC1" w:rsidP="007355BF">
      <w:pPr>
        <w:widowControl w:val="0"/>
        <w:spacing w:after="0" w:line="240" w:lineRule="auto"/>
        <w:ind w:left="720" w:hanging="720"/>
        <w:rPr>
          <w:rFonts w:eastAsiaTheme="minorEastAsia" w:cstheme="minorHAnsi"/>
        </w:rPr>
      </w:pPr>
      <w:r w:rsidRPr="001978B1">
        <w:rPr>
          <w:rFonts w:eastAsiaTheme="minorEastAsia" w:cstheme="minorHAnsi"/>
        </w:rPr>
        <w:t xml:space="preserve">Pérez, A.B.J., Fernández, M.T., López-Moya, F., Berbegal, L.A., </w:t>
      </w:r>
      <w:r w:rsidR="00CD01EF" w:rsidRPr="001978B1">
        <w:rPr>
          <w:rFonts w:eastAsiaTheme="minorEastAsia" w:cstheme="minorHAnsi"/>
        </w:rPr>
        <w:t>and</w:t>
      </w:r>
      <w:r w:rsidRPr="001978B1">
        <w:rPr>
          <w:rFonts w:eastAsiaTheme="minorEastAsia" w:cstheme="minorHAnsi"/>
        </w:rPr>
        <w:t xml:space="preserve"> López-Llorca, L</w:t>
      </w:r>
      <w:r w:rsidR="00CD01EF" w:rsidRPr="001978B1">
        <w:rPr>
          <w:rFonts w:eastAsiaTheme="minorEastAsia" w:cstheme="minorHAnsi"/>
        </w:rPr>
        <w:t>.</w:t>
      </w:r>
      <w:r w:rsidRPr="001978B1">
        <w:rPr>
          <w:rFonts w:eastAsiaTheme="minorEastAsia" w:cstheme="minorHAnsi"/>
        </w:rPr>
        <w:t xml:space="preserve">V. (2020). </w:t>
      </w:r>
      <w:r w:rsidRPr="00CD01EF">
        <w:rPr>
          <w:rFonts w:eastAsiaTheme="minorEastAsia" w:cstheme="minorHAnsi"/>
        </w:rPr>
        <w:t>Phylogeny of Cystoseira sensu lato from SE Spain suggests a complex colonization of the Mediterranean.</w:t>
      </w:r>
      <w:r>
        <w:rPr>
          <w:rFonts w:eastAsiaTheme="minorEastAsia" w:cstheme="minorHAnsi"/>
        </w:rPr>
        <w:t xml:space="preserve"> </w:t>
      </w:r>
      <w:r w:rsidR="00CD01EF" w:rsidRPr="00CD01EF">
        <w:rPr>
          <w:i/>
          <w:iCs/>
        </w:rPr>
        <w:t>J. Mar. Sci. Eng</w:t>
      </w:r>
      <w:r w:rsidR="00CD01EF">
        <w:t>. 8, 961. doi: 10.3390/jmse8120961</w:t>
      </w:r>
    </w:p>
    <w:p w14:paraId="378AE930" w14:textId="77777777" w:rsidR="009C2DC1" w:rsidRDefault="009C2DC1" w:rsidP="007355BF">
      <w:pPr>
        <w:widowControl w:val="0"/>
        <w:spacing w:after="0" w:line="240" w:lineRule="auto"/>
        <w:ind w:left="720" w:hanging="720"/>
        <w:rPr>
          <w:rFonts w:eastAsiaTheme="minorEastAsia" w:cstheme="minorHAnsi"/>
        </w:rPr>
      </w:pPr>
      <w:r w:rsidRPr="00AD05BD">
        <w:rPr>
          <w:rFonts w:eastAsiaTheme="minorEastAsia" w:cstheme="minorHAnsi"/>
        </w:rPr>
        <w:t xml:space="preserve">Rochette, N.C., Rivera‐Colón, A.G., </w:t>
      </w:r>
      <w:r w:rsidR="00CD01EF" w:rsidRPr="00AD05BD">
        <w:rPr>
          <w:rFonts w:eastAsiaTheme="minorEastAsia" w:cstheme="minorHAnsi"/>
        </w:rPr>
        <w:t xml:space="preserve">and </w:t>
      </w:r>
      <w:r w:rsidRPr="00AD05BD">
        <w:rPr>
          <w:rFonts w:eastAsiaTheme="minorEastAsia" w:cstheme="minorHAnsi"/>
        </w:rPr>
        <w:t xml:space="preserve">Catchen, J.M. (2019). </w:t>
      </w:r>
      <w:r>
        <w:rPr>
          <w:rFonts w:eastAsiaTheme="minorEastAsia" w:cstheme="minorHAnsi"/>
        </w:rPr>
        <w:t xml:space="preserve">Stacks 2: Analytical methods for paired-end sequencing improve RADseq-based population genomics. </w:t>
      </w:r>
      <w:r>
        <w:rPr>
          <w:rFonts w:eastAsiaTheme="minorEastAsia" w:cstheme="minorHAnsi"/>
          <w:i/>
          <w:iCs/>
        </w:rPr>
        <w:t>Mol</w:t>
      </w:r>
      <w:r w:rsidR="00CD01EF">
        <w:rPr>
          <w:rFonts w:eastAsiaTheme="minorEastAsia" w:cstheme="minorHAnsi"/>
          <w:i/>
          <w:iCs/>
        </w:rPr>
        <w:t>.</w:t>
      </w:r>
      <w:r>
        <w:rPr>
          <w:rFonts w:eastAsiaTheme="minorEastAsia" w:cstheme="minorHAnsi"/>
          <w:i/>
          <w:iCs/>
        </w:rPr>
        <w:t xml:space="preserve"> Ecol</w:t>
      </w:r>
      <w:r w:rsidR="00CD01EF">
        <w:rPr>
          <w:rFonts w:eastAsiaTheme="minorEastAsia" w:cstheme="minorHAnsi"/>
          <w:i/>
          <w:iCs/>
        </w:rPr>
        <w:t xml:space="preserve">. </w:t>
      </w:r>
      <w:r w:rsidRPr="00CD01EF">
        <w:rPr>
          <w:rFonts w:eastAsiaTheme="minorEastAsia" w:cstheme="minorHAnsi"/>
        </w:rPr>
        <w:t>28(21</w:t>
      </w:r>
      <w:r>
        <w:rPr>
          <w:rFonts w:eastAsiaTheme="minorEastAsia" w:cstheme="minorHAnsi"/>
        </w:rPr>
        <w:t>), 4737–4754. doi: 10.1111/mec.15253</w:t>
      </w:r>
    </w:p>
    <w:p w14:paraId="6720B419" w14:textId="77777777" w:rsidR="009C2DC1" w:rsidRDefault="009C2DC1" w:rsidP="007355BF">
      <w:pPr>
        <w:spacing w:after="0" w:line="360" w:lineRule="auto"/>
        <w:rPr>
          <w:b/>
          <w:bCs/>
          <w:sz w:val="28"/>
          <w:szCs w:val="28"/>
        </w:rPr>
      </w:pPr>
    </w:p>
    <w:p w14:paraId="6CA9FEDE" w14:textId="77777777" w:rsidR="00AE1859" w:rsidRDefault="00E65600">
      <w:pPr>
        <w:spacing w:after="0" w:line="360" w:lineRule="auto"/>
        <w:jc w:val="both"/>
        <w:rPr>
          <w:b/>
          <w:bCs/>
          <w:sz w:val="28"/>
          <w:szCs w:val="28"/>
        </w:rPr>
      </w:pPr>
      <w:r>
        <w:rPr>
          <w:b/>
          <w:bCs/>
          <w:sz w:val="28"/>
          <w:szCs w:val="28"/>
        </w:rPr>
        <w:lastRenderedPageBreak/>
        <w:t>Appendix S</w:t>
      </w:r>
      <w:r w:rsidR="009C2DC1">
        <w:rPr>
          <w:b/>
          <w:bCs/>
          <w:sz w:val="28"/>
          <w:szCs w:val="28"/>
        </w:rPr>
        <w:t>2</w:t>
      </w:r>
    </w:p>
    <w:p w14:paraId="50A3780B" w14:textId="77777777" w:rsidR="00AE1859" w:rsidRDefault="00E65600">
      <w:pPr>
        <w:spacing w:after="0" w:line="360" w:lineRule="auto"/>
        <w:jc w:val="both"/>
        <w:rPr>
          <w:b/>
          <w:bCs/>
          <w:sz w:val="28"/>
          <w:szCs w:val="28"/>
        </w:rPr>
      </w:pPr>
      <w:r>
        <w:rPr>
          <w:b/>
          <w:bCs/>
          <w:sz w:val="28"/>
          <w:szCs w:val="28"/>
        </w:rPr>
        <w:t>Genetic structure on the basis of outlier SNPs</w:t>
      </w:r>
    </w:p>
    <w:p w14:paraId="1F5BB17C" w14:textId="7ECD26EA" w:rsidR="00AE1859" w:rsidRDefault="00E65600">
      <w:pPr>
        <w:spacing w:after="0" w:line="360" w:lineRule="auto"/>
        <w:jc w:val="both"/>
        <w:rPr>
          <w:rFonts w:ascii="Calibri" w:eastAsia="Calibri" w:hAnsi="Calibri" w:cs="Calibri"/>
          <w:sz w:val="24"/>
          <w:szCs w:val="24"/>
          <w:lang w:val="en-GB"/>
        </w:rPr>
      </w:pPr>
      <w:r>
        <w:rPr>
          <w:rFonts w:eastAsia="Calibri" w:cs="Calibri"/>
          <w:sz w:val="24"/>
          <w:szCs w:val="24"/>
          <w:lang w:val="en-GB"/>
        </w:rPr>
        <w:t xml:space="preserve">This appendix presents details of the response of outlier SNPs to geographical and environmental predictors of genetic structure. We present the results of the distance-based RDA (db-RDA) according to the set of the 12 outlier SNPs reported in the main text, then we describe the spatial distribution of </w:t>
      </w:r>
      <w:r>
        <w:rPr>
          <w:rFonts w:eastAsia="Calibri" w:cs="Arial"/>
          <w:sz w:val="24"/>
          <w:szCs w:val="24"/>
        </w:rPr>
        <w:t>allelic frequencies</w:t>
      </w:r>
      <w:r>
        <w:rPr>
          <w:rFonts w:eastAsia="Calibri" w:cs="Calibri"/>
          <w:sz w:val="24"/>
          <w:szCs w:val="24"/>
          <w:lang w:val="en-GB"/>
        </w:rPr>
        <w:t xml:space="preserve"> for these outlier SNPs and we discuss our findings.</w:t>
      </w:r>
      <w:r w:rsidR="0022762E">
        <w:rPr>
          <w:rFonts w:eastAsia="Calibri" w:cs="Calibri"/>
          <w:sz w:val="24"/>
          <w:szCs w:val="24"/>
          <w:lang w:val="en-GB"/>
        </w:rPr>
        <w:t xml:space="preserve"> </w:t>
      </w:r>
      <w:r>
        <w:rPr>
          <w:rFonts w:eastAsia="Calibri" w:cs="Calibri"/>
          <w:sz w:val="24"/>
          <w:szCs w:val="24"/>
          <w:lang w:val="en-GB"/>
        </w:rPr>
        <w:t>According to the forward selection procedure, the minimum seawater temperature predictor (Min_T) explained 10% of the variance (R</w:t>
      </w:r>
      <w:r>
        <w:rPr>
          <w:rFonts w:eastAsia="Calibri" w:cs="Calibri"/>
          <w:sz w:val="24"/>
          <w:szCs w:val="24"/>
          <w:vertAlign w:val="superscript"/>
          <w:lang w:val="en-GB"/>
        </w:rPr>
        <w:t>2</w:t>
      </w:r>
      <w:r>
        <w:rPr>
          <w:rFonts w:eastAsia="Calibri" w:cs="Calibri"/>
          <w:sz w:val="24"/>
          <w:szCs w:val="24"/>
          <w:vertAlign w:val="subscript"/>
          <w:lang w:val="en-GB"/>
        </w:rPr>
        <w:t>adj</w:t>
      </w:r>
      <w:r>
        <w:rPr>
          <w:rFonts w:eastAsia="Calibri" w:cs="Calibri"/>
          <w:sz w:val="24"/>
          <w:szCs w:val="24"/>
          <w:lang w:val="en-GB"/>
        </w:rPr>
        <w:t xml:space="preserve"> = 0.10, P &lt; 0.001) in genetic structure while oceanographic connectivity with AEM-4, AEM-5, AEM-2, AEM-1 predictors explained 39% (R</w:t>
      </w:r>
      <w:r>
        <w:rPr>
          <w:rFonts w:eastAsia="Calibri" w:cs="Calibri"/>
          <w:sz w:val="24"/>
          <w:szCs w:val="24"/>
          <w:vertAlign w:val="superscript"/>
          <w:lang w:val="en-GB"/>
        </w:rPr>
        <w:t>2</w:t>
      </w:r>
      <w:r>
        <w:rPr>
          <w:rFonts w:eastAsia="Calibri" w:cs="Calibri"/>
          <w:sz w:val="24"/>
          <w:szCs w:val="24"/>
          <w:vertAlign w:val="subscript"/>
          <w:lang w:val="en-GB"/>
        </w:rPr>
        <w:t>adj</w:t>
      </w:r>
      <w:r>
        <w:rPr>
          <w:rFonts w:eastAsia="Calibri" w:cs="Calibri"/>
          <w:sz w:val="24"/>
          <w:szCs w:val="24"/>
          <w:lang w:val="en-GB"/>
        </w:rPr>
        <w:t xml:space="preserve"> = 0.39, P &lt; 0.001) of the variance (Figure S</w:t>
      </w:r>
      <w:r w:rsidR="009C2DC1">
        <w:rPr>
          <w:rFonts w:eastAsia="Calibri" w:cs="Calibri"/>
          <w:sz w:val="24"/>
          <w:szCs w:val="24"/>
          <w:lang w:val="en-GB"/>
        </w:rPr>
        <w:t>2</w:t>
      </w:r>
      <w:r>
        <w:rPr>
          <w:rFonts w:eastAsia="Calibri" w:cs="Calibri"/>
          <w:sz w:val="24"/>
          <w:szCs w:val="24"/>
          <w:lang w:val="en-GB"/>
        </w:rPr>
        <w:t xml:space="preserve">.1). Individuals seemed to be mainly differentiated along the first significant axis of the db-RDA (74.85% of the total variance), enabling the distinction of the deepest population (LC, depth = 45 m) from other ones </w:t>
      </w:r>
      <w:r w:rsidR="009C2DC1">
        <w:rPr>
          <w:rFonts w:eastAsia="Calibri" w:cs="Calibri"/>
          <w:sz w:val="24"/>
          <w:szCs w:val="24"/>
          <w:lang w:val="en-GB"/>
        </w:rPr>
        <w:t>that</w:t>
      </w:r>
      <w:r>
        <w:rPr>
          <w:rFonts w:eastAsia="Calibri" w:cs="Calibri"/>
          <w:sz w:val="24"/>
          <w:szCs w:val="24"/>
          <w:lang w:val="en-GB"/>
        </w:rPr>
        <w:t xml:space="preserve"> correspond to depths ranging from 25 to 36 m. The positive coordinate of individuals on this axis was driven by the minimum seawater temperature and was mainly related to the population of LC. Conversely, the negative coordinate of the axis was driven by oceanographic connectivity predictors </w:t>
      </w:r>
      <w:r w:rsidR="007932C2">
        <w:rPr>
          <w:rFonts w:eastAsia="Calibri" w:cs="Calibri"/>
          <w:sz w:val="24"/>
          <w:szCs w:val="24"/>
          <w:lang w:val="en-GB"/>
        </w:rPr>
        <w:t xml:space="preserve">such </w:t>
      </w:r>
      <w:r>
        <w:rPr>
          <w:rFonts w:eastAsia="Calibri" w:cs="Calibri"/>
          <w:sz w:val="24"/>
          <w:szCs w:val="24"/>
          <w:lang w:val="en-GB"/>
        </w:rPr>
        <w:t>as AEM1 and AEM4, without specific differentiation of a population.</w:t>
      </w:r>
    </w:p>
    <w:p w14:paraId="7B43370E" w14:textId="1D0027C3" w:rsidR="00AE5844" w:rsidRDefault="00E65600">
      <w:pPr>
        <w:spacing w:after="0" w:line="360" w:lineRule="auto"/>
        <w:jc w:val="both"/>
        <w:rPr>
          <w:rFonts w:eastAsia="Calibri" w:cs="Arial"/>
          <w:sz w:val="24"/>
          <w:szCs w:val="24"/>
        </w:rPr>
      </w:pPr>
      <w:r>
        <w:rPr>
          <w:rFonts w:eastAsia="Calibri" w:cs="Arial"/>
          <w:sz w:val="24"/>
          <w:szCs w:val="24"/>
        </w:rPr>
        <w:t xml:space="preserve">The allelic frequencies </w:t>
      </w:r>
      <w:r w:rsidR="00AE5844">
        <w:rPr>
          <w:rFonts w:eastAsia="Calibri" w:cs="Arial"/>
          <w:sz w:val="24"/>
          <w:szCs w:val="24"/>
        </w:rPr>
        <w:t xml:space="preserve">of the </w:t>
      </w:r>
      <w:r>
        <w:rPr>
          <w:rFonts w:eastAsia="Calibri" w:cs="Arial"/>
          <w:sz w:val="24"/>
          <w:szCs w:val="24"/>
        </w:rPr>
        <w:t xml:space="preserve">12 putatively outlier SNPs </w:t>
      </w:r>
      <w:r w:rsidR="00AE5844">
        <w:rPr>
          <w:rFonts w:eastAsia="Calibri" w:cs="Arial"/>
          <w:sz w:val="24"/>
          <w:szCs w:val="24"/>
        </w:rPr>
        <w:t xml:space="preserve">were different </w:t>
      </w:r>
      <w:r>
        <w:rPr>
          <w:rFonts w:eastAsia="Calibri" w:cs="Arial"/>
          <w:sz w:val="24"/>
          <w:szCs w:val="24"/>
        </w:rPr>
        <w:t>between the deep</w:t>
      </w:r>
      <w:r w:rsidR="00AE5844">
        <w:rPr>
          <w:rFonts w:eastAsia="Calibri" w:cs="Arial"/>
          <w:sz w:val="24"/>
          <w:szCs w:val="24"/>
        </w:rPr>
        <w:t>est</w:t>
      </w:r>
      <w:r>
        <w:rPr>
          <w:rFonts w:eastAsia="Calibri" w:cs="Arial"/>
          <w:sz w:val="24"/>
          <w:szCs w:val="24"/>
        </w:rPr>
        <w:t xml:space="preserve"> </w:t>
      </w:r>
      <w:r w:rsidR="00AE5844">
        <w:rPr>
          <w:rFonts w:eastAsia="Calibri" w:cs="Arial"/>
          <w:sz w:val="24"/>
          <w:szCs w:val="24"/>
        </w:rPr>
        <w:t xml:space="preserve">water </w:t>
      </w:r>
      <w:r>
        <w:rPr>
          <w:rFonts w:eastAsia="Calibri" w:cs="Arial"/>
          <w:sz w:val="24"/>
          <w:szCs w:val="24"/>
        </w:rPr>
        <w:t>population</w:t>
      </w:r>
      <w:r w:rsidR="00AE5844">
        <w:rPr>
          <w:rFonts w:eastAsia="Calibri" w:cs="Arial"/>
          <w:sz w:val="24"/>
          <w:szCs w:val="24"/>
        </w:rPr>
        <w:t xml:space="preserve"> </w:t>
      </w:r>
      <w:r>
        <w:rPr>
          <w:rFonts w:eastAsia="Calibri" w:cs="Arial"/>
          <w:sz w:val="24"/>
          <w:szCs w:val="24"/>
        </w:rPr>
        <w:t>of LC and</w:t>
      </w:r>
      <w:r w:rsidR="00AE5844">
        <w:rPr>
          <w:rFonts w:eastAsia="Calibri" w:cs="Arial"/>
          <w:sz w:val="24"/>
          <w:szCs w:val="24"/>
        </w:rPr>
        <w:t xml:space="preserve"> the </w:t>
      </w:r>
      <w:r>
        <w:rPr>
          <w:rFonts w:eastAsia="Calibri" w:cs="Arial"/>
          <w:sz w:val="24"/>
          <w:szCs w:val="24"/>
        </w:rPr>
        <w:t xml:space="preserve">other ones </w:t>
      </w:r>
      <w:r w:rsidR="007932C2">
        <w:rPr>
          <w:rFonts w:eastAsia="Calibri" w:cs="Arial"/>
          <w:sz w:val="24"/>
          <w:szCs w:val="24"/>
        </w:rPr>
        <w:t xml:space="preserve">in </w:t>
      </w:r>
      <w:r>
        <w:rPr>
          <w:rFonts w:eastAsia="Calibri" w:cs="Arial"/>
          <w:sz w:val="24"/>
          <w:szCs w:val="24"/>
        </w:rPr>
        <w:t>the Bay of Marseille</w:t>
      </w:r>
      <w:r w:rsidR="00AE5844">
        <w:rPr>
          <w:rFonts w:eastAsia="Calibri" w:cs="Arial"/>
          <w:sz w:val="24"/>
          <w:szCs w:val="24"/>
        </w:rPr>
        <w:t xml:space="preserve"> (</w:t>
      </w:r>
      <w:r w:rsidR="00AE5844">
        <w:rPr>
          <w:rFonts w:eastAsia="Calibri" w:cs="Calibri"/>
          <w:sz w:val="24"/>
          <w:szCs w:val="24"/>
          <w:lang w:val="en-GB"/>
        </w:rPr>
        <w:t>Figure S</w:t>
      </w:r>
      <w:r w:rsidR="005032CF">
        <w:rPr>
          <w:rFonts w:eastAsia="Calibri" w:cs="Calibri"/>
          <w:sz w:val="24"/>
          <w:szCs w:val="24"/>
          <w:lang w:val="en-GB"/>
        </w:rPr>
        <w:t>2</w:t>
      </w:r>
      <w:r w:rsidR="00AE5844">
        <w:rPr>
          <w:rFonts w:eastAsia="Calibri" w:cs="Calibri"/>
          <w:sz w:val="24"/>
          <w:szCs w:val="24"/>
          <w:lang w:val="en-GB"/>
        </w:rPr>
        <w:t>.2</w:t>
      </w:r>
      <w:r w:rsidR="00AE5844">
        <w:rPr>
          <w:rFonts w:eastAsia="Calibri" w:cs="Arial"/>
          <w:sz w:val="24"/>
          <w:szCs w:val="24"/>
        </w:rPr>
        <w:t>)</w:t>
      </w:r>
      <w:r>
        <w:rPr>
          <w:rFonts w:eastAsia="Calibri" w:cs="Arial"/>
          <w:sz w:val="24"/>
          <w:szCs w:val="24"/>
        </w:rPr>
        <w:t>,</w:t>
      </w:r>
      <w:r w:rsidR="00AE5844">
        <w:rPr>
          <w:rFonts w:eastAsia="Calibri" w:cs="Arial"/>
          <w:sz w:val="24"/>
          <w:szCs w:val="24"/>
        </w:rPr>
        <w:t xml:space="preserve"> which is congruent with the results of the </w:t>
      </w:r>
      <w:r>
        <w:rPr>
          <w:rFonts w:eastAsia="Calibri" w:cs="Arial"/>
          <w:sz w:val="24"/>
          <w:szCs w:val="24"/>
        </w:rPr>
        <w:t>db-RDA.</w:t>
      </w:r>
      <w:r w:rsidR="0022762E">
        <w:rPr>
          <w:rFonts w:eastAsia="Calibri" w:cs="Arial"/>
          <w:sz w:val="24"/>
          <w:szCs w:val="24"/>
        </w:rPr>
        <w:t xml:space="preserve"> </w:t>
      </w:r>
      <w:r>
        <w:rPr>
          <w:rFonts w:eastAsia="Calibri" w:cs="Arial"/>
          <w:sz w:val="24"/>
          <w:szCs w:val="24"/>
        </w:rPr>
        <w:t>Among these outlier SNPs, five of them (i.e. 112036_64, 136434_44, 1521_81, 211417_31</w:t>
      </w:r>
      <w:r w:rsidR="009C2DC1">
        <w:rPr>
          <w:rFonts w:eastAsia="Calibri" w:cs="Arial"/>
          <w:sz w:val="24"/>
          <w:szCs w:val="24"/>
        </w:rPr>
        <w:t>,</w:t>
      </w:r>
      <w:r>
        <w:rPr>
          <w:rFonts w:eastAsia="Calibri" w:cs="Arial"/>
          <w:sz w:val="24"/>
          <w:szCs w:val="24"/>
        </w:rPr>
        <w:t xml:space="preserve"> and 57060_94) were particularly interesting since</w:t>
      </w:r>
      <w:r w:rsidR="00AE5844">
        <w:rPr>
          <w:rFonts w:eastAsia="Calibri" w:cs="Arial"/>
          <w:sz w:val="24"/>
          <w:szCs w:val="24"/>
        </w:rPr>
        <w:t xml:space="preserve"> </w:t>
      </w:r>
      <w:r>
        <w:rPr>
          <w:rFonts w:eastAsia="Calibri" w:cs="Arial"/>
          <w:sz w:val="24"/>
          <w:szCs w:val="24"/>
        </w:rPr>
        <w:t xml:space="preserve">one of the two alleles tended to be absent in the Bay of Marseille and </w:t>
      </w:r>
      <w:r w:rsidR="009C2DC1">
        <w:rPr>
          <w:rFonts w:eastAsia="Calibri" w:cs="Arial"/>
          <w:sz w:val="24"/>
          <w:szCs w:val="24"/>
        </w:rPr>
        <w:t xml:space="preserve">overrepresented </w:t>
      </w:r>
      <w:r>
        <w:rPr>
          <w:rFonts w:eastAsia="Calibri" w:cs="Arial"/>
          <w:sz w:val="24"/>
          <w:szCs w:val="24"/>
        </w:rPr>
        <w:t>in the population of LC. These allele frequencies ranged from 0.34 to 0.72</w:t>
      </w:r>
      <w:r>
        <w:rPr>
          <w:rFonts w:eastAsia="Calibri" w:cs="Arial"/>
        </w:rPr>
        <w:t xml:space="preserve"> </w:t>
      </w:r>
      <w:r>
        <w:rPr>
          <w:rFonts w:eastAsia="Calibri" w:cs="Arial"/>
          <w:sz w:val="24"/>
          <w:szCs w:val="24"/>
        </w:rPr>
        <w:t>in the population of LC and from 0.03 to 0.06</w:t>
      </w:r>
      <w:r>
        <w:rPr>
          <w:rFonts w:eastAsia="Calibri" w:cs="Arial"/>
        </w:rPr>
        <w:t xml:space="preserve"> </w:t>
      </w:r>
      <w:r>
        <w:rPr>
          <w:rFonts w:eastAsia="Calibri" w:cs="Arial"/>
          <w:sz w:val="24"/>
          <w:szCs w:val="24"/>
        </w:rPr>
        <w:t>within the Bay of Marseille (</w:t>
      </w:r>
      <w:r>
        <w:rPr>
          <w:rFonts w:eastAsia="Calibri" w:cs="Calibri"/>
          <w:sz w:val="24"/>
          <w:szCs w:val="24"/>
          <w:lang w:val="en-GB"/>
        </w:rPr>
        <w:t>Figure S1.2</w:t>
      </w:r>
      <w:r>
        <w:rPr>
          <w:rFonts w:eastAsia="Calibri" w:cs="Arial"/>
          <w:sz w:val="24"/>
          <w:szCs w:val="24"/>
        </w:rPr>
        <w:t xml:space="preserve">). </w:t>
      </w:r>
      <w:r w:rsidR="00AE5844">
        <w:rPr>
          <w:rFonts w:eastAsia="Calibri" w:cs="Arial"/>
          <w:sz w:val="24"/>
          <w:szCs w:val="24"/>
        </w:rPr>
        <w:t>T</w:t>
      </w:r>
      <w:r>
        <w:rPr>
          <w:rFonts w:eastAsia="Calibri" w:cs="Arial"/>
          <w:sz w:val="24"/>
          <w:szCs w:val="24"/>
        </w:rPr>
        <w:t xml:space="preserve">he alleles </w:t>
      </w:r>
      <w:r w:rsidR="00AE5844">
        <w:rPr>
          <w:rFonts w:eastAsia="Calibri" w:cs="Arial"/>
          <w:sz w:val="24"/>
          <w:szCs w:val="24"/>
        </w:rPr>
        <w:t>of the population of LC are not specific to depth,</w:t>
      </w:r>
      <w:r w:rsidR="0022762E">
        <w:rPr>
          <w:rFonts w:eastAsia="Calibri" w:cs="Arial"/>
          <w:sz w:val="24"/>
          <w:szCs w:val="24"/>
        </w:rPr>
        <w:t xml:space="preserve"> in </w:t>
      </w:r>
      <w:r w:rsidR="007932C2">
        <w:rPr>
          <w:rFonts w:eastAsia="Calibri" w:cs="Arial"/>
          <w:sz w:val="24"/>
          <w:szCs w:val="24"/>
        </w:rPr>
        <w:t>that</w:t>
      </w:r>
      <w:r w:rsidR="00AE5844">
        <w:rPr>
          <w:rFonts w:eastAsia="Calibri" w:cs="Arial"/>
          <w:sz w:val="24"/>
          <w:szCs w:val="24"/>
        </w:rPr>
        <w:t xml:space="preserve"> they </w:t>
      </w:r>
      <w:r w:rsidR="007932C2">
        <w:rPr>
          <w:rFonts w:eastAsia="Calibri" w:cs="Arial"/>
          <w:sz w:val="24"/>
          <w:szCs w:val="24"/>
        </w:rPr>
        <w:t xml:space="preserve">are </w:t>
      </w:r>
      <w:r w:rsidR="00AE5844">
        <w:rPr>
          <w:rFonts w:eastAsia="Calibri" w:cs="Arial"/>
          <w:sz w:val="24"/>
          <w:szCs w:val="24"/>
        </w:rPr>
        <w:t>observed at high frequencies in populations of Eastern-Provence</w:t>
      </w:r>
      <w:r>
        <w:rPr>
          <w:rFonts w:eastAsia="Calibri" w:cs="Arial"/>
          <w:sz w:val="24"/>
          <w:szCs w:val="24"/>
        </w:rPr>
        <w:t xml:space="preserve"> and Corsica, whatever</w:t>
      </w:r>
      <w:r w:rsidR="00AE5844">
        <w:rPr>
          <w:rFonts w:eastAsia="Calibri" w:cs="Arial"/>
          <w:sz w:val="24"/>
          <w:szCs w:val="24"/>
        </w:rPr>
        <w:t xml:space="preserve"> their </w:t>
      </w:r>
      <w:r>
        <w:rPr>
          <w:rFonts w:eastAsia="Calibri" w:cs="Arial"/>
          <w:sz w:val="24"/>
          <w:szCs w:val="24"/>
        </w:rPr>
        <w:t>depth</w:t>
      </w:r>
      <w:r w:rsidR="00AE5844">
        <w:rPr>
          <w:rFonts w:eastAsia="Calibri" w:cs="Arial"/>
          <w:sz w:val="24"/>
          <w:szCs w:val="24"/>
        </w:rPr>
        <w:t>. However, three outlier loci attracted much attention (i.e.</w:t>
      </w:r>
      <w:r w:rsidR="0022762E">
        <w:rPr>
          <w:rFonts w:eastAsia="Calibri" w:cs="Arial"/>
          <w:sz w:val="24"/>
          <w:szCs w:val="24"/>
        </w:rPr>
        <w:t xml:space="preserve"> </w:t>
      </w:r>
      <w:r w:rsidR="00AE5844">
        <w:rPr>
          <w:rFonts w:eastAsia="Calibri" w:cs="Arial"/>
          <w:sz w:val="24"/>
          <w:szCs w:val="24"/>
        </w:rPr>
        <w:t>1521_81, 57060_94, and 211417_31) since major alleles reported at high frequency in the deepest water population were relatively less frequent in shallow populations. Also, although these alleles are too infrequent at the isolated sites of Armoire, they appeared to be more preserved in the deepest ARM40 than the shallowest ARM20 populations (</w:t>
      </w:r>
      <w:r w:rsidR="00AE5844" w:rsidRPr="00AE5844">
        <w:rPr>
          <w:rFonts w:eastAsia="Calibri" w:cs="Arial"/>
          <w:sz w:val="24"/>
          <w:szCs w:val="24"/>
        </w:rPr>
        <w:t>Figure S1.2</w:t>
      </w:r>
      <w:r w:rsidR="00AE5844">
        <w:rPr>
          <w:rFonts w:eastAsia="Calibri" w:cs="Arial"/>
          <w:sz w:val="24"/>
          <w:szCs w:val="24"/>
        </w:rPr>
        <w:t>).</w:t>
      </w:r>
    </w:p>
    <w:p w14:paraId="5CA3FF4F" w14:textId="2D83802B" w:rsidR="002D28AD" w:rsidRDefault="00E65600">
      <w:pPr>
        <w:spacing w:after="0" w:line="360" w:lineRule="auto"/>
        <w:jc w:val="both"/>
        <w:rPr>
          <w:rFonts w:eastAsia="Calibri" w:cs="Arial"/>
          <w:sz w:val="24"/>
          <w:szCs w:val="24"/>
        </w:rPr>
      </w:pPr>
      <w:r>
        <w:rPr>
          <w:rFonts w:eastAsia="Calibri" w:cs="Arial"/>
          <w:sz w:val="24"/>
          <w:szCs w:val="24"/>
        </w:rPr>
        <w:lastRenderedPageBreak/>
        <w:t xml:space="preserve">We reported </w:t>
      </w:r>
      <w:r w:rsidR="00AE5844">
        <w:rPr>
          <w:rFonts w:eastAsia="Calibri" w:cs="Arial"/>
          <w:sz w:val="24"/>
          <w:szCs w:val="24"/>
        </w:rPr>
        <w:t xml:space="preserve">from the neutral set of SNPs that </w:t>
      </w:r>
      <w:r>
        <w:rPr>
          <w:rFonts w:eastAsia="Calibri" w:cs="Arial"/>
          <w:sz w:val="24"/>
          <w:szCs w:val="24"/>
        </w:rPr>
        <w:t xml:space="preserve">the </w:t>
      </w:r>
      <w:r w:rsidR="00AE5844">
        <w:rPr>
          <w:rFonts w:eastAsia="Calibri" w:cs="Arial"/>
          <w:sz w:val="24"/>
          <w:szCs w:val="24"/>
        </w:rPr>
        <w:t xml:space="preserve">isolated bank </w:t>
      </w:r>
      <w:r>
        <w:rPr>
          <w:rFonts w:eastAsia="Calibri" w:cs="Arial"/>
          <w:sz w:val="24"/>
          <w:szCs w:val="24"/>
        </w:rPr>
        <w:t>populations of Armoire had one of the lowest levels of genetic variation reported in our study</w:t>
      </w:r>
      <w:r w:rsidR="002D28AD">
        <w:rPr>
          <w:rFonts w:eastAsia="Calibri" w:cs="Arial"/>
          <w:sz w:val="24"/>
          <w:szCs w:val="24"/>
        </w:rPr>
        <w:t xml:space="preserve">. This </w:t>
      </w:r>
      <w:r w:rsidR="00AE5844">
        <w:rPr>
          <w:rFonts w:eastAsia="Calibri" w:cs="Arial"/>
          <w:sz w:val="24"/>
          <w:szCs w:val="24"/>
        </w:rPr>
        <w:t xml:space="preserve">is discussed in the main manuscript as the effects of restricted gene flow </w:t>
      </w:r>
      <w:r w:rsidR="002D28AD">
        <w:rPr>
          <w:rFonts w:eastAsia="Calibri" w:cs="Arial"/>
          <w:sz w:val="24"/>
          <w:szCs w:val="24"/>
        </w:rPr>
        <w:t xml:space="preserve">from other regions </w:t>
      </w:r>
      <w:r w:rsidR="00AE5844">
        <w:rPr>
          <w:rFonts w:eastAsia="Calibri" w:cs="Arial"/>
          <w:sz w:val="24"/>
          <w:szCs w:val="24"/>
        </w:rPr>
        <w:t>and strong intensity of genetic drift</w:t>
      </w:r>
      <w:r w:rsidR="002D28AD">
        <w:rPr>
          <w:rFonts w:eastAsia="Calibri" w:cs="Arial"/>
          <w:sz w:val="24"/>
          <w:szCs w:val="24"/>
        </w:rPr>
        <w:t xml:space="preserve">, which potentially limit the strength of </w:t>
      </w:r>
      <w:r w:rsidR="0022762E">
        <w:rPr>
          <w:rFonts w:eastAsia="Calibri" w:cs="Arial"/>
          <w:sz w:val="24"/>
          <w:szCs w:val="24"/>
        </w:rPr>
        <w:t xml:space="preserve">divergent </w:t>
      </w:r>
      <w:r w:rsidR="002D28AD">
        <w:rPr>
          <w:rFonts w:eastAsia="Calibri" w:cs="Arial"/>
          <w:sz w:val="24"/>
          <w:szCs w:val="24"/>
        </w:rPr>
        <w:t>selection with depth.</w:t>
      </w:r>
    </w:p>
    <w:p w14:paraId="1A8650D8" w14:textId="3BF5D63B" w:rsidR="00AE1859" w:rsidRPr="002D28AD" w:rsidRDefault="00E65600">
      <w:pPr>
        <w:spacing w:after="0" w:line="360" w:lineRule="auto"/>
        <w:jc w:val="both"/>
        <w:rPr>
          <w:rFonts w:eastAsia="Calibri" w:cs="Arial"/>
          <w:sz w:val="24"/>
          <w:szCs w:val="24"/>
        </w:rPr>
      </w:pPr>
      <w:r>
        <w:rPr>
          <w:rFonts w:eastAsia="Calibri" w:cs="Arial"/>
          <w:sz w:val="24"/>
          <w:szCs w:val="24"/>
        </w:rPr>
        <w:t>Furthermore, our results indicated that directional gene flow from shallow to deep populations occurred at Armoire.</w:t>
      </w:r>
      <w:r w:rsidR="002D28AD">
        <w:rPr>
          <w:rFonts w:eastAsia="Calibri" w:cs="Arial"/>
          <w:color w:val="000000"/>
          <w:sz w:val="24"/>
          <w:szCs w:val="24"/>
          <w:lang w:val="en-GB"/>
        </w:rPr>
        <w:t xml:space="preserve"> G</w:t>
      </w:r>
      <w:r w:rsidR="002D28AD">
        <w:rPr>
          <w:rFonts w:eastAsia="Calibri" w:cs="Arial"/>
          <w:sz w:val="24"/>
          <w:szCs w:val="24"/>
        </w:rPr>
        <w:t xml:space="preserve">ene frequency change by </w:t>
      </w:r>
      <w:r w:rsidR="002D28AD" w:rsidRPr="00CD01EF">
        <w:rPr>
          <w:rFonts w:eastAsia="Calibri" w:cs="Arial"/>
          <w:sz w:val="24"/>
          <w:szCs w:val="24"/>
        </w:rPr>
        <w:t xml:space="preserve">natural selection can be slowed by homogenizing gene flow, imposing a limit of local adaptation </w:t>
      </w:r>
      <w:r w:rsidRPr="00CD01EF">
        <w:rPr>
          <w:rFonts w:eastAsia="Calibri" w:cs="Arial"/>
          <w:sz w:val="24"/>
          <w:szCs w:val="24"/>
        </w:rPr>
        <w:t xml:space="preserve">(Lenormand, 2002). Hence, the lack of shift in allele frequency from shallow to deep individuals </w:t>
      </w:r>
      <w:r w:rsidR="007932C2">
        <w:rPr>
          <w:rFonts w:eastAsia="Calibri" w:cs="Arial"/>
          <w:sz w:val="24"/>
          <w:szCs w:val="24"/>
        </w:rPr>
        <w:t>at</w:t>
      </w:r>
      <w:r w:rsidR="007932C2" w:rsidRPr="00CD01EF">
        <w:rPr>
          <w:rFonts w:eastAsia="Calibri" w:cs="Arial"/>
          <w:sz w:val="24"/>
          <w:szCs w:val="24"/>
        </w:rPr>
        <w:t xml:space="preserve"> </w:t>
      </w:r>
      <w:r w:rsidRPr="00CD01EF">
        <w:rPr>
          <w:rFonts w:eastAsia="Calibri" w:cs="Arial"/>
          <w:sz w:val="24"/>
          <w:szCs w:val="24"/>
        </w:rPr>
        <w:t>Armoire for the outlier loci could be the consequence of gene flow, which would potentially limit local adaptation along this depth gradient</w:t>
      </w:r>
      <w:r w:rsidR="002D28AD" w:rsidRPr="00CD01EF">
        <w:rPr>
          <w:rFonts w:eastAsia="Calibri" w:cs="Arial"/>
          <w:sz w:val="24"/>
          <w:szCs w:val="24"/>
        </w:rPr>
        <w:t xml:space="preserve">. </w:t>
      </w:r>
      <w:r w:rsidRPr="00CD01EF">
        <w:rPr>
          <w:rFonts w:eastAsia="Calibri" w:cs="Arial"/>
          <w:sz w:val="24"/>
          <w:szCs w:val="24"/>
        </w:rPr>
        <w:t xml:space="preserve">Further studies will be necessary to conclude whether the pattern of differentiation by depth reported in the population of LC can be interpreted as a result of local adaptation. Nevertheless, the fitness of </w:t>
      </w:r>
      <w:r w:rsidR="009C2DC1" w:rsidRPr="00CD01EF">
        <w:rPr>
          <w:rFonts w:eastAsia="Calibri" w:cs="Arial"/>
          <w:i/>
          <w:iCs/>
          <w:sz w:val="24"/>
          <w:szCs w:val="24"/>
        </w:rPr>
        <w:t>Ericaria zosteroides</w:t>
      </w:r>
      <w:r w:rsidRPr="00CD01EF">
        <w:rPr>
          <w:rFonts w:eastAsia="Calibri" w:cs="Arial"/>
          <w:sz w:val="24"/>
          <w:szCs w:val="24"/>
        </w:rPr>
        <w:t xml:space="preserve"> was significantly impacted by increasing seawater temperature from 16°C to 24°C </w:t>
      </w:r>
      <w:r w:rsidRPr="00CD01EF">
        <w:rPr>
          <w:rFonts w:eastAsia="Calibri" w:cs="Arial"/>
          <w:sz w:val="24"/>
          <w:szCs w:val="24"/>
          <w:lang w:val="en-GB"/>
        </w:rPr>
        <w:t xml:space="preserve">(Capdevila et al., 2019), </w:t>
      </w:r>
      <w:r>
        <w:rPr>
          <w:rFonts w:eastAsia="Calibri" w:cs="Arial"/>
          <w:color w:val="000000"/>
          <w:sz w:val="24"/>
          <w:szCs w:val="24"/>
        </w:rPr>
        <w:t xml:space="preserve">suggesting </w:t>
      </w:r>
      <w:r>
        <w:rPr>
          <w:rFonts w:eastAsia="Calibri" w:cs="Arial"/>
          <w:sz w:val="24"/>
          <w:szCs w:val="24"/>
        </w:rPr>
        <w:t xml:space="preserve">that seawater temperature may involve changes in metabolic traits that may be under selection depending on </w:t>
      </w:r>
      <w:r w:rsidR="005032CF">
        <w:rPr>
          <w:rFonts w:eastAsia="Calibri" w:cs="Arial"/>
          <w:sz w:val="24"/>
          <w:szCs w:val="24"/>
        </w:rPr>
        <w:t xml:space="preserve">the </w:t>
      </w:r>
      <w:r>
        <w:rPr>
          <w:rFonts w:eastAsia="Calibri" w:cs="Arial"/>
          <w:sz w:val="24"/>
          <w:szCs w:val="24"/>
        </w:rPr>
        <w:t>local thermal regime.</w:t>
      </w:r>
    </w:p>
    <w:p w14:paraId="2DD82B76" w14:textId="77777777" w:rsidR="00AE1859" w:rsidRPr="002D28AD" w:rsidRDefault="00AE1859">
      <w:pPr>
        <w:spacing w:after="0" w:line="360" w:lineRule="auto"/>
        <w:jc w:val="both"/>
        <w:rPr>
          <w:rFonts w:ascii="Calibri" w:eastAsia="Calibri" w:hAnsi="Calibri" w:cs="Arial"/>
          <w:strike/>
          <w:sz w:val="24"/>
          <w:szCs w:val="24"/>
        </w:rPr>
      </w:pPr>
    </w:p>
    <w:p w14:paraId="59082229" w14:textId="77777777" w:rsidR="005032CF" w:rsidRDefault="005032CF">
      <w:pPr>
        <w:spacing w:after="0" w:line="240" w:lineRule="auto"/>
        <w:jc w:val="both"/>
        <w:rPr>
          <w:rFonts w:eastAsia="Calibri" w:cs="Calibri"/>
          <w:b/>
          <w:bCs/>
          <w:sz w:val="24"/>
          <w:szCs w:val="24"/>
        </w:rPr>
      </w:pPr>
    </w:p>
    <w:p w14:paraId="281365FF" w14:textId="3D759F00" w:rsidR="00AE1859" w:rsidRDefault="00E65600">
      <w:pPr>
        <w:spacing w:after="0" w:line="240" w:lineRule="auto"/>
        <w:jc w:val="both"/>
        <w:rPr>
          <w:rFonts w:eastAsia="Calibri" w:cs="Calibri"/>
          <w:sz w:val="24"/>
          <w:szCs w:val="24"/>
          <w:lang w:val="en-GB"/>
        </w:rPr>
      </w:pPr>
      <w:r>
        <w:rPr>
          <w:rFonts w:eastAsia="Calibri" w:cs="Calibri"/>
          <w:b/>
          <w:bCs/>
          <w:sz w:val="24"/>
          <w:szCs w:val="24"/>
        </w:rPr>
        <w:t>Figure S</w:t>
      </w:r>
      <w:r w:rsidR="005032CF">
        <w:rPr>
          <w:rFonts w:eastAsia="Calibri" w:cs="Calibri"/>
          <w:b/>
          <w:bCs/>
          <w:sz w:val="24"/>
          <w:szCs w:val="24"/>
        </w:rPr>
        <w:t>2</w:t>
      </w:r>
      <w:r>
        <w:rPr>
          <w:rFonts w:eastAsia="Calibri" w:cs="Calibri"/>
          <w:b/>
          <w:bCs/>
          <w:sz w:val="24"/>
          <w:szCs w:val="24"/>
        </w:rPr>
        <w:t>.1</w:t>
      </w:r>
      <w:r>
        <w:rPr>
          <w:rFonts w:eastAsia="Calibri" w:cs="Calibri"/>
          <w:sz w:val="24"/>
          <w:szCs w:val="24"/>
        </w:rPr>
        <w:t xml:space="preserve"> </w:t>
      </w:r>
      <w:r>
        <w:rPr>
          <w:rFonts w:eastAsia="Calibri" w:cs="Calibri"/>
          <w:sz w:val="24"/>
          <w:szCs w:val="24"/>
          <w:lang w:val="en-GB"/>
        </w:rPr>
        <w:t>Distance-based RDA (db-RDA) using the set of 12 putatively outlier SNPs. (A) db-RDA biplot showing the significant predictors. The dots represent individuals and are colored according to their populations. (B) seawater temperature predictors averaged over seven years of simulations. (C) significant predictors retained following the forward selection procedure using both oceanographic connectivity and seawater temperature predictors simultaneously and independently from each other. Geographic</w:t>
      </w:r>
      <w:r w:rsidR="007932C2">
        <w:rPr>
          <w:rFonts w:eastAsia="Calibri" w:cs="Calibri"/>
          <w:sz w:val="24"/>
          <w:szCs w:val="24"/>
          <w:lang w:val="en-GB"/>
        </w:rPr>
        <w:t>al</w:t>
      </w:r>
      <w:r>
        <w:rPr>
          <w:rFonts w:eastAsia="Calibri" w:cs="Calibri"/>
          <w:sz w:val="24"/>
          <w:szCs w:val="24"/>
          <w:lang w:val="en-GB"/>
        </w:rPr>
        <w:t xml:space="preserve"> distance was not retained as a significant predictor. </w:t>
      </w:r>
    </w:p>
    <w:p w14:paraId="0B3CBF15" w14:textId="77777777" w:rsidR="005032CF" w:rsidRDefault="005032CF">
      <w:pPr>
        <w:spacing w:after="0" w:line="240" w:lineRule="auto"/>
        <w:jc w:val="both"/>
        <w:rPr>
          <w:rFonts w:eastAsia="Calibri" w:cs="Calibri"/>
          <w:sz w:val="24"/>
          <w:szCs w:val="24"/>
          <w:lang w:val="en-GB"/>
        </w:rPr>
      </w:pPr>
    </w:p>
    <w:p w14:paraId="347B3B22" w14:textId="78B05D44" w:rsidR="005032CF" w:rsidRPr="00D745E3" w:rsidRDefault="005032CF" w:rsidP="005032CF">
      <w:pPr>
        <w:spacing w:after="0" w:line="240" w:lineRule="auto"/>
        <w:jc w:val="both"/>
        <w:rPr>
          <w:rFonts w:eastAsia="Calibri" w:cs="Calibri"/>
          <w:sz w:val="24"/>
          <w:szCs w:val="24"/>
          <w:lang w:val="en-GB"/>
        </w:rPr>
      </w:pPr>
      <w:r>
        <w:rPr>
          <w:rFonts w:eastAsia="Calibri" w:cs="Calibri"/>
          <w:b/>
          <w:bCs/>
          <w:sz w:val="24"/>
          <w:szCs w:val="24"/>
          <w:lang w:val="en-GB"/>
        </w:rPr>
        <w:t>Figure S2.2</w:t>
      </w:r>
      <w:r>
        <w:rPr>
          <w:rFonts w:eastAsia="Calibri" w:cs="Calibri"/>
          <w:sz w:val="24"/>
          <w:szCs w:val="24"/>
          <w:lang w:val="en-GB"/>
        </w:rPr>
        <w:t xml:space="preserve"> Spatial distribution of the minor allele frequencies (MAF) of the 12 putatively outlier SNPs at the scales of the bay of Marseille (blue), Eastern-Provence (yellow), and Corsica (red).</w:t>
      </w:r>
    </w:p>
    <w:p w14:paraId="76984B29" w14:textId="77777777" w:rsidR="005032CF" w:rsidRDefault="005032CF">
      <w:pPr>
        <w:spacing w:after="0" w:line="240" w:lineRule="auto"/>
        <w:jc w:val="both"/>
        <w:rPr>
          <w:rFonts w:ascii="Calibri" w:eastAsia="Calibri" w:hAnsi="Calibri" w:cs="Calibri"/>
          <w:sz w:val="24"/>
          <w:szCs w:val="24"/>
          <w:lang w:val="en-GB"/>
        </w:rPr>
      </w:pPr>
    </w:p>
    <w:p w14:paraId="1D6F3531" w14:textId="77777777" w:rsidR="00924BC7" w:rsidRDefault="00924BC7" w:rsidP="005032CF">
      <w:pPr>
        <w:spacing w:after="0" w:line="240" w:lineRule="auto"/>
        <w:jc w:val="both"/>
        <w:rPr>
          <w:noProof/>
          <w:lang w:val="fr-FR" w:eastAsia="fr-FR"/>
        </w:rPr>
      </w:pPr>
    </w:p>
    <w:p w14:paraId="2E83F9AC" w14:textId="77777777" w:rsidR="00924BC7" w:rsidRDefault="00924BC7" w:rsidP="005032CF">
      <w:pPr>
        <w:spacing w:after="0" w:line="240" w:lineRule="auto"/>
        <w:jc w:val="both"/>
        <w:rPr>
          <w:noProof/>
          <w:lang w:val="fr-FR" w:eastAsia="fr-FR"/>
        </w:rPr>
      </w:pPr>
    </w:p>
    <w:p w14:paraId="6ADCD64B" w14:textId="77777777" w:rsidR="00924BC7" w:rsidRDefault="00924BC7" w:rsidP="005032CF">
      <w:pPr>
        <w:spacing w:after="0" w:line="240" w:lineRule="auto"/>
        <w:jc w:val="both"/>
        <w:rPr>
          <w:noProof/>
          <w:lang w:val="fr-FR" w:eastAsia="fr-FR"/>
        </w:rPr>
      </w:pPr>
    </w:p>
    <w:p w14:paraId="25E0CD99" w14:textId="77777777" w:rsidR="00924BC7" w:rsidRDefault="00924BC7" w:rsidP="005032CF">
      <w:pPr>
        <w:spacing w:after="0" w:line="240" w:lineRule="auto"/>
        <w:jc w:val="both"/>
        <w:rPr>
          <w:noProof/>
          <w:lang w:val="fr-FR" w:eastAsia="fr-FR"/>
        </w:rPr>
      </w:pPr>
    </w:p>
    <w:p w14:paraId="6AC30BF8" w14:textId="77777777" w:rsidR="00924BC7" w:rsidRDefault="00924BC7" w:rsidP="005032CF">
      <w:pPr>
        <w:spacing w:after="0" w:line="240" w:lineRule="auto"/>
        <w:jc w:val="both"/>
        <w:rPr>
          <w:noProof/>
          <w:lang w:val="fr-FR" w:eastAsia="fr-FR"/>
        </w:rPr>
      </w:pPr>
    </w:p>
    <w:p w14:paraId="746E8A2F" w14:textId="77777777" w:rsidR="00924BC7" w:rsidRDefault="00924BC7" w:rsidP="005032CF">
      <w:pPr>
        <w:spacing w:after="0" w:line="240" w:lineRule="auto"/>
        <w:jc w:val="both"/>
        <w:rPr>
          <w:noProof/>
          <w:lang w:val="fr-FR" w:eastAsia="fr-FR"/>
        </w:rPr>
      </w:pPr>
    </w:p>
    <w:p w14:paraId="68D5E14B" w14:textId="77777777" w:rsidR="00924BC7" w:rsidRDefault="00924BC7" w:rsidP="005032CF">
      <w:pPr>
        <w:spacing w:after="0" w:line="240" w:lineRule="auto"/>
        <w:jc w:val="both"/>
        <w:rPr>
          <w:noProof/>
          <w:lang w:val="fr-FR" w:eastAsia="fr-FR"/>
        </w:rPr>
      </w:pPr>
    </w:p>
    <w:p w14:paraId="1DEBAEA8" w14:textId="77777777" w:rsidR="00924BC7" w:rsidRDefault="00924BC7" w:rsidP="005032CF">
      <w:pPr>
        <w:spacing w:after="0" w:line="240" w:lineRule="auto"/>
        <w:jc w:val="both"/>
        <w:rPr>
          <w:noProof/>
          <w:lang w:val="fr-FR" w:eastAsia="fr-FR"/>
        </w:rPr>
      </w:pPr>
    </w:p>
    <w:p w14:paraId="67C97DB4" w14:textId="77777777" w:rsidR="00924BC7" w:rsidRDefault="00924BC7" w:rsidP="005032CF">
      <w:pPr>
        <w:spacing w:after="0" w:line="240" w:lineRule="auto"/>
        <w:jc w:val="both"/>
        <w:rPr>
          <w:noProof/>
          <w:lang w:val="fr-FR" w:eastAsia="fr-FR"/>
        </w:rPr>
      </w:pPr>
    </w:p>
    <w:p w14:paraId="694930D2" w14:textId="77777777" w:rsidR="00924BC7" w:rsidRDefault="00924BC7" w:rsidP="005032CF">
      <w:pPr>
        <w:spacing w:after="0" w:line="240" w:lineRule="auto"/>
        <w:jc w:val="both"/>
        <w:rPr>
          <w:noProof/>
          <w:lang w:val="fr-FR" w:eastAsia="fr-FR"/>
        </w:rPr>
      </w:pPr>
    </w:p>
    <w:p w14:paraId="4B884C7E" w14:textId="37E863CB" w:rsidR="00D745E3" w:rsidRDefault="00E65600" w:rsidP="005032CF">
      <w:pPr>
        <w:spacing w:after="0" w:line="240" w:lineRule="auto"/>
        <w:jc w:val="both"/>
        <w:rPr>
          <w:rFonts w:eastAsia="Calibri" w:cs="Calibri"/>
          <w:b/>
          <w:bCs/>
          <w:sz w:val="24"/>
          <w:szCs w:val="24"/>
          <w:lang w:val="en-GB"/>
        </w:rPr>
      </w:pPr>
      <w:r>
        <w:rPr>
          <w:rFonts w:eastAsia="Calibri" w:cs="Calibri"/>
          <w:b/>
          <w:bCs/>
          <w:sz w:val="24"/>
          <w:szCs w:val="24"/>
          <w:lang w:val="en-GB"/>
        </w:rPr>
        <w:lastRenderedPageBreak/>
        <w:t xml:space="preserve"> </w:t>
      </w:r>
      <w:r w:rsidR="005032CF">
        <w:rPr>
          <w:rFonts w:eastAsia="Calibri" w:cs="Calibri"/>
          <w:b/>
          <w:bCs/>
          <w:sz w:val="24"/>
          <w:szCs w:val="24"/>
        </w:rPr>
        <w:t>Figure S2.1</w:t>
      </w:r>
    </w:p>
    <w:p w14:paraId="58DDA995" w14:textId="77777777" w:rsidR="00924BC7" w:rsidRDefault="00924BC7">
      <w:pPr>
        <w:spacing w:after="0" w:line="360" w:lineRule="auto"/>
        <w:jc w:val="both"/>
        <w:rPr>
          <w:rFonts w:eastAsia="Calibri" w:cs="Calibri"/>
          <w:b/>
          <w:bCs/>
          <w:sz w:val="24"/>
          <w:szCs w:val="24"/>
          <w:lang w:val="en-GB"/>
        </w:rPr>
      </w:pPr>
    </w:p>
    <w:p w14:paraId="34D48A7B" w14:textId="0B26A8DC" w:rsidR="00924BC7" w:rsidRDefault="00924BC7">
      <w:pPr>
        <w:spacing w:after="0" w:line="360" w:lineRule="auto"/>
        <w:jc w:val="both"/>
        <w:rPr>
          <w:rFonts w:eastAsia="Calibri" w:cs="Calibri"/>
          <w:b/>
          <w:bCs/>
          <w:sz w:val="24"/>
          <w:szCs w:val="24"/>
          <w:lang w:val="en-GB"/>
        </w:rPr>
      </w:pPr>
      <w:r>
        <w:rPr>
          <w:noProof/>
          <w:lang w:val="fr-FR" w:eastAsia="fr-FR"/>
        </w:rPr>
        <w:drawing>
          <wp:anchor distT="0" distB="0" distL="114300" distR="114300" simplePos="0" relativeHeight="251661312" behindDoc="1" locked="0" layoutInCell="1" allowOverlap="1" wp14:anchorId="6528BEA3" wp14:editId="247A850C">
            <wp:simplePos x="0" y="0"/>
            <wp:positionH relativeFrom="column">
              <wp:posOffset>-2540</wp:posOffset>
            </wp:positionH>
            <wp:positionV relativeFrom="paragraph">
              <wp:posOffset>277495</wp:posOffset>
            </wp:positionV>
            <wp:extent cx="4462780" cy="7602855"/>
            <wp:effectExtent l="0" t="0" r="0" b="0"/>
            <wp:wrapTight wrapText="bothSides">
              <wp:wrapPolygon edited="0">
                <wp:start x="0" y="0"/>
                <wp:lineTo x="0" y="21540"/>
                <wp:lineTo x="21483" y="21540"/>
                <wp:lineTo x="21483" y="0"/>
                <wp:lineTo x="0" y="0"/>
              </wp:wrapPolygon>
            </wp:wrapTight>
            <wp:docPr id="6164" name="Imag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75" r="31198" b="10507"/>
                    <a:stretch/>
                  </pic:blipFill>
                  <pic:spPr bwMode="auto">
                    <a:xfrm>
                      <a:off x="0" y="0"/>
                      <a:ext cx="4462780" cy="760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AF53A" w14:textId="77777777" w:rsidR="00924BC7" w:rsidRDefault="00924BC7">
      <w:pPr>
        <w:spacing w:after="0" w:line="360" w:lineRule="auto"/>
        <w:jc w:val="both"/>
        <w:rPr>
          <w:rFonts w:eastAsia="Calibri" w:cs="Calibri"/>
          <w:b/>
          <w:bCs/>
          <w:sz w:val="24"/>
          <w:szCs w:val="24"/>
          <w:lang w:val="en-GB"/>
        </w:rPr>
      </w:pPr>
    </w:p>
    <w:p w14:paraId="497E4A02" w14:textId="77777777" w:rsidR="00924BC7" w:rsidRDefault="00924BC7">
      <w:pPr>
        <w:spacing w:after="0" w:line="360" w:lineRule="auto"/>
        <w:jc w:val="both"/>
        <w:rPr>
          <w:rFonts w:eastAsia="Calibri" w:cs="Calibri"/>
          <w:b/>
          <w:bCs/>
          <w:sz w:val="24"/>
          <w:szCs w:val="24"/>
          <w:lang w:val="en-GB"/>
        </w:rPr>
      </w:pPr>
    </w:p>
    <w:p w14:paraId="087A1E4F" w14:textId="77777777" w:rsidR="00924BC7" w:rsidRDefault="00924BC7">
      <w:pPr>
        <w:spacing w:after="0" w:line="360" w:lineRule="auto"/>
        <w:jc w:val="both"/>
        <w:rPr>
          <w:rFonts w:eastAsia="Calibri" w:cs="Calibri"/>
          <w:b/>
          <w:bCs/>
          <w:sz w:val="24"/>
          <w:szCs w:val="24"/>
          <w:lang w:val="en-GB"/>
        </w:rPr>
      </w:pPr>
    </w:p>
    <w:p w14:paraId="4AFF8ED2" w14:textId="77777777" w:rsidR="00924BC7" w:rsidRDefault="00924BC7">
      <w:pPr>
        <w:spacing w:after="0" w:line="360" w:lineRule="auto"/>
        <w:jc w:val="both"/>
        <w:rPr>
          <w:rFonts w:eastAsia="Calibri" w:cs="Calibri"/>
          <w:b/>
          <w:bCs/>
          <w:sz w:val="24"/>
          <w:szCs w:val="24"/>
          <w:lang w:val="en-GB"/>
        </w:rPr>
      </w:pPr>
    </w:p>
    <w:p w14:paraId="0D1C3F73" w14:textId="77777777" w:rsidR="00924BC7" w:rsidRDefault="00924BC7">
      <w:pPr>
        <w:spacing w:after="0" w:line="360" w:lineRule="auto"/>
        <w:jc w:val="both"/>
        <w:rPr>
          <w:rFonts w:eastAsia="Calibri" w:cs="Calibri"/>
          <w:b/>
          <w:bCs/>
          <w:sz w:val="24"/>
          <w:szCs w:val="24"/>
          <w:lang w:val="en-GB"/>
        </w:rPr>
      </w:pPr>
    </w:p>
    <w:p w14:paraId="0F909D3A" w14:textId="77777777" w:rsidR="00924BC7" w:rsidRDefault="00924BC7">
      <w:pPr>
        <w:spacing w:after="0" w:line="360" w:lineRule="auto"/>
        <w:jc w:val="both"/>
        <w:rPr>
          <w:rFonts w:eastAsia="Calibri" w:cs="Calibri"/>
          <w:b/>
          <w:bCs/>
          <w:sz w:val="24"/>
          <w:szCs w:val="24"/>
          <w:lang w:val="en-GB"/>
        </w:rPr>
      </w:pPr>
    </w:p>
    <w:p w14:paraId="3C591ADF" w14:textId="77777777" w:rsidR="00924BC7" w:rsidRDefault="00924BC7">
      <w:pPr>
        <w:spacing w:after="0" w:line="360" w:lineRule="auto"/>
        <w:jc w:val="both"/>
        <w:rPr>
          <w:rFonts w:eastAsia="Calibri" w:cs="Calibri"/>
          <w:b/>
          <w:bCs/>
          <w:sz w:val="24"/>
          <w:szCs w:val="24"/>
          <w:lang w:val="en-GB"/>
        </w:rPr>
      </w:pPr>
    </w:p>
    <w:p w14:paraId="67950DE0" w14:textId="77777777" w:rsidR="00924BC7" w:rsidRDefault="00924BC7">
      <w:pPr>
        <w:spacing w:after="0" w:line="360" w:lineRule="auto"/>
        <w:jc w:val="both"/>
        <w:rPr>
          <w:rFonts w:eastAsia="Calibri" w:cs="Calibri"/>
          <w:b/>
          <w:bCs/>
          <w:sz w:val="24"/>
          <w:szCs w:val="24"/>
          <w:lang w:val="en-GB"/>
        </w:rPr>
      </w:pPr>
    </w:p>
    <w:p w14:paraId="74EF100C" w14:textId="77777777" w:rsidR="00924BC7" w:rsidRDefault="00924BC7">
      <w:pPr>
        <w:spacing w:after="0" w:line="360" w:lineRule="auto"/>
        <w:jc w:val="both"/>
        <w:rPr>
          <w:rFonts w:eastAsia="Calibri" w:cs="Calibri"/>
          <w:b/>
          <w:bCs/>
          <w:sz w:val="24"/>
          <w:szCs w:val="24"/>
          <w:lang w:val="en-GB"/>
        </w:rPr>
      </w:pPr>
    </w:p>
    <w:p w14:paraId="6108E994" w14:textId="77777777" w:rsidR="00924BC7" w:rsidRDefault="00924BC7">
      <w:pPr>
        <w:spacing w:after="0" w:line="360" w:lineRule="auto"/>
        <w:jc w:val="both"/>
        <w:rPr>
          <w:rFonts w:eastAsia="Calibri" w:cs="Calibri"/>
          <w:b/>
          <w:bCs/>
          <w:sz w:val="24"/>
          <w:szCs w:val="24"/>
          <w:lang w:val="en-GB"/>
        </w:rPr>
      </w:pPr>
    </w:p>
    <w:p w14:paraId="44F42798" w14:textId="37E2CC78" w:rsidR="00924BC7" w:rsidRDefault="00924BC7">
      <w:pPr>
        <w:spacing w:after="0" w:line="360" w:lineRule="auto"/>
        <w:jc w:val="both"/>
        <w:rPr>
          <w:rFonts w:eastAsia="Calibri" w:cs="Calibri"/>
          <w:b/>
          <w:bCs/>
          <w:sz w:val="24"/>
          <w:szCs w:val="24"/>
          <w:lang w:val="en-GB"/>
        </w:rPr>
      </w:pPr>
    </w:p>
    <w:p w14:paraId="12CAEBD1" w14:textId="7B67FAA4" w:rsidR="00924BC7" w:rsidRDefault="00924BC7">
      <w:pPr>
        <w:spacing w:after="0" w:line="360" w:lineRule="auto"/>
        <w:jc w:val="both"/>
        <w:rPr>
          <w:rFonts w:eastAsia="Calibri" w:cs="Calibri"/>
          <w:b/>
          <w:bCs/>
          <w:sz w:val="24"/>
          <w:szCs w:val="24"/>
          <w:lang w:val="en-GB"/>
        </w:rPr>
      </w:pPr>
    </w:p>
    <w:p w14:paraId="5F0762C8" w14:textId="39658094" w:rsidR="00924BC7" w:rsidRDefault="00924BC7">
      <w:pPr>
        <w:spacing w:after="0" w:line="360" w:lineRule="auto"/>
        <w:jc w:val="both"/>
        <w:rPr>
          <w:rFonts w:eastAsia="Calibri" w:cs="Calibri"/>
          <w:b/>
          <w:bCs/>
          <w:sz w:val="24"/>
          <w:szCs w:val="24"/>
          <w:lang w:val="en-GB"/>
        </w:rPr>
      </w:pPr>
    </w:p>
    <w:p w14:paraId="06027327" w14:textId="27085A4A" w:rsidR="00924BC7" w:rsidRDefault="00924BC7">
      <w:pPr>
        <w:spacing w:after="0" w:line="360" w:lineRule="auto"/>
        <w:jc w:val="both"/>
        <w:rPr>
          <w:rFonts w:eastAsia="Calibri" w:cs="Calibri"/>
          <w:b/>
          <w:bCs/>
          <w:sz w:val="24"/>
          <w:szCs w:val="24"/>
          <w:lang w:val="en-GB"/>
        </w:rPr>
      </w:pPr>
    </w:p>
    <w:p w14:paraId="067C886D" w14:textId="728A7245" w:rsidR="00924BC7" w:rsidRDefault="00924BC7">
      <w:pPr>
        <w:spacing w:after="0" w:line="360" w:lineRule="auto"/>
        <w:jc w:val="both"/>
        <w:rPr>
          <w:rFonts w:eastAsia="Calibri" w:cs="Calibri"/>
          <w:b/>
          <w:bCs/>
          <w:sz w:val="24"/>
          <w:szCs w:val="24"/>
          <w:lang w:val="en-GB"/>
        </w:rPr>
      </w:pPr>
    </w:p>
    <w:p w14:paraId="444EB581" w14:textId="1A95FA32" w:rsidR="00924BC7" w:rsidRDefault="00924BC7">
      <w:pPr>
        <w:spacing w:after="0" w:line="360" w:lineRule="auto"/>
        <w:jc w:val="both"/>
        <w:rPr>
          <w:rFonts w:eastAsia="Calibri" w:cs="Calibri"/>
          <w:b/>
          <w:bCs/>
          <w:sz w:val="24"/>
          <w:szCs w:val="24"/>
          <w:lang w:val="en-GB"/>
        </w:rPr>
      </w:pPr>
    </w:p>
    <w:p w14:paraId="06AC0BF6" w14:textId="11538DE6" w:rsidR="00924BC7" w:rsidRDefault="00924BC7">
      <w:pPr>
        <w:spacing w:after="0" w:line="360" w:lineRule="auto"/>
        <w:jc w:val="both"/>
        <w:rPr>
          <w:rFonts w:eastAsia="Calibri" w:cs="Calibri"/>
          <w:b/>
          <w:bCs/>
          <w:sz w:val="24"/>
          <w:szCs w:val="24"/>
          <w:lang w:val="en-GB"/>
        </w:rPr>
      </w:pPr>
    </w:p>
    <w:p w14:paraId="4D776681" w14:textId="78A4344F" w:rsidR="00924BC7" w:rsidRDefault="00924BC7">
      <w:pPr>
        <w:spacing w:after="0" w:line="360" w:lineRule="auto"/>
        <w:jc w:val="both"/>
        <w:rPr>
          <w:rFonts w:eastAsia="Calibri" w:cs="Calibri"/>
          <w:b/>
          <w:bCs/>
          <w:sz w:val="24"/>
          <w:szCs w:val="24"/>
          <w:lang w:val="en-GB"/>
        </w:rPr>
      </w:pPr>
    </w:p>
    <w:p w14:paraId="4E77A58C" w14:textId="5F16C699" w:rsidR="00924BC7" w:rsidRDefault="00924BC7">
      <w:pPr>
        <w:spacing w:after="0" w:line="360" w:lineRule="auto"/>
        <w:jc w:val="both"/>
        <w:rPr>
          <w:rFonts w:eastAsia="Calibri" w:cs="Calibri"/>
          <w:b/>
          <w:bCs/>
          <w:sz w:val="24"/>
          <w:szCs w:val="24"/>
          <w:lang w:val="en-GB"/>
        </w:rPr>
      </w:pPr>
    </w:p>
    <w:p w14:paraId="07CDB427" w14:textId="77777777" w:rsidR="00924BC7" w:rsidRDefault="00924BC7">
      <w:pPr>
        <w:spacing w:after="0" w:line="360" w:lineRule="auto"/>
        <w:jc w:val="both"/>
        <w:rPr>
          <w:rFonts w:eastAsia="Calibri" w:cs="Calibri"/>
          <w:b/>
          <w:bCs/>
          <w:sz w:val="24"/>
          <w:szCs w:val="24"/>
          <w:lang w:val="en-GB"/>
        </w:rPr>
      </w:pPr>
    </w:p>
    <w:p w14:paraId="3C78A33C" w14:textId="77777777" w:rsidR="00924BC7" w:rsidRDefault="00924BC7">
      <w:pPr>
        <w:spacing w:after="0" w:line="360" w:lineRule="auto"/>
        <w:jc w:val="both"/>
        <w:rPr>
          <w:rFonts w:eastAsia="Calibri" w:cs="Calibri"/>
          <w:b/>
          <w:bCs/>
          <w:sz w:val="24"/>
          <w:szCs w:val="24"/>
          <w:lang w:val="en-GB"/>
        </w:rPr>
      </w:pPr>
    </w:p>
    <w:p w14:paraId="5A1B5D38" w14:textId="77777777" w:rsidR="00924BC7" w:rsidRDefault="00924BC7">
      <w:pPr>
        <w:spacing w:after="0" w:line="360" w:lineRule="auto"/>
        <w:jc w:val="both"/>
        <w:rPr>
          <w:rFonts w:eastAsia="Calibri" w:cs="Calibri"/>
          <w:b/>
          <w:bCs/>
          <w:sz w:val="24"/>
          <w:szCs w:val="24"/>
          <w:lang w:val="en-GB"/>
        </w:rPr>
      </w:pPr>
    </w:p>
    <w:p w14:paraId="46EB6D7E" w14:textId="7B1B1C58" w:rsidR="00D745E3" w:rsidRDefault="0022762E">
      <w:pPr>
        <w:spacing w:after="0" w:line="360" w:lineRule="auto"/>
        <w:jc w:val="both"/>
        <w:rPr>
          <w:rFonts w:eastAsia="Calibri" w:cs="Calibri"/>
          <w:b/>
          <w:bCs/>
          <w:sz w:val="24"/>
          <w:szCs w:val="24"/>
          <w:lang w:val="en-GB"/>
        </w:rPr>
      </w:pPr>
      <w:r>
        <w:rPr>
          <w:b/>
          <w:bCs/>
          <w:noProof/>
          <w:sz w:val="28"/>
          <w:szCs w:val="28"/>
          <w:lang w:val="fr-FR" w:eastAsia="fr-FR"/>
        </w:rPr>
        <w:lastRenderedPageBreak/>
        <w:drawing>
          <wp:anchor distT="0" distB="0" distL="114300" distR="114300" simplePos="0" relativeHeight="251658240" behindDoc="1" locked="0" layoutInCell="1" allowOverlap="1" wp14:anchorId="09DCE765" wp14:editId="3CF0B083">
            <wp:simplePos x="0" y="0"/>
            <wp:positionH relativeFrom="column">
              <wp:posOffset>-63422</wp:posOffset>
            </wp:positionH>
            <wp:positionV relativeFrom="paragraph">
              <wp:posOffset>278072</wp:posOffset>
            </wp:positionV>
            <wp:extent cx="5762625" cy="4610100"/>
            <wp:effectExtent l="0" t="0" r="9525" b="0"/>
            <wp:wrapTight wrapText="bothSides">
              <wp:wrapPolygon edited="0">
                <wp:start x="0" y="0"/>
                <wp:lineTo x="0" y="21511"/>
                <wp:lineTo x="21564" y="21511"/>
                <wp:lineTo x="2156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4610100"/>
                    </a:xfrm>
                    <a:prstGeom prst="rect">
                      <a:avLst/>
                    </a:prstGeom>
                    <a:noFill/>
                    <a:ln>
                      <a:noFill/>
                    </a:ln>
                  </pic:spPr>
                </pic:pic>
              </a:graphicData>
            </a:graphic>
          </wp:anchor>
        </w:drawing>
      </w:r>
      <w:r w:rsidR="005032CF">
        <w:rPr>
          <w:rFonts w:eastAsia="Calibri" w:cs="Calibri"/>
          <w:b/>
          <w:bCs/>
          <w:sz w:val="24"/>
          <w:szCs w:val="24"/>
          <w:lang w:val="en-GB"/>
        </w:rPr>
        <w:t>Figure S2.2</w:t>
      </w:r>
    </w:p>
    <w:p w14:paraId="50D44DF1" w14:textId="19D1B985" w:rsidR="00D745E3" w:rsidRDefault="00D745E3">
      <w:pPr>
        <w:spacing w:after="0" w:line="360" w:lineRule="auto"/>
        <w:jc w:val="both"/>
        <w:rPr>
          <w:rFonts w:eastAsia="Calibri" w:cs="Calibri"/>
          <w:b/>
          <w:bCs/>
          <w:sz w:val="24"/>
          <w:szCs w:val="24"/>
          <w:lang w:val="en-GB"/>
        </w:rPr>
      </w:pPr>
    </w:p>
    <w:p w14:paraId="7BBF0837" w14:textId="7676C1C7" w:rsidR="00AE1859" w:rsidRPr="00E65600" w:rsidRDefault="00E65600">
      <w:pPr>
        <w:spacing w:after="0" w:line="360" w:lineRule="auto"/>
        <w:jc w:val="both"/>
        <w:rPr>
          <w:b/>
          <w:bCs/>
          <w:sz w:val="28"/>
          <w:szCs w:val="28"/>
        </w:rPr>
      </w:pPr>
      <w:r>
        <w:t>REFERENCES</w:t>
      </w:r>
    </w:p>
    <w:p w14:paraId="6AAB14DF" w14:textId="523A9D53" w:rsidR="00996838" w:rsidRDefault="00996838">
      <w:pPr>
        <w:widowControl w:val="0"/>
        <w:spacing w:after="0" w:line="240" w:lineRule="auto"/>
        <w:ind w:left="720" w:hanging="720"/>
        <w:rPr>
          <w:rFonts w:cstheme="minorHAnsi"/>
        </w:rPr>
      </w:pPr>
    </w:p>
    <w:p w14:paraId="404CA89F" w14:textId="6D5B1843" w:rsidR="00996838" w:rsidRPr="00D40215" w:rsidRDefault="00996838" w:rsidP="00996838">
      <w:pPr>
        <w:widowControl w:val="0"/>
        <w:spacing w:after="0" w:line="240" w:lineRule="auto"/>
        <w:ind w:left="720" w:hanging="720"/>
        <w:rPr>
          <w:sz w:val="24"/>
          <w:szCs w:val="24"/>
        </w:rPr>
      </w:pPr>
      <w:r w:rsidRPr="00AD05BD">
        <w:rPr>
          <w:sz w:val="24"/>
          <w:szCs w:val="24"/>
        </w:rPr>
        <w:t xml:space="preserve">Capdevila, P., Hereu, B., Salguero‐Gómez, R., Rovira, G., Medrano, A., Cebrian, E., </w:t>
      </w:r>
      <w:r w:rsidR="00CD01EF" w:rsidRPr="00AD05BD">
        <w:rPr>
          <w:sz w:val="24"/>
          <w:szCs w:val="24"/>
        </w:rPr>
        <w:t>Garrabou, J., Kersting, D.K., and</w:t>
      </w:r>
      <w:r w:rsidRPr="00AD05BD">
        <w:rPr>
          <w:sz w:val="24"/>
          <w:szCs w:val="24"/>
        </w:rPr>
        <w:t xml:space="preserve"> </w:t>
      </w:r>
      <w:r w:rsidRPr="00D40215">
        <w:rPr>
          <w:sz w:val="24"/>
          <w:szCs w:val="24"/>
        </w:rPr>
        <w:t xml:space="preserve">Linares, C. (2019). Warming impacts on early life stages increase the vulnerability and delay the population recovery of a long-lived habitat-forming macroalga. </w:t>
      </w:r>
      <w:r w:rsidR="00CD01EF">
        <w:rPr>
          <w:i/>
          <w:sz w:val="24"/>
          <w:szCs w:val="24"/>
        </w:rPr>
        <w:t>J.</w:t>
      </w:r>
      <w:r w:rsidRPr="00D40215">
        <w:rPr>
          <w:i/>
          <w:sz w:val="24"/>
          <w:szCs w:val="24"/>
        </w:rPr>
        <w:t xml:space="preserve"> Ecol</w:t>
      </w:r>
      <w:r w:rsidR="00CD01EF">
        <w:rPr>
          <w:i/>
          <w:sz w:val="24"/>
          <w:szCs w:val="24"/>
        </w:rPr>
        <w:t xml:space="preserve">. </w:t>
      </w:r>
      <w:r w:rsidRPr="00CD01EF">
        <w:rPr>
          <w:iCs/>
          <w:sz w:val="24"/>
          <w:szCs w:val="24"/>
        </w:rPr>
        <w:t>107(3</w:t>
      </w:r>
      <w:r w:rsidRPr="00D40215">
        <w:rPr>
          <w:sz w:val="24"/>
          <w:szCs w:val="24"/>
        </w:rPr>
        <w:t>), 1129–1140. doi: https://doi.org/10.1111/1365-2745.13090</w:t>
      </w:r>
    </w:p>
    <w:p w14:paraId="57EDAE08" w14:textId="77777777" w:rsidR="00996838" w:rsidRPr="00CD01EF" w:rsidRDefault="00996838" w:rsidP="00CD01EF">
      <w:pPr>
        <w:widowControl w:val="0"/>
        <w:spacing w:after="0" w:line="240" w:lineRule="auto"/>
        <w:ind w:left="720" w:hanging="720"/>
        <w:rPr>
          <w:rFonts w:eastAsia="Arial" w:cs="Arial"/>
          <w:color w:val="000000"/>
          <w:sz w:val="24"/>
          <w:szCs w:val="24"/>
        </w:rPr>
      </w:pPr>
      <w:r w:rsidRPr="00CD01EF">
        <w:rPr>
          <w:rFonts w:eastAsia="Arial" w:cs="Arial"/>
          <w:color w:val="000000"/>
          <w:sz w:val="24"/>
          <w:szCs w:val="24"/>
        </w:rPr>
        <w:t>Lenormand, T. (2002). Gene</w:t>
      </w:r>
      <w:r w:rsidRPr="00D40215">
        <w:rPr>
          <w:rFonts w:eastAsia="Arial" w:cs="Arial"/>
          <w:color w:val="000000"/>
          <w:sz w:val="24"/>
          <w:szCs w:val="24"/>
        </w:rPr>
        <w:t xml:space="preserve"> flow and the limits to natural selection. </w:t>
      </w:r>
      <w:r w:rsidRPr="00CD01EF">
        <w:rPr>
          <w:rFonts w:eastAsia="Arial" w:cs="Arial"/>
          <w:i/>
          <w:iCs/>
          <w:color w:val="000000"/>
          <w:sz w:val="24"/>
          <w:szCs w:val="24"/>
        </w:rPr>
        <w:t>Trends Ecol</w:t>
      </w:r>
      <w:r w:rsidR="00CD01EF" w:rsidRPr="00CD01EF">
        <w:rPr>
          <w:rFonts w:eastAsia="Arial" w:cs="Arial"/>
          <w:i/>
          <w:iCs/>
          <w:color w:val="000000"/>
          <w:sz w:val="24"/>
          <w:szCs w:val="24"/>
        </w:rPr>
        <w:t>.</w:t>
      </w:r>
      <w:r w:rsidRPr="00CD01EF">
        <w:rPr>
          <w:rFonts w:eastAsia="Arial" w:cs="Arial"/>
          <w:i/>
          <w:iCs/>
          <w:color w:val="000000"/>
          <w:sz w:val="24"/>
          <w:szCs w:val="24"/>
        </w:rPr>
        <w:t xml:space="preserve"> Evol</w:t>
      </w:r>
      <w:r w:rsidR="00CD01EF">
        <w:rPr>
          <w:rFonts w:eastAsia="Arial" w:cs="Arial"/>
          <w:color w:val="000000"/>
          <w:sz w:val="24"/>
          <w:szCs w:val="24"/>
        </w:rPr>
        <w:t xml:space="preserve">. </w:t>
      </w:r>
      <w:r w:rsidRPr="00D40215">
        <w:rPr>
          <w:rFonts w:eastAsia="Arial" w:cs="Arial"/>
          <w:color w:val="000000"/>
          <w:sz w:val="24"/>
          <w:szCs w:val="24"/>
        </w:rPr>
        <w:t>17(4), 183-189.</w:t>
      </w:r>
    </w:p>
    <w:p w14:paraId="543A53AE" w14:textId="77777777" w:rsidR="00AE1859" w:rsidRDefault="00AE1859">
      <w:pPr>
        <w:spacing w:after="0" w:line="360" w:lineRule="auto"/>
        <w:jc w:val="both"/>
      </w:pPr>
    </w:p>
    <w:p w14:paraId="5CA90DD4" w14:textId="77777777" w:rsidR="00AE1859" w:rsidRPr="005032CF" w:rsidRDefault="00AE1859" w:rsidP="005032CF">
      <w:pPr>
        <w:rPr>
          <w:b/>
          <w:bCs/>
          <w:sz w:val="28"/>
          <w:szCs w:val="28"/>
        </w:rPr>
      </w:pPr>
    </w:p>
    <w:p w14:paraId="5C847321" w14:textId="77777777" w:rsidR="00AE1859" w:rsidRDefault="00AE1859">
      <w:pPr>
        <w:spacing w:after="0" w:line="360" w:lineRule="auto"/>
        <w:jc w:val="both"/>
        <w:rPr>
          <w:rFonts w:ascii="Calibri" w:eastAsia="Calibri" w:hAnsi="Calibri" w:cs="Arial"/>
          <w:b/>
          <w:bCs/>
          <w:sz w:val="24"/>
          <w:szCs w:val="24"/>
        </w:rPr>
      </w:pPr>
    </w:p>
    <w:p w14:paraId="60418F27" w14:textId="77777777" w:rsidR="00AE1859" w:rsidRDefault="00AE1859">
      <w:pPr>
        <w:spacing w:after="0" w:line="360" w:lineRule="auto"/>
        <w:jc w:val="both"/>
        <w:rPr>
          <w:rFonts w:ascii="Calibri" w:eastAsia="Calibri" w:hAnsi="Calibri" w:cs="Arial"/>
          <w:b/>
          <w:bCs/>
          <w:sz w:val="24"/>
          <w:szCs w:val="24"/>
        </w:rPr>
      </w:pPr>
    </w:p>
    <w:p w14:paraId="4E1DC706" w14:textId="77777777" w:rsidR="00AE1859" w:rsidRDefault="00AE1859">
      <w:pPr>
        <w:spacing w:after="0" w:line="360" w:lineRule="auto"/>
        <w:jc w:val="both"/>
        <w:rPr>
          <w:rFonts w:ascii="Calibri" w:eastAsia="Calibri" w:hAnsi="Calibri" w:cs="Arial"/>
          <w:b/>
          <w:bCs/>
          <w:sz w:val="24"/>
          <w:szCs w:val="24"/>
        </w:rPr>
      </w:pPr>
    </w:p>
    <w:p w14:paraId="6669C4DA" w14:textId="77777777" w:rsidR="00AE1859" w:rsidRPr="005032CF" w:rsidRDefault="00AE1859" w:rsidP="005032CF">
      <w:pPr>
        <w:rPr>
          <w:b/>
          <w:bCs/>
        </w:rPr>
      </w:pPr>
    </w:p>
    <w:sectPr w:rsidR="00AE1859" w:rsidRPr="005032CF" w:rsidSect="00E67201">
      <w:footerReference w:type="even" r:id="rId16"/>
      <w:footerReference w:type="default" r:id="rId17"/>
      <w:pgSz w:w="11906" w:h="16838"/>
      <w:pgMar w:top="141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5460F" w14:textId="77777777" w:rsidR="00E85C6D" w:rsidRDefault="00E85C6D">
      <w:pPr>
        <w:spacing w:after="0" w:line="240" w:lineRule="auto"/>
      </w:pPr>
      <w:r>
        <w:separator/>
      </w:r>
    </w:p>
  </w:endnote>
  <w:endnote w:type="continuationSeparator" w:id="0">
    <w:p w14:paraId="70737973" w14:textId="77777777" w:rsidR="00E85C6D" w:rsidRDefault="00E8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FC73" w14:textId="77777777" w:rsidR="002B0AB4" w:rsidRDefault="002B0AB4" w:rsidP="000357A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F4DC6DA" w14:textId="77777777" w:rsidR="002B0AB4" w:rsidRDefault="002B0AB4" w:rsidP="000357A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6854" w14:textId="77777777" w:rsidR="002B0AB4" w:rsidRDefault="002B0AB4" w:rsidP="000357A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C6C7A" w14:textId="77777777" w:rsidR="00E85C6D" w:rsidRDefault="00E85C6D">
      <w:pPr>
        <w:spacing w:after="0" w:line="240" w:lineRule="auto"/>
      </w:pPr>
      <w:r>
        <w:separator/>
      </w:r>
    </w:p>
  </w:footnote>
  <w:footnote w:type="continuationSeparator" w:id="0">
    <w:p w14:paraId="1FCCAE90" w14:textId="77777777" w:rsidR="00E85C6D" w:rsidRDefault="00E85C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wMLU0NjYzNTI1NjVW0lEKTi0uzszPAykwrwUAA7azyCwAAAA="/>
  </w:docVars>
  <w:rsids>
    <w:rsidRoot w:val="00AE1859"/>
    <w:rsid w:val="000357A9"/>
    <w:rsid w:val="00055F95"/>
    <w:rsid w:val="001978B1"/>
    <w:rsid w:val="0022762E"/>
    <w:rsid w:val="002304AE"/>
    <w:rsid w:val="00276EC8"/>
    <w:rsid w:val="002B0AB4"/>
    <w:rsid w:val="002D28AD"/>
    <w:rsid w:val="00357D0B"/>
    <w:rsid w:val="003A0A8D"/>
    <w:rsid w:val="004C5182"/>
    <w:rsid w:val="005032CF"/>
    <w:rsid w:val="0066047E"/>
    <w:rsid w:val="006D1B25"/>
    <w:rsid w:val="007355BF"/>
    <w:rsid w:val="007932C2"/>
    <w:rsid w:val="007F220D"/>
    <w:rsid w:val="00924BC7"/>
    <w:rsid w:val="00950546"/>
    <w:rsid w:val="00950FF8"/>
    <w:rsid w:val="00994726"/>
    <w:rsid w:val="00996838"/>
    <w:rsid w:val="009A0206"/>
    <w:rsid w:val="009C2DC1"/>
    <w:rsid w:val="00A55375"/>
    <w:rsid w:val="00A846E9"/>
    <w:rsid w:val="00AD05BD"/>
    <w:rsid w:val="00AE1859"/>
    <w:rsid w:val="00AE5844"/>
    <w:rsid w:val="00CD01EF"/>
    <w:rsid w:val="00D745E3"/>
    <w:rsid w:val="00D75731"/>
    <w:rsid w:val="00D816E0"/>
    <w:rsid w:val="00DB4675"/>
    <w:rsid w:val="00E65600"/>
    <w:rsid w:val="00E67201"/>
    <w:rsid w:val="00E85C6D"/>
    <w:rsid w:val="00EB09E4"/>
    <w:rsid w:val="00F128B5"/>
    <w:rsid w:val="00FE47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94F2"/>
  <w15:docId w15:val="{D8D8F5DA-9F45-49C4-922B-6F1AE287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5" w:uiPriority="45"/>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20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D7143F"/>
    <w:rPr>
      <w:rFonts w:ascii="Segoe UI" w:hAnsi="Segoe UI" w:cs="Segoe UI"/>
      <w:sz w:val="18"/>
      <w:szCs w:val="18"/>
    </w:rPr>
  </w:style>
  <w:style w:type="character" w:customStyle="1" w:styleId="En-tteCar">
    <w:name w:val="En-tête Car"/>
    <w:basedOn w:val="Policepardfaut"/>
    <w:uiPriority w:val="99"/>
    <w:qFormat/>
    <w:rsid w:val="00FD2522"/>
  </w:style>
  <w:style w:type="character" w:customStyle="1" w:styleId="PieddepageCar">
    <w:name w:val="Pied de page Car"/>
    <w:basedOn w:val="Policepardfaut"/>
    <w:link w:val="Pieddepage"/>
    <w:uiPriority w:val="99"/>
    <w:qFormat/>
    <w:rsid w:val="00FD2522"/>
  </w:style>
  <w:style w:type="character" w:styleId="Marquedecommentaire">
    <w:name w:val="annotation reference"/>
    <w:basedOn w:val="Policepardfaut"/>
    <w:uiPriority w:val="99"/>
    <w:semiHidden/>
    <w:unhideWhenUsed/>
    <w:qFormat/>
    <w:rsid w:val="00B812D0"/>
    <w:rPr>
      <w:sz w:val="16"/>
      <w:szCs w:val="16"/>
    </w:rPr>
  </w:style>
  <w:style w:type="character" w:customStyle="1" w:styleId="CommentaireCar">
    <w:name w:val="Commentaire Car"/>
    <w:basedOn w:val="Policepardfaut"/>
    <w:link w:val="Commentaire"/>
    <w:uiPriority w:val="99"/>
    <w:semiHidden/>
    <w:qFormat/>
    <w:rsid w:val="00B812D0"/>
    <w:rPr>
      <w:sz w:val="20"/>
      <w:szCs w:val="20"/>
    </w:rPr>
  </w:style>
  <w:style w:type="character" w:customStyle="1" w:styleId="ObjetducommentaireCar">
    <w:name w:val="Objet du commentaire Car"/>
    <w:basedOn w:val="CommentaireCar"/>
    <w:link w:val="Objetducommentaire"/>
    <w:uiPriority w:val="99"/>
    <w:semiHidden/>
    <w:qFormat/>
    <w:rsid w:val="00B812D0"/>
    <w:rPr>
      <w:b/>
      <w:bCs/>
      <w:sz w:val="20"/>
      <w:szCs w:val="20"/>
    </w:rPr>
  </w:style>
  <w:style w:type="character" w:customStyle="1" w:styleId="LienInternet">
    <w:name w:val="Lien Internet"/>
    <w:rsid w:val="00E67201"/>
    <w:rPr>
      <w:color w:val="000080"/>
      <w:u w:val="single"/>
    </w:rPr>
  </w:style>
  <w:style w:type="paragraph" w:styleId="Titre">
    <w:name w:val="Title"/>
    <w:basedOn w:val="Normal"/>
    <w:next w:val="Corpsdetexte"/>
    <w:qFormat/>
    <w:rsid w:val="00E67201"/>
    <w:pPr>
      <w:keepNext/>
      <w:spacing w:before="240" w:after="120"/>
    </w:pPr>
    <w:rPr>
      <w:rFonts w:ascii="Liberation Sans" w:eastAsia="Noto Sans CJK SC" w:hAnsi="Liberation Sans" w:cs="Lohit Devanagari"/>
      <w:sz w:val="28"/>
      <w:szCs w:val="28"/>
    </w:rPr>
  </w:style>
  <w:style w:type="paragraph" w:styleId="Corpsdetexte">
    <w:name w:val="Body Text"/>
    <w:basedOn w:val="Normal"/>
    <w:rsid w:val="00E67201"/>
    <w:pPr>
      <w:spacing w:after="140" w:line="276" w:lineRule="auto"/>
    </w:pPr>
  </w:style>
  <w:style w:type="paragraph" w:styleId="Liste">
    <w:name w:val="List"/>
    <w:basedOn w:val="Corpsdetexte"/>
    <w:rsid w:val="00E67201"/>
    <w:rPr>
      <w:rFonts w:cs="Lohit Devanagari"/>
    </w:rPr>
  </w:style>
  <w:style w:type="paragraph" w:styleId="Lgende">
    <w:name w:val="caption"/>
    <w:basedOn w:val="Normal"/>
    <w:qFormat/>
    <w:rsid w:val="00E67201"/>
    <w:pPr>
      <w:suppressLineNumbers/>
      <w:spacing w:before="120" w:after="120"/>
    </w:pPr>
    <w:rPr>
      <w:rFonts w:cs="Lohit Devanagari"/>
      <w:i/>
      <w:iCs/>
      <w:sz w:val="24"/>
      <w:szCs w:val="24"/>
    </w:rPr>
  </w:style>
  <w:style w:type="paragraph" w:customStyle="1" w:styleId="Index">
    <w:name w:val="Index"/>
    <w:basedOn w:val="Normal"/>
    <w:qFormat/>
    <w:rsid w:val="00E67201"/>
    <w:pPr>
      <w:suppressLineNumbers/>
    </w:pPr>
    <w:rPr>
      <w:rFonts w:cs="Lohit Devanagari"/>
    </w:rPr>
  </w:style>
  <w:style w:type="paragraph" w:styleId="Textedebulles">
    <w:name w:val="Balloon Text"/>
    <w:basedOn w:val="Normal"/>
    <w:link w:val="TextedebullesCar"/>
    <w:uiPriority w:val="99"/>
    <w:semiHidden/>
    <w:unhideWhenUsed/>
    <w:qFormat/>
    <w:rsid w:val="00D7143F"/>
    <w:pPr>
      <w:spacing w:after="0" w:line="240" w:lineRule="auto"/>
    </w:pPr>
    <w:rPr>
      <w:rFonts w:ascii="Segoe UI" w:hAnsi="Segoe UI" w:cs="Segoe UI"/>
      <w:sz w:val="18"/>
      <w:szCs w:val="18"/>
    </w:rPr>
  </w:style>
  <w:style w:type="paragraph" w:customStyle="1" w:styleId="En-tteetpieddepage">
    <w:name w:val="En-tête et pied de page"/>
    <w:basedOn w:val="Normal"/>
    <w:qFormat/>
    <w:rsid w:val="00E67201"/>
  </w:style>
  <w:style w:type="paragraph" w:styleId="En-tte">
    <w:name w:val="header"/>
    <w:basedOn w:val="Normal"/>
    <w:uiPriority w:val="99"/>
    <w:unhideWhenUsed/>
    <w:rsid w:val="00FD2522"/>
    <w:pPr>
      <w:tabs>
        <w:tab w:val="center" w:pos="4703"/>
        <w:tab w:val="right" w:pos="9406"/>
      </w:tabs>
      <w:spacing w:after="0" w:line="240" w:lineRule="auto"/>
    </w:pPr>
  </w:style>
  <w:style w:type="paragraph" w:styleId="Pieddepage">
    <w:name w:val="footer"/>
    <w:basedOn w:val="Normal"/>
    <w:link w:val="PieddepageCar"/>
    <w:uiPriority w:val="99"/>
    <w:unhideWhenUsed/>
    <w:rsid w:val="00FD2522"/>
    <w:pPr>
      <w:tabs>
        <w:tab w:val="center" w:pos="4703"/>
        <w:tab w:val="right" w:pos="9406"/>
      </w:tabs>
      <w:spacing w:after="0" w:line="240" w:lineRule="auto"/>
    </w:pPr>
  </w:style>
  <w:style w:type="paragraph" w:styleId="Commentaire">
    <w:name w:val="annotation text"/>
    <w:basedOn w:val="Normal"/>
    <w:link w:val="CommentaireCar"/>
    <w:uiPriority w:val="99"/>
    <w:semiHidden/>
    <w:unhideWhenUsed/>
    <w:qFormat/>
    <w:rsid w:val="00B812D0"/>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B812D0"/>
    <w:rPr>
      <w:b/>
      <w:bCs/>
    </w:rPr>
  </w:style>
  <w:style w:type="table" w:styleId="Grilledutableau">
    <w:name w:val="Table Grid"/>
    <w:basedOn w:val="TableauNormal"/>
    <w:uiPriority w:val="39"/>
    <w:rsid w:val="006D3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0357A9"/>
  </w:style>
  <w:style w:type="table" w:styleId="Tableausimple2">
    <w:name w:val="Plain Table 2"/>
    <w:basedOn w:val="TableauNormal"/>
    <w:uiPriority w:val="42"/>
    <w:rsid w:val="00D75731"/>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5">
    <w:name w:val="Plain Table 5"/>
    <w:basedOn w:val="TableauNormal"/>
    <w:uiPriority w:val="45"/>
    <w:rsid w:val="00D75731"/>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98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B2296-47E1-4D0A-A08E-08470A0F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2202</Words>
  <Characters>12113</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LAURIC</dc:creator>
  <cp:lastModifiedBy>Marielle BOUILDE, Ifremer Nantes PDG-DS-ISTBLP, </cp:lastModifiedBy>
  <cp:revision>2</cp:revision>
  <cp:lastPrinted>2021-01-26T15:55:00Z</cp:lastPrinted>
  <dcterms:created xsi:type="dcterms:W3CDTF">2021-06-17T07:14:00Z</dcterms:created>
  <dcterms:modified xsi:type="dcterms:W3CDTF">2021-06-17T07:14:00Z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2020-10-01T16:12:00Z</dcterms:created>
  <dc:creator>REYNES Lauric</dc:creator>
  <dc:description/>
  <dc:language>fr-FR</dc:language>
  <cp:lastModifiedBy>Didier AURELLE</cp:lastModifiedBy>
  <dcterms:modified xsi:type="dcterms:W3CDTF">2020-12-28T10:53:42Z</dcterms:modified>
  <cp:revision>76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