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EEBB" w14:textId="77777777" w:rsidR="00383321" w:rsidRPr="00196526" w:rsidRDefault="00383321" w:rsidP="00383321">
      <w:pPr>
        <w:tabs>
          <w:tab w:val="left" w:pos="6379"/>
        </w:tabs>
        <w:spacing w:after="0"/>
        <w:contextualSpacing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Supporting Information</w:t>
      </w:r>
    </w:p>
    <w:p w14:paraId="63E35878" w14:textId="77777777" w:rsidR="00383321" w:rsidRPr="00966B6D" w:rsidRDefault="00383321" w:rsidP="00383321">
      <w:pPr>
        <w:spacing w:after="0"/>
        <w:contextualSpacing/>
        <w:jc w:val="both"/>
        <w:rPr>
          <w:b/>
          <w:lang w:val="en-US"/>
        </w:rPr>
      </w:pPr>
    </w:p>
    <w:p w14:paraId="0AC52DF2" w14:textId="77777777" w:rsidR="00383321" w:rsidRDefault="00383321" w:rsidP="00383321">
      <w:pPr>
        <w:spacing w:after="0"/>
        <w:contextualSpacing/>
        <w:jc w:val="both"/>
        <w:rPr>
          <w:lang w:val="en-US"/>
        </w:rPr>
      </w:pPr>
      <w:bookmarkStart w:id="0" w:name="_GoBack"/>
      <w:bookmarkEnd w:id="0"/>
    </w:p>
    <w:p w14:paraId="49804E24" w14:textId="77777777" w:rsidR="00383321" w:rsidRPr="00533651" w:rsidRDefault="00B346B2" w:rsidP="00383321">
      <w:pPr>
        <w:keepNext/>
      </w:pPr>
      <w:r w:rsidRPr="00B346B2">
        <w:rPr>
          <w:noProof/>
        </w:rPr>
        <w:drawing>
          <wp:inline distT="0" distB="0" distL="0" distR="0" wp14:anchorId="6DEEC1AA" wp14:editId="7B889648">
            <wp:extent cx="6376735" cy="3726873"/>
            <wp:effectExtent l="0" t="0" r="508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994" cy="372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A1E1" w14:textId="3E494EA0" w:rsidR="00383321" w:rsidRPr="00D551BB" w:rsidRDefault="00383321" w:rsidP="00383321">
      <w:pPr>
        <w:pStyle w:val="Lgende"/>
        <w:jc w:val="both"/>
        <w:rPr>
          <w:b w:val="0"/>
          <w:color w:val="auto"/>
          <w:lang w:val="en-US"/>
        </w:rPr>
      </w:pPr>
      <w:r>
        <w:rPr>
          <w:b w:val="0"/>
          <w:color w:val="auto"/>
          <w:lang w:val="en-US"/>
        </w:rPr>
        <w:t>F</w:t>
      </w:r>
      <w:r w:rsidRPr="00D129A1">
        <w:rPr>
          <w:b w:val="0"/>
          <w:color w:val="auto"/>
          <w:lang w:val="en-US"/>
        </w:rPr>
        <w:t xml:space="preserve">igure </w:t>
      </w:r>
      <w:r>
        <w:rPr>
          <w:b w:val="0"/>
          <w:color w:val="auto"/>
          <w:lang w:val="en-US"/>
        </w:rPr>
        <w:t>S</w:t>
      </w:r>
      <w:r w:rsidRPr="00D551BB">
        <w:rPr>
          <w:b w:val="0"/>
          <w:color w:val="auto"/>
        </w:rPr>
        <w:fldChar w:fldCharType="begin"/>
      </w:r>
      <w:r w:rsidRPr="00D129A1">
        <w:rPr>
          <w:b w:val="0"/>
          <w:color w:val="auto"/>
          <w:lang w:val="en-US"/>
        </w:rPr>
        <w:instrText xml:space="preserve"> SEQ Figure \* ARABIC </w:instrText>
      </w:r>
      <w:r w:rsidRPr="00D551BB">
        <w:rPr>
          <w:b w:val="0"/>
          <w:color w:val="auto"/>
        </w:rPr>
        <w:fldChar w:fldCharType="separate"/>
      </w:r>
      <w:r w:rsidR="00C22B6A">
        <w:rPr>
          <w:b w:val="0"/>
          <w:noProof/>
          <w:color w:val="auto"/>
          <w:lang w:val="en-US"/>
        </w:rPr>
        <w:t>1</w:t>
      </w:r>
      <w:r w:rsidRPr="00D551BB">
        <w:rPr>
          <w:b w:val="0"/>
          <w:color w:val="auto"/>
        </w:rPr>
        <w:fldChar w:fldCharType="end"/>
      </w:r>
      <w:r w:rsidRPr="00D129A1">
        <w:rPr>
          <w:b w:val="0"/>
          <w:color w:val="auto"/>
          <w:lang w:val="en-US"/>
        </w:rPr>
        <w:t xml:space="preserve"> : Concentration of fluorescent </w:t>
      </w:r>
      <w:proofErr w:type="spellStart"/>
      <w:r w:rsidRPr="00D129A1">
        <w:rPr>
          <w:b w:val="0"/>
          <w:color w:val="auto"/>
          <w:lang w:val="en-US"/>
        </w:rPr>
        <w:t>dinospores</w:t>
      </w:r>
      <w:proofErr w:type="spellEnd"/>
      <w:r w:rsidRPr="00D129A1">
        <w:rPr>
          <w:b w:val="0"/>
          <w:color w:val="auto"/>
          <w:lang w:val="en-US"/>
        </w:rPr>
        <w:t xml:space="preserve"> over 6 hours after exposure to (</w:t>
      </w:r>
      <w:r>
        <w:rPr>
          <w:b w:val="0"/>
          <w:color w:val="auto"/>
          <w:lang w:val="en-US"/>
        </w:rPr>
        <w:t>a</w:t>
      </w:r>
      <w:r w:rsidRPr="00D129A1">
        <w:rPr>
          <w:b w:val="0"/>
          <w:color w:val="auto"/>
          <w:lang w:val="en-US"/>
        </w:rPr>
        <w:t xml:space="preserve">) </w:t>
      </w:r>
      <w:r w:rsidRPr="00D129A1">
        <w:rPr>
          <w:b w:val="0"/>
          <w:i/>
          <w:color w:val="auto"/>
          <w:lang w:val="en-US"/>
        </w:rPr>
        <w:t xml:space="preserve">A. </w:t>
      </w:r>
      <w:proofErr w:type="spellStart"/>
      <w:r w:rsidRPr="00D129A1">
        <w:rPr>
          <w:b w:val="0"/>
          <w:i/>
          <w:color w:val="auto"/>
          <w:lang w:val="en-US"/>
        </w:rPr>
        <w:t>minutum</w:t>
      </w:r>
      <w:proofErr w:type="spellEnd"/>
      <w:r w:rsidRPr="00D129A1">
        <w:rPr>
          <w:b w:val="0"/>
          <w:color w:val="auto"/>
          <w:lang w:val="en-US"/>
        </w:rPr>
        <w:t xml:space="preserve"> CCMI1002, (</w:t>
      </w:r>
      <w:r>
        <w:rPr>
          <w:b w:val="0"/>
          <w:color w:val="auto"/>
          <w:lang w:val="en-US"/>
        </w:rPr>
        <w:t>b</w:t>
      </w:r>
      <w:r w:rsidRPr="00D129A1">
        <w:rPr>
          <w:b w:val="0"/>
          <w:color w:val="auto"/>
          <w:lang w:val="en-US"/>
        </w:rPr>
        <w:t xml:space="preserve">) </w:t>
      </w:r>
      <w:r w:rsidRPr="00D129A1">
        <w:rPr>
          <w:b w:val="0"/>
          <w:i/>
          <w:color w:val="auto"/>
          <w:lang w:val="en-US"/>
        </w:rPr>
        <w:t xml:space="preserve">A. </w:t>
      </w:r>
      <w:proofErr w:type="spellStart"/>
      <w:r w:rsidRPr="00D129A1">
        <w:rPr>
          <w:b w:val="0"/>
          <w:i/>
          <w:color w:val="auto"/>
          <w:lang w:val="en-US"/>
        </w:rPr>
        <w:t>minutum</w:t>
      </w:r>
      <w:proofErr w:type="spellEnd"/>
      <w:r w:rsidRPr="00D129A1">
        <w:rPr>
          <w:b w:val="0"/>
          <w:i/>
          <w:color w:val="auto"/>
          <w:lang w:val="en-US"/>
        </w:rPr>
        <w:t xml:space="preserve"> </w:t>
      </w:r>
      <w:r w:rsidRPr="00D129A1">
        <w:rPr>
          <w:b w:val="0"/>
          <w:color w:val="auto"/>
          <w:lang w:val="en-US"/>
        </w:rPr>
        <w:t>AM176, (</w:t>
      </w:r>
      <w:r>
        <w:rPr>
          <w:b w:val="0"/>
          <w:color w:val="auto"/>
          <w:lang w:val="en-US"/>
        </w:rPr>
        <w:t>c</w:t>
      </w:r>
      <w:r w:rsidRPr="00D129A1">
        <w:rPr>
          <w:b w:val="0"/>
          <w:color w:val="auto"/>
          <w:lang w:val="en-US"/>
        </w:rPr>
        <w:t xml:space="preserve">) </w:t>
      </w:r>
      <w:r w:rsidRPr="00D129A1">
        <w:rPr>
          <w:b w:val="0"/>
          <w:i/>
          <w:color w:val="auto"/>
          <w:lang w:val="en-US"/>
        </w:rPr>
        <w:t xml:space="preserve">A. </w:t>
      </w:r>
      <w:proofErr w:type="spellStart"/>
      <w:r w:rsidRPr="00D129A1">
        <w:rPr>
          <w:b w:val="0"/>
          <w:i/>
          <w:color w:val="auto"/>
          <w:lang w:val="en-US"/>
        </w:rPr>
        <w:t>minutum</w:t>
      </w:r>
      <w:proofErr w:type="spellEnd"/>
      <w:r w:rsidRPr="00D129A1">
        <w:rPr>
          <w:b w:val="0"/>
          <w:i/>
          <w:color w:val="auto"/>
          <w:lang w:val="en-US"/>
        </w:rPr>
        <w:t xml:space="preserve"> </w:t>
      </w:r>
      <w:r w:rsidRPr="005E5B7A">
        <w:rPr>
          <w:b w:val="0"/>
          <w:color w:val="auto"/>
          <w:lang w:val="en-US"/>
        </w:rPr>
        <w:t xml:space="preserve">DA1257 </w:t>
      </w:r>
      <w:r w:rsidRPr="00D129A1">
        <w:rPr>
          <w:b w:val="0"/>
          <w:color w:val="auto"/>
          <w:lang w:val="en-US"/>
        </w:rPr>
        <w:t>and (</w:t>
      </w:r>
      <w:r>
        <w:rPr>
          <w:b w:val="0"/>
          <w:color w:val="auto"/>
          <w:lang w:val="en-US"/>
        </w:rPr>
        <w:t>d</w:t>
      </w:r>
      <w:r w:rsidRPr="00D129A1">
        <w:rPr>
          <w:b w:val="0"/>
          <w:color w:val="auto"/>
          <w:lang w:val="en-US"/>
        </w:rPr>
        <w:t>-</w:t>
      </w:r>
      <w:r>
        <w:rPr>
          <w:b w:val="0"/>
          <w:color w:val="auto"/>
          <w:lang w:val="en-US"/>
        </w:rPr>
        <w:t>e</w:t>
      </w:r>
      <w:r w:rsidRPr="00D129A1">
        <w:rPr>
          <w:b w:val="0"/>
          <w:color w:val="auto"/>
          <w:lang w:val="en-US"/>
        </w:rPr>
        <w:t xml:space="preserve">) </w:t>
      </w:r>
      <w:r w:rsidRPr="00D129A1">
        <w:rPr>
          <w:b w:val="0"/>
          <w:i/>
          <w:color w:val="auto"/>
          <w:lang w:val="en-US"/>
        </w:rPr>
        <w:t xml:space="preserve">S. </w:t>
      </w:r>
      <w:proofErr w:type="spellStart"/>
      <w:r w:rsidRPr="00D129A1">
        <w:rPr>
          <w:b w:val="0"/>
          <w:i/>
          <w:color w:val="auto"/>
          <w:lang w:val="en-US"/>
        </w:rPr>
        <w:t>donghaienis</w:t>
      </w:r>
      <w:proofErr w:type="spellEnd"/>
      <w:r w:rsidRPr="00D129A1">
        <w:rPr>
          <w:b w:val="0"/>
          <w:color w:val="auto"/>
          <w:lang w:val="en-US"/>
        </w:rPr>
        <w:t xml:space="preserve"> Sc39. </w:t>
      </w:r>
      <w:proofErr w:type="spellStart"/>
      <w:r w:rsidRPr="00D129A1">
        <w:rPr>
          <w:b w:val="0"/>
          <w:color w:val="auto"/>
          <w:lang w:val="en-US"/>
        </w:rPr>
        <w:t>Dinospores</w:t>
      </w:r>
      <w:proofErr w:type="spellEnd"/>
      <w:r w:rsidRPr="00D129A1">
        <w:rPr>
          <w:b w:val="0"/>
          <w:color w:val="auto"/>
          <w:lang w:val="en-US"/>
        </w:rPr>
        <w:t xml:space="preserve"> were exposed to ST147 filtrate (control in black), and filtrate at equivalent microalgal densities of 1000 (red lines), 5000 (blue lines) and the maxim</w:t>
      </w:r>
      <w:r w:rsidR="00021F57">
        <w:rPr>
          <w:b w:val="0"/>
          <w:color w:val="auto"/>
          <w:lang w:val="en-US"/>
        </w:rPr>
        <w:t>um</w:t>
      </w:r>
      <w:r w:rsidRPr="00D129A1">
        <w:rPr>
          <w:b w:val="0"/>
          <w:color w:val="auto"/>
          <w:lang w:val="en-US"/>
        </w:rPr>
        <w:t xml:space="preserve"> concentration of (</w:t>
      </w:r>
      <w:r>
        <w:rPr>
          <w:b w:val="0"/>
          <w:color w:val="auto"/>
          <w:lang w:val="en-US"/>
        </w:rPr>
        <w:t>a</w:t>
      </w:r>
      <w:r w:rsidRPr="00D129A1">
        <w:rPr>
          <w:b w:val="0"/>
          <w:color w:val="auto"/>
          <w:lang w:val="en-US"/>
        </w:rPr>
        <w:t xml:space="preserve">, </w:t>
      </w:r>
      <w:r>
        <w:rPr>
          <w:b w:val="0"/>
          <w:color w:val="auto"/>
          <w:lang w:val="en-US"/>
        </w:rPr>
        <w:t>b</w:t>
      </w:r>
      <w:r w:rsidRPr="00D129A1">
        <w:rPr>
          <w:b w:val="0"/>
          <w:color w:val="auto"/>
          <w:lang w:val="en-US"/>
        </w:rPr>
        <w:t xml:space="preserve">, </w:t>
      </w:r>
      <w:r>
        <w:rPr>
          <w:b w:val="0"/>
          <w:color w:val="auto"/>
          <w:lang w:val="en-US"/>
        </w:rPr>
        <w:t>c</w:t>
      </w:r>
      <w:r w:rsidRPr="00D129A1">
        <w:rPr>
          <w:b w:val="0"/>
          <w:color w:val="auto"/>
          <w:lang w:val="en-US"/>
        </w:rPr>
        <w:t xml:space="preserve">, </w:t>
      </w:r>
      <w:r>
        <w:rPr>
          <w:b w:val="0"/>
          <w:color w:val="auto"/>
          <w:lang w:val="en-US"/>
        </w:rPr>
        <w:t>e</w:t>
      </w:r>
      <w:r w:rsidRPr="00D129A1">
        <w:rPr>
          <w:b w:val="0"/>
          <w:color w:val="auto"/>
          <w:lang w:val="en-US"/>
        </w:rPr>
        <w:t>) 10000 cells mL</w:t>
      </w:r>
      <w:r w:rsidRPr="00D129A1">
        <w:rPr>
          <w:b w:val="0"/>
          <w:color w:val="auto"/>
          <w:vertAlign w:val="superscript"/>
          <w:lang w:val="en-US"/>
        </w:rPr>
        <w:t xml:space="preserve">-1 </w:t>
      </w:r>
      <w:r w:rsidRPr="00D129A1">
        <w:rPr>
          <w:b w:val="0"/>
          <w:color w:val="auto"/>
          <w:lang w:val="en-US"/>
        </w:rPr>
        <w:t>and (</w:t>
      </w:r>
      <w:r>
        <w:rPr>
          <w:b w:val="0"/>
          <w:color w:val="auto"/>
          <w:lang w:val="en-US"/>
        </w:rPr>
        <w:t>d</w:t>
      </w:r>
      <w:r w:rsidRPr="00D129A1">
        <w:rPr>
          <w:b w:val="0"/>
          <w:color w:val="auto"/>
          <w:lang w:val="en-US"/>
        </w:rPr>
        <w:t>) 7000 cells mL</w:t>
      </w:r>
      <w:r w:rsidRPr="00D129A1">
        <w:rPr>
          <w:b w:val="0"/>
          <w:color w:val="auto"/>
          <w:vertAlign w:val="superscript"/>
          <w:lang w:val="en-US"/>
        </w:rPr>
        <w:t>-1</w:t>
      </w:r>
      <w:r w:rsidRPr="00D129A1">
        <w:rPr>
          <w:b w:val="0"/>
          <w:color w:val="auto"/>
          <w:lang w:val="en-US"/>
        </w:rPr>
        <w:t xml:space="preserve"> (green lines).</w:t>
      </w:r>
    </w:p>
    <w:p w14:paraId="302BFA64" w14:textId="77777777" w:rsidR="004F5BD0" w:rsidRDefault="004F5BD0"/>
    <w:sectPr w:rsidR="004F5BD0" w:rsidSect="00913C7D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9850" w14:textId="77777777" w:rsidR="009E1B05" w:rsidRDefault="009E1B05">
      <w:pPr>
        <w:spacing w:after="0" w:line="240" w:lineRule="auto"/>
      </w:pPr>
      <w:r>
        <w:separator/>
      </w:r>
    </w:p>
  </w:endnote>
  <w:endnote w:type="continuationSeparator" w:id="0">
    <w:p w14:paraId="3DB61CD0" w14:textId="77777777" w:rsidR="009E1B05" w:rsidRDefault="009E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885948"/>
      <w:docPartObj>
        <w:docPartGallery w:val="Page Numbers (Bottom of Page)"/>
        <w:docPartUnique/>
      </w:docPartObj>
    </w:sdtPr>
    <w:sdtEndPr/>
    <w:sdtContent>
      <w:p w14:paraId="241A89F2" w14:textId="77777777" w:rsidR="00631DAB" w:rsidRDefault="003833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ACDC6" w14:textId="77777777" w:rsidR="00631DAB" w:rsidRDefault="009E1B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32AD" w14:textId="77777777" w:rsidR="009E1B05" w:rsidRDefault="009E1B05">
      <w:pPr>
        <w:spacing w:after="0" w:line="240" w:lineRule="auto"/>
      </w:pPr>
      <w:r>
        <w:separator/>
      </w:r>
    </w:p>
  </w:footnote>
  <w:footnote w:type="continuationSeparator" w:id="0">
    <w:p w14:paraId="117F5A50" w14:textId="77777777" w:rsidR="009E1B05" w:rsidRDefault="009E1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21"/>
    <w:rsid w:val="00021F57"/>
    <w:rsid w:val="00024E25"/>
    <w:rsid w:val="0009043C"/>
    <w:rsid w:val="00104829"/>
    <w:rsid w:val="00247D3A"/>
    <w:rsid w:val="00383321"/>
    <w:rsid w:val="0038745A"/>
    <w:rsid w:val="003A6A84"/>
    <w:rsid w:val="00473A75"/>
    <w:rsid w:val="004F5BD0"/>
    <w:rsid w:val="00574A31"/>
    <w:rsid w:val="005E5B7A"/>
    <w:rsid w:val="00622EBE"/>
    <w:rsid w:val="00746B8A"/>
    <w:rsid w:val="00763FAD"/>
    <w:rsid w:val="00783705"/>
    <w:rsid w:val="00784863"/>
    <w:rsid w:val="008216F9"/>
    <w:rsid w:val="008B2DF6"/>
    <w:rsid w:val="008F0B98"/>
    <w:rsid w:val="009433CF"/>
    <w:rsid w:val="009954BE"/>
    <w:rsid w:val="009971C6"/>
    <w:rsid w:val="009C58A0"/>
    <w:rsid w:val="009E1B05"/>
    <w:rsid w:val="009E43F6"/>
    <w:rsid w:val="00B04C59"/>
    <w:rsid w:val="00B346B2"/>
    <w:rsid w:val="00C22B6A"/>
    <w:rsid w:val="00CC0F89"/>
    <w:rsid w:val="00CE49D9"/>
    <w:rsid w:val="00D2424E"/>
    <w:rsid w:val="00DD2B3C"/>
    <w:rsid w:val="00E2691E"/>
    <w:rsid w:val="00E64FC3"/>
    <w:rsid w:val="00FB4A0A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85F3"/>
  <w15:chartTrackingRefBased/>
  <w15:docId w15:val="{462A788B-B286-47A3-BD0C-CF18FF31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32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8332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38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321"/>
  </w:style>
  <w:style w:type="character" w:styleId="Numrodeligne">
    <w:name w:val="line number"/>
    <w:basedOn w:val="Policepardfaut"/>
    <w:uiPriority w:val="99"/>
    <w:semiHidden/>
    <w:unhideWhenUsed/>
    <w:rsid w:val="00383321"/>
  </w:style>
  <w:style w:type="character" w:styleId="Marquedecommentaire">
    <w:name w:val="annotation reference"/>
    <w:basedOn w:val="Policepardfaut"/>
    <w:uiPriority w:val="99"/>
    <w:semiHidden/>
    <w:unhideWhenUsed/>
    <w:rsid w:val="00DD2B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2B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2B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2B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2B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LONG, Ifremer Brest PDG-ODE-DYNECO-PELAGOS</dc:creator>
  <cp:keywords/>
  <dc:description/>
  <cp:lastModifiedBy>Marc LONG, Ifremer Brest PDG-ODE-DYNECO-PELAGOS</cp:lastModifiedBy>
  <cp:revision>2</cp:revision>
  <cp:lastPrinted>2021-02-12T14:50:00Z</cp:lastPrinted>
  <dcterms:created xsi:type="dcterms:W3CDTF">2021-05-31T12:54:00Z</dcterms:created>
  <dcterms:modified xsi:type="dcterms:W3CDTF">2021-05-31T12:54:00Z</dcterms:modified>
</cp:coreProperties>
</file>