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91EFD" w14:textId="1EC3A8F7" w:rsidR="0083558A" w:rsidRDefault="0083558A" w:rsidP="0083558A">
      <w:pPr>
        <w:spacing w:after="0" w:line="480" w:lineRule="auto"/>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t>Relationships between microscopic charcoal in Iberian margin sediments and fire regimes in southwestern Europe: interpreting marine paleofire record</w:t>
      </w:r>
      <w:r w:rsidR="0034176D">
        <w:rPr>
          <w:rFonts w:ascii="Times New Roman" w:hAnsi="Times New Roman" w:cs="Times New Roman"/>
          <w:b/>
          <w:bCs/>
          <w:sz w:val="24"/>
          <w:szCs w:val="24"/>
          <w:lang w:val="en-US"/>
        </w:rPr>
        <w:t>s</w:t>
      </w:r>
    </w:p>
    <w:p w14:paraId="5CD6C0C0" w14:textId="77777777" w:rsidR="0083558A" w:rsidRDefault="0083558A" w:rsidP="0083558A">
      <w:pPr>
        <w:spacing w:after="0" w:line="480" w:lineRule="auto"/>
        <w:rPr>
          <w:rFonts w:ascii="Times New Roman" w:hAnsi="Times New Roman" w:cs="Times New Roman"/>
          <w:b/>
          <w:bCs/>
          <w:sz w:val="24"/>
          <w:szCs w:val="24"/>
          <w:lang w:val="en-US"/>
        </w:rPr>
      </w:pPr>
    </w:p>
    <w:p w14:paraId="35AD74DF" w14:textId="77777777" w:rsidR="0083558A" w:rsidRPr="00354118" w:rsidRDefault="0083558A" w:rsidP="0083558A">
      <w:pPr>
        <w:spacing w:after="0" w:line="480" w:lineRule="auto"/>
        <w:rPr>
          <w:rFonts w:ascii="Times New Roman" w:hAnsi="Times New Roman" w:cs="Times New Roman"/>
          <w:b/>
          <w:sz w:val="24"/>
          <w:szCs w:val="24"/>
          <w:lang w:val="en-US"/>
        </w:rPr>
      </w:pPr>
      <w:r w:rsidRPr="00354118">
        <w:rPr>
          <w:rFonts w:ascii="Times New Roman" w:hAnsi="Times New Roman" w:cs="Times New Roman"/>
          <w:b/>
          <w:sz w:val="24"/>
          <w:szCs w:val="24"/>
          <w:lang w:val="en-US"/>
        </w:rPr>
        <w:t>Authors and affiliations</w:t>
      </w:r>
    </w:p>
    <w:p w14:paraId="5A6950CC" w14:textId="77777777" w:rsidR="0083558A" w:rsidRPr="001748FF" w:rsidRDefault="0083558A" w:rsidP="0083558A">
      <w:pPr>
        <w:spacing w:after="0" w:line="480" w:lineRule="auto"/>
        <w:jc w:val="both"/>
        <w:rPr>
          <w:rFonts w:ascii="Times New Roman" w:hAnsi="Times New Roman" w:cs="Times New Roman"/>
          <w:bCs/>
          <w:sz w:val="24"/>
          <w:szCs w:val="24"/>
          <w:lang w:val="en-US"/>
        </w:rPr>
      </w:pPr>
      <w:r w:rsidRPr="001748FF">
        <w:rPr>
          <w:rFonts w:ascii="Times New Roman" w:hAnsi="Times New Roman" w:cs="Times New Roman"/>
          <w:bCs/>
          <w:sz w:val="24"/>
          <w:szCs w:val="24"/>
          <w:lang w:val="en-US"/>
        </w:rPr>
        <w:t>Marion Genet</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Anne-Laure Daniau</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Florent Mouillot</w:t>
      </w:r>
      <w:r>
        <w:rPr>
          <w:rFonts w:ascii="Times New Roman" w:hAnsi="Times New Roman" w:cs="Times New Roman"/>
          <w:bCs/>
          <w:sz w:val="24"/>
          <w:szCs w:val="24"/>
          <w:vertAlign w:val="superscript"/>
          <w:lang w:val="en-US"/>
        </w:rPr>
        <w:t>2</w:t>
      </w:r>
      <w:r w:rsidRPr="001748FF">
        <w:rPr>
          <w:rFonts w:ascii="Times New Roman" w:hAnsi="Times New Roman" w:cs="Times New Roman"/>
          <w:bCs/>
          <w:sz w:val="24"/>
          <w:szCs w:val="24"/>
          <w:lang w:val="en-US"/>
        </w:rPr>
        <w:t>, Vincent Hanquiez</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Sabine Schmidt</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Valérie David</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M. Georget</w:t>
      </w:r>
      <w:r w:rsidRPr="004D3CA2">
        <w:rPr>
          <w:rFonts w:ascii="Times New Roman" w:hAnsi="Times New Roman" w:cs="Times New Roman"/>
          <w:bCs/>
          <w:sz w:val="24"/>
          <w:szCs w:val="24"/>
          <w:vertAlign w:val="superscript"/>
          <w:lang w:val="en-US"/>
        </w:rPr>
        <w:t>1</w:t>
      </w:r>
      <w:r w:rsidRPr="004D3CA2">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1748FF">
        <w:rPr>
          <w:rFonts w:ascii="Times New Roman" w:hAnsi="Times New Roman" w:cs="Times New Roman"/>
          <w:bCs/>
          <w:sz w:val="24"/>
          <w:szCs w:val="24"/>
          <w:lang w:val="en-US"/>
        </w:rPr>
        <w:t>Fatima Abrantes</w:t>
      </w:r>
      <w:r>
        <w:rPr>
          <w:rFonts w:ascii="Times New Roman" w:hAnsi="Times New Roman" w:cs="Times New Roman"/>
          <w:sz w:val="24"/>
          <w:szCs w:val="24"/>
          <w:vertAlign w:val="superscript"/>
          <w:lang w:val="en-US"/>
        </w:rPr>
        <w:t>3</w:t>
      </w:r>
      <w:r w:rsidRPr="001748FF">
        <w:rPr>
          <w:rFonts w:ascii="Times New Roman" w:hAnsi="Times New Roman" w:cs="Times New Roman"/>
          <w:sz w:val="24"/>
          <w:szCs w:val="24"/>
          <w:vertAlign w:val="superscript"/>
          <w:lang w:val="en-US"/>
        </w:rPr>
        <w:t>,</w:t>
      </w:r>
      <w:r>
        <w:rPr>
          <w:rFonts w:ascii="Times New Roman" w:hAnsi="Times New Roman" w:cs="Times New Roman"/>
          <w:sz w:val="24"/>
          <w:szCs w:val="24"/>
          <w:vertAlign w:val="superscript"/>
          <w:lang w:val="en-US"/>
        </w:rPr>
        <w:t>4</w:t>
      </w:r>
      <w:r w:rsidRPr="001748FF">
        <w:rPr>
          <w:rFonts w:ascii="Times New Roman" w:hAnsi="Times New Roman" w:cs="Times New Roman"/>
          <w:bCs/>
          <w:sz w:val="24"/>
          <w:szCs w:val="24"/>
          <w:lang w:val="en-US"/>
        </w:rPr>
        <w:t>, Pierre Anschutz</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Franck Bassinot</w:t>
      </w:r>
      <w:r>
        <w:rPr>
          <w:rFonts w:ascii="Times New Roman" w:hAnsi="Times New Roman" w:cs="Times New Roman"/>
          <w:sz w:val="24"/>
          <w:szCs w:val="24"/>
          <w:vertAlign w:val="superscript"/>
          <w:lang w:val="en-US"/>
        </w:rPr>
        <w:t>5</w:t>
      </w:r>
      <w:r w:rsidRPr="001748FF">
        <w:rPr>
          <w:rFonts w:ascii="Times New Roman" w:hAnsi="Times New Roman" w:cs="Times New Roman"/>
          <w:bCs/>
          <w:sz w:val="24"/>
          <w:szCs w:val="24"/>
          <w:lang w:val="en-US"/>
        </w:rPr>
        <w:t>, Jérome Bonnin</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Bernard Dennielou</w:t>
      </w:r>
      <w:r>
        <w:rPr>
          <w:rFonts w:ascii="Times New Roman" w:hAnsi="Times New Roman" w:cs="Times New Roman"/>
          <w:sz w:val="24"/>
          <w:szCs w:val="24"/>
          <w:vertAlign w:val="superscript"/>
          <w:lang w:val="en-US"/>
        </w:rPr>
        <w:t>6</w:t>
      </w:r>
      <w:r w:rsidRPr="001748FF">
        <w:rPr>
          <w:rFonts w:ascii="Times New Roman" w:hAnsi="Times New Roman" w:cs="Times New Roman"/>
          <w:bCs/>
          <w:sz w:val="24"/>
          <w:szCs w:val="24"/>
          <w:lang w:val="en-US"/>
        </w:rPr>
        <w:t>, Frédérique Eynaud</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xml:space="preserve">, David </w:t>
      </w:r>
      <w:r>
        <w:rPr>
          <w:rFonts w:ascii="Times New Roman" w:hAnsi="Times New Roman" w:cs="Times New Roman"/>
          <w:bCs/>
          <w:sz w:val="24"/>
          <w:szCs w:val="24"/>
          <w:lang w:val="en-US"/>
        </w:rPr>
        <w:t xml:space="preserve">A. </w:t>
      </w:r>
      <w:r w:rsidRPr="001748FF">
        <w:rPr>
          <w:rFonts w:ascii="Times New Roman" w:hAnsi="Times New Roman" w:cs="Times New Roman"/>
          <w:sz w:val="24"/>
          <w:szCs w:val="24"/>
          <w:lang w:val="en-US"/>
        </w:rPr>
        <w:t>Hodell</w:t>
      </w:r>
      <w:r>
        <w:rPr>
          <w:rFonts w:ascii="Times New Roman" w:hAnsi="Times New Roman" w:cs="Times New Roman"/>
          <w:sz w:val="24"/>
          <w:szCs w:val="24"/>
          <w:vertAlign w:val="superscript"/>
          <w:lang w:val="en-US"/>
        </w:rPr>
        <w:t>7</w:t>
      </w:r>
      <w:r w:rsidRPr="00770807">
        <w:rPr>
          <w:rFonts w:ascii="Times New Roman" w:hAnsi="Times New Roman" w:cs="Times New Roman"/>
          <w:sz w:val="24"/>
          <w:szCs w:val="24"/>
          <w:lang w:val="en-US"/>
        </w:rPr>
        <w:t>,</w:t>
      </w:r>
      <w:r w:rsidRPr="001748FF">
        <w:rPr>
          <w:rFonts w:ascii="Times New Roman" w:hAnsi="Times New Roman" w:cs="Times New Roman"/>
          <w:bCs/>
          <w:sz w:val="24"/>
          <w:szCs w:val="24"/>
          <w:lang w:val="en-US"/>
        </w:rPr>
        <w:t xml:space="preserve"> Thierry Mulder</w:t>
      </w:r>
      <w:r w:rsidRPr="001748FF">
        <w:rPr>
          <w:rFonts w:ascii="Times New Roman" w:hAnsi="Times New Roman" w:cs="Times New Roman"/>
          <w:bCs/>
          <w:sz w:val="24"/>
          <w:szCs w:val="24"/>
          <w:vertAlign w:val="superscript"/>
          <w:lang w:val="en-US"/>
        </w:rPr>
        <w:t>1</w:t>
      </w:r>
      <w:r w:rsidRPr="001748FF">
        <w:rPr>
          <w:rFonts w:ascii="Times New Roman" w:hAnsi="Times New Roman" w:cs="Times New Roman"/>
          <w:bCs/>
          <w:sz w:val="24"/>
          <w:szCs w:val="24"/>
          <w:lang w:val="en-US"/>
        </w:rPr>
        <w:t>, Filipa Naughton</w:t>
      </w:r>
      <w:r>
        <w:rPr>
          <w:rFonts w:ascii="Times New Roman" w:hAnsi="Times New Roman" w:cs="Times New Roman"/>
          <w:sz w:val="24"/>
          <w:szCs w:val="24"/>
          <w:vertAlign w:val="superscript"/>
          <w:lang w:val="en-US"/>
        </w:rPr>
        <w:t>3</w:t>
      </w:r>
      <w:r w:rsidRPr="001748FF">
        <w:rPr>
          <w:rFonts w:ascii="Times New Roman" w:hAnsi="Times New Roman" w:cs="Times New Roman"/>
          <w:sz w:val="24"/>
          <w:szCs w:val="24"/>
          <w:vertAlign w:val="superscript"/>
          <w:lang w:val="en-US"/>
        </w:rPr>
        <w:t>,</w:t>
      </w:r>
      <w:r>
        <w:rPr>
          <w:rFonts w:ascii="Times New Roman" w:hAnsi="Times New Roman" w:cs="Times New Roman"/>
          <w:sz w:val="24"/>
          <w:szCs w:val="24"/>
          <w:vertAlign w:val="superscript"/>
          <w:lang w:val="en-US"/>
        </w:rPr>
        <w:t>4</w:t>
      </w:r>
      <w:r w:rsidRPr="001748FF">
        <w:rPr>
          <w:rFonts w:ascii="Times New Roman" w:hAnsi="Times New Roman" w:cs="Times New Roman"/>
          <w:sz w:val="24"/>
          <w:szCs w:val="24"/>
          <w:lang w:val="en-US"/>
        </w:rPr>
        <w:t>,</w:t>
      </w:r>
      <w:r w:rsidRPr="001748F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Linda Rossignol</w:t>
      </w:r>
      <w:r w:rsidRPr="004D3CA2">
        <w:rPr>
          <w:rFonts w:ascii="Times New Roman" w:hAnsi="Times New Roman" w:cs="Times New Roman"/>
          <w:bCs/>
          <w:sz w:val="24"/>
          <w:szCs w:val="24"/>
          <w:vertAlign w:val="superscript"/>
          <w:lang w:val="en-US"/>
        </w:rPr>
        <w:t>1</w:t>
      </w:r>
      <w:r>
        <w:rPr>
          <w:rFonts w:ascii="Times New Roman" w:hAnsi="Times New Roman" w:cs="Times New Roman"/>
          <w:bCs/>
          <w:sz w:val="24"/>
          <w:szCs w:val="24"/>
          <w:lang w:val="en-US"/>
        </w:rPr>
        <w:t xml:space="preserve">, </w:t>
      </w:r>
      <w:r w:rsidRPr="001748FF">
        <w:rPr>
          <w:rFonts w:ascii="Times New Roman" w:hAnsi="Times New Roman" w:cs="Times New Roman"/>
          <w:bCs/>
          <w:sz w:val="24"/>
          <w:szCs w:val="24"/>
          <w:lang w:val="en-US"/>
        </w:rPr>
        <w:t>Polychronis Tzedakis</w:t>
      </w:r>
      <w:r>
        <w:rPr>
          <w:rFonts w:ascii="Times New Roman" w:hAnsi="Times New Roman" w:cs="Times New Roman"/>
          <w:bCs/>
          <w:sz w:val="24"/>
          <w:szCs w:val="24"/>
          <w:vertAlign w:val="superscript"/>
          <w:lang w:val="en-US"/>
        </w:rPr>
        <w:t>8</w:t>
      </w:r>
      <w:r w:rsidRPr="001748FF">
        <w:rPr>
          <w:rFonts w:ascii="Times New Roman" w:hAnsi="Times New Roman" w:cs="Times New Roman"/>
          <w:bCs/>
          <w:sz w:val="24"/>
          <w:szCs w:val="24"/>
          <w:lang w:val="en-US"/>
        </w:rPr>
        <w:t>, Maria Fernanda S</w:t>
      </w:r>
      <w:r w:rsidRPr="001748FF">
        <w:rPr>
          <w:rFonts w:ascii="Times New Roman" w:hAnsi="Times New Roman" w:cs="Times New Roman"/>
          <w:sz w:val="24"/>
          <w:szCs w:val="24"/>
          <w:lang w:val="en-US"/>
        </w:rPr>
        <w:t>á</w:t>
      </w:r>
      <w:r w:rsidRPr="001748FF">
        <w:rPr>
          <w:rFonts w:ascii="Times New Roman" w:hAnsi="Times New Roman" w:cs="Times New Roman"/>
          <w:bCs/>
          <w:sz w:val="24"/>
          <w:szCs w:val="24"/>
          <w:lang w:val="en-US"/>
        </w:rPr>
        <w:t>nchez-Go</w:t>
      </w:r>
      <w:r w:rsidRPr="001748FF">
        <w:rPr>
          <w:rFonts w:ascii="Times New Roman" w:hAnsi="Times New Roman" w:cs="Times New Roman"/>
          <w:bCs/>
          <w:sz w:val="24"/>
          <w:szCs w:val="24"/>
          <w:shd w:val="clear" w:color="auto" w:fill="FFFFFF"/>
          <w:lang w:val="en-US"/>
        </w:rPr>
        <w:t>ñ</w:t>
      </w:r>
      <w:r w:rsidRPr="001748FF">
        <w:rPr>
          <w:rFonts w:ascii="Times New Roman" w:hAnsi="Times New Roman" w:cs="Times New Roman"/>
          <w:bCs/>
          <w:sz w:val="24"/>
          <w:szCs w:val="24"/>
          <w:lang w:val="en-US"/>
        </w:rPr>
        <w:t>i</w:t>
      </w:r>
      <w:r w:rsidRPr="001748FF">
        <w:rPr>
          <w:rFonts w:ascii="Times New Roman" w:hAnsi="Times New Roman" w:cs="Times New Roman"/>
          <w:bCs/>
          <w:sz w:val="24"/>
          <w:szCs w:val="24"/>
          <w:vertAlign w:val="superscript"/>
          <w:lang w:val="en-US"/>
        </w:rPr>
        <w:t>1</w:t>
      </w:r>
      <w:r>
        <w:rPr>
          <w:rFonts w:ascii="Times New Roman" w:hAnsi="Times New Roman" w:cs="Times New Roman"/>
          <w:bCs/>
          <w:sz w:val="24"/>
          <w:szCs w:val="24"/>
          <w:vertAlign w:val="superscript"/>
          <w:lang w:val="en-US"/>
        </w:rPr>
        <w:t>,9</w:t>
      </w:r>
    </w:p>
    <w:p w14:paraId="154D8E62" w14:textId="77777777" w:rsidR="0083558A" w:rsidRPr="00A149D8" w:rsidRDefault="0083558A" w:rsidP="0083558A">
      <w:pPr>
        <w:spacing w:after="0" w:line="480" w:lineRule="auto"/>
        <w:rPr>
          <w:rFonts w:ascii="Times New Roman" w:hAnsi="Times New Roman" w:cs="Times New Roman"/>
          <w:b/>
          <w:bCs/>
          <w:sz w:val="24"/>
          <w:szCs w:val="24"/>
          <w:lang w:val="en-US"/>
        </w:rPr>
      </w:pPr>
    </w:p>
    <w:p w14:paraId="5B5C0B22" w14:textId="77777777" w:rsidR="0083558A" w:rsidRPr="00DF16F0" w:rsidRDefault="0083558A" w:rsidP="0083558A">
      <w:pPr>
        <w:spacing w:after="0" w:line="480" w:lineRule="auto"/>
        <w:rPr>
          <w:rFonts w:ascii="Times New Roman" w:hAnsi="Times New Roman" w:cs="Times New Roman"/>
          <w:b/>
          <w:noProof/>
          <w:sz w:val="24"/>
          <w:szCs w:val="24"/>
          <w:lang w:val="en-US" w:eastAsia="fr-FR"/>
        </w:rPr>
      </w:pPr>
      <w:r w:rsidRPr="00DF16F0">
        <w:rPr>
          <w:rFonts w:ascii="Times New Roman" w:hAnsi="Times New Roman" w:cs="Times New Roman"/>
          <w:b/>
          <w:noProof/>
          <w:sz w:val="24"/>
          <w:szCs w:val="24"/>
          <w:lang w:val="en-US" w:eastAsia="fr-FR"/>
        </w:rPr>
        <w:t>Supplementary Information</w:t>
      </w:r>
    </w:p>
    <w:p w14:paraId="752406C4" w14:textId="77777777" w:rsidR="0083558A" w:rsidRPr="00DF16F0" w:rsidRDefault="0083558A" w:rsidP="0083558A">
      <w:pPr>
        <w:pStyle w:val="Caption"/>
        <w:spacing w:after="0" w:line="480" w:lineRule="auto"/>
        <w:rPr>
          <w:rFonts w:ascii="Times New Roman" w:hAnsi="Times New Roman" w:cs="Times New Roman"/>
          <w:b/>
          <w:i w:val="0"/>
          <w:color w:val="000000" w:themeColor="text1"/>
          <w:sz w:val="24"/>
          <w:szCs w:val="24"/>
          <w:lang w:val="en-GB"/>
        </w:rPr>
      </w:pPr>
      <w:bookmarkStart w:id="1" w:name="_Toc37010417"/>
    </w:p>
    <w:p w14:paraId="0224913B" w14:textId="343B9AD2" w:rsidR="0083558A" w:rsidRPr="00DF16F0" w:rsidRDefault="0083558A" w:rsidP="0083558A">
      <w:pPr>
        <w:pStyle w:val="Caption"/>
        <w:spacing w:after="0" w:line="480" w:lineRule="auto"/>
        <w:rPr>
          <w:rFonts w:ascii="Times New Roman" w:hAnsi="Times New Roman" w:cs="Times New Roman"/>
          <w:i w:val="0"/>
          <w:color w:val="000000" w:themeColor="text1"/>
          <w:sz w:val="24"/>
          <w:szCs w:val="24"/>
          <w:lang w:val="en-GB"/>
        </w:rPr>
      </w:pPr>
      <w:r w:rsidRPr="00DF16F0">
        <w:rPr>
          <w:rFonts w:ascii="Times New Roman" w:hAnsi="Times New Roman" w:cs="Times New Roman"/>
          <w:b/>
          <w:i w:val="0"/>
          <w:color w:val="000000" w:themeColor="text1"/>
          <w:sz w:val="24"/>
          <w:szCs w:val="24"/>
          <w:lang w:val="en-GB"/>
        </w:rPr>
        <w:t>Figure S1.</w:t>
      </w:r>
      <w:r w:rsidRPr="00DF16F0">
        <w:rPr>
          <w:rFonts w:ascii="Times New Roman" w:hAnsi="Times New Roman" w:cs="Times New Roman"/>
          <w:i w:val="0"/>
          <w:color w:val="000000" w:themeColor="text1"/>
          <w:sz w:val="24"/>
          <w:szCs w:val="24"/>
          <w:lang w:val="en-GB"/>
        </w:rPr>
        <w:t xml:space="preserve"> West to east scheme of the different water masses from the western Iberian margin (adapted from </w:t>
      </w:r>
      <w:r w:rsidRPr="00891514">
        <w:rPr>
          <w:rFonts w:ascii="Times New Roman" w:hAnsi="Times New Roman" w:cs="Times New Roman"/>
          <w:i w:val="0"/>
          <w:color w:val="auto"/>
          <w:sz w:val="24"/>
          <w:szCs w:val="24"/>
        </w:rPr>
        <w:fldChar w:fldCharType="begin"/>
      </w:r>
      <w:r w:rsidRPr="00891514">
        <w:rPr>
          <w:rFonts w:ascii="Times New Roman" w:hAnsi="Times New Roman" w:cs="Times New Roman"/>
          <w:i w:val="0"/>
          <w:color w:val="auto"/>
          <w:sz w:val="24"/>
          <w:szCs w:val="24"/>
          <w:lang w:val="en-GB"/>
        </w:rPr>
        <w:instrText xml:space="preserve"> ADDIN ZOTERO_ITEM CSL_CITATION {"citationID":"0WMImA46","properties":{"formattedCitation":"(Villacieros\\uc0\\u8208{}Robineau et al., 2019)","plainCitation":"(Villacieros‐Robineau et al., 2019)","noteIndex":0},"citationItems":[{"id":160,"uris":["http://zotero.org/users/local/XNM6hFwB/items/5JRTUCMF"],"uri":["http://zotero.org/users/local/XNM6hFwB/items/5JRTUCMF"],"itemData":{"id":160,"type":"article-journal","abstract":"The dynamics of the bottom boundary layer and their effects on the development of nepheloid layers (NLs) on a high-energy and upwelling-affected margin, the NW Iberian continental shelf, were studied by means of ADP currents, wave time series, and across-shelf hydrographic surveys covering an entire annual cycle. The bottom boundary layer hydrodynamics showed that high levels of bottom shear stress over the inner shelf occurred mainly during downwelling seasons, when there was a coupling between storm waves and intense currents. This wave-current coupling promotes strong resuspension events that favored the generation of bottom NLs (BNLs). BNLs were well developed on the inner continental shelf inshore of a thermohaline front generated by the interaction of the Iberian Poleward Current and the West Iberian Buoyant Plume. The existence of this front limited the extent of offshore export of resuspended particles during the downwelling season. In contrast, during the upwelling season, only thin BNLs were developed, and surface NLs, principally composed by biogenic particulate material, were advected offshore in the Ekman layer, often as part of the development of upwelling filaments. Our study confirmed that wave orbital velocity under stormy conditions, in combination with the hydrography, could explain the shoreward boundary of the Galician mud depocenter.","container-title":"Journal of Geophysical Research: Oceans","DOI":"10.1029/2019JC015619","ISSN":"2169-9291","issue":"12","language":"en","note":"_eprint: https://agupubs.onlinelibrary.wiley.com/doi/pdf/10.1029/2019JC015619","page":"9531-9552","source":"Wiley Online Library","title":"Bottom Boundary Layer and Particle Dynamics in an Upwelling Affected Continental Margin (NW Iberia)","volume":"124","author":[{"family":"Villacieros‐Robineau","given":"Nicolás"},{"family":"Zúñiga","given":"Diana"},{"family":"Barreiro‐González","given":"Beatriz"},{"family":"Alonso‐Pérez","given":"Fernando"},{"family":"Granda","given":"Francisco","dropping-particle":"de la"},{"family":"Froján","given":"María"},{"family":"Collins","given":"Curtis A."},{"family":"Barton","given":"Eric Desmond"},{"family":"Castro","given":"Carmen González"}],"issued":{"date-parts":[["2019"]]}}}],"schema":"https://github.com/citation-style-language/schema/raw/master/csl-citation.json"} </w:instrText>
      </w:r>
      <w:r w:rsidRPr="00891514">
        <w:rPr>
          <w:rFonts w:ascii="Times New Roman" w:hAnsi="Times New Roman" w:cs="Times New Roman"/>
          <w:i w:val="0"/>
          <w:color w:val="auto"/>
          <w:sz w:val="24"/>
          <w:szCs w:val="24"/>
        </w:rPr>
        <w:fldChar w:fldCharType="separate"/>
      </w:r>
      <w:r w:rsidRPr="00891514">
        <w:rPr>
          <w:rFonts w:ascii="Times New Roman" w:hAnsi="Times New Roman" w:cs="Times New Roman"/>
          <w:i w:val="0"/>
          <w:color w:val="auto"/>
          <w:sz w:val="24"/>
          <w:szCs w:val="24"/>
          <w:lang w:val="en-GB"/>
        </w:rPr>
        <w:t>Villacieros‐</w:t>
      </w:r>
      <w:r>
        <w:rPr>
          <w:rFonts w:ascii="Times New Roman" w:hAnsi="Times New Roman" w:cs="Times New Roman"/>
          <w:i w:val="0"/>
          <w:color w:val="auto"/>
          <w:sz w:val="24"/>
          <w:szCs w:val="24"/>
          <w:lang w:val="en-GB"/>
        </w:rPr>
        <w:t xml:space="preserve">Robineau et al. </w:t>
      </w:r>
      <w:r w:rsidRPr="00891514">
        <w:rPr>
          <w:rFonts w:ascii="Times New Roman" w:hAnsi="Times New Roman" w:cs="Times New Roman"/>
          <w:i w:val="0"/>
          <w:color w:val="auto"/>
          <w:sz w:val="24"/>
          <w:szCs w:val="24"/>
          <w:lang w:val="en-GB"/>
        </w:rPr>
        <w:t>( 2019)</w:t>
      </w:r>
      <w:r w:rsidRPr="00891514">
        <w:rPr>
          <w:rFonts w:ascii="Times New Roman" w:hAnsi="Times New Roman" w:cs="Times New Roman"/>
          <w:i w:val="0"/>
          <w:color w:val="auto"/>
          <w:sz w:val="24"/>
          <w:szCs w:val="24"/>
        </w:rPr>
        <w:fldChar w:fldCharType="end"/>
      </w:r>
      <w:r w:rsidRPr="007312FB">
        <w:rPr>
          <w:rFonts w:ascii="Times New Roman" w:hAnsi="Times New Roman" w:cs="Times New Roman"/>
          <w:i w:val="0"/>
          <w:color w:val="auto"/>
          <w:sz w:val="24"/>
          <w:szCs w:val="24"/>
          <w:lang w:val="en-GB"/>
        </w:rPr>
        <w:t>)</w:t>
      </w:r>
      <w:r>
        <w:rPr>
          <w:rFonts w:ascii="Times New Roman" w:hAnsi="Times New Roman" w:cs="Times New Roman"/>
          <w:i w:val="0"/>
          <w:color w:val="000000" w:themeColor="text1"/>
          <w:sz w:val="24"/>
          <w:szCs w:val="24"/>
          <w:lang w:val="en-GB"/>
        </w:rPr>
        <w:t>.</w:t>
      </w:r>
      <w:r w:rsidRPr="00DF16F0">
        <w:rPr>
          <w:rFonts w:ascii="Times New Roman" w:hAnsi="Times New Roman" w:cs="Times New Roman"/>
          <w:i w:val="0"/>
          <w:color w:val="000000" w:themeColor="text1"/>
          <w:sz w:val="24"/>
          <w:szCs w:val="24"/>
          <w:lang w:val="en-GB"/>
        </w:rPr>
        <w:t xml:space="preserve"> </w:t>
      </w:r>
      <w:r w:rsidRPr="00543665">
        <w:rPr>
          <w:rFonts w:ascii="Times New Roman" w:hAnsi="Times New Roman" w:cs="Times New Roman"/>
          <w:i w:val="0"/>
          <w:noProof/>
          <w:color w:val="000000" w:themeColor="text1"/>
          <w:sz w:val="24"/>
          <w:szCs w:val="24"/>
          <w:lang w:val="en-US"/>
        </w:rPr>
        <w:t xml:space="preserve">The surface circulation is dominated by the </w:t>
      </w:r>
      <w:r w:rsidRPr="00543665">
        <w:rPr>
          <w:rFonts w:ascii="Times New Roman" w:hAnsi="Times New Roman" w:cs="Times New Roman"/>
          <w:i w:val="0"/>
          <w:color w:val="000000" w:themeColor="text1"/>
          <w:sz w:val="24"/>
          <w:szCs w:val="24"/>
          <w:lang w:val="en-US"/>
        </w:rPr>
        <w:t xml:space="preserve">Iberian Poleward Current </w:t>
      </w:r>
      <w:r w:rsidRPr="00543665">
        <w:rPr>
          <w:rFonts w:ascii="Times New Roman" w:hAnsi="Times New Roman" w:cs="Times New Roman"/>
          <w:i w:val="0"/>
          <w:noProof/>
          <w:color w:val="000000" w:themeColor="text1"/>
          <w:sz w:val="24"/>
          <w:szCs w:val="24"/>
          <w:lang w:val="en-US"/>
        </w:rPr>
        <w:t xml:space="preserve">(IPP) (black arrow) and by the </w:t>
      </w:r>
      <w:r w:rsidRPr="00543665">
        <w:rPr>
          <w:rFonts w:ascii="Times New Roman" w:hAnsi="Times New Roman" w:cs="Times New Roman"/>
          <w:i w:val="0"/>
          <w:color w:val="000000" w:themeColor="text1"/>
          <w:sz w:val="24"/>
          <w:szCs w:val="24"/>
          <w:lang w:val="en-US"/>
        </w:rPr>
        <w:t>Eastern Atlantic Central Water</w:t>
      </w:r>
      <w:r w:rsidRPr="00543665">
        <w:rPr>
          <w:rFonts w:ascii="Times New Roman" w:hAnsi="Times New Roman" w:cs="Times New Roman"/>
          <w:i w:val="0"/>
          <w:noProof/>
          <w:color w:val="000000" w:themeColor="text1"/>
          <w:sz w:val="24"/>
          <w:szCs w:val="24"/>
          <w:lang w:val="en-US"/>
        </w:rPr>
        <w:t xml:space="preserve"> (ENACW). The intermediate circulation is dominated by the Mediterranean Outflow Water (MOW). The deep circulation is dominated by the North Atlantic Deep Water (NADW).</w:t>
      </w:r>
      <w:r w:rsidRPr="00543665">
        <w:rPr>
          <w:rFonts w:ascii="Times New Roman" w:hAnsi="Times New Roman" w:cs="Times New Roman"/>
          <w:sz w:val="24"/>
          <w:szCs w:val="24"/>
          <w:lang w:val="en-US"/>
        </w:rPr>
        <w:t xml:space="preserve"> </w:t>
      </w:r>
      <w:r w:rsidRPr="007F7A4A">
        <w:rPr>
          <w:rFonts w:ascii="Times New Roman" w:hAnsi="Times New Roman" w:cs="Times New Roman"/>
          <w:i w:val="0"/>
          <w:iCs w:val="0"/>
          <w:color w:val="auto"/>
          <w:sz w:val="24"/>
          <w:szCs w:val="24"/>
          <w:lang w:val="en-US"/>
        </w:rPr>
        <w:t xml:space="preserve">Close to the coastline, </w:t>
      </w:r>
      <w:r w:rsidRPr="007F7A4A">
        <w:rPr>
          <w:rFonts w:ascii="Times New Roman" w:hAnsi="Times New Roman" w:cs="Times New Roman"/>
          <w:i w:val="0"/>
          <w:color w:val="auto"/>
          <w:sz w:val="24"/>
          <w:szCs w:val="24"/>
          <w:lang w:val="en-US"/>
        </w:rPr>
        <w:t xml:space="preserve">the </w:t>
      </w:r>
      <w:r w:rsidRPr="00543665">
        <w:rPr>
          <w:rFonts w:ascii="Times New Roman" w:hAnsi="Times New Roman" w:cs="Times New Roman"/>
          <w:i w:val="0"/>
          <w:color w:val="000000" w:themeColor="text1"/>
          <w:sz w:val="24"/>
          <w:szCs w:val="24"/>
          <w:lang w:val="en-US"/>
        </w:rPr>
        <w:t xml:space="preserve">regional circulation is influenced by season. </w:t>
      </w:r>
      <w:r w:rsidRPr="00DF16F0">
        <w:rPr>
          <w:rFonts w:ascii="Times New Roman" w:hAnsi="Times New Roman" w:cs="Times New Roman"/>
          <w:i w:val="0"/>
          <w:color w:val="000000" w:themeColor="text1"/>
          <w:sz w:val="24"/>
          <w:szCs w:val="24"/>
          <w:lang w:val="en-GB"/>
        </w:rPr>
        <w:t xml:space="preserve">During the upwelling </w:t>
      </w:r>
      <w:r>
        <w:rPr>
          <w:rFonts w:ascii="Times New Roman" w:hAnsi="Times New Roman" w:cs="Times New Roman"/>
          <w:i w:val="0"/>
          <w:color w:val="000000" w:themeColor="text1"/>
          <w:sz w:val="24"/>
          <w:szCs w:val="24"/>
          <w:lang w:val="en-GB"/>
        </w:rPr>
        <w:t>period (summer)</w:t>
      </w:r>
      <w:r w:rsidRPr="00DF16F0">
        <w:rPr>
          <w:rFonts w:ascii="Times New Roman" w:hAnsi="Times New Roman" w:cs="Times New Roman"/>
          <w:i w:val="0"/>
          <w:color w:val="000000" w:themeColor="text1"/>
          <w:sz w:val="24"/>
          <w:szCs w:val="24"/>
          <w:lang w:val="en-GB"/>
        </w:rPr>
        <w:t>, the Inshore Coastal Current (ICC) flows southward (orange arrows) and the Surface Nepheloid Layer (S</w:t>
      </w:r>
      <w:r>
        <w:rPr>
          <w:rFonts w:ascii="Times New Roman" w:hAnsi="Times New Roman" w:cs="Times New Roman"/>
          <w:i w:val="0"/>
          <w:color w:val="000000" w:themeColor="text1"/>
          <w:sz w:val="24"/>
          <w:szCs w:val="24"/>
          <w:lang w:val="en-GB"/>
        </w:rPr>
        <w:t>N</w:t>
      </w:r>
      <w:r w:rsidRPr="00DF16F0">
        <w:rPr>
          <w:rFonts w:ascii="Times New Roman" w:hAnsi="Times New Roman" w:cs="Times New Roman"/>
          <w:i w:val="0"/>
          <w:color w:val="000000" w:themeColor="text1"/>
          <w:sz w:val="24"/>
          <w:szCs w:val="24"/>
          <w:lang w:val="en-GB"/>
        </w:rPr>
        <w:t>L) is well developed</w:t>
      </w:r>
      <w:r w:rsidRPr="00DF16F0">
        <w:rPr>
          <w:rFonts w:ascii="Times New Roman" w:hAnsi="Times New Roman" w:cs="Times New Roman"/>
          <w:i w:val="0"/>
          <w:noProof/>
          <w:color w:val="000000" w:themeColor="text1"/>
          <w:sz w:val="24"/>
          <w:szCs w:val="24"/>
          <w:lang w:val="en-GB"/>
        </w:rPr>
        <w:t xml:space="preserve"> (orange area). During the downwelling </w:t>
      </w:r>
      <w:r>
        <w:rPr>
          <w:rFonts w:ascii="Times New Roman" w:hAnsi="Times New Roman" w:cs="Times New Roman"/>
          <w:i w:val="0"/>
          <w:noProof/>
          <w:color w:val="000000" w:themeColor="text1"/>
          <w:sz w:val="24"/>
          <w:szCs w:val="24"/>
          <w:lang w:val="en-GB"/>
        </w:rPr>
        <w:t>period (winter)</w:t>
      </w:r>
      <w:r w:rsidRPr="00DF16F0">
        <w:rPr>
          <w:rFonts w:ascii="Times New Roman" w:hAnsi="Times New Roman" w:cs="Times New Roman"/>
          <w:i w:val="0"/>
          <w:noProof/>
          <w:color w:val="000000" w:themeColor="text1"/>
          <w:sz w:val="24"/>
          <w:szCs w:val="24"/>
          <w:lang w:val="en-GB"/>
        </w:rPr>
        <w:t xml:space="preserve">, the ICC flows northward (green arrows) </w:t>
      </w:r>
      <w:r w:rsidRPr="00543665">
        <w:rPr>
          <w:rFonts w:ascii="Times New Roman" w:hAnsi="Times New Roman" w:cs="Times New Roman"/>
          <w:i w:val="0"/>
          <w:noProof/>
          <w:color w:val="000000" w:themeColor="text1"/>
          <w:sz w:val="24"/>
          <w:szCs w:val="24"/>
          <w:lang w:val="en-US"/>
        </w:rPr>
        <w:t xml:space="preserve">promoting a well developed </w:t>
      </w:r>
      <w:r w:rsidRPr="00543665">
        <w:rPr>
          <w:rFonts w:ascii="Times New Roman" w:hAnsi="Times New Roman" w:cs="Times New Roman"/>
          <w:i w:val="0"/>
          <w:color w:val="000000" w:themeColor="text1"/>
          <w:sz w:val="24"/>
          <w:szCs w:val="24"/>
          <w:lang w:val="en-US"/>
        </w:rPr>
        <w:t xml:space="preserve">Bottom Nepheloid Layer </w:t>
      </w:r>
      <w:r w:rsidRPr="00543665">
        <w:rPr>
          <w:rFonts w:ascii="Times New Roman" w:hAnsi="Times New Roman" w:cs="Times New Roman"/>
          <w:i w:val="0"/>
          <w:noProof/>
          <w:color w:val="000000" w:themeColor="text1"/>
          <w:sz w:val="24"/>
          <w:szCs w:val="24"/>
          <w:lang w:val="en-US"/>
        </w:rPr>
        <w:t>(BNL)</w:t>
      </w:r>
      <w:r w:rsidRPr="00783868">
        <w:rPr>
          <w:rFonts w:ascii="Times New Roman" w:hAnsi="Times New Roman" w:cs="Times New Roman"/>
          <w:i w:val="0"/>
          <w:noProof/>
          <w:color w:val="000000" w:themeColor="text1"/>
          <w:sz w:val="24"/>
          <w:szCs w:val="24"/>
          <w:lang w:val="en-US"/>
        </w:rPr>
        <w:t xml:space="preserve"> (green area) due to the remobilisation of sediment (black round arrows) in the High Resuspension Inner Shelf Area (HRISA). </w:t>
      </w:r>
      <w:r w:rsidRPr="00DF16F0">
        <w:rPr>
          <w:rFonts w:ascii="Times New Roman" w:hAnsi="Times New Roman" w:cs="Times New Roman"/>
          <w:i w:val="0"/>
          <w:noProof/>
          <w:color w:val="000000" w:themeColor="text1"/>
          <w:sz w:val="24"/>
          <w:szCs w:val="24"/>
          <w:lang w:val="en-GB"/>
        </w:rPr>
        <w:t>Mud Patch: brown area</w:t>
      </w:r>
      <w:bookmarkEnd w:id="1"/>
      <w:r w:rsidRPr="00891514">
        <w:rPr>
          <w:rFonts w:ascii="Times New Roman" w:hAnsi="Times New Roman" w:cs="Times New Roman"/>
          <w:sz w:val="24"/>
          <w:szCs w:val="24"/>
          <w:lang w:val="en-GB"/>
        </w:rPr>
        <w:t xml:space="preserve"> </w:t>
      </w:r>
    </w:p>
    <w:p w14:paraId="4FE43A02" w14:textId="77777777" w:rsidR="0083558A" w:rsidRPr="00DF16F0" w:rsidRDefault="0083558A" w:rsidP="0083558A">
      <w:pPr>
        <w:spacing w:after="0" w:line="480" w:lineRule="auto"/>
        <w:rPr>
          <w:rFonts w:ascii="Times New Roman" w:hAnsi="Times New Roman" w:cs="Times New Roman"/>
          <w:noProof/>
          <w:sz w:val="24"/>
          <w:szCs w:val="24"/>
          <w:lang w:eastAsia="fr-FR"/>
        </w:rPr>
      </w:pPr>
      <w:r>
        <w:rPr>
          <w:noProof/>
          <w:lang w:val="en-US"/>
        </w:rPr>
        <w:lastRenderedPageBreak/>
        <w:drawing>
          <wp:inline distT="0" distB="0" distL="0" distR="0" wp14:anchorId="58E31CDF" wp14:editId="1BD7836F">
            <wp:extent cx="4778734" cy="3278532"/>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91118" cy="3287028"/>
                    </a:xfrm>
                    <a:prstGeom prst="rect">
                      <a:avLst/>
                    </a:prstGeom>
                  </pic:spPr>
                </pic:pic>
              </a:graphicData>
            </a:graphic>
          </wp:inline>
        </w:drawing>
      </w:r>
    </w:p>
    <w:p w14:paraId="019233B4" w14:textId="77777777" w:rsidR="0083558A" w:rsidRPr="00DF16F0" w:rsidRDefault="0083558A" w:rsidP="0083558A">
      <w:pPr>
        <w:spacing w:after="0" w:line="480" w:lineRule="auto"/>
        <w:rPr>
          <w:rFonts w:ascii="Times New Roman" w:hAnsi="Times New Roman" w:cs="Times New Roman"/>
          <w:noProof/>
          <w:sz w:val="24"/>
          <w:szCs w:val="24"/>
          <w:lang w:eastAsia="fr-FR"/>
        </w:rPr>
      </w:pPr>
    </w:p>
    <w:p w14:paraId="60D623C1" w14:textId="77777777" w:rsidR="0083558A" w:rsidRPr="00891514" w:rsidRDefault="0083558A" w:rsidP="0083558A">
      <w:pPr>
        <w:spacing w:after="0" w:line="480" w:lineRule="auto"/>
        <w:rPr>
          <w:rFonts w:ascii="Times New Roman" w:hAnsi="Times New Roman" w:cs="Times New Roman"/>
          <w:noProof/>
          <w:sz w:val="24"/>
          <w:szCs w:val="24"/>
          <w:lang w:eastAsia="fr-FR"/>
        </w:rPr>
      </w:pPr>
      <w:r w:rsidRPr="002A4992">
        <w:rPr>
          <w:rFonts w:ascii="Times New Roman" w:hAnsi="Times New Roman" w:cs="Times New Roman"/>
          <w:b/>
          <w:noProof/>
          <w:sz w:val="24"/>
          <w:szCs w:val="24"/>
          <w:lang w:eastAsia="fr-FR"/>
        </w:rPr>
        <w:t>Table S1.</w:t>
      </w:r>
      <w:r w:rsidRPr="002A4992">
        <w:rPr>
          <w:rFonts w:ascii="Times New Roman" w:hAnsi="Times New Roman" w:cs="Times New Roman"/>
          <w:noProof/>
          <w:sz w:val="24"/>
          <w:szCs w:val="24"/>
          <w:lang w:eastAsia="fr-FR"/>
        </w:rPr>
        <w:t xml:space="preserve"> Location, geographic and dating information of the 102 marine surface </w:t>
      </w:r>
      <w:r>
        <w:rPr>
          <w:rFonts w:ascii="Times New Roman" w:hAnsi="Times New Roman" w:cs="Times New Roman"/>
          <w:noProof/>
          <w:sz w:val="24"/>
          <w:szCs w:val="24"/>
          <w:lang w:eastAsia="fr-FR"/>
        </w:rPr>
        <w:t xml:space="preserve">sediment </w:t>
      </w:r>
      <w:r w:rsidRPr="002A4992">
        <w:rPr>
          <w:rFonts w:ascii="Times New Roman" w:hAnsi="Times New Roman" w:cs="Times New Roman"/>
          <w:noProof/>
          <w:sz w:val="24"/>
          <w:szCs w:val="24"/>
          <w:lang w:eastAsia="fr-FR"/>
        </w:rPr>
        <w:t xml:space="preserve">samples </w:t>
      </w:r>
      <w:r w:rsidRPr="00891514">
        <w:rPr>
          <w:rFonts w:ascii="Times New Roman" w:hAnsi="Times New Roman" w:cs="Times New Roman"/>
          <w:noProof/>
          <w:sz w:val="24"/>
          <w:szCs w:val="24"/>
          <w:lang w:eastAsia="fr-FR"/>
        </w:rPr>
        <w:t>analysed in this study (see excel file Table S1).</w:t>
      </w:r>
      <w:r w:rsidRPr="00891514">
        <w:rPr>
          <w:rFonts w:ascii="Times New Roman" w:hAnsi="Times New Roman" w:cs="Times New Roman"/>
          <w:sz w:val="24"/>
          <w:szCs w:val="24"/>
        </w:rPr>
        <w:t xml:space="preserve"> </w:t>
      </w:r>
    </w:p>
    <w:p w14:paraId="05B7031F" w14:textId="7A2361FB" w:rsidR="005B3928" w:rsidRPr="00066BBE" w:rsidRDefault="0083558A" w:rsidP="0083558A">
      <w:pPr>
        <w:spacing w:after="0" w:line="480" w:lineRule="auto"/>
        <w:rPr>
          <w:rFonts w:ascii="Times New Roman" w:hAnsi="Times New Roman" w:cs="Times New Roman"/>
          <w:noProof/>
          <w:sz w:val="24"/>
          <w:szCs w:val="24"/>
          <w:lang w:eastAsia="fr-FR"/>
        </w:rPr>
      </w:pPr>
      <w:r w:rsidRPr="00066BBE">
        <w:rPr>
          <w:rFonts w:ascii="Times New Roman" w:hAnsi="Times New Roman" w:cs="Times New Roman"/>
          <w:noProof/>
          <w:sz w:val="24"/>
          <w:szCs w:val="24"/>
          <w:lang w:eastAsia="fr-FR"/>
        </w:rPr>
        <w:t>Reference</w:t>
      </w:r>
      <w:r w:rsidR="005B3928" w:rsidRPr="00066BBE">
        <w:rPr>
          <w:rFonts w:ascii="Times New Roman" w:hAnsi="Times New Roman" w:cs="Times New Roman"/>
          <w:noProof/>
          <w:sz w:val="24"/>
          <w:szCs w:val="24"/>
          <w:lang w:eastAsia="fr-FR"/>
        </w:rPr>
        <w:t>s</w:t>
      </w:r>
      <w:r w:rsidRPr="00066BBE">
        <w:rPr>
          <w:rFonts w:ascii="Times New Roman" w:hAnsi="Times New Roman" w:cs="Times New Roman"/>
          <w:noProof/>
          <w:sz w:val="24"/>
          <w:szCs w:val="24"/>
          <w:lang w:eastAsia="fr-FR"/>
        </w:rPr>
        <w:t xml:space="preserve"> </w:t>
      </w:r>
      <w:r w:rsidR="005B3928" w:rsidRPr="00066BBE">
        <w:rPr>
          <w:rFonts w:ascii="Times New Roman" w:hAnsi="Times New Roman" w:cs="Times New Roman"/>
          <w:noProof/>
          <w:sz w:val="24"/>
          <w:szCs w:val="24"/>
          <w:lang w:eastAsia="fr-FR"/>
        </w:rPr>
        <w:t>regarding dates in the column (21):</w:t>
      </w:r>
    </w:p>
    <w:p w14:paraId="0B5E0DA7" w14:textId="77777777" w:rsidR="00066BBE" w:rsidRPr="00066BBE" w:rsidRDefault="00066BBE" w:rsidP="00066BBE">
      <w:pPr>
        <w:spacing w:after="0" w:line="240" w:lineRule="auto"/>
        <w:ind w:left="720" w:hanging="720"/>
        <w:rPr>
          <w:rFonts w:ascii="Times New Roman" w:hAnsi="Times New Roman" w:cs="Times New Roman"/>
          <w:sz w:val="24"/>
          <w:szCs w:val="24"/>
        </w:rPr>
      </w:pPr>
      <w:r w:rsidRPr="00066BBE">
        <w:rPr>
          <w:rFonts w:ascii="Times New Roman" w:hAnsi="Times New Roman" w:cs="Times New Roman"/>
          <w:sz w:val="24"/>
          <w:szCs w:val="24"/>
        </w:rPr>
        <w:fldChar w:fldCharType="begin"/>
      </w:r>
      <w:r w:rsidRPr="00066BBE">
        <w:rPr>
          <w:rFonts w:ascii="Times New Roman" w:hAnsi="Times New Roman" w:cs="Times New Roman"/>
          <w:sz w:val="24"/>
          <w:szCs w:val="24"/>
        </w:rPr>
        <w:instrText xml:space="preserve"> ADDIN ZOTERO_BIBL {"uncited":[],"omitted":[],"custom":[]} CSL_BIBLIOGRAPHY </w:instrText>
      </w:r>
      <w:r w:rsidRPr="00066BBE">
        <w:rPr>
          <w:rFonts w:ascii="Times New Roman" w:hAnsi="Times New Roman" w:cs="Times New Roman"/>
          <w:sz w:val="24"/>
          <w:szCs w:val="24"/>
        </w:rPr>
        <w:fldChar w:fldCharType="separate"/>
      </w:r>
      <w:r w:rsidRPr="00066BBE">
        <w:rPr>
          <w:rFonts w:ascii="Times New Roman" w:hAnsi="Times New Roman" w:cs="Times New Roman"/>
          <w:sz w:val="24"/>
          <w:szCs w:val="24"/>
        </w:rPr>
        <w:t>Abrantes, F., Lopes, C., Rodrigues, T., Gil, I., Witt, L., Grimalt, J., Harris, I., 2009. Proxy calibration to instrumental data set: Implications for paleoceanographic reconstructions: PROXY CALIBRATION TO INSTRUMENTAL DATA SET. Geochem. Geophys. Geosyst. 10, n/a-n/a. https://doi.org/10.1029/2009GC002604</w:t>
      </w:r>
    </w:p>
    <w:p w14:paraId="323E7B63"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lang w:val="fr-FR"/>
        </w:rPr>
        <w:t xml:space="preserve">Chabaud, L., Sánchez Goñi, M.F., Desprat, S., Rossignol, L., 2014. </w:t>
      </w:r>
      <w:r w:rsidRPr="00066BBE">
        <w:rPr>
          <w:rFonts w:ascii="Times New Roman" w:hAnsi="Times New Roman" w:cs="Times New Roman"/>
          <w:sz w:val="24"/>
          <w:szCs w:val="24"/>
        </w:rPr>
        <w:t xml:space="preserve">Land–sea climatic variability in the eastern North Atlantic subtropical region over the last 14,200 years: Atmospheric and oceanic processes at different timescales. </w:t>
      </w:r>
      <w:r w:rsidRPr="00066BBE">
        <w:rPr>
          <w:rFonts w:ascii="Times New Roman" w:hAnsi="Times New Roman" w:cs="Times New Roman"/>
          <w:sz w:val="24"/>
          <w:szCs w:val="24"/>
          <w:lang w:val="fr-FR"/>
        </w:rPr>
        <w:t>The Holocene 24, 787–797. https://doi.org/10.1177/0959683614530439</w:t>
      </w:r>
    </w:p>
    <w:p w14:paraId="221055E4"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lang w:val="fr-FR"/>
        </w:rPr>
        <w:t>Desprat, S., 2005. Réponses climatiques marines et continentales du Sud-Ouest de l’Europe lors des dernières interglaciaires et des entrées en glaciations (These de doctorat). Bordeaux 1.</w:t>
      </w:r>
    </w:p>
    <w:p w14:paraId="67BBC5E5"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lang w:val="fr-FR"/>
        </w:rPr>
        <w:t>Dessandier, P.-A., 2015. Distribution des faunes vivantes, mortes et fossiles de foraminifères benthiques sur la marge portugaise : impact des apports fluviatiles et de la qualité de la matière organique (These de doctorat). Bordeaux.</w:t>
      </w:r>
    </w:p>
    <w:p w14:paraId="29A3D9A1" w14:textId="77777777" w:rsidR="00066BBE" w:rsidRPr="00066BBE" w:rsidRDefault="00066BBE" w:rsidP="00066BBE">
      <w:pPr>
        <w:spacing w:after="0" w:line="240" w:lineRule="auto"/>
        <w:ind w:left="720" w:hanging="720"/>
        <w:rPr>
          <w:rFonts w:ascii="Times New Roman" w:hAnsi="Times New Roman" w:cs="Times New Roman"/>
          <w:sz w:val="24"/>
          <w:szCs w:val="24"/>
        </w:rPr>
      </w:pPr>
      <w:r w:rsidRPr="00066BBE">
        <w:rPr>
          <w:rFonts w:ascii="Times New Roman" w:hAnsi="Times New Roman" w:cs="Times New Roman"/>
          <w:sz w:val="24"/>
          <w:szCs w:val="24"/>
          <w:lang w:val="fr-FR"/>
        </w:rPr>
        <w:t xml:space="preserve">Dias, Jouanneau, J.M., Gonzalez, R., Araújo, M.F., Drago, T., Garcia, C., Oliveira, A., Rodrigues, A., Vitorino, J., Weber, O., 2002. </w:t>
      </w:r>
      <w:r w:rsidRPr="00066BBE">
        <w:rPr>
          <w:rFonts w:ascii="Times New Roman" w:hAnsi="Times New Roman" w:cs="Times New Roman"/>
          <w:sz w:val="24"/>
          <w:szCs w:val="24"/>
        </w:rPr>
        <w:t>Present day sedimentary processes on the northern Iberian shelf. Progress in Oceanography, Benthic processes and dynamics at the NW Iberian Margin: resultss of the OMEX II Program 52, 249–259. https://doi.org/10.1016/S0079-6611(02)00009-5</w:t>
      </w:r>
    </w:p>
    <w:p w14:paraId="0DE0BD7F" w14:textId="77777777" w:rsidR="00066BBE" w:rsidRPr="00066BBE" w:rsidRDefault="00066BBE" w:rsidP="00066BBE">
      <w:pPr>
        <w:spacing w:after="0" w:line="240" w:lineRule="auto"/>
        <w:ind w:left="720" w:hanging="720"/>
        <w:rPr>
          <w:rFonts w:ascii="Times New Roman" w:hAnsi="Times New Roman" w:cs="Times New Roman"/>
          <w:sz w:val="24"/>
          <w:szCs w:val="24"/>
        </w:rPr>
      </w:pPr>
      <w:r w:rsidRPr="00066BBE">
        <w:rPr>
          <w:rFonts w:ascii="Times New Roman" w:hAnsi="Times New Roman" w:cs="Times New Roman"/>
          <w:sz w:val="24"/>
          <w:szCs w:val="24"/>
        </w:rPr>
        <w:t>Ducassou, E., Hassan, R., Gonthier, E., Duprat, J., Hanquiez, V., Mulder, T., 2018. Biostratigraphy of the last 50 kyr in the contourite depositional system of the Gulf of Cádiz. Marine Geology 395, 285–300. https://doi.org/10.1016/j.margeo.2017.09.014</w:t>
      </w:r>
    </w:p>
    <w:p w14:paraId="01D279F9"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rPr>
        <w:lastRenderedPageBreak/>
        <w:t xml:space="preserve">Fatela, F.J., Duprat, J., Pujos, A., 1994. How southward migrated the polar front, along the west Iberian Margin, at 17,800 years BP. </w:t>
      </w:r>
      <w:r w:rsidRPr="00066BBE">
        <w:rPr>
          <w:rFonts w:ascii="Times New Roman" w:hAnsi="Times New Roman" w:cs="Times New Roman"/>
          <w:sz w:val="24"/>
          <w:szCs w:val="24"/>
          <w:lang w:val="fr-FR"/>
        </w:rPr>
        <w:t>Gaia 8, 169–173.</w:t>
      </w:r>
    </w:p>
    <w:p w14:paraId="029DE7DA"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lang w:val="fr-FR"/>
        </w:rPr>
        <w:t>Griveaud, C., 2007. Influence des conditions écologiques sur la composition isotopique (</w:t>
      </w:r>
      <w:r w:rsidRPr="00066BBE">
        <w:rPr>
          <w:rFonts w:ascii="Times New Roman" w:hAnsi="Times New Roman" w:cs="Times New Roman"/>
          <w:sz w:val="24"/>
          <w:szCs w:val="24"/>
        </w:rPr>
        <w:t>δ</w:t>
      </w:r>
      <w:r w:rsidRPr="00066BBE">
        <w:rPr>
          <w:rFonts w:ascii="Times New Roman" w:hAnsi="Times New Roman" w:cs="Times New Roman"/>
          <w:sz w:val="24"/>
          <w:szCs w:val="24"/>
          <w:lang w:val="fr-FR"/>
        </w:rPr>
        <w:t xml:space="preserve">13C, </w:t>
      </w:r>
      <w:r w:rsidRPr="00066BBE">
        <w:rPr>
          <w:rFonts w:ascii="Times New Roman" w:hAnsi="Times New Roman" w:cs="Times New Roman"/>
          <w:sz w:val="24"/>
          <w:szCs w:val="24"/>
        </w:rPr>
        <w:t>δ</w:t>
      </w:r>
      <w:r w:rsidRPr="00066BBE">
        <w:rPr>
          <w:rFonts w:ascii="Times New Roman" w:hAnsi="Times New Roman" w:cs="Times New Roman"/>
          <w:sz w:val="24"/>
          <w:szCs w:val="24"/>
          <w:lang w:val="fr-FR"/>
        </w:rPr>
        <w:t>18O) du test de foraminifères benthiques actuels (These de doctorat). Angers.</w:t>
      </w:r>
    </w:p>
    <w:p w14:paraId="7ED457FB" w14:textId="77777777" w:rsidR="00066BBE" w:rsidRPr="00066BBE" w:rsidRDefault="00066BBE" w:rsidP="00066BBE">
      <w:pPr>
        <w:spacing w:after="0" w:line="240" w:lineRule="auto"/>
        <w:ind w:left="720" w:hanging="720"/>
        <w:rPr>
          <w:rFonts w:ascii="Times New Roman" w:hAnsi="Times New Roman" w:cs="Times New Roman"/>
          <w:sz w:val="24"/>
          <w:szCs w:val="24"/>
        </w:rPr>
      </w:pPr>
      <w:r w:rsidRPr="00066BBE">
        <w:rPr>
          <w:rFonts w:ascii="Times New Roman" w:hAnsi="Times New Roman" w:cs="Times New Roman"/>
          <w:sz w:val="24"/>
          <w:szCs w:val="24"/>
          <w:lang w:val="fr-FR"/>
        </w:rPr>
        <w:t xml:space="preserve">Hassan, R., 2014. La sédimentation dans le Golfe de Cadix au cours des derniers 50 000 ans (analyses multi-paramètres et multi-échelles). </w:t>
      </w:r>
      <w:r w:rsidRPr="00066BBE">
        <w:rPr>
          <w:rFonts w:ascii="Times New Roman" w:hAnsi="Times New Roman" w:cs="Times New Roman"/>
          <w:sz w:val="24"/>
          <w:szCs w:val="24"/>
        </w:rPr>
        <w:t>383.</w:t>
      </w:r>
    </w:p>
    <w:p w14:paraId="33403B74" w14:textId="77777777" w:rsidR="00066BBE" w:rsidRPr="00066BBE" w:rsidRDefault="00066BBE" w:rsidP="00066BBE">
      <w:pPr>
        <w:spacing w:after="0" w:line="240" w:lineRule="auto"/>
        <w:ind w:left="720" w:hanging="720"/>
        <w:rPr>
          <w:rFonts w:ascii="Times New Roman" w:hAnsi="Times New Roman" w:cs="Times New Roman"/>
          <w:sz w:val="24"/>
          <w:szCs w:val="24"/>
        </w:rPr>
      </w:pPr>
      <w:r w:rsidRPr="00066BBE">
        <w:rPr>
          <w:rFonts w:ascii="Times New Roman" w:hAnsi="Times New Roman" w:cs="Times New Roman"/>
          <w:sz w:val="24"/>
          <w:szCs w:val="24"/>
        </w:rPr>
        <w:t>Ménabréaz, L., Thouveny, N., Bourlès, D.L., Deschamps, P., Hamelin, B., Demory, F., 2011. The Laschamp geomagnetic dipole low expressed as a cosmogenic 10Be atmospheric overproduction at ~41ka. Earth and Planetary Science Letters 312, 305–317. https://doi.org/10.1016/j.epsl.2011.10.037</w:t>
      </w:r>
    </w:p>
    <w:p w14:paraId="4235AC7A"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rPr>
        <w:t xml:space="preserve">Mil-Homens, M., Stevens, R.L., Cato, I., Abrantes, F., 2007. Regional geochemical baselines for Portuguese shelf sediments. </w:t>
      </w:r>
      <w:r w:rsidRPr="00066BBE">
        <w:rPr>
          <w:rFonts w:ascii="Times New Roman" w:hAnsi="Times New Roman" w:cs="Times New Roman"/>
          <w:sz w:val="24"/>
          <w:szCs w:val="24"/>
          <w:lang w:val="fr-FR"/>
        </w:rPr>
        <w:t>Environmental Pollution 148, 418–427. https://doi.org/10.1016/j.envpol.2006.12.007</w:t>
      </w:r>
    </w:p>
    <w:p w14:paraId="2026AE45"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lang w:val="fr-FR"/>
        </w:rPr>
        <w:t>Mouret, A., 2009. BIOGEOCHIMIE BENTHIQUE : PROCESSUS COMMUNS ET DIVERGENCES ENTRE LES SEDIMENTS LITTORAUX ET CEUX DES MARGES CONTINENTALES Comparaison entre le Bassin d’Arcachon et le Golfe de Gascogne 294.</w:t>
      </w:r>
    </w:p>
    <w:p w14:paraId="06F860C4"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lang w:val="fr-FR"/>
        </w:rPr>
        <w:t xml:space="preserve">Mulder, T., Lecroart, T.P., Voisset, M., Schönfeld, J., Le Drezen, E., Gonthier, E., Hanquiez, V., Zahn, R., Faugères, J.-C., Hernandez-Molina, F.J., Llave-Barranco, E., Gervais, A., 2002. </w:t>
      </w:r>
      <w:r w:rsidRPr="00066BBE">
        <w:rPr>
          <w:rFonts w:ascii="Times New Roman" w:hAnsi="Times New Roman" w:cs="Times New Roman"/>
          <w:sz w:val="24"/>
          <w:szCs w:val="24"/>
        </w:rPr>
        <w:t xml:space="preserve">Past deep-ocean circulation and the paleoclimate record-Gulf of Cadiz. </w:t>
      </w:r>
      <w:r w:rsidRPr="00066BBE">
        <w:rPr>
          <w:rFonts w:ascii="Times New Roman" w:hAnsi="Times New Roman" w:cs="Times New Roman"/>
          <w:sz w:val="24"/>
          <w:szCs w:val="24"/>
          <w:lang w:val="fr-FR"/>
        </w:rPr>
        <w:t>Eos Trans. AGU 83, 481. https://doi.org/10.1029/2002EO000337</w:t>
      </w:r>
    </w:p>
    <w:p w14:paraId="01A4EE90" w14:textId="77777777" w:rsidR="00066BBE" w:rsidRPr="00066BBE" w:rsidRDefault="00066BBE" w:rsidP="00066BBE">
      <w:pPr>
        <w:spacing w:after="0" w:line="240" w:lineRule="auto"/>
        <w:ind w:left="720" w:hanging="720"/>
        <w:rPr>
          <w:rFonts w:ascii="Times New Roman" w:hAnsi="Times New Roman" w:cs="Times New Roman"/>
          <w:sz w:val="24"/>
          <w:szCs w:val="24"/>
          <w:lang w:val="fr-FR"/>
        </w:rPr>
      </w:pPr>
      <w:r w:rsidRPr="00066BBE">
        <w:rPr>
          <w:rFonts w:ascii="Times New Roman" w:hAnsi="Times New Roman" w:cs="Times New Roman"/>
          <w:sz w:val="24"/>
          <w:szCs w:val="24"/>
          <w:lang w:val="fr-FR"/>
        </w:rPr>
        <w:t xml:space="preserve">Naughton, F., Sanchez Goñi, M.F., Desprat, S., Turon, J.-L., Duprat, J., Malaizé, B., Joli, C., Cortijo, E., Drago, T., Freitas, M.C., 2007. </w:t>
      </w:r>
      <w:r w:rsidRPr="00066BBE">
        <w:rPr>
          <w:rFonts w:ascii="Times New Roman" w:hAnsi="Times New Roman" w:cs="Times New Roman"/>
          <w:sz w:val="24"/>
          <w:szCs w:val="24"/>
        </w:rPr>
        <w:t xml:space="preserve">Present-day and past (last 25000 years) marine pollen signal off western Iberia. </w:t>
      </w:r>
      <w:r w:rsidRPr="00066BBE">
        <w:rPr>
          <w:rFonts w:ascii="Times New Roman" w:hAnsi="Times New Roman" w:cs="Times New Roman"/>
          <w:sz w:val="24"/>
          <w:szCs w:val="24"/>
          <w:lang w:val="fr-FR"/>
        </w:rPr>
        <w:t>Marine Micropaleontology 62, 91–114. https://doi.org/10.1016/j.marmicro.2006.07.006</w:t>
      </w:r>
    </w:p>
    <w:p w14:paraId="2F60B5FF" w14:textId="77777777" w:rsidR="00066BBE" w:rsidRPr="00066BBE" w:rsidRDefault="00066BBE" w:rsidP="00066BBE">
      <w:pPr>
        <w:spacing w:after="0" w:line="240" w:lineRule="auto"/>
        <w:ind w:left="720" w:hanging="720"/>
        <w:rPr>
          <w:rFonts w:ascii="Times New Roman" w:hAnsi="Times New Roman" w:cs="Times New Roman"/>
          <w:sz w:val="24"/>
          <w:szCs w:val="24"/>
        </w:rPr>
      </w:pPr>
      <w:r w:rsidRPr="00066BBE">
        <w:rPr>
          <w:rFonts w:ascii="Times New Roman" w:hAnsi="Times New Roman" w:cs="Times New Roman"/>
          <w:sz w:val="24"/>
          <w:szCs w:val="24"/>
          <w:lang w:val="fr-FR"/>
        </w:rPr>
        <w:t xml:space="preserve">Naughton, F., Sanchez Goñi, M.F., Rodrigues, T., Salgueiro, E., Costas, S., Desprat, S., Duprat, J., Michel, E., Rossignol, L., Zaragosi, S., Voelker, A.H.L., Abrantes, F., 2016. </w:t>
      </w:r>
      <w:r w:rsidRPr="00066BBE">
        <w:rPr>
          <w:rFonts w:ascii="Times New Roman" w:hAnsi="Times New Roman" w:cs="Times New Roman"/>
          <w:sz w:val="24"/>
          <w:szCs w:val="24"/>
        </w:rPr>
        <w:t>Climate variability across the last deglaciation in NW Iberia and its margin. Quaternary International 414, 9–22. https://doi.org/10.1016/j.quaint.2015.08.073</w:t>
      </w:r>
    </w:p>
    <w:p w14:paraId="2C32CD82" w14:textId="77777777" w:rsidR="00066BBE" w:rsidRPr="00066BBE" w:rsidRDefault="00066BBE" w:rsidP="00066BBE">
      <w:pPr>
        <w:spacing w:after="0" w:line="240" w:lineRule="auto"/>
        <w:ind w:left="720" w:hanging="720"/>
        <w:rPr>
          <w:rFonts w:ascii="Times New Roman" w:hAnsi="Times New Roman" w:cs="Times New Roman"/>
          <w:sz w:val="24"/>
          <w:szCs w:val="24"/>
        </w:rPr>
      </w:pPr>
      <w:r w:rsidRPr="00066BBE">
        <w:rPr>
          <w:rFonts w:ascii="Times New Roman" w:hAnsi="Times New Roman" w:cs="Times New Roman"/>
          <w:sz w:val="24"/>
          <w:szCs w:val="24"/>
        </w:rPr>
        <w:t>Voelker, A., Lebreiro, S., Schonfeld, J., Cacho, I., Erlenkeuser, H., Abrantes, F., 2006. Mediterranean outflow strengthening during northern hemisphere coolings: A salt source for the glacial Atlantic? Earth and Planetary Science Letters 245, 39–55. https://doi.org/10.1016/j.epsl.2006.03.014</w:t>
      </w:r>
    </w:p>
    <w:p w14:paraId="6DCD4926" w14:textId="3402B959" w:rsidR="0083558A" w:rsidRPr="00066BBE" w:rsidRDefault="00066BBE" w:rsidP="00066BBE">
      <w:pPr>
        <w:spacing w:after="0" w:line="480" w:lineRule="auto"/>
        <w:rPr>
          <w:rFonts w:ascii="Times New Roman" w:eastAsia="Times New Roman" w:hAnsi="Times New Roman" w:cs="Times New Roman"/>
          <w:sz w:val="24"/>
          <w:szCs w:val="24"/>
          <w:lang w:eastAsia="fr-FR"/>
        </w:rPr>
      </w:pPr>
      <w:r w:rsidRPr="00066BBE">
        <w:rPr>
          <w:rFonts w:ascii="Times New Roman" w:hAnsi="Times New Roman" w:cs="Times New Roman"/>
          <w:sz w:val="24"/>
          <w:szCs w:val="24"/>
        </w:rPr>
        <w:fldChar w:fldCharType="end"/>
      </w:r>
    </w:p>
    <w:p w14:paraId="2C9CE570" w14:textId="77777777" w:rsidR="00004E75" w:rsidRPr="00066BBE" w:rsidRDefault="00004E75" w:rsidP="0083558A">
      <w:pPr>
        <w:spacing w:after="0" w:line="480" w:lineRule="auto"/>
        <w:rPr>
          <w:rFonts w:ascii="Times New Roman" w:hAnsi="Times New Roman" w:cs="Times New Roman"/>
          <w:noProof/>
          <w:sz w:val="24"/>
          <w:szCs w:val="24"/>
          <w:lang w:eastAsia="fr-FR"/>
        </w:rPr>
      </w:pPr>
    </w:p>
    <w:p w14:paraId="1D80A3A9" w14:textId="477C9D2A" w:rsidR="0083558A" w:rsidRPr="00DF16F0" w:rsidRDefault="0083558A" w:rsidP="0083558A">
      <w:pPr>
        <w:spacing w:after="0" w:line="480" w:lineRule="auto"/>
        <w:rPr>
          <w:rFonts w:ascii="Times New Roman" w:hAnsi="Times New Roman" w:cs="Times New Roman"/>
          <w:sz w:val="24"/>
          <w:szCs w:val="24"/>
        </w:rPr>
      </w:pPr>
      <w:r w:rsidRPr="00ED41B5">
        <w:rPr>
          <w:rFonts w:ascii="Times New Roman" w:hAnsi="Times New Roman" w:cs="Times New Roman"/>
          <w:b/>
          <w:sz w:val="24"/>
          <w:szCs w:val="24"/>
        </w:rPr>
        <w:t>Table S2</w:t>
      </w:r>
      <w:r w:rsidRPr="00ED41B5">
        <w:rPr>
          <w:rFonts w:ascii="Times New Roman" w:hAnsi="Times New Roman" w:cs="Times New Roman"/>
          <w:sz w:val="24"/>
          <w:szCs w:val="24"/>
        </w:rPr>
        <w:t xml:space="preserve">. Land cover classification system. The first column corresponds to codes, the second column to LCCS class, the third column corresponds to the conversion into </w:t>
      </w:r>
      <w:r w:rsidR="001A4147" w:rsidRPr="00ED41B5">
        <w:rPr>
          <w:rFonts w:ascii="Times New Roman" w:hAnsi="Times New Roman" w:cs="Times New Roman"/>
          <w:sz w:val="24"/>
          <w:szCs w:val="24"/>
        </w:rPr>
        <w:t>c</w:t>
      </w:r>
      <w:r w:rsidRPr="00ED41B5">
        <w:rPr>
          <w:rFonts w:ascii="Times New Roman" w:hAnsi="Times New Roman" w:cs="Times New Roman"/>
          <w:sz w:val="24"/>
          <w:szCs w:val="24"/>
        </w:rPr>
        <w:t xml:space="preserve">losed vegetation (composed mainly by trees), </w:t>
      </w:r>
      <w:r w:rsidR="001A4147" w:rsidRPr="00ED41B5">
        <w:rPr>
          <w:rFonts w:ascii="Times New Roman" w:hAnsi="Times New Roman" w:cs="Times New Roman"/>
          <w:sz w:val="24"/>
          <w:szCs w:val="24"/>
        </w:rPr>
        <w:t>m</w:t>
      </w:r>
      <w:r w:rsidRPr="00ED41B5">
        <w:rPr>
          <w:rFonts w:ascii="Times New Roman" w:hAnsi="Times New Roman" w:cs="Times New Roman"/>
          <w:sz w:val="24"/>
          <w:szCs w:val="24"/>
        </w:rPr>
        <w:t xml:space="preserve">ixed vegetation (composed of trees, shrubs and grasses) and </w:t>
      </w:r>
      <w:r w:rsidR="001A4147" w:rsidRPr="00ED41B5">
        <w:rPr>
          <w:rFonts w:ascii="Times New Roman" w:hAnsi="Times New Roman" w:cs="Times New Roman"/>
          <w:sz w:val="24"/>
          <w:szCs w:val="24"/>
        </w:rPr>
        <w:t xml:space="preserve">open </w:t>
      </w:r>
      <w:r w:rsidRPr="00ED41B5">
        <w:rPr>
          <w:rFonts w:ascii="Times New Roman" w:hAnsi="Times New Roman" w:cs="Times New Roman"/>
          <w:sz w:val="24"/>
          <w:szCs w:val="24"/>
        </w:rPr>
        <w:t xml:space="preserve">vegetation (composed of non-arboreal vegetation). The fourth column corresponds to the conversion of LCCS class into </w:t>
      </w:r>
      <w:r w:rsidR="001A4147" w:rsidRPr="00ED41B5">
        <w:rPr>
          <w:rFonts w:ascii="Times New Roman" w:hAnsi="Times New Roman" w:cs="Times New Roman"/>
          <w:sz w:val="24"/>
          <w:szCs w:val="24"/>
        </w:rPr>
        <w:t>managed g</w:t>
      </w:r>
      <w:r w:rsidRPr="00ED41B5">
        <w:rPr>
          <w:rFonts w:ascii="Times New Roman" w:hAnsi="Times New Roman" w:cs="Times New Roman"/>
          <w:sz w:val="24"/>
          <w:szCs w:val="24"/>
        </w:rPr>
        <w:t xml:space="preserve">rass class of the UNLCCS </w:t>
      </w:r>
      <w:r w:rsidR="001A4147" w:rsidRPr="00ED41B5">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r>
      <w:r w:rsidRPr="00ED41B5">
        <w:rPr>
          <w:rFonts w:ascii="Times New Roman" w:hAnsi="Times New Roman" w:cs="Times New Roman"/>
          <w:sz w:val="24"/>
          <w:szCs w:val="24"/>
        </w:rPr>
        <w:instrText xml:space="preserve"> ADDIN ZOTERO_ITEM CSL_CITATION {"citationID":"of1lD7y8","properties":{"formattedCitation":"(Poulter et al., 2015)","plainCitation":"(Poulter et al., 2015)","noteIndex":0},"citationItems":[{"id":217,"uris":["http://zotero.org/users/local/XNM6hFwB/items/FHC32PPG"],"uri":["http://zotero.org/users/local/XNM6hFwB/items/FHC32PPG"],"itemData":{"id":217,"type":"article-journal","abstract":"Abstract. Global land cover is a key variable in the earth system with feedbacks on climate, biodiversity and natural resources. However, global land cover data sets presently fall short of user needs in providing detailed spatial and thematic information that is consistently mapped over time and easily transferable to the requirements of earth system models. In 2009, the European Space Agency launched the Climate Change Initiative (CCI), with land cover (LC_CCI) as 1 of 13 essential climate variables targeted for research development. The LC_CCI was implemented in three phases: first responding to a surve</w:instrText>
      </w:r>
      <w:r w:rsidRPr="001A4147">
        <w:rPr>
          <w:rFonts w:ascii="Times New Roman" w:hAnsi="Times New Roman" w:cs="Times New Roman"/>
          <w:sz w:val="24"/>
          <w:szCs w:val="24"/>
        </w:rPr>
        <w:instrText>y of user needs; develo</w:instrText>
      </w:r>
      <w:r w:rsidRPr="00180C04">
        <w:rPr>
          <w:rFonts w:ascii="Times New Roman" w:hAnsi="Times New Roman" w:cs="Times New Roman"/>
          <w:sz w:val="24"/>
          <w:szCs w:val="24"/>
        </w:rPr>
        <w:instrText>ping a global,</w:instrText>
      </w:r>
      <w:r>
        <w:rPr>
          <w:rFonts w:ascii="Times New Roman" w:hAnsi="Times New Roman" w:cs="Times New Roman"/>
          <w:sz w:val="24"/>
          <w:szCs w:val="24"/>
        </w:rPr>
        <w:instrText xml:space="preserve"> moderate-resolution land cover data set for three time periods, or epochs (2000, 2005, and 2010); and the last phase resulting in a user tool for converting land cover to plant functional type equivalents. Here we present the results of the LC_CCI project with a focus on the mapping approach used to convert the United Nations Land Cover Classification System to plant functional types (PFTs). The translation was performed as part of consultative process among map producers and users, and resulted in an open-source conversion tool. A comparison with existing PFT maps used by three earth system modeling teams shows significant differences between the LC_CCI PFT data set and those currently used in earth system models with likely consequences for modeling terrestrial biogeochemistry and land–atmosphere interactions. The main difference between the new LC_CCI product and PFT data sets used currently by three different dynamic global vegetation modeling teams is a reduction in high-latitude grassland cover, a reduction in tropical tree cover and an expansion in temperate forest cover in Europe. The LC_CCI tool is flexible for users to modify land cover to PFT conversions and will evolve as phase 2 of the European Space Agency CCI program continues.","container-title":"Geoscientific Model Development","DOI":"10.5194/gmd-8-2315-2015","ISSN":"1991-9603","issue":"7","journalAbbreviation":"Geosci. Model Dev.","language":"en","page":"2315-2328","source":"DOI.org (Crossref)","title":"Plant functional type classification for earth system models: results from the European Space Agency's Land Cover Climate Change Initiative","title-short":"Plant functional type classification for earth system models","volume":"8","author":[{"family":"Poulter","given":"B."},{"family":"MacBean","given":"N."},{"family":"Hartley","given":"A."},{"family":"Khlystova","given":"I."},{"family":"Arino","given":"O."},{"family":"Betts","given":"R."},{"family":"Bontemps","given":"S."},{"family":"Boettcher","given":"M."},{"family":"Brockmann","given":"C."},{"family":"Defourny","given":"P."},{"family":"Hagemann","given":"S."},{"family":"Herold","given":"M."},{"family":"Kirches","given":"G."},{"family":"Lamarche","given":"C."},{"family":"Lederer","given":"D."},{"family":"Ottlé","given":"C."},{"family":"Peters","given":"M."},{"family":"Peylin","given":"P."}],"issued":{"date-parts":[["2015",7,31]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Poulter et al.</w:t>
      </w:r>
      <w:r w:rsidRPr="00891514">
        <w:rPr>
          <w:rFonts w:ascii="Times New Roman" w:hAnsi="Times New Roman" w:cs="Times New Roman"/>
          <w:sz w:val="24"/>
        </w:rPr>
        <w:t xml:space="preserve">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F16F0">
        <w:rPr>
          <w:rFonts w:ascii="Times New Roman" w:hAnsi="Times New Roman" w:cs="Times New Roman"/>
          <w:sz w:val="24"/>
          <w:szCs w:val="24"/>
        </w:rPr>
        <w:t xml:space="preserve">in percentages.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5103"/>
        <w:gridCol w:w="1559"/>
        <w:gridCol w:w="1276"/>
      </w:tblGrid>
      <w:tr w:rsidR="0083558A" w:rsidRPr="00DF16F0" w14:paraId="57EF8F8B" w14:textId="77777777" w:rsidTr="002A702B">
        <w:trPr>
          <w:trHeight w:val="259"/>
        </w:trPr>
        <w:tc>
          <w:tcPr>
            <w:tcW w:w="1063" w:type="dxa"/>
            <w:shd w:val="clear" w:color="auto" w:fill="auto"/>
            <w:noWrap/>
            <w:vAlign w:val="bottom"/>
            <w:hideMark/>
          </w:tcPr>
          <w:p w14:paraId="6B133FAB"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lastRenderedPageBreak/>
              <w:t>LCCS class code</w:t>
            </w:r>
          </w:p>
        </w:tc>
        <w:tc>
          <w:tcPr>
            <w:tcW w:w="5103" w:type="dxa"/>
            <w:shd w:val="clear" w:color="auto" w:fill="auto"/>
            <w:noWrap/>
            <w:vAlign w:val="bottom"/>
            <w:hideMark/>
          </w:tcPr>
          <w:p w14:paraId="5C7E6294"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 xml:space="preserve">LCCS class </w:t>
            </w:r>
          </w:p>
        </w:tc>
        <w:tc>
          <w:tcPr>
            <w:tcW w:w="1559" w:type="dxa"/>
            <w:shd w:val="clear" w:color="auto" w:fill="auto"/>
            <w:noWrap/>
            <w:vAlign w:val="bottom"/>
            <w:hideMark/>
          </w:tcPr>
          <w:p w14:paraId="7798B17D"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Landscape cover</w:t>
            </w:r>
          </w:p>
        </w:tc>
        <w:tc>
          <w:tcPr>
            <w:tcW w:w="1276" w:type="dxa"/>
            <w:shd w:val="clear" w:color="auto" w:fill="auto"/>
            <w:noWrap/>
            <w:vAlign w:val="bottom"/>
            <w:hideMark/>
          </w:tcPr>
          <w:p w14:paraId="37DDED90" w14:textId="28F29CF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Man</w:t>
            </w:r>
            <w:r w:rsidR="004860B6">
              <w:rPr>
                <w:rFonts w:ascii="Times New Roman" w:eastAsia="Times New Roman" w:hAnsi="Times New Roman" w:cs="Times New Roman"/>
                <w:color w:val="000000"/>
                <w:sz w:val="20"/>
                <w:szCs w:val="20"/>
                <w:lang w:eastAsia="fr-FR"/>
              </w:rPr>
              <w:t>aged</w:t>
            </w:r>
            <w:r w:rsidRPr="00DF16F0">
              <w:rPr>
                <w:rFonts w:ascii="Times New Roman" w:eastAsia="Times New Roman" w:hAnsi="Times New Roman" w:cs="Times New Roman"/>
                <w:color w:val="000000"/>
                <w:sz w:val="20"/>
                <w:szCs w:val="20"/>
                <w:lang w:eastAsia="fr-FR"/>
              </w:rPr>
              <w:t xml:space="preserve"> Grass percentages </w:t>
            </w:r>
          </w:p>
        </w:tc>
      </w:tr>
      <w:tr w:rsidR="0083558A" w:rsidRPr="00DF16F0" w14:paraId="1D9BFDA2" w14:textId="77777777" w:rsidTr="002A702B">
        <w:trPr>
          <w:trHeight w:val="259"/>
        </w:trPr>
        <w:tc>
          <w:tcPr>
            <w:tcW w:w="1063" w:type="dxa"/>
            <w:shd w:val="clear" w:color="auto" w:fill="auto"/>
            <w:noWrap/>
            <w:vAlign w:val="bottom"/>
            <w:hideMark/>
          </w:tcPr>
          <w:p w14:paraId="1C62A65C"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60</w:t>
            </w:r>
          </w:p>
        </w:tc>
        <w:tc>
          <w:tcPr>
            <w:tcW w:w="5103" w:type="dxa"/>
            <w:shd w:val="clear" w:color="auto" w:fill="auto"/>
            <w:noWrap/>
            <w:vAlign w:val="bottom"/>
            <w:hideMark/>
          </w:tcPr>
          <w:p w14:paraId="0F94C941"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Tree cover, broadleaved, deciduous, closed to open (&gt;15%)</w:t>
            </w:r>
          </w:p>
        </w:tc>
        <w:tc>
          <w:tcPr>
            <w:tcW w:w="1559" w:type="dxa"/>
            <w:shd w:val="clear" w:color="auto" w:fill="auto"/>
            <w:noWrap/>
            <w:vAlign w:val="bottom"/>
            <w:hideMark/>
          </w:tcPr>
          <w:p w14:paraId="59F96E12"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Close</w:t>
            </w:r>
            <w:r w:rsidRPr="00B10D65">
              <w:rPr>
                <w:rFonts w:ascii="Times New Roman" w:eastAsia="Times New Roman" w:hAnsi="Times New Roman" w:cs="Times New Roman"/>
                <w:color w:val="000000"/>
                <w:sz w:val="20"/>
                <w:szCs w:val="20"/>
                <w:lang w:eastAsia="fr-FR"/>
              </w:rPr>
              <w:t>d</w:t>
            </w:r>
          </w:p>
        </w:tc>
        <w:tc>
          <w:tcPr>
            <w:tcW w:w="1276" w:type="dxa"/>
            <w:shd w:val="clear" w:color="auto" w:fill="auto"/>
            <w:noWrap/>
            <w:vAlign w:val="bottom"/>
            <w:hideMark/>
          </w:tcPr>
          <w:p w14:paraId="51008FDD"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11CAAF86" w14:textId="77777777" w:rsidTr="002A702B">
        <w:trPr>
          <w:trHeight w:val="259"/>
        </w:trPr>
        <w:tc>
          <w:tcPr>
            <w:tcW w:w="1063" w:type="dxa"/>
            <w:shd w:val="clear" w:color="auto" w:fill="auto"/>
            <w:noWrap/>
            <w:vAlign w:val="bottom"/>
            <w:hideMark/>
          </w:tcPr>
          <w:p w14:paraId="045DFC5B"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70</w:t>
            </w:r>
          </w:p>
        </w:tc>
        <w:tc>
          <w:tcPr>
            <w:tcW w:w="5103" w:type="dxa"/>
            <w:shd w:val="clear" w:color="auto" w:fill="auto"/>
            <w:noWrap/>
            <w:vAlign w:val="bottom"/>
            <w:hideMark/>
          </w:tcPr>
          <w:p w14:paraId="24A6F3FF"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Tree cover, needleleaved, evergreen, closed to open (&gt;15%)</w:t>
            </w:r>
          </w:p>
        </w:tc>
        <w:tc>
          <w:tcPr>
            <w:tcW w:w="1559" w:type="dxa"/>
            <w:shd w:val="clear" w:color="auto" w:fill="auto"/>
            <w:noWrap/>
            <w:vAlign w:val="bottom"/>
            <w:hideMark/>
          </w:tcPr>
          <w:p w14:paraId="33EB354F"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Closed</w:t>
            </w:r>
          </w:p>
        </w:tc>
        <w:tc>
          <w:tcPr>
            <w:tcW w:w="1276" w:type="dxa"/>
            <w:shd w:val="clear" w:color="auto" w:fill="auto"/>
            <w:noWrap/>
            <w:vAlign w:val="bottom"/>
            <w:hideMark/>
          </w:tcPr>
          <w:p w14:paraId="6168EFF7"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4F5106F1" w14:textId="77777777" w:rsidTr="002A702B">
        <w:trPr>
          <w:trHeight w:val="259"/>
        </w:trPr>
        <w:tc>
          <w:tcPr>
            <w:tcW w:w="1063" w:type="dxa"/>
            <w:shd w:val="clear" w:color="auto" w:fill="auto"/>
            <w:noWrap/>
            <w:vAlign w:val="bottom"/>
            <w:hideMark/>
          </w:tcPr>
          <w:p w14:paraId="27BC6486"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90</w:t>
            </w:r>
          </w:p>
        </w:tc>
        <w:tc>
          <w:tcPr>
            <w:tcW w:w="5103" w:type="dxa"/>
            <w:shd w:val="clear" w:color="auto" w:fill="auto"/>
            <w:noWrap/>
            <w:vAlign w:val="bottom"/>
            <w:hideMark/>
          </w:tcPr>
          <w:p w14:paraId="01692F0B"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Tree cover,mixed leaf type (broadleaved and needleleaved)</w:t>
            </w:r>
          </w:p>
        </w:tc>
        <w:tc>
          <w:tcPr>
            <w:tcW w:w="1559" w:type="dxa"/>
            <w:shd w:val="clear" w:color="auto" w:fill="auto"/>
            <w:noWrap/>
            <w:vAlign w:val="bottom"/>
            <w:hideMark/>
          </w:tcPr>
          <w:p w14:paraId="3B3E5B9D"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Closed</w:t>
            </w:r>
          </w:p>
        </w:tc>
        <w:tc>
          <w:tcPr>
            <w:tcW w:w="1276" w:type="dxa"/>
            <w:shd w:val="clear" w:color="auto" w:fill="auto"/>
            <w:noWrap/>
            <w:vAlign w:val="bottom"/>
            <w:hideMark/>
          </w:tcPr>
          <w:p w14:paraId="624D6CBA"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51A5D535" w14:textId="77777777" w:rsidTr="002A702B">
        <w:trPr>
          <w:trHeight w:val="259"/>
        </w:trPr>
        <w:tc>
          <w:tcPr>
            <w:tcW w:w="1063" w:type="dxa"/>
            <w:shd w:val="clear" w:color="auto" w:fill="auto"/>
            <w:noWrap/>
            <w:vAlign w:val="bottom"/>
            <w:hideMark/>
          </w:tcPr>
          <w:p w14:paraId="7284308D"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100</w:t>
            </w:r>
          </w:p>
        </w:tc>
        <w:tc>
          <w:tcPr>
            <w:tcW w:w="5103" w:type="dxa"/>
            <w:shd w:val="clear" w:color="auto" w:fill="auto"/>
            <w:noWrap/>
            <w:vAlign w:val="bottom"/>
            <w:hideMark/>
          </w:tcPr>
          <w:p w14:paraId="54478BBB"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Mosaic tree and shrub (&gt;50%) / herbaceous cover (&lt;50%)</w:t>
            </w:r>
          </w:p>
        </w:tc>
        <w:tc>
          <w:tcPr>
            <w:tcW w:w="1559" w:type="dxa"/>
            <w:shd w:val="clear" w:color="auto" w:fill="auto"/>
            <w:noWrap/>
            <w:vAlign w:val="bottom"/>
            <w:hideMark/>
          </w:tcPr>
          <w:p w14:paraId="57C85E2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Mixed</w:t>
            </w:r>
          </w:p>
        </w:tc>
        <w:tc>
          <w:tcPr>
            <w:tcW w:w="1276" w:type="dxa"/>
            <w:shd w:val="clear" w:color="auto" w:fill="auto"/>
            <w:noWrap/>
            <w:vAlign w:val="bottom"/>
            <w:hideMark/>
          </w:tcPr>
          <w:p w14:paraId="3CD1A4A3"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23276602" w14:textId="77777777" w:rsidTr="002A702B">
        <w:trPr>
          <w:trHeight w:val="259"/>
        </w:trPr>
        <w:tc>
          <w:tcPr>
            <w:tcW w:w="1063" w:type="dxa"/>
            <w:shd w:val="clear" w:color="auto" w:fill="auto"/>
            <w:noWrap/>
            <w:vAlign w:val="bottom"/>
            <w:hideMark/>
          </w:tcPr>
          <w:p w14:paraId="61F143D8"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10</w:t>
            </w:r>
          </w:p>
        </w:tc>
        <w:tc>
          <w:tcPr>
            <w:tcW w:w="5103" w:type="dxa"/>
            <w:shd w:val="clear" w:color="auto" w:fill="auto"/>
            <w:noWrap/>
            <w:vAlign w:val="bottom"/>
            <w:hideMark/>
          </w:tcPr>
          <w:p w14:paraId="7FC49D64"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Cropland, rainfed</w:t>
            </w:r>
          </w:p>
        </w:tc>
        <w:tc>
          <w:tcPr>
            <w:tcW w:w="1559" w:type="dxa"/>
            <w:shd w:val="clear" w:color="auto" w:fill="auto"/>
            <w:noWrap/>
            <w:vAlign w:val="bottom"/>
            <w:hideMark/>
          </w:tcPr>
          <w:p w14:paraId="34D7030F"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379D287F"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100</w:t>
            </w:r>
          </w:p>
        </w:tc>
      </w:tr>
      <w:tr w:rsidR="0083558A" w:rsidRPr="00DF16F0" w14:paraId="5F6CCF68" w14:textId="77777777" w:rsidTr="002A702B">
        <w:trPr>
          <w:trHeight w:val="259"/>
        </w:trPr>
        <w:tc>
          <w:tcPr>
            <w:tcW w:w="1063" w:type="dxa"/>
            <w:shd w:val="clear" w:color="auto" w:fill="auto"/>
            <w:noWrap/>
            <w:vAlign w:val="bottom"/>
            <w:hideMark/>
          </w:tcPr>
          <w:p w14:paraId="39811459"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11</w:t>
            </w:r>
          </w:p>
        </w:tc>
        <w:tc>
          <w:tcPr>
            <w:tcW w:w="5103" w:type="dxa"/>
            <w:shd w:val="clear" w:color="auto" w:fill="auto"/>
            <w:noWrap/>
            <w:vAlign w:val="bottom"/>
            <w:hideMark/>
          </w:tcPr>
          <w:p w14:paraId="27F667F6"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Herbaceous cover</w:t>
            </w:r>
          </w:p>
        </w:tc>
        <w:tc>
          <w:tcPr>
            <w:tcW w:w="1559" w:type="dxa"/>
            <w:shd w:val="clear" w:color="auto" w:fill="auto"/>
            <w:noWrap/>
            <w:vAlign w:val="bottom"/>
            <w:hideMark/>
          </w:tcPr>
          <w:p w14:paraId="32FF02BD"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7C18D33D"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100</w:t>
            </w:r>
          </w:p>
        </w:tc>
      </w:tr>
      <w:tr w:rsidR="0083558A" w:rsidRPr="00DF16F0" w14:paraId="3CD57A6B" w14:textId="77777777" w:rsidTr="002A702B">
        <w:trPr>
          <w:trHeight w:val="259"/>
        </w:trPr>
        <w:tc>
          <w:tcPr>
            <w:tcW w:w="1063" w:type="dxa"/>
            <w:shd w:val="clear" w:color="auto" w:fill="auto"/>
            <w:noWrap/>
            <w:vAlign w:val="bottom"/>
            <w:hideMark/>
          </w:tcPr>
          <w:p w14:paraId="6C5DB98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12</w:t>
            </w:r>
          </w:p>
        </w:tc>
        <w:tc>
          <w:tcPr>
            <w:tcW w:w="5103" w:type="dxa"/>
            <w:shd w:val="clear" w:color="auto" w:fill="auto"/>
            <w:noWrap/>
            <w:vAlign w:val="bottom"/>
            <w:hideMark/>
          </w:tcPr>
          <w:p w14:paraId="62A417D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Tree or shrub cover</w:t>
            </w:r>
          </w:p>
        </w:tc>
        <w:tc>
          <w:tcPr>
            <w:tcW w:w="1559" w:type="dxa"/>
            <w:shd w:val="clear" w:color="auto" w:fill="auto"/>
            <w:noWrap/>
            <w:vAlign w:val="bottom"/>
            <w:hideMark/>
          </w:tcPr>
          <w:p w14:paraId="4C343142"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09527EC1"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50</w:t>
            </w:r>
          </w:p>
        </w:tc>
      </w:tr>
      <w:tr w:rsidR="0083558A" w:rsidRPr="00DF16F0" w14:paraId="68348DC9" w14:textId="77777777" w:rsidTr="002A702B">
        <w:trPr>
          <w:trHeight w:val="259"/>
        </w:trPr>
        <w:tc>
          <w:tcPr>
            <w:tcW w:w="1063" w:type="dxa"/>
            <w:shd w:val="clear" w:color="auto" w:fill="auto"/>
            <w:noWrap/>
            <w:vAlign w:val="bottom"/>
            <w:hideMark/>
          </w:tcPr>
          <w:p w14:paraId="64C63F93"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20</w:t>
            </w:r>
          </w:p>
        </w:tc>
        <w:tc>
          <w:tcPr>
            <w:tcW w:w="5103" w:type="dxa"/>
            <w:shd w:val="clear" w:color="auto" w:fill="auto"/>
            <w:noWrap/>
            <w:vAlign w:val="bottom"/>
            <w:hideMark/>
          </w:tcPr>
          <w:p w14:paraId="2481C90A"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Cropland, irrigated or post‐flooding</w:t>
            </w:r>
          </w:p>
        </w:tc>
        <w:tc>
          <w:tcPr>
            <w:tcW w:w="1559" w:type="dxa"/>
            <w:shd w:val="clear" w:color="auto" w:fill="auto"/>
            <w:noWrap/>
            <w:vAlign w:val="bottom"/>
            <w:hideMark/>
          </w:tcPr>
          <w:p w14:paraId="220A47E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7F75E08D"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100</w:t>
            </w:r>
          </w:p>
        </w:tc>
      </w:tr>
      <w:tr w:rsidR="0083558A" w:rsidRPr="00DF16F0" w14:paraId="3402F27B" w14:textId="77777777" w:rsidTr="002A702B">
        <w:trPr>
          <w:trHeight w:val="259"/>
        </w:trPr>
        <w:tc>
          <w:tcPr>
            <w:tcW w:w="1063" w:type="dxa"/>
            <w:shd w:val="clear" w:color="auto" w:fill="auto"/>
            <w:noWrap/>
            <w:vAlign w:val="bottom"/>
            <w:hideMark/>
          </w:tcPr>
          <w:p w14:paraId="43304EEE"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30</w:t>
            </w:r>
          </w:p>
        </w:tc>
        <w:tc>
          <w:tcPr>
            <w:tcW w:w="5103" w:type="dxa"/>
            <w:shd w:val="clear" w:color="auto" w:fill="auto"/>
            <w:noWrap/>
            <w:vAlign w:val="bottom"/>
            <w:hideMark/>
          </w:tcPr>
          <w:p w14:paraId="2F50E46B" w14:textId="77777777" w:rsidR="0083558A" w:rsidRPr="00DF16F0" w:rsidRDefault="0083558A" w:rsidP="00004E75">
            <w:pPr>
              <w:spacing w:after="0" w:line="36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Mosaic cropland (&gt;50%) / natural vegetation (tree, shrub, herbaceous cover) (&lt;50%)</w:t>
            </w:r>
          </w:p>
        </w:tc>
        <w:tc>
          <w:tcPr>
            <w:tcW w:w="1559" w:type="dxa"/>
            <w:shd w:val="clear" w:color="auto" w:fill="auto"/>
            <w:noWrap/>
            <w:vAlign w:val="bottom"/>
            <w:hideMark/>
          </w:tcPr>
          <w:p w14:paraId="4D579C2F"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350FA392"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60</w:t>
            </w:r>
          </w:p>
        </w:tc>
      </w:tr>
      <w:tr w:rsidR="0083558A" w:rsidRPr="00DF16F0" w14:paraId="671D9F72" w14:textId="77777777" w:rsidTr="002A702B">
        <w:trPr>
          <w:trHeight w:val="259"/>
        </w:trPr>
        <w:tc>
          <w:tcPr>
            <w:tcW w:w="1063" w:type="dxa"/>
            <w:shd w:val="clear" w:color="auto" w:fill="auto"/>
            <w:noWrap/>
            <w:vAlign w:val="bottom"/>
            <w:hideMark/>
          </w:tcPr>
          <w:p w14:paraId="701D155F"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40</w:t>
            </w:r>
          </w:p>
        </w:tc>
        <w:tc>
          <w:tcPr>
            <w:tcW w:w="5103" w:type="dxa"/>
            <w:shd w:val="clear" w:color="auto" w:fill="auto"/>
            <w:noWrap/>
            <w:vAlign w:val="bottom"/>
            <w:hideMark/>
          </w:tcPr>
          <w:p w14:paraId="26C9E2A9" w14:textId="77777777" w:rsidR="0083558A" w:rsidRPr="00DF16F0" w:rsidRDefault="0083558A" w:rsidP="00004E75">
            <w:pPr>
              <w:spacing w:after="0" w:line="36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Mosaic natural vegetation (tree, shrub, herbaceous cover) (&gt;50%) / cropland (&lt;50%)</w:t>
            </w:r>
          </w:p>
        </w:tc>
        <w:tc>
          <w:tcPr>
            <w:tcW w:w="1559" w:type="dxa"/>
            <w:shd w:val="clear" w:color="auto" w:fill="auto"/>
            <w:noWrap/>
            <w:vAlign w:val="bottom"/>
            <w:hideMark/>
          </w:tcPr>
          <w:p w14:paraId="2A093EB2"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3FB6E936"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40</w:t>
            </w:r>
          </w:p>
        </w:tc>
      </w:tr>
      <w:tr w:rsidR="0083558A" w:rsidRPr="00DF16F0" w14:paraId="64F9F1FC" w14:textId="77777777" w:rsidTr="002A702B">
        <w:trPr>
          <w:trHeight w:val="259"/>
        </w:trPr>
        <w:tc>
          <w:tcPr>
            <w:tcW w:w="1063" w:type="dxa"/>
            <w:shd w:val="clear" w:color="auto" w:fill="auto"/>
            <w:noWrap/>
            <w:vAlign w:val="bottom"/>
            <w:hideMark/>
          </w:tcPr>
          <w:p w14:paraId="767AC8A7"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110</w:t>
            </w:r>
          </w:p>
        </w:tc>
        <w:tc>
          <w:tcPr>
            <w:tcW w:w="5103" w:type="dxa"/>
            <w:shd w:val="clear" w:color="auto" w:fill="auto"/>
            <w:noWrap/>
            <w:vAlign w:val="bottom"/>
            <w:hideMark/>
          </w:tcPr>
          <w:p w14:paraId="5F70B29D"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Mosaic herbaceous cover (&gt;50%) / tree and shrub (&lt;50%)</w:t>
            </w:r>
          </w:p>
        </w:tc>
        <w:tc>
          <w:tcPr>
            <w:tcW w:w="1559" w:type="dxa"/>
            <w:shd w:val="clear" w:color="auto" w:fill="auto"/>
            <w:noWrap/>
            <w:vAlign w:val="bottom"/>
            <w:hideMark/>
          </w:tcPr>
          <w:p w14:paraId="01812C4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538D0B5E"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57512CF1" w14:textId="77777777" w:rsidTr="002A702B">
        <w:trPr>
          <w:trHeight w:val="259"/>
        </w:trPr>
        <w:tc>
          <w:tcPr>
            <w:tcW w:w="1063" w:type="dxa"/>
            <w:shd w:val="clear" w:color="auto" w:fill="auto"/>
            <w:noWrap/>
            <w:vAlign w:val="bottom"/>
            <w:hideMark/>
          </w:tcPr>
          <w:p w14:paraId="63C537DF"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120</w:t>
            </w:r>
          </w:p>
        </w:tc>
        <w:tc>
          <w:tcPr>
            <w:tcW w:w="5103" w:type="dxa"/>
            <w:shd w:val="clear" w:color="auto" w:fill="auto"/>
            <w:noWrap/>
            <w:vAlign w:val="bottom"/>
            <w:hideMark/>
          </w:tcPr>
          <w:p w14:paraId="1FFD525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Shrubland</w:t>
            </w:r>
          </w:p>
        </w:tc>
        <w:tc>
          <w:tcPr>
            <w:tcW w:w="1559" w:type="dxa"/>
            <w:shd w:val="clear" w:color="auto" w:fill="auto"/>
            <w:noWrap/>
            <w:vAlign w:val="bottom"/>
            <w:hideMark/>
          </w:tcPr>
          <w:p w14:paraId="544D5FE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3765CC08"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549B9497" w14:textId="77777777" w:rsidTr="002A702B">
        <w:trPr>
          <w:trHeight w:val="259"/>
        </w:trPr>
        <w:tc>
          <w:tcPr>
            <w:tcW w:w="1063" w:type="dxa"/>
            <w:shd w:val="clear" w:color="auto" w:fill="auto"/>
            <w:noWrap/>
            <w:vAlign w:val="bottom"/>
            <w:hideMark/>
          </w:tcPr>
          <w:p w14:paraId="6035F1D1"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122</w:t>
            </w:r>
          </w:p>
        </w:tc>
        <w:tc>
          <w:tcPr>
            <w:tcW w:w="5103" w:type="dxa"/>
            <w:shd w:val="clear" w:color="auto" w:fill="auto"/>
            <w:noWrap/>
            <w:vAlign w:val="bottom"/>
            <w:hideMark/>
          </w:tcPr>
          <w:p w14:paraId="108AB7B8"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Deciduous shrubland</w:t>
            </w:r>
          </w:p>
        </w:tc>
        <w:tc>
          <w:tcPr>
            <w:tcW w:w="1559" w:type="dxa"/>
            <w:shd w:val="clear" w:color="auto" w:fill="auto"/>
            <w:noWrap/>
            <w:vAlign w:val="bottom"/>
            <w:hideMark/>
          </w:tcPr>
          <w:p w14:paraId="34B6CAB0"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638A884B"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0440A678" w14:textId="77777777" w:rsidTr="002A702B">
        <w:trPr>
          <w:trHeight w:val="259"/>
        </w:trPr>
        <w:tc>
          <w:tcPr>
            <w:tcW w:w="1063" w:type="dxa"/>
            <w:shd w:val="clear" w:color="auto" w:fill="auto"/>
            <w:noWrap/>
            <w:vAlign w:val="bottom"/>
            <w:hideMark/>
          </w:tcPr>
          <w:p w14:paraId="6FA03B8B"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130</w:t>
            </w:r>
          </w:p>
        </w:tc>
        <w:tc>
          <w:tcPr>
            <w:tcW w:w="5103" w:type="dxa"/>
            <w:shd w:val="clear" w:color="auto" w:fill="auto"/>
            <w:noWrap/>
            <w:vAlign w:val="bottom"/>
            <w:hideMark/>
          </w:tcPr>
          <w:p w14:paraId="711949C4"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Grassland</w:t>
            </w:r>
          </w:p>
        </w:tc>
        <w:tc>
          <w:tcPr>
            <w:tcW w:w="1559" w:type="dxa"/>
            <w:shd w:val="clear" w:color="auto" w:fill="auto"/>
            <w:noWrap/>
            <w:vAlign w:val="bottom"/>
            <w:hideMark/>
          </w:tcPr>
          <w:p w14:paraId="722FD139"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2F7A5CA3"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0F2818B0" w14:textId="77777777" w:rsidTr="002A702B">
        <w:trPr>
          <w:trHeight w:val="259"/>
        </w:trPr>
        <w:tc>
          <w:tcPr>
            <w:tcW w:w="1063" w:type="dxa"/>
            <w:shd w:val="clear" w:color="auto" w:fill="auto"/>
            <w:noWrap/>
            <w:vAlign w:val="bottom"/>
            <w:hideMark/>
          </w:tcPr>
          <w:p w14:paraId="3F3F077C"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150</w:t>
            </w:r>
          </w:p>
        </w:tc>
        <w:tc>
          <w:tcPr>
            <w:tcW w:w="5103" w:type="dxa"/>
            <w:shd w:val="clear" w:color="auto" w:fill="auto"/>
            <w:noWrap/>
            <w:vAlign w:val="bottom"/>
            <w:hideMark/>
          </w:tcPr>
          <w:p w14:paraId="700EFB3B"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Sparse vegetation (tree, shrub, herbaceous cover) (&lt;15%)</w:t>
            </w:r>
          </w:p>
        </w:tc>
        <w:tc>
          <w:tcPr>
            <w:tcW w:w="1559" w:type="dxa"/>
            <w:shd w:val="clear" w:color="auto" w:fill="auto"/>
            <w:noWrap/>
            <w:vAlign w:val="bottom"/>
            <w:hideMark/>
          </w:tcPr>
          <w:p w14:paraId="09C908D0"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0063C924"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762A6764" w14:textId="77777777" w:rsidTr="002A702B">
        <w:trPr>
          <w:trHeight w:val="259"/>
        </w:trPr>
        <w:tc>
          <w:tcPr>
            <w:tcW w:w="1063" w:type="dxa"/>
            <w:shd w:val="clear" w:color="auto" w:fill="auto"/>
            <w:noWrap/>
            <w:vAlign w:val="bottom"/>
            <w:hideMark/>
          </w:tcPr>
          <w:p w14:paraId="1047CAAB" w14:textId="77777777" w:rsidR="0083558A" w:rsidRPr="00B10D65" w:rsidRDefault="0083558A" w:rsidP="002A702B">
            <w:pPr>
              <w:spacing w:after="0" w:line="480" w:lineRule="auto"/>
              <w:rPr>
                <w:rFonts w:ascii="Times New Roman" w:eastAsia="Times New Roman" w:hAnsi="Times New Roman" w:cs="Times New Roman"/>
                <w:sz w:val="20"/>
                <w:szCs w:val="20"/>
                <w:lang w:eastAsia="fr-FR"/>
              </w:rPr>
            </w:pPr>
            <w:r w:rsidRPr="00B10D65">
              <w:rPr>
                <w:rFonts w:ascii="Times New Roman" w:eastAsia="Times New Roman" w:hAnsi="Times New Roman" w:cs="Times New Roman"/>
                <w:sz w:val="20"/>
                <w:szCs w:val="20"/>
                <w:lang w:eastAsia="fr-FR"/>
              </w:rPr>
              <w:t>153</w:t>
            </w:r>
          </w:p>
        </w:tc>
        <w:tc>
          <w:tcPr>
            <w:tcW w:w="5103" w:type="dxa"/>
            <w:shd w:val="clear" w:color="auto" w:fill="auto"/>
            <w:noWrap/>
            <w:vAlign w:val="bottom"/>
            <w:hideMark/>
          </w:tcPr>
          <w:p w14:paraId="2D36C2D8"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Sparse herbaceous cover (&lt;15%)</w:t>
            </w:r>
          </w:p>
        </w:tc>
        <w:tc>
          <w:tcPr>
            <w:tcW w:w="1559" w:type="dxa"/>
            <w:shd w:val="clear" w:color="auto" w:fill="auto"/>
            <w:noWrap/>
            <w:vAlign w:val="bottom"/>
            <w:hideMark/>
          </w:tcPr>
          <w:p w14:paraId="28DD9166"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571FB332" w14:textId="77777777" w:rsidR="0083558A" w:rsidRPr="00B10D65" w:rsidRDefault="0083558A" w:rsidP="002A702B">
            <w:pPr>
              <w:spacing w:after="0" w:line="480" w:lineRule="auto"/>
              <w:rPr>
                <w:rFonts w:ascii="Times New Roman" w:eastAsia="Times New Roman" w:hAnsi="Times New Roman" w:cs="Times New Roman"/>
                <w:color w:val="000000"/>
                <w:sz w:val="20"/>
                <w:szCs w:val="20"/>
                <w:lang w:eastAsia="fr-FR"/>
              </w:rPr>
            </w:pPr>
            <w:r w:rsidRPr="00B10D65">
              <w:rPr>
                <w:rFonts w:ascii="Times New Roman" w:eastAsia="Times New Roman" w:hAnsi="Times New Roman" w:cs="Times New Roman"/>
                <w:color w:val="000000"/>
                <w:sz w:val="20"/>
                <w:szCs w:val="20"/>
                <w:lang w:eastAsia="fr-FR"/>
              </w:rPr>
              <w:t>0</w:t>
            </w:r>
          </w:p>
        </w:tc>
      </w:tr>
      <w:tr w:rsidR="0083558A" w:rsidRPr="00DF16F0" w14:paraId="675E8ADB" w14:textId="77777777" w:rsidTr="002A702B">
        <w:trPr>
          <w:trHeight w:val="259"/>
        </w:trPr>
        <w:tc>
          <w:tcPr>
            <w:tcW w:w="1063" w:type="dxa"/>
            <w:shd w:val="clear" w:color="auto" w:fill="auto"/>
            <w:noWrap/>
            <w:vAlign w:val="bottom"/>
            <w:hideMark/>
          </w:tcPr>
          <w:p w14:paraId="53CD6C8D" w14:textId="77777777" w:rsidR="0083558A" w:rsidRPr="00B10D65" w:rsidRDefault="0083558A" w:rsidP="002A702B">
            <w:pPr>
              <w:spacing w:after="0" w:line="480" w:lineRule="auto"/>
              <w:rPr>
                <w:rFonts w:ascii="Times New Roman" w:eastAsia="Times New Roman" w:hAnsi="Times New Roman" w:cs="Times New Roman"/>
                <w:sz w:val="20"/>
                <w:szCs w:val="20"/>
                <w:lang w:eastAsia="fr-FR"/>
              </w:rPr>
            </w:pPr>
            <w:r w:rsidRPr="00B10D65">
              <w:rPr>
                <w:rFonts w:ascii="Times New Roman" w:eastAsia="Times New Roman" w:hAnsi="Times New Roman" w:cs="Times New Roman"/>
                <w:sz w:val="20"/>
                <w:szCs w:val="20"/>
                <w:lang w:eastAsia="fr-FR"/>
              </w:rPr>
              <w:t>180</w:t>
            </w:r>
          </w:p>
        </w:tc>
        <w:tc>
          <w:tcPr>
            <w:tcW w:w="5103" w:type="dxa"/>
            <w:shd w:val="clear" w:color="auto" w:fill="auto"/>
            <w:noWrap/>
            <w:vAlign w:val="bottom"/>
            <w:hideMark/>
          </w:tcPr>
          <w:p w14:paraId="0ACA3591" w14:textId="77777777" w:rsidR="0083558A" w:rsidRPr="00DF16F0" w:rsidRDefault="0083558A" w:rsidP="002A702B">
            <w:pPr>
              <w:spacing w:after="0" w:line="480" w:lineRule="auto"/>
              <w:rPr>
                <w:rFonts w:ascii="Times New Roman" w:eastAsia="Times New Roman" w:hAnsi="Times New Roman" w:cs="Times New Roman"/>
                <w:color w:val="000000"/>
                <w:sz w:val="20"/>
                <w:szCs w:val="20"/>
                <w:lang w:eastAsia="fr-FR"/>
              </w:rPr>
            </w:pPr>
            <w:r w:rsidRPr="00DF16F0">
              <w:rPr>
                <w:rFonts w:ascii="Times New Roman" w:eastAsia="Times New Roman" w:hAnsi="Times New Roman" w:cs="Times New Roman"/>
                <w:color w:val="000000"/>
                <w:sz w:val="20"/>
                <w:szCs w:val="20"/>
                <w:lang w:eastAsia="fr-FR"/>
              </w:rPr>
              <w:t>Shrub or herbaceous cover, flooded, fresh/saline/brakish water</w:t>
            </w:r>
          </w:p>
        </w:tc>
        <w:tc>
          <w:tcPr>
            <w:tcW w:w="1559" w:type="dxa"/>
            <w:shd w:val="clear" w:color="auto" w:fill="auto"/>
            <w:noWrap/>
            <w:vAlign w:val="bottom"/>
            <w:hideMark/>
          </w:tcPr>
          <w:p w14:paraId="0A75B513" w14:textId="77777777" w:rsidR="0083558A" w:rsidRPr="00891514" w:rsidRDefault="0083558A" w:rsidP="002A702B">
            <w:pPr>
              <w:spacing w:after="0" w:line="480" w:lineRule="auto"/>
              <w:rPr>
                <w:rFonts w:ascii="Times New Roman" w:eastAsia="Times New Roman" w:hAnsi="Times New Roman" w:cs="Times New Roman"/>
                <w:color w:val="000000"/>
                <w:sz w:val="20"/>
                <w:szCs w:val="20"/>
                <w:lang w:eastAsia="fr-FR"/>
              </w:rPr>
            </w:pPr>
            <w:r w:rsidRPr="00891514">
              <w:rPr>
                <w:rFonts w:ascii="Times New Roman" w:eastAsia="Times New Roman" w:hAnsi="Times New Roman" w:cs="Times New Roman"/>
                <w:color w:val="000000"/>
                <w:sz w:val="20"/>
                <w:szCs w:val="20"/>
                <w:lang w:eastAsia="fr-FR"/>
              </w:rPr>
              <w:t>Open</w:t>
            </w:r>
          </w:p>
        </w:tc>
        <w:tc>
          <w:tcPr>
            <w:tcW w:w="1276" w:type="dxa"/>
            <w:shd w:val="clear" w:color="auto" w:fill="auto"/>
            <w:noWrap/>
            <w:vAlign w:val="bottom"/>
            <w:hideMark/>
          </w:tcPr>
          <w:p w14:paraId="60B0529F" w14:textId="77777777" w:rsidR="0083558A" w:rsidRPr="00891514" w:rsidRDefault="0083558A" w:rsidP="002A702B">
            <w:pPr>
              <w:spacing w:after="0" w:line="480" w:lineRule="auto"/>
              <w:rPr>
                <w:rFonts w:ascii="Times New Roman" w:eastAsia="Times New Roman" w:hAnsi="Times New Roman" w:cs="Times New Roman"/>
                <w:color w:val="000000"/>
                <w:sz w:val="20"/>
                <w:szCs w:val="20"/>
                <w:lang w:eastAsia="fr-FR"/>
              </w:rPr>
            </w:pPr>
            <w:r w:rsidRPr="00891514">
              <w:rPr>
                <w:rFonts w:ascii="Times New Roman" w:eastAsia="Times New Roman" w:hAnsi="Times New Roman" w:cs="Times New Roman"/>
                <w:color w:val="000000"/>
                <w:sz w:val="20"/>
                <w:szCs w:val="20"/>
                <w:lang w:eastAsia="fr-FR"/>
              </w:rPr>
              <w:t>0</w:t>
            </w:r>
          </w:p>
        </w:tc>
      </w:tr>
    </w:tbl>
    <w:p w14:paraId="3101DF62" w14:textId="77777777" w:rsidR="0083558A" w:rsidRDefault="0083558A" w:rsidP="0083558A">
      <w:pPr>
        <w:spacing w:after="0" w:line="480" w:lineRule="auto"/>
        <w:rPr>
          <w:rFonts w:ascii="Times New Roman" w:hAnsi="Times New Roman" w:cs="Times New Roman"/>
          <w:sz w:val="24"/>
          <w:szCs w:val="24"/>
        </w:rPr>
      </w:pPr>
    </w:p>
    <w:p w14:paraId="2ED571C4" w14:textId="557DEE74" w:rsidR="00D300D3" w:rsidRDefault="0083558A" w:rsidP="0083558A">
      <w:pPr>
        <w:spacing w:after="0" w:line="480" w:lineRule="auto"/>
        <w:rPr>
          <w:rFonts w:ascii="Times New Roman" w:hAnsi="Times New Roman" w:cs="Times New Roman"/>
          <w:sz w:val="24"/>
          <w:szCs w:val="24"/>
        </w:rPr>
      </w:pPr>
      <w:r w:rsidRPr="00313640">
        <w:rPr>
          <w:rFonts w:ascii="Times New Roman" w:hAnsi="Times New Roman" w:cs="Times New Roman"/>
          <w:b/>
          <w:sz w:val="24"/>
          <w:szCs w:val="24"/>
        </w:rPr>
        <w:t>Table S3</w:t>
      </w:r>
      <w:r>
        <w:rPr>
          <w:rFonts w:ascii="Times New Roman" w:hAnsi="Times New Roman" w:cs="Times New Roman"/>
          <w:b/>
          <w:sz w:val="24"/>
          <w:szCs w:val="24"/>
        </w:rPr>
        <w:t xml:space="preserve">. </w:t>
      </w:r>
      <w:r w:rsidRPr="00313640">
        <w:rPr>
          <w:rFonts w:ascii="Times New Roman" w:hAnsi="Times New Roman" w:cs="Times New Roman"/>
          <w:sz w:val="24"/>
          <w:szCs w:val="24"/>
        </w:rPr>
        <w:t>Charcoal concentration and elongation values for the 102</w:t>
      </w:r>
      <w:r>
        <w:rPr>
          <w:rFonts w:ascii="Times New Roman" w:hAnsi="Times New Roman" w:cs="Times New Roman"/>
          <w:sz w:val="24"/>
          <w:szCs w:val="24"/>
        </w:rPr>
        <w:t xml:space="preserve"> samples analysed in this study (see excel file Table S3)</w:t>
      </w:r>
    </w:p>
    <w:p w14:paraId="5B31C649" w14:textId="77777777" w:rsidR="001A4147" w:rsidRPr="00DF16F0" w:rsidRDefault="001A4147" w:rsidP="0083558A">
      <w:pPr>
        <w:spacing w:after="0" w:line="480" w:lineRule="auto"/>
        <w:rPr>
          <w:rFonts w:ascii="Times New Roman" w:hAnsi="Times New Roman" w:cs="Times New Roman"/>
          <w:sz w:val="24"/>
          <w:szCs w:val="24"/>
        </w:rPr>
      </w:pPr>
    </w:p>
    <w:p w14:paraId="5E4B1F41" w14:textId="7BBE7D10" w:rsidR="0083558A" w:rsidRPr="00DF16F0" w:rsidRDefault="0083558A" w:rsidP="0083558A">
      <w:pPr>
        <w:spacing w:after="0" w:line="480" w:lineRule="auto"/>
        <w:rPr>
          <w:rFonts w:ascii="Times New Roman" w:hAnsi="Times New Roman" w:cs="Times New Roman"/>
          <w:noProof/>
          <w:sz w:val="24"/>
          <w:szCs w:val="24"/>
          <w:lang w:val="en-US" w:eastAsia="fr-FR"/>
        </w:rPr>
      </w:pPr>
      <w:r w:rsidRPr="00DF16F0">
        <w:rPr>
          <w:rFonts w:ascii="Times New Roman" w:hAnsi="Times New Roman" w:cs="Times New Roman"/>
          <w:b/>
          <w:noProof/>
          <w:sz w:val="24"/>
          <w:szCs w:val="24"/>
          <w:lang w:eastAsia="fr-FR"/>
        </w:rPr>
        <w:t>Figure S2.</w:t>
      </w:r>
      <w:r w:rsidRPr="00DF16F0">
        <w:rPr>
          <w:rFonts w:ascii="Times New Roman" w:hAnsi="Times New Roman" w:cs="Times New Roman"/>
          <w:noProof/>
          <w:sz w:val="24"/>
          <w:szCs w:val="24"/>
          <w:lang w:eastAsia="fr-FR"/>
        </w:rPr>
        <w:t xml:space="preserve"> Results of the </w:t>
      </w:r>
      <w:r w:rsidRPr="00DF16F0">
        <w:rPr>
          <w:rFonts w:ascii="Times New Roman" w:hAnsi="Times New Roman" w:cs="Times New Roman"/>
          <w:noProof/>
          <w:sz w:val="24"/>
          <w:szCs w:val="24"/>
          <w:lang w:val="en-US" w:eastAsia="fr-FR"/>
        </w:rPr>
        <w:t>PCA of the full environmental dataset for each fire location (</w:t>
      </w:r>
      <w:r w:rsidR="001A4147">
        <w:rPr>
          <w:rFonts w:ascii="Times New Roman" w:hAnsi="Times New Roman" w:cs="Times New Roman"/>
          <w:noProof/>
          <w:sz w:val="24"/>
          <w:szCs w:val="24"/>
          <w:lang w:val="en-US" w:eastAsia="fr-FR"/>
        </w:rPr>
        <w:t>b</w:t>
      </w:r>
      <w:r w:rsidR="001A4147" w:rsidRPr="00DF16F0">
        <w:rPr>
          <w:rFonts w:ascii="Times New Roman" w:hAnsi="Times New Roman" w:cs="Times New Roman"/>
          <w:noProof/>
          <w:sz w:val="24"/>
          <w:szCs w:val="24"/>
          <w:lang w:val="en-US" w:eastAsia="fr-FR"/>
        </w:rPr>
        <w:t xml:space="preserve">urnt </w:t>
      </w:r>
      <w:r w:rsidR="001A4147">
        <w:rPr>
          <w:rFonts w:ascii="Times New Roman" w:hAnsi="Times New Roman" w:cs="Times New Roman"/>
          <w:noProof/>
          <w:sz w:val="24"/>
          <w:szCs w:val="24"/>
          <w:lang w:val="en-US" w:eastAsia="fr-FR"/>
        </w:rPr>
        <w:t>g</w:t>
      </w:r>
      <w:r w:rsidR="001A4147" w:rsidRPr="00DF16F0">
        <w:rPr>
          <w:rFonts w:ascii="Times New Roman" w:hAnsi="Times New Roman" w:cs="Times New Roman"/>
          <w:noProof/>
          <w:sz w:val="24"/>
          <w:szCs w:val="24"/>
          <w:lang w:val="en-US" w:eastAsia="fr-FR"/>
        </w:rPr>
        <w:t>rass</w:t>
      </w:r>
      <w:r w:rsidRPr="00DF16F0">
        <w:rPr>
          <w:rFonts w:ascii="Times New Roman" w:hAnsi="Times New Roman" w:cs="Times New Roman"/>
          <w:noProof/>
          <w:sz w:val="24"/>
          <w:szCs w:val="24"/>
          <w:lang w:val="en-US" w:eastAsia="fr-FR"/>
        </w:rPr>
        <w:t xml:space="preserve">, </w:t>
      </w:r>
      <w:r w:rsidR="001A4147">
        <w:rPr>
          <w:rFonts w:ascii="Times New Roman" w:hAnsi="Times New Roman" w:cs="Times New Roman"/>
          <w:noProof/>
          <w:sz w:val="24"/>
          <w:szCs w:val="24"/>
          <w:lang w:val="en-US" w:eastAsia="fr-FR"/>
        </w:rPr>
        <w:t>b</w:t>
      </w:r>
      <w:r w:rsidRPr="00DF16F0">
        <w:rPr>
          <w:rFonts w:ascii="Times New Roman" w:hAnsi="Times New Roman" w:cs="Times New Roman"/>
          <w:noProof/>
          <w:sz w:val="24"/>
          <w:szCs w:val="24"/>
          <w:lang w:val="en-US" w:eastAsia="fr-FR"/>
        </w:rPr>
        <w:t xml:space="preserve">urnt </w:t>
      </w:r>
      <w:r w:rsidR="001A4147">
        <w:rPr>
          <w:rFonts w:ascii="Times New Roman" w:hAnsi="Times New Roman" w:cs="Times New Roman"/>
          <w:noProof/>
          <w:sz w:val="24"/>
          <w:szCs w:val="24"/>
          <w:lang w:val="en-US" w:eastAsia="fr-FR"/>
        </w:rPr>
        <w:t>s</w:t>
      </w:r>
      <w:r w:rsidRPr="00DF16F0">
        <w:rPr>
          <w:rFonts w:ascii="Times New Roman" w:hAnsi="Times New Roman" w:cs="Times New Roman"/>
          <w:noProof/>
          <w:sz w:val="24"/>
          <w:szCs w:val="24"/>
          <w:lang w:val="en-US" w:eastAsia="fr-FR"/>
        </w:rPr>
        <w:t xml:space="preserve">hrub and </w:t>
      </w:r>
      <w:r w:rsidR="001A4147">
        <w:rPr>
          <w:rFonts w:ascii="Times New Roman" w:hAnsi="Times New Roman" w:cs="Times New Roman"/>
          <w:noProof/>
          <w:sz w:val="24"/>
          <w:szCs w:val="24"/>
          <w:lang w:val="en-US" w:eastAsia="fr-FR"/>
        </w:rPr>
        <w:t>b</w:t>
      </w:r>
      <w:r w:rsidRPr="00DF16F0">
        <w:rPr>
          <w:rFonts w:ascii="Times New Roman" w:hAnsi="Times New Roman" w:cs="Times New Roman"/>
          <w:noProof/>
          <w:sz w:val="24"/>
          <w:szCs w:val="24"/>
          <w:lang w:val="en-US" w:eastAsia="fr-FR"/>
        </w:rPr>
        <w:t xml:space="preserve">urnt </w:t>
      </w:r>
      <w:r w:rsidR="001A4147">
        <w:rPr>
          <w:rFonts w:ascii="Times New Roman" w:hAnsi="Times New Roman" w:cs="Times New Roman"/>
          <w:noProof/>
          <w:sz w:val="24"/>
          <w:szCs w:val="24"/>
          <w:lang w:val="en-US" w:eastAsia="fr-FR"/>
        </w:rPr>
        <w:t>t</w:t>
      </w:r>
      <w:r w:rsidRPr="00DF16F0">
        <w:rPr>
          <w:rFonts w:ascii="Times New Roman" w:hAnsi="Times New Roman" w:cs="Times New Roman"/>
          <w:noProof/>
          <w:sz w:val="24"/>
          <w:szCs w:val="24"/>
          <w:lang w:val="en-US" w:eastAsia="fr-FR"/>
        </w:rPr>
        <w:t xml:space="preserve">ree derived from the FRY database (Laurent et al., 2018). The </w:t>
      </w:r>
      <w:r w:rsidR="001A4147">
        <w:rPr>
          <w:rFonts w:ascii="Times New Roman" w:hAnsi="Times New Roman" w:cs="Times New Roman"/>
          <w:noProof/>
          <w:sz w:val="24"/>
          <w:szCs w:val="24"/>
          <w:lang w:val="en-US" w:eastAsia="fr-FR"/>
        </w:rPr>
        <w:t>n</w:t>
      </w:r>
      <w:r w:rsidRPr="00DF16F0">
        <w:rPr>
          <w:rFonts w:ascii="Times New Roman" w:hAnsi="Times New Roman" w:cs="Times New Roman"/>
          <w:noProof/>
          <w:sz w:val="24"/>
          <w:szCs w:val="24"/>
          <w:lang w:val="en-US" w:eastAsia="fr-FR"/>
        </w:rPr>
        <w:t xml:space="preserve">et </w:t>
      </w:r>
      <w:r w:rsidR="001A4147">
        <w:rPr>
          <w:rFonts w:ascii="Times New Roman" w:hAnsi="Times New Roman" w:cs="Times New Roman"/>
          <w:noProof/>
          <w:sz w:val="24"/>
          <w:szCs w:val="24"/>
          <w:lang w:val="en-US" w:eastAsia="fr-FR"/>
        </w:rPr>
        <w:t>p</w:t>
      </w:r>
      <w:r w:rsidRPr="00DF16F0">
        <w:rPr>
          <w:rFonts w:ascii="Times New Roman" w:hAnsi="Times New Roman" w:cs="Times New Roman"/>
          <w:noProof/>
          <w:sz w:val="24"/>
          <w:szCs w:val="24"/>
          <w:lang w:val="en-US" w:eastAsia="fr-FR"/>
        </w:rPr>
        <w:t xml:space="preserve">rimary </w:t>
      </w:r>
      <w:r w:rsidR="001A4147">
        <w:rPr>
          <w:rFonts w:ascii="Times New Roman" w:hAnsi="Times New Roman" w:cs="Times New Roman"/>
          <w:noProof/>
          <w:sz w:val="24"/>
          <w:szCs w:val="24"/>
          <w:lang w:val="en-US" w:eastAsia="fr-FR"/>
        </w:rPr>
        <w:t>p</w:t>
      </w:r>
      <w:r w:rsidRPr="00DF16F0">
        <w:rPr>
          <w:rFonts w:ascii="Times New Roman" w:hAnsi="Times New Roman" w:cs="Times New Roman"/>
          <w:noProof/>
          <w:sz w:val="24"/>
          <w:szCs w:val="24"/>
          <w:lang w:val="en-US" w:eastAsia="fr-FR"/>
        </w:rPr>
        <w:t xml:space="preserve">roductivity </w:t>
      </w:r>
      <w:r w:rsidR="001A4147">
        <w:rPr>
          <w:rFonts w:ascii="Times New Roman" w:hAnsi="Times New Roman" w:cs="Times New Roman"/>
          <w:noProof/>
          <w:sz w:val="24"/>
          <w:szCs w:val="24"/>
          <w:lang w:val="en-US" w:eastAsia="fr-FR"/>
        </w:rPr>
        <w:t xml:space="preserve">for all seasons: </w:t>
      </w:r>
      <w:r w:rsidRPr="00DF16F0">
        <w:rPr>
          <w:rFonts w:ascii="Times New Roman" w:hAnsi="Times New Roman" w:cs="Times New Roman"/>
          <w:noProof/>
          <w:sz w:val="24"/>
          <w:szCs w:val="24"/>
          <w:lang w:val="en-US" w:eastAsia="fr-FR"/>
        </w:rPr>
        <w:t xml:space="preserve">NPP_winter, </w:t>
      </w:r>
      <w:r w:rsidRPr="00DF16F0">
        <w:rPr>
          <w:rFonts w:ascii="Times New Roman" w:hAnsi="Times New Roman" w:cs="Times New Roman"/>
          <w:noProof/>
          <w:sz w:val="24"/>
          <w:szCs w:val="24"/>
          <w:lang w:val="en-US" w:eastAsia="fr-FR"/>
        </w:rPr>
        <w:lastRenderedPageBreak/>
        <w:t xml:space="preserve">NPP_spring, </w:t>
      </w:r>
      <w:r w:rsidR="001A4147">
        <w:rPr>
          <w:rFonts w:ascii="Times New Roman" w:hAnsi="Times New Roman" w:cs="Times New Roman"/>
          <w:noProof/>
          <w:sz w:val="24"/>
          <w:szCs w:val="24"/>
          <w:lang w:val="en-US" w:eastAsia="fr-FR"/>
        </w:rPr>
        <w:t xml:space="preserve">NPP_summer, </w:t>
      </w:r>
      <w:r w:rsidRPr="00DF16F0">
        <w:rPr>
          <w:rFonts w:ascii="Times New Roman" w:hAnsi="Times New Roman" w:cs="Times New Roman"/>
          <w:noProof/>
          <w:sz w:val="24"/>
          <w:szCs w:val="24"/>
          <w:lang w:val="en-US" w:eastAsia="fr-FR"/>
        </w:rPr>
        <w:t>NPP_autumn</w:t>
      </w:r>
      <w:r w:rsidR="001A4147">
        <w:rPr>
          <w:rFonts w:ascii="Times New Roman" w:hAnsi="Times New Roman" w:cs="Times New Roman"/>
          <w:noProof/>
          <w:sz w:val="24"/>
          <w:szCs w:val="24"/>
          <w:lang w:val="en-US" w:eastAsia="fr-FR"/>
        </w:rPr>
        <w:t>. and</w:t>
      </w:r>
      <w:r w:rsidR="001B0ECF" w:rsidRPr="00DF16F0">
        <w:rPr>
          <w:rFonts w:ascii="Times New Roman" w:hAnsi="Times New Roman" w:cs="Times New Roman"/>
          <w:noProof/>
          <w:sz w:val="24"/>
          <w:szCs w:val="24"/>
          <w:lang w:val="en-US" w:eastAsia="fr-FR"/>
        </w:rPr>
        <w:t xml:space="preserve">Mean Annual </w:t>
      </w:r>
      <w:r w:rsidR="001B0ECF">
        <w:rPr>
          <w:rFonts w:ascii="Times New Roman" w:hAnsi="Times New Roman" w:cs="Times New Roman"/>
          <w:noProof/>
          <w:sz w:val="24"/>
          <w:szCs w:val="24"/>
          <w:lang w:val="en-US" w:eastAsia="fr-FR"/>
        </w:rPr>
        <w:t>NPP (MANPP)</w:t>
      </w:r>
      <w:r w:rsidR="001A4147">
        <w:rPr>
          <w:rFonts w:ascii="Times New Roman" w:hAnsi="Times New Roman" w:cs="Times New Roman"/>
          <w:noProof/>
          <w:sz w:val="24"/>
          <w:szCs w:val="24"/>
          <w:lang w:val="en-US" w:eastAsia="fr-FR"/>
        </w:rPr>
        <w:t>.</w:t>
      </w:r>
      <w:r w:rsidR="001B0ECF">
        <w:rPr>
          <w:rFonts w:ascii="Times New Roman" w:hAnsi="Times New Roman" w:cs="Times New Roman"/>
          <w:noProof/>
          <w:sz w:val="24"/>
          <w:szCs w:val="24"/>
          <w:lang w:val="en-US" w:eastAsia="fr-FR"/>
        </w:rPr>
        <w:t xml:space="preserve"> </w:t>
      </w:r>
      <w:r w:rsidRPr="00DF16F0">
        <w:rPr>
          <w:rFonts w:ascii="Times New Roman" w:hAnsi="Times New Roman" w:cs="Times New Roman"/>
          <w:noProof/>
          <w:sz w:val="24"/>
          <w:szCs w:val="24"/>
          <w:lang w:val="en-US" w:eastAsia="fr-FR"/>
        </w:rPr>
        <w:t>Temperature in summer (Temp_summer),  in spring (Temp_spring), in autumn</w:t>
      </w:r>
      <w:r w:rsidR="001A4147">
        <w:rPr>
          <w:rFonts w:ascii="Times New Roman" w:hAnsi="Times New Roman" w:cs="Times New Roman"/>
          <w:noProof/>
          <w:sz w:val="24"/>
          <w:szCs w:val="24"/>
          <w:lang w:val="en-US" w:eastAsia="fr-FR"/>
        </w:rPr>
        <w:t xml:space="preserve"> and</w:t>
      </w:r>
      <w:r w:rsidRPr="00DF16F0">
        <w:rPr>
          <w:rFonts w:ascii="Times New Roman" w:hAnsi="Times New Roman" w:cs="Times New Roman"/>
          <w:noProof/>
          <w:sz w:val="24"/>
          <w:szCs w:val="24"/>
          <w:lang w:val="en-US" w:eastAsia="fr-FR"/>
        </w:rPr>
        <w:t>Mean Annual Temperature (MAT)</w:t>
      </w:r>
      <w:r w:rsidR="001A4147">
        <w:rPr>
          <w:rFonts w:ascii="Times New Roman" w:hAnsi="Times New Roman" w:cs="Times New Roman"/>
          <w:noProof/>
          <w:sz w:val="24"/>
          <w:szCs w:val="24"/>
          <w:lang w:val="en-US" w:eastAsia="fr-FR"/>
        </w:rPr>
        <w:t>.</w:t>
      </w:r>
      <w:r w:rsidRPr="00DF16F0">
        <w:rPr>
          <w:rFonts w:ascii="Times New Roman" w:hAnsi="Times New Roman" w:cs="Times New Roman"/>
          <w:noProof/>
          <w:sz w:val="24"/>
          <w:szCs w:val="24"/>
          <w:lang w:val="en-US" w:eastAsia="fr-FR"/>
        </w:rPr>
        <w:t xml:space="preserve"> Precipitation</w:t>
      </w:r>
      <w:r w:rsidR="001A4147">
        <w:rPr>
          <w:rFonts w:ascii="Times New Roman" w:hAnsi="Times New Roman" w:cs="Times New Roman"/>
          <w:noProof/>
          <w:sz w:val="24"/>
          <w:szCs w:val="24"/>
          <w:lang w:val="en-US" w:eastAsia="fr-FR"/>
        </w:rPr>
        <w:t xml:space="preserve"> </w:t>
      </w:r>
      <w:r w:rsidRPr="00DF16F0">
        <w:rPr>
          <w:rFonts w:ascii="Times New Roman" w:hAnsi="Times New Roman" w:cs="Times New Roman"/>
          <w:noProof/>
          <w:sz w:val="24"/>
          <w:szCs w:val="24"/>
          <w:lang w:val="en-US" w:eastAsia="fr-FR"/>
        </w:rPr>
        <w:t>in summer (Precip_summer), in spring (Precip_spring), in autumn (Precip_autumn), in winter (Precip_winter) and Mean Annual Precipitation (MAP) derived from the GEFD4s database (</w:t>
      </w:r>
      <w:r w:rsidRPr="00DF16F0">
        <w:rPr>
          <w:rFonts w:ascii="Times New Roman" w:hAnsi="Times New Roman" w:cs="Times New Roman"/>
          <w:sz w:val="24"/>
          <w:szCs w:val="24"/>
        </w:rPr>
        <w:t xml:space="preserve">Version: GFED4s, raster with spatial resolution: 0,25 degree, period: 1997-2015;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{"citationID":"yZM8yOQv","properties":{"formattedCitation":"(Giglio et al., 2013)","plainCitation":"(Giglio et al., 2013)","noteIndex":0},"citationItems":[{"id":309,"uris":["http://zotero.org/users/local/XNM6hFwB/items/YD93Z3YH"],"uri":["http://zotero.org/users/local/XNM6hFwB/items/YD93Z3YH"],"itemData":{"id":309,"type":"article-journal","abstract":"AbstractWe describe the fourth generation of the Global Fire Emissions Database (GFED4) burned area data set, which provides global monthly burned area at 0.25° spatial resolution from mid-1995 through the present and daily burned area for the time series extending back to August 2000. We produced the full data set by combining 500 m MODIS burned area maps with active fire data from the Tropical Rainfall Measuring Mission (TRMM) Visible and Infrared Scanner (VIRS) and the Along-Track Scanning Radiometer (ATSR) family of sensors. We found that the global annual area burned for the years 1997 through 2011 varied from 301 to 377Mha, with an average of 348Mha. We assessed the interannual variability and trends in burned area on the basis of a r</w:instrText>
      </w:r>
      <w:r w:rsidRPr="00891514">
        <w:rPr>
          <w:rFonts w:ascii="Times New Roman" w:hAnsi="Times New Roman" w:cs="Times New Roman"/>
          <w:sz w:val="24"/>
          <w:szCs w:val="24"/>
        </w:rPr>
        <w:instrText>egion-specific definition of fire years. With respect to trends, we found a gradual decrease of 1.7Mhayr − 1 ( − 1.4%yr − 1) in Northern Hemisphere Africa since 2000, a gradual increase of 2.3Mhayr − 1 (+1.8%yr − 1) in Southern Hemisphere Africa also since 2000, a slight increase of 0.2Mhayr − 1 (+2.5%yr − 1) in Southeast Asia since 1997, and a rapid decrease of approximately 5.5Mhayr − 1 ( − 10.7%yr − 1) from 2001 through 2011 in Australia, followed by a major upsurge in 2011 that exceeded the annual area burned in at least the previous 14 years. The net trend in global burned area from 2000 to 2012 was a modest decrease of 4.3Mhayr − 1 ( − 1.2%yr − 1). We also performed a spectral analysis of the daily burned area time series and found no vestiges of the 16 day MODIS repeat cycle.","container-title":"Journal of Geophysical Research: Biogeosciences","DOI":"10.1002/jgrg.20042","ISSN":"2169-8961","issue":"1","language":"en","note":"_eprint: https://agupubs.onlinelibrary.wiley.com/doi/pdf/10.1002/jgrg.20042","page":"317-328","source":"Wiley Online Library","title":"Analysis of daily, monthly, and annual burned area using the fourth-ge</w:instrText>
      </w:r>
      <w:r w:rsidRPr="000332F0">
        <w:rPr>
          <w:rFonts w:ascii="Times New Roman" w:hAnsi="Times New Roman" w:cs="Times New Roman"/>
          <w:sz w:val="24"/>
          <w:szCs w:val="24"/>
        </w:rPr>
        <w:instrText xml:space="preserve">neration global fire emissions database (GFED4)","volume":"118","author":[{"family":"Giglio","given":"Louis"},{"family":"Randerson","given":"James T."},{"family":"Werf","given":"Guido R.","dropping-particle":"van der"}],"issued":{"date-parts":[["2013"]]}}}],"schema":"https://github.com/citation-style-language/schema/raw/master/csl-citation.json"} </w:instrText>
      </w:r>
      <w:r>
        <w:rPr>
          <w:rFonts w:ascii="Times New Roman" w:hAnsi="Times New Roman" w:cs="Times New Roman"/>
          <w:sz w:val="24"/>
          <w:szCs w:val="24"/>
        </w:rPr>
        <w:fldChar w:fldCharType="separate"/>
      </w:r>
      <w:r w:rsidRPr="000332F0">
        <w:rPr>
          <w:rFonts w:ascii="Times New Roman" w:hAnsi="Times New Roman" w:cs="Times New Roman"/>
          <w:sz w:val="24"/>
        </w:rPr>
        <w:t>(Giglio et al., 2013)</w:t>
      </w:r>
      <w:r>
        <w:rPr>
          <w:rFonts w:ascii="Times New Roman" w:hAnsi="Times New Roman" w:cs="Times New Roman"/>
          <w:sz w:val="24"/>
          <w:szCs w:val="24"/>
        </w:rPr>
        <w:fldChar w:fldCharType="end"/>
      </w:r>
      <w:r w:rsidR="001A4147">
        <w:rPr>
          <w:rFonts w:ascii="Times New Roman" w:hAnsi="Times New Roman" w:cs="Times New Roman"/>
          <w:sz w:val="24"/>
          <w:szCs w:val="24"/>
        </w:rPr>
        <w:t>)</w:t>
      </w:r>
      <w:r w:rsidRPr="000332F0">
        <w:rPr>
          <w:rFonts w:ascii="Times New Roman" w:hAnsi="Times New Roman" w:cs="Times New Roman"/>
          <w:noProof/>
          <w:sz w:val="24"/>
          <w:szCs w:val="24"/>
          <w:lang w:eastAsia="fr-FR"/>
        </w:rPr>
        <w:t xml:space="preserve">. </w:t>
      </w:r>
      <w:r w:rsidRPr="00DF16F0">
        <w:rPr>
          <w:rFonts w:ascii="Times New Roman" w:hAnsi="Times New Roman" w:cs="Times New Roman"/>
          <w:noProof/>
          <w:sz w:val="24"/>
          <w:szCs w:val="24"/>
          <w:lang w:val="en-US" w:eastAsia="fr-FR"/>
        </w:rPr>
        <w:t>Preferential source areas of microcharcoal: zone 1 (blue circle), zone 2 (yellow circle), zone 3 (grey circle), zone 4 (red circle), zone 5 (blue circle).</w:t>
      </w:r>
    </w:p>
    <w:p w14:paraId="02FAF189" w14:textId="77777777" w:rsidR="0083558A" w:rsidRPr="00DF16F0" w:rsidRDefault="0083558A" w:rsidP="0083558A">
      <w:pPr>
        <w:spacing w:after="0" w:line="480" w:lineRule="auto"/>
        <w:rPr>
          <w:rFonts w:ascii="Times New Roman" w:hAnsi="Times New Roman" w:cs="Times New Roman"/>
          <w:noProof/>
          <w:sz w:val="24"/>
          <w:szCs w:val="24"/>
          <w:lang w:eastAsia="fr-FR"/>
        </w:rPr>
      </w:pPr>
    </w:p>
    <w:p w14:paraId="7010BDFA" w14:textId="14B2827A" w:rsidR="0083558A" w:rsidRPr="00DF16F0" w:rsidRDefault="004860B6" w:rsidP="0083558A">
      <w:pPr>
        <w:spacing w:after="0" w:line="480" w:lineRule="auto"/>
        <w:rPr>
          <w:rFonts w:ascii="Times New Roman" w:hAnsi="Times New Roman" w:cs="Times New Roman"/>
          <w:noProof/>
          <w:sz w:val="24"/>
          <w:szCs w:val="24"/>
          <w:lang w:eastAsia="fr-FR"/>
        </w:rPr>
      </w:pPr>
      <w:r>
        <w:rPr>
          <w:rFonts w:ascii="Times New Roman" w:hAnsi="Times New Roman" w:cs="Times New Roman"/>
          <w:noProof/>
          <w:sz w:val="24"/>
          <w:szCs w:val="24"/>
          <w:lang w:val="en-US"/>
        </w:rPr>
        <w:drawing>
          <wp:inline distT="0" distB="0" distL="0" distR="0" wp14:anchorId="15E41C98" wp14:editId="290DE262">
            <wp:extent cx="5748655" cy="2934335"/>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8655" cy="2934335"/>
                    </a:xfrm>
                    <a:prstGeom prst="rect">
                      <a:avLst/>
                    </a:prstGeom>
                    <a:noFill/>
                    <a:ln>
                      <a:noFill/>
                    </a:ln>
                  </pic:spPr>
                </pic:pic>
              </a:graphicData>
            </a:graphic>
          </wp:inline>
        </w:drawing>
      </w:r>
    </w:p>
    <w:p w14:paraId="4D551C47" w14:textId="77777777" w:rsidR="0083558A" w:rsidRPr="00DF16F0" w:rsidRDefault="0083558A" w:rsidP="0083558A">
      <w:pPr>
        <w:spacing w:after="0" w:line="480" w:lineRule="auto"/>
        <w:rPr>
          <w:rFonts w:ascii="Times New Roman" w:hAnsi="Times New Roman" w:cs="Times New Roman"/>
          <w:b/>
          <w:noProof/>
          <w:sz w:val="24"/>
          <w:szCs w:val="24"/>
          <w:lang w:val="en-US" w:eastAsia="fr-FR"/>
        </w:rPr>
      </w:pPr>
    </w:p>
    <w:p w14:paraId="627AE959" w14:textId="42A211CB" w:rsidR="0083558A" w:rsidRPr="00DF16F0" w:rsidRDefault="0083558A" w:rsidP="0083558A">
      <w:pPr>
        <w:spacing w:after="0" w:line="480" w:lineRule="auto"/>
        <w:rPr>
          <w:rFonts w:ascii="Times New Roman" w:hAnsi="Times New Roman" w:cs="Times New Roman"/>
          <w:noProof/>
          <w:sz w:val="24"/>
          <w:szCs w:val="24"/>
          <w:lang w:val="en-US" w:eastAsia="fr-FR"/>
        </w:rPr>
      </w:pPr>
      <w:r w:rsidRPr="00DF16F0">
        <w:rPr>
          <w:rFonts w:ascii="Times New Roman" w:hAnsi="Times New Roman" w:cs="Times New Roman"/>
          <w:b/>
          <w:noProof/>
          <w:sz w:val="24"/>
          <w:szCs w:val="24"/>
          <w:lang w:val="en-US" w:eastAsia="fr-FR"/>
        </w:rPr>
        <w:t>Figure S3.</w:t>
      </w:r>
      <w:r w:rsidRPr="00DF16F0">
        <w:rPr>
          <w:rFonts w:ascii="Times New Roman" w:hAnsi="Times New Roman" w:cs="Times New Roman"/>
          <w:noProof/>
          <w:sz w:val="24"/>
          <w:szCs w:val="24"/>
          <w:lang w:val="en-US" w:eastAsia="fr-FR"/>
        </w:rPr>
        <w:t xml:space="preserve"> Correlation matrix of the variables (seasonal and mean annual temperature and precipitation; NPP</w:t>
      </w:r>
      <w:r>
        <w:rPr>
          <w:rFonts w:ascii="Times New Roman" w:hAnsi="Times New Roman" w:cs="Times New Roman"/>
          <w:noProof/>
          <w:sz w:val="24"/>
          <w:szCs w:val="24"/>
          <w:lang w:val="en-US" w:eastAsia="fr-FR"/>
        </w:rPr>
        <w:t xml:space="preserve"> (</w:t>
      </w:r>
      <w:r w:rsidR="001A4147">
        <w:rPr>
          <w:rFonts w:ascii="Times New Roman" w:hAnsi="Times New Roman" w:cs="Times New Roman"/>
          <w:noProof/>
          <w:sz w:val="24"/>
          <w:szCs w:val="24"/>
          <w:lang w:val="en-US" w:eastAsia="fr-FR"/>
        </w:rPr>
        <w:t>n</w:t>
      </w:r>
      <w:r>
        <w:rPr>
          <w:rFonts w:ascii="Times New Roman" w:hAnsi="Times New Roman" w:cs="Times New Roman"/>
          <w:noProof/>
          <w:sz w:val="24"/>
          <w:szCs w:val="24"/>
          <w:lang w:val="en-US" w:eastAsia="fr-FR"/>
        </w:rPr>
        <w:t xml:space="preserve">et </w:t>
      </w:r>
      <w:r w:rsidR="001A4147">
        <w:rPr>
          <w:rFonts w:ascii="Times New Roman" w:hAnsi="Times New Roman" w:cs="Times New Roman"/>
          <w:noProof/>
          <w:sz w:val="24"/>
          <w:szCs w:val="24"/>
          <w:lang w:val="en-US" w:eastAsia="fr-FR"/>
        </w:rPr>
        <w:t>p</w:t>
      </w:r>
      <w:r>
        <w:rPr>
          <w:rFonts w:ascii="Times New Roman" w:hAnsi="Times New Roman" w:cs="Times New Roman"/>
          <w:noProof/>
          <w:sz w:val="24"/>
          <w:szCs w:val="24"/>
          <w:lang w:val="en-US" w:eastAsia="fr-FR"/>
        </w:rPr>
        <w:t xml:space="preserve">rimary </w:t>
      </w:r>
      <w:r w:rsidR="001A4147">
        <w:rPr>
          <w:rFonts w:ascii="Times New Roman" w:hAnsi="Times New Roman" w:cs="Times New Roman"/>
          <w:noProof/>
          <w:sz w:val="24"/>
          <w:szCs w:val="24"/>
          <w:lang w:val="en-US" w:eastAsia="fr-FR"/>
        </w:rPr>
        <w:t>p</w:t>
      </w:r>
      <w:r>
        <w:rPr>
          <w:rFonts w:ascii="Times New Roman" w:hAnsi="Times New Roman" w:cs="Times New Roman"/>
          <w:noProof/>
          <w:sz w:val="24"/>
          <w:szCs w:val="24"/>
          <w:lang w:val="en-US" w:eastAsia="fr-FR"/>
        </w:rPr>
        <w:t>roductivity)</w:t>
      </w:r>
      <w:r w:rsidRPr="00DF16F0">
        <w:rPr>
          <w:rFonts w:ascii="Times New Roman" w:hAnsi="Times New Roman" w:cs="Times New Roman"/>
          <w:noProof/>
          <w:sz w:val="24"/>
          <w:szCs w:val="24"/>
          <w:lang w:val="en-US" w:eastAsia="fr-FR"/>
        </w:rPr>
        <w:t>; burnt trees, shrubs and grasses). Positive correlation in blue and negative correlation in red and their associated r-pearson correlation number.</w:t>
      </w:r>
    </w:p>
    <w:p w14:paraId="3FEC8F92" w14:textId="1C786AF2" w:rsidR="00D300D3" w:rsidRDefault="0083558A" w:rsidP="0083558A">
      <w:pPr>
        <w:spacing w:after="0" w:line="480" w:lineRule="auto"/>
        <w:rPr>
          <w:rFonts w:ascii="Times New Roman" w:hAnsi="Times New Roman" w:cs="Times New Roman"/>
          <w:sz w:val="24"/>
          <w:szCs w:val="24"/>
        </w:rPr>
      </w:pPr>
      <w:r w:rsidRPr="00DF16F0">
        <w:rPr>
          <w:rFonts w:ascii="Times New Roman" w:hAnsi="Times New Roman" w:cs="Times New Roman"/>
          <w:noProof/>
          <w:sz w:val="24"/>
          <w:szCs w:val="24"/>
          <w:lang w:val="en-US"/>
        </w:rPr>
        <w:lastRenderedPageBreak/>
        <w:drawing>
          <wp:inline distT="0" distB="0" distL="0" distR="0" wp14:anchorId="1F287225" wp14:editId="76BBC4C3">
            <wp:extent cx="5605153" cy="502313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7815" cy="5070331"/>
                    </a:xfrm>
                    <a:prstGeom prst="rect">
                      <a:avLst/>
                    </a:prstGeom>
                  </pic:spPr>
                </pic:pic>
              </a:graphicData>
            </a:graphic>
          </wp:inline>
        </w:drawing>
      </w:r>
    </w:p>
    <w:p w14:paraId="52AB945D" w14:textId="1B679472" w:rsidR="00F7087B" w:rsidRDefault="00F7087B" w:rsidP="0083558A">
      <w:pPr>
        <w:spacing w:after="0" w:line="480" w:lineRule="auto"/>
        <w:rPr>
          <w:rFonts w:ascii="Times New Roman" w:hAnsi="Times New Roman" w:cs="Times New Roman"/>
          <w:sz w:val="24"/>
          <w:szCs w:val="24"/>
        </w:rPr>
      </w:pPr>
    </w:p>
    <w:p w14:paraId="6FB69907" w14:textId="4B19838C" w:rsidR="00F7087B" w:rsidRDefault="00F7087B" w:rsidP="0083558A">
      <w:pPr>
        <w:spacing w:after="0" w:line="480" w:lineRule="auto"/>
        <w:rPr>
          <w:rFonts w:ascii="Times New Roman" w:hAnsi="Times New Roman" w:cs="Times New Roman"/>
          <w:sz w:val="24"/>
          <w:szCs w:val="24"/>
        </w:rPr>
      </w:pPr>
    </w:p>
    <w:p w14:paraId="2CD8822E" w14:textId="0906DCE8" w:rsidR="00F7087B" w:rsidRDefault="00F7087B" w:rsidP="0083558A">
      <w:pPr>
        <w:spacing w:after="0" w:line="480" w:lineRule="auto"/>
        <w:rPr>
          <w:rFonts w:ascii="Times New Roman" w:hAnsi="Times New Roman" w:cs="Times New Roman"/>
          <w:sz w:val="24"/>
          <w:szCs w:val="24"/>
        </w:rPr>
      </w:pPr>
    </w:p>
    <w:p w14:paraId="67555A9D" w14:textId="50822AED" w:rsidR="00F7087B" w:rsidRDefault="00F7087B" w:rsidP="0083558A">
      <w:pPr>
        <w:spacing w:after="0" w:line="480" w:lineRule="auto"/>
        <w:rPr>
          <w:rFonts w:ascii="Times New Roman" w:hAnsi="Times New Roman" w:cs="Times New Roman"/>
          <w:sz w:val="24"/>
          <w:szCs w:val="24"/>
        </w:rPr>
      </w:pPr>
    </w:p>
    <w:p w14:paraId="2CB5A389" w14:textId="4F4F85A7" w:rsidR="00F7087B" w:rsidRDefault="00F7087B" w:rsidP="0083558A">
      <w:pPr>
        <w:spacing w:after="0" w:line="480" w:lineRule="auto"/>
        <w:rPr>
          <w:rFonts w:ascii="Times New Roman" w:hAnsi="Times New Roman" w:cs="Times New Roman"/>
          <w:sz w:val="24"/>
          <w:szCs w:val="24"/>
        </w:rPr>
      </w:pPr>
    </w:p>
    <w:p w14:paraId="38C72B10" w14:textId="4BCBE505" w:rsidR="00F7087B" w:rsidRDefault="00F7087B" w:rsidP="0083558A">
      <w:pPr>
        <w:spacing w:after="0" w:line="480" w:lineRule="auto"/>
        <w:rPr>
          <w:rFonts w:ascii="Times New Roman" w:hAnsi="Times New Roman" w:cs="Times New Roman"/>
          <w:sz w:val="24"/>
          <w:szCs w:val="24"/>
        </w:rPr>
      </w:pPr>
    </w:p>
    <w:p w14:paraId="7A136491" w14:textId="0FCEAFDC" w:rsidR="00F7087B" w:rsidRDefault="00F7087B" w:rsidP="0083558A">
      <w:pPr>
        <w:spacing w:after="0" w:line="480" w:lineRule="auto"/>
        <w:rPr>
          <w:rFonts w:ascii="Times New Roman" w:hAnsi="Times New Roman" w:cs="Times New Roman"/>
          <w:sz w:val="24"/>
          <w:szCs w:val="24"/>
        </w:rPr>
      </w:pPr>
    </w:p>
    <w:p w14:paraId="3B286160" w14:textId="54722015" w:rsidR="0083558A" w:rsidRPr="00D300D3" w:rsidRDefault="0083558A" w:rsidP="0083558A">
      <w:pPr>
        <w:spacing w:after="0" w:line="480" w:lineRule="auto"/>
        <w:rPr>
          <w:rFonts w:ascii="Times New Roman" w:hAnsi="Times New Roman" w:cs="Times New Roman"/>
          <w:sz w:val="24"/>
          <w:szCs w:val="24"/>
        </w:rPr>
      </w:pPr>
      <w:r w:rsidRPr="00DF16F0">
        <w:rPr>
          <w:rFonts w:ascii="Times New Roman" w:hAnsi="Times New Roman" w:cs="Times New Roman"/>
          <w:b/>
          <w:noProof/>
          <w:sz w:val="24"/>
          <w:szCs w:val="24"/>
          <w:lang w:eastAsia="fr-FR"/>
        </w:rPr>
        <w:t>Figure S4</w:t>
      </w:r>
      <w:r w:rsidRPr="00DF16F0">
        <w:rPr>
          <w:rFonts w:ascii="Times New Roman" w:hAnsi="Times New Roman" w:cs="Times New Roman"/>
          <w:noProof/>
          <w:sz w:val="24"/>
          <w:szCs w:val="24"/>
          <w:lang w:eastAsia="fr-FR"/>
        </w:rPr>
        <w:t xml:space="preserve">. Boxplots representing the distribution of climate and NPP in the five zones from the </w:t>
      </w:r>
      <w:r w:rsidR="001A4147">
        <w:rPr>
          <w:rFonts w:ascii="Times New Roman" w:hAnsi="Times New Roman" w:cs="Times New Roman"/>
          <w:noProof/>
          <w:sz w:val="24"/>
          <w:szCs w:val="24"/>
          <w:lang w:eastAsia="fr-FR"/>
        </w:rPr>
        <w:t>n</w:t>
      </w:r>
      <w:r w:rsidR="001A4147" w:rsidRPr="00DF16F0">
        <w:rPr>
          <w:rFonts w:ascii="Times New Roman" w:hAnsi="Times New Roman" w:cs="Times New Roman"/>
          <w:noProof/>
          <w:sz w:val="24"/>
          <w:szCs w:val="24"/>
          <w:lang w:eastAsia="fr-FR"/>
        </w:rPr>
        <w:t xml:space="preserve">orth </w:t>
      </w:r>
      <w:r w:rsidRPr="00DF16F0">
        <w:rPr>
          <w:rFonts w:ascii="Times New Roman" w:hAnsi="Times New Roman" w:cs="Times New Roman"/>
          <w:noProof/>
          <w:sz w:val="24"/>
          <w:szCs w:val="24"/>
          <w:lang w:eastAsia="fr-FR"/>
        </w:rPr>
        <w:t xml:space="preserve">(left) to the </w:t>
      </w:r>
      <w:r w:rsidR="001A4147">
        <w:rPr>
          <w:rFonts w:ascii="Times New Roman" w:hAnsi="Times New Roman" w:cs="Times New Roman"/>
          <w:noProof/>
          <w:sz w:val="24"/>
          <w:szCs w:val="24"/>
          <w:lang w:eastAsia="fr-FR"/>
        </w:rPr>
        <w:t>s</w:t>
      </w:r>
      <w:r w:rsidR="001A4147" w:rsidRPr="00DF16F0">
        <w:rPr>
          <w:rFonts w:ascii="Times New Roman" w:hAnsi="Times New Roman" w:cs="Times New Roman"/>
          <w:noProof/>
          <w:sz w:val="24"/>
          <w:szCs w:val="24"/>
          <w:lang w:eastAsia="fr-FR"/>
        </w:rPr>
        <w:t xml:space="preserve">outh </w:t>
      </w:r>
      <w:r w:rsidRPr="00DF16F0">
        <w:rPr>
          <w:rFonts w:ascii="Times New Roman" w:hAnsi="Times New Roman" w:cs="Times New Roman"/>
          <w:noProof/>
          <w:sz w:val="24"/>
          <w:szCs w:val="24"/>
          <w:lang w:eastAsia="fr-FR"/>
        </w:rPr>
        <w:t>(right).</w:t>
      </w:r>
      <w:r w:rsidR="001A4147">
        <w:rPr>
          <w:rFonts w:ascii="Times New Roman" w:hAnsi="Times New Roman" w:cs="Times New Roman"/>
          <w:noProof/>
          <w:sz w:val="24"/>
          <w:szCs w:val="24"/>
          <w:lang w:eastAsia="fr-FR"/>
        </w:rPr>
        <w:t xml:space="preserve"> (</w:t>
      </w:r>
      <w:r w:rsidRPr="00DF16F0">
        <w:rPr>
          <w:rFonts w:ascii="Times New Roman" w:hAnsi="Times New Roman" w:cs="Times New Roman"/>
          <w:noProof/>
          <w:sz w:val="24"/>
          <w:szCs w:val="24"/>
          <w:lang w:eastAsia="fr-FR"/>
        </w:rPr>
        <w:t xml:space="preserve">a) Annual temperatures in degree celsius, b: Annual precipitation in </w:t>
      </w:r>
      <w:r w:rsidR="001A4147" w:rsidRPr="00DF16F0">
        <w:rPr>
          <w:rFonts w:ascii="Times New Roman" w:hAnsi="Times New Roman" w:cs="Times New Roman"/>
          <w:noProof/>
          <w:sz w:val="24"/>
          <w:szCs w:val="24"/>
          <w:lang w:eastAsia="fr-FR"/>
        </w:rPr>
        <w:t>millimet</w:t>
      </w:r>
      <w:r w:rsidR="001A4147">
        <w:rPr>
          <w:rFonts w:ascii="Times New Roman" w:hAnsi="Times New Roman" w:cs="Times New Roman"/>
          <w:noProof/>
          <w:sz w:val="24"/>
          <w:szCs w:val="24"/>
          <w:lang w:eastAsia="fr-FR"/>
        </w:rPr>
        <w:t>re</w:t>
      </w:r>
      <w:r w:rsidR="001A4147" w:rsidRPr="00DF16F0">
        <w:rPr>
          <w:rFonts w:ascii="Times New Roman" w:hAnsi="Times New Roman" w:cs="Times New Roman"/>
          <w:noProof/>
          <w:sz w:val="24"/>
          <w:szCs w:val="24"/>
          <w:lang w:eastAsia="fr-FR"/>
        </w:rPr>
        <w:t>s</w:t>
      </w:r>
      <w:r w:rsidRPr="00DF16F0">
        <w:rPr>
          <w:rFonts w:ascii="Times New Roman" w:hAnsi="Times New Roman" w:cs="Times New Roman"/>
          <w:noProof/>
          <w:sz w:val="24"/>
          <w:szCs w:val="24"/>
          <w:lang w:eastAsia="fr-FR"/>
        </w:rPr>
        <w:t xml:space="preserve">, </w:t>
      </w:r>
      <w:r w:rsidR="001A4147">
        <w:rPr>
          <w:rFonts w:ascii="Times New Roman" w:hAnsi="Times New Roman" w:cs="Times New Roman"/>
          <w:noProof/>
          <w:sz w:val="24"/>
          <w:szCs w:val="24"/>
          <w:lang w:eastAsia="fr-FR"/>
        </w:rPr>
        <w:t>(c)</w:t>
      </w:r>
      <w:r w:rsidRPr="00DF16F0">
        <w:rPr>
          <w:rFonts w:ascii="Times New Roman" w:hAnsi="Times New Roman" w:cs="Times New Roman"/>
          <w:noProof/>
          <w:sz w:val="24"/>
          <w:szCs w:val="24"/>
          <w:lang w:eastAsia="fr-FR"/>
        </w:rPr>
        <w:t xml:space="preserve"> to </w:t>
      </w:r>
      <w:r w:rsidR="001A4147">
        <w:rPr>
          <w:rFonts w:ascii="Times New Roman" w:hAnsi="Times New Roman" w:cs="Times New Roman"/>
          <w:noProof/>
          <w:sz w:val="24"/>
          <w:szCs w:val="24"/>
          <w:lang w:eastAsia="fr-FR"/>
        </w:rPr>
        <w:t>(</w:t>
      </w:r>
      <w:r w:rsidRPr="00DF16F0">
        <w:rPr>
          <w:rFonts w:ascii="Times New Roman" w:hAnsi="Times New Roman" w:cs="Times New Roman"/>
          <w:noProof/>
          <w:sz w:val="24"/>
          <w:szCs w:val="24"/>
          <w:lang w:eastAsia="fr-FR"/>
        </w:rPr>
        <w:t>f</w:t>
      </w:r>
      <w:r w:rsidR="001A4147">
        <w:rPr>
          <w:rFonts w:ascii="Times New Roman" w:hAnsi="Times New Roman" w:cs="Times New Roman"/>
          <w:noProof/>
          <w:sz w:val="24"/>
          <w:szCs w:val="24"/>
          <w:lang w:eastAsia="fr-FR"/>
        </w:rPr>
        <w:t>)</w:t>
      </w:r>
      <w:r w:rsidRPr="00DF16F0">
        <w:rPr>
          <w:rFonts w:ascii="Times New Roman" w:hAnsi="Times New Roman" w:cs="Times New Roman"/>
          <w:noProof/>
          <w:sz w:val="24"/>
          <w:szCs w:val="24"/>
          <w:lang w:eastAsia="fr-FR"/>
        </w:rPr>
        <w:t xml:space="preserve"> NPP in spring, winter, </w:t>
      </w:r>
      <w:r w:rsidRPr="00DF16F0">
        <w:rPr>
          <w:rFonts w:ascii="Times New Roman" w:hAnsi="Times New Roman" w:cs="Times New Roman"/>
          <w:noProof/>
          <w:sz w:val="24"/>
          <w:szCs w:val="24"/>
          <w:lang w:eastAsia="fr-FR"/>
        </w:rPr>
        <w:lastRenderedPageBreak/>
        <w:t xml:space="preserve">summer and autumn in </w:t>
      </w:r>
      <w:r w:rsidRPr="00DF16F0">
        <w:rPr>
          <w:rFonts w:ascii="Times New Roman" w:hAnsi="Times New Roman" w:cs="Times New Roman"/>
          <w:sz w:val="24"/>
          <w:szCs w:val="24"/>
          <w:lang w:val="en-US"/>
        </w:rPr>
        <w:t>g.C.m</w:t>
      </w:r>
      <w:r w:rsidRPr="00DF16F0">
        <w:rPr>
          <w:rFonts w:ascii="Times New Roman" w:hAnsi="Times New Roman" w:cs="Times New Roman"/>
          <w:sz w:val="24"/>
          <w:szCs w:val="24"/>
          <w:vertAlign w:val="superscript"/>
          <w:lang w:val="en-US"/>
        </w:rPr>
        <w:t>-²</w:t>
      </w:r>
      <w:r w:rsidRPr="00DF16F0">
        <w:rPr>
          <w:rFonts w:ascii="Times New Roman" w:hAnsi="Times New Roman" w:cs="Times New Roman"/>
          <w:sz w:val="24"/>
          <w:szCs w:val="24"/>
          <w:lang w:val="en-US"/>
        </w:rPr>
        <w:t>month</w:t>
      </w:r>
      <w:r w:rsidRPr="00DF16F0">
        <w:rPr>
          <w:rFonts w:ascii="Times New Roman" w:hAnsi="Times New Roman" w:cs="Times New Roman"/>
          <w:sz w:val="24"/>
          <w:szCs w:val="24"/>
          <w:vertAlign w:val="superscript"/>
          <w:lang w:val="en-US"/>
        </w:rPr>
        <w:t>-1</w:t>
      </w:r>
      <w:r w:rsidRPr="00DF16F0">
        <w:rPr>
          <w:rFonts w:ascii="Times New Roman" w:hAnsi="Times New Roman" w:cs="Times New Roman"/>
          <w:sz w:val="24"/>
          <w:szCs w:val="24"/>
          <w:lang w:val="en-US"/>
        </w:rPr>
        <w:t>.</w:t>
      </w:r>
      <w:r w:rsidRPr="00DF16F0">
        <w:rPr>
          <w:rFonts w:ascii="Times New Roman" w:hAnsi="Times New Roman" w:cs="Times New Roman"/>
          <w:noProof/>
          <w:sz w:val="24"/>
          <w:szCs w:val="24"/>
          <w:lang w:val="en-US"/>
        </w:rPr>
        <w:drawing>
          <wp:inline distT="0" distB="0" distL="0" distR="0" wp14:anchorId="0BEC57A0" wp14:editId="50A0162D">
            <wp:extent cx="5795158" cy="4251366"/>
            <wp:effectExtent l="0" t="0" r="0" b="0"/>
            <wp:docPr id="18" name="Image 1">
              <a:extLst xmlns:a="http://schemas.openxmlformats.org/drawingml/2006/main">
                <a:ext uri="{FF2B5EF4-FFF2-40B4-BE49-F238E27FC236}">
                  <a16:creationId xmlns:a16="http://schemas.microsoft.com/office/drawing/2014/main" id="{A1F445AA-AD38-4F5F-9116-C19E3F78EFF8}"/>
                </a:ext>
              </a:extLst>
            </wp:docPr>
            <wp:cNvGraphicFramePr/>
            <a:graphic xmlns:a="http://schemas.openxmlformats.org/drawingml/2006/main">
              <a:graphicData uri="http://schemas.openxmlformats.org/drawingml/2006/picture">
                <pic:pic xmlns:pic="http://schemas.openxmlformats.org/drawingml/2006/picture">
                  <pic:nvPicPr>
                    <pic:cNvPr id="18" name="Image 1">
                      <a:extLst>
                        <a:ext uri="{FF2B5EF4-FFF2-40B4-BE49-F238E27FC236}">
                          <a16:creationId xmlns:a16="http://schemas.microsoft.com/office/drawing/2014/main" id="{A1F445AA-AD38-4F5F-9116-C19E3F78EFF8}"/>
                        </a:ext>
                      </a:extLst>
                    </pic:cNvPr>
                    <pic:cNvPicPr/>
                  </pic:nvPicPr>
                  <pic:blipFill>
                    <a:blip r:embed="rId8"/>
                    <a:stretch>
                      <a:fillRect/>
                    </a:stretch>
                  </pic:blipFill>
                  <pic:spPr>
                    <a:xfrm>
                      <a:off x="0" y="0"/>
                      <a:ext cx="5836333" cy="4281572"/>
                    </a:xfrm>
                    <a:prstGeom prst="rect">
                      <a:avLst/>
                    </a:prstGeom>
                  </pic:spPr>
                </pic:pic>
              </a:graphicData>
            </a:graphic>
          </wp:inline>
        </w:drawing>
      </w:r>
    </w:p>
    <w:p w14:paraId="172C6D6E" w14:textId="77777777" w:rsidR="0083558A" w:rsidRDefault="0083558A" w:rsidP="0083558A">
      <w:pPr>
        <w:spacing w:after="0" w:line="480" w:lineRule="auto"/>
        <w:rPr>
          <w:rFonts w:ascii="Times New Roman" w:hAnsi="Times New Roman" w:cs="Times New Roman"/>
          <w:b/>
          <w:noProof/>
          <w:sz w:val="24"/>
          <w:szCs w:val="24"/>
          <w:lang w:eastAsia="fr-FR"/>
        </w:rPr>
      </w:pPr>
    </w:p>
    <w:p w14:paraId="1E6EC85D" w14:textId="77777777" w:rsidR="0083558A" w:rsidRDefault="0083558A" w:rsidP="0083558A">
      <w:pPr>
        <w:spacing w:after="0" w:line="480" w:lineRule="auto"/>
        <w:rPr>
          <w:rFonts w:ascii="Times New Roman" w:hAnsi="Times New Roman" w:cs="Times New Roman"/>
          <w:b/>
          <w:noProof/>
          <w:sz w:val="24"/>
          <w:szCs w:val="24"/>
          <w:lang w:eastAsia="fr-FR"/>
        </w:rPr>
      </w:pPr>
    </w:p>
    <w:p w14:paraId="1B09627E" w14:textId="77777777" w:rsidR="0083558A" w:rsidRDefault="0083558A" w:rsidP="0083558A">
      <w:pPr>
        <w:spacing w:after="0" w:line="480" w:lineRule="auto"/>
        <w:rPr>
          <w:rFonts w:ascii="Times New Roman" w:hAnsi="Times New Roman" w:cs="Times New Roman"/>
          <w:b/>
          <w:noProof/>
          <w:sz w:val="24"/>
          <w:szCs w:val="24"/>
          <w:lang w:eastAsia="fr-FR"/>
        </w:rPr>
      </w:pPr>
    </w:p>
    <w:p w14:paraId="521432EB" w14:textId="77777777" w:rsidR="0083558A" w:rsidRDefault="0083558A" w:rsidP="0083558A">
      <w:pPr>
        <w:spacing w:after="0" w:line="480" w:lineRule="auto"/>
        <w:rPr>
          <w:rFonts w:ascii="Times New Roman" w:hAnsi="Times New Roman" w:cs="Times New Roman"/>
          <w:b/>
          <w:noProof/>
          <w:sz w:val="24"/>
          <w:szCs w:val="24"/>
          <w:lang w:eastAsia="fr-FR"/>
        </w:rPr>
      </w:pPr>
    </w:p>
    <w:p w14:paraId="6BF25595" w14:textId="77777777" w:rsidR="0083558A" w:rsidRDefault="0083558A" w:rsidP="0083558A">
      <w:pPr>
        <w:spacing w:after="0" w:line="480" w:lineRule="auto"/>
        <w:rPr>
          <w:rFonts w:ascii="Times New Roman" w:hAnsi="Times New Roman" w:cs="Times New Roman"/>
          <w:b/>
          <w:noProof/>
          <w:sz w:val="24"/>
          <w:szCs w:val="24"/>
          <w:lang w:eastAsia="fr-FR"/>
        </w:rPr>
      </w:pPr>
    </w:p>
    <w:p w14:paraId="4ACA2AC4" w14:textId="77777777" w:rsidR="0083558A" w:rsidRDefault="0083558A" w:rsidP="0083558A">
      <w:pPr>
        <w:spacing w:after="0" w:line="480" w:lineRule="auto"/>
        <w:rPr>
          <w:rFonts w:ascii="Times New Roman" w:hAnsi="Times New Roman" w:cs="Times New Roman"/>
          <w:b/>
          <w:noProof/>
          <w:sz w:val="24"/>
          <w:szCs w:val="24"/>
          <w:lang w:eastAsia="fr-FR"/>
        </w:rPr>
      </w:pPr>
    </w:p>
    <w:p w14:paraId="48D781EF" w14:textId="77777777" w:rsidR="0083558A" w:rsidRDefault="0083558A" w:rsidP="0083558A">
      <w:pPr>
        <w:spacing w:after="0" w:line="480" w:lineRule="auto"/>
        <w:rPr>
          <w:rFonts w:ascii="Times New Roman" w:hAnsi="Times New Roman" w:cs="Times New Roman"/>
          <w:b/>
          <w:noProof/>
          <w:sz w:val="24"/>
          <w:szCs w:val="24"/>
          <w:lang w:eastAsia="fr-FR"/>
        </w:rPr>
      </w:pPr>
    </w:p>
    <w:p w14:paraId="0EA09AC6" w14:textId="77777777" w:rsidR="0083558A" w:rsidRDefault="0083558A" w:rsidP="0083558A">
      <w:pPr>
        <w:spacing w:after="0" w:line="480" w:lineRule="auto"/>
        <w:rPr>
          <w:rFonts w:ascii="Times New Roman" w:hAnsi="Times New Roman" w:cs="Times New Roman"/>
          <w:b/>
          <w:noProof/>
          <w:sz w:val="24"/>
          <w:szCs w:val="24"/>
          <w:lang w:eastAsia="fr-FR"/>
        </w:rPr>
      </w:pPr>
    </w:p>
    <w:p w14:paraId="425E5574" w14:textId="77777777" w:rsidR="0083558A" w:rsidRDefault="0083558A" w:rsidP="0083558A">
      <w:pPr>
        <w:spacing w:after="0" w:line="480" w:lineRule="auto"/>
        <w:rPr>
          <w:rFonts w:ascii="Times New Roman" w:hAnsi="Times New Roman" w:cs="Times New Roman"/>
          <w:b/>
          <w:noProof/>
          <w:sz w:val="24"/>
          <w:szCs w:val="24"/>
          <w:lang w:eastAsia="fr-FR"/>
        </w:rPr>
      </w:pPr>
    </w:p>
    <w:p w14:paraId="38010D78" w14:textId="77777777" w:rsidR="0083558A" w:rsidRDefault="0083558A" w:rsidP="0083558A">
      <w:pPr>
        <w:spacing w:after="0" w:line="480" w:lineRule="auto"/>
        <w:rPr>
          <w:rFonts w:ascii="Times New Roman" w:hAnsi="Times New Roman" w:cs="Times New Roman"/>
          <w:b/>
          <w:noProof/>
          <w:sz w:val="24"/>
          <w:szCs w:val="24"/>
          <w:lang w:eastAsia="fr-FR"/>
        </w:rPr>
      </w:pPr>
    </w:p>
    <w:p w14:paraId="1B6E95A1" w14:textId="77777777" w:rsidR="0083558A" w:rsidRDefault="0083558A" w:rsidP="0083558A">
      <w:pPr>
        <w:spacing w:after="0" w:line="480" w:lineRule="auto"/>
        <w:rPr>
          <w:rFonts w:ascii="Times New Roman" w:hAnsi="Times New Roman" w:cs="Times New Roman"/>
          <w:b/>
          <w:noProof/>
          <w:sz w:val="24"/>
          <w:szCs w:val="24"/>
          <w:lang w:eastAsia="fr-FR"/>
        </w:rPr>
      </w:pPr>
    </w:p>
    <w:p w14:paraId="7C6EFD94" w14:textId="007A3589" w:rsidR="0083558A" w:rsidRDefault="0083558A" w:rsidP="0083558A">
      <w:pPr>
        <w:spacing w:after="0" w:line="480" w:lineRule="auto"/>
        <w:rPr>
          <w:rFonts w:ascii="Times New Roman" w:hAnsi="Times New Roman" w:cs="Times New Roman"/>
          <w:sz w:val="24"/>
          <w:szCs w:val="24"/>
        </w:rPr>
      </w:pPr>
      <w:r w:rsidRPr="00DF16F0">
        <w:rPr>
          <w:rFonts w:ascii="Times New Roman" w:hAnsi="Times New Roman" w:cs="Times New Roman"/>
          <w:b/>
          <w:noProof/>
          <w:sz w:val="24"/>
          <w:szCs w:val="24"/>
          <w:lang w:eastAsia="fr-FR"/>
        </w:rPr>
        <w:lastRenderedPageBreak/>
        <w:t>Figure S5</w:t>
      </w:r>
      <w:r w:rsidRPr="00DF16F0">
        <w:rPr>
          <w:rFonts w:ascii="Times New Roman" w:hAnsi="Times New Roman" w:cs="Times New Roman"/>
          <w:noProof/>
          <w:sz w:val="24"/>
          <w:szCs w:val="24"/>
          <w:lang w:eastAsia="fr-FR"/>
        </w:rPr>
        <w:t xml:space="preserve">. Scatter plot of </w:t>
      </w:r>
      <w:r w:rsidRPr="00DF16F0">
        <w:rPr>
          <w:rFonts w:ascii="Times New Roman" w:hAnsi="Times New Roman" w:cs="Times New Roman"/>
          <w:sz w:val="24"/>
          <w:szCs w:val="24"/>
        </w:rPr>
        <w:t xml:space="preserve">microcharcoal concentration </w:t>
      </w:r>
      <w:r w:rsidR="00097602">
        <w:rPr>
          <w:rFonts w:ascii="Times New Roman" w:hAnsi="Times New Roman" w:cs="Times New Roman"/>
          <w:sz w:val="24"/>
          <w:szCs w:val="24"/>
        </w:rPr>
        <w:t>as the</w:t>
      </w:r>
      <w:r w:rsidRPr="00DF16F0">
        <w:rPr>
          <w:rFonts w:ascii="Times New Roman" w:hAnsi="Times New Roman" w:cs="Times New Roman"/>
          <w:sz w:val="24"/>
          <w:szCs w:val="24"/>
        </w:rPr>
        <w:t xml:space="preserve"> number of particles per gram of dry bulk sediment (CCnb</w:t>
      </w:r>
      <w:r>
        <w:rPr>
          <w:rFonts w:ascii="Times New Roman" w:hAnsi="Times New Roman" w:cs="Times New Roman"/>
          <w:sz w:val="24"/>
          <w:szCs w:val="24"/>
        </w:rPr>
        <w:t xml:space="preserve"> in </w:t>
      </w:r>
      <w:r w:rsidRPr="00180C04">
        <w:rPr>
          <w:rFonts w:ascii="Times New Roman" w:hAnsi="Times New Roman" w:cs="Times New Roman"/>
          <w:sz w:val="24"/>
          <w:szCs w:val="24"/>
        </w:rPr>
        <w:t>nb</w:t>
      </w:r>
      <w:r w:rsidR="0034176D">
        <w:rPr>
          <w:rFonts w:ascii="Times New Roman" w:hAnsi="Times New Roman" w:cs="Times New Roman"/>
          <w:sz w:val="24"/>
          <w:szCs w:val="24"/>
        </w:rPr>
        <w:t>/</w:t>
      </w:r>
      <w:r w:rsidRPr="00180C04">
        <w:rPr>
          <w:rFonts w:ascii="Times New Roman" w:hAnsi="Times New Roman" w:cs="Times New Roman"/>
          <w:sz w:val="24"/>
          <w:szCs w:val="24"/>
        </w:rPr>
        <w:t>g</w:t>
      </w:r>
      <w:r w:rsidRPr="00DF16F0">
        <w:rPr>
          <w:rFonts w:ascii="Times New Roman" w:hAnsi="Times New Roman" w:cs="Times New Roman"/>
          <w:sz w:val="24"/>
          <w:szCs w:val="24"/>
        </w:rPr>
        <w:t xml:space="preserve">) </w:t>
      </w:r>
      <w:r w:rsidRPr="00DF16F0">
        <w:rPr>
          <w:rFonts w:ascii="Times New Roman" w:hAnsi="Times New Roman" w:cs="Times New Roman"/>
          <w:i/>
          <w:sz w:val="24"/>
          <w:szCs w:val="24"/>
        </w:rPr>
        <w:t>versus</w:t>
      </w:r>
      <w:r w:rsidRPr="00DF16F0">
        <w:rPr>
          <w:rFonts w:ascii="Times New Roman" w:hAnsi="Times New Roman" w:cs="Times New Roman"/>
          <w:sz w:val="24"/>
          <w:szCs w:val="24"/>
        </w:rPr>
        <w:t xml:space="preserve"> </w:t>
      </w:r>
      <w:r w:rsidR="00097602">
        <w:rPr>
          <w:rFonts w:ascii="Times New Roman" w:hAnsi="Times New Roman" w:cs="Times New Roman"/>
          <w:sz w:val="24"/>
          <w:szCs w:val="24"/>
        </w:rPr>
        <w:t>the</w:t>
      </w:r>
      <w:r w:rsidR="00097602" w:rsidRPr="00DF16F0">
        <w:rPr>
          <w:rFonts w:ascii="Times New Roman" w:hAnsi="Times New Roman" w:cs="Times New Roman"/>
          <w:sz w:val="24"/>
          <w:szCs w:val="24"/>
        </w:rPr>
        <w:t xml:space="preserve"> </w:t>
      </w:r>
      <w:r w:rsidRPr="00DF16F0">
        <w:rPr>
          <w:rFonts w:ascii="Times New Roman" w:hAnsi="Times New Roman" w:cs="Times New Roman"/>
          <w:sz w:val="24"/>
          <w:szCs w:val="24"/>
        </w:rPr>
        <w:t>total surface area of microcharcoal (CCsurf</w:t>
      </w:r>
      <w:r>
        <w:rPr>
          <w:rFonts w:ascii="Times New Roman" w:hAnsi="Times New Roman" w:cs="Times New Roman"/>
          <w:sz w:val="24"/>
          <w:szCs w:val="24"/>
        </w:rPr>
        <w:t xml:space="preserve"> in mm²</w:t>
      </w:r>
      <w:r w:rsidR="0034176D">
        <w:rPr>
          <w:rFonts w:ascii="Times New Roman" w:hAnsi="Times New Roman" w:cs="Times New Roman"/>
          <w:sz w:val="24"/>
          <w:szCs w:val="24"/>
        </w:rPr>
        <w:t>/</w:t>
      </w:r>
      <w:r w:rsidRPr="002A702B">
        <w:rPr>
          <w:rFonts w:ascii="Times New Roman" w:hAnsi="Times New Roman" w:cs="Times New Roman"/>
          <w:sz w:val="24"/>
          <w:szCs w:val="24"/>
        </w:rPr>
        <w:t>g</w:t>
      </w:r>
      <w:r w:rsidRPr="00DF16F0">
        <w:rPr>
          <w:rFonts w:ascii="Times New Roman" w:hAnsi="Times New Roman" w:cs="Times New Roman"/>
          <w:sz w:val="24"/>
          <w:szCs w:val="24"/>
        </w:rPr>
        <w:t xml:space="preserve">) for the 102 studied samples. </w:t>
      </w:r>
    </w:p>
    <w:p w14:paraId="49030A88" w14:textId="77777777" w:rsidR="007708E3" w:rsidRDefault="0083558A">
      <w:r>
        <w:rPr>
          <w:noProof/>
          <w:lang w:val="en-US"/>
        </w:rPr>
        <w:drawing>
          <wp:inline distT="0" distB="0" distL="0" distR="0" wp14:anchorId="0E116AF0" wp14:editId="2DC40C53">
            <wp:extent cx="5760720" cy="60528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052820"/>
                    </a:xfrm>
                    <a:prstGeom prst="rect">
                      <a:avLst/>
                    </a:prstGeom>
                  </pic:spPr>
                </pic:pic>
              </a:graphicData>
            </a:graphic>
          </wp:inline>
        </w:drawing>
      </w:r>
    </w:p>
    <w:p w14:paraId="14B7CF50" w14:textId="10064D8A" w:rsidR="0061071B" w:rsidRDefault="0061071B"/>
    <w:p w14:paraId="5CD96625" w14:textId="1B30906E" w:rsidR="001B0ECF" w:rsidRDefault="001B0ECF"/>
    <w:p w14:paraId="31219086" w14:textId="6FB21FDF" w:rsidR="001B0ECF" w:rsidRDefault="001B0ECF"/>
    <w:p w14:paraId="1F7D9AE3" w14:textId="77777777" w:rsidR="001B0ECF" w:rsidRDefault="001B0ECF"/>
    <w:p w14:paraId="1EFD1818" w14:textId="6E921B7F" w:rsidR="00ED3267" w:rsidRDefault="00ED3267"/>
    <w:p w14:paraId="7635BB9D" w14:textId="5C7A91C8" w:rsidR="00ED3267" w:rsidRPr="00180C04" w:rsidRDefault="001B0ECF">
      <w:pPr>
        <w:rPr>
          <w:sz w:val="24"/>
          <w:szCs w:val="24"/>
        </w:rPr>
      </w:pPr>
      <w:r w:rsidRPr="00180C04">
        <w:rPr>
          <w:rFonts w:ascii="Times New Roman" w:hAnsi="Times New Roman" w:cs="Times New Roman"/>
          <w:b/>
          <w:sz w:val="24"/>
          <w:szCs w:val="24"/>
        </w:rPr>
        <w:lastRenderedPageBreak/>
        <w:t>Figure S6.</w:t>
      </w:r>
      <w:r w:rsidRPr="00180C04">
        <w:rPr>
          <w:sz w:val="24"/>
          <w:szCs w:val="24"/>
        </w:rPr>
        <w:t xml:space="preserve"> </w:t>
      </w:r>
      <w:r w:rsidRPr="007C45F9">
        <w:rPr>
          <w:rFonts w:ascii="Times New Roman" w:hAnsi="Times New Roman" w:cs="Times New Roman"/>
          <w:noProof/>
          <w:sz w:val="24"/>
          <w:szCs w:val="24"/>
          <w:lang w:eastAsia="fr-FR"/>
        </w:rPr>
        <w:t xml:space="preserve">Boxplots representing the distribution of </w:t>
      </w:r>
      <w:r w:rsidR="0034176D">
        <w:rPr>
          <w:rFonts w:ascii="Times New Roman" w:hAnsi="Times New Roman" w:cs="Times New Roman"/>
          <w:noProof/>
          <w:sz w:val="24"/>
          <w:szCs w:val="24"/>
          <w:lang w:eastAsia="fr-FR"/>
        </w:rPr>
        <w:t xml:space="preserve">mean </w:t>
      </w:r>
      <w:r w:rsidRPr="007C45F9">
        <w:rPr>
          <w:rFonts w:ascii="Times New Roman" w:hAnsi="Times New Roman" w:cs="Times New Roman"/>
          <w:noProof/>
          <w:sz w:val="24"/>
          <w:szCs w:val="24"/>
          <w:lang w:eastAsia="fr-FR"/>
        </w:rPr>
        <w:t xml:space="preserve">microcharcoal concentration </w:t>
      </w:r>
      <w:r w:rsidR="0034176D">
        <w:rPr>
          <w:rFonts w:ascii="Times New Roman" w:hAnsi="Times New Roman" w:cs="Times New Roman"/>
          <w:noProof/>
          <w:sz w:val="24"/>
          <w:szCs w:val="24"/>
          <w:lang w:eastAsia="fr-FR"/>
        </w:rPr>
        <w:t>in zone</w:t>
      </w:r>
      <w:r w:rsidR="00097602">
        <w:rPr>
          <w:rFonts w:ascii="Times New Roman" w:hAnsi="Times New Roman" w:cs="Times New Roman"/>
          <w:noProof/>
          <w:sz w:val="24"/>
          <w:szCs w:val="24"/>
          <w:lang w:eastAsia="fr-FR"/>
        </w:rPr>
        <w:t>s</w:t>
      </w:r>
      <w:r w:rsidR="0034176D">
        <w:rPr>
          <w:rFonts w:ascii="Times New Roman" w:hAnsi="Times New Roman" w:cs="Times New Roman"/>
          <w:noProof/>
          <w:sz w:val="24"/>
          <w:szCs w:val="24"/>
          <w:lang w:eastAsia="fr-FR"/>
        </w:rPr>
        <w:t xml:space="preserve"> 1, 3, 4 and 5.</w:t>
      </w:r>
      <w:r w:rsidR="00097602">
        <w:rPr>
          <w:rFonts w:ascii="Times New Roman" w:hAnsi="Times New Roman" w:cs="Times New Roman"/>
          <w:noProof/>
          <w:sz w:val="24"/>
          <w:szCs w:val="24"/>
          <w:lang w:eastAsia="fr-FR"/>
        </w:rPr>
        <w:t xml:space="preserve"> No box</w:t>
      </w:r>
      <w:r w:rsidR="0034176D">
        <w:rPr>
          <w:rFonts w:ascii="Times New Roman" w:hAnsi="Times New Roman" w:cs="Times New Roman"/>
          <w:noProof/>
          <w:sz w:val="24"/>
          <w:szCs w:val="24"/>
          <w:lang w:eastAsia="fr-FR"/>
        </w:rPr>
        <w:t xml:space="preserve">plot was produced for zone 2 because no information </w:t>
      </w:r>
      <w:r w:rsidR="00097602">
        <w:rPr>
          <w:rFonts w:ascii="Times New Roman" w:hAnsi="Times New Roman" w:cs="Times New Roman"/>
          <w:noProof/>
          <w:sz w:val="24"/>
          <w:szCs w:val="24"/>
          <w:lang w:eastAsia="fr-FR"/>
        </w:rPr>
        <w:t xml:space="preserve">regarding dates </w:t>
      </w:r>
      <w:r w:rsidR="0034176D">
        <w:rPr>
          <w:rFonts w:ascii="Times New Roman" w:hAnsi="Times New Roman" w:cs="Times New Roman"/>
          <w:noProof/>
          <w:sz w:val="24"/>
          <w:szCs w:val="24"/>
          <w:lang w:eastAsia="fr-FR"/>
        </w:rPr>
        <w:t xml:space="preserve">was available for samples in this zone. </w:t>
      </w:r>
      <w:r w:rsidRPr="007C45F9">
        <w:rPr>
          <w:rFonts w:ascii="Times New Roman" w:hAnsi="Times New Roman" w:cs="Times New Roman"/>
          <w:noProof/>
          <w:sz w:val="24"/>
          <w:szCs w:val="24"/>
          <w:lang w:eastAsia="fr-FR"/>
        </w:rPr>
        <w:t xml:space="preserve"> a : the CCnb in </w:t>
      </w:r>
      <w:r w:rsidRPr="00180C04">
        <w:rPr>
          <w:rFonts w:ascii="Times New Roman" w:hAnsi="Times New Roman" w:cs="Times New Roman"/>
          <w:sz w:val="24"/>
          <w:szCs w:val="24"/>
        </w:rPr>
        <w:t>nb.g</w:t>
      </w:r>
      <w:r w:rsidRPr="00180C04">
        <w:rPr>
          <w:rFonts w:ascii="Times New Roman" w:hAnsi="Times New Roman" w:cs="Times New Roman"/>
          <w:sz w:val="24"/>
          <w:szCs w:val="24"/>
          <w:vertAlign w:val="superscript"/>
        </w:rPr>
        <w:t>-1</w:t>
      </w:r>
      <w:r w:rsidRPr="00180C04">
        <w:rPr>
          <w:rFonts w:ascii="Times New Roman" w:hAnsi="Times New Roman" w:cs="Times New Roman"/>
          <w:sz w:val="24"/>
          <w:szCs w:val="24"/>
        </w:rPr>
        <w:t xml:space="preserve"> and b: </w:t>
      </w:r>
      <w:r w:rsidR="00097602">
        <w:rPr>
          <w:rFonts w:ascii="Times New Roman" w:hAnsi="Times New Roman" w:cs="Times New Roman"/>
          <w:sz w:val="24"/>
          <w:szCs w:val="24"/>
        </w:rPr>
        <w:t xml:space="preserve">the </w:t>
      </w:r>
      <w:r w:rsidRPr="007C45F9">
        <w:rPr>
          <w:rFonts w:ascii="Times New Roman" w:hAnsi="Times New Roman" w:cs="Times New Roman"/>
          <w:noProof/>
          <w:sz w:val="24"/>
          <w:szCs w:val="24"/>
          <w:lang w:eastAsia="fr-FR"/>
        </w:rPr>
        <w:t xml:space="preserve">CCnb divided by </w:t>
      </w:r>
      <w:r w:rsidR="0034176D">
        <w:rPr>
          <w:rFonts w:ascii="Times New Roman" w:hAnsi="Times New Roman" w:cs="Times New Roman"/>
          <w:noProof/>
          <w:sz w:val="24"/>
          <w:szCs w:val="24"/>
          <w:lang w:eastAsia="fr-FR"/>
        </w:rPr>
        <w:t xml:space="preserve">the </w:t>
      </w:r>
      <w:r w:rsidRPr="007C45F9">
        <w:rPr>
          <w:rFonts w:ascii="Times New Roman" w:hAnsi="Times New Roman" w:cs="Times New Roman"/>
          <w:noProof/>
          <w:sz w:val="24"/>
          <w:szCs w:val="24"/>
          <w:lang w:eastAsia="fr-FR"/>
        </w:rPr>
        <w:t xml:space="preserve">estimated </w:t>
      </w:r>
      <w:r w:rsidR="0034176D">
        <w:rPr>
          <w:rFonts w:ascii="Times New Roman" w:hAnsi="Times New Roman" w:cs="Times New Roman"/>
          <w:noProof/>
          <w:sz w:val="24"/>
          <w:szCs w:val="24"/>
          <w:lang w:eastAsia="fr-FR"/>
        </w:rPr>
        <w:t xml:space="preserve">age of the </w:t>
      </w:r>
      <w:r w:rsidRPr="007C45F9">
        <w:rPr>
          <w:rFonts w:ascii="Times New Roman" w:hAnsi="Times New Roman" w:cs="Times New Roman"/>
          <w:noProof/>
          <w:sz w:val="24"/>
          <w:szCs w:val="24"/>
          <w:lang w:eastAsia="fr-FR"/>
        </w:rPr>
        <w:t>sample</w:t>
      </w:r>
      <w:r w:rsidR="0034176D">
        <w:rPr>
          <w:rFonts w:ascii="Times New Roman" w:hAnsi="Times New Roman" w:cs="Times New Roman"/>
          <w:noProof/>
          <w:sz w:val="24"/>
          <w:szCs w:val="24"/>
          <w:lang w:eastAsia="fr-FR"/>
        </w:rPr>
        <w:t>s</w:t>
      </w:r>
      <w:r w:rsidRPr="007C45F9">
        <w:rPr>
          <w:rFonts w:ascii="Times New Roman" w:hAnsi="Times New Roman" w:cs="Times New Roman"/>
          <w:noProof/>
          <w:sz w:val="24"/>
          <w:szCs w:val="24"/>
          <w:lang w:eastAsia="fr-FR"/>
        </w:rPr>
        <w:t xml:space="preserve"> </w:t>
      </w:r>
      <w:r w:rsidRPr="00180C04">
        <w:rPr>
          <w:rFonts w:ascii="Times New Roman" w:hAnsi="Times New Roman" w:cs="Times New Roman"/>
          <w:sz w:val="24"/>
          <w:szCs w:val="24"/>
        </w:rPr>
        <w:t>nb.g</w:t>
      </w:r>
      <w:r w:rsidRPr="00180C04">
        <w:rPr>
          <w:rFonts w:ascii="Times New Roman" w:hAnsi="Times New Roman" w:cs="Times New Roman"/>
          <w:sz w:val="24"/>
          <w:szCs w:val="24"/>
          <w:vertAlign w:val="superscript"/>
        </w:rPr>
        <w:t>-1</w:t>
      </w:r>
      <w:r w:rsidRPr="00180C04">
        <w:rPr>
          <w:rFonts w:ascii="Times New Roman" w:hAnsi="Times New Roman" w:cs="Times New Roman"/>
          <w:sz w:val="24"/>
          <w:szCs w:val="24"/>
        </w:rPr>
        <w:t>.yr</w:t>
      </w:r>
      <w:r w:rsidR="00097602" w:rsidRPr="00180C04">
        <w:rPr>
          <w:rFonts w:ascii="Times New Roman" w:hAnsi="Times New Roman" w:cs="Times New Roman"/>
          <w:sz w:val="24"/>
          <w:szCs w:val="24"/>
          <w:vertAlign w:val="superscript"/>
        </w:rPr>
        <w:t>-1</w:t>
      </w:r>
      <w:r w:rsidR="0034176D">
        <w:rPr>
          <w:rFonts w:ascii="Times New Roman" w:hAnsi="Times New Roman" w:cs="Times New Roman"/>
          <w:sz w:val="24"/>
          <w:szCs w:val="24"/>
        </w:rPr>
        <w:t xml:space="preserve"> (each individual CCnb was divided by the estimated sampl</w:t>
      </w:r>
      <w:r w:rsidR="00097602">
        <w:rPr>
          <w:rFonts w:ascii="Times New Roman" w:hAnsi="Times New Roman" w:cs="Times New Roman"/>
          <w:sz w:val="24"/>
          <w:szCs w:val="24"/>
        </w:rPr>
        <w:t>e age, before producing the box</w:t>
      </w:r>
      <w:r w:rsidR="0034176D">
        <w:rPr>
          <w:rFonts w:ascii="Times New Roman" w:hAnsi="Times New Roman" w:cs="Times New Roman"/>
          <w:sz w:val="24"/>
          <w:szCs w:val="24"/>
        </w:rPr>
        <w:t xml:space="preserve">plot). </w:t>
      </w:r>
    </w:p>
    <w:p w14:paraId="6A98E39C" w14:textId="04A73666" w:rsidR="00A46B96" w:rsidRPr="00180C04" w:rsidRDefault="00A60B50">
      <w:pPr>
        <w:rPr>
          <w:lang w:val="fr-FR"/>
        </w:rPr>
      </w:pPr>
      <w:r w:rsidRPr="00A60B50">
        <w:rPr>
          <w:noProof/>
          <w:lang w:val="en-US"/>
        </w:rPr>
        <w:drawing>
          <wp:inline distT="0" distB="0" distL="0" distR="0" wp14:anchorId="0F4645DE" wp14:editId="440F54EA">
            <wp:extent cx="5760720" cy="3580634"/>
            <wp:effectExtent l="0" t="0" r="0" b="1270"/>
            <wp:docPr id="2" name="Image 2" descr="C:\Users\mgenet\Desktop\GENET_ET_AL_2020\REVIEW\Figure_final\Figure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net\Desktop\GENET_ET_AL_2020\REVIEW\Figure_final\Figure 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80634"/>
                    </a:xfrm>
                    <a:prstGeom prst="rect">
                      <a:avLst/>
                    </a:prstGeom>
                    <a:noFill/>
                    <a:ln>
                      <a:noFill/>
                    </a:ln>
                  </pic:spPr>
                </pic:pic>
              </a:graphicData>
            </a:graphic>
          </wp:inline>
        </w:drawing>
      </w:r>
    </w:p>
    <w:p w14:paraId="6D59E878" w14:textId="2D3830FE" w:rsidR="00831DEA" w:rsidRDefault="00831DEA"/>
    <w:p w14:paraId="5FBC3B3E" w14:textId="5339917D" w:rsidR="00831DEA" w:rsidRDefault="00831DEA"/>
    <w:p w14:paraId="7F3243E8" w14:textId="5112EBD0" w:rsidR="00831DEA" w:rsidRPr="00E23888" w:rsidRDefault="00ED3267" w:rsidP="00E23888">
      <w:pPr>
        <w:spacing w:after="0" w:line="480" w:lineRule="auto"/>
        <w:rPr>
          <w:rFonts w:ascii="Times New Roman" w:hAnsi="Times New Roman" w:cs="Times New Roman"/>
          <w:noProof/>
          <w:sz w:val="24"/>
          <w:szCs w:val="24"/>
          <w:lang w:eastAsia="fr-FR"/>
        </w:rPr>
      </w:pPr>
      <w:r w:rsidRPr="00DF16F0">
        <w:rPr>
          <w:rFonts w:ascii="Times New Roman" w:hAnsi="Times New Roman" w:cs="Times New Roman"/>
          <w:b/>
          <w:noProof/>
          <w:sz w:val="24"/>
          <w:szCs w:val="24"/>
          <w:lang w:eastAsia="fr-FR"/>
        </w:rPr>
        <w:t xml:space="preserve">Figure </w:t>
      </w:r>
      <w:r w:rsidR="001B0ECF" w:rsidRPr="00DF16F0">
        <w:rPr>
          <w:rFonts w:ascii="Times New Roman" w:hAnsi="Times New Roman" w:cs="Times New Roman"/>
          <w:b/>
          <w:noProof/>
          <w:sz w:val="24"/>
          <w:szCs w:val="24"/>
          <w:lang w:eastAsia="fr-FR"/>
        </w:rPr>
        <w:t>S</w:t>
      </w:r>
      <w:r w:rsidR="001B0ECF">
        <w:rPr>
          <w:rFonts w:ascii="Times New Roman" w:hAnsi="Times New Roman" w:cs="Times New Roman"/>
          <w:b/>
          <w:noProof/>
          <w:sz w:val="24"/>
          <w:szCs w:val="24"/>
          <w:lang w:eastAsia="fr-FR"/>
        </w:rPr>
        <w:t>7</w:t>
      </w:r>
      <w:r w:rsidRPr="00DF16F0">
        <w:rPr>
          <w:rFonts w:ascii="Times New Roman" w:hAnsi="Times New Roman" w:cs="Times New Roman"/>
          <w:b/>
          <w:noProof/>
          <w:sz w:val="24"/>
          <w:szCs w:val="24"/>
          <w:lang w:eastAsia="fr-FR"/>
        </w:rPr>
        <w:t>.</w:t>
      </w:r>
      <w:r w:rsidRPr="00DF16F0">
        <w:rPr>
          <w:rFonts w:ascii="Times New Roman" w:hAnsi="Times New Roman" w:cs="Times New Roman"/>
          <w:noProof/>
          <w:sz w:val="24"/>
          <w:szCs w:val="24"/>
          <w:lang w:eastAsia="fr-FR"/>
        </w:rPr>
        <w:t xml:space="preserve"> </w:t>
      </w:r>
      <w:r w:rsidR="00AF42DC">
        <w:rPr>
          <w:rFonts w:ascii="Times New Roman" w:hAnsi="Times New Roman" w:cs="Times New Roman"/>
          <w:noProof/>
          <w:sz w:val="24"/>
          <w:szCs w:val="24"/>
          <w:lang w:eastAsia="fr-FR"/>
        </w:rPr>
        <w:t>Test of the s</w:t>
      </w:r>
      <w:r w:rsidRPr="006D3B75">
        <w:rPr>
          <w:rFonts w:ascii="Times New Roman" w:hAnsi="Times New Roman" w:cs="Times New Roman"/>
          <w:noProof/>
          <w:sz w:val="24"/>
          <w:szCs w:val="24"/>
          <w:lang w:eastAsia="fr-FR"/>
        </w:rPr>
        <w:t xml:space="preserve">ignificance </w:t>
      </w:r>
      <w:r w:rsidR="00AF42DC">
        <w:rPr>
          <w:rFonts w:ascii="Times New Roman" w:hAnsi="Times New Roman" w:cs="Times New Roman"/>
          <w:noProof/>
          <w:sz w:val="24"/>
          <w:szCs w:val="24"/>
          <w:lang w:eastAsia="fr-FR"/>
        </w:rPr>
        <w:t>for</w:t>
      </w:r>
      <w:r w:rsidRPr="006D3B75">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 xml:space="preserve">the </w:t>
      </w:r>
      <w:r w:rsidRPr="006D3B75">
        <w:rPr>
          <w:rFonts w:ascii="Times New Roman" w:hAnsi="Times New Roman" w:cs="Times New Roman"/>
          <w:noProof/>
          <w:sz w:val="24"/>
          <w:szCs w:val="24"/>
          <w:lang w:eastAsia="fr-FR"/>
        </w:rPr>
        <w:t xml:space="preserve">microcharcoal concentration and elongation for the five zones </w:t>
      </w:r>
      <w:r>
        <w:rPr>
          <w:rFonts w:ascii="Times New Roman" w:hAnsi="Times New Roman" w:cs="Times New Roman"/>
          <w:noProof/>
          <w:sz w:val="24"/>
          <w:szCs w:val="24"/>
          <w:lang w:eastAsia="fr-FR"/>
        </w:rPr>
        <w:t>considering</w:t>
      </w:r>
      <w:r w:rsidRPr="00DF16F0">
        <w:rPr>
          <w:rFonts w:ascii="Times New Roman" w:hAnsi="Times New Roman" w:cs="Times New Roman"/>
          <w:i/>
          <w:iCs/>
          <w:noProof/>
          <w:sz w:val="24"/>
          <w:szCs w:val="24"/>
          <w:lang w:eastAsia="fr-FR"/>
        </w:rPr>
        <w:t xml:space="preserve"> average</w:t>
      </w:r>
      <w:r w:rsidRPr="00DF16F0">
        <w:rPr>
          <w:rFonts w:ascii="Times New Roman" w:hAnsi="Times New Roman" w:cs="Times New Roman"/>
          <w:noProof/>
          <w:sz w:val="24"/>
          <w:szCs w:val="24"/>
          <w:lang w:eastAsia="fr-FR"/>
        </w:rPr>
        <w:t xml:space="preserve"> (student t-test) and the </w:t>
      </w:r>
      <w:r w:rsidRPr="00DF16F0">
        <w:rPr>
          <w:rFonts w:ascii="Times New Roman" w:hAnsi="Times New Roman" w:cs="Times New Roman"/>
          <w:i/>
          <w:iCs/>
          <w:noProof/>
          <w:sz w:val="24"/>
          <w:szCs w:val="24"/>
          <w:lang w:eastAsia="fr-FR"/>
        </w:rPr>
        <w:t>median</w:t>
      </w:r>
      <w:r w:rsidRPr="00DF16F0">
        <w:rPr>
          <w:rFonts w:ascii="Times New Roman" w:hAnsi="Times New Roman" w:cs="Times New Roman"/>
          <w:noProof/>
          <w:sz w:val="24"/>
          <w:szCs w:val="24"/>
          <w:lang w:eastAsia="fr-FR"/>
        </w:rPr>
        <w:t xml:space="preserve"> (Kruskall-Wallis test)</w:t>
      </w:r>
      <w:r>
        <w:rPr>
          <w:rFonts w:ascii="Times New Roman" w:hAnsi="Times New Roman" w:cs="Times New Roman"/>
          <w:noProof/>
          <w:sz w:val="24"/>
          <w:szCs w:val="24"/>
          <w:lang w:eastAsia="fr-FR"/>
        </w:rPr>
        <w:t xml:space="preserve"> (light grey)</w:t>
      </w:r>
      <w:r w:rsidRPr="00DF16F0">
        <w:rPr>
          <w:rFonts w:ascii="Times New Roman" w:hAnsi="Times New Roman" w:cs="Times New Roman"/>
          <w:noProof/>
          <w:sz w:val="24"/>
          <w:szCs w:val="24"/>
          <w:lang w:eastAsia="fr-FR"/>
        </w:rPr>
        <w:t xml:space="preserve"> and their associated p-values (dark grey). Two zones are different if p&lt;0.05 and similar if p&gt;0.05. </w:t>
      </w:r>
      <w:r w:rsidR="001B0ECF">
        <w:rPr>
          <w:noProof/>
          <w:lang w:val="en-US"/>
        </w:rPr>
        <w:drawing>
          <wp:inline distT="0" distB="0" distL="0" distR="0" wp14:anchorId="203F9F6B" wp14:editId="2B2DD955">
            <wp:extent cx="4005649" cy="3026979"/>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32" cy="3056665"/>
                    </a:xfrm>
                    <a:prstGeom prst="rect">
                      <a:avLst/>
                    </a:prstGeom>
                    <a:noFill/>
                    <a:ln>
                      <a:noFill/>
                    </a:ln>
                  </pic:spPr>
                </pic:pic>
              </a:graphicData>
            </a:graphic>
          </wp:inline>
        </w:drawing>
      </w:r>
    </w:p>
    <w:p w14:paraId="70C21AA6" w14:textId="12D8701B" w:rsidR="0061071B" w:rsidRPr="00E23888" w:rsidRDefault="00ED3267" w:rsidP="00E23888">
      <w:pPr>
        <w:spacing w:after="0" w:line="480" w:lineRule="auto"/>
        <w:rPr>
          <w:rFonts w:ascii="Times New Roman" w:hAnsi="Times New Roman" w:cs="Times New Roman"/>
          <w:sz w:val="24"/>
          <w:szCs w:val="24"/>
        </w:rPr>
      </w:pPr>
      <w:r w:rsidRPr="00DF16F0">
        <w:rPr>
          <w:rFonts w:ascii="Times New Roman" w:hAnsi="Times New Roman" w:cs="Times New Roman"/>
          <w:b/>
          <w:sz w:val="24"/>
          <w:szCs w:val="24"/>
        </w:rPr>
        <w:t xml:space="preserve">Figure </w:t>
      </w:r>
      <w:r w:rsidR="00193CFC">
        <w:rPr>
          <w:rFonts w:ascii="Times New Roman" w:hAnsi="Times New Roman" w:cs="Times New Roman"/>
          <w:b/>
          <w:sz w:val="24"/>
          <w:szCs w:val="24"/>
        </w:rPr>
        <w:t>S8</w:t>
      </w:r>
      <w:r w:rsidRPr="00DF16F0">
        <w:rPr>
          <w:rFonts w:ascii="Times New Roman" w:hAnsi="Times New Roman" w:cs="Times New Roman"/>
          <w:b/>
          <w:sz w:val="24"/>
          <w:szCs w:val="24"/>
        </w:rPr>
        <w:t xml:space="preserve">. </w:t>
      </w:r>
      <w:r w:rsidR="00E23888">
        <w:rPr>
          <w:rFonts w:ascii="Times New Roman" w:hAnsi="Times New Roman" w:cs="Times New Roman"/>
          <w:b/>
          <w:sz w:val="24"/>
          <w:szCs w:val="24"/>
        </w:rPr>
        <w:t xml:space="preserve">a: </w:t>
      </w:r>
      <w:r w:rsidR="00AF42DC">
        <w:rPr>
          <w:rFonts w:ascii="Times New Roman" w:hAnsi="Times New Roman" w:cs="Times New Roman"/>
          <w:b/>
          <w:sz w:val="24"/>
          <w:szCs w:val="24"/>
        </w:rPr>
        <w:t>Microcharcoal concentrations in the interface cores</w:t>
      </w:r>
      <w:r w:rsidR="00E23888">
        <w:rPr>
          <w:rFonts w:ascii="Times New Roman" w:hAnsi="Times New Roman" w:cs="Times New Roman"/>
          <w:b/>
          <w:sz w:val="24"/>
          <w:szCs w:val="24"/>
        </w:rPr>
        <w:t xml:space="preserve">located in the Galician margin. b: </w:t>
      </w:r>
      <w:r w:rsidRPr="00DF16F0">
        <w:rPr>
          <w:rFonts w:ascii="Times New Roman" w:hAnsi="Times New Roman" w:cs="Times New Roman"/>
          <w:sz w:val="24"/>
          <w:szCs w:val="24"/>
        </w:rPr>
        <w:t>Comparison of microcharcoal concentration values (CCnb, nb.g</w:t>
      </w:r>
      <w:r w:rsidRPr="00DF16F0">
        <w:rPr>
          <w:rFonts w:ascii="Times New Roman" w:hAnsi="Times New Roman" w:cs="Times New Roman"/>
          <w:sz w:val="24"/>
          <w:szCs w:val="24"/>
          <w:vertAlign w:val="superscript"/>
        </w:rPr>
        <w:t>-1</w:t>
      </w:r>
      <w:r w:rsidRPr="00DF16F0">
        <w:rPr>
          <w:rFonts w:ascii="Times New Roman" w:hAnsi="Times New Roman" w:cs="Times New Roman"/>
          <w:sz w:val="24"/>
          <w:szCs w:val="24"/>
        </w:rPr>
        <w:t xml:space="preserve">) </w:t>
      </w:r>
      <w:r>
        <w:rPr>
          <w:rFonts w:ascii="Times New Roman" w:hAnsi="Times New Roman" w:cs="Times New Roman"/>
          <w:sz w:val="24"/>
          <w:szCs w:val="24"/>
        </w:rPr>
        <w:t>in</w:t>
      </w:r>
      <w:r w:rsidRPr="00DF16F0">
        <w:rPr>
          <w:rFonts w:ascii="Times New Roman" w:hAnsi="Times New Roman" w:cs="Times New Roman"/>
          <w:sz w:val="24"/>
          <w:szCs w:val="24"/>
        </w:rPr>
        <w:t xml:space="preserve"> the </w:t>
      </w:r>
      <w:r w:rsidR="00AF42DC">
        <w:rPr>
          <w:rFonts w:ascii="Times New Roman" w:hAnsi="Times New Roman" w:cs="Times New Roman"/>
          <w:sz w:val="24"/>
          <w:szCs w:val="24"/>
        </w:rPr>
        <w:t>interface cores</w:t>
      </w:r>
      <w:r w:rsidR="00027957">
        <w:rPr>
          <w:rFonts w:ascii="Times New Roman" w:hAnsi="Times New Roman" w:cs="Times New Roman"/>
          <w:sz w:val="24"/>
          <w:szCs w:val="24"/>
        </w:rPr>
        <w:t xml:space="preserve"> </w:t>
      </w:r>
      <w:r w:rsidRPr="00DF16F0">
        <w:rPr>
          <w:rFonts w:ascii="Times New Roman" w:hAnsi="Times New Roman" w:cs="Times New Roman"/>
          <w:sz w:val="24"/>
          <w:szCs w:val="24"/>
        </w:rPr>
        <w:t>located in the Galician margin with microcharcoal concentration values from marine sediment surface samples of the Iberian margin and the Gulf of Cadiz.</w:t>
      </w:r>
    </w:p>
    <w:p w14:paraId="7795E0AC" w14:textId="7A5AB1B7" w:rsidR="00DD5E3F" w:rsidRDefault="00ED41B5">
      <w:r>
        <w:rPr>
          <w:noProof/>
          <w:lang w:val="en-US"/>
        </w:rPr>
        <w:lastRenderedPageBreak/>
        <w:drawing>
          <wp:inline distT="0" distB="0" distL="0" distR="0" wp14:anchorId="1F9B0C3A" wp14:editId="3CF411C6">
            <wp:extent cx="5486400" cy="889190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8891905"/>
                    </a:xfrm>
                    <a:prstGeom prst="rect">
                      <a:avLst/>
                    </a:prstGeom>
                    <a:noFill/>
                    <a:ln>
                      <a:noFill/>
                    </a:ln>
                  </pic:spPr>
                </pic:pic>
              </a:graphicData>
            </a:graphic>
          </wp:inline>
        </w:drawing>
      </w:r>
    </w:p>
    <w:p w14:paraId="652F59CA" w14:textId="1D33EC01" w:rsidR="00DD5E3F" w:rsidRDefault="00DD5E3F"/>
    <w:p w14:paraId="6BF1B216" w14:textId="3249DA06" w:rsidR="00F7087B" w:rsidRDefault="00F7087B"/>
    <w:p w14:paraId="563DDE89" w14:textId="1E8F1D1E" w:rsidR="00F7087B" w:rsidRDefault="00F7087B"/>
    <w:p w14:paraId="735CB839" w14:textId="471468FA" w:rsidR="00F7087B" w:rsidRDefault="00F7087B"/>
    <w:p w14:paraId="750C2BD7" w14:textId="77777777" w:rsidR="00F7087B" w:rsidRDefault="00F7087B"/>
    <w:p w14:paraId="2F1E962A" w14:textId="77777777" w:rsidR="00DD5E3F" w:rsidRDefault="00DD5E3F"/>
    <w:p w14:paraId="21C45F6A" w14:textId="35534E17" w:rsidR="00ED3267" w:rsidRDefault="00ED3267" w:rsidP="00ED3267">
      <w:pPr>
        <w:spacing w:after="0" w:line="480" w:lineRule="auto"/>
        <w:rPr>
          <w:rFonts w:ascii="Times New Roman" w:hAnsi="Times New Roman" w:cs="Times New Roman"/>
          <w:sz w:val="24"/>
          <w:szCs w:val="24"/>
        </w:rPr>
      </w:pPr>
      <w:r w:rsidRPr="00DF16F0">
        <w:rPr>
          <w:rFonts w:ascii="Times New Roman" w:hAnsi="Times New Roman" w:cs="Times New Roman"/>
          <w:b/>
          <w:sz w:val="24"/>
          <w:szCs w:val="24"/>
        </w:rPr>
        <w:t xml:space="preserve">Figure </w:t>
      </w:r>
      <w:r w:rsidR="00DD5E3F">
        <w:rPr>
          <w:rFonts w:ascii="Times New Roman" w:hAnsi="Times New Roman" w:cs="Times New Roman"/>
          <w:b/>
          <w:sz w:val="24"/>
          <w:szCs w:val="24"/>
        </w:rPr>
        <w:t>S9</w:t>
      </w:r>
      <w:r w:rsidRPr="00DF16F0">
        <w:rPr>
          <w:rFonts w:ascii="Times New Roman" w:hAnsi="Times New Roman" w:cs="Times New Roman"/>
          <w:b/>
          <w:sz w:val="24"/>
          <w:szCs w:val="24"/>
        </w:rPr>
        <w:t>.</w:t>
      </w:r>
      <w:r w:rsidRPr="00DF16F0">
        <w:rPr>
          <w:rFonts w:ascii="Times New Roman" w:hAnsi="Times New Roman" w:cs="Times New Roman"/>
          <w:sz w:val="24"/>
          <w:szCs w:val="24"/>
        </w:rPr>
        <w:t xml:space="preserve"> Results of the single linkage (nearest neighbour) algorithm and stratigraphically constrained clustering carried out on </w:t>
      </w:r>
      <w:r w:rsidR="007C45F9">
        <w:rPr>
          <w:rFonts w:ascii="Times New Roman" w:hAnsi="Times New Roman" w:cs="Times New Roman"/>
          <w:sz w:val="24"/>
          <w:szCs w:val="24"/>
        </w:rPr>
        <w:t xml:space="preserve">(a) </w:t>
      </w:r>
      <w:r w:rsidRPr="00DF16F0">
        <w:rPr>
          <w:rFonts w:ascii="Times New Roman" w:hAnsi="Times New Roman" w:cs="Times New Roman"/>
          <w:sz w:val="24"/>
          <w:szCs w:val="24"/>
        </w:rPr>
        <w:t>microcharcoal concentration and water depth of samples</w:t>
      </w:r>
      <w:r w:rsidR="007C45F9">
        <w:rPr>
          <w:rFonts w:ascii="Times New Roman" w:hAnsi="Times New Roman" w:cs="Times New Roman"/>
          <w:sz w:val="24"/>
          <w:szCs w:val="24"/>
        </w:rPr>
        <w:t xml:space="preserve"> (b) microcharcoal elongation and water depth</w:t>
      </w:r>
      <w:r w:rsidR="00AF42DC">
        <w:rPr>
          <w:rFonts w:ascii="Times New Roman" w:hAnsi="Times New Roman" w:cs="Times New Roman"/>
          <w:sz w:val="24"/>
          <w:szCs w:val="24"/>
        </w:rPr>
        <w:t>s</w:t>
      </w:r>
      <w:r w:rsidR="007C45F9">
        <w:rPr>
          <w:rFonts w:ascii="Times New Roman" w:hAnsi="Times New Roman" w:cs="Times New Roman"/>
          <w:sz w:val="24"/>
          <w:szCs w:val="24"/>
        </w:rPr>
        <w:t xml:space="preserve"> of samples</w:t>
      </w:r>
      <w:r w:rsidRPr="00DF16F0">
        <w:rPr>
          <w:rFonts w:ascii="Times New Roman" w:hAnsi="Times New Roman" w:cs="Times New Roman"/>
          <w:sz w:val="24"/>
          <w:szCs w:val="24"/>
        </w:rPr>
        <w:t>. Colours correspond to groups defined from the analysis.</w:t>
      </w:r>
    </w:p>
    <w:p w14:paraId="308B6EFF" w14:textId="583E1AEB" w:rsidR="00327E6E" w:rsidRDefault="00327E6E">
      <w:r>
        <w:rPr>
          <w:noProof/>
          <w:lang w:val="en-US"/>
        </w:rPr>
        <w:lastRenderedPageBreak/>
        <w:drawing>
          <wp:inline distT="0" distB="0" distL="0" distR="0" wp14:anchorId="4AB3E001" wp14:editId="169B2098">
            <wp:extent cx="5752465" cy="5996940"/>
            <wp:effectExtent l="0" t="0" r="63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5996940"/>
                    </a:xfrm>
                    <a:prstGeom prst="rect">
                      <a:avLst/>
                    </a:prstGeom>
                    <a:noFill/>
                    <a:ln>
                      <a:noFill/>
                    </a:ln>
                  </pic:spPr>
                </pic:pic>
              </a:graphicData>
            </a:graphic>
          </wp:inline>
        </w:drawing>
      </w:r>
    </w:p>
    <w:p w14:paraId="2F3CF932" w14:textId="61DC1E7E" w:rsidR="00327E6E" w:rsidRDefault="00327E6E"/>
    <w:p w14:paraId="540DE0E3" w14:textId="3B7C48DE" w:rsidR="00327E6E" w:rsidRDefault="00327E6E"/>
    <w:p w14:paraId="2A044D02" w14:textId="020B0FD6" w:rsidR="007C45F9" w:rsidRDefault="007C45F9"/>
    <w:p w14:paraId="7D6B2A81" w14:textId="073D3676" w:rsidR="007C45F9" w:rsidRDefault="007C45F9"/>
    <w:p w14:paraId="2AF99434" w14:textId="684C89F9" w:rsidR="00903E7A" w:rsidRDefault="00903E7A"/>
    <w:p w14:paraId="7AD8306E" w14:textId="23FCA998" w:rsidR="00F7087B" w:rsidRPr="00F7087B" w:rsidRDefault="00F7087B" w:rsidP="00F7087B">
      <w:pPr>
        <w:autoSpaceDE w:val="0"/>
        <w:autoSpaceDN w:val="0"/>
        <w:adjustRightInd w:val="0"/>
        <w:spacing w:after="0" w:line="240" w:lineRule="auto"/>
        <w:rPr>
          <w:rFonts w:ascii="Times New Roman" w:hAnsi="Times New Roman" w:cs="Times New Roman"/>
          <w:sz w:val="24"/>
          <w:szCs w:val="24"/>
        </w:rPr>
      </w:pPr>
      <w:r w:rsidRPr="00DF16F0">
        <w:rPr>
          <w:rFonts w:ascii="Times New Roman" w:hAnsi="Times New Roman" w:cs="Times New Roman"/>
          <w:b/>
          <w:sz w:val="24"/>
          <w:szCs w:val="24"/>
        </w:rPr>
        <w:t xml:space="preserve">Figure </w:t>
      </w:r>
      <w:r>
        <w:rPr>
          <w:rFonts w:ascii="Times New Roman" w:hAnsi="Times New Roman" w:cs="Times New Roman"/>
          <w:b/>
          <w:sz w:val="24"/>
          <w:szCs w:val="24"/>
        </w:rPr>
        <w:t>S10</w:t>
      </w:r>
      <w:r w:rsidRPr="00DF16F0">
        <w:rPr>
          <w:rFonts w:ascii="Times New Roman" w:hAnsi="Times New Roman" w:cs="Times New Roman"/>
          <w:b/>
          <w:sz w:val="24"/>
          <w:szCs w:val="24"/>
        </w:rPr>
        <w:t>.</w:t>
      </w:r>
      <w:r w:rsidRPr="00F7087B">
        <w:rPr>
          <w:rFonts w:ascii="Times New Roman" w:hAnsi="Times New Roman" w:cs="Times New Roman"/>
          <w:sz w:val="24"/>
          <w:szCs w:val="24"/>
        </w:rPr>
        <w:t xml:space="preserve"> </w:t>
      </w:r>
      <w:r w:rsidR="00A95D60">
        <w:rPr>
          <w:rFonts w:ascii="Times New Roman" w:hAnsi="Times New Roman" w:cs="Times New Roman"/>
          <w:sz w:val="24"/>
          <w:szCs w:val="24"/>
        </w:rPr>
        <w:t xml:space="preserve">Scatter plot of </w:t>
      </w:r>
      <w:r w:rsidR="00A95D60" w:rsidRPr="00F7087B">
        <w:rPr>
          <w:rFonts w:ascii="Times New Roman" w:hAnsi="Times New Roman" w:cs="Times New Roman"/>
          <w:sz w:val="24"/>
          <w:szCs w:val="24"/>
        </w:rPr>
        <w:t>water depth</w:t>
      </w:r>
      <w:r w:rsidR="00AF42DC">
        <w:rPr>
          <w:rFonts w:ascii="Times New Roman" w:hAnsi="Times New Roman" w:cs="Times New Roman"/>
          <w:sz w:val="24"/>
          <w:szCs w:val="24"/>
        </w:rPr>
        <w:t>s</w:t>
      </w:r>
      <w:r w:rsidR="00A95D60" w:rsidRPr="00F7087B">
        <w:rPr>
          <w:rFonts w:ascii="Times New Roman" w:hAnsi="Times New Roman" w:cs="Times New Roman"/>
          <w:sz w:val="24"/>
          <w:szCs w:val="24"/>
        </w:rPr>
        <w:t xml:space="preserve"> </w:t>
      </w:r>
      <w:r w:rsidR="00AF42DC">
        <w:rPr>
          <w:rFonts w:ascii="Times New Roman" w:hAnsi="Times New Roman" w:cs="Times New Roman"/>
          <w:sz w:val="24"/>
          <w:szCs w:val="24"/>
        </w:rPr>
        <w:t xml:space="preserve">of samples </w:t>
      </w:r>
      <w:r w:rsidR="00A95D60">
        <w:rPr>
          <w:rFonts w:ascii="Times New Roman" w:hAnsi="Times New Roman" w:cs="Times New Roman"/>
          <w:sz w:val="24"/>
          <w:szCs w:val="24"/>
        </w:rPr>
        <w:t xml:space="preserve">and distance </w:t>
      </w:r>
      <w:r w:rsidR="00097602">
        <w:rPr>
          <w:rFonts w:ascii="Times New Roman" w:hAnsi="Times New Roman" w:cs="Times New Roman"/>
          <w:sz w:val="24"/>
          <w:szCs w:val="24"/>
        </w:rPr>
        <w:t>from</w:t>
      </w:r>
      <w:r w:rsidR="00A95D60">
        <w:rPr>
          <w:rFonts w:ascii="Times New Roman" w:hAnsi="Times New Roman" w:cs="Times New Roman"/>
          <w:sz w:val="24"/>
          <w:szCs w:val="24"/>
        </w:rPr>
        <w:t xml:space="preserve"> the river mouth </w:t>
      </w:r>
      <w:r w:rsidR="00AF42DC">
        <w:rPr>
          <w:rFonts w:ascii="Times New Roman" w:hAnsi="Times New Roman" w:cs="Times New Roman"/>
          <w:sz w:val="24"/>
          <w:szCs w:val="24"/>
        </w:rPr>
        <w:t xml:space="preserve">of samples </w:t>
      </w:r>
      <w:r w:rsidR="00A95D60">
        <w:rPr>
          <w:rFonts w:ascii="Times New Roman" w:hAnsi="Times New Roman" w:cs="Times New Roman"/>
          <w:sz w:val="24"/>
          <w:szCs w:val="24"/>
        </w:rPr>
        <w:t xml:space="preserve">and </w:t>
      </w:r>
      <w:r w:rsidR="00A95D60" w:rsidRPr="00F7087B">
        <w:rPr>
          <w:rFonts w:ascii="Times New Roman" w:hAnsi="Times New Roman" w:cs="Times New Roman"/>
          <w:sz w:val="24"/>
          <w:szCs w:val="24"/>
        </w:rPr>
        <w:t>associated correlation coefficient.</w:t>
      </w:r>
    </w:p>
    <w:p w14:paraId="3402DD25" w14:textId="6CEA9F38"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7FEB0BD2" w14:textId="7FECC79C" w:rsidR="00F7087B" w:rsidRDefault="00F7087B" w:rsidP="007C45F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6DD055C9" wp14:editId="70E79930">
            <wp:extent cx="5759450" cy="57359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35955"/>
                    </a:xfrm>
                    <a:prstGeom prst="rect">
                      <a:avLst/>
                    </a:prstGeom>
                    <a:noFill/>
                    <a:ln>
                      <a:noFill/>
                    </a:ln>
                  </pic:spPr>
                </pic:pic>
              </a:graphicData>
            </a:graphic>
          </wp:inline>
        </w:drawing>
      </w:r>
    </w:p>
    <w:p w14:paraId="3D5ACA32" w14:textId="188F540F"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60D73F6E" w14:textId="3CA93FB2"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43FD563F" w14:textId="68E28CC5"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563F5242" w14:textId="56438F02"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78D2222E" w14:textId="3076327A"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417B3E39" w14:textId="300EEA9F"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59825B09" w14:textId="5C557370"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47AC2EBF" w14:textId="77777777" w:rsidR="00F7087B" w:rsidRDefault="00F7087B" w:rsidP="007C45F9">
      <w:pPr>
        <w:autoSpaceDE w:val="0"/>
        <w:autoSpaceDN w:val="0"/>
        <w:adjustRightInd w:val="0"/>
        <w:spacing w:after="0" w:line="360" w:lineRule="auto"/>
        <w:rPr>
          <w:rFonts w:ascii="Times New Roman" w:hAnsi="Times New Roman" w:cs="Times New Roman"/>
          <w:b/>
          <w:sz w:val="24"/>
          <w:szCs w:val="24"/>
        </w:rPr>
      </w:pPr>
    </w:p>
    <w:p w14:paraId="6C8D1FBA" w14:textId="2F02FEF1" w:rsidR="007C45F9" w:rsidRPr="007C45F9" w:rsidRDefault="007C45F9" w:rsidP="007C45F9">
      <w:pPr>
        <w:autoSpaceDE w:val="0"/>
        <w:autoSpaceDN w:val="0"/>
        <w:adjustRightInd w:val="0"/>
        <w:spacing w:after="0" w:line="360" w:lineRule="auto"/>
        <w:rPr>
          <w:rFonts w:ascii="Times New Roman" w:hAnsi="Times New Roman" w:cs="Times New Roman"/>
          <w:sz w:val="24"/>
          <w:szCs w:val="24"/>
        </w:rPr>
      </w:pPr>
      <w:r w:rsidRPr="00DF16F0">
        <w:rPr>
          <w:rFonts w:ascii="Times New Roman" w:hAnsi="Times New Roman" w:cs="Times New Roman"/>
          <w:b/>
          <w:sz w:val="24"/>
          <w:szCs w:val="24"/>
        </w:rPr>
        <w:t xml:space="preserve">Figure </w:t>
      </w:r>
      <w:r w:rsidR="00F7087B">
        <w:rPr>
          <w:rFonts w:ascii="Times New Roman" w:hAnsi="Times New Roman" w:cs="Times New Roman"/>
          <w:b/>
          <w:sz w:val="24"/>
          <w:szCs w:val="24"/>
        </w:rPr>
        <w:t>S11</w:t>
      </w:r>
      <w:r w:rsidRPr="00DF16F0">
        <w:rPr>
          <w:rFonts w:ascii="Times New Roman" w:hAnsi="Times New Roman" w:cs="Times New Roman"/>
          <w:b/>
          <w:sz w:val="24"/>
          <w:szCs w:val="24"/>
        </w:rPr>
        <w:t>.</w:t>
      </w:r>
      <w:r w:rsidRPr="00DF16F0">
        <w:rPr>
          <w:rFonts w:ascii="Times New Roman" w:hAnsi="Times New Roman" w:cs="Times New Roman"/>
          <w:sz w:val="24"/>
          <w:szCs w:val="24"/>
        </w:rPr>
        <w:t xml:space="preserve"> </w:t>
      </w:r>
      <w:r w:rsidRPr="007C45F9">
        <w:rPr>
          <w:rFonts w:ascii="Times New Roman" w:hAnsi="Times New Roman" w:cs="Times New Roman"/>
          <w:sz w:val="24"/>
          <w:szCs w:val="24"/>
        </w:rPr>
        <w:t>Relati</w:t>
      </w:r>
      <w:r>
        <w:rPr>
          <w:rFonts w:ascii="Times New Roman" w:hAnsi="Times New Roman" w:cs="Times New Roman"/>
          <w:sz w:val="24"/>
          <w:szCs w:val="24"/>
        </w:rPr>
        <w:t>onships between microcharcoal elongation and water depth</w:t>
      </w:r>
      <w:r w:rsidR="00AF42DC">
        <w:rPr>
          <w:rFonts w:ascii="Times New Roman" w:hAnsi="Times New Roman" w:cs="Times New Roman"/>
          <w:sz w:val="24"/>
          <w:szCs w:val="24"/>
        </w:rPr>
        <w:t>s</w:t>
      </w:r>
      <w:r>
        <w:rPr>
          <w:rFonts w:ascii="Times New Roman" w:hAnsi="Times New Roman" w:cs="Times New Roman"/>
          <w:sz w:val="24"/>
          <w:szCs w:val="24"/>
        </w:rPr>
        <w:t xml:space="preserve">. a) Boxplots </w:t>
      </w:r>
      <w:r w:rsidRPr="007C45F9">
        <w:rPr>
          <w:rFonts w:ascii="Times New Roman" w:hAnsi="Times New Roman" w:cs="Times New Roman"/>
          <w:sz w:val="24"/>
          <w:szCs w:val="24"/>
        </w:rPr>
        <w:t xml:space="preserve">representing the variability of microcharcoal </w:t>
      </w:r>
      <w:r w:rsidR="00AF42DC">
        <w:rPr>
          <w:rFonts w:ascii="Times New Roman" w:hAnsi="Times New Roman" w:cs="Times New Roman"/>
          <w:sz w:val="24"/>
          <w:szCs w:val="24"/>
        </w:rPr>
        <w:t>elongation</w:t>
      </w:r>
      <w:r w:rsidRPr="007C45F9">
        <w:rPr>
          <w:rFonts w:ascii="Times New Roman" w:hAnsi="Times New Roman" w:cs="Times New Roman"/>
          <w:sz w:val="24"/>
          <w:szCs w:val="24"/>
        </w:rPr>
        <w:t xml:space="preserve"> in </w:t>
      </w:r>
      <w:r>
        <w:rPr>
          <w:rFonts w:ascii="Times New Roman" w:hAnsi="Times New Roman" w:cs="Times New Roman"/>
          <w:sz w:val="24"/>
          <w:szCs w:val="24"/>
        </w:rPr>
        <w:t>six</w:t>
      </w:r>
      <w:r w:rsidRPr="007C45F9">
        <w:rPr>
          <w:rFonts w:ascii="Times New Roman" w:hAnsi="Times New Roman" w:cs="Times New Roman"/>
          <w:sz w:val="24"/>
          <w:szCs w:val="24"/>
        </w:rPr>
        <w:t xml:space="preserve"> groups defined by</w:t>
      </w:r>
      <w:r>
        <w:rPr>
          <w:rFonts w:ascii="Times New Roman" w:hAnsi="Times New Roman" w:cs="Times New Roman"/>
          <w:sz w:val="24"/>
          <w:szCs w:val="24"/>
        </w:rPr>
        <w:t xml:space="preserve"> </w:t>
      </w:r>
      <w:r w:rsidRPr="007C45F9">
        <w:rPr>
          <w:rFonts w:ascii="Times New Roman" w:hAnsi="Times New Roman" w:cs="Times New Roman"/>
          <w:sz w:val="24"/>
          <w:szCs w:val="24"/>
        </w:rPr>
        <w:t>clustering analysis</w:t>
      </w:r>
      <w:r>
        <w:rPr>
          <w:rFonts w:ascii="Times New Roman" w:hAnsi="Times New Roman" w:cs="Times New Roman"/>
          <w:sz w:val="24"/>
          <w:szCs w:val="24"/>
        </w:rPr>
        <w:t xml:space="preserve">. </w:t>
      </w:r>
      <w:r w:rsidRPr="007C45F9">
        <w:rPr>
          <w:rFonts w:ascii="Times New Roman" w:hAnsi="Times New Roman" w:cs="Times New Roman"/>
          <w:sz w:val="24"/>
          <w:szCs w:val="24"/>
        </w:rPr>
        <w:t xml:space="preserve">b) Location of </w:t>
      </w:r>
      <w:r>
        <w:rPr>
          <w:rFonts w:ascii="Times New Roman" w:hAnsi="Times New Roman" w:cs="Times New Roman"/>
          <w:sz w:val="24"/>
          <w:szCs w:val="24"/>
        </w:rPr>
        <w:t xml:space="preserve">samples according to </w:t>
      </w:r>
      <w:r w:rsidRPr="007C45F9">
        <w:rPr>
          <w:rFonts w:ascii="Times New Roman" w:hAnsi="Times New Roman" w:cs="Times New Roman"/>
          <w:sz w:val="24"/>
          <w:szCs w:val="24"/>
        </w:rPr>
        <w:t>clusters</w:t>
      </w:r>
      <w:r>
        <w:rPr>
          <w:rFonts w:ascii="Times New Roman" w:hAnsi="Times New Roman" w:cs="Times New Roman"/>
          <w:sz w:val="24"/>
          <w:szCs w:val="24"/>
        </w:rPr>
        <w:t xml:space="preserve"> groups</w:t>
      </w:r>
    </w:p>
    <w:p w14:paraId="27EE2A4E" w14:textId="20FB2B69" w:rsidR="00327E6E" w:rsidRDefault="00A60B50">
      <w:r>
        <w:rPr>
          <w:noProof/>
          <w:lang w:val="en-US"/>
        </w:rPr>
        <w:lastRenderedPageBreak/>
        <w:drawing>
          <wp:inline distT="0" distB="0" distL="0" distR="0" wp14:anchorId="0DA00078" wp14:editId="3DDEDC5E">
            <wp:extent cx="4941805" cy="69998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8875" cy="7009905"/>
                    </a:xfrm>
                    <a:prstGeom prst="rect">
                      <a:avLst/>
                    </a:prstGeom>
                    <a:noFill/>
                    <a:ln>
                      <a:noFill/>
                    </a:ln>
                  </pic:spPr>
                </pic:pic>
              </a:graphicData>
            </a:graphic>
          </wp:inline>
        </w:drawing>
      </w:r>
    </w:p>
    <w:p w14:paraId="51F7C78C" w14:textId="29AF2432" w:rsidR="00327E6E" w:rsidRDefault="00327E6E"/>
    <w:p w14:paraId="5A1B259E" w14:textId="2522811D" w:rsidR="007E4077" w:rsidRDefault="007E4077" w:rsidP="009F5630">
      <w:pPr>
        <w:spacing w:after="0" w:line="480" w:lineRule="auto"/>
        <w:rPr>
          <w:rFonts w:ascii="Times New Roman" w:hAnsi="Times New Roman" w:cs="Times New Roman"/>
          <w:b/>
          <w:sz w:val="24"/>
          <w:szCs w:val="24"/>
        </w:rPr>
      </w:pPr>
      <w:r w:rsidRPr="00DF16F0">
        <w:rPr>
          <w:rFonts w:ascii="Times New Roman" w:hAnsi="Times New Roman" w:cs="Times New Roman"/>
          <w:b/>
          <w:sz w:val="24"/>
          <w:szCs w:val="24"/>
        </w:rPr>
        <w:t xml:space="preserve">Figure </w:t>
      </w:r>
      <w:r w:rsidR="00DD5E3F">
        <w:rPr>
          <w:rFonts w:ascii="Times New Roman" w:hAnsi="Times New Roman" w:cs="Times New Roman"/>
          <w:b/>
          <w:sz w:val="24"/>
          <w:szCs w:val="24"/>
        </w:rPr>
        <w:t>S</w:t>
      </w:r>
      <w:r w:rsidR="00F7087B">
        <w:rPr>
          <w:rFonts w:ascii="Times New Roman" w:hAnsi="Times New Roman" w:cs="Times New Roman"/>
          <w:b/>
          <w:sz w:val="24"/>
          <w:szCs w:val="24"/>
        </w:rPr>
        <w:t>12</w:t>
      </w:r>
      <w:r w:rsidRPr="00DF16F0">
        <w:rPr>
          <w:rFonts w:ascii="Times New Roman" w:hAnsi="Times New Roman" w:cs="Times New Roman"/>
          <w:b/>
          <w:sz w:val="24"/>
          <w:szCs w:val="24"/>
        </w:rPr>
        <w:t>.</w:t>
      </w:r>
      <w:r>
        <w:rPr>
          <w:rFonts w:ascii="Times New Roman" w:hAnsi="Times New Roman" w:cs="Times New Roman"/>
          <w:b/>
          <w:sz w:val="24"/>
          <w:szCs w:val="24"/>
        </w:rPr>
        <w:t xml:space="preserve"> </w:t>
      </w:r>
      <w:r w:rsidR="00AF42DC">
        <w:rPr>
          <w:rFonts w:ascii="Times New Roman" w:hAnsi="Times New Roman" w:cs="Times New Roman"/>
          <w:b/>
          <w:sz w:val="24"/>
          <w:szCs w:val="24"/>
        </w:rPr>
        <w:t xml:space="preserve">Test of </w:t>
      </w:r>
      <w:r w:rsidR="00AF42DC">
        <w:rPr>
          <w:rFonts w:ascii="Times New Roman" w:hAnsi="Times New Roman" w:cs="Times New Roman"/>
          <w:noProof/>
          <w:sz w:val="24"/>
          <w:szCs w:val="24"/>
          <w:lang w:eastAsia="fr-FR"/>
        </w:rPr>
        <w:t>s</w:t>
      </w:r>
      <w:r w:rsidRPr="006D3B75">
        <w:rPr>
          <w:rFonts w:ascii="Times New Roman" w:hAnsi="Times New Roman" w:cs="Times New Roman"/>
          <w:noProof/>
          <w:sz w:val="24"/>
          <w:szCs w:val="24"/>
          <w:lang w:eastAsia="fr-FR"/>
        </w:rPr>
        <w:t xml:space="preserve">ignificance of </w:t>
      </w:r>
      <w:r>
        <w:rPr>
          <w:rFonts w:ascii="Times New Roman" w:hAnsi="Times New Roman" w:cs="Times New Roman"/>
          <w:noProof/>
          <w:sz w:val="24"/>
          <w:szCs w:val="24"/>
          <w:lang w:eastAsia="fr-FR"/>
        </w:rPr>
        <w:t xml:space="preserve">the microcharcoal concentration </w:t>
      </w:r>
      <w:r w:rsidRPr="006D3B75">
        <w:rPr>
          <w:rFonts w:ascii="Times New Roman" w:hAnsi="Times New Roman" w:cs="Times New Roman"/>
          <w:noProof/>
          <w:sz w:val="24"/>
          <w:szCs w:val="24"/>
          <w:lang w:eastAsia="fr-FR"/>
        </w:rPr>
        <w:t xml:space="preserve">for the </w:t>
      </w:r>
      <w:r>
        <w:rPr>
          <w:rFonts w:ascii="Times New Roman" w:hAnsi="Times New Roman" w:cs="Times New Roman"/>
          <w:noProof/>
          <w:sz w:val="24"/>
          <w:szCs w:val="24"/>
          <w:lang w:eastAsia="fr-FR"/>
        </w:rPr>
        <w:t>7</w:t>
      </w:r>
      <w:r w:rsidRPr="006D3B75">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groups</w:t>
      </w:r>
      <w:r w:rsidR="00903E7A">
        <w:rPr>
          <w:rFonts w:ascii="Times New Roman" w:hAnsi="Times New Roman" w:cs="Times New Roman"/>
          <w:noProof/>
          <w:sz w:val="24"/>
          <w:szCs w:val="24"/>
          <w:lang w:eastAsia="fr-FR"/>
        </w:rPr>
        <w:t xml:space="preserve"> </w:t>
      </w:r>
      <w:r w:rsidR="00AF42DC">
        <w:rPr>
          <w:rFonts w:ascii="Times New Roman" w:hAnsi="Times New Roman" w:cs="Times New Roman"/>
          <w:noProof/>
          <w:sz w:val="24"/>
          <w:szCs w:val="24"/>
          <w:lang w:eastAsia="fr-FR"/>
        </w:rPr>
        <w:t xml:space="preserve">(a) </w:t>
      </w:r>
      <w:r w:rsidR="00903E7A">
        <w:rPr>
          <w:rFonts w:ascii="Times New Roman" w:hAnsi="Times New Roman" w:cs="Times New Roman"/>
          <w:noProof/>
          <w:sz w:val="24"/>
          <w:szCs w:val="24"/>
          <w:lang w:eastAsia="fr-FR"/>
        </w:rPr>
        <w:t xml:space="preserve">and of microcharcoal elongation for the 6 groups </w:t>
      </w:r>
      <w:r w:rsidR="00AF42DC">
        <w:rPr>
          <w:rFonts w:ascii="Times New Roman" w:hAnsi="Times New Roman" w:cs="Times New Roman"/>
          <w:noProof/>
          <w:sz w:val="24"/>
          <w:szCs w:val="24"/>
          <w:lang w:eastAsia="fr-FR"/>
        </w:rPr>
        <w:t>(b)following the</w:t>
      </w:r>
      <w:r w:rsidR="00903E7A">
        <w:rPr>
          <w:rFonts w:ascii="Times New Roman" w:hAnsi="Times New Roman" w:cs="Times New Roman"/>
          <w:noProof/>
          <w:sz w:val="24"/>
          <w:szCs w:val="24"/>
          <w:lang w:eastAsia="fr-FR"/>
        </w:rPr>
        <w:t xml:space="preserve"> cluster</w:t>
      </w:r>
      <w:r w:rsidR="00AF42DC">
        <w:rPr>
          <w:rFonts w:ascii="Times New Roman" w:hAnsi="Times New Roman" w:cs="Times New Roman"/>
          <w:noProof/>
          <w:sz w:val="24"/>
          <w:szCs w:val="24"/>
          <w:lang w:eastAsia="fr-FR"/>
        </w:rPr>
        <w:t>ing analysis</w:t>
      </w:r>
      <w:r w:rsidR="00903E7A">
        <w:rPr>
          <w:rFonts w:ascii="Times New Roman" w:hAnsi="Times New Roman" w:cs="Times New Roman"/>
          <w:noProof/>
          <w:sz w:val="24"/>
          <w:szCs w:val="24"/>
          <w:lang w:eastAsia="fr-FR"/>
        </w:rPr>
        <w:t xml:space="preserve"> (Figure </w:t>
      </w:r>
      <w:r w:rsidR="00A60B50">
        <w:rPr>
          <w:rFonts w:ascii="Times New Roman" w:hAnsi="Times New Roman" w:cs="Times New Roman"/>
          <w:noProof/>
          <w:sz w:val="24"/>
          <w:szCs w:val="24"/>
          <w:lang w:eastAsia="fr-FR"/>
        </w:rPr>
        <w:t>S9</w:t>
      </w:r>
      <w:r w:rsidR="00903E7A">
        <w:rPr>
          <w:rFonts w:ascii="Times New Roman" w:hAnsi="Times New Roman" w:cs="Times New Roman"/>
          <w:noProof/>
          <w:sz w:val="24"/>
          <w:szCs w:val="24"/>
          <w:lang w:eastAsia="fr-FR"/>
        </w:rPr>
        <w:t>)</w:t>
      </w:r>
      <w:r w:rsidRPr="006D3B75">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considering</w:t>
      </w:r>
      <w:r w:rsidRPr="00DF16F0">
        <w:rPr>
          <w:rFonts w:ascii="Times New Roman" w:hAnsi="Times New Roman" w:cs="Times New Roman"/>
          <w:i/>
          <w:iCs/>
          <w:noProof/>
          <w:sz w:val="24"/>
          <w:szCs w:val="24"/>
          <w:lang w:eastAsia="fr-FR"/>
        </w:rPr>
        <w:t xml:space="preserve"> average</w:t>
      </w:r>
      <w:r w:rsidRPr="00DF16F0">
        <w:rPr>
          <w:rFonts w:ascii="Times New Roman" w:hAnsi="Times New Roman" w:cs="Times New Roman"/>
          <w:noProof/>
          <w:sz w:val="24"/>
          <w:szCs w:val="24"/>
          <w:lang w:eastAsia="fr-FR"/>
        </w:rPr>
        <w:t xml:space="preserve"> (student t-test) and the </w:t>
      </w:r>
      <w:r w:rsidRPr="00DF16F0">
        <w:rPr>
          <w:rFonts w:ascii="Times New Roman" w:hAnsi="Times New Roman" w:cs="Times New Roman"/>
          <w:i/>
          <w:iCs/>
          <w:noProof/>
          <w:sz w:val="24"/>
          <w:szCs w:val="24"/>
          <w:lang w:eastAsia="fr-FR"/>
        </w:rPr>
        <w:t>median</w:t>
      </w:r>
      <w:r w:rsidRPr="00DF16F0">
        <w:rPr>
          <w:rFonts w:ascii="Times New Roman" w:hAnsi="Times New Roman" w:cs="Times New Roman"/>
          <w:noProof/>
          <w:sz w:val="24"/>
          <w:szCs w:val="24"/>
          <w:lang w:eastAsia="fr-FR"/>
        </w:rPr>
        <w:t xml:space="preserve"> (Kruskall-Wallis test)</w:t>
      </w: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lastRenderedPageBreak/>
        <w:t>(light grey)</w:t>
      </w:r>
      <w:r w:rsidRPr="00DF16F0">
        <w:rPr>
          <w:rFonts w:ascii="Times New Roman" w:hAnsi="Times New Roman" w:cs="Times New Roman"/>
          <w:noProof/>
          <w:sz w:val="24"/>
          <w:szCs w:val="24"/>
          <w:lang w:eastAsia="fr-FR"/>
        </w:rPr>
        <w:t xml:space="preserve"> and their associated p-values (dark grey). Two </w:t>
      </w:r>
      <w:r>
        <w:rPr>
          <w:rFonts w:ascii="Times New Roman" w:hAnsi="Times New Roman" w:cs="Times New Roman"/>
          <w:noProof/>
          <w:sz w:val="24"/>
          <w:szCs w:val="24"/>
          <w:lang w:eastAsia="fr-FR"/>
        </w:rPr>
        <w:t>groups</w:t>
      </w:r>
      <w:r w:rsidRPr="00DF16F0">
        <w:rPr>
          <w:rFonts w:ascii="Times New Roman" w:hAnsi="Times New Roman" w:cs="Times New Roman"/>
          <w:noProof/>
          <w:sz w:val="24"/>
          <w:szCs w:val="24"/>
          <w:lang w:eastAsia="fr-FR"/>
        </w:rPr>
        <w:t xml:space="preserve"> are different</w:t>
      </w:r>
      <w:r>
        <w:rPr>
          <w:rFonts w:ascii="Times New Roman" w:hAnsi="Times New Roman" w:cs="Times New Roman"/>
          <w:noProof/>
          <w:sz w:val="24"/>
          <w:szCs w:val="24"/>
          <w:lang w:eastAsia="fr-FR"/>
        </w:rPr>
        <w:t xml:space="preserve"> </w:t>
      </w:r>
      <w:r w:rsidRPr="00DF16F0">
        <w:rPr>
          <w:rFonts w:ascii="Times New Roman" w:hAnsi="Times New Roman" w:cs="Times New Roman"/>
          <w:noProof/>
          <w:sz w:val="24"/>
          <w:szCs w:val="24"/>
          <w:lang w:eastAsia="fr-FR"/>
        </w:rPr>
        <w:t>if p&lt;0.05</w:t>
      </w:r>
      <w:r w:rsidR="001B0ECF">
        <w:rPr>
          <w:rFonts w:ascii="Times New Roman" w:hAnsi="Times New Roman" w:cs="Times New Roman"/>
          <w:noProof/>
          <w:sz w:val="24"/>
          <w:szCs w:val="24"/>
          <w:lang w:eastAsia="fr-FR"/>
        </w:rPr>
        <w:t xml:space="preserve"> (bold)</w:t>
      </w:r>
      <w:r w:rsidRPr="00DF16F0">
        <w:rPr>
          <w:rFonts w:ascii="Times New Roman" w:hAnsi="Times New Roman" w:cs="Times New Roman"/>
          <w:noProof/>
          <w:sz w:val="24"/>
          <w:szCs w:val="24"/>
          <w:lang w:eastAsia="fr-FR"/>
        </w:rPr>
        <w:t xml:space="preserve"> and similar if p&gt;0.05.</w:t>
      </w:r>
    </w:p>
    <w:p w14:paraId="1D54305E" w14:textId="76D9C1AF" w:rsidR="007E4077" w:rsidRDefault="007E4077" w:rsidP="009F5630">
      <w:pPr>
        <w:spacing w:after="0" w:line="480" w:lineRule="auto"/>
        <w:rPr>
          <w:rFonts w:ascii="Times New Roman" w:hAnsi="Times New Roman" w:cs="Times New Roman"/>
          <w:b/>
          <w:sz w:val="24"/>
          <w:szCs w:val="24"/>
        </w:rPr>
      </w:pPr>
    </w:p>
    <w:p w14:paraId="179607BA" w14:textId="3EEC221A" w:rsidR="00D7739F" w:rsidRPr="0083558A" w:rsidRDefault="00327E6E">
      <w:r>
        <w:rPr>
          <w:noProof/>
          <w:lang w:val="en-US"/>
        </w:rPr>
        <w:drawing>
          <wp:inline distT="0" distB="0" distL="0" distR="0" wp14:anchorId="4D0BED9C" wp14:editId="38BCD2B4">
            <wp:extent cx="5762625" cy="54546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5454650"/>
                    </a:xfrm>
                    <a:prstGeom prst="rect">
                      <a:avLst/>
                    </a:prstGeom>
                    <a:noFill/>
                    <a:ln>
                      <a:noFill/>
                    </a:ln>
                  </pic:spPr>
                </pic:pic>
              </a:graphicData>
            </a:graphic>
          </wp:inline>
        </w:drawing>
      </w:r>
    </w:p>
    <w:sectPr w:rsidR="00D7739F" w:rsidRPr="008355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8A"/>
    <w:rsid w:val="00001342"/>
    <w:rsid w:val="00004E75"/>
    <w:rsid w:val="00027957"/>
    <w:rsid w:val="00066BBE"/>
    <w:rsid w:val="00097602"/>
    <w:rsid w:val="00180C04"/>
    <w:rsid w:val="00193CFC"/>
    <w:rsid w:val="001A4147"/>
    <w:rsid w:val="001B0ECF"/>
    <w:rsid w:val="00272376"/>
    <w:rsid w:val="00285832"/>
    <w:rsid w:val="00327E6E"/>
    <w:rsid w:val="0034176D"/>
    <w:rsid w:val="003B558A"/>
    <w:rsid w:val="004860B6"/>
    <w:rsid w:val="0051498D"/>
    <w:rsid w:val="005B3928"/>
    <w:rsid w:val="0061071B"/>
    <w:rsid w:val="006D4E7F"/>
    <w:rsid w:val="007708E3"/>
    <w:rsid w:val="007C45F9"/>
    <w:rsid w:val="007E4077"/>
    <w:rsid w:val="00831DEA"/>
    <w:rsid w:val="0083558A"/>
    <w:rsid w:val="00877A34"/>
    <w:rsid w:val="00903E7A"/>
    <w:rsid w:val="00965B47"/>
    <w:rsid w:val="00980E85"/>
    <w:rsid w:val="009F5630"/>
    <w:rsid w:val="00A46B96"/>
    <w:rsid w:val="00A60B50"/>
    <w:rsid w:val="00A95D60"/>
    <w:rsid w:val="00AF42DC"/>
    <w:rsid w:val="00CB4382"/>
    <w:rsid w:val="00D300D3"/>
    <w:rsid w:val="00D7739F"/>
    <w:rsid w:val="00DD5E3F"/>
    <w:rsid w:val="00E23888"/>
    <w:rsid w:val="00ED3267"/>
    <w:rsid w:val="00ED41B5"/>
    <w:rsid w:val="00F25DA2"/>
    <w:rsid w:val="00F708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85BD8"/>
  <w15:chartTrackingRefBased/>
  <w15:docId w15:val="{CC9E2F8B-D4A8-4BC7-88AB-BFAF606DF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58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3558A"/>
    <w:pPr>
      <w:spacing w:after="200" w:line="240" w:lineRule="auto"/>
    </w:pPr>
    <w:rPr>
      <w:i/>
      <w:iCs/>
      <w:color w:val="44546A" w:themeColor="text2"/>
      <w:sz w:val="18"/>
      <w:szCs w:val="18"/>
      <w:lang w:val="fr-FR"/>
    </w:rPr>
  </w:style>
  <w:style w:type="character" w:styleId="CommentReference">
    <w:name w:val="annotation reference"/>
    <w:basedOn w:val="DefaultParagraphFont"/>
    <w:uiPriority w:val="99"/>
    <w:semiHidden/>
    <w:unhideWhenUsed/>
    <w:rsid w:val="0083558A"/>
    <w:rPr>
      <w:sz w:val="16"/>
      <w:szCs w:val="16"/>
    </w:rPr>
  </w:style>
  <w:style w:type="paragraph" w:styleId="CommentText">
    <w:name w:val="annotation text"/>
    <w:basedOn w:val="Normal"/>
    <w:link w:val="CommentTextChar"/>
    <w:uiPriority w:val="99"/>
    <w:semiHidden/>
    <w:unhideWhenUsed/>
    <w:rsid w:val="0083558A"/>
    <w:pPr>
      <w:spacing w:line="240" w:lineRule="auto"/>
    </w:pPr>
    <w:rPr>
      <w:sz w:val="20"/>
      <w:szCs w:val="20"/>
    </w:rPr>
  </w:style>
  <w:style w:type="character" w:customStyle="1" w:styleId="CommentTextChar">
    <w:name w:val="Comment Text Char"/>
    <w:basedOn w:val="DefaultParagraphFont"/>
    <w:link w:val="CommentText"/>
    <w:uiPriority w:val="99"/>
    <w:semiHidden/>
    <w:rsid w:val="0083558A"/>
    <w:rPr>
      <w:sz w:val="20"/>
      <w:szCs w:val="20"/>
      <w:lang w:val="en-GB"/>
    </w:rPr>
  </w:style>
  <w:style w:type="paragraph" w:styleId="BalloonText">
    <w:name w:val="Balloon Text"/>
    <w:basedOn w:val="Normal"/>
    <w:link w:val="BalloonTextChar"/>
    <w:uiPriority w:val="99"/>
    <w:semiHidden/>
    <w:unhideWhenUsed/>
    <w:rsid w:val="00835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58A"/>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34176D"/>
    <w:rPr>
      <w:b/>
      <w:bCs/>
    </w:rPr>
  </w:style>
  <w:style w:type="character" w:customStyle="1" w:styleId="CommentSubjectChar">
    <w:name w:val="Comment Subject Char"/>
    <w:basedOn w:val="CommentTextChar"/>
    <w:link w:val="CommentSubject"/>
    <w:uiPriority w:val="99"/>
    <w:semiHidden/>
    <w:rsid w:val="0034176D"/>
    <w:rPr>
      <w:b/>
      <w:bCs/>
      <w:sz w:val="20"/>
      <w:szCs w:val="20"/>
      <w:lang w:val="en-GB"/>
    </w:rPr>
  </w:style>
  <w:style w:type="paragraph" w:styleId="Bibliography">
    <w:name w:val="Bibliography"/>
    <w:basedOn w:val="Normal"/>
    <w:next w:val="Normal"/>
    <w:uiPriority w:val="37"/>
    <w:semiHidden/>
    <w:unhideWhenUsed/>
    <w:rsid w:val="00066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34C54-34D1-4FCE-8BAA-B3BBF556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3027</Words>
  <Characters>17259</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GENET</dc:creator>
  <cp:keywords/>
  <dc:description/>
  <cp:lastModifiedBy>Wasim Akram K S</cp:lastModifiedBy>
  <cp:revision>3</cp:revision>
  <cp:lastPrinted>2021-04-01T08:38:00Z</cp:lastPrinted>
  <dcterms:created xsi:type="dcterms:W3CDTF">2021-05-17T08:04:00Z</dcterms:created>
  <dcterms:modified xsi:type="dcterms:W3CDTF">2021-08-13T13:54:00Z</dcterms:modified>
</cp:coreProperties>
</file>