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52DB3" w14:textId="397E820D" w:rsidR="004803B1" w:rsidRPr="00860CD5" w:rsidRDefault="004803B1" w:rsidP="004803B1">
      <w:pPr>
        <w:spacing w:line="480" w:lineRule="auto"/>
        <w:ind w:firstLine="482"/>
        <w:jc w:val="center"/>
        <w:rPr>
          <w:b/>
          <w:bCs/>
          <w:color w:val="000000" w:themeColor="text1"/>
          <w:lang w:val="en-AU"/>
        </w:rPr>
      </w:pPr>
      <w:bookmarkStart w:id="0" w:name="OLE_LINK3"/>
      <w:bookmarkStart w:id="1" w:name="OLE_LINK4"/>
      <w:r w:rsidRPr="00860CD5">
        <w:rPr>
          <w:b/>
          <w:bCs/>
          <w:color w:val="000000" w:themeColor="text1"/>
          <w:lang w:val="en-AU"/>
        </w:rPr>
        <w:t xml:space="preserve">Rapid evolution fuels transcriptional plasticity to ocean acidification </w:t>
      </w:r>
    </w:p>
    <w:bookmarkEnd w:id="0"/>
    <w:bookmarkEnd w:id="1"/>
    <w:p w14:paraId="1D2DFCCB" w14:textId="77777777" w:rsidR="002D7921" w:rsidRPr="00F076C1" w:rsidRDefault="002D7921" w:rsidP="002D7921">
      <w:pPr>
        <w:ind w:firstLine="482"/>
        <w:rPr>
          <w:b/>
          <w:bCs/>
          <w:lang w:val="en-AU"/>
        </w:rPr>
      </w:pPr>
    </w:p>
    <w:p w14:paraId="0847BE08" w14:textId="77777777" w:rsidR="002D7921" w:rsidRPr="006970B2" w:rsidRDefault="002D7921" w:rsidP="002D7921">
      <w:pPr>
        <w:ind w:firstLine="480"/>
        <w:jc w:val="center"/>
        <w:rPr>
          <w:bCs/>
        </w:rPr>
      </w:pPr>
      <w:proofErr w:type="spellStart"/>
      <w:r w:rsidRPr="00F076C1">
        <w:rPr>
          <w:bCs/>
          <w:lang w:val="en-AU"/>
        </w:rPr>
        <w:t>Jinglian</w:t>
      </w:r>
      <w:r>
        <w:rPr>
          <w:rFonts w:hint="eastAsia"/>
          <w:bCs/>
          <w:lang w:val="en-AU"/>
        </w:rPr>
        <w:t>g</w:t>
      </w:r>
      <w:proofErr w:type="spellEnd"/>
      <w:r>
        <w:rPr>
          <w:bCs/>
          <w:lang w:val="en-AU"/>
        </w:rPr>
        <w:t xml:space="preserve"> Kang</w:t>
      </w:r>
      <w:r w:rsidRPr="00F076C1">
        <w:rPr>
          <w:i/>
          <w:vertAlign w:val="superscript"/>
          <w:lang w:val="en-AU"/>
        </w:rPr>
        <w:t xml:space="preserve"> 1</w:t>
      </w:r>
      <w:r w:rsidRPr="00F076C1">
        <w:rPr>
          <w:bCs/>
          <w:lang w:val="en-AU"/>
        </w:rPr>
        <w:t xml:space="preserve">, </w:t>
      </w:r>
      <w:r>
        <w:rPr>
          <w:bCs/>
          <w:lang w:val="en-AU"/>
        </w:rPr>
        <w:t xml:space="preserve">Ivan </w:t>
      </w:r>
      <w:proofErr w:type="spellStart"/>
      <w:r w:rsidRPr="00F076C1">
        <w:rPr>
          <w:bCs/>
          <w:lang w:val="en-AU"/>
        </w:rPr>
        <w:t>Nagelkerken</w:t>
      </w:r>
      <w:proofErr w:type="spellEnd"/>
      <w:r>
        <w:rPr>
          <w:bCs/>
          <w:lang w:val="en-AU"/>
        </w:rPr>
        <w:t xml:space="preserve"> </w:t>
      </w:r>
      <w:r w:rsidRPr="00F076C1">
        <w:rPr>
          <w:i/>
          <w:vertAlign w:val="superscript"/>
          <w:lang w:val="en-AU"/>
        </w:rPr>
        <w:t>2</w:t>
      </w:r>
      <w:r w:rsidRPr="00F076C1">
        <w:rPr>
          <w:bCs/>
          <w:lang w:val="en-AU"/>
        </w:rPr>
        <w:t xml:space="preserve">, </w:t>
      </w:r>
      <w:r>
        <w:rPr>
          <w:bCs/>
          <w:lang w:val="en-AU"/>
        </w:rPr>
        <w:t xml:space="preserve">Jodie L. </w:t>
      </w:r>
      <w:r w:rsidRPr="00F076C1">
        <w:rPr>
          <w:bCs/>
          <w:lang w:val="en-AU"/>
        </w:rPr>
        <w:t>Rumme</w:t>
      </w:r>
      <w:r>
        <w:rPr>
          <w:bCs/>
          <w:lang w:val="en-AU"/>
        </w:rPr>
        <w:t xml:space="preserve">r </w:t>
      </w:r>
      <w:r w:rsidRPr="00F076C1">
        <w:rPr>
          <w:i/>
          <w:vertAlign w:val="superscript"/>
          <w:lang w:val="en-AU"/>
        </w:rPr>
        <w:t>3,4</w:t>
      </w:r>
      <w:r w:rsidRPr="00F076C1">
        <w:rPr>
          <w:bCs/>
          <w:lang w:val="en-AU"/>
        </w:rPr>
        <w:t xml:space="preserve">, </w:t>
      </w:r>
      <w:r>
        <w:rPr>
          <w:bCs/>
          <w:lang w:val="en-AU"/>
        </w:rPr>
        <w:t xml:space="preserve">Riccardo </w:t>
      </w:r>
      <w:r w:rsidRPr="00122C32">
        <w:rPr>
          <w:bCs/>
        </w:rPr>
        <w:t>Rodolfo-</w:t>
      </w:r>
      <w:proofErr w:type="spellStart"/>
      <w:r w:rsidRPr="00122C32">
        <w:rPr>
          <w:bCs/>
        </w:rPr>
        <w:t>Metalpa</w:t>
      </w:r>
      <w:proofErr w:type="spellEnd"/>
      <w:r w:rsidRPr="00122C32">
        <w:rPr>
          <w:bCs/>
        </w:rPr>
        <w:t xml:space="preserve"> </w:t>
      </w:r>
      <w:r>
        <w:rPr>
          <w:i/>
          <w:vertAlign w:val="superscript"/>
          <w:lang w:val="en-AU"/>
        </w:rPr>
        <w:t>5</w:t>
      </w:r>
      <w:r>
        <w:rPr>
          <w:bCs/>
        </w:rPr>
        <w:t xml:space="preserve">, </w:t>
      </w:r>
      <w:r>
        <w:rPr>
          <w:bCs/>
          <w:lang w:val="en-AU"/>
        </w:rPr>
        <w:t xml:space="preserve">Philip P. </w:t>
      </w:r>
      <w:r w:rsidRPr="00F076C1">
        <w:rPr>
          <w:bCs/>
          <w:lang w:val="en-AU"/>
        </w:rPr>
        <w:t>Munda</w:t>
      </w:r>
      <w:r>
        <w:rPr>
          <w:bCs/>
          <w:lang w:val="en-AU"/>
        </w:rPr>
        <w:t xml:space="preserve">y </w:t>
      </w:r>
      <w:r w:rsidRPr="00F076C1">
        <w:rPr>
          <w:i/>
          <w:vertAlign w:val="superscript"/>
          <w:lang w:val="en-AU"/>
        </w:rPr>
        <w:t>3</w:t>
      </w:r>
      <w:r w:rsidRPr="00F076C1">
        <w:rPr>
          <w:bCs/>
          <w:lang w:val="en-AU"/>
        </w:rPr>
        <w:t xml:space="preserve">, </w:t>
      </w:r>
      <w:r>
        <w:rPr>
          <w:bCs/>
          <w:lang w:val="en-AU"/>
        </w:rPr>
        <w:t xml:space="preserve">Timothy </w:t>
      </w:r>
      <w:proofErr w:type="spellStart"/>
      <w:r w:rsidRPr="00F076C1">
        <w:rPr>
          <w:bCs/>
          <w:lang w:val="en-AU"/>
        </w:rPr>
        <w:t>Ravasi</w:t>
      </w:r>
      <w:proofErr w:type="spellEnd"/>
      <w:r>
        <w:rPr>
          <w:bCs/>
          <w:lang w:val="en-AU"/>
        </w:rPr>
        <w:t xml:space="preserve"> </w:t>
      </w:r>
      <w:r>
        <w:rPr>
          <w:iCs/>
          <w:vertAlign w:val="superscript"/>
          <w:lang w:val="en-AU"/>
        </w:rPr>
        <w:t>3,</w:t>
      </w:r>
      <w:r>
        <w:rPr>
          <w:i/>
          <w:vertAlign w:val="superscript"/>
          <w:lang w:val="en-AU"/>
        </w:rPr>
        <w:t>6</w:t>
      </w:r>
      <w:r w:rsidRPr="00F076C1">
        <w:rPr>
          <w:iCs/>
          <w:vertAlign w:val="superscript"/>
          <w:lang w:val="en-AU"/>
        </w:rPr>
        <w:t>*</w:t>
      </w:r>
      <w:r>
        <w:rPr>
          <w:bCs/>
          <w:lang w:val="en-AU"/>
        </w:rPr>
        <w:t xml:space="preserve"> and Celia </w:t>
      </w:r>
      <w:r w:rsidRPr="00F076C1">
        <w:rPr>
          <w:bCs/>
          <w:lang w:val="en-AU"/>
        </w:rPr>
        <w:t>Schunter</w:t>
      </w:r>
      <w:r w:rsidRPr="00F076C1">
        <w:rPr>
          <w:iCs/>
          <w:vertAlign w:val="superscript"/>
          <w:lang w:val="en-AU"/>
        </w:rPr>
        <w:t>1*</w:t>
      </w:r>
    </w:p>
    <w:p w14:paraId="4351FAEB" w14:textId="77777777" w:rsidR="002D7921" w:rsidRPr="00F076C1" w:rsidRDefault="002D7921" w:rsidP="002D7921">
      <w:pPr>
        <w:ind w:firstLine="482"/>
        <w:rPr>
          <w:b/>
          <w:bCs/>
          <w:iCs/>
          <w:lang w:val="en-AU"/>
        </w:rPr>
      </w:pPr>
    </w:p>
    <w:p w14:paraId="3B13E42F" w14:textId="77777777" w:rsidR="002D7921" w:rsidRPr="00F076C1" w:rsidRDefault="002D7921" w:rsidP="002D7921">
      <w:pPr>
        <w:ind w:firstLine="480"/>
        <w:rPr>
          <w:iCs/>
          <w:lang w:val="en-AU"/>
        </w:rPr>
      </w:pPr>
      <w:r w:rsidRPr="00F076C1">
        <w:rPr>
          <w:iCs/>
          <w:vertAlign w:val="superscript"/>
          <w:lang w:val="en-AU"/>
        </w:rPr>
        <w:t>1</w:t>
      </w:r>
      <w:r w:rsidRPr="00F076C1">
        <w:rPr>
          <w:iCs/>
          <w:lang w:val="en-AU"/>
        </w:rPr>
        <w:t xml:space="preserve">Swire Institute of Marine Science, </w:t>
      </w:r>
      <w:r>
        <w:rPr>
          <w:iCs/>
          <w:lang w:val="en-AU"/>
        </w:rPr>
        <w:t>the division of Ecology and Biodiversity</w:t>
      </w:r>
      <w:r w:rsidRPr="00F076C1">
        <w:rPr>
          <w:iCs/>
          <w:lang w:val="en-AU"/>
        </w:rPr>
        <w:t xml:space="preserve">, The University of Hong Kong, </w:t>
      </w:r>
      <w:proofErr w:type="spellStart"/>
      <w:r w:rsidRPr="00F076C1">
        <w:rPr>
          <w:iCs/>
          <w:lang w:val="en-AU"/>
        </w:rPr>
        <w:t>Pokfulam</w:t>
      </w:r>
      <w:proofErr w:type="spellEnd"/>
      <w:r w:rsidRPr="00F076C1">
        <w:rPr>
          <w:iCs/>
          <w:lang w:val="en-AU"/>
        </w:rPr>
        <w:t>, Hong Kong SAR</w:t>
      </w:r>
    </w:p>
    <w:p w14:paraId="0525BE9D" w14:textId="77777777" w:rsidR="002D7921" w:rsidRPr="00F076C1" w:rsidRDefault="002D7921" w:rsidP="002D7921">
      <w:pPr>
        <w:ind w:firstLine="480"/>
        <w:rPr>
          <w:iCs/>
          <w:lang w:val="en-AU"/>
        </w:rPr>
      </w:pPr>
    </w:p>
    <w:p w14:paraId="140E30DB" w14:textId="77777777" w:rsidR="002D7921" w:rsidRPr="00F076C1" w:rsidRDefault="002D7921" w:rsidP="002D7921">
      <w:pPr>
        <w:tabs>
          <w:tab w:val="left" w:pos="-879"/>
          <w:tab w:val="left" w:pos="0"/>
          <w:tab w:val="left" w:pos="162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ind w:firstLine="480"/>
        <w:rPr>
          <w:rFonts w:cstheme="minorHAnsi"/>
          <w:iCs/>
          <w:lang w:val="en-AU" w:eastAsia="es-ES_tradnl"/>
        </w:rPr>
      </w:pPr>
      <w:r w:rsidRPr="00F076C1">
        <w:rPr>
          <w:rFonts w:cstheme="minorHAnsi"/>
          <w:iCs/>
          <w:vertAlign w:val="superscript"/>
          <w:lang w:val="en-AU"/>
        </w:rPr>
        <w:t>2</w:t>
      </w:r>
      <w:r w:rsidRPr="00F076C1">
        <w:rPr>
          <w:rFonts w:cstheme="minorHAnsi"/>
          <w:iCs/>
          <w:lang w:val="en-AU" w:eastAsia="es-ES_tradnl"/>
        </w:rPr>
        <w:t>Southern Seas Ecology Laboratories, School of Biological Sciences and The Environment Institute, DX 650 418, The University of Adelaide, Adelaide, SA 5005, Australia</w:t>
      </w:r>
    </w:p>
    <w:p w14:paraId="7F74EE4A" w14:textId="77777777" w:rsidR="002D7921" w:rsidRPr="00F076C1" w:rsidRDefault="002D7921" w:rsidP="002D7921">
      <w:pPr>
        <w:ind w:firstLine="480"/>
        <w:rPr>
          <w:iCs/>
          <w:lang w:val="en-AU"/>
        </w:rPr>
      </w:pPr>
    </w:p>
    <w:p w14:paraId="43E67795" w14:textId="77777777" w:rsidR="002D7921" w:rsidRPr="00F076C1" w:rsidRDefault="002D7921" w:rsidP="002D7921">
      <w:pPr>
        <w:ind w:firstLine="480"/>
        <w:rPr>
          <w:iCs/>
          <w:lang w:val="en-AU"/>
        </w:rPr>
      </w:pPr>
      <w:r w:rsidRPr="00F076C1">
        <w:rPr>
          <w:iCs/>
          <w:vertAlign w:val="superscript"/>
          <w:lang w:val="en-AU"/>
        </w:rPr>
        <w:t>3</w:t>
      </w:r>
      <w:r w:rsidRPr="00F076C1">
        <w:rPr>
          <w:iCs/>
          <w:lang w:val="en-AU"/>
        </w:rPr>
        <w:t>Australian Research Council Centre of Excellence for Coral Reef Studies, James Cook University, Townsville, Queensland, 4811, Australia</w:t>
      </w:r>
    </w:p>
    <w:p w14:paraId="7B865BC7" w14:textId="77777777" w:rsidR="002D7921" w:rsidRPr="00F076C1" w:rsidRDefault="002D7921" w:rsidP="002D7921">
      <w:pPr>
        <w:ind w:firstLine="480"/>
        <w:rPr>
          <w:iCs/>
          <w:lang w:val="en-AU"/>
        </w:rPr>
      </w:pPr>
    </w:p>
    <w:p w14:paraId="6C7BDA86" w14:textId="77777777" w:rsidR="002D7921" w:rsidRPr="00F076C1" w:rsidRDefault="002D7921" w:rsidP="002D7921">
      <w:pPr>
        <w:ind w:firstLine="480"/>
        <w:rPr>
          <w:iCs/>
          <w:lang w:val="en-AU"/>
        </w:rPr>
      </w:pPr>
      <w:r w:rsidRPr="00F076C1">
        <w:rPr>
          <w:iCs/>
          <w:vertAlign w:val="superscript"/>
          <w:lang w:val="en-AU"/>
        </w:rPr>
        <w:t>4</w:t>
      </w:r>
      <w:r w:rsidRPr="00F076C1">
        <w:rPr>
          <w:iCs/>
          <w:lang w:val="en-AU"/>
        </w:rPr>
        <w:t>College of Science and Engineering, James Cook University, Townsville, Queensland, 4811, Australia</w:t>
      </w:r>
    </w:p>
    <w:p w14:paraId="667B42FC" w14:textId="77777777" w:rsidR="002D7921" w:rsidRDefault="002D7921" w:rsidP="002D7921">
      <w:pPr>
        <w:ind w:firstLine="480"/>
        <w:rPr>
          <w:iCs/>
          <w:lang w:val="en-AU"/>
        </w:rPr>
      </w:pPr>
    </w:p>
    <w:p w14:paraId="21C5A493" w14:textId="5C083714" w:rsidR="002D7921" w:rsidRPr="00122C32" w:rsidRDefault="002D7921" w:rsidP="002D7921">
      <w:pPr>
        <w:ind w:firstLine="480"/>
        <w:rPr>
          <w:iCs/>
        </w:rPr>
      </w:pPr>
      <w:r>
        <w:rPr>
          <w:iCs/>
          <w:vertAlign w:val="superscript"/>
          <w:lang w:val="en-AU"/>
        </w:rPr>
        <w:t>5</w:t>
      </w:r>
      <w:r w:rsidR="00E10D04" w:rsidRPr="00E10D04">
        <w:rPr>
          <w:rFonts w:eastAsia="Wingdings"/>
          <w:szCs w:val="24"/>
          <w:lang w:val="en-GB"/>
        </w:rPr>
        <w:t xml:space="preserve"> </w:t>
      </w:r>
      <w:r w:rsidR="00E10D04" w:rsidRPr="00E8401D">
        <w:rPr>
          <w:rFonts w:eastAsia="Wingdings"/>
          <w:szCs w:val="24"/>
          <w:lang w:val="en-GB"/>
        </w:rPr>
        <w:t xml:space="preserve">UMR ENTROPIE (UR-IRD-IFREMER-CNRS-UNC), Centre IRD, BP A5, 98848 </w:t>
      </w:r>
      <w:proofErr w:type="spellStart"/>
      <w:r w:rsidR="00E10D04" w:rsidRPr="00E8401D">
        <w:rPr>
          <w:rFonts w:eastAsia="Wingdings"/>
          <w:szCs w:val="24"/>
          <w:lang w:val="en-GB"/>
        </w:rPr>
        <w:t>Nouméa</w:t>
      </w:r>
      <w:proofErr w:type="spellEnd"/>
      <w:r w:rsidR="00E10D04" w:rsidRPr="00E8401D">
        <w:rPr>
          <w:rFonts w:eastAsia="Wingdings"/>
          <w:szCs w:val="24"/>
          <w:lang w:val="en-GB"/>
        </w:rPr>
        <w:t xml:space="preserve"> </w:t>
      </w:r>
      <w:proofErr w:type="spellStart"/>
      <w:r w:rsidR="00E10D04" w:rsidRPr="00E8401D">
        <w:rPr>
          <w:rFonts w:eastAsia="Wingdings"/>
          <w:szCs w:val="24"/>
          <w:lang w:val="en-GB"/>
        </w:rPr>
        <w:t>cedex</w:t>
      </w:r>
      <w:proofErr w:type="spellEnd"/>
      <w:r w:rsidR="00E10D04" w:rsidRPr="00E8401D">
        <w:rPr>
          <w:rFonts w:eastAsia="Wingdings"/>
          <w:szCs w:val="24"/>
          <w:lang w:val="en-GB"/>
        </w:rPr>
        <w:t>, New Caledonia</w:t>
      </w:r>
    </w:p>
    <w:p w14:paraId="36476BE0" w14:textId="77777777" w:rsidR="002D7921" w:rsidRPr="00F076C1" w:rsidRDefault="002D7921" w:rsidP="002D7921">
      <w:pPr>
        <w:ind w:firstLine="480"/>
        <w:rPr>
          <w:iCs/>
          <w:lang w:val="en-AU"/>
        </w:rPr>
      </w:pPr>
    </w:p>
    <w:p w14:paraId="6D024D5C" w14:textId="77777777" w:rsidR="002D7921" w:rsidRPr="00F076C1" w:rsidRDefault="002D7921" w:rsidP="002D7921">
      <w:pPr>
        <w:ind w:firstLine="480"/>
        <w:rPr>
          <w:bCs/>
          <w:iCs/>
          <w:color w:val="222222"/>
          <w:shd w:val="clear" w:color="auto" w:fill="FFFFFF"/>
          <w:lang w:val="en-AU"/>
        </w:rPr>
      </w:pPr>
      <w:r>
        <w:rPr>
          <w:iCs/>
          <w:vertAlign w:val="superscript"/>
          <w:lang w:val="en-AU"/>
        </w:rPr>
        <w:t>6</w:t>
      </w:r>
      <w:r w:rsidRPr="00F076C1">
        <w:rPr>
          <w:bCs/>
          <w:iCs/>
          <w:color w:val="222222"/>
          <w:shd w:val="clear" w:color="auto" w:fill="FFFFFF"/>
          <w:lang w:val="en-AU"/>
        </w:rPr>
        <w:t xml:space="preserve">Marine Climate Change Unit, Okinawa Institute of Science and Technology Graduate University, 1919–1 </w:t>
      </w:r>
      <w:proofErr w:type="spellStart"/>
      <w:r w:rsidRPr="00F076C1">
        <w:rPr>
          <w:bCs/>
          <w:iCs/>
          <w:color w:val="222222"/>
          <w:shd w:val="clear" w:color="auto" w:fill="FFFFFF"/>
          <w:lang w:val="en-AU"/>
        </w:rPr>
        <w:t>Tancha</w:t>
      </w:r>
      <w:proofErr w:type="spellEnd"/>
      <w:r w:rsidRPr="00F076C1">
        <w:rPr>
          <w:bCs/>
          <w:iCs/>
          <w:color w:val="222222"/>
          <w:shd w:val="clear" w:color="auto" w:fill="FFFFFF"/>
          <w:lang w:val="en-AU"/>
        </w:rPr>
        <w:t xml:space="preserve">, </w:t>
      </w:r>
      <w:proofErr w:type="spellStart"/>
      <w:r w:rsidRPr="00F076C1">
        <w:rPr>
          <w:bCs/>
          <w:iCs/>
          <w:color w:val="222222"/>
          <w:shd w:val="clear" w:color="auto" w:fill="FFFFFF"/>
          <w:lang w:val="en-AU"/>
        </w:rPr>
        <w:t>Onna</w:t>
      </w:r>
      <w:proofErr w:type="spellEnd"/>
      <w:r w:rsidRPr="00F076C1">
        <w:rPr>
          <w:bCs/>
          <w:iCs/>
          <w:color w:val="222222"/>
          <w:shd w:val="clear" w:color="auto" w:fill="FFFFFF"/>
          <w:lang w:val="en-AU"/>
        </w:rPr>
        <w:t>-son, Okinawa 904–0495, Japan</w:t>
      </w:r>
    </w:p>
    <w:p w14:paraId="0C5EAC39" w14:textId="77777777" w:rsidR="002D7921" w:rsidRDefault="002D7921" w:rsidP="002D7921">
      <w:pPr>
        <w:ind w:firstLine="480"/>
        <w:rPr>
          <w:bCs/>
          <w:iCs/>
          <w:color w:val="222222"/>
          <w:shd w:val="clear" w:color="auto" w:fill="FFFFFF"/>
          <w:lang w:val="en-AU"/>
        </w:rPr>
      </w:pPr>
    </w:p>
    <w:p w14:paraId="2701CC78" w14:textId="77777777" w:rsidR="002D7921" w:rsidRPr="00F076C1" w:rsidRDefault="002D7921" w:rsidP="002D7921">
      <w:pPr>
        <w:ind w:firstLine="480"/>
        <w:rPr>
          <w:bCs/>
          <w:iCs/>
          <w:color w:val="222222"/>
          <w:shd w:val="clear" w:color="auto" w:fill="FFFFFF"/>
          <w:lang w:val="en-AU"/>
        </w:rPr>
      </w:pPr>
    </w:p>
    <w:p w14:paraId="4CD87298" w14:textId="6939388C" w:rsidR="00BE4583" w:rsidRPr="002D7921" w:rsidRDefault="00BE4583" w:rsidP="007213F4">
      <w:pPr>
        <w:ind w:firstLineChars="0" w:firstLine="0"/>
        <w:rPr>
          <w:iCs/>
          <w:lang w:val="en-AU"/>
        </w:rPr>
      </w:pPr>
      <w:r>
        <w:t>Supplementary Materials</w:t>
      </w:r>
    </w:p>
    <w:p w14:paraId="1FBA925F" w14:textId="77777777" w:rsidR="008A7FE1" w:rsidRDefault="008A7FE1">
      <w:pPr>
        <w:ind w:firstLine="480"/>
      </w:pPr>
    </w:p>
    <w:p w14:paraId="52A479B3" w14:textId="4418B223" w:rsidR="002B5753" w:rsidRDefault="002B5753" w:rsidP="002B5753">
      <w:pPr>
        <w:spacing w:line="240" w:lineRule="auto"/>
        <w:ind w:firstLineChars="0" w:firstLine="0"/>
      </w:pPr>
      <w:r>
        <w:t xml:space="preserve"> </w:t>
      </w:r>
    </w:p>
    <w:p w14:paraId="74F363AB" w14:textId="2262E421" w:rsidR="002B5753" w:rsidRDefault="002B5753" w:rsidP="002B5753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384396F3" w14:textId="2F68B71A" w:rsidR="002B5753" w:rsidRDefault="002B5753" w:rsidP="002B5753">
      <w:pPr>
        <w:ind w:firstLineChars="0" w:firstLine="0"/>
      </w:pPr>
      <w:r>
        <w:lastRenderedPageBreak/>
        <w:t xml:space="preserve">Supplementary Figure 1: </w:t>
      </w:r>
    </w:p>
    <w:p w14:paraId="1402BDA0" w14:textId="77777777" w:rsidR="002B5753" w:rsidRDefault="002B5753" w:rsidP="002B5753">
      <w:pPr>
        <w:spacing w:line="360" w:lineRule="auto"/>
        <w:ind w:firstLineChars="0" w:firstLine="0"/>
        <w:rPr>
          <w:rFonts w:eastAsia="DengXian"/>
          <w:b/>
          <w:color w:val="000000"/>
        </w:rPr>
      </w:pPr>
    </w:p>
    <w:p w14:paraId="48315254" w14:textId="77777777" w:rsidR="002B5753" w:rsidRPr="00FB69A7" w:rsidRDefault="002B5753" w:rsidP="002B5753">
      <w:pPr>
        <w:spacing w:line="360" w:lineRule="auto"/>
        <w:ind w:firstLineChars="0" w:firstLine="0"/>
        <w:rPr>
          <w:rFonts w:eastAsia="DengXian"/>
          <w:b/>
          <w:color w:val="000000"/>
        </w:rPr>
      </w:pPr>
      <w:r w:rsidRPr="00AB5DEA">
        <w:rPr>
          <w:rFonts w:eastAsia="DengXian"/>
          <w:b/>
          <w:color w:val="000000"/>
        </w:rPr>
        <w:t xml:space="preserve">SNP </w:t>
      </w:r>
      <w:r w:rsidRPr="00AB5DEA">
        <w:rPr>
          <w:rFonts w:eastAsia="DengXian" w:hint="eastAsia"/>
          <w:b/>
          <w:color w:val="000000"/>
        </w:rPr>
        <w:t>anal</w:t>
      </w:r>
      <w:r w:rsidRPr="00AB5DEA">
        <w:rPr>
          <w:rFonts w:eastAsia="DengXian"/>
          <w:b/>
          <w:color w:val="000000"/>
        </w:rPr>
        <w:t>ysis:</w:t>
      </w:r>
    </w:p>
    <w:p w14:paraId="27304AFE" w14:textId="3A05F897" w:rsidR="002B5753" w:rsidRDefault="002B5753" w:rsidP="002B5753">
      <w:pPr>
        <w:spacing w:line="240" w:lineRule="auto"/>
        <w:ind w:firstLineChars="0" w:firstLine="0"/>
        <w:rPr>
          <w:rFonts w:eastAsia="DengXian"/>
          <w:bCs/>
          <w:color w:val="000000"/>
        </w:rPr>
      </w:pPr>
      <w:r>
        <w:rPr>
          <w:rFonts w:eastAsia="DengXian"/>
          <w:bCs/>
          <w:color w:val="000000"/>
        </w:rPr>
        <w:t xml:space="preserve">9, 918, 136, 923, 13, 120 SNPs in </w:t>
      </w:r>
      <w:r w:rsidRPr="00205A21">
        <w:rPr>
          <w:rFonts w:eastAsia="DengXian"/>
          <w:bCs/>
          <w:i/>
          <w:iCs/>
          <w:color w:val="000000"/>
        </w:rPr>
        <w:t>A</w:t>
      </w:r>
      <w:r>
        <w:rPr>
          <w:rFonts w:eastAsia="DengXian"/>
          <w:bCs/>
          <w:i/>
          <w:iCs/>
          <w:color w:val="000000"/>
        </w:rPr>
        <w:t>m</w:t>
      </w:r>
      <w:r w:rsidRPr="00205A21">
        <w:rPr>
          <w:rFonts w:eastAsia="DengXian"/>
          <w:bCs/>
          <w:i/>
          <w:iCs/>
          <w:color w:val="000000"/>
        </w:rPr>
        <w:t>. curacao</w:t>
      </w:r>
      <w:r>
        <w:rPr>
          <w:rFonts w:eastAsia="DengXian"/>
          <w:bCs/>
          <w:color w:val="000000"/>
        </w:rPr>
        <w:t xml:space="preserve">, </w:t>
      </w:r>
      <w:r w:rsidRPr="00205A21">
        <w:rPr>
          <w:rFonts w:eastAsia="DengXian"/>
          <w:bCs/>
          <w:i/>
          <w:iCs/>
          <w:color w:val="000000"/>
        </w:rPr>
        <w:t>A</w:t>
      </w:r>
      <w:r>
        <w:rPr>
          <w:rFonts w:eastAsia="DengXian"/>
          <w:bCs/>
          <w:i/>
          <w:iCs/>
          <w:color w:val="000000"/>
        </w:rPr>
        <w:t>c</w:t>
      </w:r>
      <w:r w:rsidRPr="00205A21">
        <w:rPr>
          <w:rFonts w:eastAsia="DengXian"/>
          <w:bCs/>
          <w:i/>
          <w:iCs/>
          <w:color w:val="000000"/>
        </w:rPr>
        <w:t xml:space="preserve">. </w:t>
      </w:r>
      <w:proofErr w:type="spellStart"/>
      <w:r w:rsidRPr="00205A21">
        <w:rPr>
          <w:rFonts w:eastAsia="DengXian"/>
          <w:bCs/>
          <w:i/>
          <w:iCs/>
          <w:color w:val="000000"/>
        </w:rPr>
        <w:t>polyacanthus</w:t>
      </w:r>
      <w:proofErr w:type="spellEnd"/>
      <w:r>
        <w:rPr>
          <w:rFonts w:eastAsia="DengXian"/>
          <w:bCs/>
          <w:color w:val="000000"/>
        </w:rPr>
        <w:t xml:space="preserve">, </w:t>
      </w:r>
      <w:r>
        <w:rPr>
          <w:rFonts w:eastAsia="DengXian"/>
          <w:bCs/>
          <w:i/>
          <w:iCs/>
          <w:color w:val="000000"/>
        </w:rPr>
        <w:t>O</w:t>
      </w:r>
      <w:r w:rsidRPr="00205A21">
        <w:rPr>
          <w:rFonts w:eastAsia="DengXian"/>
          <w:bCs/>
          <w:i/>
          <w:iCs/>
          <w:color w:val="000000"/>
        </w:rPr>
        <w:t xml:space="preserve">. </w:t>
      </w:r>
      <w:proofErr w:type="spellStart"/>
      <w:r w:rsidRPr="00205A21">
        <w:rPr>
          <w:rFonts w:eastAsia="DengXian"/>
          <w:bCs/>
          <w:i/>
          <w:iCs/>
          <w:color w:val="000000"/>
        </w:rPr>
        <w:t>compressus</w:t>
      </w:r>
      <w:proofErr w:type="spellEnd"/>
      <w:r>
        <w:rPr>
          <w:rFonts w:eastAsia="DengXian"/>
          <w:bCs/>
          <w:color w:val="000000"/>
        </w:rPr>
        <w:t xml:space="preserve">, </w:t>
      </w:r>
      <w:r w:rsidRPr="00205A21">
        <w:rPr>
          <w:rFonts w:eastAsia="DengXian"/>
          <w:bCs/>
          <w:i/>
          <w:iCs/>
          <w:color w:val="000000"/>
        </w:rPr>
        <w:t xml:space="preserve">D. </w:t>
      </w:r>
      <w:proofErr w:type="spellStart"/>
      <w:r w:rsidRPr="00205A21">
        <w:rPr>
          <w:rFonts w:eastAsia="DengXian"/>
          <w:bCs/>
          <w:i/>
          <w:iCs/>
          <w:color w:val="000000"/>
        </w:rPr>
        <w:t>aruanus</w:t>
      </w:r>
      <w:proofErr w:type="spellEnd"/>
      <w:r>
        <w:rPr>
          <w:rFonts w:eastAsia="DengXian"/>
          <w:bCs/>
          <w:color w:val="000000"/>
        </w:rPr>
        <w:t xml:space="preserve">, </w:t>
      </w:r>
      <w:r w:rsidRPr="00205A21">
        <w:rPr>
          <w:rFonts w:eastAsia="DengXian"/>
          <w:bCs/>
          <w:i/>
          <w:iCs/>
          <w:color w:val="000000"/>
        </w:rPr>
        <w:t xml:space="preserve">P. </w:t>
      </w:r>
      <w:proofErr w:type="spellStart"/>
      <w:r w:rsidRPr="00205A21">
        <w:rPr>
          <w:rFonts w:eastAsia="DengXian"/>
          <w:bCs/>
          <w:i/>
          <w:iCs/>
          <w:color w:val="000000"/>
        </w:rPr>
        <w:t>adelus</w:t>
      </w:r>
      <w:proofErr w:type="spellEnd"/>
      <w:r>
        <w:rPr>
          <w:rFonts w:eastAsia="DengXian"/>
          <w:bCs/>
          <w:color w:val="000000"/>
        </w:rPr>
        <w:t xml:space="preserve"> and </w:t>
      </w:r>
      <w:r w:rsidRPr="00205A21">
        <w:rPr>
          <w:rFonts w:eastAsia="DengXian"/>
          <w:bCs/>
          <w:i/>
          <w:iCs/>
          <w:color w:val="000000"/>
        </w:rPr>
        <w:t xml:space="preserve">P. </w:t>
      </w:r>
      <w:proofErr w:type="spellStart"/>
      <w:r w:rsidRPr="00205A21">
        <w:rPr>
          <w:rFonts w:eastAsia="DengXian"/>
          <w:bCs/>
          <w:i/>
          <w:iCs/>
          <w:color w:val="000000"/>
        </w:rPr>
        <w:t>molusscensis</w:t>
      </w:r>
      <w:proofErr w:type="spellEnd"/>
      <w:r>
        <w:rPr>
          <w:rFonts w:eastAsia="DengXian"/>
          <w:bCs/>
          <w:color w:val="000000"/>
        </w:rPr>
        <w:t xml:space="preserve"> among the individuals from</w:t>
      </w:r>
      <w:r w:rsidR="000017F4">
        <w:rPr>
          <w:rFonts w:eastAsia="DengXian"/>
          <w:bCs/>
          <w:color w:val="000000"/>
        </w:rPr>
        <w:t xml:space="preserve"> the</w:t>
      </w:r>
      <w:r>
        <w:rPr>
          <w:rFonts w:eastAsia="DengXian"/>
          <w:bCs/>
          <w:color w:val="000000"/>
        </w:rPr>
        <w:t xml:space="preserve"> CO</w:t>
      </w:r>
      <w:r w:rsidRPr="00662CEB">
        <w:rPr>
          <w:rFonts w:eastAsia="DengXian"/>
          <w:bCs/>
          <w:color w:val="000000"/>
          <w:vertAlign w:val="subscript"/>
        </w:rPr>
        <w:t>2</w:t>
      </w:r>
      <w:r>
        <w:rPr>
          <w:rFonts w:eastAsia="DengXian"/>
          <w:bCs/>
          <w:color w:val="000000"/>
        </w:rPr>
        <w:t xml:space="preserve"> </w:t>
      </w:r>
      <w:r w:rsidR="00B344BC">
        <w:rPr>
          <w:rFonts w:eastAsia="DengXian"/>
          <w:bCs/>
          <w:color w:val="000000"/>
        </w:rPr>
        <w:t>seep</w:t>
      </w:r>
      <w:r>
        <w:rPr>
          <w:rFonts w:eastAsia="DengXian"/>
          <w:bCs/>
          <w:color w:val="000000"/>
        </w:rPr>
        <w:t xml:space="preserve"> and Control sites.</w:t>
      </w:r>
      <w:r w:rsidRPr="00641551">
        <w:rPr>
          <w:rFonts w:eastAsia="DengXian"/>
          <w:bCs/>
          <w:color w:val="000000"/>
        </w:rPr>
        <w:t xml:space="preserve"> </w:t>
      </w:r>
      <w:r>
        <w:rPr>
          <w:rFonts w:eastAsia="DengXian"/>
          <w:bCs/>
          <w:color w:val="000000"/>
        </w:rPr>
        <w:t>No outlier loci were detected among the individuals from CO</w:t>
      </w:r>
      <w:r w:rsidRPr="00BA4A86">
        <w:rPr>
          <w:rFonts w:eastAsia="DengXian"/>
          <w:bCs/>
          <w:color w:val="000000"/>
          <w:vertAlign w:val="subscript"/>
        </w:rPr>
        <w:t>2</w:t>
      </w:r>
      <w:r>
        <w:rPr>
          <w:rFonts w:eastAsia="DengXian"/>
          <w:bCs/>
          <w:color w:val="000000"/>
        </w:rPr>
        <w:t xml:space="preserve"> </w:t>
      </w:r>
      <w:r w:rsidR="00B344BC">
        <w:rPr>
          <w:rFonts w:eastAsia="DengXian"/>
          <w:bCs/>
          <w:color w:val="000000"/>
        </w:rPr>
        <w:t>seep</w:t>
      </w:r>
      <w:r>
        <w:rPr>
          <w:rFonts w:eastAsia="DengXian"/>
          <w:bCs/>
          <w:color w:val="000000"/>
        </w:rPr>
        <w:t xml:space="preserve"> and Control site for all six fish species. Excluding </w:t>
      </w:r>
      <w:r w:rsidRPr="00205A21">
        <w:rPr>
          <w:rFonts w:eastAsia="DengXian"/>
          <w:bCs/>
          <w:i/>
          <w:iCs/>
          <w:color w:val="000000"/>
        </w:rPr>
        <w:t>A</w:t>
      </w:r>
      <w:r>
        <w:rPr>
          <w:rFonts w:eastAsia="DengXian"/>
          <w:bCs/>
          <w:i/>
          <w:iCs/>
          <w:color w:val="000000"/>
        </w:rPr>
        <w:t>m</w:t>
      </w:r>
      <w:r w:rsidRPr="00205A21">
        <w:rPr>
          <w:rFonts w:eastAsia="DengXian"/>
          <w:bCs/>
          <w:i/>
          <w:iCs/>
          <w:color w:val="000000"/>
        </w:rPr>
        <w:t>. curacao</w:t>
      </w:r>
      <w:r>
        <w:rPr>
          <w:rFonts w:eastAsia="DengXian"/>
          <w:bCs/>
          <w:color w:val="000000"/>
        </w:rPr>
        <w:t>, all of the other five fish species showed the lowest cross-validation value when genetic structure equals 1, indicating t</w:t>
      </w:r>
      <w:r w:rsidRPr="00641551">
        <w:rPr>
          <w:rFonts w:eastAsia="DengXian"/>
          <w:bCs/>
          <w:color w:val="000000"/>
        </w:rPr>
        <w:t>here is no significantly genetic difference between fish in CO</w:t>
      </w:r>
      <w:r w:rsidRPr="00641551">
        <w:rPr>
          <w:rFonts w:eastAsia="DengXian"/>
          <w:bCs/>
          <w:color w:val="000000"/>
          <w:vertAlign w:val="subscript"/>
        </w:rPr>
        <w:t>2</w:t>
      </w:r>
      <w:r w:rsidRPr="00641551">
        <w:rPr>
          <w:rFonts w:eastAsia="DengXian"/>
          <w:bCs/>
          <w:color w:val="000000"/>
        </w:rPr>
        <w:t xml:space="preserve"> and Control in any species.</w:t>
      </w:r>
    </w:p>
    <w:p w14:paraId="02B9AA06" w14:textId="77777777" w:rsidR="002B5753" w:rsidRDefault="002B5753" w:rsidP="002B5753">
      <w:pPr>
        <w:spacing w:line="240" w:lineRule="auto"/>
        <w:ind w:firstLineChars="0" w:firstLine="0"/>
        <w:rPr>
          <w:rFonts w:eastAsia="DengXian"/>
          <w:bCs/>
          <w:color w:val="000000"/>
        </w:rPr>
      </w:pPr>
    </w:p>
    <w:p w14:paraId="27BC610D" w14:textId="71223B59" w:rsidR="002B5753" w:rsidRPr="00694899" w:rsidRDefault="00694899" w:rsidP="002B5753">
      <w:pPr>
        <w:spacing w:line="240" w:lineRule="auto"/>
        <w:ind w:firstLineChars="0" w:firstLine="0"/>
        <w:rPr>
          <w:rFonts w:eastAsia="DengXian"/>
          <w:bCs/>
          <w:color w:val="000000"/>
        </w:rPr>
      </w:pPr>
      <w:r>
        <w:rPr>
          <w:rFonts w:eastAsia="DengXian"/>
          <w:bCs/>
          <w:noProof/>
          <w:color w:val="000000"/>
        </w:rPr>
        <w:drawing>
          <wp:inline distT="0" distB="0" distL="0" distR="0" wp14:anchorId="494BB559" wp14:editId="58C8DD85">
            <wp:extent cx="5727700" cy="40525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0466" w14:textId="77777777" w:rsidR="002B5753" w:rsidRDefault="002B5753" w:rsidP="002B5753">
      <w:pPr>
        <w:spacing w:line="240" w:lineRule="auto"/>
        <w:ind w:firstLineChars="0" w:firstLine="0"/>
        <w:rPr>
          <w:rFonts w:eastAsia="DengXian"/>
          <w:bCs/>
          <w:color w:val="000000"/>
        </w:rPr>
      </w:pPr>
    </w:p>
    <w:p w14:paraId="46896AE9" w14:textId="4E994422" w:rsidR="002B5753" w:rsidRDefault="002B5753" w:rsidP="002B5753">
      <w:pPr>
        <w:widowControl/>
        <w:spacing w:line="360" w:lineRule="auto"/>
        <w:ind w:firstLineChars="0" w:firstLine="0"/>
        <w:rPr>
          <w:rFonts w:eastAsia="DengXian"/>
          <w:bCs/>
          <w:color w:val="000000"/>
        </w:rPr>
      </w:pPr>
      <w:r>
        <w:rPr>
          <w:rFonts w:eastAsia="DengXian"/>
          <w:bCs/>
          <w:color w:val="000000"/>
        </w:rPr>
        <w:t>Figure S</w:t>
      </w:r>
      <w:r w:rsidR="00A02F7B">
        <w:rPr>
          <w:rFonts w:eastAsia="DengXian"/>
          <w:bCs/>
          <w:color w:val="000000"/>
        </w:rPr>
        <w:t>1</w:t>
      </w:r>
      <w:r>
        <w:rPr>
          <w:rFonts w:eastAsia="DengXian"/>
          <w:bCs/>
          <w:color w:val="000000"/>
        </w:rPr>
        <w:t>a. Outlier SNP loci detection in all of the six coral fish species, which indicated no outlier loci (potential for selection) whether the individuals from CO</w:t>
      </w:r>
      <w:r w:rsidRPr="00BA4A86">
        <w:rPr>
          <w:rFonts w:eastAsia="DengXian"/>
          <w:bCs/>
          <w:color w:val="000000"/>
          <w:vertAlign w:val="subscript"/>
        </w:rPr>
        <w:t>2</w:t>
      </w:r>
      <w:r>
        <w:rPr>
          <w:rFonts w:eastAsia="DengXian"/>
          <w:bCs/>
          <w:color w:val="000000"/>
        </w:rPr>
        <w:t xml:space="preserve"> </w:t>
      </w:r>
      <w:r w:rsidR="00B344BC">
        <w:rPr>
          <w:rFonts w:eastAsia="DengXian"/>
          <w:bCs/>
          <w:color w:val="000000"/>
        </w:rPr>
        <w:t>seep</w:t>
      </w:r>
      <w:r>
        <w:rPr>
          <w:rFonts w:eastAsia="DengXian"/>
          <w:bCs/>
          <w:color w:val="000000"/>
        </w:rPr>
        <w:t xml:space="preserve"> and Control site.</w:t>
      </w:r>
    </w:p>
    <w:p w14:paraId="20D74CC8" w14:textId="77777777" w:rsidR="002B5753" w:rsidRPr="00392F81" w:rsidRDefault="002B5753" w:rsidP="002B5753">
      <w:pPr>
        <w:spacing w:line="240" w:lineRule="auto"/>
        <w:ind w:firstLineChars="0" w:firstLine="0"/>
        <w:rPr>
          <w:rFonts w:eastAsia="DengXian"/>
          <w:bCs/>
          <w:color w:val="000000"/>
        </w:rPr>
      </w:pPr>
    </w:p>
    <w:p w14:paraId="7EA95551" w14:textId="77777777" w:rsidR="002B5753" w:rsidRDefault="002B5753" w:rsidP="002B5753">
      <w:pPr>
        <w:spacing w:line="240" w:lineRule="auto"/>
        <w:ind w:firstLineChars="0" w:firstLine="0"/>
        <w:rPr>
          <w:rFonts w:eastAsia="DengXian"/>
          <w:bCs/>
          <w:color w:val="000000"/>
        </w:rPr>
      </w:pPr>
    </w:p>
    <w:p w14:paraId="413AFB43" w14:textId="77777777" w:rsidR="002B5753" w:rsidRDefault="002B5753" w:rsidP="002B5753">
      <w:pPr>
        <w:spacing w:line="240" w:lineRule="auto"/>
        <w:ind w:firstLineChars="0" w:firstLine="0"/>
        <w:rPr>
          <w:rFonts w:eastAsia="DengXian"/>
          <w:bCs/>
          <w:color w:val="000000"/>
        </w:rPr>
      </w:pPr>
    </w:p>
    <w:p w14:paraId="0EC6167B" w14:textId="77777777" w:rsidR="002B5753" w:rsidRDefault="002B5753" w:rsidP="002B5753">
      <w:pPr>
        <w:spacing w:line="240" w:lineRule="auto"/>
        <w:ind w:firstLineChars="0" w:firstLine="0"/>
        <w:rPr>
          <w:rFonts w:eastAsia="DengXian"/>
          <w:bCs/>
          <w:color w:val="000000"/>
        </w:rPr>
      </w:pPr>
      <w:r>
        <w:rPr>
          <w:rFonts w:eastAsia="DengXian"/>
          <w:bCs/>
          <w:color w:val="000000"/>
        </w:rPr>
        <w:br w:type="page"/>
      </w:r>
    </w:p>
    <w:p w14:paraId="605917B1" w14:textId="77777777" w:rsidR="002B5753" w:rsidRDefault="002B5753" w:rsidP="002B5753">
      <w:pPr>
        <w:widowControl/>
        <w:spacing w:line="240" w:lineRule="auto"/>
        <w:ind w:firstLineChars="0" w:firstLine="0"/>
        <w:jc w:val="center"/>
        <w:rPr>
          <w:rFonts w:eastAsia="DengXian"/>
          <w:bCs/>
          <w:color w:val="000000"/>
        </w:rPr>
      </w:pPr>
    </w:p>
    <w:p w14:paraId="54EEC52E" w14:textId="77777777" w:rsidR="002B5753" w:rsidRDefault="002B5753" w:rsidP="002B5753">
      <w:pPr>
        <w:widowControl/>
        <w:spacing w:line="240" w:lineRule="auto"/>
        <w:ind w:firstLineChars="0" w:firstLine="0"/>
        <w:jc w:val="center"/>
        <w:rPr>
          <w:rFonts w:eastAsia="DengXian"/>
          <w:bCs/>
          <w:color w:val="000000"/>
        </w:rPr>
      </w:pPr>
      <w:r>
        <w:rPr>
          <w:rFonts w:eastAsia="DengXian"/>
          <w:bCs/>
          <w:noProof/>
          <w:color w:val="000000"/>
        </w:rPr>
        <w:drawing>
          <wp:inline distT="0" distB="0" distL="0" distR="0" wp14:anchorId="7DFDE00B" wp14:editId="0F8900F5">
            <wp:extent cx="5727700" cy="40525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F546B" w14:textId="77777777" w:rsidR="002B5753" w:rsidRDefault="002B5753" w:rsidP="002B5753">
      <w:pPr>
        <w:widowControl/>
        <w:spacing w:line="360" w:lineRule="auto"/>
        <w:ind w:firstLineChars="0" w:firstLine="0"/>
        <w:jc w:val="center"/>
        <w:rPr>
          <w:rFonts w:eastAsia="DengXian"/>
          <w:bCs/>
          <w:color w:val="000000"/>
        </w:rPr>
      </w:pPr>
    </w:p>
    <w:p w14:paraId="52267D7D" w14:textId="21884AAE" w:rsidR="002B5753" w:rsidRDefault="002B5753" w:rsidP="002B5753">
      <w:pPr>
        <w:widowControl/>
        <w:spacing w:line="360" w:lineRule="auto"/>
        <w:ind w:firstLineChars="0" w:firstLine="0"/>
        <w:rPr>
          <w:rFonts w:eastAsia="DengXian"/>
          <w:bCs/>
          <w:color w:val="000000"/>
        </w:rPr>
      </w:pPr>
      <w:r>
        <w:rPr>
          <w:rFonts w:eastAsia="DengXian"/>
          <w:bCs/>
          <w:color w:val="000000"/>
        </w:rPr>
        <w:t>Figure S</w:t>
      </w:r>
      <w:r w:rsidR="00A02F7B">
        <w:rPr>
          <w:rFonts w:eastAsia="DengXian"/>
          <w:bCs/>
          <w:color w:val="000000"/>
        </w:rPr>
        <w:t>1</w:t>
      </w:r>
      <w:r>
        <w:rPr>
          <w:rFonts w:eastAsia="DengXian" w:hint="eastAsia"/>
          <w:bCs/>
          <w:color w:val="000000"/>
        </w:rPr>
        <w:t>b</w:t>
      </w:r>
      <w:r>
        <w:rPr>
          <w:rFonts w:eastAsia="DengXian"/>
          <w:bCs/>
          <w:color w:val="000000"/>
        </w:rPr>
        <w:t xml:space="preserve">. Genetic structure </w:t>
      </w:r>
      <w:r>
        <w:rPr>
          <w:rFonts w:eastAsia="DengXian" w:hint="eastAsia"/>
          <w:bCs/>
          <w:color w:val="000000"/>
        </w:rPr>
        <w:t>de</w:t>
      </w:r>
      <w:r>
        <w:rPr>
          <w:rFonts w:eastAsia="DengXian"/>
          <w:bCs/>
          <w:color w:val="000000"/>
        </w:rPr>
        <w:t xml:space="preserve">tection of six coral fish species. Excluding </w:t>
      </w:r>
      <w:r w:rsidRPr="00205A21">
        <w:rPr>
          <w:rFonts w:eastAsia="DengXian"/>
          <w:bCs/>
          <w:i/>
          <w:iCs/>
          <w:color w:val="000000"/>
        </w:rPr>
        <w:t>A</w:t>
      </w:r>
      <w:r>
        <w:rPr>
          <w:rFonts w:eastAsia="DengXian"/>
          <w:bCs/>
          <w:i/>
          <w:iCs/>
          <w:color w:val="000000"/>
        </w:rPr>
        <w:t>m</w:t>
      </w:r>
      <w:r w:rsidRPr="00205A21">
        <w:rPr>
          <w:rFonts w:eastAsia="DengXian"/>
          <w:bCs/>
          <w:i/>
          <w:iCs/>
          <w:color w:val="000000"/>
        </w:rPr>
        <w:t>. curacao</w:t>
      </w:r>
      <w:r>
        <w:rPr>
          <w:rFonts w:eastAsia="DengXian"/>
          <w:bCs/>
          <w:color w:val="000000"/>
        </w:rPr>
        <w:t xml:space="preserve">, all of other five species indicate the lowest value of cross-validation (CV) error when genetic structure number (K) equals to 1 (K=1 - 10). </w:t>
      </w:r>
    </w:p>
    <w:p w14:paraId="29A8FE7A" w14:textId="77777777" w:rsidR="002B5753" w:rsidRDefault="002B5753" w:rsidP="002B5753">
      <w:pPr>
        <w:widowControl/>
        <w:spacing w:line="360" w:lineRule="auto"/>
        <w:ind w:firstLineChars="0" w:firstLine="0"/>
        <w:jc w:val="center"/>
        <w:rPr>
          <w:rFonts w:eastAsia="DengXian"/>
          <w:bCs/>
          <w:color w:val="000000"/>
        </w:rPr>
      </w:pPr>
    </w:p>
    <w:p w14:paraId="53374E88" w14:textId="77777777" w:rsidR="002B5753" w:rsidRDefault="002B5753" w:rsidP="002B5753">
      <w:pPr>
        <w:widowControl/>
        <w:spacing w:line="360" w:lineRule="auto"/>
        <w:ind w:firstLineChars="0" w:firstLine="0"/>
        <w:jc w:val="center"/>
        <w:rPr>
          <w:rFonts w:eastAsia="DengXian"/>
          <w:bCs/>
          <w:color w:val="000000"/>
        </w:rPr>
      </w:pPr>
    </w:p>
    <w:p w14:paraId="0BCCAACD" w14:textId="77777777" w:rsidR="002B5753" w:rsidRDefault="002B5753" w:rsidP="002B5753">
      <w:pPr>
        <w:widowControl/>
        <w:spacing w:line="360" w:lineRule="auto"/>
        <w:ind w:firstLineChars="0" w:firstLine="0"/>
        <w:jc w:val="center"/>
        <w:rPr>
          <w:rFonts w:eastAsia="DengXian"/>
          <w:bCs/>
          <w:color w:val="000000"/>
        </w:rPr>
      </w:pPr>
    </w:p>
    <w:p w14:paraId="45C12375" w14:textId="77777777" w:rsidR="002B5753" w:rsidRDefault="002B5753" w:rsidP="002B5753">
      <w:pPr>
        <w:widowControl/>
        <w:spacing w:line="360" w:lineRule="auto"/>
        <w:ind w:firstLineChars="0" w:firstLine="0"/>
        <w:jc w:val="center"/>
        <w:rPr>
          <w:rFonts w:eastAsia="DengXian"/>
          <w:bCs/>
          <w:color w:val="000000"/>
        </w:rPr>
      </w:pPr>
    </w:p>
    <w:p w14:paraId="1D7A270F" w14:textId="77777777" w:rsidR="002B5753" w:rsidRDefault="002B5753" w:rsidP="002B5753">
      <w:pPr>
        <w:widowControl/>
        <w:spacing w:line="360" w:lineRule="auto"/>
        <w:ind w:firstLineChars="0" w:firstLine="0"/>
        <w:jc w:val="center"/>
        <w:rPr>
          <w:rFonts w:eastAsia="DengXian"/>
          <w:bCs/>
          <w:color w:val="000000"/>
        </w:rPr>
      </w:pPr>
    </w:p>
    <w:p w14:paraId="72391EF9" w14:textId="77777777" w:rsidR="002B5753" w:rsidRDefault="002B5753" w:rsidP="002B5753">
      <w:pPr>
        <w:widowControl/>
        <w:spacing w:line="360" w:lineRule="auto"/>
        <w:ind w:firstLineChars="0" w:firstLine="0"/>
        <w:jc w:val="center"/>
        <w:rPr>
          <w:rFonts w:eastAsia="DengXian"/>
          <w:bCs/>
          <w:color w:val="000000"/>
        </w:rPr>
      </w:pPr>
    </w:p>
    <w:p w14:paraId="14661CF6" w14:textId="77777777" w:rsidR="002B5753" w:rsidRDefault="002B5753" w:rsidP="002B5753">
      <w:pPr>
        <w:widowControl/>
        <w:spacing w:line="360" w:lineRule="auto"/>
        <w:ind w:firstLineChars="0" w:firstLine="0"/>
        <w:jc w:val="center"/>
        <w:rPr>
          <w:rFonts w:eastAsia="DengXian"/>
          <w:bCs/>
          <w:color w:val="000000"/>
        </w:rPr>
      </w:pPr>
    </w:p>
    <w:p w14:paraId="2C71CF6D" w14:textId="77777777" w:rsidR="002B5753" w:rsidRDefault="002B5753" w:rsidP="002B5753">
      <w:pPr>
        <w:widowControl/>
        <w:spacing w:line="360" w:lineRule="auto"/>
        <w:ind w:firstLineChars="0" w:firstLine="0"/>
        <w:rPr>
          <w:rFonts w:eastAsia="DengXian"/>
          <w:bCs/>
          <w:color w:val="000000"/>
        </w:rPr>
      </w:pPr>
    </w:p>
    <w:p w14:paraId="252F5C12" w14:textId="77777777" w:rsidR="002B5753" w:rsidRDefault="002B5753" w:rsidP="002B5753">
      <w:pPr>
        <w:widowControl/>
        <w:spacing w:line="360" w:lineRule="auto"/>
        <w:ind w:firstLineChars="0" w:firstLine="0"/>
        <w:rPr>
          <w:rFonts w:eastAsia="DengXian"/>
          <w:bCs/>
          <w:color w:val="000000"/>
        </w:rPr>
      </w:pPr>
    </w:p>
    <w:p w14:paraId="24EBDF5B" w14:textId="77777777" w:rsidR="002B5753" w:rsidRDefault="002B5753" w:rsidP="002B5753">
      <w:pPr>
        <w:widowControl/>
        <w:spacing w:line="360" w:lineRule="auto"/>
        <w:ind w:firstLineChars="0" w:firstLine="0"/>
        <w:jc w:val="center"/>
        <w:rPr>
          <w:rFonts w:eastAsia="DengXian"/>
          <w:bCs/>
          <w:color w:val="000000"/>
        </w:rPr>
      </w:pPr>
    </w:p>
    <w:p w14:paraId="07E45E1C" w14:textId="77777777" w:rsidR="002B5753" w:rsidRDefault="002B5753" w:rsidP="002B5753">
      <w:pPr>
        <w:widowControl/>
        <w:spacing w:line="240" w:lineRule="auto"/>
        <w:ind w:firstLineChars="0" w:firstLine="0"/>
        <w:jc w:val="right"/>
      </w:pPr>
      <w:r>
        <w:br w:type="page"/>
      </w:r>
      <w:r>
        <w:rPr>
          <w:noProof/>
          <w:lang w:val="en-AU" w:eastAsia="en-AU"/>
        </w:rPr>
        <w:lastRenderedPageBreak/>
        <w:drawing>
          <wp:inline distT="0" distB="0" distL="0" distR="0" wp14:anchorId="15F66D54" wp14:editId="29CCFD71">
            <wp:extent cx="5727700" cy="404749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B52C6" w14:textId="64841FBE" w:rsidR="002B5753" w:rsidRDefault="002B5753" w:rsidP="002B5753">
      <w:pPr>
        <w:widowControl/>
        <w:spacing w:line="240" w:lineRule="auto"/>
        <w:ind w:firstLineChars="0" w:firstLine="0"/>
        <w:jc w:val="left"/>
      </w:pPr>
      <w:r>
        <w:t>F</w:t>
      </w:r>
      <w:r>
        <w:rPr>
          <w:rFonts w:hint="eastAsia"/>
        </w:rPr>
        <w:t>igure</w:t>
      </w:r>
      <w:r>
        <w:t xml:space="preserve"> S</w:t>
      </w:r>
      <w:r w:rsidR="00A02F7B">
        <w:t>1</w:t>
      </w:r>
      <w:r>
        <w:t xml:space="preserve">c. </w:t>
      </w:r>
      <w:r w:rsidRPr="008A7540">
        <w:t>Diagram showing the pipeline used to call and filter SNPs</w:t>
      </w:r>
      <w:r>
        <w:t xml:space="preserve"> for the detection of outlier loci and genetic structure using </w:t>
      </w:r>
      <w:proofErr w:type="spellStart"/>
      <w:r>
        <w:t>Bayescan</w:t>
      </w:r>
      <w:proofErr w:type="spellEnd"/>
      <w:r>
        <w:t xml:space="preserve"> and Admixture, respectively.</w:t>
      </w:r>
    </w:p>
    <w:p w14:paraId="35E1AF98" w14:textId="77777777" w:rsidR="00A02F7B" w:rsidRDefault="00A02F7B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1C18320C" w14:textId="42B49891" w:rsidR="00CC5897" w:rsidRDefault="00CC5897" w:rsidP="00CC5897">
      <w:pPr>
        <w:spacing w:line="360" w:lineRule="auto"/>
        <w:ind w:firstLineChars="0" w:firstLine="0"/>
      </w:pPr>
      <w:r>
        <w:lastRenderedPageBreak/>
        <w:t>Supplementary Figure 2:</w:t>
      </w:r>
    </w:p>
    <w:p w14:paraId="6744B226" w14:textId="41452196" w:rsidR="00CC5897" w:rsidRDefault="00CC5897" w:rsidP="00CC5897">
      <w:pPr>
        <w:widowControl/>
        <w:spacing w:line="36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14265275" wp14:editId="60FEED4D">
            <wp:extent cx="5727700" cy="40474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35A0F" w14:textId="0EB67389" w:rsidR="00007335" w:rsidRDefault="00CC5897" w:rsidP="00CC5897">
      <w:pPr>
        <w:widowControl/>
        <w:spacing w:line="360" w:lineRule="auto"/>
        <w:ind w:firstLineChars="0" w:firstLine="0"/>
      </w:pPr>
      <w:r>
        <w:rPr>
          <w:rFonts w:hint="eastAsia"/>
        </w:rPr>
        <w:t>F</w:t>
      </w:r>
      <w:r>
        <w:t>igure S2. Ve</w:t>
      </w:r>
      <w:r>
        <w:rPr>
          <w:rFonts w:hint="eastAsia"/>
        </w:rPr>
        <w:t>n</w:t>
      </w:r>
      <w:r>
        <w:t xml:space="preserve">n diagram of differentially expressed genes (DEGs) in all species except </w:t>
      </w:r>
      <w:proofErr w:type="spellStart"/>
      <w:proofErr w:type="gramStart"/>
      <w:r w:rsidRPr="00BA4A86">
        <w:rPr>
          <w:i/>
          <w:iCs/>
        </w:rPr>
        <w:t>A</w:t>
      </w:r>
      <w:r>
        <w:rPr>
          <w:i/>
          <w:iCs/>
        </w:rPr>
        <w:t>m</w:t>
      </w:r>
      <w:r w:rsidRPr="00BA4A86">
        <w:rPr>
          <w:i/>
          <w:iCs/>
        </w:rPr>
        <w:t>.curacao</w:t>
      </w:r>
      <w:proofErr w:type="spellEnd"/>
      <w:proofErr w:type="gramEnd"/>
      <w:r w:rsidRPr="00BA4A86">
        <w:rPr>
          <w:i/>
          <w:iCs/>
        </w:rPr>
        <w:t xml:space="preserve"> </w:t>
      </w:r>
      <w:r>
        <w:t>(only one DEG not overlapped with any other species). These common DEGs indicate some consistent responses associated with response</w:t>
      </w:r>
      <w:r w:rsidR="0066735D">
        <w:t xml:space="preserve"> to stimulus</w:t>
      </w:r>
      <w:r>
        <w:t>, synaptic plasticity, circadian rhythm and immune response in the CO</w:t>
      </w:r>
      <w:r w:rsidRPr="00AB0948">
        <w:rPr>
          <w:vertAlign w:val="subscript"/>
        </w:rPr>
        <w:t>2</w:t>
      </w:r>
      <w:r>
        <w:t xml:space="preserve"> </w:t>
      </w:r>
      <w:r w:rsidR="00B344BC">
        <w:t>seep</w:t>
      </w:r>
      <w:r>
        <w:t xml:space="preserve"> environment.</w:t>
      </w:r>
    </w:p>
    <w:p w14:paraId="73C87319" w14:textId="77777777" w:rsidR="00007335" w:rsidRDefault="00007335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076ED294" w14:textId="51552475" w:rsidR="00007335" w:rsidRDefault="00007335" w:rsidP="00007335">
      <w:pPr>
        <w:spacing w:line="360" w:lineRule="auto"/>
        <w:ind w:firstLineChars="0" w:firstLine="0"/>
      </w:pPr>
      <w:r>
        <w:lastRenderedPageBreak/>
        <w:t xml:space="preserve">Supplementary Figure 3: </w:t>
      </w:r>
    </w:p>
    <w:p w14:paraId="419134FB" w14:textId="77777777" w:rsidR="00007335" w:rsidRDefault="00007335" w:rsidP="00007335">
      <w:pPr>
        <w:spacing w:line="360" w:lineRule="auto"/>
        <w:ind w:firstLineChars="0" w:firstLine="0"/>
      </w:pPr>
    </w:p>
    <w:p w14:paraId="7AAA6A61" w14:textId="77777777" w:rsidR="00007335" w:rsidRPr="00E77359" w:rsidRDefault="00007335" w:rsidP="00007335">
      <w:pPr>
        <w:spacing w:line="360" w:lineRule="auto"/>
        <w:ind w:firstLineChars="0" w:firstLine="0"/>
      </w:pPr>
      <w:r>
        <w:t>Number of differentially expressed genes (</w:t>
      </w:r>
      <w:r>
        <w:rPr>
          <w:rFonts w:hint="eastAsia"/>
        </w:rPr>
        <w:t>D</w:t>
      </w:r>
      <w:r>
        <w:t xml:space="preserve">EGs) in </w:t>
      </w:r>
      <w:r>
        <w:rPr>
          <w:bCs/>
          <w:lang w:val="en-AU"/>
        </w:rPr>
        <w:t>the GO term “circadian rhythm” (</w:t>
      </w:r>
      <w:r w:rsidRPr="00751FC5">
        <w:rPr>
          <w:bCs/>
          <w:lang w:val="en-AU"/>
        </w:rPr>
        <w:t>GO:0007623</w:t>
      </w:r>
      <w:r>
        <w:rPr>
          <w:bCs/>
          <w:lang w:val="en-AU"/>
        </w:rPr>
        <w:t>)</w:t>
      </w:r>
      <w:r>
        <w:t xml:space="preserve"> used in the gene interaction network analysis: all </w:t>
      </w:r>
      <w:proofErr w:type="spellStart"/>
      <w:r>
        <w:t>uniprot</w:t>
      </w:r>
      <w:proofErr w:type="spellEnd"/>
      <w:r>
        <w:t xml:space="preserve"> ids were converted to human id in String database, from which to search the gene interaction and then select the main network </w:t>
      </w:r>
      <w:r>
        <w:rPr>
          <w:rFonts w:hint="eastAsia"/>
        </w:rPr>
        <w:t>(</w:t>
      </w:r>
      <w:r w:rsidRPr="004402F1">
        <w:t>≥</w:t>
      </w:r>
      <w:r>
        <w:rPr>
          <w:rFonts w:hint="eastAsia"/>
        </w:rPr>
        <w:t xml:space="preserve"> </w:t>
      </w:r>
      <w:r>
        <w:t xml:space="preserve">3 genes). </w:t>
      </w:r>
    </w:p>
    <w:tbl>
      <w:tblPr>
        <w:tblStyle w:val="ab"/>
        <w:tblW w:w="9015" w:type="dxa"/>
        <w:tblInd w:w="-5" w:type="dxa"/>
        <w:tblLook w:val="04A0" w:firstRow="1" w:lastRow="0" w:firstColumn="1" w:lastColumn="0" w:noHBand="0" w:noVBand="1"/>
      </w:tblPr>
      <w:tblGrid>
        <w:gridCol w:w="1598"/>
        <w:gridCol w:w="1223"/>
        <w:gridCol w:w="1435"/>
        <w:gridCol w:w="1496"/>
        <w:gridCol w:w="1730"/>
        <w:gridCol w:w="1533"/>
      </w:tblGrid>
      <w:tr w:rsidR="00007335" w:rsidRPr="00E77359" w14:paraId="5F951DDF" w14:textId="77777777" w:rsidTr="003A3AE7">
        <w:trPr>
          <w:trHeight w:val="318"/>
        </w:trPr>
        <w:tc>
          <w:tcPr>
            <w:tcW w:w="1598" w:type="dxa"/>
          </w:tcPr>
          <w:p w14:paraId="76C00C56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E77359">
              <w:rPr>
                <w:rFonts w:hint="eastAsia"/>
                <w:sz w:val="18"/>
                <w:szCs w:val="18"/>
              </w:rPr>
              <w:t>S</w:t>
            </w:r>
            <w:r w:rsidRPr="00E77359">
              <w:rPr>
                <w:sz w:val="18"/>
                <w:szCs w:val="18"/>
              </w:rPr>
              <w:t>pecies</w:t>
            </w:r>
          </w:p>
        </w:tc>
        <w:tc>
          <w:tcPr>
            <w:tcW w:w="1223" w:type="dxa"/>
          </w:tcPr>
          <w:p w14:paraId="40A63E3F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E77359">
              <w:rPr>
                <w:rFonts w:hint="eastAsia"/>
                <w:sz w:val="18"/>
                <w:szCs w:val="18"/>
              </w:rPr>
              <w:t>T</w:t>
            </w:r>
            <w:r w:rsidRPr="00E77359">
              <w:rPr>
                <w:sz w:val="18"/>
                <w:szCs w:val="18"/>
              </w:rPr>
              <w:t>otal DEGs</w:t>
            </w:r>
            <w:r>
              <w:rPr>
                <w:sz w:val="18"/>
                <w:szCs w:val="18"/>
              </w:rPr>
              <w:t xml:space="preserve"> related to CR</w:t>
            </w:r>
          </w:p>
        </w:tc>
        <w:tc>
          <w:tcPr>
            <w:tcW w:w="1435" w:type="dxa"/>
          </w:tcPr>
          <w:p w14:paraId="44AECC3B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E77359">
              <w:rPr>
                <w:rFonts w:hint="eastAsia"/>
                <w:sz w:val="18"/>
                <w:szCs w:val="18"/>
              </w:rPr>
              <w:t>S</w:t>
            </w:r>
            <w:r w:rsidRPr="00E77359">
              <w:rPr>
                <w:sz w:val="18"/>
                <w:szCs w:val="18"/>
              </w:rPr>
              <w:t>tring human id</w:t>
            </w:r>
            <w:r>
              <w:rPr>
                <w:sz w:val="18"/>
                <w:szCs w:val="18"/>
              </w:rPr>
              <w:t xml:space="preserve"> conversion</w:t>
            </w:r>
          </w:p>
        </w:tc>
        <w:tc>
          <w:tcPr>
            <w:tcW w:w="1496" w:type="dxa"/>
          </w:tcPr>
          <w:p w14:paraId="00DDC902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Total DEGs</w:t>
            </w:r>
            <w:r w:rsidRPr="00E77359">
              <w:rPr>
                <w:sz w:val="18"/>
                <w:szCs w:val="18"/>
              </w:rPr>
              <w:t xml:space="preserve"> in</w:t>
            </w:r>
            <w:r>
              <w:rPr>
                <w:sz w:val="18"/>
                <w:szCs w:val="18"/>
              </w:rPr>
              <w:t xml:space="preserve"> the</w:t>
            </w:r>
            <w:r w:rsidRPr="00E77359">
              <w:rPr>
                <w:sz w:val="18"/>
                <w:szCs w:val="18"/>
              </w:rPr>
              <w:t xml:space="preserve"> main network</w:t>
            </w:r>
          </w:p>
        </w:tc>
        <w:tc>
          <w:tcPr>
            <w:tcW w:w="1730" w:type="dxa"/>
          </w:tcPr>
          <w:p w14:paraId="5774EF79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Core </w:t>
            </w:r>
            <w:r w:rsidRPr="00E77359">
              <w:rPr>
                <w:sz w:val="18"/>
                <w:szCs w:val="18"/>
              </w:rPr>
              <w:t>CR DEGs</w:t>
            </w:r>
            <w:r>
              <w:rPr>
                <w:sz w:val="18"/>
                <w:szCs w:val="18"/>
              </w:rPr>
              <w:t xml:space="preserve"> in the </w:t>
            </w:r>
            <w:r w:rsidRPr="00E77359">
              <w:rPr>
                <w:sz w:val="18"/>
                <w:szCs w:val="18"/>
              </w:rPr>
              <w:t>main network</w:t>
            </w:r>
          </w:p>
        </w:tc>
        <w:tc>
          <w:tcPr>
            <w:tcW w:w="1533" w:type="dxa"/>
          </w:tcPr>
          <w:p w14:paraId="3C13D312" w14:textId="77777777" w:rsidR="00007335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ther DEGs in the main network</w:t>
            </w:r>
          </w:p>
        </w:tc>
      </w:tr>
      <w:tr w:rsidR="00007335" w:rsidRPr="00E77359" w14:paraId="38C6D8D3" w14:textId="77777777" w:rsidTr="003A3AE7">
        <w:trPr>
          <w:trHeight w:val="328"/>
        </w:trPr>
        <w:tc>
          <w:tcPr>
            <w:tcW w:w="1598" w:type="dxa"/>
          </w:tcPr>
          <w:p w14:paraId="76A7E706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E77359">
              <w:rPr>
                <w:bCs/>
                <w:i/>
                <w:iCs/>
                <w:sz w:val="18"/>
                <w:szCs w:val="18"/>
              </w:rPr>
              <w:t xml:space="preserve">P. </w:t>
            </w:r>
            <w:proofErr w:type="spellStart"/>
            <w:r w:rsidRPr="00E77359">
              <w:rPr>
                <w:bCs/>
                <w:i/>
                <w:iCs/>
                <w:sz w:val="18"/>
                <w:szCs w:val="18"/>
              </w:rPr>
              <w:t>moluccensis</w:t>
            </w:r>
            <w:proofErr w:type="spellEnd"/>
          </w:p>
        </w:tc>
        <w:tc>
          <w:tcPr>
            <w:tcW w:w="1223" w:type="dxa"/>
          </w:tcPr>
          <w:p w14:paraId="2256CA6A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1435" w:type="dxa"/>
          </w:tcPr>
          <w:p w14:paraId="76A01A73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496" w:type="dxa"/>
          </w:tcPr>
          <w:p w14:paraId="772394BA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730" w:type="dxa"/>
          </w:tcPr>
          <w:p w14:paraId="2B0D9397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533" w:type="dxa"/>
          </w:tcPr>
          <w:p w14:paraId="42E3D09C" w14:textId="77777777" w:rsidR="00007335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</w:p>
        </w:tc>
      </w:tr>
      <w:tr w:rsidR="00007335" w:rsidRPr="00E77359" w14:paraId="17EF3B78" w14:textId="77777777" w:rsidTr="003A3AE7">
        <w:trPr>
          <w:trHeight w:val="318"/>
        </w:trPr>
        <w:tc>
          <w:tcPr>
            <w:tcW w:w="1598" w:type="dxa"/>
          </w:tcPr>
          <w:p w14:paraId="3F78DC90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E77359">
              <w:rPr>
                <w:bCs/>
                <w:i/>
                <w:iCs/>
                <w:sz w:val="18"/>
                <w:szCs w:val="18"/>
              </w:rPr>
              <w:t xml:space="preserve">D. </w:t>
            </w:r>
            <w:proofErr w:type="spellStart"/>
            <w:r w:rsidRPr="00E77359">
              <w:rPr>
                <w:bCs/>
                <w:i/>
                <w:iCs/>
                <w:sz w:val="18"/>
                <w:szCs w:val="18"/>
              </w:rPr>
              <w:t>aruanus</w:t>
            </w:r>
            <w:proofErr w:type="spellEnd"/>
          </w:p>
        </w:tc>
        <w:tc>
          <w:tcPr>
            <w:tcW w:w="1223" w:type="dxa"/>
          </w:tcPr>
          <w:p w14:paraId="1AB245D9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B97EC3">
              <w:rPr>
                <w:sz w:val="18"/>
                <w:szCs w:val="18"/>
              </w:rPr>
              <w:t>32</w:t>
            </w:r>
          </w:p>
        </w:tc>
        <w:tc>
          <w:tcPr>
            <w:tcW w:w="1435" w:type="dxa"/>
          </w:tcPr>
          <w:p w14:paraId="442E5EE3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1496" w:type="dxa"/>
          </w:tcPr>
          <w:p w14:paraId="41FB0820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730" w:type="dxa"/>
          </w:tcPr>
          <w:p w14:paraId="56738F69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533" w:type="dxa"/>
          </w:tcPr>
          <w:p w14:paraId="2A519C8B" w14:textId="77777777" w:rsidR="00007335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</w:t>
            </w:r>
          </w:p>
        </w:tc>
      </w:tr>
      <w:tr w:rsidR="00007335" w:rsidRPr="00E77359" w14:paraId="3F7F3E08" w14:textId="77777777" w:rsidTr="003A3AE7">
        <w:trPr>
          <w:trHeight w:val="328"/>
        </w:trPr>
        <w:tc>
          <w:tcPr>
            <w:tcW w:w="1598" w:type="dxa"/>
          </w:tcPr>
          <w:p w14:paraId="4FC91C32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 w:rsidRPr="00E77359">
              <w:rPr>
                <w:i/>
                <w:iCs/>
                <w:sz w:val="18"/>
                <w:szCs w:val="18"/>
              </w:rPr>
              <w:t>Ac.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E77359">
              <w:rPr>
                <w:i/>
                <w:iCs/>
                <w:sz w:val="18"/>
                <w:szCs w:val="18"/>
              </w:rPr>
              <w:t>polyacanthus</w:t>
            </w:r>
            <w:proofErr w:type="spellEnd"/>
          </w:p>
        </w:tc>
        <w:tc>
          <w:tcPr>
            <w:tcW w:w="1223" w:type="dxa"/>
          </w:tcPr>
          <w:p w14:paraId="714B8D71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1435" w:type="dxa"/>
          </w:tcPr>
          <w:p w14:paraId="7A7E1BBD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496" w:type="dxa"/>
          </w:tcPr>
          <w:p w14:paraId="52FB0CE2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1730" w:type="dxa"/>
          </w:tcPr>
          <w:p w14:paraId="042A113F" w14:textId="77777777" w:rsidR="00007335" w:rsidRPr="00E77359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533" w:type="dxa"/>
          </w:tcPr>
          <w:p w14:paraId="5CE45AE0" w14:textId="77777777" w:rsidR="00007335" w:rsidRDefault="00007335" w:rsidP="003A3AE7">
            <w:pPr>
              <w:spacing w:line="360" w:lineRule="auto"/>
              <w:ind w:firstLineChars="0" w:firstLine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0</w:t>
            </w:r>
          </w:p>
        </w:tc>
      </w:tr>
    </w:tbl>
    <w:p w14:paraId="0F7BA003" w14:textId="77777777" w:rsidR="00007335" w:rsidRDefault="00007335" w:rsidP="00007335">
      <w:pPr>
        <w:spacing w:line="360" w:lineRule="auto"/>
        <w:ind w:firstLineChars="0" w:firstLine="0"/>
      </w:pPr>
    </w:p>
    <w:p w14:paraId="2F61FE7D" w14:textId="210A93C7" w:rsidR="00007335" w:rsidRDefault="00210FF9" w:rsidP="00007335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0A755CEE" wp14:editId="4E465BB6">
            <wp:extent cx="5727700" cy="4425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40A5" w14:textId="7415A18A" w:rsidR="00210FF9" w:rsidRDefault="00007335" w:rsidP="0030359F">
      <w:pPr>
        <w:spacing w:line="360" w:lineRule="auto"/>
        <w:ind w:firstLineChars="0" w:firstLine="0"/>
      </w:pPr>
      <w:r>
        <w:rPr>
          <w:rFonts w:hint="eastAsia"/>
        </w:rPr>
        <w:t>F</w:t>
      </w:r>
      <w:r>
        <w:t>igure S3.</w:t>
      </w:r>
      <w:r w:rsidR="00210FF9">
        <w:t xml:space="preserve"> The main interaction network </w:t>
      </w:r>
      <w:r w:rsidR="00210FF9">
        <w:rPr>
          <w:rFonts w:hint="eastAsia"/>
        </w:rPr>
        <w:t>of</w:t>
      </w:r>
      <w:r w:rsidR="00210FF9">
        <w:t xml:space="preserve"> </w:t>
      </w:r>
      <w:r w:rsidR="00210FF9">
        <w:rPr>
          <w:rFonts w:hint="eastAsia"/>
        </w:rPr>
        <w:t>D</w:t>
      </w:r>
      <w:r w:rsidR="00210FF9">
        <w:t xml:space="preserve">EGs in </w:t>
      </w:r>
      <w:r w:rsidR="00210FF9">
        <w:rPr>
          <w:bCs/>
          <w:lang w:val="en-AU"/>
        </w:rPr>
        <w:t>the GO term “circadian rhythm” (</w:t>
      </w:r>
      <w:r w:rsidR="00210FF9" w:rsidRPr="00751FC5">
        <w:rPr>
          <w:bCs/>
          <w:lang w:val="en-AU"/>
        </w:rPr>
        <w:t>GO:0007623</w:t>
      </w:r>
      <w:r w:rsidR="00210FF9">
        <w:rPr>
          <w:bCs/>
          <w:lang w:val="en-AU"/>
        </w:rPr>
        <w:t>)</w:t>
      </w:r>
      <w:r w:rsidR="00210FF9">
        <w:t xml:space="preserve"> in </w:t>
      </w:r>
      <w:r w:rsidR="00210FF9" w:rsidRPr="00BA76DA">
        <w:rPr>
          <w:bCs/>
          <w:i/>
          <w:iCs/>
        </w:rPr>
        <w:t xml:space="preserve">P. </w:t>
      </w:r>
      <w:proofErr w:type="spellStart"/>
      <w:r w:rsidR="00210FF9">
        <w:rPr>
          <w:bCs/>
          <w:i/>
          <w:iCs/>
        </w:rPr>
        <w:t>moluccensis</w:t>
      </w:r>
      <w:proofErr w:type="spellEnd"/>
      <w:r w:rsidR="00210FF9">
        <w:rPr>
          <w:bCs/>
        </w:rPr>
        <w:t xml:space="preserve">, </w:t>
      </w:r>
      <w:r w:rsidR="00210FF9" w:rsidRPr="00BA76DA">
        <w:rPr>
          <w:bCs/>
          <w:i/>
          <w:iCs/>
        </w:rPr>
        <w:t xml:space="preserve">D. </w:t>
      </w:r>
      <w:proofErr w:type="spellStart"/>
      <w:r w:rsidR="00210FF9" w:rsidRPr="00BA76DA">
        <w:rPr>
          <w:bCs/>
          <w:i/>
          <w:iCs/>
        </w:rPr>
        <w:t>aruanus</w:t>
      </w:r>
      <w:proofErr w:type="spellEnd"/>
      <w:r w:rsidR="00210FF9">
        <w:rPr>
          <w:bCs/>
        </w:rPr>
        <w:t>,</w:t>
      </w:r>
      <w:r w:rsidR="00210FF9">
        <w:rPr>
          <w:bCs/>
          <w:i/>
          <w:iCs/>
        </w:rPr>
        <w:t xml:space="preserve"> </w:t>
      </w:r>
      <w:r w:rsidR="00210FF9">
        <w:rPr>
          <w:bCs/>
        </w:rPr>
        <w:t xml:space="preserve">and </w:t>
      </w:r>
      <w:r w:rsidR="00210FF9" w:rsidRPr="00C254D2">
        <w:rPr>
          <w:i/>
          <w:iCs/>
        </w:rPr>
        <w:t xml:space="preserve">Ac. </w:t>
      </w:r>
      <w:proofErr w:type="spellStart"/>
      <w:r w:rsidR="00210FF9" w:rsidRPr="00C254D2">
        <w:rPr>
          <w:i/>
          <w:iCs/>
        </w:rPr>
        <w:t>polyacanthus</w:t>
      </w:r>
      <w:proofErr w:type="spellEnd"/>
      <w:r w:rsidR="00210FF9">
        <w:t xml:space="preserve">. </w:t>
      </w:r>
      <w:r w:rsidR="00210FF9" w:rsidRPr="00607871">
        <w:rPr>
          <w:rFonts w:ascii="Calibri" w:hAnsi="Calibri" w:cs="Calibri"/>
        </w:rPr>
        <w:t>﻿</w:t>
      </w:r>
      <w:r w:rsidR="00210FF9" w:rsidRPr="00607871">
        <w:t>Size of node</w:t>
      </w:r>
      <w:r w:rsidR="00210FF9">
        <w:t xml:space="preserve"> (gene)</w:t>
      </w:r>
      <w:r w:rsidR="00210FF9" w:rsidRPr="00607871">
        <w:t xml:space="preserve"> </w:t>
      </w:r>
      <w:r w:rsidR="00210FF9">
        <w:t>represents</w:t>
      </w:r>
      <w:r w:rsidR="00210FF9" w:rsidRPr="00607871">
        <w:t xml:space="preserve"> its</w:t>
      </w:r>
      <w:r w:rsidR="00210FF9">
        <w:t xml:space="preserve"> betweenness</w:t>
      </w:r>
      <w:r w:rsidR="00210FF9" w:rsidRPr="00607871">
        <w:t xml:space="preserve"> centrality,</w:t>
      </w:r>
      <w:r w:rsidR="00210FF9">
        <w:t xml:space="preserve"> and width of edge between nodes represents the edge betweenness </w:t>
      </w:r>
      <w:r w:rsidR="00210FF9" w:rsidRPr="00607871">
        <w:t>in the network.</w:t>
      </w:r>
      <w:r w:rsidR="00210FF9">
        <w:t xml:space="preserve"> The </w:t>
      </w:r>
      <w:r w:rsidR="00210FF9">
        <w:rPr>
          <w:rFonts w:hint="eastAsia"/>
        </w:rPr>
        <w:t>tri</w:t>
      </w:r>
      <w:r w:rsidR="00210FF9">
        <w:t xml:space="preserve">angle indicates that gene were under positive selection. </w:t>
      </w:r>
      <w:r w:rsidR="00210FF9">
        <w:rPr>
          <w:bCs/>
        </w:rPr>
        <w:t>A</w:t>
      </w:r>
      <w:r>
        <w:rPr>
          <w:bCs/>
        </w:rPr>
        <w:t>ll nodes</w:t>
      </w:r>
      <w:r w:rsidR="00210FF9">
        <w:rPr>
          <w:bCs/>
        </w:rPr>
        <w:t xml:space="preserve"> in</w:t>
      </w:r>
      <w:r w:rsidR="00210FF9">
        <w:t xml:space="preserve"> </w:t>
      </w:r>
      <w:r w:rsidR="00210FF9" w:rsidRPr="00BA76DA">
        <w:rPr>
          <w:bCs/>
          <w:i/>
          <w:iCs/>
        </w:rPr>
        <w:t xml:space="preserve">P. </w:t>
      </w:r>
      <w:proofErr w:type="spellStart"/>
      <w:r w:rsidR="00210FF9">
        <w:rPr>
          <w:bCs/>
          <w:i/>
          <w:iCs/>
        </w:rPr>
        <w:t>moluccensis</w:t>
      </w:r>
      <w:proofErr w:type="spellEnd"/>
      <w:r w:rsidR="00210FF9">
        <w:rPr>
          <w:bCs/>
          <w:i/>
          <w:iCs/>
        </w:rPr>
        <w:t xml:space="preserve"> </w:t>
      </w:r>
      <w:r w:rsidR="00210FF9">
        <w:rPr>
          <w:bCs/>
        </w:rPr>
        <w:t xml:space="preserve">(A) and </w:t>
      </w:r>
      <w:r w:rsidR="00210FF9" w:rsidRPr="00BA76DA">
        <w:rPr>
          <w:bCs/>
          <w:i/>
          <w:iCs/>
        </w:rPr>
        <w:t xml:space="preserve">D. </w:t>
      </w:r>
      <w:proofErr w:type="spellStart"/>
      <w:r w:rsidR="00210FF9" w:rsidRPr="00BA76DA">
        <w:rPr>
          <w:bCs/>
          <w:i/>
          <w:iCs/>
        </w:rPr>
        <w:t>aruanus</w:t>
      </w:r>
      <w:proofErr w:type="spellEnd"/>
      <w:r>
        <w:rPr>
          <w:bCs/>
        </w:rPr>
        <w:t xml:space="preserve"> </w:t>
      </w:r>
      <w:r w:rsidR="00210FF9">
        <w:rPr>
          <w:bCs/>
        </w:rPr>
        <w:t xml:space="preserve">(B) </w:t>
      </w:r>
      <w:r>
        <w:rPr>
          <w:bCs/>
        </w:rPr>
        <w:t>were core circadian genes.</w:t>
      </w:r>
      <w:r w:rsidR="00210FF9">
        <w:rPr>
          <w:bCs/>
        </w:rPr>
        <w:t xml:space="preserve"> (C) For </w:t>
      </w:r>
      <w:r w:rsidR="00210FF9" w:rsidRPr="00C254D2">
        <w:rPr>
          <w:i/>
          <w:iCs/>
        </w:rPr>
        <w:t xml:space="preserve">Ac. </w:t>
      </w:r>
      <w:proofErr w:type="spellStart"/>
      <w:r w:rsidR="00210FF9" w:rsidRPr="00C254D2">
        <w:rPr>
          <w:i/>
          <w:iCs/>
        </w:rPr>
        <w:lastRenderedPageBreak/>
        <w:t>polyacanthus</w:t>
      </w:r>
      <w:proofErr w:type="spellEnd"/>
      <w:r w:rsidR="00210FF9">
        <w:t>, in addition to the five core circadian genes (BMAL1, CRY1, PER1, HLF), there are other 60 DEG</w:t>
      </w:r>
      <w:r w:rsidR="00210FF9">
        <w:rPr>
          <w:rFonts w:hint="eastAsia"/>
        </w:rPr>
        <w:t>s</w:t>
      </w:r>
      <w:r w:rsidR="00210FF9">
        <w:t xml:space="preserve"> in regulation of intracellular pH (</w:t>
      </w:r>
      <w:r w:rsidR="00210FF9" w:rsidRPr="004F4893">
        <w:t>UBE3A</w:t>
      </w:r>
      <w:r w:rsidR="00210FF9">
        <w:t xml:space="preserve">, </w:t>
      </w:r>
      <w:r w:rsidR="00210FF9" w:rsidRPr="004F4893">
        <w:t>HACE1</w:t>
      </w:r>
      <w:r w:rsidR="00210FF9">
        <w:t xml:space="preserve">, </w:t>
      </w:r>
      <w:r w:rsidR="00210FF9" w:rsidRPr="004F4893">
        <w:t>B3AT</w:t>
      </w:r>
      <w:r w:rsidR="00210FF9">
        <w:t xml:space="preserve">, </w:t>
      </w:r>
      <w:r w:rsidR="00210FF9" w:rsidRPr="004F4893">
        <w:t>B3A2</w:t>
      </w:r>
      <w:r w:rsidR="00210FF9">
        <w:t>), ion transmembrane transport (</w:t>
      </w:r>
      <w:r w:rsidR="00210FF9" w:rsidRPr="00F031E5">
        <w:t>UBE3A</w:t>
      </w:r>
      <w:r w:rsidR="00210FF9">
        <w:t xml:space="preserve">, </w:t>
      </w:r>
      <w:r w:rsidR="00210FF9" w:rsidRPr="00F031E5">
        <w:t>KCMA1</w:t>
      </w:r>
      <w:r w:rsidR="00210FF9">
        <w:t xml:space="preserve">, </w:t>
      </w:r>
      <w:r w:rsidR="00210FF9" w:rsidRPr="00F031E5">
        <w:t>KCNA1</w:t>
      </w:r>
      <w:r w:rsidR="00210FF9">
        <w:t xml:space="preserve">, </w:t>
      </w:r>
      <w:r w:rsidR="00210FF9" w:rsidRPr="00F031E5">
        <w:t>KCNA3</w:t>
      </w:r>
      <w:r w:rsidR="00210FF9">
        <w:t xml:space="preserve">, </w:t>
      </w:r>
      <w:r w:rsidR="00210FF9" w:rsidRPr="00F031E5">
        <w:t>KCNA2</w:t>
      </w:r>
      <w:r w:rsidR="00210FF9">
        <w:t xml:space="preserve">, </w:t>
      </w:r>
      <w:r w:rsidR="00210FF9" w:rsidRPr="00F031E5">
        <w:t>KCNH7</w:t>
      </w:r>
      <w:r w:rsidR="00210FF9">
        <w:t xml:space="preserve">, </w:t>
      </w:r>
      <w:r w:rsidR="00210FF9" w:rsidRPr="00F031E5">
        <w:t>NRX1A</w:t>
      </w:r>
      <w:r w:rsidR="00210FF9">
        <w:t xml:space="preserve">, </w:t>
      </w:r>
      <w:r w:rsidR="00210FF9" w:rsidRPr="00F031E5">
        <w:t>PLCB1</w:t>
      </w:r>
      <w:r w:rsidR="00210FF9">
        <w:t xml:space="preserve">, </w:t>
      </w:r>
      <w:r w:rsidR="00210FF9" w:rsidRPr="00F031E5">
        <w:t>OPRX</w:t>
      </w:r>
      <w:r w:rsidR="00210FF9">
        <w:t xml:space="preserve">, </w:t>
      </w:r>
      <w:r w:rsidR="00210FF9" w:rsidRPr="00F031E5">
        <w:t>MEF2A</w:t>
      </w:r>
      <w:r w:rsidR="00210FF9">
        <w:t xml:space="preserve">, </w:t>
      </w:r>
      <w:r w:rsidR="00210FF9" w:rsidRPr="00F031E5">
        <w:t>WNK4</w:t>
      </w:r>
      <w:r w:rsidR="00210FF9">
        <w:t xml:space="preserve">, </w:t>
      </w:r>
      <w:r w:rsidR="00210FF9" w:rsidRPr="00F031E5">
        <w:t>PLCB3</w:t>
      </w:r>
      <w:r w:rsidR="00210FF9">
        <w:t>), and GABAergic pathway (ADCY2, ADCY9).</w:t>
      </w:r>
    </w:p>
    <w:p w14:paraId="5D6CC538" w14:textId="6F0DB608" w:rsidR="00007335" w:rsidRPr="00210FF9" w:rsidRDefault="00007335" w:rsidP="00210FF9">
      <w:pPr>
        <w:spacing w:line="360" w:lineRule="auto"/>
        <w:ind w:firstLineChars="0" w:firstLine="0"/>
        <w:rPr>
          <w:bCs/>
        </w:rPr>
      </w:pPr>
    </w:p>
    <w:p w14:paraId="7812F6CA" w14:textId="38133371" w:rsidR="00050C2E" w:rsidRDefault="00007335" w:rsidP="0030359F">
      <w:pPr>
        <w:widowControl/>
        <w:spacing w:line="240" w:lineRule="auto"/>
        <w:ind w:firstLineChars="0" w:firstLine="0"/>
        <w:jc w:val="left"/>
      </w:pPr>
      <w:r>
        <w:br w:type="page"/>
      </w:r>
      <w:r w:rsidR="00050C2E">
        <w:lastRenderedPageBreak/>
        <w:t>Supplementary Figure 4:</w:t>
      </w:r>
    </w:p>
    <w:p w14:paraId="0A928C23" w14:textId="53A95582" w:rsidR="00050C2E" w:rsidRDefault="00210FF9" w:rsidP="00050C2E">
      <w:pPr>
        <w:widowControl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0BC217B8" wp14:editId="2DBB5FAE">
            <wp:extent cx="5727700" cy="4425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CBCB" w14:textId="27C3B7B3" w:rsidR="00050C2E" w:rsidRDefault="00050C2E" w:rsidP="00050C2E">
      <w:pPr>
        <w:widowControl/>
        <w:spacing w:line="360" w:lineRule="auto"/>
        <w:ind w:firstLineChars="0" w:firstLine="0"/>
      </w:pPr>
      <w:r>
        <w:rPr>
          <w:rFonts w:hint="eastAsia"/>
        </w:rPr>
        <w:t>F</w:t>
      </w:r>
      <w:r>
        <w:t>igure S4. Differentially expressed genes</w:t>
      </w:r>
      <w:r w:rsidRPr="00857E8E">
        <w:rPr>
          <w:bCs/>
        </w:rPr>
        <w:t xml:space="preserve"> </w:t>
      </w:r>
      <w:r>
        <w:rPr>
          <w:bCs/>
        </w:rPr>
        <w:t xml:space="preserve">directly involved in the ion or ion-dependent transport </w:t>
      </w:r>
      <w:r w:rsidR="00210FF9">
        <w:rPr>
          <w:bCs/>
        </w:rPr>
        <w:t>in five fish species</w:t>
      </w:r>
      <w:r w:rsidR="001C6CF2">
        <w:rPr>
          <w:bCs/>
        </w:rPr>
        <w:t xml:space="preserve">. Red </w:t>
      </w:r>
      <w:r w:rsidR="001C6CF2" w:rsidRPr="001C6CF2">
        <w:rPr>
          <w:bCs/>
          <w:lang w:val="en-AU"/>
        </w:rPr>
        <w:t xml:space="preserve">indicates </w:t>
      </w:r>
      <w:r w:rsidR="001C6CF2">
        <w:rPr>
          <w:bCs/>
          <w:lang w:val="en-AU"/>
        </w:rPr>
        <w:t>up</w:t>
      </w:r>
      <w:r w:rsidR="001C6CF2" w:rsidRPr="001C6CF2">
        <w:rPr>
          <w:bCs/>
          <w:lang w:val="en-AU"/>
        </w:rPr>
        <w:t>regulation at the CO</w:t>
      </w:r>
      <w:r w:rsidR="001C6CF2" w:rsidRPr="001C6CF2">
        <w:rPr>
          <w:bCs/>
          <w:vertAlign w:val="subscript"/>
          <w:lang w:val="en-AU"/>
        </w:rPr>
        <w:t xml:space="preserve">2 </w:t>
      </w:r>
      <w:r w:rsidR="001C6CF2" w:rsidRPr="001C6CF2">
        <w:rPr>
          <w:bCs/>
          <w:lang w:val="en-AU"/>
        </w:rPr>
        <w:t>seep</w:t>
      </w:r>
      <w:r w:rsidR="001C6CF2">
        <w:rPr>
          <w:bCs/>
          <w:lang w:val="en-AU"/>
        </w:rPr>
        <w:t>, and</w:t>
      </w:r>
      <w:r w:rsidR="001C6CF2" w:rsidRPr="001C6CF2" w:rsidDel="00210FF9">
        <w:rPr>
          <w:bCs/>
        </w:rPr>
        <w:t xml:space="preserve"> </w:t>
      </w:r>
      <w:r w:rsidR="001C6CF2">
        <w:rPr>
          <w:bCs/>
        </w:rPr>
        <w:t>blue indicates downregulation</w:t>
      </w:r>
      <w:r>
        <w:t>.</w:t>
      </w:r>
      <w:r w:rsidR="00210FF9">
        <w:t xml:space="preserve"> (A)</w:t>
      </w:r>
      <w:r>
        <w:t xml:space="preserve"> Most genes herein were downregulated with elevated CO</w:t>
      </w:r>
      <w:r w:rsidRPr="00BA0A73">
        <w:rPr>
          <w:vertAlign w:val="subscript"/>
        </w:rPr>
        <w:t>2</w:t>
      </w:r>
      <w:r>
        <w:t xml:space="preserve"> exposure</w:t>
      </w:r>
      <w:r w:rsidR="00210FF9">
        <w:t xml:space="preserve"> </w:t>
      </w:r>
      <w:r w:rsidR="00210FF9">
        <w:rPr>
          <w:bCs/>
        </w:rPr>
        <w:t xml:space="preserve">in </w:t>
      </w:r>
      <w:r w:rsidR="00210FF9" w:rsidRPr="00C254D2">
        <w:rPr>
          <w:i/>
          <w:iCs/>
        </w:rPr>
        <w:t xml:space="preserve">Ac. </w:t>
      </w:r>
      <w:proofErr w:type="spellStart"/>
      <w:r w:rsidR="00210FF9" w:rsidRPr="00C254D2">
        <w:rPr>
          <w:i/>
          <w:iCs/>
        </w:rPr>
        <w:t>polyacanthus</w:t>
      </w:r>
      <w:proofErr w:type="spellEnd"/>
      <w:r>
        <w:t>, in particularly for Ca</w:t>
      </w:r>
      <w:r w:rsidRPr="00643773">
        <w:rPr>
          <w:vertAlign w:val="superscript"/>
        </w:rPr>
        <w:t>2+</w:t>
      </w:r>
      <w:r>
        <w:t>/K</w:t>
      </w:r>
      <w:r w:rsidRPr="009365D5">
        <w:rPr>
          <w:vertAlign w:val="superscript"/>
        </w:rPr>
        <w:t>+</w:t>
      </w:r>
      <w:r>
        <w:t xml:space="preserve"> related transporters.</w:t>
      </w:r>
      <w:r w:rsidR="00210FF9">
        <w:t xml:space="preserve"> (B) The other four species (</w:t>
      </w:r>
      <w:proofErr w:type="spellStart"/>
      <w:r w:rsidR="00210FF9" w:rsidRPr="00F076C1">
        <w:rPr>
          <w:i/>
          <w:iCs/>
          <w:lang w:val="en-AU"/>
        </w:rPr>
        <w:t>D</w:t>
      </w:r>
      <w:r w:rsidR="00210FF9">
        <w:rPr>
          <w:i/>
          <w:iCs/>
          <w:lang w:val="en-AU"/>
        </w:rPr>
        <w:t>ascyllus</w:t>
      </w:r>
      <w:proofErr w:type="spellEnd"/>
      <w:r w:rsidR="00210FF9" w:rsidRPr="00F076C1">
        <w:rPr>
          <w:i/>
          <w:iCs/>
          <w:lang w:val="en-AU"/>
        </w:rPr>
        <w:t xml:space="preserve"> </w:t>
      </w:r>
      <w:proofErr w:type="spellStart"/>
      <w:r w:rsidR="00210FF9" w:rsidRPr="00F076C1">
        <w:rPr>
          <w:i/>
          <w:iCs/>
          <w:lang w:val="en-AU"/>
        </w:rPr>
        <w:t>aruanus</w:t>
      </w:r>
      <w:proofErr w:type="spellEnd"/>
      <w:r w:rsidR="00210FF9" w:rsidRPr="00F076C1">
        <w:rPr>
          <w:lang w:val="en-AU"/>
        </w:rPr>
        <w:t xml:space="preserve">, </w:t>
      </w:r>
      <w:proofErr w:type="spellStart"/>
      <w:r w:rsidR="00210FF9" w:rsidRPr="00F076C1">
        <w:rPr>
          <w:i/>
          <w:iCs/>
          <w:lang w:val="en-AU"/>
        </w:rPr>
        <w:t>Pomacentrus</w:t>
      </w:r>
      <w:proofErr w:type="spellEnd"/>
      <w:r w:rsidR="00210FF9" w:rsidRPr="00F076C1">
        <w:rPr>
          <w:i/>
          <w:iCs/>
          <w:lang w:val="en-AU"/>
        </w:rPr>
        <w:t xml:space="preserve"> </w:t>
      </w:r>
      <w:proofErr w:type="spellStart"/>
      <w:proofErr w:type="gramStart"/>
      <w:r w:rsidR="00210FF9" w:rsidRPr="00F076C1">
        <w:rPr>
          <w:i/>
          <w:iCs/>
          <w:lang w:val="en-AU"/>
        </w:rPr>
        <w:t>adelus</w:t>
      </w:r>
      <w:proofErr w:type="spellEnd"/>
      <w:r w:rsidR="00210FF9" w:rsidRPr="00F076C1">
        <w:rPr>
          <w:lang w:val="en-AU"/>
        </w:rPr>
        <w:t xml:space="preserve">,  </w:t>
      </w:r>
      <w:r w:rsidR="00210FF9" w:rsidRPr="00F076C1">
        <w:rPr>
          <w:i/>
          <w:iCs/>
          <w:lang w:val="en-AU"/>
        </w:rPr>
        <w:t>P.</w:t>
      </w:r>
      <w:proofErr w:type="gramEnd"/>
      <w:r w:rsidR="00210FF9" w:rsidRPr="00F076C1">
        <w:rPr>
          <w:i/>
          <w:iCs/>
          <w:lang w:val="en-AU"/>
        </w:rPr>
        <w:t xml:space="preserve"> </w:t>
      </w:r>
      <w:proofErr w:type="spellStart"/>
      <w:r w:rsidR="00210FF9" w:rsidRPr="00F076C1">
        <w:rPr>
          <w:i/>
          <w:iCs/>
          <w:lang w:val="en-AU"/>
        </w:rPr>
        <w:t>moluccensis</w:t>
      </w:r>
      <w:proofErr w:type="spellEnd"/>
      <w:r w:rsidR="00210FF9">
        <w:rPr>
          <w:lang w:val="en-AU"/>
        </w:rPr>
        <w:t xml:space="preserve"> and </w:t>
      </w:r>
      <w:proofErr w:type="spellStart"/>
      <w:r w:rsidR="00210FF9" w:rsidRPr="00F076C1">
        <w:rPr>
          <w:i/>
          <w:iCs/>
          <w:lang w:val="en-AU"/>
        </w:rPr>
        <w:t>Ostorhinchus</w:t>
      </w:r>
      <w:proofErr w:type="spellEnd"/>
      <w:r w:rsidR="00210FF9" w:rsidRPr="00F076C1">
        <w:rPr>
          <w:i/>
          <w:iCs/>
          <w:lang w:val="en-AU"/>
        </w:rPr>
        <w:t xml:space="preserve"> </w:t>
      </w:r>
      <w:proofErr w:type="spellStart"/>
      <w:r w:rsidR="00210FF9" w:rsidRPr="00F076C1">
        <w:rPr>
          <w:i/>
          <w:iCs/>
          <w:lang w:val="en-AU"/>
        </w:rPr>
        <w:t>compressus</w:t>
      </w:r>
      <w:proofErr w:type="spellEnd"/>
      <w:r w:rsidR="00210FF9">
        <w:t xml:space="preserve">) show much fewer transporter as compared to </w:t>
      </w:r>
      <w:r w:rsidR="00210FF9" w:rsidRPr="00C254D2">
        <w:rPr>
          <w:i/>
          <w:iCs/>
        </w:rPr>
        <w:t xml:space="preserve">Ac. </w:t>
      </w:r>
      <w:proofErr w:type="spellStart"/>
      <w:r w:rsidR="00210FF9" w:rsidRPr="00C254D2">
        <w:rPr>
          <w:i/>
          <w:iCs/>
        </w:rPr>
        <w:t>polyacanthus</w:t>
      </w:r>
      <w:proofErr w:type="spellEnd"/>
      <w:r w:rsidR="00210FF9">
        <w:t>.</w:t>
      </w:r>
    </w:p>
    <w:p w14:paraId="256D6FE5" w14:textId="43204524" w:rsidR="00882D0F" w:rsidRDefault="00050C2E" w:rsidP="0030359F">
      <w:pPr>
        <w:widowControl/>
        <w:spacing w:line="240" w:lineRule="auto"/>
        <w:ind w:firstLineChars="0" w:firstLine="0"/>
        <w:jc w:val="left"/>
      </w:pPr>
      <w:r>
        <w:t xml:space="preserve"> </w:t>
      </w:r>
    </w:p>
    <w:p w14:paraId="5BD7C6AA" w14:textId="77777777" w:rsidR="00882D0F" w:rsidRDefault="00882D0F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7FED5646" w14:textId="48094C05" w:rsidR="00882D0F" w:rsidRDefault="00882D0F" w:rsidP="00882D0F">
      <w:pPr>
        <w:spacing w:line="360" w:lineRule="auto"/>
        <w:ind w:firstLineChars="0" w:firstLine="0"/>
      </w:pPr>
      <w:r>
        <w:lastRenderedPageBreak/>
        <w:t xml:space="preserve">Supplementary Figure </w:t>
      </w:r>
      <w:r w:rsidR="006F5F57">
        <w:t>5</w:t>
      </w:r>
      <w:r>
        <w:t>:</w:t>
      </w:r>
    </w:p>
    <w:p w14:paraId="4F13B88F" w14:textId="4AEC8154" w:rsidR="00882D0F" w:rsidRDefault="002903DF" w:rsidP="00882D0F">
      <w:pPr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50811882" wp14:editId="675FFA78">
            <wp:extent cx="5727700" cy="4425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B28A" w14:textId="6F0817C3" w:rsidR="004E4039" w:rsidRDefault="00882D0F" w:rsidP="00882D0F">
      <w:pPr>
        <w:widowControl/>
        <w:spacing w:line="360" w:lineRule="auto"/>
        <w:ind w:firstLineChars="0" w:firstLine="0"/>
      </w:pPr>
      <w:r>
        <w:t>Figure S</w:t>
      </w:r>
      <w:r w:rsidR="006F5F57">
        <w:t>5</w:t>
      </w:r>
      <w:r>
        <w:t xml:space="preserve">. </w:t>
      </w:r>
      <w:r w:rsidR="006F5F57">
        <w:t xml:space="preserve">The regulation of genes in the GABAergic pathway in </w:t>
      </w:r>
      <w:r w:rsidR="006F5F57" w:rsidRPr="00C254D2">
        <w:rPr>
          <w:i/>
          <w:iCs/>
        </w:rPr>
        <w:t xml:space="preserve">Ac. </w:t>
      </w:r>
      <w:proofErr w:type="spellStart"/>
      <w:r w:rsidR="006F5F57" w:rsidRPr="00C254D2">
        <w:rPr>
          <w:i/>
          <w:iCs/>
        </w:rPr>
        <w:t>polyacanthus</w:t>
      </w:r>
      <w:proofErr w:type="spellEnd"/>
      <w:r w:rsidR="006F5F57">
        <w:t xml:space="preserve">. (A) </w:t>
      </w:r>
      <w:r>
        <w:t xml:space="preserve">Overall repression of genes in the GABAergic pathway in </w:t>
      </w:r>
      <w:r w:rsidRPr="00C254D2">
        <w:rPr>
          <w:i/>
          <w:iCs/>
        </w:rPr>
        <w:t xml:space="preserve">Ac. </w:t>
      </w:r>
      <w:proofErr w:type="spellStart"/>
      <w:r w:rsidRPr="00C254D2">
        <w:rPr>
          <w:i/>
          <w:iCs/>
        </w:rPr>
        <w:t>polyacanthus</w:t>
      </w:r>
      <w:proofErr w:type="spellEnd"/>
      <w:r>
        <w:t xml:space="preserve"> exposed to elevated CO</w:t>
      </w:r>
      <w:r w:rsidRPr="00E369AE">
        <w:rPr>
          <w:vertAlign w:val="subscript"/>
        </w:rPr>
        <w:t>2</w:t>
      </w:r>
      <w:r>
        <w:t>. The only two upregulated genes are ADCY9 and GAT-2 which are responsible for the take-up of GABA in glial cells</w:t>
      </w:r>
      <w:r w:rsidRPr="00680594">
        <w:t>.</w:t>
      </w:r>
      <w:r w:rsidR="006F5F57">
        <w:t xml:space="preserve"> (B) The upregulation of genes in storm samples as compared to CO</w:t>
      </w:r>
      <w:r w:rsidR="006F5F57" w:rsidRPr="006167EE">
        <w:rPr>
          <w:vertAlign w:val="subscript"/>
        </w:rPr>
        <w:t>2</w:t>
      </w:r>
      <w:r w:rsidR="006F5F57">
        <w:t xml:space="preserve"> seep. Storm samples reversed the transcriptional changes from elevated CO</w:t>
      </w:r>
      <w:r w:rsidR="006F5F57" w:rsidRPr="00CD6BD0">
        <w:rPr>
          <w:vertAlign w:val="subscript"/>
        </w:rPr>
        <w:t>2</w:t>
      </w:r>
      <w:r w:rsidR="006F5F57">
        <w:rPr>
          <w:vertAlign w:val="subscript"/>
        </w:rPr>
        <w:t xml:space="preserve"> </w:t>
      </w:r>
      <w:r w:rsidR="006F5F57">
        <w:t>by reverse-regulating all of the differentially expressed genes between control and CO</w:t>
      </w:r>
      <w:r w:rsidR="006F5F57" w:rsidRPr="00C00D2B">
        <w:rPr>
          <w:vertAlign w:val="subscript"/>
        </w:rPr>
        <w:t>2</w:t>
      </w:r>
      <w:r w:rsidR="006F5F57">
        <w:t xml:space="preserve"> seep. In addition, storm samples also significantly increased expression of another twelve genes, including two GABA</w:t>
      </w:r>
      <w:r w:rsidR="006F5F57" w:rsidRPr="00FC2A3E">
        <w:rPr>
          <w:vertAlign w:val="subscript"/>
        </w:rPr>
        <w:t>A</w:t>
      </w:r>
      <w:r w:rsidR="006F5F57">
        <w:t xml:space="preserve"> receptors (</w:t>
      </w:r>
      <w:r w:rsidR="006F5F57" w:rsidRPr="0016390C">
        <w:t>GABRA3</w:t>
      </w:r>
      <w:r w:rsidR="006F5F57">
        <w:t xml:space="preserve">, </w:t>
      </w:r>
      <w:r w:rsidR="006F5F57" w:rsidRPr="0016390C">
        <w:t>GABRB1</w:t>
      </w:r>
      <w:r w:rsidR="006F5F57">
        <w:t>) and ten other genes (PKA, PKC, 2*SRC, PLCL1, GAD, ABAT, ADCY1, ADCY5, ADCY8).</w:t>
      </w:r>
    </w:p>
    <w:p w14:paraId="358B1647" w14:textId="77777777" w:rsidR="004E4039" w:rsidRDefault="004E4039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0F09BF1D" w14:textId="3BFC18A6" w:rsidR="004E4039" w:rsidRDefault="004E4039" w:rsidP="004E4039">
      <w:pPr>
        <w:widowControl/>
        <w:spacing w:line="360" w:lineRule="auto"/>
        <w:ind w:firstLineChars="0" w:firstLine="0"/>
      </w:pPr>
      <w:r>
        <w:lastRenderedPageBreak/>
        <w:t xml:space="preserve">Supplementary Figure </w:t>
      </w:r>
      <w:r w:rsidR="006F5F57">
        <w:t>6</w:t>
      </w:r>
      <w:r>
        <w:t>:</w:t>
      </w:r>
    </w:p>
    <w:p w14:paraId="13C77ADA" w14:textId="14B27D6F" w:rsidR="004E4039" w:rsidRDefault="000017F4" w:rsidP="004E4039">
      <w:pPr>
        <w:widowControl/>
        <w:spacing w:line="24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1EB316ED" wp14:editId="64CCA1DE">
            <wp:extent cx="5727700" cy="4425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0C25A" w14:textId="20CB99F3" w:rsidR="004E4039" w:rsidRDefault="004E4039" w:rsidP="004E4039">
      <w:pPr>
        <w:widowControl/>
        <w:spacing w:line="360" w:lineRule="auto"/>
        <w:ind w:firstLineChars="0" w:firstLine="0"/>
      </w:pPr>
      <w:r>
        <w:t>Figure S</w:t>
      </w:r>
      <w:r w:rsidR="00AF41A4">
        <w:t>6</w:t>
      </w:r>
      <w:r>
        <w:t>.</w:t>
      </w:r>
      <w:r w:rsidR="0030359F">
        <w:t xml:space="preserve"> A</w:t>
      </w:r>
      <w:r w:rsidR="0030359F" w:rsidRPr="00511C0F">
        <w:rPr>
          <w:lang w:val="en-AU"/>
        </w:rPr>
        <w:t xml:space="preserve"> similar expression pattern</w:t>
      </w:r>
      <w:r w:rsidR="0030359F">
        <w:rPr>
          <w:lang w:val="en-AU"/>
        </w:rPr>
        <w:t xml:space="preserve"> between storm and </w:t>
      </w:r>
      <w:r w:rsidR="0030359F" w:rsidRPr="00511C0F">
        <w:rPr>
          <w:lang w:val="en-AU"/>
        </w:rPr>
        <w:t>control</w:t>
      </w:r>
      <w:r w:rsidR="0030359F">
        <w:rPr>
          <w:lang w:val="en-AU"/>
        </w:rPr>
        <w:t xml:space="preserve"> individuals</w:t>
      </w:r>
      <w:r w:rsidR="0030359F" w:rsidRPr="00511C0F">
        <w:rPr>
          <w:lang w:val="en-AU"/>
        </w:rPr>
        <w:t xml:space="preserve"> </w:t>
      </w:r>
      <w:r w:rsidR="0030359F">
        <w:rPr>
          <w:lang w:val="en-AU"/>
        </w:rPr>
        <w:t xml:space="preserve">as compared to the </w:t>
      </w:r>
      <w:r w:rsidR="0030359F" w:rsidRPr="0030359F">
        <w:rPr>
          <w:lang w:val="en-AU"/>
        </w:rPr>
        <w:t>CO</w:t>
      </w:r>
      <w:r w:rsidR="0030359F" w:rsidRPr="0030359F">
        <w:rPr>
          <w:vertAlign w:val="subscript"/>
          <w:lang w:val="en-AU"/>
        </w:rPr>
        <w:t>2</w:t>
      </w:r>
      <w:r w:rsidR="0030359F">
        <w:rPr>
          <w:lang w:val="en-AU"/>
        </w:rPr>
        <w:t xml:space="preserve"> seep individuals. (A) PCA based on gene expression of all </w:t>
      </w:r>
      <w:r w:rsidR="0030359F" w:rsidRPr="00511C0F">
        <w:rPr>
          <w:i/>
          <w:iCs/>
          <w:lang w:val="en-AU"/>
        </w:rPr>
        <w:t xml:space="preserve">Ac. </w:t>
      </w:r>
      <w:proofErr w:type="spellStart"/>
      <w:r w:rsidR="0030359F" w:rsidRPr="00511C0F">
        <w:rPr>
          <w:i/>
          <w:iCs/>
          <w:lang w:val="en-AU"/>
        </w:rPr>
        <w:t>polyacanthus</w:t>
      </w:r>
      <w:proofErr w:type="spellEnd"/>
      <w:r w:rsidR="0030359F" w:rsidRPr="00511C0F">
        <w:rPr>
          <w:i/>
          <w:iCs/>
          <w:lang w:val="en-AU"/>
        </w:rPr>
        <w:t xml:space="preserve"> </w:t>
      </w:r>
      <w:r w:rsidR="0030359F" w:rsidRPr="00511C0F">
        <w:rPr>
          <w:lang w:val="en-AU"/>
        </w:rPr>
        <w:t>individuals</w:t>
      </w:r>
      <w:r w:rsidR="0030359F">
        <w:rPr>
          <w:lang w:val="en-AU"/>
        </w:rPr>
        <w:t xml:space="preserve">. Storm and Control individuals were clustered together. (B) </w:t>
      </w:r>
      <w:r w:rsidR="0030359F">
        <w:t>Ve</w:t>
      </w:r>
      <w:r w:rsidR="0030359F">
        <w:rPr>
          <w:rFonts w:hint="eastAsia"/>
        </w:rPr>
        <w:t>n</w:t>
      </w:r>
      <w:r w:rsidR="0030359F">
        <w:t xml:space="preserve">n diagram of differentially expressed genes in </w:t>
      </w:r>
      <w:r w:rsidR="0030359F" w:rsidRPr="00C254D2">
        <w:rPr>
          <w:i/>
          <w:iCs/>
        </w:rPr>
        <w:t xml:space="preserve">Ac. </w:t>
      </w:r>
      <w:proofErr w:type="spellStart"/>
      <w:r w:rsidR="0030359F" w:rsidRPr="00C254D2">
        <w:rPr>
          <w:i/>
          <w:iCs/>
        </w:rPr>
        <w:t>polyacanthus</w:t>
      </w:r>
      <w:proofErr w:type="spellEnd"/>
      <w:r w:rsidR="0030359F">
        <w:t xml:space="preserve"> between CO</w:t>
      </w:r>
      <w:r w:rsidR="0030359F" w:rsidRPr="008F52E8">
        <w:rPr>
          <w:vertAlign w:val="subscript"/>
        </w:rPr>
        <w:t>2</w:t>
      </w:r>
      <w:r w:rsidR="0030359F">
        <w:t xml:space="preserve"> seep vs. control, CO</w:t>
      </w:r>
      <w:r w:rsidR="0030359F" w:rsidRPr="008F52E8">
        <w:rPr>
          <w:vertAlign w:val="subscript"/>
        </w:rPr>
        <w:t>2</w:t>
      </w:r>
      <w:r w:rsidR="0030359F">
        <w:t xml:space="preserve"> seep vs. storm conditions, storm conditions vs. control. Storm samples showed differences with control but larger differences with CO</w:t>
      </w:r>
      <w:r w:rsidR="0030359F" w:rsidRPr="00CF1C36">
        <w:rPr>
          <w:vertAlign w:val="subscript"/>
        </w:rPr>
        <w:t>2</w:t>
      </w:r>
      <w:r w:rsidR="0030359F">
        <w:t xml:space="preserve"> seep.</w:t>
      </w:r>
    </w:p>
    <w:p w14:paraId="1A6C8FFE" w14:textId="44AB120B" w:rsidR="00AB2BF7" w:rsidRDefault="004E4039" w:rsidP="0030359F">
      <w:pPr>
        <w:widowControl/>
        <w:spacing w:line="360" w:lineRule="auto"/>
        <w:ind w:firstLineChars="0" w:firstLine="0"/>
        <w:jc w:val="left"/>
      </w:pPr>
      <w:r>
        <w:br w:type="page"/>
      </w:r>
    </w:p>
    <w:p w14:paraId="05FE1E38" w14:textId="48B16A52" w:rsidR="00AB2BF7" w:rsidRDefault="00AB2BF7" w:rsidP="00AB2BF7">
      <w:pPr>
        <w:widowControl/>
        <w:spacing w:line="360" w:lineRule="auto"/>
        <w:ind w:firstLineChars="0" w:firstLine="0"/>
      </w:pPr>
      <w:r>
        <w:lastRenderedPageBreak/>
        <w:t xml:space="preserve">Supplementary Figure </w:t>
      </w:r>
      <w:r w:rsidR="00AF41A4">
        <w:t>7</w:t>
      </w:r>
      <w:r>
        <w:t>:</w:t>
      </w:r>
    </w:p>
    <w:p w14:paraId="00D9ECD1" w14:textId="4773E583" w:rsidR="00AB2BF7" w:rsidRDefault="002903DF" w:rsidP="00AB2BF7">
      <w:pPr>
        <w:widowControl/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65C24D91" wp14:editId="1FE359E9">
            <wp:extent cx="5727700" cy="40525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B051" w14:textId="708E7AC2" w:rsidR="00AB2BF7" w:rsidRDefault="00AB2BF7" w:rsidP="00AB2BF7">
      <w:pPr>
        <w:widowControl/>
        <w:spacing w:line="360" w:lineRule="auto"/>
        <w:ind w:firstLineChars="0" w:firstLine="0"/>
      </w:pPr>
      <w:r>
        <w:t>Figure S</w:t>
      </w:r>
      <w:r w:rsidR="00AF41A4">
        <w:t>7</w:t>
      </w:r>
      <w:r>
        <w:t>. T</w:t>
      </w:r>
      <w:r>
        <w:rPr>
          <w:rFonts w:hint="eastAsia"/>
        </w:rPr>
        <w:t>he</w:t>
      </w:r>
      <w:r>
        <w:t xml:space="preserve"> compensation or over-compensation seen of core circadian genes in the storm </w:t>
      </w:r>
      <w:r w:rsidR="00374180">
        <w:t>individual</w:t>
      </w:r>
      <w:r>
        <w:t>s. The star indicates genes between CO</w:t>
      </w:r>
      <w:r w:rsidRPr="006F7717">
        <w:rPr>
          <w:vertAlign w:val="subscript"/>
        </w:rPr>
        <w:t>2</w:t>
      </w:r>
      <w:r>
        <w:t xml:space="preserve"> </w:t>
      </w:r>
      <w:r w:rsidR="00B344BC">
        <w:t>seep</w:t>
      </w:r>
      <w:r>
        <w:t xml:space="preserve"> versus Control or CO</w:t>
      </w:r>
      <w:r w:rsidRPr="006F7717">
        <w:rPr>
          <w:vertAlign w:val="subscript"/>
        </w:rPr>
        <w:t>2</w:t>
      </w:r>
      <w:r>
        <w:t xml:space="preserve"> </w:t>
      </w:r>
      <w:r w:rsidR="00B344BC">
        <w:t>seep</w:t>
      </w:r>
      <w:r>
        <w:t xml:space="preserve"> vs. storm were significantly differential expressed. </w:t>
      </w:r>
    </w:p>
    <w:p w14:paraId="4CEA009E" w14:textId="6B58FAB6" w:rsidR="00AB2BF7" w:rsidRDefault="00AB2BF7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4F971566" w14:textId="515C0667" w:rsidR="00AB2BF7" w:rsidRDefault="00AB2BF7" w:rsidP="00AB2BF7">
      <w:pPr>
        <w:widowControl/>
        <w:spacing w:line="360" w:lineRule="auto"/>
        <w:ind w:firstLineChars="0" w:firstLine="0"/>
      </w:pPr>
      <w:r>
        <w:lastRenderedPageBreak/>
        <w:t xml:space="preserve">Supplementary Figure </w:t>
      </w:r>
      <w:r w:rsidR="00AF41A4">
        <w:t>8</w:t>
      </w:r>
      <w:r>
        <w:t>:</w:t>
      </w:r>
    </w:p>
    <w:p w14:paraId="229EFB94" w14:textId="346C8395" w:rsidR="00AB2BF7" w:rsidRDefault="002903DF" w:rsidP="00AB2BF7">
      <w:pPr>
        <w:widowControl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458EC48A" wp14:editId="042C24A8">
            <wp:extent cx="5727700" cy="40525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2E23" w14:textId="794008D8" w:rsidR="002405C3" w:rsidRDefault="00AB2BF7" w:rsidP="00AB2BF7">
      <w:pPr>
        <w:widowControl/>
        <w:spacing w:line="360" w:lineRule="auto"/>
        <w:ind w:firstLineChars="0" w:firstLine="0"/>
      </w:pPr>
      <w:r>
        <w:rPr>
          <w:rFonts w:hint="eastAsia"/>
        </w:rPr>
        <w:t>F</w:t>
      </w:r>
      <w:r>
        <w:t>igure S</w:t>
      </w:r>
      <w:r w:rsidR="00AF41A4">
        <w:t>8</w:t>
      </w:r>
      <w:r>
        <w:t xml:space="preserve">. The differentially expressed genes (DEGs) number involved in significant functions of </w:t>
      </w:r>
      <w:r w:rsidR="00B344BC">
        <w:t>seep</w:t>
      </w:r>
      <w:r>
        <w:t xml:space="preserve"> vs. control and </w:t>
      </w:r>
      <w:r w:rsidR="00B344BC">
        <w:t>seep</w:t>
      </w:r>
      <w:r>
        <w:t xml:space="preserve"> vs. storm. The X axis is the broad Gene Ontology functions with three points connected by a line representing a same GO term (common DEGs number between two comparisons (dark blue), DEGs numbers in </w:t>
      </w:r>
      <w:r w:rsidR="00B344BC">
        <w:t>seep</w:t>
      </w:r>
      <w:r>
        <w:t xml:space="preserve"> vs. control (red), and DEGs numbers in </w:t>
      </w:r>
      <w:r w:rsidR="00B344BC">
        <w:t>seep</w:t>
      </w:r>
      <w:r>
        <w:t xml:space="preserve"> vs. storm (light blue)). The boxes show functions only significant in </w:t>
      </w:r>
      <w:r w:rsidR="00B344BC">
        <w:t>seep</w:t>
      </w:r>
      <w:r>
        <w:t xml:space="preserve"> vs. control, only significant in </w:t>
      </w:r>
      <w:r w:rsidR="00B344BC">
        <w:t>seep</w:t>
      </w:r>
      <w:r>
        <w:t xml:space="preserve"> vs. storm, and significant in both two comparisons. Almost functions have large part of common DEGs (common DEGs numbers </w:t>
      </w:r>
      <w:r>
        <w:rPr>
          <w:rFonts w:hint="eastAsia"/>
        </w:rPr>
        <w:t>are</w:t>
      </w:r>
      <w:r>
        <w:t xml:space="preserve"> nearly equal to the DEGs number in </w:t>
      </w:r>
      <w:r w:rsidR="00B344BC">
        <w:t>see</w:t>
      </w:r>
      <w:r>
        <w:t xml:space="preserve"> vs. control) and DEGs number in </w:t>
      </w:r>
      <w:r w:rsidR="00B344BC">
        <w:t>seep</w:t>
      </w:r>
      <w:r>
        <w:t xml:space="preserve"> vs. storm were always larger than </w:t>
      </w:r>
      <w:r w:rsidR="00B344BC">
        <w:t>seep</w:t>
      </w:r>
      <w:r>
        <w:t xml:space="preserve"> vs. control (light blue point is always in the top of red point).</w:t>
      </w:r>
    </w:p>
    <w:p w14:paraId="567C9E3D" w14:textId="65551480" w:rsidR="00E3127E" w:rsidRDefault="00E3127E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D667E81" w14:textId="730FEE94" w:rsidR="00E3127E" w:rsidRDefault="00E3127E" w:rsidP="00E3127E">
      <w:pPr>
        <w:widowControl/>
        <w:spacing w:line="240" w:lineRule="auto"/>
        <w:ind w:firstLineChars="0" w:firstLine="0"/>
        <w:jc w:val="left"/>
      </w:pPr>
      <w:r>
        <w:lastRenderedPageBreak/>
        <w:t xml:space="preserve">Supplementary Figure </w:t>
      </w:r>
      <w:r w:rsidR="00AF41A4">
        <w:t>9</w:t>
      </w:r>
      <w:r>
        <w:t>:</w:t>
      </w:r>
    </w:p>
    <w:p w14:paraId="400FF7B3" w14:textId="77777777" w:rsidR="00E3127E" w:rsidRDefault="00E3127E" w:rsidP="00E3127E">
      <w:pPr>
        <w:widowControl/>
        <w:spacing w:line="240" w:lineRule="auto"/>
        <w:ind w:firstLineChars="0" w:firstLine="0"/>
        <w:jc w:val="left"/>
      </w:pPr>
      <w:r>
        <w:rPr>
          <w:rFonts w:hint="eastAsia"/>
          <w:noProof/>
        </w:rPr>
        <w:drawing>
          <wp:inline distT="0" distB="0" distL="0" distR="0" wp14:anchorId="3B511DD4" wp14:editId="31F22B3A">
            <wp:extent cx="5216978" cy="431759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997" cy="43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E69E4" w14:textId="454087F2" w:rsidR="00347033" w:rsidRDefault="00E3127E" w:rsidP="00E3127E">
      <w:pPr>
        <w:spacing w:before="120" w:after="120" w:line="240" w:lineRule="auto"/>
        <w:ind w:firstLineChars="0" w:firstLine="0"/>
      </w:pPr>
      <w:r>
        <w:rPr>
          <w:rFonts w:hint="eastAsia"/>
        </w:rPr>
        <w:t>F</w:t>
      </w:r>
      <w:r>
        <w:t>igure S</w:t>
      </w:r>
      <w:r w:rsidR="00AF41A4">
        <w:t>9</w:t>
      </w:r>
      <w:r>
        <w:t xml:space="preserve">. </w:t>
      </w:r>
      <w:r w:rsidRPr="00C57EA0">
        <w:t>Phyloge</w:t>
      </w:r>
      <w:r>
        <w:t>netic</w:t>
      </w:r>
      <w:r w:rsidRPr="00C57EA0">
        <w:t xml:space="preserve"> tree</w:t>
      </w:r>
      <w:r>
        <w:t xml:space="preserve"> used for the</w:t>
      </w:r>
      <w:r w:rsidR="00D07C96">
        <w:t xml:space="preserve"> EVE and</w:t>
      </w:r>
      <w:r>
        <w:t xml:space="preserve"> PAML analysis</w:t>
      </w:r>
      <w:r w:rsidRPr="00C57EA0">
        <w:t xml:space="preserve"> </w:t>
      </w:r>
      <w:r>
        <w:t xml:space="preserve">for the six collected coral reef fishes </w:t>
      </w:r>
      <w:r w:rsidRPr="00C57EA0">
        <w:t>based on the protein sequences of 14</w:t>
      </w:r>
      <w:r>
        <w:t>,</w:t>
      </w:r>
      <w:r w:rsidRPr="00C57EA0">
        <w:t>453 orthologous genes (</w:t>
      </w:r>
      <w:proofErr w:type="spellStart"/>
      <w:r w:rsidRPr="00C57EA0">
        <w:t>Gblocks</w:t>
      </w:r>
      <w:proofErr w:type="spellEnd"/>
      <w:r w:rsidRPr="00C57EA0">
        <w:t xml:space="preserve"> selects the conserved blocks, select the sequences longer than 50 codons, 7,096,195</w:t>
      </w:r>
      <w:r>
        <w:t xml:space="preserve"> </w:t>
      </w:r>
      <w:r w:rsidRPr="00C57EA0">
        <w:t xml:space="preserve">bp, 83.61% invariant site, </w:t>
      </w:r>
      <w:proofErr w:type="spellStart"/>
      <w:r w:rsidRPr="00C57EA0">
        <w:t>RAxML</w:t>
      </w:r>
      <w:proofErr w:type="spellEnd"/>
      <w:r w:rsidRPr="00C57EA0">
        <w:t>-NG select the best ML tree)</w:t>
      </w:r>
      <w:r>
        <w:t>.</w:t>
      </w:r>
    </w:p>
    <w:p w14:paraId="356E00ED" w14:textId="77777777" w:rsidR="00347033" w:rsidRDefault="00347033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82641EA" w14:textId="57AC2335" w:rsidR="00347033" w:rsidRDefault="00347033" w:rsidP="00347033">
      <w:pPr>
        <w:spacing w:line="240" w:lineRule="auto"/>
        <w:ind w:firstLineChars="0" w:firstLine="0"/>
      </w:pPr>
      <w:r>
        <w:lastRenderedPageBreak/>
        <w:t>Supplementary Figure 1</w:t>
      </w:r>
      <w:r w:rsidR="00AF41A4">
        <w:t>0</w:t>
      </w:r>
      <w:r>
        <w:t>:</w:t>
      </w:r>
    </w:p>
    <w:p w14:paraId="09A9D2E7" w14:textId="77777777" w:rsidR="00694899" w:rsidRDefault="00694899" w:rsidP="00347033">
      <w:pPr>
        <w:spacing w:line="240" w:lineRule="auto"/>
        <w:ind w:firstLineChars="0" w:firstLine="0"/>
      </w:pPr>
    </w:p>
    <w:p w14:paraId="4EBB823A" w14:textId="28A045A0" w:rsidR="00347033" w:rsidRDefault="00F347D6" w:rsidP="00347033">
      <w:pPr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27B167BB" wp14:editId="7EA3238C">
            <wp:extent cx="5727700" cy="40525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CB35" w14:textId="77777777" w:rsidR="00347033" w:rsidRDefault="00347033" w:rsidP="00347033">
      <w:pPr>
        <w:spacing w:line="360" w:lineRule="auto"/>
        <w:ind w:firstLineChars="0" w:firstLine="0"/>
      </w:pPr>
    </w:p>
    <w:p w14:paraId="63A36573" w14:textId="01CF8F5C" w:rsidR="00347033" w:rsidRDefault="00347033" w:rsidP="00347033">
      <w:pPr>
        <w:spacing w:line="360" w:lineRule="auto"/>
        <w:ind w:firstLineChars="0" w:firstLine="0"/>
      </w:pPr>
      <w:r>
        <w:rPr>
          <w:rFonts w:hint="eastAsia"/>
        </w:rPr>
        <w:t>F</w:t>
      </w:r>
      <w:r>
        <w:t>igure S1</w:t>
      </w:r>
      <w:r w:rsidR="00AF41A4">
        <w:t>0</w:t>
      </w:r>
      <w:r>
        <w:t xml:space="preserve">. Significant genes with diverged expression profiles for the six coral fish species. </w:t>
      </w:r>
      <w:proofErr w:type="spellStart"/>
      <w:r w:rsidRPr="005D3B41">
        <w:t>Orthogroup</w:t>
      </w:r>
      <w:proofErr w:type="spellEnd"/>
      <w:r w:rsidRPr="005D3B41">
        <w:t xml:space="preserve"> expression levels were normalized for sequencing depth and transcript length by transforming to transcripts per million (TPM)</w:t>
      </w:r>
      <w:r>
        <w:t xml:space="preserve">. The normalized reads number were used in EVE model analysis. The upper plot presents the likelihood ratio test value and adjusted P value of all orthologous genes, red point indicated the genes with a significant adjusted P value (&lt; 0.05), and three genes (ATP7A, APBA2, FLRT2) showed the highest likelihood ratio test value, meaning their expression are prominent diverged between species. </w:t>
      </w:r>
      <w:r w:rsidRPr="005D3B41">
        <w:rPr>
          <w:rFonts w:ascii="Calibri" w:hAnsi="Calibri" w:cs="Calibri"/>
        </w:rPr>
        <w:t>﻿</w:t>
      </w:r>
      <w:proofErr w:type="spellStart"/>
      <w:r>
        <w:t>Barplot</w:t>
      </w:r>
      <w:proofErr w:type="spellEnd"/>
      <w:r>
        <w:t xml:space="preserve"> indicated two gene</w:t>
      </w:r>
      <w:r w:rsidR="009354D7">
        <w:t>s</w:t>
      </w:r>
      <w:r>
        <w:t xml:space="preserve"> (ATP7A, APBA2) showed great divergence between </w:t>
      </w:r>
      <w:r w:rsidRPr="006A1038">
        <w:rPr>
          <w:i/>
          <w:iCs/>
        </w:rPr>
        <w:t xml:space="preserve">Ac. </w:t>
      </w:r>
      <w:proofErr w:type="spellStart"/>
      <w:r w:rsidRPr="006A1038">
        <w:rPr>
          <w:i/>
          <w:iCs/>
        </w:rPr>
        <w:t>polyacanthus</w:t>
      </w:r>
      <w:proofErr w:type="spellEnd"/>
      <w:r>
        <w:t xml:space="preserve"> and other species. </w:t>
      </w:r>
    </w:p>
    <w:p w14:paraId="0E77EBA2" w14:textId="77777777" w:rsidR="00347033" w:rsidRDefault="00347033" w:rsidP="00347033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5BBB9FB2" w14:textId="39384F5E" w:rsidR="001C4AB3" w:rsidRDefault="001C4AB3" w:rsidP="00A454E9">
      <w:pPr>
        <w:widowControl/>
        <w:spacing w:line="240" w:lineRule="auto"/>
        <w:ind w:firstLineChars="0" w:firstLine="0"/>
        <w:jc w:val="left"/>
        <w:rPr>
          <w:rFonts w:eastAsia="DengXian"/>
          <w:bCs/>
          <w:color w:val="000000"/>
        </w:rPr>
      </w:pPr>
      <w:r w:rsidRPr="003C4C8E">
        <w:rPr>
          <w:rFonts w:eastAsia="DengXian"/>
          <w:bCs/>
          <w:color w:val="000000"/>
        </w:rPr>
        <w:lastRenderedPageBreak/>
        <w:t>Supplementary Figure 1</w:t>
      </w:r>
      <w:r w:rsidR="00446503">
        <w:rPr>
          <w:rFonts w:eastAsia="DengXian"/>
          <w:bCs/>
          <w:color w:val="000000"/>
        </w:rPr>
        <w:t>1</w:t>
      </w:r>
      <w:r w:rsidRPr="003C4C8E">
        <w:rPr>
          <w:rFonts w:eastAsia="DengXian"/>
          <w:bCs/>
          <w:color w:val="000000"/>
        </w:rPr>
        <w:t>:</w:t>
      </w:r>
    </w:p>
    <w:p w14:paraId="6C58B04D" w14:textId="033A6776" w:rsidR="001C4AB3" w:rsidRDefault="001C4AB3" w:rsidP="0065588A">
      <w:pPr>
        <w:widowControl/>
        <w:spacing w:line="360" w:lineRule="auto"/>
        <w:ind w:firstLineChars="0" w:firstLine="0"/>
        <w:rPr>
          <w:rFonts w:eastAsia="DengXian"/>
          <w:bCs/>
          <w:color w:val="000000"/>
        </w:rPr>
      </w:pPr>
      <w:r>
        <w:rPr>
          <w:rFonts w:eastAsia="DengXian" w:hint="eastAsia"/>
          <w:bCs/>
          <w:noProof/>
          <w:color w:val="000000"/>
        </w:rPr>
        <w:drawing>
          <wp:inline distT="0" distB="0" distL="0" distR="0" wp14:anchorId="577EA481" wp14:editId="1DA46E60">
            <wp:extent cx="5727700" cy="40525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DC40" w14:textId="1E82D881" w:rsidR="001C4AB3" w:rsidRDefault="001C4AB3" w:rsidP="0065588A">
      <w:pPr>
        <w:widowControl/>
        <w:spacing w:line="360" w:lineRule="auto"/>
        <w:ind w:firstLineChars="0" w:firstLine="0"/>
        <w:rPr>
          <w:rFonts w:eastAsia="DengXian"/>
          <w:bCs/>
          <w:color w:val="000000"/>
        </w:rPr>
      </w:pPr>
      <w:r>
        <w:rPr>
          <w:rFonts w:eastAsia="DengXian" w:hint="eastAsia"/>
          <w:bCs/>
          <w:color w:val="000000"/>
        </w:rPr>
        <w:t>F</w:t>
      </w:r>
      <w:r>
        <w:rPr>
          <w:rFonts w:eastAsia="DengXian"/>
          <w:bCs/>
          <w:color w:val="000000"/>
        </w:rPr>
        <w:t>igure S1</w:t>
      </w:r>
      <w:r w:rsidR="00446503">
        <w:rPr>
          <w:rFonts w:eastAsia="DengXian"/>
          <w:bCs/>
          <w:color w:val="000000"/>
        </w:rPr>
        <w:t>1</w:t>
      </w:r>
      <w:r>
        <w:rPr>
          <w:rFonts w:eastAsia="DengXian"/>
          <w:bCs/>
          <w:color w:val="000000"/>
        </w:rPr>
        <w:t xml:space="preserve">. </w:t>
      </w:r>
      <w:r w:rsidRPr="001C4AB3">
        <w:rPr>
          <w:rFonts w:eastAsia="DengXian"/>
          <w:bCs/>
          <w:color w:val="000000"/>
          <w:lang w:val="en-AU"/>
        </w:rPr>
        <w:t xml:space="preserve">Proportion of the three interaction types in gene interaction network of PSGs and DEGs in </w:t>
      </w:r>
      <w:r w:rsidRPr="001C4AB3">
        <w:rPr>
          <w:rFonts w:eastAsia="DengXian"/>
          <w:bCs/>
          <w:i/>
          <w:iCs/>
          <w:color w:val="000000"/>
          <w:lang w:val="en-AU"/>
        </w:rPr>
        <w:t xml:space="preserve">Ac. </w:t>
      </w:r>
      <w:proofErr w:type="spellStart"/>
      <w:r w:rsidRPr="001C4AB3">
        <w:rPr>
          <w:rFonts w:eastAsia="DengXian"/>
          <w:bCs/>
          <w:i/>
          <w:iCs/>
          <w:color w:val="000000"/>
          <w:lang w:val="en-AU"/>
        </w:rPr>
        <w:t>polyacanthus</w:t>
      </w:r>
      <w:proofErr w:type="spellEnd"/>
      <w:r w:rsidRPr="001C4AB3">
        <w:rPr>
          <w:rFonts w:eastAsia="DengXian"/>
          <w:bCs/>
          <w:color w:val="000000"/>
          <w:lang w:val="en-AU"/>
        </w:rPr>
        <w:t xml:space="preserve">. PSG-DEG, DEG-DEG, and PSG-PSG indicate the interactions between PSGs and DEGs, DEGs and DEGs, and PSGs and PSGs, respectively. PSG-DEG takes 51.9%, 47.1%, and 49.1% of all interactions in the whole interaction network of genes in circadian rhythm (95 genes, 314 interactions), regulation of </w:t>
      </w:r>
      <w:proofErr w:type="spellStart"/>
      <w:r w:rsidRPr="001C4AB3">
        <w:rPr>
          <w:rFonts w:eastAsia="DengXian"/>
          <w:bCs/>
          <w:color w:val="000000"/>
          <w:lang w:val="en-AU"/>
        </w:rPr>
        <w:t>pH</w:t>
      </w:r>
      <w:r w:rsidRPr="001C4AB3">
        <w:rPr>
          <w:rFonts w:eastAsia="DengXian"/>
          <w:bCs/>
          <w:color w:val="000000"/>
          <w:vertAlign w:val="subscript"/>
          <w:lang w:val="en-AU"/>
        </w:rPr>
        <w:t>i</w:t>
      </w:r>
      <w:proofErr w:type="spellEnd"/>
      <w:r w:rsidRPr="001C4AB3">
        <w:rPr>
          <w:rFonts w:eastAsia="DengXian"/>
          <w:bCs/>
          <w:color w:val="000000"/>
          <w:lang w:val="en-AU"/>
        </w:rPr>
        <w:t xml:space="preserve"> (20 genes, 34 interactions), and ion transmembrane transport (276 genes, 1,086 interactions).</w:t>
      </w:r>
    </w:p>
    <w:p w14:paraId="4859694F" w14:textId="072DCDBC" w:rsidR="001C4AB3" w:rsidRDefault="001C4AB3">
      <w:pPr>
        <w:widowControl/>
        <w:spacing w:line="240" w:lineRule="auto"/>
        <w:ind w:firstLineChars="0" w:firstLine="0"/>
        <w:jc w:val="left"/>
        <w:rPr>
          <w:rFonts w:eastAsia="DengXian"/>
          <w:bCs/>
          <w:color w:val="000000"/>
        </w:rPr>
      </w:pPr>
      <w:r>
        <w:rPr>
          <w:rFonts w:eastAsia="DengXian"/>
          <w:bCs/>
          <w:color w:val="000000"/>
        </w:rPr>
        <w:br w:type="page"/>
      </w:r>
    </w:p>
    <w:p w14:paraId="4EABF68D" w14:textId="2F2BCCAD" w:rsidR="0065588A" w:rsidRDefault="0065588A" w:rsidP="0065588A">
      <w:pPr>
        <w:widowControl/>
        <w:spacing w:line="360" w:lineRule="auto"/>
        <w:ind w:firstLineChars="0" w:firstLine="0"/>
        <w:rPr>
          <w:rFonts w:eastAsia="DengXian"/>
          <w:bCs/>
          <w:color w:val="000000"/>
        </w:rPr>
      </w:pPr>
    </w:p>
    <w:p w14:paraId="746A45FA" w14:textId="1CB883CA" w:rsidR="0065588A" w:rsidRPr="00E0223F" w:rsidRDefault="0065588A" w:rsidP="00B050A5">
      <w:pPr>
        <w:widowControl/>
        <w:spacing w:line="240" w:lineRule="auto"/>
        <w:ind w:firstLineChars="0" w:firstLine="0"/>
        <w:jc w:val="left"/>
        <w:rPr>
          <w:rFonts w:eastAsia="DengXian"/>
          <w:bCs/>
          <w:color w:val="000000"/>
        </w:rPr>
      </w:pPr>
      <w:r w:rsidRPr="003C4C8E">
        <w:rPr>
          <w:rFonts w:eastAsia="DengXian"/>
          <w:bCs/>
          <w:color w:val="000000"/>
        </w:rPr>
        <w:t>Supplementary Figure 1</w:t>
      </w:r>
      <w:r w:rsidR="00446503">
        <w:rPr>
          <w:rFonts w:eastAsia="DengXian"/>
          <w:bCs/>
          <w:color w:val="000000"/>
        </w:rPr>
        <w:t>2</w:t>
      </w:r>
      <w:r w:rsidRPr="003C4C8E">
        <w:rPr>
          <w:rFonts w:eastAsia="DengXian"/>
          <w:bCs/>
          <w:color w:val="000000"/>
        </w:rPr>
        <w:t>:</w:t>
      </w:r>
    </w:p>
    <w:p w14:paraId="2C0B8A0C" w14:textId="77777777" w:rsidR="0065588A" w:rsidRDefault="0065588A" w:rsidP="0065588A">
      <w:pPr>
        <w:widowControl/>
        <w:spacing w:line="240" w:lineRule="auto"/>
        <w:ind w:firstLineChars="0" w:firstLine="0"/>
        <w:jc w:val="left"/>
        <w:rPr>
          <w:rFonts w:eastAsia="DengXian"/>
          <w:bCs/>
          <w:color w:val="000000"/>
        </w:rPr>
      </w:pPr>
      <w:r>
        <w:rPr>
          <w:rFonts w:eastAsia="DengXian" w:hint="eastAsia"/>
          <w:bCs/>
          <w:noProof/>
          <w:color w:val="000000"/>
        </w:rPr>
        <w:drawing>
          <wp:inline distT="0" distB="0" distL="0" distR="0" wp14:anchorId="572DC36A" wp14:editId="11AE93CD">
            <wp:extent cx="5727700" cy="54775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BC82" w14:textId="77777777" w:rsidR="0065588A" w:rsidRDefault="0065588A" w:rsidP="0065588A">
      <w:pPr>
        <w:widowControl/>
        <w:spacing w:line="360" w:lineRule="auto"/>
        <w:ind w:firstLineChars="0" w:firstLine="0"/>
        <w:rPr>
          <w:rFonts w:eastAsia="DengXian"/>
          <w:bCs/>
          <w:color w:val="000000"/>
        </w:rPr>
      </w:pPr>
    </w:p>
    <w:p w14:paraId="2A3BB260" w14:textId="6DA49553" w:rsidR="0065588A" w:rsidRDefault="0065588A" w:rsidP="0065588A">
      <w:pPr>
        <w:widowControl/>
        <w:spacing w:line="360" w:lineRule="auto"/>
        <w:ind w:firstLineChars="0" w:firstLine="0"/>
        <w:rPr>
          <w:rFonts w:eastAsia="DengXian"/>
          <w:bCs/>
          <w:color w:val="000000"/>
        </w:rPr>
      </w:pPr>
      <w:r>
        <w:rPr>
          <w:rFonts w:eastAsia="DengXian" w:hint="eastAsia"/>
          <w:bCs/>
          <w:color w:val="000000"/>
        </w:rPr>
        <w:t>F</w:t>
      </w:r>
      <w:r>
        <w:rPr>
          <w:rFonts w:eastAsia="DengXian"/>
          <w:bCs/>
          <w:color w:val="000000"/>
        </w:rPr>
        <w:t>igure S1</w:t>
      </w:r>
      <w:r w:rsidR="00446503">
        <w:rPr>
          <w:rFonts w:eastAsia="DengXian"/>
          <w:bCs/>
          <w:color w:val="000000"/>
        </w:rPr>
        <w:t>2</w:t>
      </w:r>
      <w:r>
        <w:rPr>
          <w:rFonts w:eastAsia="DengXian"/>
          <w:bCs/>
          <w:color w:val="000000"/>
        </w:rPr>
        <w:t xml:space="preserve">. The gene interaction network of differential expressed genes (DEGs) and positively selected genes (PSGs) related to circadian rhythm in </w:t>
      </w:r>
      <w:r w:rsidRPr="007A679E">
        <w:rPr>
          <w:rFonts w:eastAsia="DengXian"/>
          <w:bCs/>
          <w:i/>
          <w:iCs/>
          <w:color w:val="000000"/>
        </w:rPr>
        <w:t xml:space="preserve">Ac. </w:t>
      </w:r>
      <w:proofErr w:type="spellStart"/>
      <w:r w:rsidRPr="007A679E">
        <w:rPr>
          <w:rFonts w:eastAsia="DengXian"/>
          <w:bCs/>
          <w:i/>
          <w:iCs/>
          <w:color w:val="000000"/>
        </w:rPr>
        <w:t>polyacanthus</w:t>
      </w:r>
      <w:proofErr w:type="spellEnd"/>
      <w:r>
        <w:rPr>
          <w:rFonts w:eastAsia="DengXian"/>
          <w:bCs/>
          <w:color w:val="000000"/>
        </w:rPr>
        <w:t xml:space="preserve">. </w:t>
      </w:r>
      <w:r w:rsidRPr="00607871">
        <w:rPr>
          <w:rFonts w:ascii="Calibri" w:hAnsi="Calibri" w:cs="Calibri"/>
        </w:rPr>
        <w:t>﻿</w:t>
      </w:r>
      <w:r w:rsidRPr="00607871">
        <w:t>Size of node</w:t>
      </w:r>
      <w:r>
        <w:t xml:space="preserve"> (gene)</w:t>
      </w:r>
      <w:r w:rsidRPr="00607871">
        <w:t xml:space="preserve"> </w:t>
      </w:r>
      <w:r>
        <w:t>represents</w:t>
      </w:r>
      <w:r w:rsidRPr="00607871">
        <w:t xml:space="preserve"> its</w:t>
      </w:r>
      <w:r>
        <w:t xml:space="preserve"> betweenness</w:t>
      </w:r>
      <w:r w:rsidRPr="00607871">
        <w:t xml:space="preserve"> centrality,</w:t>
      </w:r>
      <w:r>
        <w:t xml:space="preserve"> and width of edge between nodes represents the edge betweenness </w:t>
      </w:r>
      <w:r w:rsidRPr="00607871">
        <w:t>in the network.</w:t>
      </w:r>
      <w:r>
        <w:t xml:space="preserve"> The </w:t>
      </w:r>
      <w:r>
        <w:rPr>
          <w:rFonts w:hint="eastAsia"/>
        </w:rPr>
        <w:t>tri</w:t>
      </w:r>
      <w:r>
        <w:t xml:space="preserve">angle indicates PSGs, red indicates DEGs, and the red and </w:t>
      </w:r>
      <w:r>
        <w:rPr>
          <w:rFonts w:hint="eastAsia"/>
        </w:rPr>
        <w:t>tri</w:t>
      </w:r>
      <w:r>
        <w:t xml:space="preserve">angle represent that genes were both PSGs and DEGs. The interaction network includes 98 genes (32 PSGs, 67 DEGs, 4 genes were both PSGs and DEGs) and 314 interactions, of which 163, 118, and 33 were PSG-DEG, DEG-DEG, and PSG-PSG, respectively. </w:t>
      </w:r>
      <w:r>
        <w:rPr>
          <w:rFonts w:eastAsia="DengXian"/>
          <w:bCs/>
          <w:color w:val="000000"/>
        </w:rPr>
        <w:br w:type="page"/>
      </w:r>
    </w:p>
    <w:p w14:paraId="4F36DCF9" w14:textId="5E019327" w:rsidR="0065588A" w:rsidRPr="00E0223F" w:rsidRDefault="0065588A" w:rsidP="0065588A">
      <w:pPr>
        <w:widowControl/>
        <w:spacing w:line="240" w:lineRule="auto"/>
        <w:ind w:firstLineChars="0" w:firstLine="0"/>
        <w:rPr>
          <w:rFonts w:eastAsia="DengXian"/>
          <w:bCs/>
          <w:color w:val="000000"/>
        </w:rPr>
      </w:pPr>
      <w:r w:rsidRPr="003C4C8E">
        <w:rPr>
          <w:rFonts w:eastAsia="DengXian"/>
          <w:bCs/>
          <w:color w:val="000000"/>
        </w:rPr>
        <w:lastRenderedPageBreak/>
        <w:t>Supplementary Figure 1</w:t>
      </w:r>
      <w:r w:rsidR="00446503">
        <w:rPr>
          <w:rFonts w:eastAsia="DengXian"/>
          <w:bCs/>
          <w:color w:val="000000"/>
        </w:rPr>
        <w:t>3</w:t>
      </w:r>
      <w:r w:rsidRPr="003C4C8E">
        <w:rPr>
          <w:rFonts w:eastAsia="DengXian"/>
          <w:bCs/>
          <w:color w:val="000000"/>
        </w:rPr>
        <w:t>:</w:t>
      </w:r>
    </w:p>
    <w:p w14:paraId="06C81CF8" w14:textId="77777777" w:rsidR="0065588A" w:rsidRDefault="0065588A" w:rsidP="0065588A">
      <w:pPr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7168CE3A" wp14:editId="5CBC6E18">
            <wp:extent cx="5727700" cy="23698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07C5" w14:textId="7D771EB3" w:rsidR="00446503" w:rsidRDefault="0065588A" w:rsidP="0065588A">
      <w:pPr>
        <w:spacing w:line="360" w:lineRule="auto"/>
        <w:ind w:firstLineChars="0" w:firstLine="0"/>
        <w:rPr>
          <w:lang w:val="en-AU"/>
        </w:rPr>
      </w:pPr>
      <w:r>
        <w:rPr>
          <w:rFonts w:hint="eastAsia"/>
        </w:rPr>
        <w:t>F</w:t>
      </w:r>
      <w:r>
        <w:t>igure S1</w:t>
      </w:r>
      <w:r w:rsidR="00446503">
        <w:t>3</w:t>
      </w:r>
      <w:r>
        <w:t xml:space="preserve">. </w:t>
      </w:r>
      <w:r w:rsidRPr="004F0FDB">
        <w:t xml:space="preserve">Functional domain annotation of </w:t>
      </w:r>
      <w:r w:rsidR="00EC715B" w:rsidRPr="00F73BB5">
        <w:rPr>
          <w:i/>
          <w:iCs/>
        </w:rPr>
        <w:t xml:space="preserve">Ac. </w:t>
      </w:r>
      <w:proofErr w:type="spellStart"/>
      <w:r w:rsidR="00EC715B" w:rsidRPr="00F73BB5">
        <w:rPr>
          <w:i/>
          <w:iCs/>
        </w:rPr>
        <w:t>polyacanthus</w:t>
      </w:r>
      <w:proofErr w:type="spellEnd"/>
      <w:r w:rsidRPr="004F0FDB">
        <w:t xml:space="preserve"> </w:t>
      </w:r>
      <w:r>
        <w:rPr>
          <w:lang w:val="en-AU"/>
        </w:rPr>
        <w:t>CREB1</w:t>
      </w:r>
      <w:r w:rsidRPr="004F0FDB">
        <w:t>protein with online tool SMART</w:t>
      </w:r>
      <w:r>
        <w:fldChar w:fldCharType="begin"/>
      </w:r>
      <w:r>
        <w:instrText xml:space="preserve"> ADDIN EN.CITE &lt;EndNote&gt;&lt;Cite&gt;&lt;Author&gt;Letunic&lt;/Author&gt;&lt;Year&gt;2018&lt;/Year&gt;&lt;RecNum&gt;237&lt;/RecNum&gt;&lt;DisplayText&gt;&lt;style face="superscript"&gt;1&lt;/style&gt;&lt;/DisplayText&gt;&lt;record&gt;&lt;rec-number&gt;237&lt;/rec-number&gt;&lt;foreign-keys&gt;&lt;key app="EN" db-id="evewrxaxlfze59exte2v5sf8weas5905xs0r" timestamp="1624539677"&gt;237&lt;/key&gt;&lt;/foreign-keys&gt;&lt;ref-type name="Journal Article"&gt;17&lt;/ref-type&gt;&lt;contributors&gt;&lt;authors&gt;&lt;author&gt;Letunic, Ivica&lt;/author&gt;&lt;author&gt;Bork, Peer&lt;/author&gt;&lt;/authors&gt;&lt;/contributors&gt;&lt;titles&gt;&lt;title&gt;20 years of the SMART protein domain annotation resource&lt;/title&gt;&lt;secondary-title&gt;Nucleic acids research&lt;/secondary-title&gt;&lt;/titles&gt;&lt;periodical&gt;&lt;full-title&gt;Nucleic acids research&lt;/full-title&gt;&lt;/periodical&gt;&lt;pages&gt;D493-D496&lt;/pages&gt;&lt;volume&gt;46&lt;/volume&gt;&lt;number&gt;D1&lt;/number&gt;&lt;dates&gt;&lt;year&gt;2018&lt;/year&gt;&lt;/dates&gt;&lt;isbn&gt;0305-1048&lt;/isbn&gt;&lt;urls&gt;&lt;/urls&gt;&lt;/record&gt;&lt;/Cite&gt;&lt;/EndNote&gt;</w:instrText>
      </w:r>
      <w:r>
        <w:fldChar w:fldCharType="separate"/>
      </w:r>
      <w:r w:rsidRPr="004F0FDB">
        <w:rPr>
          <w:noProof/>
          <w:vertAlign w:val="superscript"/>
        </w:rPr>
        <w:t>1</w:t>
      </w:r>
      <w:r>
        <w:fldChar w:fldCharType="end"/>
      </w:r>
      <w:r>
        <w:t xml:space="preserve">. </w:t>
      </w:r>
      <w:r w:rsidRPr="00F73BB5">
        <w:rPr>
          <w:i/>
          <w:iCs/>
        </w:rPr>
        <w:t xml:space="preserve">Ac. </w:t>
      </w:r>
      <w:proofErr w:type="spellStart"/>
      <w:r w:rsidRPr="00F73BB5">
        <w:rPr>
          <w:i/>
          <w:iCs/>
        </w:rPr>
        <w:t>polyacanthus</w:t>
      </w:r>
      <w:proofErr w:type="spellEnd"/>
      <w:r>
        <w:t xml:space="preserve"> showed </w:t>
      </w:r>
      <w:r>
        <w:rPr>
          <w:lang w:val="en-AU"/>
        </w:rPr>
        <w:t xml:space="preserve">a cluster of four </w:t>
      </w:r>
      <w:r w:rsidRPr="008F2459">
        <w:rPr>
          <w:lang w:val="en-AU"/>
        </w:rPr>
        <w:t>nonsynonymous mutations</w:t>
      </w:r>
      <w:r>
        <w:rPr>
          <w:lang w:val="en-AU"/>
        </w:rPr>
        <w:t xml:space="preserve"> (277 - 280)</w:t>
      </w:r>
      <w:r w:rsidRPr="008F2459">
        <w:rPr>
          <w:lang w:val="en-AU"/>
        </w:rPr>
        <w:t xml:space="preserve"> in </w:t>
      </w:r>
      <w:r>
        <w:rPr>
          <w:lang w:val="en-AU"/>
        </w:rPr>
        <w:t xml:space="preserve">the basic region leucin zipper (BRLZ) domain, which </w:t>
      </w:r>
      <w:r w:rsidRPr="00C10A3B">
        <w:rPr>
          <w:lang w:val="en-AU"/>
        </w:rPr>
        <w:t>allows for both dimerization and sequence-specific DNA-binding interactions</w:t>
      </w:r>
      <w:r>
        <w:rPr>
          <w:lang w:val="en-AU"/>
        </w:rPr>
        <w:fldChar w:fldCharType="begin"/>
      </w:r>
      <w:r>
        <w:rPr>
          <w:lang w:val="en-AU"/>
        </w:rPr>
        <w:instrText xml:space="preserve"> ADDIN EN.CITE &lt;EndNote&gt;&lt;Cite&gt;&lt;Author&gt;Ellenberger&lt;/Author&gt;&lt;Year&gt;1994&lt;/Year&gt;&lt;RecNum&gt;238&lt;/RecNum&gt;&lt;DisplayText&gt;&lt;style face="superscript"&gt;2&lt;/style&gt;&lt;/DisplayText&gt;&lt;record&gt;&lt;rec-number&gt;238&lt;/rec-number&gt;&lt;foreign-keys&gt;&lt;key app="EN" db-id="evewrxaxlfze59exte2v5sf8weas5905xs0r" timestamp="1624540155"&gt;238&lt;/key&gt;&lt;/foreign-keys&gt;&lt;ref-type name="Journal Article"&gt;17&lt;/ref-type&gt;&lt;contributors&gt;&lt;authors&gt;&lt;author&gt;Ellenberger, Tom&lt;/author&gt;&lt;/authors&gt;&lt;/contributors&gt;&lt;titles&gt;&lt;title&gt;Getting a grip on DNA recognition: structures of the basic region leucine zipper, and the basic region helix-loop-helix DNA-binding domains&lt;/title&gt;&lt;secondary-title&gt;Current Opinion in Structural Biology&lt;/secondary-title&gt;&lt;/titles&gt;&lt;periodical&gt;&lt;full-title&gt;Current Opinion in Structural Biology&lt;/full-title&gt;&lt;/periodical&gt;&lt;pages&gt;12-21&lt;/pages&gt;&lt;volume&gt;4&lt;/volume&gt;&lt;number&gt;1&lt;/number&gt;&lt;dates&gt;&lt;year&gt;1994&lt;/year&gt;&lt;/dates&gt;&lt;isbn&gt;0959-440X&lt;/isbn&gt;&lt;urls&gt;&lt;/urls&gt;&lt;/record&gt;&lt;/Cite&gt;&lt;/EndNote&gt;</w:instrText>
      </w:r>
      <w:r>
        <w:rPr>
          <w:lang w:val="en-AU"/>
        </w:rPr>
        <w:fldChar w:fldCharType="separate"/>
      </w:r>
      <w:r w:rsidRPr="00D40297">
        <w:rPr>
          <w:noProof/>
          <w:vertAlign w:val="superscript"/>
          <w:lang w:val="en-AU"/>
        </w:rPr>
        <w:t>2</w:t>
      </w:r>
      <w:r>
        <w:rPr>
          <w:lang w:val="en-AU"/>
        </w:rPr>
        <w:fldChar w:fldCharType="end"/>
      </w:r>
      <w:r>
        <w:rPr>
          <w:lang w:val="en-AU"/>
        </w:rPr>
        <w:t xml:space="preserve">. </w:t>
      </w:r>
    </w:p>
    <w:p w14:paraId="5C645604" w14:textId="77777777" w:rsidR="00446503" w:rsidRDefault="00446503">
      <w:pPr>
        <w:widowControl/>
        <w:spacing w:line="240" w:lineRule="auto"/>
        <w:ind w:firstLineChars="0" w:firstLine="0"/>
        <w:jc w:val="left"/>
        <w:rPr>
          <w:lang w:val="en-AU"/>
        </w:rPr>
      </w:pPr>
      <w:r>
        <w:rPr>
          <w:lang w:val="en-AU"/>
        </w:rPr>
        <w:br w:type="page"/>
      </w:r>
    </w:p>
    <w:p w14:paraId="4EEAE0C8" w14:textId="7D617672" w:rsidR="00446503" w:rsidRDefault="00446503" w:rsidP="00446503">
      <w:pPr>
        <w:widowControl/>
        <w:spacing w:line="240" w:lineRule="auto"/>
        <w:ind w:firstLineChars="0" w:firstLine="0"/>
        <w:rPr>
          <w:rFonts w:eastAsia="DengXian"/>
          <w:bCs/>
          <w:color w:val="000000"/>
        </w:rPr>
      </w:pPr>
      <w:r w:rsidRPr="003C4C8E">
        <w:rPr>
          <w:rFonts w:eastAsia="DengXian"/>
          <w:bCs/>
          <w:color w:val="000000"/>
        </w:rPr>
        <w:lastRenderedPageBreak/>
        <w:t>Supplementary Figure 1</w:t>
      </w:r>
      <w:r>
        <w:rPr>
          <w:rFonts w:eastAsia="DengXian"/>
          <w:bCs/>
          <w:color w:val="000000"/>
        </w:rPr>
        <w:t>4</w:t>
      </w:r>
      <w:r w:rsidRPr="003C4C8E">
        <w:rPr>
          <w:rFonts w:eastAsia="DengXian"/>
          <w:bCs/>
          <w:color w:val="000000"/>
        </w:rPr>
        <w:t>:</w:t>
      </w:r>
    </w:p>
    <w:p w14:paraId="1F0A00BB" w14:textId="2759048A" w:rsidR="00A07E1B" w:rsidRDefault="00A07E1B" w:rsidP="00446503">
      <w:pPr>
        <w:widowControl/>
        <w:spacing w:line="240" w:lineRule="auto"/>
        <w:ind w:firstLineChars="0" w:firstLine="0"/>
        <w:rPr>
          <w:rFonts w:eastAsia="DengXian"/>
          <w:bCs/>
          <w:color w:val="000000"/>
        </w:rPr>
      </w:pPr>
      <w:r>
        <w:t>Trends in evolutionary rates of gene expression</w:t>
      </w:r>
      <w:r w:rsidR="000915AC">
        <w:t xml:space="preserve"> across all six fish species in our study.</w:t>
      </w:r>
      <w:r>
        <w:t xml:space="preserve"> </w:t>
      </w:r>
    </w:p>
    <w:p w14:paraId="68069E80" w14:textId="77777777" w:rsidR="00A07E1B" w:rsidRPr="00E0223F" w:rsidRDefault="00A07E1B" w:rsidP="00446503">
      <w:pPr>
        <w:widowControl/>
        <w:spacing w:line="240" w:lineRule="auto"/>
        <w:ind w:firstLineChars="0" w:firstLine="0"/>
        <w:rPr>
          <w:rFonts w:eastAsia="DengXian"/>
          <w:bCs/>
          <w:color w:val="000000"/>
        </w:rPr>
      </w:pPr>
    </w:p>
    <w:p w14:paraId="71B67779" w14:textId="1951A054" w:rsidR="0065588A" w:rsidRDefault="00F347D6" w:rsidP="0065588A">
      <w:pPr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6B806352" wp14:editId="6152BB62">
            <wp:extent cx="5727700" cy="44259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6F746" w14:textId="382246CE" w:rsidR="00A07E1B" w:rsidRDefault="00F347D6" w:rsidP="0065588A">
      <w:pPr>
        <w:spacing w:line="360" w:lineRule="auto"/>
        <w:ind w:firstLineChars="0" w:firstLine="0"/>
      </w:pPr>
      <w:r>
        <w:rPr>
          <w:rFonts w:hint="eastAsia"/>
        </w:rPr>
        <w:t>F</w:t>
      </w:r>
      <w:r>
        <w:t xml:space="preserve">igure S14a. Trends in evolutionary rates of expression of </w:t>
      </w:r>
      <w:r>
        <w:rPr>
          <w:rFonts w:hint="eastAsia"/>
        </w:rPr>
        <w:t>fou</w:t>
      </w:r>
      <w:r>
        <w:t>r genes (</w:t>
      </w:r>
      <w:r>
        <w:rPr>
          <w:lang w:val="en-AU"/>
        </w:rPr>
        <w:t>CAHZ, B3AT, VPP1, S4A8</w:t>
      </w:r>
      <w:r>
        <w:t>) related to intracellular pH regulation. Each row represent</w:t>
      </w:r>
      <w:r>
        <w:rPr>
          <w:rFonts w:hint="eastAsia"/>
        </w:rPr>
        <w:t>s</w:t>
      </w:r>
      <w:r>
        <w:t xml:space="preserve"> a gene and each column indicates a species (also displayed with different colors). Y-axis represents evolutionary rate of gene expression, and x-axis represents time before present (million years ago: Mya). The gradients represent confidence intervals for each of the estimated rates.</w:t>
      </w:r>
    </w:p>
    <w:p w14:paraId="5D59A55D" w14:textId="77777777" w:rsidR="00A07E1B" w:rsidRDefault="00A07E1B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26685DDC" w14:textId="26A8EEDF" w:rsidR="00A07E1B" w:rsidRPr="00E0223F" w:rsidRDefault="00F347D6" w:rsidP="00A07E1B">
      <w:pPr>
        <w:widowControl/>
        <w:spacing w:line="240" w:lineRule="auto"/>
        <w:ind w:firstLineChars="0" w:firstLine="0"/>
        <w:rPr>
          <w:rFonts w:eastAsia="DengXian"/>
          <w:bCs/>
          <w:color w:val="000000"/>
        </w:rPr>
      </w:pPr>
      <w:r>
        <w:rPr>
          <w:rFonts w:eastAsia="DengXian"/>
          <w:bCs/>
          <w:noProof/>
          <w:color w:val="000000"/>
        </w:rPr>
        <w:lastRenderedPageBreak/>
        <w:drawing>
          <wp:inline distT="0" distB="0" distL="0" distR="0" wp14:anchorId="39E0ABDE" wp14:editId="2F9A8962">
            <wp:extent cx="5727700" cy="44259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0017" w14:textId="7B6E1100" w:rsidR="00F347D6" w:rsidRDefault="00A07E1B" w:rsidP="00A07E1B">
      <w:pPr>
        <w:spacing w:line="360" w:lineRule="auto"/>
        <w:ind w:firstLineChars="0" w:firstLine="0"/>
      </w:pPr>
      <w:r>
        <w:rPr>
          <w:rFonts w:hint="eastAsia"/>
        </w:rPr>
        <w:t>F</w:t>
      </w:r>
      <w:r>
        <w:t>igure S14</w:t>
      </w:r>
      <w:r w:rsidR="000915AC">
        <w:t>b</w:t>
      </w:r>
      <w:r>
        <w:t xml:space="preserve">. Trends in evolutionary rates of expression of four genes related to </w:t>
      </w:r>
      <w:r w:rsidR="00F347D6">
        <w:t xml:space="preserve">circadian </w:t>
      </w:r>
      <w:r w:rsidR="00F347D6">
        <w:rPr>
          <w:lang w:val="en-AU"/>
        </w:rPr>
        <w:t>rhythm</w:t>
      </w:r>
      <w:r>
        <w:t xml:space="preserve"> (</w:t>
      </w:r>
      <w:r w:rsidR="004763C0">
        <w:rPr>
          <w:lang w:val="en-AU"/>
        </w:rPr>
        <w:t>BMAL1, RORB, CLOCK, CREB1</w:t>
      </w:r>
      <w:r>
        <w:t>) across six fish species.</w:t>
      </w:r>
      <w:r w:rsidR="00F347D6" w:rsidRPr="00F347D6">
        <w:t xml:space="preserve"> </w:t>
      </w:r>
      <w:r w:rsidR="00F347D6">
        <w:t>Each row represent</w:t>
      </w:r>
      <w:r w:rsidR="00F347D6">
        <w:rPr>
          <w:rFonts w:hint="eastAsia"/>
        </w:rPr>
        <w:t>s</w:t>
      </w:r>
      <w:r w:rsidR="00F347D6">
        <w:t xml:space="preserve"> a gene and each column indicates a species (also displayed with different colors). Y-axis represents evolutionary rate of gene expression, and x-axis represents time before present (million years ago: Mya). The gradients represent confidence intervals for each of the estimated rates.</w:t>
      </w:r>
    </w:p>
    <w:p w14:paraId="5568B51E" w14:textId="77777777" w:rsidR="00F347D6" w:rsidRDefault="00F347D6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2D95A896" w14:textId="7DE9D89E" w:rsidR="00A07E1B" w:rsidRDefault="004763C0" w:rsidP="00A07E1B">
      <w:pPr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0F280F0D" wp14:editId="3116CE5C">
            <wp:extent cx="5727700" cy="44259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397F" w14:textId="0CA989C2" w:rsidR="00DB77A5" w:rsidRDefault="004763C0" w:rsidP="0065588A">
      <w:pPr>
        <w:spacing w:line="360" w:lineRule="auto"/>
        <w:ind w:firstLineChars="0" w:firstLine="0"/>
      </w:pPr>
      <w:r>
        <w:rPr>
          <w:rFonts w:hint="eastAsia"/>
        </w:rPr>
        <w:t>F</w:t>
      </w:r>
      <w:r>
        <w:t>igure S14c. Trends in evolutionary rates of expression of four genes related to ion transport (</w:t>
      </w:r>
      <w:r>
        <w:rPr>
          <w:lang w:val="en-AU"/>
        </w:rPr>
        <w:t>CAC1A, CAC1C, KCNC1, KCNA3</w:t>
      </w:r>
      <w:r>
        <w:t>) across six fish species.</w:t>
      </w:r>
      <w:r w:rsidRPr="00F347D6">
        <w:t xml:space="preserve"> </w:t>
      </w:r>
      <w:r>
        <w:t>Each row represent</w:t>
      </w:r>
      <w:r>
        <w:rPr>
          <w:rFonts w:hint="eastAsia"/>
        </w:rPr>
        <w:t>s</w:t>
      </w:r>
      <w:r>
        <w:t xml:space="preserve"> a gene and each column indicates a species (also displayed with different colors). Y-axis represents evolutionary rate of gene expression, and x-axis represents time before present (million years ago: Mya). The gradients represent confidence intervals for each of the estimated rates.</w:t>
      </w:r>
    </w:p>
    <w:p w14:paraId="5F167C1D" w14:textId="77777777" w:rsidR="00DB77A5" w:rsidRDefault="00DB77A5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3FE699DD" w14:textId="447DF80B" w:rsidR="00446503" w:rsidRDefault="00DB77A5" w:rsidP="0065588A">
      <w:pPr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38428A4B" wp14:editId="37F08BC5">
            <wp:extent cx="5727700" cy="44259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483E" w14:textId="626B4712" w:rsidR="00DB77A5" w:rsidRDefault="00DB77A5" w:rsidP="00DB77A5">
      <w:pPr>
        <w:spacing w:line="360" w:lineRule="auto"/>
        <w:ind w:firstLineChars="0" w:firstLine="0"/>
      </w:pPr>
      <w:r>
        <w:rPr>
          <w:rFonts w:hint="eastAsia"/>
        </w:rPr>
        <w:t>F</w:t>
      </w:r>
      <w:r>
        <w:t xml:space="preserve">igure S14d. Trends in evolutionary rates of expression of four </w:t>
      </w:r>
      <w:r>
        <w:rPr>
          <w:lang w:val="en-AU"/>
        </w:rPr>
        <w:t>GABA receptors (</w:t>
      </w:r>
      <w:r w:rsidRPr="0077485E">
        <w:rPr>
          <w:lang w:val="en-AU"/>
        </w:rPr>
        <w:t>GABA</w:t>
      </w:r>
      <w:r w:rsidRPr="0077485E">
        <w:rPr>
          <w:vertAlign w:val="subscript"/>
          <w:lang w:val="en-AU"/>
        </w:rPr>
        <w:t>B</w:t>
      </w:r>
      <w:r>
        <w:rPr>
          <w:lang w:val="en-AU"/>
        </w:rPr>
        <w:t xml:space="preserve">: GABR2; </w:t>
      </w:r>
      <w:r w:rsidRPr="0077485E">
        <w:rPr>
          <w:lang w:val="en-AU"/>
        </w:rPr>
        <w:t>GABA</w:t>
      </w:r>
      <w:r>
        <w:rPr>
          <w:vertAlign w:val="subscript"/>
          <w:lang w:val="en-AU"/>
        </w:rPr>
        <w:t>A</w:t>
      </w:r>
      <w:r>
        <w:rPr>
          <w:lang w:val="en-AU"/>
        </w:rPr>
        <w:t>: GBRB1, GBRB3, GBRA3</w:t>
      </w:r>
      <w:r>
        <w:t xml:space="preserve"> across six fish species.</w:t>
      </w:r>
      <w:r w:rsidRPr="00F347D6">
        <w:t xml:space="preserve"> </w:t>
      </w:r>
      <w:r>
        <w:t>Each row represent</w:t>
      </w:r>
      <w:r>
        <w:rPr>
          <w:rFonts w:hint="eastAsia"/>
        </w:rPr>
        <w:t>s</w:t>
      </w:r>
      <w:r>
        <w:t xml:space="preserve"> a gene and each column indicates a species (also displayed with different colors). Y-axis represents evolutionary rate of gene expression, and x-axis represents time before present (million years ago: Mya). The gradients represent confidence intervals for each of the estimated rates.</w:t>
      </w:r>
    </w:p>
    <w:p w14:paraId="2FA19224" w14:textId="77777777" w:rsidR="00DB77A5" w:rsidRPr="00DB77A5" w:rsidRDefault="00DB77A5" w:rsidP="0065588A">
      <w:pPr>
        <w:spacing w:line="360" w:lineRule="auto"/>
        <w:ind w:firstLineChars="0" w:firstLine="0"/>
      </w:pPr>
    </w:p>
    <w:p w14:paraId="74B9FB4F" w14:textId="17C95850" w:rsidR="007213F4" w:rsidRDefault="00CC5897" w:rsidP="00D930D2">
      <w:pPr>
        <w:widowControl/>
        <w:spacing w:line="240" w:lineRule="auto"/>
        <w:ind w:firstLineChars="0" w:firstLine="0"/>
        <w:jc w:val="left"/>
      </w:pPr>
      <w:r>
        <w:br w:type="page"/>
      </w:r>
      <w:r w:rsidR="007213F4">
        <w:lastRenderedPageBreak/>
        <w:t>Supplementary Figure 1</w:t>
      </w:r>
      <w:r w:rsidR="00AF41A4">
        <w:t>5</w:t>
      </w:r>
      <w:r w:rsidR="007213F4">
        <w:t>:</w:t>
      </w:r>
    </w:p>
    <w:p w14:paraId="772195B4" w14:textId="21995D3D" w:rsidR="00BE4583" w:rsidRPr="00C72186" w:rsidRDefault="00C72186" w:rsidP="007213F4">
      <w:pPr>
        <w:spacing w:line="240" w:lineRule="auto"/>
        <w:ind w:firstLineChars="0" w:firstLine="0"/>
      </w:pPr>
      <w:r>
        <w:rPr>
          <w:noProof/>
        </w:rPr>
        <w:drawing>
          <wp:inline distT="0" distB="0" distL="0" distR="0" wp14:anchorId="2AAAF514" wp14:editId="06C63EA3">
            <wp:extent cx="5727700" cy="40525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B59E" w14:textId="1DD3F897" w:rsidR="00DF7B2D" w:rsidRDefault="00BE4583" w:rsidP="00A768C9">
      <w:pPr>
        <w:spacing w:before="120" w:after="120"/>
        <w:ind w:firstLineChars="0" w:firstLine="0"/>
      </w:pPr>
      <w:r>
        <w:rPr>
          <w:rFonts w:hint="eastAsia"/>
        </w:rPr>
        <w:t>F</w:t>
      </w:r>
      <w:r>
        <w:t>ig</w:t>
      </w:r>
      <w:r w:rsidR="00605555">
        <w:t>ure</w:t>
      </w:r>
      <w:r>
        <w:t xml:space="preserve"> S1</w:t>
      </w:r>
      <w:r w:rsidR="00AF41A4">
        <w:t>5</w:t>
      </w:r>
      <w:r>
        <w:t xml:space="preserve">. </w:t>
      </w:r>
      <w:r w:rsidR="00B01871">
        <w:t>Cluster</w:t>
      </w:r>
      <w:r w:rsidR="00EC3115">
        <w:t>ing</w:t>
      </w:r>
      <w:r w:rsidR="00B01871">
        <w:t xml:space="preserve"> of fish </w:t>
      </w:r>
      <w:r w:rsidR="00B01871">
        <w:rPr>
          <w:rFonts w:hint="eastAsia"/>
        </w:rPr>
        <w:t>indi</w:t>
      </w:r>
      <w:r w:rsidR="00B01871">
        <w:t>viduals across six coral fish species by</w:t>
      </w:r>
      <w:r>
        <w:t xml:space="preserve"> CO</w:t>
      </w:r>
      <w:r w:rsidRPr="004F5181">
        <w:rPr>
          <w:vertAlign w:val="subscript"/>
        </w:rPr>
        <w:t>2</w:t>
      </w:r>
      <w:r>
        <w:t xml:space="preserve"> </w:t>
      </w:r>
      <w:r w:rsidR="00B344BC">
        <w:t>seep</w:t>
      </w:r>
      <w:r>
        <w:t xml:space="preserve"> and </w:t>
      </w:r>
      <w:r w:rsidR="0015167D">
        <w:t>c</w:t>
      </w:r>
      <w:r>
        <w:t xml:space="preserve">ontrol site based on </w:t>
      </w:r>
      <w:r w:rsidR="00195016">
        <w:t xml:space="preserve">the top 1000 </w:t>
      </w:r>
      <w:r w:rsidR="00195016">
        <w:rPr>
          <w:rFonts w:hint="eastAsia"/>
        </w:rPr>
        <w:t>va</w:t>
      </w:r>
      <w:r w:rsidR="00195016">
        <w:t xml:space="preserve">riance genes. </w:t>
      </w:r>
      <w:r w:rsidR="00C72186">
        <w:t>F</w:t>
      </w:r>
      <w:r w:rsidR="00DF338F">
        <w:t xml:space="preserve">ish species are indicated by different </w:t>
      </w:r>
      <w:proofErr w:type="spellStart"/>
      <w:r w:rsidR="00DF338F">
        <w:t>colours</w:t>
      </w:r>
      <w:proofErr w:type="spellEnd"/>
      <w:r w:rsidR="00C72186">
        <w:t xml:space="preserve">, individuals were clustered together according species, </w:t>
      </w:r>
      <w:r w:rsidR="00DF338F">
        <w:t>independent of</w:t>
      </w:r>
      <w:r w:rsidR="00B01871">
        <w:t xml:space="preserve"> individuals </w:t>
      </w:r>
      <w:r w:rsidR="00DF338F">
        <w:t>from</w:t>
      </w:r>
      <w:r w:rsidR="00B01871">
        <w:t xml:space="preserve"> CO</w:t>
      </w:r>
      <w:r w:rsidR="00B01871" w:rsidRPr="00B01871">
        <w:rPr>
          <w:vertAlign w:val="subscript"/>
        </w:rPr>
        <w:t>2</w:t>
      </w:r>
      <w:r w:rsidR="00B01871">
        <w:t xml:space="preserve"> </w:t>
      </w:r>
      <w:r w:rsidR="00B344BC">
        <w:t>seep</w:t>
      </w:r>
      <w:r w:rsidR="00B01871">
        <w:t xml:space="preserve"> </w:t>
      </w:r>
      <w:r w:rsidR="00DF338F">
        <w:t>or</w:t>
      </w:r>
      <w:r w:rsidR="00B01871">
        <w:t xml:space="preserve"> control sites.</w:t>
      </w:r>
    </w:p>
    <w:p w14:paraId="2ADA2745" w14:textId="77777777" w:rsidR="00DF7B2D" w:rsidRDefault="00DF7B2D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7516D498" w14:textId="68942F54" w:rsidR="00DF7B2D" w:rsidRPr="00B12163" w:rsidRDefault="00DF7B2D" w:rsidP="00B12163">
      <w:pPr>
        <w:widowControl/>
        <w:spacing w:line="240" w:lineRule="auto"/>
        <w:ind w:firstLineChars="0" w:firstLine="0"/>
        <w:rPr>
          <w:rFonts w:eastAsia="DengXian"/>
          <w:bCs/>
          <w:color w:val="000000"/>
        </w:rPr>
      </w:pPr>
      <w:r w:rsidRPr="003C4C8E">
        <w:rPr>
          <w:rFonts w:eastAsia="DengXian"/>
          <w:bCs/>
          <w:color w:val="000000"/>
        </w:rPr>
        <w:lastRenderedPageBreak/>
        <w:t>Supplementary Figure 1</w:t>
      </w:r>
      <w:r>
        <w:rPr>
          <w:rFonts w:eastAsia="DengXian"/>
          <w:bCs/>
          <w:color w:val="000000"/>
        </w:rPr>
        <w:t>6</w:t>
      </w:r>
      <w:r w:rsidRPr="003C4C8E">
        <w:rPr>
          <w:rFonts w:eastAsia="DengXian"/>
          <w:bCs/>
          <w:color w:val="000000"/>
        </w:rPr>
        <w:t>:</w:t>
      </w:r>
    </w:p>
    <w:p w14:paraId="41A0BE87" w14:textId="7F90ABDC" w:rsidR="00F63F32" w:rsidRPr="000A4B25" w:rsidRDefault="000A4B25" w:rsidP="00070E58">
      <w:pPr>
        <w:widowControl/>
        <w:spacing w:line="240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6C1E0A16" wp14:editId="349F75B5">
            <wp:extent cx="5727700" cy="4425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7D878" w14:textId="7A232C2B" w:rsidR="00874254" w:rsidRPr="00DE7289" w:rsidRDefault="00B12163" w:rsidP="002E2992">
      <w:pPr>
        <w:widowControl/>
        <w:spacing w:line="360" w:lineRule="auto"/>
        <w:ind w:firstLineChars="0" w:firstLine="0"/>
      </w:pPr>
      <w:r>
        <w:rPr>
          <w:rFonts w:hint="eastAsia"/>
        </w:rPr>
        <w:t>F</w:t>
      </w:r>
      <w:r>
        <w:t xml:space="preserve">igure S16. </w:t>
      </w:r>
      <w:r w:rsidR="00874254">
        <w:t xml:space="preserve">Divergence time of six coral fish species. </w:t>
      </w:r>
      <w:r w:rsidR="00874254" w:rsidRPr="00874254">
        <w:t xml:space="preserve">The timescale was calculated from a phylogenetic tree based on </w:t>
      </w:r>
      <w:r w:rsidR="004C6CC0" w:rsidRPr="002E2992">
        <w:t>2</w:t>
      </w:r>
      <w:r w:rsidR="00E93EED">
        <w:t>,</w:t>
      </w:r>
      <w:r w:rsidR="004C6CC0" w:rsidRPr="002E2992">
        <w:t>686 single copy</w:t>
      </w:r>
      <w:r w:rsidR="00874254" w:rsidRPr="00874254">
        <w:t xml:space="preserve"> orthologs</w:t>
      </w:r>
      <w:r w:rsidR="0006606F">
        <w:t xml:space="preserve"> across 12 fish species</w:t>
      </w:r>
      <w:r w:rsidR="000A4B25">
        <w:t xml:space="preserve"> (six species in this study were bold)</w:t>
      </w:r>
      <w:r w:rsidR="00874254" w:rsidRPr="00874254">
        <w:t xml:space="preserve"> using </w:t>
      </w:r>
      <w:proofErr w:type="spellStart"/>
      <w:r w:rsidR="00874254" w:rsidRPr="00874254">
        <w:t>MCMCtree</w:t>
      </w:r>
      <w:proofErr w:type="spellEnd"/>
      <w:r w:rsidR="00874254" w:rsidRPr="00874254">
        <w:t xml:space="preserve">. Branch lengths were calibrated by using the fossil records for the split of </w:t>
      </w:r>
      <w:r w:rsidR="0006606F">
        <w:t>M</w:t>
      </w:r>
      <w:r w:rsidR="00874254" w:rsidRPr="00874254">
        <w:t>edaka/</w:t>
      </w:r>
      <w:r w:rsidR="0006606F">
        <w:t>F</w:t>
      </w:r>
      <w:r w:rsidR="00874254" w:rsidRPr="00874254">
        <w:t>ugu</w:t>
      </w:r>
      <w:r w:rsidR="004C6CC0">
        <w:t xml:space="preserve"> and</w:t>
      </w:r>
      <w:r w:rsidR="00874254" w:rsidRPr="00874254">
        <w:t xml:space="preserve"> </w:t>
      </w:r>
      <w:r w:rsidR="0006606F">
        <w:t>Z</w:t>
      </w:r>
      <w:r w:rsidR="00874254" w:rsidRPr="00874254">
        <w:t>ebrafish/</w:t>
      </w:r>
      <w:r w:rsidR="0006606F">
        <w:t>S</w:t>
      </w:r>
      <w:r w:rsidR="00874254" w:rsidRPr="00874254">
        <w:t>tickleback.</w:t>
      </w:r>
      <w:r w:rsidR="002E2992">
        <w:t xml:space="preserve"> </w:t>
      </w:r>
      <w:r w:rsidR="00874254" w:rsidRPr="00874254">
        <w:t xml:space="preserve">Blue bars refer to the 95% confidence interval. </w:t>
      </w:r>
      <w:r w:rsidR="0006606F">
        <w:t xml:space="preserve">Node labels represent </w:t>
      </w:r>
      <w:r w:rsidR="00874254" w:rsidRPr="00874254">
        <w:t xml:space="preserve">the estimated time of </w:t>
      </w:r>
      <w:r w:rsidR="0006606F">
        <w:t>node ages</w:t>
      </w:r>
      <w:r w:rsidR="00A52166">
        <w:t xml:space="preserve"> </w:t>
      </w:r>
      <w:r w:rsidR="00CC7C78">
        <w:t>(</w:t>
      </w:r>
      <w:r w:rsidR="00A52166">
        <w:t xml:space="preserve">95% confidence </w:t>
      </w:r>
      <w:r w:rsidR="00CC7C78">
        <w:t>level)</w:t>
      </w:r>
      <w:r w:rsidR="00874254" w:rsidRPr="00874254">
        <w:t>.</w:t>
      </w:r>
      <w:r w:rsidR="00DE7289">
        <w:t xml:space="preserve"> The posterior mean divergence time (</w:t>
      </w:r>
      <w:r w:rsidR="00DE7289">
        <w:rPr>
          <w:lang w:val="en-AU"/>
        </w:rPr>
        <w:t>a</w:t>
      </w:r>
      <w:r w:rsidR="00927250">
        <w:rPr>
          <w:lang w:val="en-AU"/>
        </w:rPr>
        <w:t>bout</w:t>
      </w:r>
      <w:r w:rsidR="00DE7289">
        <w:rPr>
          <w:lang w:val="en-AU"/>
        </w:rPr>
        <w:t xml:space="preserve"> 24.4 Mya</w:t>
      </w:r>
      <w:r w:rsidR="00DE7289">
        <w:t xml:space="preserve">) between </w:t>
      </w:r>
      <w:r w:rsidR="00DE7289" w:rsidRPr="00F57F11">
        <w:rPr>
          <w:i/>
          <w:iCs/>
          <w:lang w:val="en-AU"/>
        </w:rPr>
        <w:t xml:space="preserve">Ac. </w:t>
      </w:r>
      <w:proofErr w:type="spellStart"/>
      <w:r w:rsidR="00DE7289" w:rsidRPr="00F57F11">
        <w:rPr>
          <w:i/>
          <w:iCs/>
          <w:lang w:val="en-AU"/>
        </w:rPr>
        <w:t>polyacanthus</w:t>
      </w:r>
      <w:proofErr w:type="spellEnd"/>
      <w:r w:rsidR="00DE7289">
        <w:rPr>
          <w:i/>
          <w:iCs/>
          <w:lang w:val="en-AU"/>
        </w:rPr>
        <w:t xml:space="preserve"> </w:t>
      </w:r>
      <w:r w:rsidR="00DE7289">
        <w:rPr>
          <w:lang w:val="en-AU"/>
        </w:rPr>
        <w:t xml:space="preserve">and </w:t>
      </w:r>
      <w:r w:rsidR="00DE7289" w:rsidRPr="002F40BC">
        <w:rPr>
          <w:i/>
          <w:iCs/>
          <w:lang w:val="en-AU"/>
        </w:rPr>
        <w:t>Am. curacao</w:t>
      </w:r>
      <w:r w:rsidR="00DE7289">
        <w:rPr>
          <w:i/>
          <w:iCs/>
          <w:lang w:val="en-AU"/>
        </w:rPr>
        <w:t xml:space="preserve"> </w:t>
      </w:r>
      <w:r w:rsidR="00DE7289">
        <w:rPr>
          <w:lang w:val="en-AU"/>
        </w:rPr>
        <w:t xml:space="preserve">would be applied to </w:t>
      </w:r>
      <w:r w:rsidR="00DE7289" w:rsidRPr="00DE7289">
        <w:rPr>
          <w:lang w:val="en-AU"/>
        </w:rPr>
        <w:t>generate the time</w:t>
      </w:r>
      <w:r w:rsidR="00DE7289">
        <w:rPr>
          <w:lang w:val="en-AU"/>
        </w:rPr>
        <w:t>-calibrated phylogenetic tree for the BAMM analysis.</w:t>
      </w:r>
    </w:p>
    <w:p w14:paraId="51B2E150" w14:textId="74217673" w:rsidR="00B12163" w:rsidRDefault="00874254" w:rsidP="002E2992">
      <w:pPr>
        <w:widowControl/>
        <w:spacing w:line="360" w:lineRule="auto"/>
        <w:ind w:firstLineChars="0" w:firstLine="0"/>
      </w:pPr>
      <w:r>
        <w:t xml:space="preserve"> </w:t>
      </w:r>
    </w:p>
    <w:p w14:paraId="42CA0C1E" w14:textId="77777777" w:rsidR="00874254" w:rsidRDefault="00874254" w:rsidP="00070E58">
      <w:pPr>
        <w:widowControl/>
        <w:spacing w:line="240" w:lineRule="auto"/>
        <w:ind w:firstLineChars="0" w:firstLine="0"/>
        <w:jc w:val="left"/>
      </w:pPr>
    </w:p>
    <w:p w14:paraId="256EAC59" w14:textId="77777777" w:rsidR="00B12163" w:rsidRDefault="00B12163">
      <w:pPr>
        <w:widowControl/>
        <w:spacing w:line="240" w:lineRule="auto"/>
        <w:ind w:firstLineChars="0" w:firstLine="0"/>
        <w:jc w:val="left"/>
      </w:pPr>
      <w:r>
        <w:br w:type="page"/>
      </w:r>
    </w:p>
    <w:p w14:paraId="43DFE0FA" w14:textId="0F17E618" w:rsidR="00B12163" w:rsidRDefault="00B12163" w:rsidP="00070E58">
      <w:pPr>
        <w:widowControl/>
        <w:spacing w:line="240" w:lineRule="auto"/>
        <w:ind w:firstLineChars="0" w:firstLine="0"/>
        <w:jc w:val="left"/>
      </w:pPr>
      <w:r>
        <w:rPr>
          <w:rFonts w:hint="eastAsia"/>
        </w:rPr>
        <w:lastRenderedPageBreak/>
        <w:t>Supp</w:t>
      </w:r>
      <w:r>
        <w:t>lementary Figure S17:</w:t>
      </w:r>
    </w:p>
    <w:p w14:paraId="06A3A456" w14:textId="108CCB76" w:rsidR="00B12163" w:rsidRDefault="00B12163" w:rsidP="00B12163">
      <w:pPr>
        <w:widowControl/>
        <w:spacing w:line="360" w:lineRule="auto"/>
        <w:ind w:firstLineChars="0" w:firstLine="0"/>
        <w:jc w:val="left"/>
      </w:pPr>
      <w:r>
        <w:rPr>
          <w:rFonts w:hint="eastAsia"/>
          <w:noProof/>
        </w:rPr>
        <w:drawing>
          <wp:inline distT="0" distB="0" distL="0" distR="0" wp14:anchorId="769EA02F" wp14:editId="32475D8C">
            <wp:extent cx="5727700" cy="4425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347C" w14:textId="17AFA850" w:rsidR="00B12163" w:rsidRPr="00070E58" w:rsidRDefault="00B12163" w:rsidP="00874254">
      <w:pPr>
        <w:widowControl/>
        <w:spacing w:line="360" w:lineRule="auto"/>
        <w:ind w:firstLineChars="0" w:firstLine="0"/>
      </w:pPr>
      <w:r>
        <w:rPr>
          <w:rFonts w:hint="eastAsia"/>
        </w:rPr>
        <w:t>F</w:t>
      </w:r>
      <w:r>
        <w:t>igure S17. Phylogenetic tree of 130 individuals of six fish species</w:t>
      </w:r>
      <w:r w:rsidR="00E93EED">
        <w:t xml:space="preserve"> based on</w:t>
      </w:r>
      <w:r w:rsidR="001C3784">
        <w:t xml:space="preserve"> the concatenated sequences of open reading frames of</w:t>
      </w:r>
      <w:r w:rsidR="00E93EED">
        <w:t xml:space="preserve"> 3</w:t>
      </w:r>
      <w:r w:rsidR="00164341">
        <w:t>1</w:t>
      </w:r>
      <w:r w:rsidR="00E93EED">
        <w:t xml:space="preserve"> </w:t>
      </w:r>
      <w:r w:rsidR="00E93EED" w:rsidRPr="002E2992">
        <w:t>single copy</w:t>
      </w:r>
      <w:r w:rsidR="00E93EED" w:rsidRPr="00874254">
        <w:t xml:space="preserve"> orthologs</w:t>
      </w:r>
      <w:r w:rsidR="001C3784">
        <w:t xml:space="preserve"> (</w:t>
      </w:r>
      <w:r w:rsidR="001C3784" w:rsidRPr="001C3784">
        <w:t>45</w:t>
      </w:r>
      <w:r w:rsidR="001C3784">
        <w:t>,</w:t>
      </w:r>
      <w:r w:rsidR="001C3784" w:rsidRPr="001C3784">
        <w:t>343</w:t>
      </w:r>
      <w:r w:rsidR="001C3784">
        <w:t xml:space="preserve"> bp in total)</w:t>
      </w:r>
      <w:r>
        <w:t xml:space="preserve">. The phylogeny tree was constructed by </w:t>
      </w:r>
      <w:proofErr w:type="spellStart"/>
      <w:r>
        <w:t>RAxML</w:t>
      </w:r>
      <w:proofErr w:type="spellEnd"/>
      <w:r>
        <w:t xml:space="preserve"> </w:t>
      </w:r>
      <w:r w:rsidRPr="00DE323E">
        <w:rPr>
          <w:lang w:val="en-AU"/>
        </w:rPr>
        <w:t>under the general time reversible (GTR) model</w:t>
      </w:r>
      <w:r>
        <w:rPr>
          <w:lang w:val="en-AU"/>
        </w:rPr>
        <w:t>. The node with bo</w:t>
      </w:r>
      <w:r w:rsidR="00874254">
        <w:rPr>
          <w:lang w:val="en-AU"/>
        </w:rPr>
        <w:t>otstrap support</w:t>
      </w:r>
      <w:r w:rsidR="00B936D1">
        <w:rPr>
          <w:lang w:val="en-AU"/>
        </w:rPr>
        <w:t xml:space="preserve"> that</w:t>
      </w:r>
      <w:r w:rsidR="00874254">
        <w:rPr>
          <w:lang w:val="en-AU"/>
        </w:rPr>
        <w:t xml:space="preserve"> equals to 100 was indicated as red circle in the middle of branch.</w:t>
      </w:r>
      <w:r w:rsidR="00390F02">
        <w:rPr>
          <w:lang w:val="en-AU"/>
        </w:rPr>
        <w:t xml:space="preserve"> This phylogenetic tree would be transformed to a time-calibrated phylogenetic tree for BAMM analysis based on the </w:t>
      </w:r>
      <w:r w:rsidR="00390F02">
        <w:t>posterior mean divergence time (</w:t>
      </w:r>
      <w:r w:rsidR="00390F02">
        <w:rPr>
          <w:lang w:val="en-AU"/>
        </w:rPr>
        <w:t>a</w:t>
      </w:r>
      <w:r w:rsidR="00417108">
        <w:rPr>
          <w:lang w:val="en-AU"/>
        </w:rPr>
        <w:t>bout</w:t>
      </w:r>
      <w:r w:rsidR="00390F02">
        <w:rPr>
          <w:lang w:val="en-AU"/>
        </w:rPr>
        <w:t xml:space="preserve"> 24.4 Mya</w:t>
      </w:r>
      <w:r w:rsidR="00390F02">
        <w:t xml:space="preserve">) between </w:t>
      </w:r>
      <w:r w:rsidR="00390F02" w:rsidRPr="00F57F11">
        <w:rPr>
          <w:i/>
          <w:iCs/>
          <w:lang w:val="en-AU"/>
        </w:rPr>
        <w:t xml:space="preserve">Ac. </w:t>
      </w:r>
      <w:proofErr w:type="spellStart"/>
      <w:r w:rsidR="00390F02" w:rsidRPr="00F57F11">
        <w:rPr>
          <w:i/>
          <w:iCs/>
          <w:lang w:val="en-AU"/>
        </w:rPr>
        <w:t>polyacanthus</w:t>
      </w:r>
      <w:proofErr w:type="spellEnd"/>
      <w:r w:rsidR="00390F02">
        <w:rPr>
          <w:i/>
          <w:iCs/>
          <w:lang w:val="en-AU"/>
        </w:rPr>
        <w:t xml:space="preserve"> </w:t>
      </w:r>
      <w:r w:rsidR="00390F02">
        <w:rPr>
          <w:lang w:val="en-AU"/>
        </w:rPr>
        <w:t xml:space="preserve">and </w:t>
      </w:r>
      <w:r w:rsidR="00390F02" w:rsidRPr="002F40BC">
        <w:rPr>
          <w:i/>
          <w:iCs/>
          <w:lang w:val="en-AU"/>
        </w:rPr>
        <w:t>Am. curacao</w:t>
      </w:r>
      <w:r w:rsidR="00390F02">
        <w:rPr>
          <w:lang w:val="en-AU"/>
        </w:rPr>
        <w:t>.</w:t>
      </w:r>
      <w:r w:rsidR="00874254">
        <w:rPr>
          <w:lang w:val="en-AU"/>
        </w:rPr>
        <w:t xml:space="preserve"> </w:t>
      </w:r>
    </w:p>
    <w:p w14:paraId="242A461D" w14:textId="6B8AE193" w:rsidR="003C4C8E" w:rsidRPr="00D930D2" w:rsidRDefault="003C4C8E" w:rsidP="00D930D2">
      <w:pPr>
        <w:widowControl/>
        <w:spacing w:line="240" w:lineRule="auto"/>
        <w:ind w:firstLineChars="0" w:firstLine="0"/>
        <w:jc w:val="left"/>
      </w:pPr>
      <w:r>
        <w:rPr>
          <w:rFonts w:eastAsia="DengXian"/>
          <w:bCs/>
          <w:color w:val="000000"/>
        </w:rPr>
        <w:br w:type="page"/>
      </w:r>
    </w:p>
    <w:p w14:paraId="1372852A" w14:textId="77777777" w:rsidR="004F0FDB" w:rsidRDefault="004F0FDB" w:rsidP="00B824C7">
      <w:pPr>
        <w:widowControl/>
        <w:spacing w:line="240" w:lineRule="auto"/>
        <w:ind w:firstLineChars="0" w:firstLine="0"/>
        <w:jc w:val="left"/>
        <w:rPr>
          <w:rFonts w:eastAsia="DengXian"/>
          <w:bCs/>
          <w:color w:val="000000"/>
        </w:rPr>
      </w:pPr>
    </w:p>
    <w:p w14:paraId="7F7BABA4" w14:textId="77777777" w:rsidR="00D40297" w:rsidRPr="00D40297" w:rsidRDefault="004F0FDB" w:rsidP="00D40297">
      <w:pPr>
        <w:pStyle w:val="EndNoteBibliography"/>
        <w:ind w:left="720" w:firstLine="480"/>
        <w:rPr>
          <w:noProof/>
        </w:rPr>
      </w:pPr>
      <w:r>
        <w:rPr>
          <w:rFonts w:eastAsia="DengXian"/>
          <w:bCs/>
          <w:color w:val="000000"/>
        </w:rPr>
        <w:fldChar w:fldCharType="begin"/>
      </w:r>
      <w:r>
        <w:rPr>
          <w:rFonts w:eastAsia="DengXian"/>
          <w:bCs/>
          <w:color w:val="000000"/>
        </w:rPr>
        <w:instrText xml:space="preserve"> ADDIN EN.REFLIST </w:instrText>
      </w:r>
      <w:r>
        <w:rPr>
          <w:rFonts w:eastAsia="DengXian"/>
          <w:bCs/>
          <w:color w:val="000000"/>
        </w:rPr>
        <w:fldChar w:fldCharType="separate"/>
      </w:r>
      <w:r w:rsidR="00D40297" w:rsidRPr="00D40297">
        <w:rPr>
          <w:noProof/>
        </w:rPr>
        <w:t>1</w:t>
      </w:r>
      <w:r w:rsidR="00D40297" w:rsidRPr="00D40297">
        <w:rPr>
          <w:noProof/>
        </w:rPr>
        <w:tab/>
        <w:t xml:space="preserve">Letunic, I. &amp; Bork, P. 20 years of the SMART protein domain annotation resource. </w:t>
      </w:r>
      <w:r w:rsidR="00D40297" w:rsidRPr="00D40297">
        <w:rPr>
          <w:i/>
          <w:noProof/>
        </w:rPr>
        <w:t>Nucleic acids research</w:t>
      </w:r>
      <w:r w:rsidR="00D40297" w:rsidRPr="00D40297">
        <w:rPr>
          <w:noProof/>
        </w:rPr>
        <w:t xml:space="preserve"> </w:t>
      </w:r>
      <w:r w:rsidR="00D40297" w:rsidRPr="00D40297">
        <w:rPr>
          <w:b/>
          <w:noProof/>
        </w:rPr>
        <w:t>46</w:t>
      </w:r>
      <w:r w:rsidR="00D40297" w:rsidRPr="00D40297">
        <w:rPr>
          <w:noProof/>
        </w:rPr>
        <w:t>, D493-D496 (2018).</w:t>
      </w:r>
    </w:p>
    <w:p w14:paraId="0303D723" w14:textId="77777777" w:rsidR="00D40297" w:rsidRPr="00D40297" w:rsidRDefault="00D40297" w:rsidP="00D40297">
      <w:pPr>
        <w:pStyle w:val="EndNoteBibliography"/>
        <w:ind w:left="720" w:firstLine="480"/>
        <w:rPr>
          <w:noProof/>
        </w:rPr>
      </w:pPr>
      <w:r w:rsidRPr="00D40297">
        <w:rPr>
          <w:noProof/>
        </w:rPr>
        <w:t>2</w:t>
      </w:r>
      <w:r w:rsidRPr="00D40297">
        <w:rPr>
          <w:noProof/>
        </w:rPr>
        <w:tab/>
        <w:t xml:space="preserve">Ellenberger, T. Getting a grip on DNA recognition: structures of the basic region leucine zipper, and the basic region helix-loop-helix DNA-binding domains. </w:t>
      </w:r>
      <w:r w:rsidRPr="00D40297">
        <w:rPr>
          <w:i/>
          <w:noProof/>
        </w:rPr>
        <w:t>Current Opinion in Structural Biology</w:t>
      </w:r>
      <w:r w:rsidRPr="00D40297">
        <w:rPr>
          <w:noProof/>
        </w:rPr>
        <w:t xml:space="preserve"> </w:t>
      </w:r>
      <w:r w:rsidRPr="00D40297">
        <w:rPr>
          <w:b/>
          <w:noProof/>
        </w:rPr>
        <w:t>4</w:t>
      </w:r>
      <w:r w:rsidRPr="00D40297">
        <w:rPr>
          <w:noProof/>
        </w:rPr>
        <w:t>, 12-21 (1994).</w:t>
      </w:r>
    </w:p>
    <w:p w14:paraId="58CE0EDD" w14:textId="063D9182" w:rsidR="00AF0482" w:rsidRPr="00B824C7" w:rsidRDefault="004F0FDB" w:rsidP="00B824C7">
      <w:pPr>
        <w:widowControl/>
        <w:spacing w:line="240" w:lineRule="auto"/>
        <w:ind w:firstLineChars="0" w:firstLine="0"/>
        <w:jc w:val="left"/>
        <w:rPr>
          <w:rFonts w:eastAsia="DengXian"/>
          <w:bCs/>
          <w:color w:val="000000"/>
        </w:rPr>
      </w:pPr>
      <w:r>
        <w:rPr>
          <w:rFonts w:eastAsia="DengXian"/>
          <w:bCs/>
          <w:color w:val="000000"/>
        </w:rPr>
        <w:fldChar w:fldCharType="end"/>
      </w:r>
    </w:p>
    <w:sectPr w:rsidR="00AF0482" w:rsidRPr="00B824C7" w:rsidSect="004723E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CBE1F" w14:textId="77777777" w:rsidR="005B011D" w:rsidRDefault="005B011D" w:rsidP="008A7FE1">
      <w:pPr>
        <w:spacing w:line="240" w:lineRule="auto"/>
        <w:ind w:firstLine="480"/>
      </w:pPr>
      <w:r>
        <w:separator/>
      </w:r>
    </w:p>
  </w:endnote>
  <w:endnote w:type="continuationSeparator" w:id="0">
    <w:p w14:paraId="2DBC6AA2" w14:textId="77777777" w:rsidR="005B011D" w:rsidRDefault="005B011D" w:rsidP="008A7FE1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6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e"/>
      </w:rPr>
      <w:id w:val="-1910771663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2F975595" w14:textId="2E93DBCC" w:rsidR="008A7FE1" w:rsidRDefault="008A7FE1" w:rsidP="001135E6">
        <w:pPr>
          <w:pStyle w:val="ac"/>
          <w:framePr w:wrap="none" w:vAnchor="text" w:hAnchor="margin" w:xAlign="right" w:y="1"/>
          <w:ind w:firstLine="480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65F62932" w14:textId="77777777" w:rsidR="008A7FE1" w:rsidRDefault="008A7FE1" w:rsidP="008212E6">
    <w:pPr>
      <w:pStyle w:val="ac"/>
      <w:ind w:right="360" w:firstLine="4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e"/>
      </w:rPr>
      <w:id w:val="-1735772032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6DCB865C" w14:textId="6804B95D" w:rsidR="008A7FE1" w:rsidRDefault="008A7FE1" w:rsidP="001135E6">
        <w:pPr>
          <w:pStyle w:val="ac"/>
          <w:framePr w:wrap="none" w:vAnchor="text" w:hAnchor="margin" w:xAlign="right" w:y="1"/>
          <w:ind w:firstLine="480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>
          <w:rPr>
            <w:rStyle w:val="ae"/>
            <w:noProof/>
          </w:rPr>
          <w:t>1</w:t>
        </w:r>
        <w:r>
          <w:rPr>
            <w:rStyle w:val="ae"/>
          </w:rPr>
          <w:fldChar w:fldCharType="end"/>
        </w:r>
      </w:p>
    </w:sdtContent>
  </w:sdt>
  <w:p w14:paraId="0DED9075" w14:textId="77777777" w:rsidR="008A7FE1" w:rsidRDefault="008A7FE1" w:rsidP="00CF1C36">
    <w:pPr>
      <w:pStyle w:val="ac"/>
      <w:ind w:right="360" w:firstLine="4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D0BFD" w14:textId="77777777" w:rsidR="00CF1C36" w:rsidRDefault="00CF1C36">
    <w:pPr>
      <w:pStyle w:val="ac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2BF979" w14:textId="77777777" w:rsidR="005B011D" w:rsidRDefault="005B011D" w:rsidP="008A7FE1">
      <w:pPr>
        <w:spacing w:line="240" w:lineRule="auto"/>
        <w:ind w:firstLine="480"/>
      </w:pPr>
      <w:r>
        <w:separator/>
      </w:r>
    </w:p>
  </w:footnote>
  <w:footnote w:type="continuationSeparator" w:id="0">
    <w:p w14:paraId="75348F56" w14:textId="77777777" w:rsidR="005B011D" w:rsidRDefault="005B011D" w:rsidP="008A7FE1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985EAA" w14:textId="77777777" w:rsidR="00CF1C36" w:rsidRDefault="00CF1C36">
    <w:pPr>
      <w:pStyle w:val="af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D6160" w14:textId="77777777" w:rsidR="00CF1C36" w:rsidRDefault="00CF1C36">
    <w:pPr>
      <w:pStyle w:val="af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3E132" w14:textId="77777777" w:rsidR="00CF1C36" w:rsidRDefault="00CF1C36">
    <w:pPr>
      <w:pStyle w:val="af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vewrxaxlfze59exte2v5sf8weas5905xs0r&quot;&gt;PNG&lt;record-ids&gt;&lt;item&gt;237&lt;/item&gt;&lt;item&gt;238&lt;/item&gt;&lt;/record-ids&gt;&lt;/item&gt;&lt;/Libraries&gt;"/>
  </w:docVars>
  <w:rsids>
    <w:rsidRoot w:val="00BE4583"/>
    <w:rsid w:val="000017F4"/>
    <w:rsid w:val="00007335"/>
    <w:rsid w:val="00022EAF"/>
    <w:rsid w:val="000268CA"/>
    <w:rsid w:val="000277EC"/>
    <w:rsid w:val="00032414"/>
    <w:rsid w:val="00037078"/>
    <w:rsid w:val="00050C2E"/>
    <w:rsid w:val="00051C53"/>
    <w:rsid w:val="000632BC"/>
    <w:rsid w:val="0006606F"/>
    <w:rsid w:val="00070E58"/>
    <w:rsid w:val="00072C76"/>
    <w:rsid w:val="00074405"/>
    <w:rsid w:val="0007532D"/>
    <w:rsid w:val="000761E3"/>
    <w:rsid w:val="000764EE"/>
    <w:rsid w:val="00081CD4"/>
    <w:rsid w:val="0008288E"/>
    <w:rsid w:val="0009062B"/>
    <w:rsid w:val="00090CA8"/>
    <w:rsid w:val="000915AC"/>
    <w:rsid w:val="0009162A"/>
    <w:rsid w:val="00096B9A"/>
    <w:rsid w:val="000A1683"/>
    <w:rsid w:val="000A4B25"/>
    <w:rsid w:val="000A5CFF"/>
    <w:rsid w:val="000A63DB"/>
    <w:rsid w:val="000B5B9C"/>
    <w:rsid w:val="000B6933"/>
    <w:rsid w:val="000C29D1"/>
    <w:rsid w:val="000C7A24"/>
    <w:rsid w:val="000D3ED9"/>
    <w:rsid w:val="000D490B"/>
    <w:rsid w:val="000E2DE2"/>
    <w:rsid w:val="000F4213"/>
    <w:rsid w:val="000F6518"/>
    <w:rsid w:val="000F7040"/>
    <w:rsid w:val="00101B27"/>
    <w:rsid w:val="0010418E"/>
    <w:rsid w:val="0011141A"/>
    <w:rsid w:val="00112006"/>
    <w:rsid w:val="00124509"/>
    <w:rsid w:val="00125833"/>
    <w:rsid w:val="0015167D"/>
    <w:rsid w:val="00163756"/>
    <w:rsid w:val="00164341"/>
    <w:rsid w:val="00180A42"/>
    <w:rsid w:val="00181485"/>
    <w:rsid w:val="00182628"/>
    <w:rsid w:val="00185105"/>
    <w:rsid w:val="001947A9"/>
    <w:rsid w:val="00195016"/>
    <w:rsid w:val="00195366"/>
    <w:rsid w:val="00196328"/>
    <w:rsid w:val="001B2044"/>
    <w:rsid w:val="001C3784"/>
    <w:rsid w:val="001C4AB3"/>
    <w:rsid w:val="001C66AF"/>
    <w:rsid w:val="001C6CF2"/>
    <w:rsid w:val="001C752B"/>
    <w:rsid w:val="001D0A4B"/>
    <w:rsid w:val="001D1019"/>
    <w:rsid w:val="001D24BA"/>
    <w:rsid w:val="001D5033"/>
    <w:rsid w:val="001D6D2C"/>
    <w:rsid w:val="001D6F28"/>
    <w:rsid w:val="001D7831"/>
    <w:rsid w:val="001E1A7A"/>
    <w:rsid w:val="001E5C5D"/>
    <w:rsid w:val="001F48F7"/>
    <w:rsid w:val="00200DD9"/>
    <w:rsid w:val="00200EEF"/>
    <w:rsid w:val="00201B52"/>
    <w:rsid w:val="002055B0"/>
    <w:rsid w:val="00210FF9"/>
    <w:rsid w:val="00212C03"/>
    <w:rsid w:val="00213E92"/>
    <w:rsid w:val="002221D2"/>
    <w:rsid w:val="00222829"/>
    <w:rsid w:val="002268CE"/>
    <w:rsid w:val="002335F5"/>
    <w:rsid w:val="002405C3"/>
    <w:rsid w:val="00251ECF"/>
    <w:rsid w:val="00257304"/>
    <w:rsid w:val="002903DF"/>
    <w:rsid w:val="00297625"/>
    <w:rsid w:val="002A1D51"/>
    <w:rsid w:val="002A3858"/>
    <w:rsid w:val="002A6969"/>
    <w:rsid w:val="002B5753"/>
    <w:rsid w:val="002C2366"/>
    <w:rsid w:val="002C6AC1"/>
    <w:rsid w:val="002C6C02"/>
    <w:rsid w:val="002D1603"/>
    <w:rsid w:val="002D2DC1"/>
    <w:rsid w:val="002D35E4"/>
    <w:rsid w:val="002D445F"/>
    <w:rsid w:val="002D7921"/>
    <w:rsid w:val="002E00AD"/>
    <w:rsid w:val="002E2992"/>
    <w:rsid w:val="002E6925"/>
    <w:rsid w:val="002F49C5"/>
    <w:rsid w:val="0030359F"/>
    <w:rsid w:val="0030466C"/>
    <w:rsid w:val="00313CD7"/>
    <w:rsid w:val="00322933"/>
    <w:rsid w:val="00330A62"/>
    <w:rsid w:val="00330F96"/>
    <w:rsid w:val="00333B98"/>
    <w:rsid w:val="00336133"/>
    <w:rsid w:val="00336178"/>
    <w:rsid w:val="003368E4"/>
    <w:rsid w:val="00337468"/>
    <w:rsid w:val="003400FD"/>
    <w:rsid w:val="0034671A"/>
    <w:rsid w:val="00347033"/>
    <w:rsid w:val="00352D31"/>
    <w:rsid w:val="0036297A"/>
    <w:rsid w:val="003638F0"/>
    <w:rsid w:val="003641E3"/>
    <w:rsid w:val="0036658C"/>
    <w:rsid w:val="00366DFA"/>
    <w:rsid w:val="0036745C"/>
    <w:rsid w:val="003679BF"/>
    <w:rsid w:val="00373136"/>
    <w:rsid w:val="00373875"/>
    <w:rsid w:val="00374180"/>
    <w:rsid w:val="00382F17"/>
    <w:rsid w:val="00390F02"/>
    <w:rsid w:val="00392DB8"/>
    <w:rsid w:val="00392F81"/>
    <w:rsid w:val="003A2AFE"/>
    <w:rsid w:val="003A372E"/>
    <w:rsid w:val="003A7CA5"/>
    <w:rsid w:val="003B2F7D"/>
    <w:rsid w:val="003B38E2"/>
    <w:rsid w:val="003C3772"/>
    <w:rsid w:val="003C4C8E"/>
    <w:rsid w:val="003C7CA8"/>
    <w:rsid w:val="003D1B73"/>
    <w:rsid w:val="003E0B63"/>
    <w:rsid w:val="003E5F9A"/>
    <w:rsid w:val="003E7E0B"/>
    <w:rsid w:val="003F24E5"/>
    <w:rsid w:val="003F48AA"/>
    <w:rsid w:val="00401DF3"/>
    <w:rsid w:val="00417108"/>
    <w:rsid w:val="004200DD"/>
    <w:rsid w:val="00432061"/>
    <w:rsid w:val="00437ECA"/>
    <w:rsid w:val="004402F1"/>
    <w:rsid w:val="00446503"/>
    <w:rsid w:val="00450E46"/>
    <w:rsid w:val="00460501"/>
    <w:rsid w:val="004723E8"/>
    <w:rsid w:val="004763C0"/>
    <w:rsid w:val="004803B1"/>
    <w:rsid w:val="00481DC9"/>
    <w:rsid w:val="004B10F1"/>
    <w:rsid w:val="004C03B8"/>
    <w:rsid w:val="004C3294"/>
    <w:rsid w:val="004C5563"/>
    <w:rsid w:val="004C6CC0"/>
    <w:rsid w:val="004D5CF2"/>
    <w:rsid w:val="004E1DFA"/>
    <w:rsid w:val="004E4039"/>
    <w:rsid w:val="004F0FDB"/>
    <w:rsid w:val="004F4893"/>
    <w:rsid w:val="004F4B85"/>
    <w:rsid w:val="004F5234"/>
    <w:rsid w:val="00504A8D"/>
    <w:rsid w:val="00507C14"/>
    <w:rsid w:val="005104A2"/>
    <w:rsid w:val="005130EB"/>
    <w:rsid w:val="005137FD"/>
    <w:rsid w:val="00522328"/>
    <w:rsid w:val="00523EEB"/>
    <w:rsid w:val="00534BA4"/>
    <w:rsid w:val="0053721F"/>
    <w:rsid w:val="00542FAE"/>
    <w:rsid w:val="00545E60"/>
    <w:rsid w:val="00566781"/>
    <w:rsid w:val="00574692"/>
    <w:rsid w:val="00583688"/>
    <w:rsid w:val="0058744C"/>
    <w:rsid w:val="00590452"/>
    <w:rsid w:val="00592378"/>
    <w:rsid w:val="005A6E68"/>
    <w:rsid w:val="005B011D"/>
    <w:rsid w:val="005B10FB"/>
    <w:rsid w:val="005B4004"/>
    <w:rsid w:val="005B726B"/>
    <w:rsid w:val="005B7E9E"/>
    <w:rsid w:val="005C4FF3"/>
    <w:rsid w:val="005D3B41"/>
    <w:rsid w:val="005D615B"/>
    <w:rsid w:val="005E5F96"/>
    <w:rsid w:val="005E6486"/>
    <w:rsid w:val="005E6DBB"/>
    <w:rsid w:val="005F4FAA"/>
    <w:rsid w:val="0060305D"/>
    <w:rsid w:val="00605555"/>
    <w:rsid w:val="00607871"/>
    <w:rsid w:val="006167EE"/>
    <w:rsid w:val="00631921"/>
    <w:rsid w:val="006324C5"/>
    <w:rsid w:val="00632F43"/>
    <w:rsid w:val="00640EB2"/>
    <w:rsid w:val="00641551"/>
    <w:rsid w:val="00647573"/>
    <w:rsid w:val="00647EAF"/>
    <w:rsid w:val="006518E0"/>
    <w:rsid w:val="00651C08"/>
    <w:rsid w:val="0065588A"/>
    <w:rsid w:val="00663858"/>
    <w:rsid w:val="00665ABF"/>
    <w:rsid w:val="0066735D"/>
    <w:rsid w:val="0069112C"/>
    <w:rsid w:val="0069379A"/>
    <w:rsid w:val="00694899"/>
    <w:rsid w:val="006A1038"/>
    <w:rsid w:val="006A2958"/>
    <w:rsid w:val="006A5313"/>
    <w:rsid w:val="006A53AE"/>
    <w:rsid w:val="006A647A"/>
    <w:rsid w:val="006B09F7"/>
    <w:rsid w:val="006B3486"/>
    <w:rsid w:val="006C22C2"/>
    <w:rsid w:val="006C2BCE"/>
    <w:rsid w:val="006C543A"/>
    <w:rsid w:val="006D00F9"/>
    <w:rsid w:val="006D3EC8"/>
    <w:rsid w:val="006F151E"/>
    <w:rsid w:val="006F418D"/>
    <w:rsid w:val="006F5F57"/>
    <w:rsid w:val="006F7717"/>
    <w:rsid w:val="00704F19"/>
    <w:rsid w:val="0070733F"/>
    <w:rsid w:val="0071254F"/>
    <w:rsid w:val="007152AD"/>
    <w:rsid w:val="00720616"/>
    <w:rsid w:val="007213F4"/>
    <w:rsid w:val="00724090"/>
    <w:rsid w:val="00753E1C"/>
    <w:rsid w:val="00755806"/>
    <w:rsid w:val="007572FE"/>
    <w:rsid w:val="007654F2"/>
    <w:rsid w:val="007721E3"/>
    <w:rsid w:val="007771D5"/>
    <w:rsid w:val="007814F7"/>
    <w:rsid w:val="00787A1D"/>
    <w:rsid w:val="0079578E"/>
    <w:rsid w:val="00796A68"/>
    <w:rsid w:val="007A02CD"/>
    <w:rsid w:val="007A0304"/>
    <w:rsid w:val="007A679E"/>
    <w:rsid w:val="007B5CDB"/>
    <w:rsid w:val="007C124B"/>
    <w:rsid w:val="007D5432"/>
    <w:rsid w:val="007E1082"/>
    <w:rsid w:val="007E18C8"/>
    <w:rsid w:val="007E7AFA"/>
    <w:rsid w:val="007F0895"/>
    <w:rsid w:val="007F1667"/>
    <w:rsid w:val="007F5673"/>
    <w:rsid w:val="0080624A"/>
    <w:rsid w:val="008212E6"/>
    <w:rsid w:val="00822D60"/>
    <w:rsid w:val="00823A7F"/>
    <w:rsid w:val="0082574C"/>
    <w:rsid w:val="008311B6"/>
    <w:rsid w:val="00836296"/>
    <w:rsid w:val="0084075D"/>
    <w:rsid w:val="00846D12"/>
    <w:rsid w:val="008476A1"/>
    <w:rsid w:val="00851D83"/>
    <w:rsid w:val="00857E8E"/>
    <w:rsid w:val="008600AD"/>
    <w:rsid w:val="00861DFA"/>
    <w:rsid w:val="0086569A"/>
    <w:rsid w:val="00872161"/>
    <w:rsid w:val="00874254"/>
    <w:rsid w:val="00882D0F"/>
    <w:rsid w:val="00884AF5"/>
    <w:rsid w:val="00887E41"/>
    <w:rsid w:val="0089312E"/>
    <w:rsid w:val="00894384"/>
    <w:rsid w:val="008A1FA8"/>
    <w:rsid w:val="008A22FE"/>
    <w:rsid w:val="008A2734"/>
    <w:rsid w:val="008A50A9"/>
    <w:rsid w:val="008A7540"/>
    <w:rsid w:val="008A7FE1"/>
    <w:rsid w:val="008B393F"/>
    <w:rsid w:val="008B3A37"/>
    <w:rsid w:val="008C075C"/>
    <w:rsid w:val="008D0EE2"/>
    <w:rsid w:val="008D32A9"/>
    <w:rsid w:val="008E2665"/>
    <w:rsid w:val="008F1F04"/>
    <w:rsid w:val="008F3FBE"/>
    <w:rsid w:val="008F52E8"/>
    <w:rsid w:val="00900353"/>
    <w:rsid w:val="00907FFD"/>
    <w:rsid w:val="00914AC2"/>
    <w:rsid w:val="009212D5"/>
    <w:rsid w:val="009271DF"/>
    <w:rsid w:val="00927250"/>
    <w:rsid w:val="009354D7"/>
    <w:rsid w:val="009722E3"/>
    <w:rsid w:val="00993451"/>
    <w:rsid w:val="00994230"/>
    <w:rsid w:val="009A02B1"/>
    <w:rsid w:val="009A07CE"/>
    <w:rsid w:val="009A1E49"/>
    <w:rsid w:val="009A3281"/>
    <w:rsid w:val="009B1322"/>
    <w:rsid w:val="009B395F"/>
    <w:rsid w:val="009B5769"/>
    <w:rsid w:val="009B65D7"/>
    <w:rsid w:val="009C22D4"/>
    <w:rsid w:val="009E354F"/>
    <w:rsid w:val="009E773D"/>
    <w:rsid w:val="009F3F6E"/>
    <w:rsid w:val="009F71F7"/>
    <w:rsid w:val="00A00B30"/>
    <w:rsid w:val="00A02F7B"/>
    <w:rsid w:val="00A03AF1"/>
    <w:rsid w:val="00A07E1B"/>
    <w:rsid w:val="00A1551F"/>
    <w:rsid w:val="00A17D59"/>
    <w:rsid w:val="00A40C36"/>
    <w:rsid w:val="00A423E1"/>
    <w:rsid w:val="00A44840"/>
    <w:rsid w:val="00A454E9"/>
    <w:rsid w:val="00A47582"/>
    <w:rsid w:val="00A52166"/>
    <w:rsid w:val="00A52E28"/>
    <w:rsid w:val="00A536BA"/>
    <w:rsid w:val="00A612C2"/>
    <w:rsid w:val="00A67F5E"/>
    <w:rsid w:val="00A7173D"/>
    <w:rsid w:val="00A768C9"/>
    <w:rsid w:val="00A80FF5"/>
    <w:rsid w:val="00A83148"/>
    <w:rsid w:val="00A852F1"/>
    <w:rsid w:val="00A90CC8"/>
    <w:rsid w:val="00A93303"/>
    <w:rsid w:val="00A95B7F"/>
    <w:rsid w:val="00AA0DCC"/>
    <w:rsid w:val="00AA55CA"/>
    <w:rsid w:val="00AB0948"/>
    <w:rsid w:val="00AB0B92"/>
    <w:rsid w:val="00AB2BF7"/>
    <w:rsid w:val="00AB4EF1"/>
    <w:rsid w:val="00AC2755"/>
    <w:rsid w:val="00AC605F"/>
    <w:rsid w:val="00AD068E"/>
    <w:rsid w:val="00AD0B17"/>
    <w:rsid w:val="00AD0F9E"/>
    <w:rsid w:val="00AD2F6B"/>
    <w:rsid w:val="00AD4F36"/>
    <w:rsid w:val="00AD70FC"/>
    <w:rsid w:val="00AD73A7"/>
    <w:rsid w:val="00AE2AF5"/>
    <w:rsid w:val="00AE5E10"/>
    <w:rsid w:val="00AF0482"/>
    <w:rsid w:val="00AF41A4"/>
    <w:rsid w:val="00AF5A28"/>
    <w:rsid w:val="00AF61B1"/>
    <w:rsid w:val="00B01871"/>
    <w:rsid w:val="00B01F40"/>
    <w:rsid w:val="00B03B04"/>
    <w:rsid w:val="00B03DB0"/>
    <w:rsid w:val="00B050A5"/>
    <w:rsid w:val="00B12163"/>
    <w:rsid w:val="00B22D47"/>
    <w:rsid w:val="00B272A4"/>
    <w:rsid w:val="00B30F19"/>
    <w:rsid w:val="00B344BC"/>
    <w:rsid w:val="00B36329"/>
    <w:rsid w:val="00B473A8"/>
    <w:rsid w:val="00B515E7"/>
    <w:rsid w:val="00B53692"/>
    <w:rsid w:val="00B54E3E"/>
    <w:rsid w:val="00B704A1"/>
    <w:rsid w:val="00B748B6"/>
    <w:rsid w:val="00B824C7"/>
    <w:rsid w:val="00B83DAB"/>
    <w:rsid w:val="00B92B8A"/>
    <w:rsid w:val="00B936D1"/>
    <w:rsid w:val="00B9629E"/>
    <w:rsid w:val="00B97325"/>
    <w:rsid w:val="00B97EC3"/>
    <w:rsid w:val="00BA0A73"/>
    <w:rsid w:val="00BA0E2C"/>
    <w:rsid w:val="00BA4431"/>
    <w:rsid w:val="00BB1856"/>
    <w:rsid w:val="00BB2AB4"/>
    <w:rsid w:val="00BB5E82"/>
    <w:rsid w:val="00BC0FD4"/>
    <w:rsid w:val="00BD28DD"/>
    <w:rsid w:val="00BD4D53"/>
    <w:rsid w:val="00BD5FA2"/>
    <w:rsid w:val="00BD6AA8"/>
    <w:rsid w:val="00BE2D00"/>
    <w:rsid w:val="00BE2DA6"/>
    <w:rsid w:val="00BE4505"/>
    <w:rsid w:val="00BE4583"/>
    <w:rsid w:val="00BE741A"/>
    <w:rsid w:val="00BF0973"/>
    <w:rsid w:val="00BF68C4"/>
    <w:rsid w:val="00C00D2B"/>
    <w:rsid w:val="00C10A3B"/>
    <w:rsid w:val="00C111FE"/>
    <w:rsid w:val="00C1150D"/>
    <w:rsid w:val="00C17E78"/>
    <w:rsid w:val="00C2353F"/>
    <w:rsid w:val="00C24E90"/>
    <w:rsid w:val="00C35BFF"/>
    <w:rsid w:val="00C36881"/>
    <w:rsid w:val="00C52644"/>
    <w:rsid w:val="00C5682F"/>
    <w:rsid w:val="00C57102"/>
    <w:rsid w:val="00C610D2"/>
    <w:rsid w:val="00C6630F"/>
    <w:rsid w:val="00C72186"/>
    <w:rsid w:val="00C72F74"/>
    <w:rsid w:val="00C741C0"/>
    <w:rsid w:val="00C80BD4"/>
    <w:rsid w:val="00C90C00"/>
    <w:rsid w:val="00C91145"/>
    <w:rsid w:val="00CA0DC2"/>
    <w:rsid w:val="00CA32D2"/>
    <w:rsid w:val="00CB6067"/>
    <w:rsid w:val="00CC140C"/>
    <w:rsid w:val="00CC5897"/>
    <w:rsid w:val="00CC6D8B"/>
    <w:rsid w:val="00CC7C78"/>
    <w:rsid w:val="00CD0087"/>
    <w:rsid w:val="00CD283B"/>
    <w:rsid w:val="00CD6BD0"/>
    <w:rsid w:val="00CE4E27"/>
    <w:rsid w:val="00CE7387"/>
    <w:rsid w:val="00CF1C36"/>
    <w:rsid w:val="00CF6138"/>
    <w:rsid w:val="00CF66CE"/>
    <w:rsid w:val="00CF7F85"/>
    <w:rsid w:val="00D05BD5"/>
    <w:rsid w:val="00D07C96"/>
    <w:rsid w:val="00D200B7"/>
    <w:rsid w:val="00D324A6"/>
    <w:rsid w:val="00D358AE"/>
    <w:rsid w:val="00D3594D"/>
    <w:rsid w:val="00D36627"/>
    <w:rsid w:val="00D40297"/>
    <w:rsid w:val="00D4337F"/>
    <w:rsid w:val="00D47E8D"/>
    <w:rsid w:val="00D52246"/>
    <w:rsid w:val="00D56907"/>
    <w:rsid w:val="00D60B65"/>
    <w:rsid w:val="00D61881"/>
    <w:rsid w:val="00D67919"/>
    <w:rsid w:val="00D90405"/>
    <w:rsid w:val="00D930D2"/>
    <w:rsid w:val="00DA4643"/>
    <w:rsid w:val="00DA4DEB"/>
    <w:rsid w:val="00DB77A5"/>
    <w:rsid w:val="00DC2694"/>
    <w:rsid w:val="00DC763D"/>
    <w:rsid w:val="00DD0F4E"/>
    <w:rsid w:val="00DD6B08"/>
    <w:rsid w:val="00DE1466"/>
    <w:rsid w:val="00DE6D12"/>
    <w:rsid w:val="00DE7289"/>
    <w:rsid w:val="00DF338F"/>
    <w:rsid w:val="00DF6244"/>
    <w:rsid w:val="00DF6C15"/>
    <w:rsid w:val="00DF7B2D"/>
    <w:rsid w:val="00E0041B"/>
    <w:rsid w:val="00E0223F"/>
    <w:rsid w:val="00E10D04"/>
    <w:rsid w:val="00E12501"/>
    <w:rsid w:val="00E1414D"/>
    <w:rsid w:val="00E23EF5"/>
    <w:rsid w:val="00E267B5"/>
    <w:rsid w:val="00E31043"/>
    <w:rsid w:val="00E3127E"/>
    <w:rsid w:val="00E356B2"/>
    <w:rsid w:val="00E369AE"/>
    <w:rsid w:val="00E37351"/>
    <w:rsid w:val="00E4159F"/>
    <w:rsid w:val="00E43B88"/>
    <w:rsid w:val="00E61286"/>
    <w:rsid w:val="00E61F01"/>
    <w:rsid w:val="00E63C7B"/>
    <w:rsid w:val="00E65A45"/>
    <w:rsid w:val="00E70B10"/>
    <w:rsid w:val="00E71F17"/>
    <w:rsid w:val="00E77359"/>
    <w:rsid w:val="00E82C0F"/>
    <w:rsid w:val="00E82C97"/>
    <w:rsid w:val="00E90122"/>
    <w:rsid w:val="00E93EED"/>
    <w:rsid w:val="00EA2347"/>
    <w:rsid w:val="00EA2D97"/>
    <w:rsid w:val="00EA6C0D"/>
    <w:rsid w:val="00EB3C3D"/>
    <w:rsid w:val="00EC3115"/>
    <w:rsid w:val="00EC5C5D"/>
    <w:rsid w:val="00EC715B"/>
    <w:rsid w:val="00EE276F"/>
    <w:rsid w:val="00EE3A82"/>
    <w:rsid w:val="00EE4D6E"/>
    <w:rsid w:val="00EE7741"/>
    <w:rsid w:val="00EF16C0"/>
    <w:rsid w:val="00EF416C"/>
    <w:rsid w:val="00F02A37"/>
    <w:rsid w:val="00F031E5"/>
    <w:rsid w:val="00F12E63"/>
    <w:rsid w:val="00F13335"/>
    <w:rsid w:val="00F2070C"/>
    <w:rsid w:val="00F2071E"/>
    <w:rsid w:val="00F208CB"/>
    <w:rsid w:val="00F27B63"/>
    <w:rsid w:val="00F347D6"/>
    <w:rsid w:val="00F35A8A"/>
    <w:rsid w:val="00F369EE"/>
    <w:rsid w:val="00F4284C"/>
    <w:rsid w:val="00F444FC"/>
    <w:rsid w:val="00F53B00"/>
    <w:rsid w:val="00F61CB6"/>
    <w:rsid w:val="00F63F32"/>
    <w:rsid w:val="00F663A3"/>
    <w:rsid w:val="00F6722E"/>
    <w:rsid w:val="00F73BB5"/>
    <w:rsid w:val="00F8134C"/>
    <w:rsid w:val="00FA361E"/>
    <w:rsid w:val="00FB6039"/>
    <w:rsid w:val="00FB69A7"/>
    <w:rsid w:val="00FD1BDB"/>
    <w:rsid w:val="00FE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E47F2"/>
  <w15:chartTrackingRefBased/>
  <w15:docId w15:val="{5A2B3859-532B-4F4D-B6DD-C6937090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H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583"/>
    <w:pPr>
      <w:widowControl w:val="0"/>
      <w:spacing w:line="400" w:lineRule="exact"/>
      <w:ind w:firstLineChars="200" w:firstLine="200"/>
      <w:jc w:val="both"/>
    </w:pPr>
    <w:rPr>
      <w:rFonts w:ascii="Times New Roman" w:eastAsia="宋体" w:hAnsi="Times New Roman" w:cs="Times New Roman"/>
      <w:kern w:val="2"/>
      <w:szCs w:val="2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583"/>
    <w:pPr>
      <w:widowControl/>
      <w:spacing w:line="240" w:lineRule="auto"/>
      <w:ind w:firstLineChars="0" w:firstLine="0"/>
      <w:jc w:val="left"/>
    </w:pPr>
    <w:rPr>
      <w:rFonts w:eastAsiaTheme="minorHAnsi"/>
      <w:kern w:val="0"/>
      <w:sz w:val="18"/>
      <w:szCs w:val="18"/>
      <w:lang w:val="en-HK" w:eastAsia="en-US"/>
    </w:rPr>
  </w:style>
  <w:style w:type="character" w:customStyle="1" w:styleId="a4">
    <w:name w:val="批注框文本 字符"/>
    <w:basedOn w:val="a0"/>
    <w:link w:val="a3"/>
    <w:uiPriority w:val="99"/>
    <w:semiHidden/>
    <w:rsid w:val="00BE4583"/>
    <w:rPr>
      <w:rFonts w:ascii="Times New Roman" w:hAnsi="Times New Roman" w:cs="Times New Roman"/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AF0482"/>
    <w:pPr>
      <w:spacing w:line="240" w:lineRule="exact"/>
    </w:pPr>
  </w:style>
  <w:style w:type="character" w:customStyle="1" w:styleId="EndNoteBibliography0">
    <w:name w:val="EndNote Bibliography 字符"/>
    <w:basedOn w:val="a0"/>
    <w:link w:val="EndNoteBibliography"/>
    <w:rsid w:val="00AF0482"/>
    <w:rPr>
      <w:rFonts w:ascii="Times New Roman" w:eastAsia="宋体" w:hAnsi="Times New Roman" w:cs="Times New Roman"/>
      <w:kern w:val="2"/>
      <w:szCs w:val="22"/>
      <w:lang w:val="en-US" w:eastAsia="zh-CN"/>
    </w:rPr>
  </w:style>
  <w:style w:type="character" w:styleId="a5">
    <w:name w:val="Hyperlink"/>
    <w:basedOn w:val="a0"/>
    <w:uiPriority w:val="99"/>
    <w:unhideWhenUsed/>
    <w:rsid w:val="00AF0482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A4758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47582"/>
    <w:pPr>
      <w:spacing w:line="240" w:lineRule="auto"/>
    </w:pPr>
    <w:rPr>
      <w:sz w:val="20"/>
      <w:szCs w:val="20"/>
    </w:rPr>
  </w:style>
  <w:style w:type="character" w:customStyle="1" w:styleId="a8">
    <w:name w:val="批注文字 字符"/>
    <w:basedOn w:val="a0"/>
    <w:link w:val="a7"/>
    <w:uiPriority w:val="99"/>
    <w:semiHidden/>
    <w:rsid w:val="00A47582"/>
    <w:rPr>
      <w:rFonts w:ascii="Times New Roman" w:eastAsia="宋体" w:hAnsi="Times New Roman" w:cs="Times New Roman"/>
      <w:kern w:val="2"/>
      <w:sz w:val="20"/>
      <w:szCs w:val="20"/>
      <w:lang w:val="en-US" w:eastAsia="zh-C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B1856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BB1856"/>
    <w:rPr>
      <w:rFonts w:ascii="Times New Roman" w:eastAsia="宋体" w:hAnsi="Times New Roman" w:cs="Times New Roman"/>
      <w:b/>
      <w:bCs/>
      <w:kern w:val="2"/>
      <w:sz w:val="20"/>
      <w:szCs w:val="20"/>
      <w:lang w:val="en-US" w:eastAsia="zh-CN"/>
    </w:rPr>
  </w:style>
  <w:style w:type="table" w:styleId="ab">
    <w:name w:val="Table Grid"/>
    <w:basedOn w:val="a1"/>
    <w:uiPriority w:val="39"/>
    <w:rsid w:val="00EF1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8A7FE1"/>
    <w:pPr>
      <w:tabs>
        <w:tab w:val="center" w:pos="4680"/>
        <w:tab w:val="right" w:pos="9360"/>
      </w:tabs>
      <w:spacing w:line="240" w:lineRule="auto"/>
    </w:pPr>
  </w:style>
  <w:style w:type="character" w:customStyle="1" w:styleId="ad">
    <w:name w:val="页脚 字符"/>
    <w:basedOn w:val="a0"/>
    <w:link w:val="ac"/>
    <w:uiPriority w:val="99"/>
    <w:rsid w:val="008A7FE1"/>
    <w:rPr>
      <w:rFonts w:ascii="Times New Roman" w:eastAsia="宋体" w:hAnsi="Times New Roman" w:cs="Times New Roman"/>
      <w:kern w:val="2"/>
      <w:szCs w:val="22"/>
      <w:lang w:val="en-US" w:eastAsia="zh-CN"/>
    </w:rPr>
  </w:style>
  <w:style w:type="character" w:styleId="ae">
    <w:name w:val="page number"/>
    <w:basedOn w:val="a0"/>
    <w:uiPriority w:val="99"/>
    <w:semiHidden/>
    <w:unhideWhenUsed/>
    <w:rsid w:val="008A7FE1"/>
  </w:style>
  <w:style w:type="paragraph" w:styleId="af">
    <w:name w:val="Revision"/>
    <w:hidden/>
    <w:uiPriority w:val="99"/>
    <w:semiHidden/>
    <w:rsid w:val="00CF1C36"/>
    <w:rPr>
      <w:rFonts w:ascii="Times New Roman" w:eastAsia="宋体" w:hAnsi="Times New Roman" w:cs="Times New Roman"/>
      <w:kern w:val="2"/>
      <w:szCs w:val="22"/>
      <w:lang w:val="en-US" w:eastAsia="zh-CN"/>
    </w:rPr>
  </w:style>
  <w:style w:type="paragraph" w:styleId="af0">
    <w:name w:val="header"/>
    <w:basedOn w:val="a"/>
    <w:link w:val="af1"/>
    <w:uiPriority w:val="99"/>
    <w:unhideWhenUsed/>
    <w:rsid w:val="00CF1C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CF1C36"/>
    <w:rPr>
      <w:rFonts w:ascii="Times New Roman" w:eastAsia="宋体" w:hAnsi="Times New Roman" w:cs="Times New Roman"/>
      <w:kern w:val="2"/>
      <w:sz w:val="18"/>
      <w:szCs w:val="18"/>
      <w:lang w:val="en-US" w:eastAsia="zh-CN"/>
    </w:rPr>
  </w:style>
  <w:style w:type="paragraph" w:customStyle="1" w:styleId="EndNoteBibliographyTitle">
    <w:name w:val="EndNote Bibliography Title"/>
    <w:basedOn w:val="a"/>
    <w:link w:val="EndNoteBibliographyTitle0"/>
    <w:rsid w:val="004F0FDB"/>
    <w:pPr>
      <w:jc w:val="center"/>
    </w:pPr>
  </w:style>
  <w:style w:type="character" w:customStyle="1" w:styleId="EndNoteBibliographyTitle0">
    <w:name w:val="EndNote Bibliography Title 字符"/>
    <w:basedOn w:val="a0"/>
    <w:link w:val="EndNoteBibliographyTitle"/>
    <w:rsid w:val="004F0FDB"/>
    <w:rPr>
      <w:rFonts w:ascii="Times New Roman" w:eastAsia="宋体" w:hAnsi="Times New Roman" w:cs="Times New Roman"/>
      <w:kern w:val="2"/>
      <w:szCs w:val="22"/>
      <w:lang w:val="en-US" w:eastAsia="zh-CN"/>
    </w:rPr>
  </w:style>
  <w:style w:type="paragraph" w:styleId="af2">
    <w:name w:val="Normal (Web)"/>
    <w:basedOn w:val="a"/>
    <w:uiPriority w:val="99"/>
    <w:semiHidden/>
    <w:unhideWhenUsed/>
    <w:rsid w:val="00874254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7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7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7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9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062F96-3334-4C0B-9431-9B1494ACE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25</Pages>
  <Words>2258</Words>
  <Characters>12876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schunter</dc:creator>
  <cp:keywords/>
  <dc:description/>
  <cp:lastModifiedBy>jlkang</cp:lastModifiedBy>
  <cp:revision>37</cp:revision>
  <dcterms:created xsi:type="dcterms:W3CDTF">2021-07-08T01:09:00Z</dcterms:created>
  <dcterms:modified xsi:type="dcterms:W3CDTF">2022-02-01T08:59:00Z</dcterms:modified>
</cp:coreProperties>
</file>