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drawing>
          <wp:inline distT="0" distB="0" distL="0" distR="0">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gu_pubart-white_reduced"/>
                    <pic:cNvPicPr>
                      <a:picLocks noChangeAspect="1" noChangeArrowheads="1"/>
                    </pic:cNvPicPr>
                  </pic:nvPicPr>
                  <pic:blipFill>
                    <a:blip r:embed="rId2"/>
                    <a:stretch>
                      <a:fillRect/>
                    </a:stretch>
                  </pic:blipFill>
                  <pic:spPr bwMode="auto">
                    <a:xfrm>
                      <a:off x="0" y="0"/>
                      <a:ext cx="3200400" cy="609600"/>
                    </a:xfrm>
                    <a:prstGeom prst="rect">
                      <a:avLst/>
                    </a:prstGeom>
                  </pic:spPr>
                </pic:pic>
              </a:graphicData>
            </a:graphic>
          </wp:inline>
        </w:drawing>
      </w:r>
    </w:p>
    <w:p>
      <w:pPr>
        <w:pStyle w:val="Normal"/>
        <w:spacing w:beforeAutospacing="1" w:afterAutospacing="1"/>
        <w:jc w:val="center"/>
        <w:rPr/>
      </w:pPr>
      <w:r>
        <w:rPr>
          <w:rFonts w:ascii="Times New Roman" w:hAnsi="Times New Roman"/>
          <w:i/>
        </w:rPr>
        <w:t>[Journal of Geophysical Research: Solid Earth]</w:t>
      </w:r>
    </w:p>
    <w:p>
      <w:pPr>
        <w:pStyle w:val="Normal"/>
        <w:spacing w:lineRule="auto" w:line="360" w:beforeAutospacing="1" w:afterAutospacing="1"/>
        <w:jc w:val="center"/>
        <w:rPr/>
      </w:pPr>
      <w:r>
        <w:rPr>
          <w:rFonts w:cs="Lucida Sans" w:ascii="Times New Roman" w:hAnsi="Times New Roman"/>
          <w:b/>
          <w:bCs/>
          <w:lang w:val="en-IN"/>
        </w:rPr>
        <w:t>Supporting Information for</w:t>
      </w:r>
    </w:p>
    <w:p>
      <w:pPr>
        <w:pStyle w:val="Normal"/>
        <w:spacing w:lineRule="auto" w:line="360"/>
        <w:rPr/>
      </w:pPr>
      <w:r>
        <w:rPr>
          <w:rFonts w:cs="Lucida Sans" w:ascii="Times New Roman" w:hAnsi="Times New Roman"/>
          <w:b/>
          <w:bCs/>
          <w:lang w:val="en-IN"/>
        </w:rPr>
        <w:t>Evolution of the Crustal and upper Mantle seismic structure from 0 – 27 Ma in the equatorial Atlantic ocean at 2º 43´S</w:t>
      </w:r>
    </w:p>
    <w:p>
      <w:pPr>
        <w:pStyle w:val="Normal"/>
        <w:spacing w:lineRule="auto" w:line="360"/>
        <w:jc w:val="center"/>
        <w:rPr>
          <w:rFonts w:ascii="Times New Roman" w:hAnsi="Times New Roman" w:cs="Lucida Sans"/>
          <w:b/>
          <w:b/>
          <w:bCs/>
          <w:lang w:val="en-IN"/>
        </w:rPr>
      </w:pPr>
      <w:r>
        <w:rPr>
          <w:rFonts w:cs="Lucida Sans" w:ascii="Times New Roman" w:hAnsi="Times New Roman"/>
          <w:b/>
          <w:bCs/>
          <w:lang w:val="en-IN"/>
        </w:rPr>
      </w:r>
    </w:p>
    <w:p>
      <w:pPr>
        <w:pStyle w:val="Normal"/>
        <w:spacing w:lineRule="auto" w:line="360"/>
        <w:rPr/>
      </w:pPr>
      <w:r>
        <w:rPr>
          <w:rFonts w:ascii="Times New Roman" w:hAnsi="Times New Roman"/>
          <w:b/>
          <w:bCs/>
        </w:rPr>
        <w:t>V. A. Vaddineni</w:t>
      </w:r>
      <w:r>
        <w:rPr>
          <w:rFonts w:ascii="Times New Roman" w:hAnsi="Times New Roman"/>
          <w:b/>
          <w:bCs/>
          <w:vertAlign w:val="superscript"/>
        </w:rPr>
        <w:t>1</w:t>
      </w:r>
      <w:r>
        <w:rPr>
          <w:rFonts w:ascii="Times New Roman" w:hAnsi="Times New Roman"/>
          <w:b/>
          <w:bCs/>
        </w:rPr>
        <w:t>, S. C. Singh</w:t>
      </w:r>
      <w:r>
        <w:rPr>
          <w:rFonts w:ascii="Times New Roman" w:hAnsi="Times New Roman"/>
          <w:b/>
          <w:bCs/>
          <w:vertAlign w:val="superscript"/>
        </w:rPr>
        <w:t>1</w:t>
      </w:r>
      <w:r>
        <w:rPr>
          <w:rFonts w:ascii="Times New Roman" w:hAnsi="Times New Roman"/>
          <w:b/>
          <w:bCs/>
        </w:rPr>
        <w:t>, I. Grevemeyer</w:t>
      </w:r>
      <w:r>
        <w:rPr>
          <w:rFonts w:ascii="Times New Roman" w:hAnsi="Times New Roman"/>
          <w:b/>
          <w:bCs/>
          <w:vertAlign w:val="superscript"/>
        </w:rPr>
        <w:t>2</w:t>
      </w:r>
      <w:r>
        <w:rPr>
          <w:rFonts w:ascii="Times New Roman" w:hAnsi="Times New Roman"/>
          <w:b/>
          <w:bCs/>
        </w:rPr>
        <w:t>, P. Audhkhasi</w:t>
      </w:r>
      <w:r>
        <w:rPr>
          <w:rFonts w:ascii="Times New Roman" w:hAnsi="Times New Roman"/>
          <w:b/>
          <w:bCs/>
          <w:vertAlign w:val="superscript"/>
        </w:rPr>
        <w:t xml:space="preserve">1 </w:t>
      </w:r>
      <w:r>
        <w:rPr>
          <w:rFonts w:ascii="Times New Roman" w:hAnsi="Times New Roman"/>
          <w:b/>
          <w:bCs/>
        </w:rPr>
        <w:t>and C. Papenberg</w:t>
      </w:r>
      <w:r>
        <w:rPr>
          <w:rFonts w:ascii="Times New Roman" w:hAnsi="Times New Roman"/>
          <w:b/>
          <w:bCs/>
          <w:vertAlign w:val="superscript"/>
        </w:rPr>
        <w:t>2</w:t>
      </w:r>
    </w:p>
    <w:p>
      <w:pPr>
        <w:pStyle w:val="Normal"/>
        <w:spacing w:lineRule="auto" w:line="360"/>
        <w:rPr>
          <w:rFonts w:ascii="Times New Roman" w:hAnsi="Times New Roman"/>
        </w:rPr>
      </w:pPr>
      <w:r>
        <w:rPr>
          <w:rFonts w:ascii="Times New Roman" w:hAnsi="Times New Roman"/>
        </w:rPr>
      </w:r>
    </w:p>
    <w:p>
      <w:pPr>
        <w:pStyle w:val="Normal"/>
        <w:spacing w:lineRule="auto" w:line="360"/>
        <w:rPr/>
      </w:pPr>
      <w:r>
        <w:rPr>
          <w:rFonts w:ascii="Times New Roman" w:hAnsi="Times New Roman"/>
          <w:vertAlign w:val="superscript"/>
        </w:rPr>
        <w:t>1</w:t>
      </w:r>
      <w:r>
        <w:rPr>
          <w:rFonts w:ascii="Times New Roman" w:hAnsi="Times New Roman"/>
        </w:rPr>
        <w:t>Université de Paris, Institut de Physique du Globe de Paris, CNRS, Paris, France</w:t>
      </w:r>
    </w:p>
    <w:p>
      <w:pPr>
        <w:pStyle w:val="Normal"/>
        <w:spacing w:lineRule="auto" w:line="360"/>
        <w:rPr/>
      </w:pPr>
      <w:r>
        <w:rPr>
          <w:rFonts w:ascii="Times New Roman" w:hAnsi="Times New Roman"/>
          <w:vertAlign w:val="superscript"/>
        </w:rPr>
        <w:t>2</w:t>
      </w:r>
      <w:r>
        <w:rPr>
          <w:rFonts w:ascii="Times New Roman" w:hAnsi="Times New Roman"/>
        </w:rPr>
        <w:t>GEOMAR Helmholtz Centre of Ocean Research Kiel, RD4—Marine Geodynamics, Kiel, Germany</w:t>
      </w:r>
    </w:p>
    <w:p>
      <w:pPr>
        <w:pStyle w:val="Normal"/>
        <w:spacing w:lineRule="auto" w:line="360"/>
        <w:rPr>
          <w:rFonts w:ascii="Times New Roman" w:hAnsi="Times New Roman"/>
          <w:b/>
          <w:b/>
          <w:bCs/>
        </w:rPr>
      </w:pPr>
      <w:r>
        <w:rPr>
          <w:rFonts w:ascii="Times New Roman" w:hAnsi="Times New Roman"/>
          <w:b/>
          <w:bCs/>
        </w:rPr>
      </w:r>
    </w:p>
    <w:p>
      <w:pPr>
        <w:pStyle w:val="Normal"/>
        <w:spacing w:lineRule="auto" w:line="360"/>
        <w:jc w:val="both"/>
        <w:rPr/>
      </w:pPr>
      <w:r>
        <w:rPr>
          <w:rFonts w:cs="Lucida Sans" w:ascii="Times New Roman" w:hAnsi="Times New Roman"/>
          <w:b/>
          <w:bCs/>
          <w:lang w:val="en-IN"/>
        </w:rPr>
        <w:t xml:space="preserve">Corresponding Author: </w:t>
      </w:r>
      <w:hyperlink r:id="rId3">
        <w:r>
          <w:rPr>
            <w:rStyle w:val="InternetLink"/>
            <w:rFonts w:cs="Lucida Sans" w:ascii="Times New Roman" w:hAnsi="Times New Roman"/>
            <w:b/>
            <w:bCs/>
            <w:color w:val="auto"/>
            <w:lang w:val="en-IN" w:eastAsia="zh-CN" w:bidi="hi-IN"/>
          </w:rPr>
          <w:t>vaddineni@ipgp.fr</w:t>
        </w:r>
      </w:hyperlink>
    </w:p>
    <w:p>
      <w:pPr>
        <w:pStyle w:val="Normal"/>
        <w:spacing w:lineRule="auto" w:line="360"/>
        <w:jc w:val="both"/>
        <w:rPr>
          <w:rFonts w:ascii="Times New Roman" w:hAnsi="Times New Roman" w:cs="Lucida Sans"/>
          <w:b/>
          <w:b/>
          <w:bCs/>
          <w:lang w:val="en-IN"/>
        </w:rPr>
      </w:pPr>
      <w:r>
        <w:rPr>
          <w:rFonts w:cs="Lucida Sans" w:ascii="Times New Roman" w:hAnsi="Times New Roman"/>
          <w:b/>
          <w:bCs/>
          <w:lang w:val="en-IN"/>
        </w:rPr>
      </w:r>
    </w:p>
    <w:p>
      <w:pPr>
        <w:pStyle w:val="Normal"/>
        <w:spacing w:lineRule="auto" w:line="360"/>
        <w:jc w:val="both"/>
        <w:rPr/>
      </w:pPr>
      <w:r>
        <w:rPr>
          <w:rFonts w:cs="Lucida Sans" w:ascii="Times New Roman" w:hAnsi="Times New Roman"/>
          <w:b/>
          <w:bCs/>
          <w:lang w:val="en-IN"/>
        </w:rPr>
        <w:t>Contents of this file:</w:t>
      </w:r>
    </w:p>
    <w:p>
      <w:pPr>
        <w:pStyle w:val="Normal"/>
        <w:spacing w:lineRule="auto" w:line="360"/>
        <w:jc w:val="both"/>
        <w:rPr/>
      </w:pPr>
      <w:r>
        <w:rPr>
          <w:rFonts w:cs="Lucida Sans" w:ascii="Times New Roman" w:hAnsi="Times New Roman"/>
          <w:lang w:val="en-IN"/>
        </w:rPr>
        <w:t>Figures S1 to S5</w:t>
      </w:r>
    </w:p>
    <w:p>
      <w:pPr>
        <w:pStyle w:val="Normal"/>
        <w:spacing w:lineRule="auto" w:line="360"/>
        <w:jc w:val="both"/>
        <w:rPr>
          <w:rFonts w:ascii="Times New Roman" w:hAnsi="Times New Roman" w:cs="Lucida Sans"/>
          <w:b/>
          <w:b/>
          <w:bCs/>
          <w:lang w:val="en-IN"/>
        </w:rPr>
      </w:pPr>
      <w:r>
        <w:rPr>
          <w:rFonts w:cs="Lucida Sans" w:ascii="Times New Roman" w:hAnsi="Times New Roman"/>
          <w:b/>
          <w:bCs/>
          <w:lang w:val="en-IN"/>
        </w:rPr>
      </w:r>
    </w:p>
    <w:p>
      <w:pPr>
        <w:pStyle w:val="Normal"/>
        <w:spacing w:lineRule="auto" w:line="360"/>
        <w:jc w:val="both"/>
        <w:rPr/>
      </w:pPr>
      <w:r>
        <w:rPr>
          <w:rFonts w:cs="Lucida Sans" w:ascii="Times New Roman" w:hAnsi="Times New Roman"/>
          <w:b/>
          <w:bCs/>
          <w:lang w:val="en-IN"/>
        </w:rPr>
        <w:t>Introduction:</w:t>
      </w:r>
    </w:p>
    <w:p>
      <w:pPr>
        <w:pStyle w:val="Normal"/>
        <w:spacing w:lineRule="auto" w:line="360"/>
        <w:jc w:val="both"/>
        <w:rPr>
          <w:rFonts w:ascii="Times New Roman" w:hAnsi="Times New Roman" w:cs="Lucida Sans"/>
          <w:b/>
          <w:b/>
          <w:bCs/>
          <w:lang w:val="en-IN"/>
        </w:rPr>
      </w:pPr>
      <w:r>
        <w:rPr>
          <w:rFonts w:cs="Lucida Sans" w:ascii="Times New Roman" w:hAnsi="Times New Roman"/>
          <w:b/>
          <w:bCs/>
          <w:lang w:val="en-IN"/>
        </w:rPr>
      </w:r>
    </w:p>
    <w:p>
      <w:pPr>
        <w:pStyle w:val="Normal"/>
        <w:spacing w:lineRule="auto" w:line="360"/>
        <w:jc w:val="both"/>
        <w:rPr/>
      </w:pPr>
      <w:r>
        <w:rPr>
          <w:rFonts w:cs="Lucida Sans" w:ascii="Times New Roman" w:hAnsi="Times New Roman"/>
          <w:lang w:val="en-IN"/>
        </w:rPr>
        <w:t>This file contains initial and final residual statistics, uncertainty analysis for the tomographic velocity model with depth kernel weighting tests, starting models in the Monte-Carlo analysis and checkerboard tests to estimate the resolvability of the inversion. An updated reference plate cooling model is shown to support the temperature estimation beneath the ridge-axis. Calculation of porosity and melt fraction using differential effective medium theory is presented.</w:t>
      </w:r>
    </w:p>
    <w:p>
      <w:pPr>
        <w:pStyle w:val="Normal"/>
        <w:spacing w:lineRule="auto" w:line="360"/>
        <w:jc w:val="both"/>
        <w:rPr>
          <w:rFonts w:ascii="Times New Roman" w:hAnsi="Times New Roman" w:cs="Lucida Sans"/>
          <w:b/>
          <w:b/>
          <w:bCs/>
          <w:lang w:val="en-IN"/>
        </w:rPr>
      </w:pPr>
      <w:r>
        <w:rPr>
          <w:rFonts w:cs="Lucida Sans" w:ascii="Times New Roman" w:hAnsi="Times New Roman"/>
          <w:b/>
          <w:bCs/>
          <w:lang w:val="en-IN"/>
        </w:rPr>
      </w:r>
    </w:p>
    <w:p>
      <w:pPr>
        <w:pStyle w:val="Normal"/>
        <w:spacing w:lineRule="auto" w:line="360"/>
        <w:jc w:val="both"/>
        <w:rPr>
          <w:rFonts w:ascii="Times New Roman" w:hAnsi="Times New Roman" w:cs="Lucida Sans"/>
          <w:b/>
          <w:b/>
          <w:bCs/>
          <w:lang w:val="en-IN"/>
        </w:rPr>
      </w:pPr>
      <w:r>
        <w:rPr>
          <w:rFonts w:cs="Lucida Sans" w:ascii="Times New Roman" w:hAnsi="Times New Roman"/>
          <w:b/>
          <w:bCs/>
          <w:lang w:val="en-IN"/>
        </w:rPr>
      </w:r>
    </w:p>
    <w:p>
      <w:pPr>
        <w:pStyle w:val="Normal"/>
        <w:spacing w:lineRule="auto" w:line="360"/>
        <w:jc w:val="both"/>
        <w:rPr>
          <w:rFonts w:ascii="Times New Roman" w:hAnsi="Times New Roman" w:cs="Lucida Sans"/>
          <w:b/>
          <w:b/>
          <w:bCs/>
          <w:lang w:val="en-IN"/>
        </w:rPr>
      </w:pPr>
      <w:r>
        <w:rPr>
          <w:rFonts w:cs="Lucida Sans" w:ascii="Times New Roman" w:hAnsi="Times New Roman"/>
          <w:b/>
          <w:bCs/>
          <w:lang w:val="en-IN"/>
        </w:rPr>
      </w:r>
    </w:p>
    <w:p>
      <w:pPr>
        <w:pStyle w:val="Normal"/>
        <w:spacing w:lineRule="auto" w:line="360"/>
        <w:jc w:val="both"/>
        <w:rPr>
          <w:rFonts w:ascii="Times New Roman" w:hAnsi="Times New Roman" w:cs="Lucida Sans"/>
          <w:b/>
          <w:b/>
          <w:bCs/>
          <w:lang w:val="en-IN"/>
        </w:rPr>
      </w:pPr>
      <w:r>
        <w:rPr>
          <w:rFonts w:cs="Lucida Sans" w:ascii="Times New Roman" w:hAnsi="Times New Roman"/>
          <w:b/>
          <w:bCs/>
          <w:lang w:val="en-IN"/>
        </w:rPr>
      </w:r>
    </w:p>
    <w:p>
      <w:pPr>
        <w:pStyle w:val="Normal"/>
        <w:spacing w:lineRule="auto" w:line="360"/>
        <w:jc w:val="both"/>
        <w:rPr>
          <w:rFonts w:ascii="Times New Roman" w:hAnsi="Times New Roman" w:cs="Lucida Sans"/>
          <w:b/>
          <w:b/>
          <w:bCs/>
          <w:lang w:val="en-IN"/>
        </w:rPr>
      </w:pPr>
      <w:r>
        <w:rPr>
          <w:rFonts w:cs="Lucida Sans" w:ascii="Times New Roman" w:hAnsi="Times New Roman"/>
          <w:b/>
          <w:bCs/>
          <w:lang w:val="en-IN"/>
        </w:rPr>
      </w:r>
    </w:p>
    <w:p>
      <w:pPr>
        <w:pStyle w:val="Normal"/>
        <w:spacing w:lineRule="auto" w:line="360"/>
        <w:jc w:val="both"/>
        <w:rPr>
          <w:rFonts w:ascii="Times New Roman" w:hAnsi="Times New Roman" w:cs="Lucida Sans"/>
          <w:b/>
          <w:b/>
          <w:bCs/>
          <w:lang w:val="en-IN"/>
        </w:rPr>
      </w:pPr>
      <w:r>
        <w:rPr>
          <w:rFonts w:cs="Lucida Sans" w:ascii="Times New Roman" w:hAnsi="Times New Roman"/>
          <w:b/>
          <w:bCs/>
          <w:lang w:val="en-IN"/>
        </w:rPr>
      </w:r>
    </w:p>
    <w:p>
      <w:pPr>
        <w:pStyle w:val="Normal"/>
        <w:spacing w:lineRule="auto" w:line="360"/>
        <w:jc w:val="both"/>
        <w:rPr>
          <w:rFonts w:ascii="Times New Roman" w:hAnsi="Times New Roman" w:cs="Lucida Sans"/>
          <w:b/>
          <w:b/>
          <w:bCs/>
          <w:lang w:val="en-IN"/>
        </w:rPr>
      </w:pPr>
      <w:r>
        <w:rPr>
          <w:rFonts w:cs="Lucida Sans" w:ascii="Times New Roman" w:hAnsi="Times New Roman"/>
          <w:b/>
          <w:bCs/>
          <w:lang w:val="en-IN"/>
        </w:rPr>
      </w:r>
    </w:p>
    <w:p>
      <w:pPr>
        <w:pStyle w:val="Normal"/>
        <w:spacing w:lineRule="auto" w:line="360"/>
        <w:jc w:val="both"/>
        <w:rPr>
          <w:rFonts w:ascii="Times New Roman" w:hAnsi="Times New Roman"/>
        </w:rPr>
      </w:pPr>
      <w:r>
        <w:rPr>
          <w:rFonts w:ascii="Times New Roman" w:hAnsi="Times New Roman"/>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4711065" cy="4248150"/>
            <wp:effectExtent l="0" t="0" r="0" b="0"/>
            <wp:wrapTopAndBottom/>
            <wp:docPr id="2"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 descr=""/>
                    <pic:cNvPicPr>
                      <a:picLocks noChangeAspect="1" noChangeArrowheads="1"/>
                    </pic:cNvPicPr>
                  </pic:nvPicPr>
                  <pic:blipFill>
                    <a:blip r:embed="rId4"/>
                    <a:stretch>
                      <a:fillRect/>
                    </a:stretch>
                  </pic:blipFill>
                  <pic:spPr bwMode="auto">
                    <a:xfrm>
                      <a:off x="0" y="0"/>
                      <a:ext cx="4711065" cy="4248150"/>
                    </a:xfrm>
                    <a:prstGeom prst="rect">
                      <a:avLst/>
                    </a:prstGeom>
                  </pic:spPr>
                </pic:pic>
              </a:graphicData>
            </a:graphic>
          </wp:anchor>
        </w:drawing>
      </w:r>
    </w:p>
    <w:p>
      <w:pPr>
        <w:pStyle w:val="Normal"/>
        <w:spacing w:lineRule="auto" w:line="360"/>
        <w:jc w:val="both"/>
        <w:rPr/>
      </w:pPr>
      <w:r>
        <w:rPr>
          <w:rFonts w:ascii="Times New Roman" w:hAnsi="Times New Roman"/>
          <w:b/>
          <w:bCs/>
        </w:rPr>
        <w:t xml:space="preserve">Figure </w:t>
      </w:r>
      <w:r>
        <w:rPr>
          <w:rFonts w:cs="Lucida Sans" w:ascii="Times New Roman" w:hAnsi="Times New Roman"/>
          <w:b/>
          <w:bCs/>
          <w:lang w:val="en-IN"/>
        </w:rPr>
        <w:t>S1</w:t>
      </w:r>
      <w:r>
        <w:rPr>
          <w:rFonts w:ascii="Times New Roman" w:hAnsi="Times New Roman"/>
        </w:rPr>
        <w:t xml:space="preserve">: (a) Histogram of the initial residual values for all Pg, PmP and Pn traveltime picks. (b) Histogram of the final residual values for all traveltime picks. (c) Normalized residuals versus source-receiver offset in the starting model (red) and the final inverted model (blue). </w:t>
      </w:r>
    </w:p>
    <w:p>
      <w:pPr>
        <w:pStyle w:val="Normal"/>
        <w:spacing w:lineRule="auto" w:line="360"/>
        <w:jc w:val="both"/>
        <w:rPr>
          <w:rFonts w:ascii="Times New Roman" w:hAnsi="Times New Roman" w:cs="Lucida Sans"/>
          <w:b/>
          <w:b/>
          <w:bCs/>
          <w:lang w:val="en-IN"/>
        </w:rPr>
      </w:pPr>
      <w:r>
        <w:rPr>
          <w:rFonts w:cs="Lucida Sans" w:ascii="Times New Roman" w:hAnsi="Times New Roman"/>
          <w:b/>
          <w:bCs/>
          <w:lang w:val="en-IN"/>
        </w:rPr>
      </w:r>
    </w:p>
    <w:p>
      <w:pPr>
        <w:pStyle w:val="Normal"/>
        <w:spacing w:lineRule="auto" w:line="360"/>
        <w:jc w:val="both"/>
        <w:rPr>
          <w:rFonts w:ascii="Times New Roman" w:hAnsi="Times New Roman" w:cs="Lucida Sans"/>
          <w:b/>
          <w:b/>
          <w:bCs/>
          <w:lang w:val="en-IN"/>
        </w:rPr>
      </w:pPr>
      <w:r>
        <w:rPr>
          <w:rFonts w:cs="Lucida Sans" w:ascii="Times New Roman" w:hAnsi="Times New Roman"/>
          <w:b/>
          <w:bCs/>
          <w:lang w:val="en-IN"/>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2620010" cy="4225925"/>
            <wp:effectExtent l="0" t="0" r="0" b="0"/>
            <wp:wrapTopAndBottom/>
            <wp:docPr id="3"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 descr=""/>
                    <pic:cNvPicPr>
                      <a:picLocks noChangeAspect="1" noChangeArrowheads="1"/>
                    </pic:cNvPicPr>
                  </pic:nvPicPr>
                  <pic:blipFill>
                    <a:blip r:embed="rId5"/>
                    <a:stretch>
                      <a:fillRect/>
                    </a:stretch>
                  </pic:blipFill>
                  <pic:spPr bwMode="auto">
                    <a:xfrm>
                      <a:off x="0" y="0"/>
                      <a:ext cx="2620010" cy="4225925"/>
                    </a:xfrm>
                    <a:prstGeom prst="rect">
                      <a:avLst/>
                    </a:prstGeom>
                  </pic:spPr>
                </pic:pic>
              </a:graphicData>
            </a:graphic>
          </wp:anchor>
        </w:drawing>
      </w:r>
    </w:p>
    <w:p>
      <w:pPr>
        <w:pStyle w:val="Normal"/>
        <w:spacing w:lineRule="auto" w:line="360"/>
        <w:jc w:val="both"/>
        <w:rPr/>
      </w:pPr>
      <w:r>
        <w:rPr>
          <w:rFonts w:cs="Lucida Sans" w:ascii="Times New Roman" w:hAnsi="Times New Roman"/>
          <w:b/>
          <w:bCs/>
          <w:lang w:val="en-IN"/>
        </w:rPr>
        <w:t xml:space="preserve">Figure S2: Monte-Carlo uncertainty analysis: </w:t>
      </w:r>
      <w:r>
        <w:rPr>
          <w:rFonts w:cs="Lucida Sans" w:ascii="Times New Roman" w:hAnsi="Times New Roman"/>
          <w:lang w:val="en-IN"/>
        </w:rPr>
        <w:t>1D velocity profiles of the 50 different starting models used to estimate the dependence of the inversion on the starting model. The final velocity model is shown in Figure 3a and the variance in Figure 3c.</w:t>
      </w:r>
    </w:p>
    <w:p>
      <w:pPr>
        <w:pStyle w:val="Normal"/>
        <w:spacing w:lineRule="auto" w:line="360"/>
        <w:jc w:val="both"/>
        <w:rPr>
          <w:rFonts w:ascii="Times New Roman" w:hAnsi="Times New Roman" w:cs="Lucida Sans"/>
          <w:b/>
          <w:b/>
          <w:bCs/>
          <w:lang w:val="en-IN"/>
        </w:rPr>
      </w:pPr>
      <w:r>
        <w:rPr>
          <w:rFonts w:cs="Lucida Sans" w:ascii="Times New Roman" w:hAnsi="Times New Roman"/>
          <w:b/>
          <w:bCs/>
          <w:lang w:val="en-IN"/>
        </w:rPr>
      </w:r>
    </w:p>
    <w:p>
      <w:pPr>
        <w:pStyle w:val="Normal"/>
        <w:spacing w:lineRule="auto" w:line="360"/>
        <w:jc w:val="both"/>
        <w:rPr>
          <w:rFonts w:ascii="Times New Roman" w:hAnsi="Times New Roman" w:cs="Lucida Sans"/>
          <w:b/>
          <w:b/>
          <w:bCs/>
          <w:lang w:val="en-IN"/>
        </w:rPr>
      </w:pPr>
      <w:r>
        <w:rPr>
          <w:rFonts w:cs="Lucida Sans" w:ascii="Times New Roman" w:hAnsi="Times New Roman"/>
          <w:b/>
          <w:bCs/>
          <w:lang w:val="en-IN"/>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6332220" cy="4936490"/>
            <wp:effectExtent l="0" t="0" r="0" b="0"/>
            <wp:wrapTopAndBottom/>
            <wp:docPr id="4"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descr=""/>
                    <pic:cNvPicPr>
                      <a:picLocks noChangeAspect="1" noChangeArrowheads="1"/>
                    </pic:cNvPicPr>
                  </pic:nvPicPr>
                  <pic:blipFill>
                    <a:blip r:embed="rId6"/>
                    <a:stretch>
                      <a:fillRect/>
                    </a:stretch>
                  </pic:blipFill>
                  <pic:spPr bwMode="auto">
                    <a:xfrm>
                      <a:off x="0" y="0"/>
                      <a:ext cx="6332220" cy="4936490"/>
                    </a:xfrm>
                    <a:prstGeom prst="rect">
                      <a:avLst/>
                    </a:prstGeom>
                  </pic:spPr>
                </pic:pic>
              </a:graphicData>
            </a:graphic>
          </wp:anchor>
        </w:drawing>
      </w:r>
    </w:p>
    <w:p>
      <w:pPr>
        <w:pStyle w:val="Normal"/>
        <w:spacing w:lineRule="auto" w:line="360"/>
        <w:jc w:val="both"/>
        <w:rPr/>
      </w:pPr>
      <w:r>
        <w:rPr>
          <w:rFonts w:cs="Lucida Sans" w:ascii="Times New Roman" w:hAnsi="Times New Roman"/>
          <w:b/>
          <w:bCs/>
          <w:lang w:val="en-IN"/>
        </w:rPr>
        <w:t xml:space="preserve">Figure S3: Depth kernel weighting tests: </w:t>
      </w:r>
      <w:r>
        <w:rPr>
          <w:rFonts w:cs="Lucida Sans" w:ascii="Times New Roman" w:hAnsi="Times New Roman"/>
          <w:lang w:val="en-IN"/>
        </w:rPr>
        <w:t>Velocity anomaly between the standard model and (a) the velocity model obtained by giving more weight to velocity i.e., most of the residual is mapped on to velocity parameters, and (b) the velocity model obtained by giving more weight to Moho depth structure. In both the models, the maximum anomaly is less than 0.3 km/s near the ridge-axis and less than 0.1 km/s elsewhere in the model. The high anomaly near the ridge-axis is partly due to less ray coverage and partly due to the fact that the starting model is too far from the true model during inversion.</w:t>
      </w:r>
    </w:p>
    <w:p>
      <w:pPr>
        <w:pStyle w:val="Normal"/>
        <w:spacing w:lineRule="auto" w:line="360"/>
        <w:jc w:val="both"/>
        <w:rPr>
          <w:rFonts w:ascii="Times New Roman" w:hAnsi="Times New Roman" w:cs="Lucida Sans"/>
          <w:b/>
          <w:b/>
          <w:bCs/>
          <w:lang w:val="en-IN"/>
        </w:rPr>
      </w:pPr>
      <w:r>
        <w:rPr>
          <w:rFonts w:cs="Lucida Sans" w:ascii="Times New Roman" w:hAnsi="Times New Roman"/>
          <w:b/>
          <w:bCs/>
          <w:lang w:val="en-IN"/>
        </w:rPr>
      </w:r>
    </w:p>
    <w:p>
      <w:pPr>
        <w:pStyle w:val="Normal"/>
        <w:spacing w:lineRule="auto" w:line="360"/>
        <w:jc w:val="both"/>
        <w:rPr>
          <w:rFonts w:ascii="Times New Roman" w:hAnsi="Times New Roman"/>
        </w:rPr>
      </w:pPr>
      <w:r>
        <w:rPr>
          <w:rFonts w:ascii="Times New Roman" w:hAnsi="Times New Roman"/>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6332220" cy="4102100"/>
            <wp:effectExtent l="0" t="0" r="0" b="0"/>
            <wp:wrapSquare wrapText="largest"/>
            <wp:docPr id="5"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
                    <pic:cNvPicPr>
                      <a:picLocks noChangeAspect="1" noChangeArrowheads="1"/>
                    </pic:cNvPicPr>
                  </pic:nvPicPr>
                  <pic:blipFill>
                    <a:blip r:embed="rId7"/>
                    <a:stretch>
                      <a:fillRect/>
                    </a:stretch>
                  </pic:blipFill>
                  <pic:spPr bwMode="auto">
                    <a:xfrm>
                      <a:off x="0" y="0"/>
                      <a:ext cx="6332220" cy="4102100"/>
                    </a:xfrm>
                    <a:prstGeom prst="rect">
                      <a:avLst/>
                    </a:prstGeom>
                  </pic:spPr>
                </pic:pic>
              </a:graphicData>
            </a:graphic>
          </wp:anchor>
        </w:drawing>
      </w:r>
    </w:p>
    <w:p>
      <w:pPr>
        <w:pStyle w:val="Normal"/>
        <w:spacing w:lineRule="auto" w:line="360"/>
        <w:jc w:val="both"/>
        <w:rPr/>
      </w:pPr>
      <w:r>
        <w:rPr>
          <w:rFonts w:cs="Lucida Sans" w:ascii="Times New Roman" w:hAnsi="Times New Roman"/>
          <w:b/>
          <w:bCs/>
          <w:lang w:val="en-IN"/>
        </w:rPr>
        <w:t>Figure S4: Checkerboard tests:</w:t>
      </w:r>
      <w:r>
        <w:rPr>
          <w:rFonts w:cs="Lucida Sans" w:ascii="Times New Roman" w:hAnsi="Times New Roman"/>
          <w:lang w:val="en-IN"/>
        </w:rPr>
        <w:t xml:space="preserve"> (a) Sinusoidal anomaly pattern with a size of 25 km x 2 km is added to the standard model. (b) Recovered pattern after performing the inversion using the same regularization constraints as in the standard model. (c) &amp; (d) True and recovered anomaly pattern size of 19 km x 1.8 km. (e) &amp; (f)True and recovered anomaly pattern size of 12.5 km x 1.5 km.</w:t>
      </w:r>
    </w:p>
    <w:p>
      <w:pPr>
        <w:pStyle w:val="Normal"/>
        <w:spacing w:lineRule="auto" w:line="360"/>
        <w:jc w:val="both"/>
        <w:rPr>
          <w:rFonts w:ascii="Times New Roman" w:hAnsi="Times New Roman" w:cs="Lucida Sans"/>
          <w:b/>
          <w:b/>
          <w:bCs/>
          <w:lang w:val="en-IN"/>
        </w:rPr>
      </w:pPr>
      <w:r>
        <w:rPr>
          <w:rFonts w:cs="Lucida Sans" w:ascii="Times New Roman" w:hAnsi="Times New Roman"/>
          <w:b/>
          <w:bCs/>
          <w:lang w:val="en-IN"/>
        </w:rPr>
      </w:r>
    </w:p>
    <w:p>
      <w:pPr>
        <w:pStyle w:val="Normal"/>
        <w:spacing w:lineRule="auto" w:line="360"/>
        <w:jc w:val="both"/>
        <w:rPr>
          <w:rFonts w:ascii="Times New Roman" w:hAnsi="Times New Roman"/>
        </w:rPr>
      </w:pPr>
      <w:r>
        <w:rPr>
          <w:rFonts w:ascii="Times New Roman" w:hAnsi="Times New Roman"/>
        </w:rPr>
        <w:drawing>
          <wp:anchor behindDoc="0" distT="0" distB="0" distL="0" distR="0" simplePos="0" locked="0" layoutInCell="0" allowOverlap="1" relativeHeight="7">
            <wp:simplePos x="0" y="0"/>
            <wp:positionH relativeFrom="column">
              <wp:posOffset>748665</wp:posOffset>
            </wp:positionH>
            <wp:positionV relativeFrom="paragraph">
              <wp:posOffset>29845</wp:posOffset>
            </wp:positionV>
            <wp:extent cx="4917440" cy="3562985"/>
            <wp:effectExtent l="0" t="0" r="0" b="0"/>
            <wp:wrapTopAndBottom/>
            <wp:docPr id="6"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 descr=""/>
                    <pic:cNvPicPr>
                      <a:picLocks noChangeAspect="1" noChangeArrowheads="1"/>
                    </pic:cNvPicPr>
                  </pic:nvPicPr>
                  <pic:blipFill>
                    <a:blip r:embed="rId8"/>
                    <a:stretch>
                      <a:fillRect/>
                    </a:stretch>
                  </pic:blipFill>
                  <pic:spPr bwMode="auto">
                    <a:xfrm>
                      <a:off x="0" y="0"/>
                      <a:ext cx="4917440" cy="3562985"/>
                    </a:xfrm>
                    <a:prstGeom prst="rect">
                      <a:avLst/>
                    </a:prstGeom>
                  </pic:spPr>
                </pic:pic>
              </a:graphicData>
            </a:graphic>
          </wp:anchor>
        </w:drawing>
      </w:r>
    </w:p>
    <w:p>
      <w:pPr>
        <w:pStyle w:val="Normal"/>
        <w:spacing w:lineRule="auto" w:line="360"/>
        <w:jc w:val="both"/>
        <w:rPr/>
      </w:pPr>
      <w:r>
        <w:rPr>
          <w:rFonts w:cs="Lucida Sans" w:ascii="Times New Roman" w:hAnsi="Times New Roman"/>
          <w:b/>
          <w:bCs/>
          <w:lang w:val="en-IN"/>
        </w:rPr>
        <w:t>Figure S5:</w:t>
      </w:r>
      <w:r>
        <w:rPr>
          <w:rFonts w:cs="Lucida Sans" w:ascii="Times New Roman" w:hAnsi="Times New Roman"/>
          <w:lang w:val="en-IN"/>
        </w:rPr>
        <w:t xml:space="preserve">  (a) Seismic data recorded by OBS 71. (b) Ray diagram for OBS 71 showing the shadow zone generated by the low-velocity zone (60 -70 km offset range).</w:t>
      </w:r>
    </w:p>
    <w:p>
      <w:pPr>
        <w:pStyle w:val="Normal"/>
        <w:spacing w:lineRule="auto" w:line="360"/>
        <w:jc w:val="both"/>
        <w:rPr>
          <w:rFonts w:ascii="Times New Roman" w:hAnsi="Times New Roman" w:cs="Lucida Sans"/>
          <w:lang w:val="en-IN"/>
        </w:rPr>
      </w:pPr>
      <w:r>
        <w:rPr>
          <w:rFonts w:cs="Lucida Sans" w:ascii="Times New Roman" w:hAnsi="Times New Roman"/>
          <w:lang w:val="en-IN"/>
        </w:rPr>
      </w:r>
    </w:p>
    <w:p>
      <w:pPr>
        <w:pStyle w:val="Normal"/>
        <w:spacing w:lineRule="auto" w:line="360"/>
        <w:jc w:val="both"/>
        <w:rPr>
          <w:rFonts w:ascii="Times New Roman" w:hAnsi="Times New Roman" w:cs="Lucida Sans"/>
          <w:lang w:val="en-IN"/>
        </w:rPr>
      </w:pPr>
      <w:r>
        <w:rPr>
          <w:rFonts w:cs="Lucida Sans" w:ascii="Times New Roman" w:hAnsi="Times New Roman"/>
          <w:lang w:val="en-IN"/>
        </w:rPr>
      </w:r>
    </w:p>
    <w:p>
      <w:pPr>
        <w:pStyle w:val="Normal"/>
        <w:spacing w:lineRule="auto" w:line="360"/>
        <w:jc w:val="both"/>
        <w:rPr>
          <w:rFonts w:ascii="Times New Roman" w:hAnsi="Times New Roman"/>
        </w:rPr>
      </w:pPr>
      <w:r>
        <w:rPr>
          <w:rFonts w:ascii="Times New Roman" w:hAnsi="Times New Roman"/>
        </w:rPr>
      </w:r>
    </w:p>
    <w:p>
      <w:pPr>
        <w:pStyle w:val="Normal"/>
        <w:spacing w:lineRule="auto" w:line="360"/>
        <w:jc w:val="both"/>
        <w:rPr>
          <w:rFonts w:ascii="Times New Roman" w:hAnsi="Times New Roman"/>
        </w:rPr>
      </w:pPr>
      <w:r>
        <w:rPr>
          <w:rFonts w:ascii="Times New Roman" w:hAnsi="Times New Roman"/>
        </w:rPr>
      </w:r>
    </w:p>
    <w:p>
      <w:pPr>
        <w:pStyle w:val="Normal"/>
        <w:spacing w:lineRule="auto" w:line="360"/>
        <w:jc w:val="both"/>
        <w:rPr>
          <w:rFonts w:ascii="Times New Roman" w:hAnsi="Times New Roman"/>
        </w:rPr>
      </w:pPr>
      <w:r>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6332220" cy="2933065"/>
            <wp:effectExtent l="0" t="0" r="0" b="0"/>
            <wp:wrapTopAndBottom/>
            <wp:docPr id="7"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descr=""/>
                    <pic:cNvPicPr>
                      <a:picLocks noChangeAspect="1" noChangeArrowheads="1"/>
                    </pic:cNvPicPr>
                  </pic:nvPicPr>
                  <pic:blipFill>
                    <a:blip r:embed="rId9"/>
                    <a:stretch>
                      <a:fillRect/>
                    </a:stretch>
                  </pic:blipFill>
                  <pic:spPr bwMode="auto">
                    <a:xfrm>
                      <a:off x="0" y="0"/>
                      <a:ext cx="6332220" cy="2933065"/>
                    </a:xfrm>
                    <a:prstGeom prst="rect">
                      <a:avLst/>
                    </a:prstGeom>
                  </pic:spPr>
                </pic:pic>
              </a:graphicData>
            </a:graphic>
          </wp:anchor>
        </w:drawing>
      </w:r>
      <w:r>
        <w:rPr>
          <w:rFonts w:cs="Lucida Sans" w:ascii="Times New Roman" w:hAnsi="Times New Roman"/>
          <w:b/>
          <w:bCs/>
          <w:lang w:val="en-IN"/>
        </w:rPr>
        <w:t xml:space="preserve">Figure S6: </w:t>
      </w:r>
      <w:r>
        <w:rPr>
          <w:rFonts w:cs="Lucida Sans" w:ascii="Times New Roman" w:hAnsi="Times New Roman"/>
          <w:lang w:val="en-IN"/>
        </w:rPr>
        <w:t xml:space="preserve">Updated plate cooling model from Richards et al., 2018. A 1-D temperature profile is extracted at 10 Ma between 3.5 – 6 km depth and is used as a reference profile to estimate the temperature beneath the ridge axis shown in Figure 8c. </w:t>
      </w:r>
    </w:p>
    <w:p>
      <w:pPr>
        <w:pStyle w:val="Normal"/>
        <w:spacing w:lineRule="auto" w:line="360"/>
        <w:jc w:val="both"/>
        <w:rPr>
          <w:rFonts w:ascii="Times New Roman" w:hAnsi="Times New Roman"/>
        </w:rPr>
      </w:pPr>
      <w:r>
        <w:rPr>
          <w:rFonts w:ascii="Times New Roman" w:hAnsi="Times New Roman"/>
        </w:rPr>
      </w:r>
    </w:p>
    <w:p>
      <w:pPr>
        <w:pStyle w:val="Normal"/>
        <w:spacing w:lineRule="auto" w:line="360"/>
        <w:jc w:val="both"/>
        <w:rPr>
          <w:rFonts w:ascii="Times New Roman" w:hAnsi="Times New Roman"/>
        </w:rPr>
      </w:pPr>
      <w:r>
        <w:rPr>
          <w:rFonts w:ascii="Times New Roman" w:hAnsi="Times New Roman"/>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drawing>
          <wp:anchor behindDoc="0" distT="0" distB="0" distL="0" distR="0" simplePos="0" locked="0" layoutInCell="0" allowOverlap="1" relativeHeight="9">
            <wp:simplePos x="0" y="0"/>
            <wp:positionH relativeFrom="column">
              <wp:posOffset>-102870</wp:posOffset>
            </wp:positionH>
            <wp:positionV relativeFrom="paragraph">
              <wp:posOffset>-44450</wp:posOffset>
            </wp:positionV>
            <wp:extent cx="6332220" cy="2161540"/>
            <wp:effectExtent l="0" t="0" r="0" b="0"/>
            <wp:wrapTopAndBottom/>
            <wp:docPr id="8"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descr=""/>
                    <pic:cNvPicPr>
                      <a:picLocks noChangeAspect="1" noChangeArrowheads="1"/>
                    </pic:cNvPicPr>
                  </pic:nvPicPr>
                  <pic:blipFill>
                    <a:blip r:embed="rId10"/>
                    <a:stretch>
                      <a:fillRect/>
                    </a:stretch>
                  </pic:blipFill>
                  <pic:spPr bwMode="auto">
                    <a:xfrm>
                      <a:off x="0" y="0"/>
                      <a:ext cx="6332220" cy="2161540"/>
                    </a:xfrm>
                    <a:prstGeom prst="rect">
                      <a:avLst/>
                    </a:prstGeom>
                  </pic:spPr>
                </pic:pic>
              </a:graphicData>
            </a:graphic>
          </wp:anchor>
        </w:drawing>
      </w:r>
    </w:p>
    <w:p>
      <w:pPr>
        <w:pStyle w:val="Normal"/>
        <w:spacing w:lineRule="auto" w:line="360"/>
        <w:jc w:val="both"/>
        <w:rPr>
          <w:rFonts w:ascii="Times New Roman" w:hAnsi="Times New Roman"/>
          <w:b/>
          <w:b/>
          <w:bCs/>
        </w:rPr>
      </w:pPr>
      <w:r>
        <w:rPr>
          <w:rFonts w:ascii="Times New Roman" w:hAnsi="Times New Roman"/>
          <w:b/>
          <w:bCs/>
        </w:rPr>
      </w:r>
    </w:p>
    <w:p>
      <w:pPr>
        <w:pStyle w:val="Normal"/>
        <w:spacing w:lineRule="auto" w:line="360"/>
        <w:jc w:val="both"/>
        <w:rPr/>
      </w:pPr>
      <w:r>
        <w:rPr>
          <w:rFonts w:ascii="Times New Roman" w:hAnsi="Times New Roman"/>
          <w:b/>
          <w:bCs/>
        </w:rPr>
        <w:t xml:space="preserve">Figure S7. </w:t>
      </w:r>
      <w:r>
        <w:rPr>
          <w:rFonts w:ascii="Times New Roman" w:hAnsi="Times New Roman"/>
        </w:rPr>
        <w:t xml:space="preserve">Variation of seismic P-velocity of gabbro with melt and increased sea water saturated porosity calculated by using the differential effective medium (DEM) theory (Taylor and Singh, 2002) (black curves). The various curves depict the variation using different aspect ratios </w:t>
      </w:r>
      <w:r>
        <w:rPr>
          <w:rFonts w:cs="Lucida Sans" w:ascii="Times New Roman" w:hAnsi="Times New Roman"/>
          <w:lang w:val="en-IN"/>
        </w:rPr>
        <w:t>for</w:t>
      </w:r>
      <w:r>
        <w:rPr>
          <w:rFonts w:ascii="Times New Roman" w:hAnsi="Times New Roman"/>
        </w:rPr>
        <w:t xml:space="preserve"> cracks/pore spaces. Left: Estimation of the melt fraction. The dashed red line indicates the negative velocity anomaly of -0.3 km/s observed beneath the ridge axis.  The solid red lines indicate 0.15% and 1.3% melt melt-fraction for the aspect ratio of 100 and 5, respectively. Right: Estimation of porosity where pores are filled with a sea water where the P-wave velocity is 1.5 km/s. Blue dashed line indicates the lower crustal velocity decrease to ~6.</w:t>
      </w:r>
      <w:r>
        <w:rPr>
          <w:rFonts w:cs="Lucida Sans" w:ascii="Times New Roman" w:hAnsi="Times New Roman"/>
          <w:lang w:val="en-IN"/>
        </w:rPr>
        <w:t>9</w:t>
      </w:r>
      <w:r>
        <w:rPr>
          <w:rFonts w:ascii="Times New Roman" w:hAnsi="Times New Roman"/>
        </w:rPr>
        <w:t xml:space="preserve"> km/s in the </w:t>
      </w:r>
      <w:r>
        <w:rPr>
          <w:rFonts w:ascii="Times New Roman" w:hAnsi="Times New Roman"/>
          <w:sz w:val="24"/>
        </w:rPr>
        <w:t>LVZ</w:t>
      </w:r>
      <w:r>
        <w:rPr>
          <w:rFonts w:ascii="Times New Roman" w:hAnsi="Times New Roman"/>
        </w:rPr>
        <w:t xml:space="preserve">s. Vertical dashed blue lines indicate </w:t>
      </w:r>
      <w:r>
        <w:rPr>
          <w:rFonts w:cs="Lucida Sans" w:ascii="Times New Roman" w:hAnsi="Times New Roman"/>
          <w:lang w:val="en-IN"/>
        </w:rPr>
        <w:t>0.2%  and 1.6</w:t>
      </w:r>
      <w:r>
        <w:rPr>
          <w:rFonts w:ascii="Times New Roman" w:hAnsi="Times New Roman"/>
        </w:rPr>
        <w:t>% of porosity for aspect ratios of between 100 and 5.</w:t>
      </w:r>
    </w:p>
    <w:p>
      <w:pPr>
        <w:pStyle w:val="Normal"/>
        <w:spacing w:lineRule="auto" w:line="360"/>
        <w:jc w:val="both"/>
        <w:rPr>
          <w:rFonts w:ascii="Times New Roman" w:hAnsi="Times New Roman"/>
          <w:b/>
          <w:b/>
          <w:bCs/>
        </w:rPr>
      </w:pPr>
      <w:r>
        <w:rPr>
          <w:rFonts w:ascii="Times New Roman" w:hAnsi="Times New Roman"/>
          <w:b/>
          <w:bCs/>
        </w:rPr>
      </w:r>
    </w:p>
    <w:p>
      <w:pPr>
        <w:pStyle w:val="Normal"/>
        <w:spacing w:lineRule="auto" w:line="360"/>
        <w:jc w:val="both"/>
        <w:rPr>
          <w:rFonts w:ascii="Times New Roman" w:hAnsi="Times New Roman"/>
          <w:b/>
          <w:b/>
          <w:bCs/>
        </w:rPr>
      </w:pPr>
      <w:r>
        <w:rPr>
          <w:rFonts w:ascii="Times New Roman" w:hAnsi="Times New Roman"/>
          <w:b/>
          <w:bCs/>
        </w:rPr>
      </w:r>
    </w:p>
    <w:p>
      <w:pPr>
        <w:pStyle w:val="Normal"/>
        <w:spacing w:lineRule="auto" w:line="360"/>
        <w:jc w:val="both"/>
        <w:rPr>
          <w:rFonts w:ascii="Times New Roman" w:hAnsi="Times New Roman"/>
          <w:b/>
          <w:b/>
          <w:bCs/>
        </w:rPr>
      </w:pPr>
      <w:r>
        <w:rPr>
          <w:rFonts w:ascii="Times New Roman" w:hAnsi="Times New Roman"/>
          <w:b/>
          <w:bCs/>
        </w:rPr>
      </w:r>
    </w:p>
    <w:p>
      <w:pPr>
        <w:pStyle w:val="Normal"/>
        <w:spacing w:lineRule="auto" w:line="360"/>
        <w:jc w:val="both"/>
        <w:rPr>
          <w:rFonts w:ascii="Times New Roman" w:hAnsi="Times New Roman"/>
          <w:b/>
          <w:b/>
          <w:bCs/>
        </w:rPr>
      </w:pPr>
      <w:r>
        <w:rPr>
          <w:rFonts w:ascii="Times New Roman" w:hAnsi="Times New Roman"/>
          <w:b/>
          <w:bCs/>
        </w:rPr>
      </w:r>
    </w:p>
    <w:p>
      <w:pPr>
        <w:pStyle w:val="Normal"/>
        <w:spacing w:lineRule="auto" w:line="360"/>
        <w:jc w:val="both"/>
        <w:rPr>
          <w:rFonts w:ascii="Times New Roman" w:hAnsi="Times New Roman"/>
          <w:b/>
          <w:b/>
          <w:bCs/>
        </w:rPr>
      </w:pPr>
      <w:r>
        <w:rPr>
          <w:rFonts w:ascii="Times New Roman" w:hAnsi="Times New Roman"/>
          <w:b/>
          <w:bCs/>
        </w:rPr>
      </w:r>
    </w:p>
    <w:p>
      <w:pPr>
        <w:pStyle w:val="Normal"/>
        <w:spacing w:lineRule="auto" w:line="360"/>
        <w:jc w:val="both"/>
        <w:rPr>
          <w:rFonts w:ascii="Times New Roman" w:hAnsi="Times New Roman"/>
          <w:b/>
          <w:b/>
          <w:bCs/>
        </w:rPr>
      </w:pPr>
      <w:r>
        <w:rPr>
          <w:rFonts w:ascii="Times New Roman" w:hAnsi="Times New Roman"/>
          <w:b/>
          <w:bCs/>
        </w:rPr>
      </w:r>
    </w:p>
    <w:p>
      <w:pPr>
        <w:pStyle w:val="Normal"/>
        <w:spacing w:lineRule="auto" w:line="360"/>
        <w:jc w:val="both"/>
        <w:rPr>
          <w:rFonts w:ascii="Times New Roman" w:hAnsi="Times New Roman"/>
          <w:b/>
          <w:b/>
          <w:bCs/>
        </w:rPr>
      </w:pPr>
      <w:r>
        <w:rPr>
          <w:rFonts w:ascii="Times New Roman" w:hAnsi="Times New Roman"/>
          <w:b/>
          <w:bCs/>
        </w:rPr>
      </w:r>
    </w:p>
    <w:p>
      <w:pPr>
        <w:pStyle w:val="Normal"/>
        <w:spacing w:lineRule="auto" w:line="360"/>
        <w:jc w:val="both"/>
        <w:rPr>
          <w:rFonts w:ascii="Times New Roman" w:hAnsi="Times New Roman"/>
        </w:rPr>
      </w:pPr>
      <w:r>
        <w:drawing>
          <wp:anchor behindDoc="0" distT="0" distB="0" distL="0" distR="0" simplePos="0" locked="0" layoutInCell="0" allowOverlap="1" relativeHeight="10">
            <wp:simplePos x="0" y="0"/>
            <wp:positionH relativeFrom="column">
              <wp:posOffset>1626870</wp:posOffset>
            </wp:positionH>
            <wp:positionV relativeFrom="paragraph">
              <wp:posOffset>26035</wp:posOffset>
            </wp:positionV>
            <wp:extent cx="3232150" cy="2416810"/>
            <wp:effectExtent l="0" t="0" r="0" b="0"/>
            <wp:wrapTopAndBottom/>
            <wp:docPr id="9"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 descr=""/>
                    <pic:cNvPicPr>
                      <a:picLocks noChangeAspect="1" noChangeArrowheads="1"/>
                    </pic:cNvPicPr>
                  </pic:nvPicPr>
                  <pic:blipFill>
                    <a:blip r:embed="rId11"/>
                    <a:stretch>
                      <a:fillRect/>
                    </a:stretch>
                  </pic:blipFill>
                  <pic:spPr bwMode="auto">
                    <a:xfrm>
                      <a:off x="0" y="0"/>
                      <a:ext cx="3232150" cy="2416810"/>
                    </a:xfrm>
                    <a:prstGeom prst="rect">
                      <a:avLst/>
                    </a:prstGeom>
                  </pic:spPr>
                </pic:pic>
              </a:graphicData>
            </a:graphic>
          </wp:anchor>
        </w:drawing>
      </w:r>
      <w:r>
        <w:rPr>
          <w:rFonts w:ascii="Times New Roman" w:hAnsi="Times New Roman"/>
          <w:b/>
          <w:bCs/>
        </w:rPr>
        <w:t xml:space="preserve">]Figure S8. </w:t>
      </w:r>
      <w:r>
        <w:rPr>
          <w:rFonts w:ascii="Times New Roman" w:hAnsi="Times New Roman"/>
        </w:rPr>
        <w:t>Variation of seismic P-velocity of basalt with increased sea water saturated porosity. The P-velocity of basalt at zero porosity is taken to be 6.74 km/s, S-velocity as 3.89 km/s and density as 2.9</w:t>
      </w:r>
      <w:r>
        <w:rPr>
          <w:rFonts w:cs="Lucida Sans" w:ascii="Times New Roman" w:hAnsi="Times New Roman"/>
          <w:lang w:val="en-IN"/>
        </w:rPr>
        <w:t>3</w:t>
      </w:r>
      <w:r>
        <w:rPr>
          <w:rFonts w:ascii="Times New Roman" w:hAnsi="Times New Roman"/>
        </w:rPr>
        <w:t xml:space="preserve"> kg/m</w:t>
      </w:r>
      <w:r>
        <w:rPr>
          <w:rFonts w:ascii="Times New Roman" w:hAnsi="Times New Roman"/>
          <w:vertAlign w:val="superscript"/>
        </w:rPr>
        <w:t>3</w:t>
      </w:r>
      <w:r>
        <w:rPr>
          <w:rFonts w:ascii="Times New Roman" w:hAnsi="Times New Roman"/>
        </w:rPr>
        <w:t xml:space="preserve"> (Carlson, 2014). The blue and red dashed horizontal lines indicate the upper crustal velocity of 6.5 km/s (at older ages) and 4.1 km/s (below the ridge axis). The vertical solid blue and red lines mark the porosities of 1% (at older ages) and 18% (at ridge axis) for the crack aspect ratio of 5.  </w:t>
      </w:r>
    </w:p>
    <w:sectPr>
      <w:type w:val="nextPage"/>
      <w:pgSz w:w="12240" w:h="15840"/>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90"/>
  <w:defaultTabStop w:val="709"/>
  <w:autoHyphenation w:val="true"/>
  <w:compat>
    <w:compatSetting w:name="compatibilityMode" w:uri="http://schemas.microsoft.com/office/word" w:val="12"/>
    <w:compatSetting w:name="useWord2013TrackBottomHyphen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Cs w:val="24"/>
        <w:lang w:val="en-US"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Liberation Serif" w:hAnsi="Liberation Serif" w:eastAsia="NSimSun" w:cs="Arial"/>
      <w:color w:val="auto"/>
      <w:kern w:val="2"/>
      <w:sz w:val="24"/>
      <w:szCs w:val="24"/>
      <w:lang w:val="en-US" w:eastAsia="zh-CN" w:bidi="hi-IN"/>
    </w:rPr>
  </w:style>
  <w:style w:type="character" w:styleId="DefaultParagraphFont" w:default="1">
    <w:name w:val="Default Paragraph Font"/>
    <w:uiPriority w:val="1"/>
    <w:semiHidden/>
    <w:unhideWhenUsed/>
    <w:qFormat/>
    <w:rPr/>
  </w:style>
  <w:style w:type="character" w:styleId="InternetLink">
    <w:name w:val="Hyperlink"/>
    <w:rPr>
      <w:color w:val="000080"/>
      <w:u w:val="single"/>
    </w:rPr>
  </w:style>
  <w:style w:type="character" w:styleId="VisitedInternetLink">
    <w:name w:val="FollowedHyperlink"/>
    <w:basedOn w:val="DefaultParagraphFont"/>
    <w:rPr>
      <w:color w:val="954F72" w:themeColor="followedHyperlink"/>
      <w:u w:val="single"/>
    </w:rPr>
  </w:style>
  <w:style w:type="character" w:styleId="BalloonTextChar" w:customStyle="1">
    <w:name w:val="Balloon Text Char"/>
    <w:basedOn w:val="DefaultParagraphFont"/>
    <w:link w:val="BalloonText"/>
    <w:uiPriority w:val="99"/>
    <w:semiHidden/>
    <w:qFormat/>
    <w:rsid w:val="00e871f3"/>
    <w:rPr>
      <w:rFonts w:ascii="Times New Roman" w:hAnsi="Times New Roman" w:cs="Mangal"/>
      <w:sz w:val="18"/>
      <w:szCs w:val="16"/>
    </w:rPr>
  </w:style>
  <w:style w:type="character" w:styleId="LineNumbering">
    <w:name w:val="Line Numbering"/>
    <w:rPr/>
  </w:style>
  <w:style w:type="paragraph" w:styleId="Heading" w:customStyle="1">
    <w:name w:val="Heading"/>
    <w:basedOn w:val="Normal"/>
    <w:next w:val="TextBody"/>
    <w:qFormat/>
    <w:pPr>
      <w:keepNext w:val="true"/>
      <w:spacing w:before="240" w:after="120"/>
    </w:pPr>
    <w:rPr>
      <w:rFonts w:ascii="Liberation Sans" w:hAnsi="Liberation Sans" w:eastAsia="Microsoft YaHei"/>
      <w:sz w:val="28"/>
      <w:szCs w:val="28"/>
    </w:rPr>
  </w:style>
  <w:style w:type="paragraph" w:styleId="TextBody">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rFonts w:cs="Arial"/>
      <w:i/>
      <w:iCs/>
      <w:sz w:val="24"/>
      <w:szCs w:val="24"/>
    </w:rPr>
  </w:style>
  <w:style w:type="paragraph" w:styleId="Index" w:customStyle="1">
    <w:name w:val="Index"/>
    <w:basedOn w:val="Normal"/>
    <w:qFormat/>
    <w:pPr>
      <w:suppressLineNumbers/>
    </w:pPr>
    <w:rPr/>
  </w:style>
  <w:style w:type="paragraph" w:styleId="Caption1">
    <w:name w:val="caption"/>
    <w:basedOn w:val="Normal"/>
    <w:qFormat/>
    <w:pPr>
      <w:suppressLineNumbers/>
      <w:spacing w:before="120" w:after="120"/>
    </w:pPr>
    <w:rPr>
      <w:i/>
      <w:iCs/>
    </w:rPr>
  </w:style>
  <w:style w:type="paragraph" w:styleId="BalloonText">
    <w:name w:val="Balloon Text"/>
    <w:basedOn w:val="Normal"/>
    <w:link w:val="BalloonTextChar"/>
    <w:uiPriority w:val="99"/>
    <w:semiHidden/>
    <w:unhideWhenUsed/>
    <w:qFormat/>
    <w:rsid w:val="00e871f3"/>
    <w:pPr/>
    <w:rPr>
      <w:rFonts w:ascii="Times New Roman" w:hAnsi="Times New Roman" w:cs="Mangal"/>
      <w:sz w:val="18"/>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vaddineni@ipgp.fr"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Application>LibreOffice/7.1.2.2$Windows_X86_64 LibreOffice_project/8a45595d069ef5570103caea1b71cc9d82b2aae4</Application>
  <AppVersion>15.0000</AppVersion>
  <Pages>9</Pages>
  <Words>706</Words>
  <Characters>3611</Characters>
  <CharactersWithSpaces>4306</CharactersWithSpaces>
  <Paragraphs>20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2021-05-12T13:56:00Z</dcterms:created>
  <dc:creator>Satish Singh</dc:creator>
  <dc:description/>
  <dc:language>en-US</dc:language>
  <cp:lastModifiedBy>Venkata Vaddineni</cp:lastModifiedBy>
  <dcterms:modified xsi:type="dcterms:W3CDTF">2021-06-04T23:34:26Z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