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E08D" w14:textId="77777777" w:rsidR="009071F2" w:rsidRDefault="00A65481" w:rsidP="009071F2">
      <w:pPr>
        <w:spacing w:after="200" w:line="480" w:lineRule="auto"/>
        <w:ind w:firstLine="0"/>
        <w:rPr>
          <w:rFonts w:eastAsia="Arial"/>
          <w:color w:val="000000"/>
          <w:sz w:val="24"/>
        </w:rPr>
      </w:pPr>
      <w:r>
        <w:rPr>
          <w:noProof/>
        </w:rPr>
        <w:drawing>
          <wp:inline distT="0" distB="0" distL="0" distR="0" wp14:anchorId="7640C8F2" wp14:editId="6BD47FEE">
            <wp:extent cx="5760720" cy="40678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1F2">
        <w:rPr>
          <w:rFonts w:eastAsia="Arial"/>
          <w:b/>
          <w:bCs/>
          <w:color w:val="000000"/>
          <w:sz w:val="24"/>
        </w:rPr>
        <w:t>Fig. S1.</w:t>
      </w:r>
      <w:r w:rsidR="009071F2">
        <w:rPr>
          <w:rFonts w:eastAsia="Arial"/>
          <w:color w:val="000000"/>
          <w:sz w:val="24"/>
        </w:rPr>
        <w:t xml:space="preserve"> Benthic foraminiferal accumulation rates (BFAR) expressed in number of individuals per cm</w:t>
      </w:r>
      <w:r w:rsidR="009071F2">
        <w:rPr>
          <w:rFonts w:eastAsia="Arial"/>
          <w:color w:val="000000"/>
          <w:sz w:val="24"/>
          <w:vertAlign w:val="superscript"/>
        </w:rPr>
        <w:t>2</w:t>
      </w:r>
      <w:r w:rsidR="009071F2">
        <w:rPr>
          <w:rFonts w:eastAsia="Arial"/>
          <w:color w:val="000000"/>
          <w:sz w:val="24"/>
        </w:rPr>
        <w:t xml:space="preserve"> per year, calculated on (A) total (living + dead 0-1 cm) and (B, C) fossil faunas (3-4 and 6-8 cm).</w:t>
      </w:r>
    </w:p>
    <w:p w14:paraId="51FADE68" w14:textId="03DF40B1" w:rsidR="001C44A3" w:rsidRPr="00107582" w:rsidRDefault="001C44A3" w:rsidP="00107582">
      <w:pPr>
        <w:ind w:firstLine="0"/>
      </w:pPr>
    </w:p>
    <w:p w14:paraId="13E89AE3" w14:textId="77777777" w:rsidR="00C34712" w:rsidRDefault="00C34712"/>
    <w:sectPr w:rsidR="00C34712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06B0" w14:textId="77777777" w:rsidR="003D7590" w:rsidRDefault="003D7590">
      <w:pPr>
        <w:spacing w:line="240" w:lineRule="auto"/>
      </w:pPr>
      <w:r>
        <w:separator/>
      </w:r>
    </w:p>
  </w:endnote>
  <w:endnote w:type="continuationSeparator" w:id="0">
    <w:p w14:paraId="771D716B" w14:textId="77777777" w:rsidR="003D7590" w:rsidRDefault="003D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66D0" w14:textId="77777777" w:rsidR="003D7590" w:rsidRDefault="003D7590">
      <w:pPr>
        <w:spacing w:line="240" w:lineRule="auto"/>
      </w:pPr>
      <w:r>
        <w:separator/>
      </w:r>
    </w:p>
  </w:footnote>
  <w:footnote w:type="continuationSeparator" w:id="0">
    <w:p w14:paraId="260C7A20" w14:textId="77777777" w:rsidR="003D7590" w:rsidRDefault="003D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278378"/>
      <w:docPartObj>
        <w:docPartGallery w:val="Page Numbers (Top of Page)"/>
        <w:docPartUnique/>
      </w:docPartObj>
    </w:sdtPr>
    <w:sdtEndPr/>
    <w:sdtContent>
      <w:p w14:paraId="4E311F31" w14:textId="77777777" w:rsidR="00DF73FF" w:rsidRDefault="001C44A3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D86697A" w14:textId="77777777" w:rsidR="00DF73FF" w:rsidRDefault="003D75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9F"/>
    <w:rsid w:val="0001169F"/>
    <w:rsid w:val="00071C48"/>
    <w:rsid w:val="000820D9"/>
    <w:rsid w:val="000C2EC8"/>
    <w:rsid w:val="00107582"/>
    <w:rsid w:val="001C44A3"/>
    <w:rsid w:val="00310D61"/>
    <w:rsid w:val="003510E2"/>
    <w:rsid w:val="003D7590"/>
    <w:rsid w:val="004A76A3"/>
    <w:rsid w:val="00776669"/>
    <w:rsid w:val="00892D9F"/>
    <w:rsid w:val="009071F2"/>
    <w:rsid w:val="00A65481"/>
    <w:rsid w:val="00AB4040"/>
    <w:rsid w:val="00C34712"/>
    <w:rsid w:val="00CB4D2F"/>
    <w:rsid w:val="00DA2E99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D78D"/>
  <w15:chartTrackingRefBased/>
  <w15:docId w15:val="{2E7195C9-7A1B-4DDF-B9BE-14F8CEFA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A3"/>
    <w:rPr>
      <w:rFonts w:ascii="Times New Roman" w:eastAsia="Times New Roman" w:hAnsi="Times New Roman" w:cs="Times New Roman"/>
      <w:szCs w:val="24"/>
      <w:lang w:eastAsia="de-DE"/>
    </w:rPr>
  </w:style>
  <w:style w:type="paragraph" w:styleId="Titre1">
    <w:name w:val="heading 1"/>
    <w:basedOn w:val="Normal"/>
    <w:link w:val="Titre1Car"/>
    <w:uiPriority w:val="9"/>
    <w:qFormat/>
    <w:rsid w:val="001C44A3"/>
    <w:pPr>
      <w:spacing w:before="100" w:beforeAutospacing="1" w:after="100" w:afterAutospacing="1"/>
      <w:jc w:val="left"/>
      <w:outlineLvl w:val="0"/>
    </w:pPr>
    <w:rPr>
      <w:b/>
      <w:bCs/>
      <w:kern w:val="36"/>
      <w:sz w:val="24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44A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1C44A3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4A3"/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Fossile</dc:creator>
  <cp:keywords/>
  <dc:description/>
  <cp:lastModifiedBy>Maria Pia Nardelli</cp:lastModifiedBy>
  <cp:revision>6</cp:revision>
  <dcterms:created xsi:type="dcterms:W3CDTF">2022-03-29T12:59:00Z</dcterms:created>
  <dcterms:modified xsi:type="dcterms:W3CDTF">2022-03-30T08:11:00Z</dcterms:modified>
</cp:coreProperties>
</file>