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83D39" w14:textId="77777777" w:rsidR="00FA1481" w:rsidRDefault="00664A12" w:rsidP="00E40896">
      <w:pPr>
        <w:jc w:val="center"/>
        <w:rPr>
          <w:sz w:val="36"/>
          <w:szCs w:val="36"/>
        </w:rPr>
      </w:pPr>
      <w:r>
        <w:rPr>
          <w:noProof/>
          <w:sz w:val="36"/>
          <w:szCs w:val="36"/>
        </w:rPr>
        <w:drawing>
          <wp:inline distT="0" distB="0" distL="0" distR="0" wp14:anchorId="6720CD11" wp14:editId="7067F797">
            <wp:extent cx="3200400" cy="609600"/>
            <wp:effectExtent l="0" t="0" r="0" b="0"/>
            <wp:docPr id="1" name="Picture 1" descr="agu_pubart-white_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u_pubart-white_reduc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609600"/>
                    </a:xfrm>
                    <a:prstGeom prst="rect">
                      <a:avLst/>
                    </a:prstGeom>
                    <a:noFill/>
                    <a:ln>
                      <a:noFill/>
                    </a:ln>
                  </pic:spPr>
                </pic:pic>
              </a:graphicData>
            </a:graphic>
          </wp:inline>
        </w:drawing>
      </w:r>
    </w:p>
    <w:p w14:paraId="7EE184DA" w14:textId="1C6D6A82" w:rsidR="00CE6EAA" w:rsidRPr="00265B83" w:rsidRDefault="003A22B3" w:rsidP="00FF3503">
      <w:pPr>
        <w:spacing w:before="100" w:beforeAutospacing="1" w:after="100" w:afterAutospacing="1"/>
        <w:jc w:val="center"/>
        <w:rPr>
          <w:rFonts w:ascii="Myriad Pro" w:hAnsi="Myriad Pro"/>
          <w:i/>
          <w:sz w:val="22"/>
          <w:szCs w:val="22"/>
        </w:rPr>
      </w:pPr>
      <w:r>
        <w:rPr>
          <w:rFonts w:ascii="Myriad Pro" w:hAnsi="Myriad Pro"/>
          <w:i/>
          <w:sz w:val="22"/>
          <w:szCs w:val="22"/>
        </w:rPr>
        <w:t>J</w:t>
      </w:r>
      <w:r w:rsidRPr="00265B83">
        <w:rPr>
          <w:rFonts w:ascii="Myriad Pro" w:hAnsi="Myriad Pro"/>
          <w:i/>
          <w:sz w:val="22"/>
          <w:szCs w:val="22"/>
        </w:rPr>
        <w:t>GR</w:t>
      </w:r>
    </w:p>
    <w:p w14:paraId="2CB29489" w14:textId="77777777" w:rsidR="00FF3503" w:rsidRPr="00265B83" w:rsidRDefault="00FF3503" w:rsidP="00FF3503">
      <w:pPr>
        <w:spacing w:before="100" w:beforeAutospacing="1" w:after="100" w:afterAutospacing="1"/>
        <w:jc w:val="center"/>
        <w:rPr>
          <w:rFonts w:ascii="Myriad Pro" w:hAnsi="Myriad Pro"/>
          <w:sz w:val="22"/>
          <w:szCs w:val="22"/>
        </w:rPr>
      </w:pPr>
      <w:r w:rsidRPr="00265B83">
        <w:rPr>
          <w:rFonts w:ascii="Myriad Pro" w:hAnsi="Myriad Pro"/>
          <w:sz w:val="22"/>
          <w:szCs w:val="22"/>
        </w:rPr>
        <w:t>Supporting Information for</w:t>
      </w:r>
    </w:p>
    <w:p w14:paraId="09B37F28" w14:textId="77777777" w:rsidR="003A22B3" w:rsidRPr="00265B83" w:rsidRDefault="003A22B3" w:rsidP="00FF3503">
      <w:pPr>
        <w:spacing w:before="100" w:beforeAutospacing="1" w:after="100" w:afterAutospacing="1"/>
        <w:jc w:val="center"/>
        <w:rPr>
          <w:rFonts w:ascii="Myriad Pro" w:hAnsi="Myriad Pro"/>
          <w:sz w:val="22"/>
          <w:szCs w:val="22"/>
        </w:rPr>
      </w:pPr>
      <w:r w:rsidRPr="00265B83">
        <w:rPr>
          <w:rFonts w:ascii="Myriad Pro" w:hAnsi="Myriad Pro"/>
          <w:b/>
          <w:color w:val="000000" w:themeColor="text1"/>
          <w:sz w:val="28"/>
          <w:szCs w:val="28"/>
        </w:rPr>
        <w:t xml:space="preserve">Geochemical characterization of the Oman Crust-Mantle transition zone, </w:t>
      </w:r>
      <w:proofErr w:type="spellStart"/>
      <w:r w:rsidRPr="00265B83">
        <w:rPr>
          <w:rFonts w:ascii="Myriad Pro" w:hAnsi="Myriad Pro"/>
          <w:b/>
          <w:color w:val="000000"/>
          <w:sz w:val="28"/>
          <w:szCs w:val="28"/>
        </w:rPr>
        <w:t>OmanDP</w:t>
      </w:r>
      <w:proofErr w:type="spellEnd"/>
      <w:r w:rsidRPr="00265B83">
        <w:rPr>
          <w:rFonts w:ascii="Myriad Pro" w:hAnsi="Myriad Pro"/>
          <w:b/>
          <w:color w:val="000000"/>
          <w:sz w:val="28"/>
          <w:szCs w:val="28"/>
        </w:rPr>
        <w:t xml:space="preserve"> Holes CM1A and CM2B.</w:t>
      </w:r>
      <w:r w:rsidRPr="00265B83">
        <w:rPr>
          <w:rFonts w:ascii="Myriad Pro" w:hAnsi="Myriad Pro"/>
          <w:sz w:val="22"/>
          <w:szCs w:val="22"/>
        </w:rPr>
        <w:t xml:space="preserve"> </w:t>
      </w:r>
    </w:p>
    <w:p w14:paraId="42FFC78E" w14:textId="16029E9F" w:rsidR="00FF3503" w:rsidRPr="00265B83" w:rsidRDefault="003A22B3" w:rsidP="00FF3503">
      <w:pPr>
        <w:spacing w:before="100" w:beforeAutospacing="1" w:after="100" w:afterAutospacing="1"/>
        <w:jc w:val="center"/>
        <w:rPr>
          <w:rFonts w:ascii="Myriad Pro" w:hAnsi="Myriad Pro"/>
          <w:sz w:val="22"/>
          <w:szCs w:val="22"/>
        </w:rPr>
      </w:pPr>
      <w:r w:rsidRPr="00265B83">
        <w:rPr>
          <w:rFonts w:ascii="Myriad Pro" w:hAnsi="Myriad Pro"/>
          <w:b/>
          <w:szCs w:val="24"/>
        </w:rPr>
        <w:t>F. Kourim</w:t>
      </w:r>
      <w:r w:rsidRPr="00265B83">
        <w:rPr>
          <w:rFonts w:ascii="Myriad Pro" w:hAnsi="Myriad Pro"/>
          <w:b/>
          <w:szCs w:val="24"/>
          <w:vertAlign w:val="superscript"/>
        </w:rPr>
        <w:t>1*</w:t>
      </w:r>
      <w:r w:rsidRPr="00265B83">
        <w:rPr>
          <w:rFonts w:ascii="Myriad Pro" w:hAnsi="Myriad Pro"/>
          <w:b/>
          <w:szCs w:val="24"/>
        </w:rPr>
        <w:t xml:space="preserve">, </w:t>
      </w:r>
      <w:r w:rsidRPr="00265B83">
        <w:rPr>
          <w:rFonts w:ascii="Myriad Pro" w:hAnsi="Myriad Pro"/>
          <w:b/>
          <w:color w:val="000000"/>
          <w:szCs w:val="24"/>
        </w:rPr>
        <w:t xml:space="preserve">M. </w:t>
      </w:r>
      <w:r w:rsidRPr="00265B83">
        <w:rPr>
          <w:rStyle w:val="Strong"/>
          <w:rFonts w:ascii="Myriad Pro" w:hAnsi="Myriad Pro"/>
          <w:szCs w:val="24"/>
        </w:rPr>
        <w:t>Rospabé</w:t>
      </w:r>
      <w:r w:rsidRPr="00265B83">
        <w:rPr>
          <w:rFonts w:ascii="Myriad Pro" w:hAnsi="Myriad Pro"/>
          <w:b/>
          <w:bCs/>
          <w:szCs w:val="24"/>
          <w:vertAlign w:val="superscript"/>
        </w:rPr>
        <w:t>2</w:t>
      </w:r>
      <w:r w:rsidRPr="00265B83">
        <w:rPr>
          <w:rFonts w:ascii="Myriad Pro" w:hAnsi="Myriad Pro"/>
          <w:b/>
          <w:szCs w:val="24"/>
        </w:rPr>
        <w:t>,</w:t>
      </w:r>
      <w:r w:rsidRPr="00265B83">
        <w:rPr>
          <w:rFonts w:ascii="Myriad Pro" w:hAnsi="Myriad Pro"/>
          <w:szCs w:val="24"/>
        </w:rPr>
        <w:t xml:space="preserve"> </w:t>
      </w:r>
      <w:r w:rsidRPr="00265B83">
        <w:rPr>
          <w:rStyle w:val="Strong"/>
          <w:rFonts w:ascii="Myriad Pro" w:hAnsi="Myriad Pro"/>
          <w:szCs w:val="24"/>
        </w:rPr>
        <w:t>N. Dygert</w:t>
      </w:r>
      <w:r w:rsidRPr="00265B83">
        <w:rPr>
          <w:rStyle w:val="Strong"/>
          <w:rFonts w:ascii="Myriad Pro" w:hAnsi="Myriad Pro"/>
          <w:szCs w:val="24"/>
          <w:vertAlign w:val="superscript"/>
        </w:rPr>
        <w:t>3</w:t>
      </w:r>
      <w:r w:rsidRPr="00265B83">
        <w:rPr>
          <w:rStyle w:val="Strong"/>
          <w:rFonts w:ascii="Myriad Pro" w:hAnsi="Myriad Pro"/>
          <w:szCs w:val="24"/>
        </w:rPr>
        <w:t>, S. Chatterjee</w:t>
      </w:r>
      <w:r w:rsidRPr="00265B83">
        <w:rPr>
          <w:rStyle w:val="Strong"/>
          <w:rFonts w:ascii="Myriad Pro" w:hAnsi="Myriad Pro"/>
          <w:szCs w:val="24"/>
          <w:vertAlign w:val="superscript"/>
        </w:rPr>
        <w:t>4</w:t>
      </w:r>
      <w:r w:rsidRPr="00265B83">
        <w:rPr>
          <w:rStyle w:val="Strong"/>
          <w:rFonts w:ascii="Myriad Pro" w:hAnsi="Myriad Pro"/>
          <w:szCs w:val="24"/>
        </w:rPr>
        <w:t>, E. Takazawa</w:t>
      </w:r>
      <w:r w:rsidRPr="00265B83">
        <w:rPr>
          <w:rStyle w:val="Strong"/>
          <w:rFonts w:ascii="Myriad Pro" w:hAnsi="Myriad Pro"/>
          <w:szCs w:val="24"/>
          <w:vertAlign w:val="superscript"/>
        </w:rPr>
        <w:t>4</w:t>
      </w:r>
      <w:r w:rsidRPr="00265B83">
        <w:rPr>
          <w:rStyle w:val="Strong"/>
          <w:rFonts w:ascii="Myriad Pro" w:hAnsi="Myriad Pro"/>
          <w:szCs w:val="24"/>
        </w:rPr>
        <w:t>, K-L. Wang</w:t>
      </w:r>
      <w:r w:rsidRPr="00265B83">
        <w:rPr>
          <w:rStyle w:val="Strong"/>
          <w:rFonts w:ascii="Myriad Pro" w:hAnsi="Myriad Pro"/>
          <w:szCs w:val="24"/>
          <w:vertAlign w:val="superscript"/>
        </w:rPr>
        <w:t>1, 5</w:t>
      </w:r>
      <w:r w:rsidRPr="00265B83">
        <w:rPr>
          <w:rStyle w:val="Strong"/>
          <w:rFonts w:ascii="Myriad Pro" w:hAnsi="Myriad Pro"/>
          <w:szCs w:val="24"/>
        </w:rPr>
        <w:t xml:space="preserve">, </w:t>
      </w:r>
      <w:r w:rsidRPr="00265B83">
        <w:rPr>
          <w:rFonts w:ascii="Myriad Pro" w:hAnsi="Myriad Pro"/>
          <w:b/>
          <w:szCs w:val="24"/>
        </w:rPr>
        <w:t>M. Godard</w:t>
      </w:r>
      <w:r w:rsidRPr="00265B83">
        <w:rPr>
          <w:rFonts w:ascii="Myriad Pro" w:hAnsi="Myriad Pro"/>
          <w:b/>
          <w:szCs w:val="24"/>
          <w:vertAlign w:val="superscript"/>
        </w:rPr>
        <w:t>6</w:t>
      </w:r>
      <w:r w:rsidRPr="00265B83">
        <w:rPr>
          <w:rFonts w:ascii="Myriad Pro" w:hAnsi="Myriad Pro"/>
          <w:b/>
          <w:szCs w:val="24"/>
        </w:rPr>
        <w:t>, M. Benoit</w:t>
      </w:r>
      <w:r w:rsidRPr="00265B83">
        <w:rPr>
          <w:rFonts w:ascii="Myriad Pro" w:hAnsi="Myriad Pro"/>
          <w:b/>
          <w:szCs w:val="24"/>
          <w:vertAlign w:val="superscript"/>
        </w:rPr>
        <w:t>7</w:t>
      </w:r>
      <w:r w:rsidRPr="00265B83">
        <w:rPr>
          <w:rFonts w:ascii="Myriad Pro" w:hAnsi="Myriad Pro"/>
          <w:b/>
          <w:szCs w:val="24"/>
        </w:rPr>
        <w:t xml:space="preserve">, </w:t>
      </w:r>
      <w:r w:rsidRPr="00265B83">
        <w:rPr>
          <w:rStyle w:val="Strong"/>
          <w:rFonts w:ascii="Myriad Pro" w:hAnsi="Myriad Pro"/>
          <w:szCs w:val="24"/>
        </w:rPr>
        <w:t>M. Giampouras</w:t>
      </w:r>
      <w:r w:rsidRPr="00265B83">
        <w:rPr>
          <w:rStyle w:val="Strong"/>
          <w:rFonts w:ascii="Myriad Pro" w:hAnsi="Myriad Pro"/>
          <w:szCs w:val="24"/>
          <w:vertAlign w:val="superscript"/>
        </w:rPr>
        <w:t>8</w:t>
      </w:r>
      <w:r w:rsidRPr="00265B83">
        <w:rPr>
          <w:rStyle w:val="Strong"/>
          <w:rFonts w:ascii="Myriad Pro" w:hAnsi="Myriad Pro"/>
          <w:szCs w:val="24"/>
        </w:rPr>
        <w:t>, K. Ishii</w:t>
      </w:r>
      <w:r w:rsidRPr="00265B83">
        <w:rPr>
          <w:rStyle w:val="Strong"/>
          <w:rFonts w:ascii="Myriad Pro" w:hAnsi="Myriad Pro"/>
          <w:szCs w:val="24"/>
          <w:vertAlign w:val="superscript"/>
        </w:rPr>
        <w:t>4</w:t>
      </w:r>
      <w:r w:rsidRPr="00265B83">
        <w:rPr>
          <w:rStyle w:val="Strong"/>
          <w:rFonts w:ascii="Myriad Pro" w:hAnsi="Myriad Pro"/>
          <w:szCs w:val="24"/>
        </w:rPr>
        <w:t>, D. A-H Teagle</w:t>
      </w:r>
      <w:r w:rsidRPr="00265B83">
        <w:rPr>
          <w:rStyle w:val="Strong"/>
          <w:rFonts w:ascii="Myriad Pro" w:hAnsi="Myriad Pro"/>
          <w:szCs w:val="24"/>
          <w:vertAlign w:val="superscript"/>
        </w:rPr>
        <w:t>9</w:t>
      </w:r>
      <w:r w:rsidRPr="00265B83">
        <w:rPr>
          <w:rStyle w:val="Strong"/>
          <w:rFonts w:ascii="Myriad Pro" w:hAnsi="Myriad Pro"/>
          <w:szCs w:val="24"/>
        </w:rPr>
        <w:t>, M-J. Cooper</w:t>
      </w:r>
      <w:r w:rsidRPr="00265B83">
        <w:rPr>
          <w:rStyle w:val="Strong"/>
          <w:rFonts w:ascii="Myriad Pro" w:hAnsi="Myriad Pro"/>
          <w:szCs w:val="24"/>
          <w:vertAlign w:val="superscript"/>
        </w:rPr>
        <w:t>9</w:t>
      </w:r>
      <w:r w:rsidRPr="00265B83">
        <w:rPr>
          <w:rStyle w:val="Strong"/>
          <w:rFonts w:ascii="Myriad Pro" w:hAnsi="Myriad Pro"/>
          <w:szCs w:val="24"/>
        </w:rPr>
        <w:t xml:space="preserve">, </w:t>
      </w:r>
      <w:r w:rsidRPr="00265B83">
        <w:rPr>
          <w:rFonts w:ascii="Myriad Pro" w:hAnsi="Myriad Pro"/>
          <w:b/>
          <w:color w:val="000000"/>
          <w:szCs w:val="24"/>
        </w:rPr>
        <w:t>P. Kelemen</w:t>
      </w:r>
      <w:r w:rsidRPr="00265B83">
        <w:rPr>
          <w:rFonts w:ascii="Myriad Pro" w:hAnsi="Myriad Pro"/>
          <w:b/>
          <w:color w:val="000000"/>
          <w:szCs w:val="24"/>
          <w:vertAlign w:val="superscript"/>
        </w:rPr>
        <w:t>10</w:t>
      </w:r>
    </w:p>
    <w:p w14:paraId="7BD90E84" w14:textId="77777777" w:rsidR="003A22B3" w:rsidRPr="00265B83" w:rsidRDefault="003A22B3" w:rsidP="003A22B3">
      <w:pPr>
        <w:spacing w:before="240"/>
        <w:jc w:val="both"/>
        <w:rPr>
          <w:rFonts w:ascii="Myriad Pro" w:hAnsi="Myriad Pro"/>
        </w:rPr>
      </w:pPr>
      <w:r w:rsidRPr="00265B83">
        <w:rPr>
          <w:rFonts w:ascii="Myriad Pro" w:hAnsi="Myriad Pro"/>
          <w:szCs w:val="24"/>
          <w:vertAlign w:val="superscript"/>
        </w:rPr>
        <w:t xml:space="preserve">1 </w:t>
      </w:r>
      <w:r w:rsidRPr="00265B83">
        <w:rPr>
          <w:rFonts w:ascii="Myriad Pro" w:hAnsi="Myriad Pro"/>
          <w:szCs w:val="24"/>
        </w:rPr>
        <w:t xml:space="preserve">Institute of Earth Sciences, Academia </w:t>
      </w:r>
      <w:proofErr w:type="spellStart"/>
      <w:r w:rsidRPr="00265B83">
        <w:rPr>
          <w:rFonts w:ascii="Myriad Pro" w:hAnsi="Myriad Pro"/>
          <w:szCs w:val="24"/>
        </w:rPr>
        <w:t>Sinica</w:t>
      </w:r>
      <w:proofErr w:type="spellEnd"/>
      <w:r w:rsidRPr="00265B83">
        <w:rPr>
          <w:rFonts w:ascii="Myriad Pro" w:hAnsi="Myriad Pro"/>
          <w:szCs w:val="24"/>
        </w:rPr>
        <w:t xml:space="preserve">, Academia Road, </w:t>
      </w:r>
      <w:proofErr w:type="spellStart"/>
      <w:r w:rsidRPr="00265B83">
        <w:rPr>
          <w:rFonts w:ascii="Myriad Pro" w:hAnsi="Myriad Pro"/>
          <w:szCs w:val="24"/>
        </w:rPr>
        <w:t>Nangang</w:t>
      </w:r>
      <w:proofErr w:type="spellEnd"/>
      <w:r w:rsidRPr="00265B83">
        <w:rPr>
          <w:rFonts w:ascii="Myriad Pro" w:hAnsi="Myriad Pro"/>
          <w:szCs w:val="24"/>
        </w:rPr>
        <w:t>, Taipei 11529, Taiwan</w:t>
      </w:r>
      <w:r w:rsidRPr="00265B83">
        <w:rPr>
          <w:rFonts w:ascii="Myriad Pro" w:hAnsi="Myriad Pro"/>
        </w:rPr>
        <w:t>.</w:t>
      </w:r>
    </w:p>
    <w:p w14:paraId="510ECCC5" w14:textId="77777777" w:rsidR="003A22B3" w:rsidRPr="00265B83" w:rsidRDefault="003A22B3" w:rsidP="003A22B3">
      <w:pPr>
        <w:spacing w:before="240"/>
        <w:jc w:val="both"/>
        <w:rPr>
          <w:rFonts w:ascii="Myriad Pro" w:hAnsi="Myriad Pro"/>
          <w:szCs w:val="24"/>
        </w:rPr>
      </w:pPr>
      <w:r w:rsidRPr="00265B83">
        <w:rPr>
          <w:rFonts w:ascii="Myriad Pro" w:hAnsi="Myriad Pro"/>
          <w:szCs w:val="24"/>
          <w:vertAlign w:val="superscript"/>
        </w:rPr>
        <w:t>2</w:t>
      </w:r>
      <w:r w:rsidRPr="00265B83">
        <w:rPr>
          <w:rFonts w:ascii="Myriad Pro" w:hAnsi="Myriad Pro"/>
          <w:szCs w:val="24"/>
        </w:rPr>
        <w:t xml:space="preserve"> Research Institute for Marine Geodynamics (IMG), Japan Agency for Marine-Earth Science and Technology (JAMSTEC), 2-15 </w:t>
      </w:r>
      <w:proofErr w:type="spellStart"/>
      <w:r w:rsidRPr="00265B83">
        <w:rPr>
          <w:rFonts w:ascii="Myriad Pro" w:hAnsi="Myriad Pro"/>
          <w:szCs w:val="24"/>
        </w:rPr>
        <w:t>Natsushima</w:t>
      </w:r>
      <w:proofErr w:type="spellEnd"/>
      <w:r w:rsidRPr="00265B83">
        <w:rPr>
          <w:rFonts w:ascii="Myriad Pro" w:hAnsi="Myriad Pro"/>
          <w:szCs w:val="24"/>
        </w:rPr>
        <w:t xml:space="preserve">, Yokosuka, Kanagawa 237-0061, Japan. </w:t>
      </w:r>
    </w:p>
    <w:p w14:paraId="3FD29448" w14:textId="77777777" w:rsidR="003A22B3" w:rsidRPr="00265B83" w:rsidRDefault="003A22B3" w:rsidP="003A22B3">
      <w:pPr>
        <w:spacing w:before="240"/>
        <w:jc w:val="both"/>
        <w:rPr>
          <w:rFonts w:ascii="Myriad Pro" w:hAnsi="Myriad Pro"/>
          <w:szCs w:val="24"/>
        </w:rPr>
      </w:pPr>
      <w:r w:rsidRPr="00265B83">
        <w:rPr>
          <w:rFonts w:ascii="Myriad Pro" w:hAnsi="Myriad Pro"/>
          <w:szCs w:val="24"/>
          <w:vertAlign w:val="superscript"/>
        </w:rPr>
        <w:t>3</w:t>
      </w:r>
      <w:r w:rsidRPr="00265B83">
        <w:rPr>
          <w:rFonts w:ascii="Myriad Pro" w:hAnsi="Myriad Pro"/>
          <w:szCs w:val="24"/>
        </w:rPr>
        <w:t xml:space="preserve"> Department of Earth &amp; Planetary Sciences, University of Tennessee, 1621 Cumberland Ave., 602 Strong Hall, Knoxville, TN 37996, U.S.A.</w:t>
      </w:r>
    </w:p>
    <w:p w14:paraId="0C8F6B85" w14:textId="77777777" w:rsidR="003A22B3" w:rsidRPr="00265B83" w:rsidRDefault="003A22B3" w:rsidP="003A22B3">
      <w:pPr>
        <w:spacing w:before="240"/>
        <w:jc w:val="both"/>
        <w:rPr>
          <w:rFonts w:ascii="Myriad Pro" w:hAnsi="Myriad Pro"/>
          <w:szCs w:val="24"/>
        </w:rPr>
      </w:pPr>
      <w:r w:rsidRPr="00265B83">
        <w:rPr>
          <w:rFonts w:ascii="Myriad Pro" w:hAnsi="Myriad Pro"/>
          <w:szCs w:val="24"/>
          <w:vertAlign w:val="superscript"/>
        </w:rPr>
        <w:t>4</w:t>
      </w:r>
      <w:r w:rsidRPr="00265B83">
        <w:rPr>
          <w:rFonts w:ascii="Myriad Pro" w:hAnsi="Myriad Pro"/>
          <w:szCs w:val="24"/>
        </w:rPr>
        <w:t xml:space="preserve"> Department of Geology, Faculty of Science, Niigata University, Niigata 950–2181, Japan</w:t>
      </w:r>
    </w:p>
    <w:p w14:paraId="751C8D3A" w14:textId="77777777" w:rsidR="003A22B3" w:rsidRPr="00265B83" w:rsidRDefault="003A22B3" w:rsidP="003A22B3">
      <w:pPr>
        <w:spacing w:before="240"/>
        <w:jc w:val="both"/>
        <w:rPr>
          <w:rFonts w:ascii="Myriad Pro" w:hAnsi="Myriad Pro"/>
          <w:szCs w:val="24"/>
        </w:rPr>
      </w:pPr>
      <w:r w:rsidRPr="00265B83">
        <w:rPr>
          <w:rFonts w:ascii="Myriad Pro" w:hAnsi="Myriad Pro"/>
          <w:szCs w:val="24"/>
          <w:vertAlign w:val="superscript"/>
        </w:rPr>
        <w:t>5</w:t>
      </w:r>
      <w:r w:rsidRPr="00265B83">
        <w:rPr>
          <w:rFonts w:ascii="Myriad Pro" w:hAnsi="Myriad Pro"/>
          <w:szCs w:val="24"/>
        </w:rPr>
        <w:t xml:space="preserve"> Department of Earth Sciences, National Taiwan University, No. 1, Section 4, Roosevelt Rd, </w:t>
      </w:r>
      <w:proofErr w:type="spellStart"/>
      <w:r w:rsidRPr="00265B83">
        <w:rPr>
          <w:rFonts w:ascii="Myriad Pro" w:hAnsi="Myriad Pro"/>
          <w:szCs w:val="24"/>
        </w:rPr>
        <w:t>Da’an</w:t>
      </w:r>
      <w:proofErr w:type="spellEnd"/>
      <w:r w:rsidRPr="00265B83">
        <w:rPr>
          <w:rFonts w:ascii="Myriad Pro" w:hAnsi="Myriad Pro"/>
          <w:szCs w:val="24"/>
        </w:rPr>
        <w:t xml:space="preserve"> District, Taipei City, 10617, Taiwan</w:t>
      </w:r>
    </w:p>
    <w:p w14:paraId="6362E7F3" w14:textId="77777777" w:rsidR="003A22B3" w:rsidRPr="00265B83" w:rsidRDefault="003A22B3" w:rsidP="003A22B3">
      <w:pPr>
        <w:spacing w:before="240"/>
        <w:jc w:val="both"/>
        <w:rPr>
          <w:rFonts w:ascii="Myriad Pro" w:hAnsi="Myriad Pro"/>
          <w:szCs w:val="24"/>
          <w:lang w:val="fr-FR"/>
        </w:rPr>
      </w:pPr>
      <w:r w:rsidRPr="00265B83">
        <w:rPr>
          <w:rFonts w:ascii="Myriad Pro" w:hAnsi="Myriad Pro"/>
          <w:szCs w:val="24"/>
          <w:vertAlign w:val="superscript"/>
          <w:lang w:val="fr-FR"/>
        </w:rPr>
        <w:t xml:space="preserve">6 </w:t>
      </w:r>
      <w:r w:rsidRPr="00265B83">
        <w:rPr>
          <w:rFonts w:ascii="Myriad Pro" w:hAnsi="Myriad Pro"/>
          <w:szCs w:val="24"/>
          <w:lang w:val="fr-FR"/>
        </w:rPr>
        <w:t>Géosciences Montpellier, CNRS, Université Montpellier, Place E. Bataillon, 34095 Montpellier, France.</w:t>
      </w:r>
    </w:p>
    <w:p w14:paraId="6469351C" w14:textId="77777777" w:rsidR="003A22B3" w:rsidRPr="00265B83" w:rsidRDefault="003A22B3" w:rsidP="003A22B3">
      <w:pPr>
        <w:spacing w:before="240"/>
        <w:jc w:val="both"/>
        <w:rPr>
          <w:rFonts w:ascii="Myriad Pro" w:hAnsi="Myriad Pro"/>
          <w:szCs w:val="24"/>
          <w:lang w:val="fr-FR"/>
        </w:rPr>
      </w:pPr>
      <w:r w:rsidRPr="00265B83">
        <w:rPr>
          <w:rFonts w:ascii="Myriad Pro" w:hAnsi="Myriad Pro"/>
          <w:szCs w:val="24"/>
          <w:vertAlign w:val="superscript"/>
          <w:lang w:val="fr-FR"/>
        </w:rPr>
        <w:t>7</w:t>
      </w:r>
      <w:r w:rsidRPr="00265B83">
        <w:rPr>
          <w:rFonts w:ascii="Myriad Pro" w:hAnsi="Myriad Pro"/>
          <w:szCs w:val="24"/>
          <w:lang w:val="fr-FR"/>
        </w:rPr>
        <w:t xml:space="preserve"> </w:t>
      </w:r>
      <w:proofErr w:type="spellStart"/>
      <w:r w:rsidRPr="00265B83">
        <w:rPr>
          <w:rFonts w:ascii="Myriad Pro" w:hAnsi="Myriad Pro"/>
          <w:szCs w:val="24"/>
          <w:lang w:val="fr-FR"/>
        </w:rPr>
        <w:t>Géosciences</w:t>
      </w:r>
      <w:proofErr w:type="spellEnd"/>
      <w:r w:rsidRPr="00265B83">
        <w:rPr>
          <w:rFonts w:ascii="Myriad Pro" w:hAnsi="Myriad Pro"/>
          <w:szCs w:val="24"/>
          <w:lang w:val="fr-FR"/>
        </w:rPr>
        <w:t xml:space="preserve"> Environnement Toulouse (GET), Observatoire </w:t>
      </w:r>
      <w:proofErr w:type="spellStart"/>
      <w:r w:rsidRPr="00265B83">
        <w:rPr>
          <w:rFonts w:ascii="Myriad Pro" w:hAnsi="Myriad Pro"/>
          <w:szCs w:val="24"/>
          <w:lang w:val="fr-FR"/>
        </w:rPr>
        <w:t>Midi-Pyrénées</w:t>
      </w:r>
      <w:proofErr w:type="spellEnd"/>
      <w:r w:rsidRPr="00265B83">
        <w:rPr>
          <w:rFonts w:ascii="Myriad Pro" w:hAnsi="Myriad Pro"/>
          <w:szCs w:val="24"/>
          <w:lang w:val="fr-FR"/>
        </w:rPr>
        <w:t xml:space="preserve">, </w:t>
      </w:r>
      <w:proofErr w:type="spellStart"/>
      <w:r w:rsidRPr="00265B83">
        <w:rPr>
          <w:rFonts w:ascii="Myriad Pro" w:hAnsi="Myriad Pro"/>
          <w:szCs w:val="24"/>
          <w:lang w:val="fr-FR"/>
        </w:rPr>
        <w:t>Universite</w:t>
      </w:r>
      <w:proofErr w:type="spellEnd"/>
      <w:r w:rsidRPr="00265B83">
        <w:rPr>
          <w:rFonts w:ascii="Myriad Pro" w:hAnsi="Myriad Pro"/>
          <w:szCs w:val="24"/>
          <w:lang w:val="fr-FR"/>
        </w:rPr>
        <w:t>́ de Toulouse, CNRS, IRD, 14 avenue E. Belin, F-31400 Toulouse, France.</w:t>
      </w:r>
    </w:p>
    <w:p w14:paraId="3327593A" w14:textId="77777777" w:rsidR="003A22B3" w:rsidRPr="00265B83" w:rsidRDefault="003A22B3" w:rsidP="003A22B3">
      <w:pPr>
        <w:spacing w:before="240"/>
        <w:jc w:val="both"/>
        <w:rPr>
          <w:rFonts w:ascii="Myriad Pro" w:hAnsi="Myriad Pro"/>
          <w:szCs w:val="24"/>
          <w:lang w:val="fr-FR"/>
        </w:rPr>
      </w:pPr>
      <w:r w:rsidRPr="00265B83">
        <w:rPr>
          <w:rFonts w:ascii="Myriad Pro" w:hAnsi="Myriad Pro"/>
          <w:szCs w:val="24"/>
          <w:vertAlign w:val="superscript"/>
          <w:lang w:val="fr-FR"/>
        </w:rPr>
        <w:t>8</w:t>
      </w:r>
      <w:r w:rsidRPr="00265B83">
        <w:rPr>
          <w:rFonts w:ascii="Myriad Pro" w:hAnsi="Myriad Pro"/>
          <w:szCs w:val="24"/>
          <w:lang w:val="fr-FR"/>
        </w:rPr>
        <w:t xml:space="preserve"> </w:t>
      </w:r>
      <w:proofErr w:type="spellStart"/>
      <w:r w:rsidRPr="00265B83">
        <w:rPr>
          <w:rFonts w:ascii="Myriad Pro" w:hAnsi="Myriad Pro"/>
          <w:szCs w:val="24"/>
          <w:lang w:val="fr-FR"/>
        </w:rPr>
        <w:t>Instituto</w:t>
      </w:r>
      <w:proofErr w:type="spellEnd"/>
      <w:r w:rsidRPr="00265B83">
        <w:rPr>
          <w:rFonts w:ascii="Myriad Pro" w:hAnsi="Myriad Pro"/>
          <w:szCs w:val="24"/>
          <w:lang w:val="fr-FR"/>
        </w:rPr>
        <w:t xml:space="preserve"> </w:t>
      </w:r>
      <w:proofErr w:type="spellStart"/>
      <w:r w:rsidRPr="00265B83">
        <w:rPr>
          <w:rFonts w:ascii="Myriad Pro" w:hAnsi="Myriad Pro"/>
          <w:szCs w:val="24"/>
          <w:lang w:val="fr-FR"/>
        </w:rPr>
        <w:t>Andaluz</w:t>
      </w:r>
      <w:proofErr w:type="spellEnd"/>
      <w:r w:rsidRPr="00265B83">
        <w:rPr>
          <w:rFonts w:ascii="Myriad Pro" w:hAnsi="Myriad Pro"/>
          <w:szCs w:val="24"/>
          <w:lang w:val="fr-FR"/>
        </w:rPr>
        <w:t xml:space="preserve"> de </w:t>
      </w:r>
      <w:proofErr w:type="spellStart"/>
      <w:r w:rsidRPr="00265B83">
        <w:rPr>
          <w:rFonts w:ascii="Myriad Pro" w:hAnsi="Myriad Pro"/>
          <w:szCs w:val="24"/>
          <w:lang w:val="fr-FR"/>
        </w:rPr>
        <w:t>Ciencias</w:t>
      </w:r>
      <w:proofErr w:type="spellEnd"/>
      <w:r w:rsidRPr="00265B83">
        <w:rPr>
          <w:rFonts w:ascii="Myriad Pro" w:hAnsi="Myriad Pro"/>
          <w:szCs w:val="24"/>
          <w:lang w:val="fr-FR"/>
        </w:rPr>
        <w:t xml:space="preserve"> de la Tierra (IACT), </w:t>
      </w:r>
      <w:proofErr w:type="spellStart"/>
      <w:r w:rsidRPr="00265B83">
        <w:rPr>
          <w:rFonts w:ascii="Myriad Pro" w:hAnsi="Myriad Pro"/>
          <w:szCs w:val="24"/>
          <w:lang w:val="fr-FR"/>
        </w:rPr>
        <w:t>Consejo</w:t>
      </w:r>
      <w:proofErr w:type="spellEnd"/>
      <w:r w:rsidRPr="00265B83">
        <w:rPr>
          <w:rFonts w:ascii="Myriad Pro" w:hAnsi="Myriad Pro"/>
          <w:szCs w:val="24"/>
          <w:lang w:val="fr-FR"/>
        </w:rPr>
        <w:t xml:space="preserve"> Superior </w:t>
      </w:r>
      <w:proofErr w:type="gramStart"/>
      <w:r w:rsidRPr="00265B83">
        <w:rPr>
          <w:rFonts w:ascii="Myriad Pro" w:hAnsi="Myriad Pro"/>
          <w:szCs w:val="24"/>
          <w:lang w:val="fr-FR"/>
        </w:rPr>
        <w:t xml:space="preserve">de </w:t>
      </w:r>
      <w:proofErr w:type="spellStart"/>
      <w:r w:rsidRPr="00265B83">
        <w:rPr>
          <w:rFonts w:ascii="Myriad Pro" w:hAnsi="Myriad Pro"/>
          <w:szCs w:val="24"/>
          <w:lang w:val="fr-FR"/>
        </w:rPr>
        <w:t>Investigaciones</w:t>
      </w:r>
      <w:proofErr w:type="spellEnd"/>
      <w:proofErr w:type="gramEnd"/>
      <w:r w:rsidRPr="00265B83">
        <w:rPr>
          <w:rFonts w:ascii="Myriad Pro" w:hAnsi="Myriad Pro"/>
          <w:szCs w:val="24"/>
          <w:lang w:val="fr-FR"/>
        </w:rPr>
        <w:t xml:space="preserve"> </w:t>
      </w:r>
      <w:proofErr w:type="spellStart"/>
      <w:r w:rsidRPr="00265B83">
        <w:rPr>
          <w:rFonts w:ascii="Myriad Pro" w:hAnsi="Myriad Pro"/>
          <w:szCs w:val="24"/>
          <w:lang w:val="fr-FR"/>
        </w:rPr>
        <w:t>Científicas</w:t>
      </w:r>
      <w:proofErr w:type="spellEnd"/>
      <w:r w:rsidRPr="00265B83">
        <w:rPr>
          <w:rFonts w:ascii="Myriad Pro" w:hAnsi="Myriad Pro"/>
          <w:szCs w:val="24"/>
          <w:lang w:val="fr-FR"/>
        </w:rPr>
        <w:t>–</w:t>
      </w:r>
      <w:proofErr w:type="spellStart"/>
      <w:r w:rsidRPr="00265B83">
        <w:rPr>
          <w:rFonts w:ascii="Myriad Pro" w:hAnsi="Myriad Pro"/>
          <w:szCs w:val="24"/>
          <w:lang w:val="fr-FR"/>
        </w:rPr>
        <w:t>Universidad</w:t>
      </w:r>
      <w:proofErr w:type="spellEnd"/>
      <w:r w:rsidRPr="00265B83">
        <w:rPr>
          <w:rFonts w:ascii="Myriad Pro" w:hAnsi="Myriad Pro"/>
          <w:szCs w:val="24"/>
          <w:lang w:val="fr-FR"/>
        </w:rPr>
        <w:t xml:space="preserve"> de Granada, </w:t>
      </w:r>
      <w:proofErr w:type="spellStart"/>
      <w:r w:rsidRPr="00265B83">
        <w:rPr>
          <w:rFonts w:ascii="Myriad Pro" w:hAnsi="Myriad Pro"/>
          <w:szCs w:val="24"/>
          <w:lang w:val="fr-FR"/>
        </w:rPr>
        <w:t>Avd</w:t>
      </w:r>
      <w:proofErr w:type="spellEnd"/>
      <w:r w:rsidRPr="00265B83">
        <w:rPr>
          <w:rFonts w:ascii="Myriad Pro" w:hAnsi="Myriad Pro"/>
          <w:szCs w:val="24"/>
          <w:lang w:val="fr-FR"/>
        </w:rPr>
        <w:t xml:space="preserve">. Palmeras 4, 18100 </w:t>
      </w:r>
      <w:proofErr w:type="spellStart"/>
      <w:r w:rsidRPr="00265B83">
        <w:rPr>
          <w:rFonts w:ascii="Myriad Pro" w:hAnsi="Myriad Pro"/>
          <w:szCs w:val="24"/>
          <w:lang w:val="fr-FR"/>
        </w:rPr>
        <w:t>Armilla</w:t>
      </w:r>
      <w:proofErr w:type="spellEnd"/>
      <w:r w:rsidRPr="00265B83">
        <w:rPr>
          <w:rFonts w:ascii="Myriad Pro" w:hAnsi="Myriad Pro"/>
          <w:szCs w:val="24"/>
          <w:lang w:val="fr-FR"/>
        </w:rPr>
        <w:t>, Granada, Spain</w:t>
      </w:r>
    </w:p>
    <w:p w14:paraId="0796C8AF" w14:textId="77777777" w:rsidR="003A22B3" w:rsidRPr="00265B83" w:rsidRDefault="003A22B3" w:rsidP="003A22B3">
      <w:pPr>
        <w:spacing w:before="240"/>
        <w:jc w:val="both"/>
        <w:rPr>
          <w:rFonts w:ascii="Myriad Pro" w:hAnsi="Myriad Pro"/>
          <w:szCs w:val="24"/>
        </w:rPr>
      </w:pPr>
      <w:r w:rsidRPr="00265B83">
        <w:rPr>
          <w:rFonts w:ascii="Myriad Pro" w:hAnsi="Myriad Pro"/>
          <w:szCs w:val="24"/>
          <w:vertAlign w:val="superscript"/>
        </w:rPr>
        <w:t>9</w:t>
      </w:r>
      <w:r w:rsidRPr="00265B83">
        <w:rPr>
          <w:rFonts w:ascii="Myriad Pro" w:hAnsi="Myriad Pro"/>
          <w:szCs w:val="24"/>
        </w:rPr>
        <w:t xml:space="preserve"> School of Ocean &amp; Earth Science, National Oceanography Centre Southampton, University of Southampton, European Way, Southampton SO14-3ZH, UK</w:t>
      </w:r>
    </w:p>
    <w:p w14:paraId="3E9DA768" w14:textId="77777777" w:rsidR="003A22B3" w:rsidRPr="00265B83" w:rsidRDefault="003A22B3" w:rsidP="003A22B3">
      <w:pPr>
        <w:spacing w:before="240"/>
        <w:jc w:val="both"/>
        <w:rPr>
          <w:rFonts w:ascii="Myriad Pro" w:hAnsi="Myriad Pro"/>
          <w:szCs w:val="24"/>
        </w:rPr>
      </w:pPr>
      <w:r w:rsidRPr="00265B83">
        <w:rPr>
          <w:rFonts w:ascii="Myriad Pro" w:hAnsi="Myriad Pro"/>
          <w:szCs w:val="24"/>
          <w:vertAlign w:val="superscript"/>
        </w:rPr>
        <w:t>10</w:t>
      </w:r>
      <w:r w:rsidRPr="00265B83">
        <w:rPr>
          <w:rFonts w:ascii="Myriad Pro" w:hAnsi="Myriad Pro"/>
          <w:szCs w:val="24"/>
        </w:rPr>
        <w:t xml:space="preserve"> Lamont–Doherty Earth Observatory, Columbia University, Palisades, New York, 10964, U.S.A.</w:t>
      </w:r>
    </w:p>
    <w:p w14:paraId="412C25B6" w14:textId="77777777" w:rsidR="003A22B3" w:rsidRPr="00265B83" w:rsidRDefault="003A22B3" w:rsidP="003A22B3">
      <w:pPr>
        <w:pStyle w:val="Affiliation"/>
        <w:rPr>
          <w:rFonts w:ascii="Myriad Pro" w:hAnsi="Myriad Pro"/>
        </w:rPr>
      </w:pPr>
      <w:r w:rsidRPr="00265B83">
        <w:rPr>
          <w:rFonts w:ascii="Myriad Pro" w:hAnsi="Myriad Pro"/>
          <w:vertAlign w:val="superscript"/>
        </w:rPr>
        <w:lastRenderedPageBreak/>
        <w:t>*</w:t>
      </w:r>
      <w:r w:rsidRPr="00265B83">
        <w:rPr>
          <w:rFonts w:ascii="Myriad Pro" w:hAnsi="Myriad Pro"/>
        </w:rPr>
        <w:t xml:space="preserve"> Corresponding author: </w:t>
      </w:r>
      <w:proofErr w:type="spellStart"/>
      <w:r w:rsidRPr="00265B83">
        <w:rPr>
          <w:rFonts w:ascii="Myriad Pro" w:hAnsi="Myriad Pro"/>
        </w:rPr>
        <w:t>Fatma</w:t>
      </w:r>
      <w:proofErr w:type="spellEnd"/>
      <w:r w:rsidRPr="00265B83">
        <w:rPr>
          <w:rFonts w:ascii="Myriad Pro" w:hAnsi="Myriad Pro"/>
        </w:rPr>
        <w:t xml:space="preserve"> </w:t>
      </w:r>
      <w:proofErr w:type="spellStart"/>
      <w:r w:rsidRPr="00265B83">
        <w:rPr>
          <w:rFonts w:ascii="Myriad Pro" w:hAnsi="Myriad Pro"/>
        </w:rPr>
        <w:t>Kourim</w:t>
      </w:r>
      <w:proofErr w:type="spellEnd"/>
      <w:r w:rsidRPr="00265B83">
        <w:rPr>
          <w:rFonts w:ascii="Myriad Pro" w:hAnsi="Myriad Pro"/>
          <w:color w:val="FF0000"/>
        </w:rPr>
        <w:t xml:space="preserve"> (</w:t>
      </w:r>
      <w:hyperlink r:id="rId8" w:history="1">
        <w:r w:rsidRPr="00265B83">
          <w:rPr>
            <w:rStyle w:val="Hyperlink"/>
            <w:rFonts w:ascii="Myriad Pro" w:hAnsi="Myriad Pro"/>
            <w:color w:val="FF0000"/>
          </w:rPr>
          <w:t>k.fatna@gmail.com)</w:t>
        </w:r>
      </w:hyperlink>
      <w:r w:rsidRPr="00265B83">
        <w:rPr>
          <w:rFonts w:ascii="Myriad Pro" w:hAnsi="Myriad Pro"/>
        </w:rPr>
        <w:t xml:space="preserve"> </w:t>
      </w:r>
    </w:p>
    <w:p w14:paraId="71891EDF" w14:textId="77777777" w:rsidR="00094365" w:rsidRPr="00265B83" w:rsidRDefault="00A50033" w:rsidP="00825950">
      <w:pPr>
        <w:spacing w:before="100" w:beforeAutospacing="1" w:after="100" w:afterAutospacing="1"/>
        <w:jc w:val="center"/>
        <w:rPr>
          <w:rFonts w:ascii="Myriad Pro" w:hAnsi="Myriad Pro"/>
          <w:sz w:val="22"/>
          <w:szCs w:val="22"/>
        </w:rPr>
      </w:pPr>
      <w:r w:rsidRPr="00265B83" w:rsidDel="00A50033">
        <w:rPr>
          <w:rFonts w:ascii="Myriad Pro" w:hAnsi="Myriad Pro"/>
          <w:sz w:val="22"/>
          <w:szCs w:val="22"/>
        </w:rPr>
        <w:t xml:space="preserve"> </w:t>
      </w:r>
    </w:p>
    <w:p w14:paraId="347237BD" w14:textId="77777777" w:rsidR="00094365" w:rsidRPr="00265B83" w:rsidRDefault="00094365" w:rsidP="000B2E64">
      <w:pPr>
        <w:spacing w:before="100" w:beforeAutospacing="1" w:after="100" w:afterAutospacing="1"/>
        <w:jc w:val="center"/>
        <w:rPr>
          <w:rFonts w:ascii="Myriad Pro" w:hAnsi="Myriad Pro"/>
          <w:sz w:val="22"/>
          <w:szCs w:val="22"/>
        </w:rPr>
      </w:pPr>
    </w:p>
    <w:p w14:paraId="1CD128B3" w14:textId="77777777" w:rsidR="00111843" w:rsidRPr="00265B83" w:rsidRDefault="00111843" w:rsidP="00111843">
      <w:pPr>
        <w:rPr>
          <w:rFonts w:ascii="Myriad Pro" w:hAnsi="Myriad Pro"/>
          <w:b/>
        </w:rPr>
      </w:pPr>
      <w:r w:rsidRPr="00265B83">
        <w:rPr>
          <w:rFonts w:ascii="Myriad Pro" w:hAnsi="Myriad Pro"/>
          <w:b/>
        </w:rPr>
        <w:t>Contents of this file</w:t>
      </w:r>
      <w:r w:rsidR="00E43D2D" w:rsidRPr="00265B83">
        <w:rPr>
          <w:rFonts w:ascii="Myriad Pro" w:hAnsi="Myriad Pro"/>
          <w:b/>
        </w:rPr>
        <w:t xml:space="preserve"> </w:t>
      </w:r>
    </w:p>
    <w:p w14:paraId="1F13291B" w14:textId="77777777" w:rsidR="00E43D2D" w:rsidRPr="00265B83" w:rsidRDefault="00E43D2D" w:rsidP="00111843">
      <w:pPr>
        <w:rPr>
          <w:rFonts w:ascii="Myriad Pro" w:hAnsi="Myriad Pro"/>
        </w:rPr>
      </w:pPr>
    </w:p>
    <w:p w14:paraId="3D1CAEA0" w14:textId="179367A1" w:rsidR="00111843" w:rsidRPr="00265B83" w:rsidRDefault="00111843" w:rsidP="00111843">
      <w:pPr>
        <w:ind w:left="720"/>
        <w:rPr>
          <w:rFonts w:ascii="Myriad Pro" w:hAnsi="Myriad Pro"/>
          <w:sz w:val="22"/>
          <w:szCs w:val="22"/>
        </w:rPr>
      </w:pPr>
      <w:r w:rsidRPr="00265B83">
        <w:rPr>
          <w:rFonts w:ascii="Myriad Pro" w:hAnsi="Myriad Pro"/>
          <w:sz w:val="22"/>
          <w:szCs w:val="22"/>
        </w:rPr>
        <w:t xml:space="preserve">Text S1 </w:t>
      </w:r>
    </w:p>
    <w:p w14:paraId="10640459" w14:textId="12748806" w:rsidR="00111843" w:rsidRPr="00265B83" w:rsidRDefault="00111843" w:rsidP="00111843">
      <w:pPr>
        <w:ind w:left="720"/>
        <w:rPr>
          <w:rFonts w:ascii="Myriad Pro" w:hAnsi="Myriad Pro"/>
          <w:sz w:val="22"/>
          <w:szCs w:val="22"/>
        </w:rPr>
      </w:pPr>
      <w:r w:rsidRPr="00265B83">
        <w:rPr>
          <w:rFonts w:ascii="Myriad Pro" w:hAnsi="Myriad Pro"/>
          <w:sz w:val="22"/>
          <w:szCs w:val="22"/>
        </w:rPr>
        <w:t>Figures S1</w:t>
      </w:r>
      <w:r w:rsidR="003A22B3" w:rsidRPr="00265B83">
        <w:rPr>
          <w:rFonts w:ascii="Myriad Pro" w:hAnsi="Myriad Pro"/>
          <w:sz w:val="22"/>
          <w:szCs w:val="22"/>
        </w:rPr>
        <w:t>: Figure SD-1</w:t>
      </w:r>
      <w:r w:rsidRPr="00265B83">
        <w:rPr>
          <w:rFonts w:ascii="Myriad Pro" w:hAnsi="Myriad Pro"/>
          <w:sz w:val="22"/>
          <w:szCs w:val="22"/>
        </w:rPr>
        <w:t xml:space="preserve"> </w:t>
      </w:r>
    </w:p>
    <w:p w14:paraId="0363B503" w14:textId="77777777" w:rsidR="00111843" w:rsidRPr="00265B83" w:rsidRDefault="00111843" w:rsidP="00111843">
      <w:pPr>
        <w:ind w:left="720"/>
        <w:rPr>
          <w:rFonts w:ascii="Myriad Pro" w:hAnsi="Myriad Pro"/>
        </w:rPr>
      </w:pPr>
    </w:p>
    <w:p w14:paraId="2323E638" w14:textId="77777777" w:rsidR="00111843" w:rsidRPr="00265B83" w:rsidRDefault="00111843" w:rsidP="00111843">
      <w:pPr>
        <w:rPr>
          <w:rFonts w:ascii="Myriad Pro" w:hAnsi="Myriad Pro"/>
          <w:b/>
        </w:rPr>
      </w:pPr>
      <w:r w:rsidRPr="00265B83">
        <w:rPr>
          <w:rFonts w:ascii="Myriad Pro" w:hAnsi="Myriad Pro"/>
          <w:b/>
        </w:rPr>
        <w:t>Additional Supporting Information (Files uploaded separately)</w:t>
      </w:r>
    </w:p>
    <w:p w14:paraId="0C81603F" w14:textId="77777777" w:rsidR="003A22B3" w:rsidRPr="00265B83" w:rsidRDefault="003A22B3" w:rsidP="00111843">
      <w:pPr>
        <w:ind w:left="720"/>
        <w:rPr>
          <w:rFonts w:ascii="Myriad Pro" w:hAnsi="Myriad Pro"/>
          <w:sz w:val="22"/>
          <w:szCs w:val="22"/>
        </w:rPr>
      </w:pPr>
    </w:p>
    <w:p w14:paraId="7FEF65C7" w14:textId="440EF2B2" w:rsidR="00111843" w:rsidRPr="00265B83" w:rsidRDefault="00111843" w:rsidP="00111843">
      <w:pPr>
        <w:ind w:left="720"/>
        <w:rPr>
          <w:rFonts w:ascii="Myriad Pro" w:hAnsi="Myriad Pro"/>
          <w:sz w:val="22"/>
          <w:szCs w:val="22"/>
        </w:rPr>
      </w:pPr>
      <w:r w:rsidRPr="00265B83">
        <w:rPr>
          <w:rFonts w:ascii="Myriad Pro" w:hAnsi="Myriad Pro"/>
          <w:sz w:val="22"/>
          <w:szCs w:val="22"/>
        </w:rPr>
        <w:t>Captions for Tables S1 to S</w:t>
      </w:r>
      <w:r w:rsidR="003A22B3" w:rsidRPr="00265B83">
        <w:rPr>
          <w:rFonts w:ascii="Myriad Pro" w:hAnsi="Myriad Pro"/>
          <w:sz w:val="22"/>
          <w:szCs w:val="22"/>
        </w:rPr>
        <w:t>3</w:t>
      </w:r>
      <w:r w:rsidRPr="00265B83">
        <w:rPr>
          <w:rFonts w:ascii="Myriad Pro" w:hAnsi="Myriad Pro"/>
          <w:sz w:val="22"/>
          <w:szCs w:val="22"/>
        </w:rPr>
        <w:t xml:space="preserve"> (if larger than 1 page, upload as separate file)</w:t>
      </w:r>
    </w:p>
    <w:p w14:paraId="30CCC350" w14:textId="77777777" w:rsidR="003A22B3" w:rsidRPr="00265B83" w:rsidRDefault="003A22B3" w:rsidP="003A22B3">
      <w:pPr>
        <w:pStyle w:val="Heading-Main"/>
        <w:ind w:left="720"/>
        <w:jc w:val="both"/>
        <w:rPr>
          <w:rFonts w:ascii="Myriad Pro" w:hAnsi="Myriad Pro"/>
        </w:rPr>
      </w:pPr>
      <w:r w:rsidRPr="00265B83">
        <w:rPr>
          <w:rFonts w:ascii="Myriad Pro" w:hAnsi="Myriad Pro"/>
        </w:rPr>
        <w:t>Materials and methods</w:t>
      </w:r>
    </w:p>
    <w:p w14:paraId="3A6DABE1" w14:textId="77777777" w:rsidR="003A22B3" w:rsidRPr="00265B83" w:rsidRDefault="003A22B3" w:rsidP="003A22B3">
      <w:pPr>
        <w:pStyle w:val="Heading-Main"/>
        <w:numPr>
          <w:ilvl w:val="0"/>
          <w:numId w:val="14"/>
        </w:numPr>
        <w:jc w:val="both"/>
        <w:rPr>
          <w:rFonts w:ascii="Myriad Pro" w:hAnsi="Myriad Pro"/>
          <w:i/>
        </w:rPr>
      </w:pPr>
      <w:r w:rsidRPr="00265B83">
        <w:rPr>
          <w:rFonts w:ascii="Myriad Pro" w:hAnsi="Myriad Pro"/>
          <w:i/>
          <w:iCs/>
        </w:rPr>
        <w:t xml:space="preserve">Sample selection and preparation </w:t>
      </w:r>
    </w:p>
    <w:p w14:paraId="1C67AC16" w14:textId="77777777" w:rsidR="003A22B3" w:rsidRPr="00265B83" w:rsidRDefault="003A22B3" w:rsidP="003A22B3">
      <w:pPr>
        <w:pStyle w:val="NoSpacing"/>
        <w:ind w:firstLine="360"/>
        <w:jc w:val="both"/>
        <w:rPr>
          <w:rFonts w:ascii="Myriad Pro" w:hAnsi="Myriad Pro"/>
          <w:szCs w:val="24"/>
        </w:rPr>
      </w:pPr>
      <w:r w:rsidRPr="00265B83">
        <w:rPr>
          <w:rFonts w:ascii="Myriad Pro" w:hAnsi="Myriad Pro"/>
          <w:szCs w:val="24"/>
        </w:rPr>
        <w:t xml:space="preserve">The studied samples were selected from cores CM1A and CM2B following two strategies. First, a homogeneous sample was selected every 10 m downhole cores during the </w:t>
      </w:r>
      <w:proofErr w:type="spellStart"/>
      <w:r w:rsidRPr="00265B83">
        <w:rPr>
          <w:rFonts w:ascii="Myriad Pro" w:hAnsi="Myriad Pro"/>
          <w:szCs w:val="24"/>
        </w:rPr>
        <w:t>OmanDP</w:t>
      </w:r>
      <w:proofErr w:type="spellEnd"/>
      <w:r w:rsidRPr="00265B83">
        <w:rPr>
          <w:rFonts w:ascii="Myriad Pro" w:hAnsi="Myriad Pro"/>
          <w:szCs w:val="24"/>
        </w:rPr>
        <w:t xml:space="preserve"> Phase 2 drilling operations, onsite in Oman, in order to get a petrological and geochemical overview continuously along the cores. Second, additional samples have been selected during the daily </w:t>
      </w:r>
      <w:proofErr w:type="spellStart"/>
      <w:r w:rsidRPr="00265B83">
        <w:rPr>
          <w:rFonts w:ascii="Myriad Pro" w:hAnsi="Myriad Pro"/>
          <w:szCs w:val="24"/>
        </w:rPr>
        <w:t>ChikyuOman</w:t>
      </w:r>
      <w:proofErr w:type="spellEnd"/>
      <w:r w:rsidRPr="00265B83">
        <w:rPr>
          <w:rFonts w:ascii="Myriad Pro" w:hAnsi="Myriad Pro"/>
          <w:szCs w:val="24"/>
        </w:rPr>
        <w:t xml:space="preserve"> Leg 3 sampling meetings in consultation with the core description teams, to focus on more specific facies or levels. These samples are referred to as onsite samples and shipboard samples respectively in </w:t>
      </w:r>
      <w:r w:rsidRPr="00265B83">
        <w:rPr>
          <w:rFonts w:ascii="Myriad Pro" w:hAnsi="Myriad Pro"/>
          <w:color w:val="00B050"/>
          <w:szCs w:val="24"/>
        </w:rPr>
        <w:t>supplementary data table 1 and 2</w:t>
      </w:r>
      <w:r w:rsidRPr="00265B83">
        <w:rPr>
          <w:rFonts w:ascii="Myriad Pro" w:hAnsi="Myriad Pro"/>
          <w:szCs w:val="24"/>
        </w:rPr>
        <w:t xml:space="preserve">. Adjacent to each onsite and shipboard sample an oriented thin section billet was taken for mineralogical and lithological characterization. Geochemical data of onsite and shipboard samples were measured both aboard the D/V </w:t>
      </w:r>
      <w:proofErr w:type="spellStart"/>
      <w:r w:rsidRPr="00265B83">
        <w:rPr>
          <w:rFonts w:ascii="Myriad Pro" w:hAnsi="Myriad Pro"/>
          <w:szCs w:val="24"/>
        </w:rPr>
        <w:t>Chikyu</w:t>
      </w:r>
      <w:proofErr w:type="spellEnd"/>
      <w:r w:rsidRPr="00265B83">
        <w:rPr>
          <w:rFonts w:ascii="Myriad Pro" w:hAnsi="Myriad Pro"/>
          <w:szCs w:val="24"/>
        </w:rPr>
        <w:t xml:space="preserve"> during the </w:t>
      </w:r>
      <w:proofErr w:type="spellStart"/>
      <w:r w:rsidRPr="00265B83">
        <w:rPr>
          <w:rFonts w:ascii="Myriad Pro" w:hAnsi="Myriad Pro"/>
          <w:szCs w:val="24"/>
        </w:rPr>
        <w:t>ChikyuOman</w:t>
      </w:r>
      <w:proofErr w:type="spellEnd"/>
      <w:r w:rsidRPr="00265B83">
        <w:rPr>
          <w:rFonts w:ascii="Myriad Pro" w:hAnsi="Myriad Pro"/>
          <w:szCs w:val="24"/>
        </w:rPr>
        <w:t xml:space="preserve"> Phase 2 Leg 3 for major element and volatile contents for part of the samples, and at Institute of Earth Science, Academia </w:t>
      </w:r>
      <w:proofErr w:type="spellStart"/>
      <w:r w:rsidRPr="00265B83">
        <w:rPr>
          <w:rFonts w:ascii="Myriad Pro" w:hAnsi="Myriad Pro"/>
          <w:szCs w:val="24"/>
        </w:rPr>
        <w:t>Sinica</w:t>
      </w:r>
      <w:proofErr w:type="spellEnd"/>
      <w:r w:rsidRPr="00265B83">
        <w:rPr>
          <w:rFonts w:ascii="Myriad Pro" w:hAnsi="Myriad Pro"/>
          <w:szCs w:val="24"/>
        </w:rPr>
        <w:t xml:space="preserve">, Taiwan (IES-AS), the University of Edinburgh, Scotland (EU), </w:t>
      </w:r>
      <w:proofErr w:type="spellStart"/>
      <w:r w:rsidRPr="00265B83">
        <w:rPr>
          <w:rFonts w:ascii="Myriad Pro" w:hAnsi="Myriad Pro"/>
          <w:szCs w:val="24"/>
        </w:rPr>
        <w:t>Université</w:t>
      </w:r>
      <w:proofErr w:type="spellEnd"/>
      <w:r w:rsidRPr="00265B83">
        <w:rPr>
          <w:rFonts w:ascii="Myriad Pro" w:hAnsi="Myriad Pro"/>
          <w:szCs w:val="24"/>
        </w:rPr>
        <w:t xml:space="preserve"> Toulouse III - Paul Sabatier, France (TU), and Niigata University, Japan (NU) for trace element contents and additional major element and volatile contents.</w:t>
      </w:r>
    </w:p>
    <w:p w14:paraId="50417732" w14:textId="77777777" w:rsidR="003A22B3" w:rsidRPr="00265B83" w:rsidRDefault="003A22B3" w:rsidP="003A22B3">
      <w:pPr>
        <w:pStyle w:val="NoSpacing"/>
        <w:ind w:firstLine="360"/>
        <w:jc w:val="both"/>
        <w:rPr>
          <w:rFonts w:ascii="Myriad Pro" w:hAnsi="Myriad Pro"/>
          <w:szCs w:val="24"/>
        </w:rPr>
      </w:pPr>
    </w:p>
    <w:p w14:paraId="7A86A3A2" w14:textId="77777777" w:rsidR="003A22B3" w:rsidRPr="00265B83" w:rsidRDefault="003A22B3" w:rsidP="003A22B3">
      <w:pPr>
        <w:pStyle w:val="NoSpacing"/>
        <w:jc w:val="both"/>
        <w:rPr>
          <w:rFonts w:ascii="Myriad Pro" w:hAnsi="Myriad Pro"/>
          <w:szCs w:val="24"/>
        </w:rPr>
      </w:pPr>
      <w:r w:rsidRPr="00265B83">
        <w:rPr>
          <w:rFonts w:ascii="Myriad Pro" w:hAnsi="Myriad Pro"/>
          <w:szCs w:val="24"/>
        </w:rPr>
        <w:t xml:space="preserve">Sample collected onsite during </w:t>
      </w:r>
      <w:proofErr w:type="spellStart"/>
      <w:r w:rsidRPr="00265B83">
        <w:rPr>
          <w:rFonts w:ascii="Myriad Pro" w:hAnsi="Myriad Pro"/>
          <w:szCs w:val="24"/>
        </w:rPr>
        <w:t>OmanDP</w:t>
      </w:r>
      <w:proofErr w:type="spellEnd"/>
      <w:r w:rsidRPr="00265B83">
        <w:rPr>
          <w:rFonts w:ascii="Myriad Pro" w:hAnsi="Myriad Pro"/>
          <w:szCs w:val="24"/>
        </w:rPr>
        <w:t xml:space="preserve"> Phase 2 operations in Oman were selected every 10 m downhole, 5 cm long half cores were cut from the cores in the field, with blue-red double lines drawn on the working and archive halves to record the orientation. Thin section billets were cut from the half rounds, and most of the remainder core was crushed and ground into fine, homogeneous powder for whole rock geochemical analyses. Alteration surface or veins as well as pencil and saw marks were removed from the sample during the cutting and grinding. To remove dust and other particles samples were then put in </w:t>
      </w:r>
      <w:proofErr w:type="gramStart"/>
      <w:r w:rsidRPr="00265B83">
        <w:rPr>
          <w:rFonts w:ascii="Myriad Pro" w:hAnsi="Myriad Pro"/>
          <w:szCs w:val="24"/>
        </w:rPr>
        <w:t>an</w:t>
      </w:r>
      <w:proofErr w:type="gramEnd"/>
      <w:r w:rsidRPr="00265B83">
        <w:rPr>
          <w:rFonts w:ascii="Myriad Pro" w:hAnsi="Myriad Pro"/>
          <w:szCs w:val="24"/>
        </w:rPr>
        <w:t xml:space="preserve"> several successive ultrasonic baths with </w:t>
      </w:r>
      <w:proofErr w:type="spellStart"/>
      <w:r w:rsidRPr="00265B83">
        <w:rPr>
          <w:rFonts w:ascii="Myriad Pro" w:hAnsi="Myriad Pro"/>
          <w:szCs w:val="24"/>
        </w:rPr>
        <w:t>Milli</w:t>
      </w:r>
      <w:proofErr w:type="spellEnd"/>
      <w:r w:rsidRPr="00265B83">
        <w:rPr>
          <w:rFonts w:ascii="Myriad Pro" w:hAnsi="Myriad Pro"/>
          <w:szCs w:val="24"/>
        </w:rPr>
        <w:t xml:space="preserve">-Q deionized water (18.2 MΩ.cm) until </w:t>
      </w:r>
      <w:proofErr w:type="spellStart"/>
      <w:r w:rsidRPr="00265B83">
        <w:rPr>
          <w:rFonts w:ascii="Myriad Pro" w:hAnsi="Myriad Pro"/>
          <w:szCs w:val="24"/>
        </w:rPr>
        <w:t>MilliQ</w:t>
      </w:r>
      <w:proofErr w:type="spellEnd"/>
      <w:r w:rsidRPr="00265B83">
        <w:rPr>
          <w:rFonts w:ascii="Myriad Pro" w:hAnsi="Myriad Pro"/>
          <w:szCs w:val="24"/>
        </w:rPr>
        <w:t xml:space="preserve"> water was clear. The clean samples were dried for 12 h at 60 °C before being stored in zip lock plastic bags and crushed to a &lt;5 mm grit between plastic plates using a fly press. The resulting material was then </w:t>
      </w:r>
      <w:r w:rsidRPr="00265B83">
        <w:rPr>
          <w:rFonts w:ascii="Myriad Pro" w:hAnsi="Myriad Pro"/>
          <w:szCs w:val="24"/>
        </w:rPr>
        <w:lastRenderedPageBreak/>
        <w:t xml:space="preserve">ground in a </w:t>
      </w:r>
      <w:proofErr w:type="spellStart"/>
      <w:r w:rsidRPr="00265B83">
        <w:rPr>
          <w:rFonts w:ascii="Myriad Pro" w:hAnsi="Myriad Pro"/>
          <w:szCs w:val="24"/>
        </w:rPr>
        <w:t>Rocklabs</w:t>
      </w:r>
      <w:r w:rsidRPr="00265B83">
        <w:rPr>
          <w:rFonts w:ascii="Myriad Pro" w:hAnsi="Myriad Pro"/>
          <w:szCs w:val="24"/>
          <w:vertAlign w:val="superscript"/>
        </w:rPr>
        <w:t>TM</w:t>
      </w:r>
      <w:proofErr w:type="spellEnd"/>
      <w:r w:rsidRPr="00265B83">
        <w:rPr>
          <w:rFonts w:ascii="Myriad Pro" w:hAnsi="Myriad Pro"/>
          <w:szCs w:val="24"/>
        </w:rPr>
        <w:t xml:space="preserve"> chrome-steel ring mill bench-top mill for ~3 minutes or until the powder was as fine as possible. After milling, sample powders were split into three portions: 10 g for major and trace element XRF analyses at University of Edinburgh, Scotland (EU), 10 g stored as archives in case of losses during transit, and the last portion transported to the D/V </w:t>
      </w:r>
      <w:proofErr w:type="spellStart"/>
      <w:r w:rsidRPr="00265B83">
        <w:rPr>
          <w:rFonts w:ascii="Myriad Pro" w:hAnsi="Myriad Pro"/>
          <w:szCs w:val="24"/>
        </w:rPr>
        <w:t>Chikyu</w:t>
      </w:r>
      <w:proofErr w:type="spellEnd"/>
      <w:r w:rsidRPr="00265B83">
        <w:rPr>
          <w:rFonts w:ascii="Myriad Pro" w:hAnsi="Myriad Pro"/>
          <w:szCs w:val="24"/>
        </w:rPr>
        <w:t xml:space="preserve"> for shipboard analyses and cross calibration, and personal sampling by the </w:t>
      </w:r>
      <w:proofErr w:type="spellStart"/>
      <w:r w:rsidRPr="00265B83">
        <w:rPr>
          <w:rFonts w:ascii="Myriad Pro" w:hAnsi="Myriad Pro"/>
          <w:szCs w:val="24"/>
        </w:rPr>
        <w:t>OmanDP</w:t>
      </w:r>
      <w:proofErr w:type="spellEnd"/>
      <w:r w:rsidRPr="00265B83">
        <w:rPr>
          <w:rFonts w:ascii="Myriad Pro" w:hAnsi="Myriad Pro"/>
          <w:szCs w:val="24"/>
        </w:rPr>
        <w:t xml:space="preserve"> Phase 2 Science Party.</w:t>
      </w:r>
    </w:p>
    <w:p w14:paraId="1A408254" w14:textId="77777777" w:rsidR="003A22B3" w:rsidRPr="00265B83" w:rsidRDefault="003A22B3" w:rsidP="003A22B3">
      <w:pPr>
        <w:pStyle w:val="NoSpacing"/>
        <w:jc w:val="both"/>
        <w:rPr>
          <w:rFonts w:ascii="Myriad Pro" w:hAnsi="Myriad Pro"/>
          <w:szCs w:val="24"/>
        </w:rPr>
      </w:pPr>
    </w:p>
    <w:p w14:paraId="37D48963" w14:textId="77777777" w:rsidR="003A22B3" w:rsidRPr="00265B83" w:rsidRDefault="003A22B3" w:rsidP="003A22B3">
      <w:pPr>
        <w:pStyle w:val="NoSpacing"/>
        <w:jc w:val="both"/>
        <w:rPr>
          <w:rFonts w:ascii="Myriad Pro" w:hAnsi="Myriad Pro"/>
          <w:szCs w:val="24"/>
        </w:rPr>
      </w:pPr>
      <w:r w:rsidRPr="00265B83">
        <w:rPr>
          <w:rFonts w:ascii="Myriad Pro" w:hAnsi="Myriad Pro"/>
          <w:szCs w:val="24"/>
        </w:rPr>
        <w:t xml:space="preserve">Aboard D/V </w:t>
      </w:r>
      <w:proofErr w:type="spellStart"/>
      <w:r w:rsidRPr="00265B83">
        <w:rPr>
          <w:rFonts w:ascii="Myriad Pro" w:hAnsi="Myriad Pro"/>
          <w:szCs w:val="24"/>
        </w:rPr>
        <w:t>Chikyu</w:t>
      </w:r>
      <w:proofErr w:type="spellEnd"/>
      <w:r w:rsidRPr="00265B83">
        <w:rPr>
          <w:rFonts w:ascii="Myriad Pro" w:hAnsi="Myriad Pro"/>
          <w:szCs w:val="24"/>
        </w:rPr>
        <w:t xml:space="preserve"> and during the </w:t>
      </w:r>
      <w:proofErr w:type="spellStart"/>
      <w:r w:rsidRPr="00265B83">
        <w:rPr>
          <w:rFonts w:ascii="Myriad Pro" w:hAnsi="Myriad Pro"/>
          <w:szCs w:val="24"/>
        </w:rPr>
        <w:t>ChikyuOman</w:t>
      </w:r>
      <w:proofErr w:type="spellEnd"/>
      <w:r w:rsidRPr="00265B83">
        <w:rPr>
          <w:rFonts w:ascii="Myriad Pro" w:hAnsi="Myriad Pro"/>
          <w:szCs w:val="24"/>
        </w:rPr>
        <w:t xml:space="preserve"> 2018 Phase 2 Leg 3 core description, the samples were selected following an identical sampling practice to </w:t>
      </w:r>
      <w:proofErr w:type="spellStart"/>
      <w:r w:rsidRPr="00265B83">
        <w:rPr>
          <w:rFonts w:ascii="Myriad Pro" w:hAnsi="Myriad Pro"/>
          <w:szCs w:val="24"/>
        </w:rPr>
        <w:t>ChikyuOman</w:t>
      </w:r>
      <w:proofErr w:type="spellEnd"/>
      <w:r w:rsidRPr="00265B83">
        <w:rPr>
          <w:rFonts w:ascii="Myriad Pro" w:hAnsi="Myriad Pro"/>
          <w:szCs w:val="24"/>
        </w:rPr>
        <w:t xml:space="preserve"> 2017 Phase 1 (</w:t>
      </w:r>
      <w:proofErr w:type="spellStart"/>
      <w:r w:rsidRPr="00265B83">
        <w:rPr>
          <w:rFonts w:ascii="Myriad Pro" w:hAnsi="Myriad Pro"/>
          <w:color w:val="FF0000"/>
          <w:szCs w:val="24"/>
        </w:rPr>
        <w:t>Kelemen</w:t>
      </w:r>
      <w:proofErr w:type="spellEnd"/>
      <w:r w:rsidRPr="00265B83">
        <w:rPr>
          <w:rFonts w:ascii="Myriad Pro" w:hAnsi="Myriad Pro"/>
          <w:color w:val="FF0000"/>
          <w:szCs w:val="24"/>
        </w:rPr>
        <w:t xml:space="preserve"> et al., 2020a, 2020b, 2020c</w:t>
      </w:r>
      <w:r w:rsidRPr="00265B83">
        <w:rPr>
          <w:rFonts w:ascii="Myriad Pro" w:hAnsi="Myriad Pro"/>
          <w:szCs w:val="24"/>
        </w:rPr>
        <w:t xml:space="preserve">). Shipboard samples were 5 to 6 cm (HQ: 8 cm core diameter), or 8 to 10 cm (NQ: 5 cm core diameter) long quarter round core sections (HQ core: ~100 g; NQ core: 60 g). The samples were carefully cut from the working half of the core using a diamond impregnated continuous edged lapidary blade saw. During this step the alteration rinds due to drilling and sawing were removed. Afterwards, the samples were rinsed and </w:t>
      </w:r>
      <w:proofErr w:type="spellStart"/>
      <w:r w:rsidRPr="00265B83">
        <w:rPr>
          <w:rFonts w:ascii="Myriad Pro" w:hAnsi="Myriad Pro"/>
          <w:szCs w:val="24"/>
        </w:rPr>
        <w:t>ultrasonicated</w:t>
      </w:r>
      <w:proofErr w:type="spellEnd"/>
      <w:r w:rsidRPr="00265B83">
        <w:rPr>
          <w:rFonts w:ascii="Myriad Pro" w:hAnsi="Myriad Pro"/>
          <w:szCs w:val="24"/>
        </w:rPr>
        <w:t xml:space="preserve"> in </w:t>
      </w:r>
      <w:proofErr w:type="spellStart"/>
      <w:r w:rsidRPr="00265B83">
        <w:rPr>
          <w:rFonts w:ascii="Myriad Pro" w:hAnsi="Myriad Pro"/>
          <w:szCs w:val="24"/>
        </w:rPr>
        <w:t>Milli</w:t>
      </w:r>
      <w:proofErr w:type="spellEnd"/>
      <w:r w:rsidRPr="00265B83">
        <w:rPr>
          <w:rFonts w:ascii="Myriad Pro" w:hAnsi="Myriad Pro"/>
          <w:szCs w:val="24"/>
        </w:rPr>
        <w:t xml:space="preserve">-Q deionized water (18.2 MΩ.cm) multiple times until the </w:t>
      </w:r>
      <w:proofErr w:type="spellStart"/>
      <w:r w:rsidRPr="00265B83">
        <w:rPr>
          <w:rFonts w:ascii="Myriad Pro" w:hAnsi="Myriad Pro"/>
          <w:szCs w:val="24"/>
        </w:rPr>
        <w:t>Milli</w:t>
      </w:r>
      <w:proofErr w:type="spellEnd"/>
      <w:r w:rsidRPr="00265B83">
        <w:rPr>
          <w:rFonts w:ascii="Myriad Pro" w:hAnsi="Myriad Pro"/>
          <w:szCs w:val="24"/>
        </w:rPr>
        <w:t xml:space="preserve">-Q water was clean. The clean sample were dried for 12 h at 60 °C before they were cut into thin slices to facilitate crushing to a &lt;1 mm grit. The sawed, clean samples were crushed following 4 steps, starting with a 14 mm jaw gap that was decreased in stages to 7 mm, 4 mm and 1 mm. The resulting &lt;1 mm crushed sample was then powdered using the Fritsch </w:t>
      </w:r>
      <w:proofErr w:type="spellStart"/>
      <w:r w:rsidRPr="00265B83">
        <w:rPr>
          <w:rFonts w:ascii="Myriad Pro" w:hAnsi="Myriad Pro"/>
          <w:szCs w:val="24"/>
        </w:rPr>
        <w:t>Pulverisette</w:t>
      </w:r>
      <w:proofErr w:type="spellEnd"/>
      <w:r w:rsidRPr="00265B83">
        <w:rPr>
          <w:rFonts w:ascii="Myriad Pro" w:hAnsi="Myriad Pro"/>
          <w:szCs w:val="24"/>
        </w:rPr>
        <w:t xml:space="preserve"> 5 Planetary Mill. After milling, sample powders were then homogenized and stored.</w:t>
      </w:r>
    </w:p>
    <w:p w14:paraId="6FA76FA2" w14:textId="77777777" w:rsidR="003A22B3" w:rsidRPr="00265B83" w:rsidRDefault="003A22B3" w:rsidP="003A22B3">
      <w:pPr>
        <w:pStyle w:val="NoSpacing"/>
        <w:jc w:val="both"/>
        <w:rPr>
          <w:rFonts w:ascii="Myriad Pro" w:hAnsi="Myriad Pro"/>
          <w:szCs w:val="24"/>
        </w:rPr>
      </w:pPr>
    </w:p>
    <w:p w14:paraId="05727D6F" w14:textId="77777777" w:rsidR="003A22B3" w:rsidRPr="00265B83" w:rsidRDefault="003A22B3" w:rsidP="003A22B3">
      <w:pPr>
        <w:pStyle w:val="ListParagraph"/>
        <w:numPr>
          <w:ilvl w:val="0"/>
          <w:numId w:val="14"/>
        </w:numPr>
        <w:spacing w:before="240" w:after="200"/>
        <w:contextualSpacing/>
        <w:jc w:val="both"/>
        <w:rPr>
          <w:rFonts w:ascii="Myriad Pro" w:hAnsi="Myriad Pro"/>
          <w:b/>
          <w:i/>
        </w:rPr>
      </w:pPr>
      <w:r w:rsidRPr="00265B83">
        <w:rPr>
          <w:rFonts w:ascii="Myriad Pro" w:hAnsi="Myriad Pro"/>
          <w:b/>
          <w:i/>
          <w:iCs/>
        </w:rPr>
        <w:t xml:space="preserve">Analytical methods </w:t>
      </w:r>
    </w:p>
    <w:p w14:paraId="1442CE3D" w14:textId="7D4FC64C" w:rsidR="003A22B3" w:rsidRPr="00265B83" w:rsidRDefault="003A22B3" w:rsidP="003A22B3">
      <w:pPr>
        <w:spacing w:before="240"/>
        <w:jc w:val="both"/>
        <w:rPr>
          <w:rFonts w:ascii="Myriad Pro" w:hAnsi="Myriad Pro"/>
          <w:color w:val="000000"/>
          <w:szCs w:val="24"/>
        </w:rPr>
      </w:pPr>
      <w:r w:rsidRPr="00265B83">
        <w:rPr>
          <w:rFonts w:ascii="Myriad Pro" w:hAnsi="Myriad Pro"/>
          <w:color w:val="000000"/>
          <w:szCs w:val="24"/>
        </w:rPr>
        <w:t xml:space="preserve">Samples were analyzed for their whole rock major and trace element compositions and carbon and hydrogen contents. The analytical procedures, precision and accuracy of the methods are described in detail in </w:t>
      </w:r>
      <w:proofErr w:type="spellStart"/>
      <w:r w:rsidRPr="00265B83">
        <w:rPr>
          <w:rFonts w:ascii="Myriad Pro" w:hAnsi="Myriad Pro"/>
          <w:color w:val="FF0000"/>
          <w:szCs w:val="24"/>
        </w:rPr>
        <w:t>Kelemen</w:t>
      </w:r>
      <w:proofErr w:type="spellEnd"/>
      <w:r w:rsidRPr="00265B83">
        <w:rPr>
          <w:rFonts w:ascii="Myriad Pro" w:hAnsi="Myriad Pro"/>
          <w:color w:val="FF0000"/>
          <w:szCs w:val="24"/>
        </w:rPr>
        <w:t xml:space="preserve"> et al. (2020a, 2020b)</w:t>
      </w:r>
      <w:r w:rsidRPr="00265B83">
        <w:rPr>
          <w:rFonts w:ascii="Myriad Pro" w:hAnsi="Myriad Pro"/>
          <w:color w:val="000000"/>
          <w:szCs w:val="24"/>
        </w:rPr>
        <w:t xml:space="preserve">. </w:t>
      </w:r>
      <w:r w:rsidR="00406FF8" w:rsidRPr="00265B83">
        <w:rPr>
          <w:rFonts w:ascii="Myriad Pro" w:hAnsi="Myriad Pro"/>
          <w:color w:val="000000"/>
          <w:szCs w:val="24"/>
        </w:rPr>
        <w:t xml:space="preserve">Calculated mineral modes from XRF are reported in </w:t>
      </w:r>
      <w:r w:rsidR="00406FF8" w:rsidRPr="00265B83">
        <w:rPr>
          <w:rFonts w:ascii="Myriad Pro" w:hAnsi="Myriad Pro"/>
          <w:color w:val="00B050"/>
          <w:szCs w:val="24"/>
        </w:rPr>
        <w:t xml:space="preserve">supplementary data table </w:t>
      </w:r>
      <w:r w:rsidR="00406FF8">
        <w:rPr>
          <w:rFonts w:ascii="Myriad Pro" w:hAnsi="Myriad Pro"/>
          <w:color w:val="00B050"/>
          <w:szCs w:val="24"/>
        </w:rPr>
        <w:t>1</w:t>
      </w:r>
      <w:r w:rsidR="00406FF8" w:rsidRPr="00265B83">
        <w:rPr>
          <w:rFonts w:ascii="Myriad Pro" w:hAnsi="Myriad Pro"/>
          <w:szCs w:val="24"/>
        </w:rPr>
        <w:t>.</w:t>
      </w:r>
      <w:r w:rsidR="00406FF8">
        <w:rPr>
          <w:rFonts w:ascii="Myriad Pro" w:hAnsi="Myriad Pro"/>
          <w:szCs w:val="24"/>
        </w:rPr>
        <w:t xml:space="preserve"> </w:t>
      </w:r>
      <w:r w:rsidRPr="00265B83">
        <w:rPr>
          <w:rFonts w:ascii="Myriad Pro" w:hAnsi="Myriad Pro"/>
          <w:color w:val="000000"/>
          <w:szCs w:val="24"/>
        </w:rPr>
        <w:t xml:space="preserve">Whole rock major and volatile element compositions are reported in </w:t>
      </w:r>
      <w:r w:rsidRPr="00265B83">
        <w:rPr>
          <w:rFonts w:ascii="Myriad Pro" w:hAnsi="Myriad Pro"/>
          <w:color w:val="00B050"/>
          <w:szCs w:val="24"/>
        </w:rPr>
        <w:t xml:space="preserve">supplementary data table </w:t>
      </w:r>
      <w:r w:rsidR="00406FF8">
        <w:rPr>
          <w:rFonts w:ascii="Myriad Pro" w:hAnsi="Myriad Pro"/>
          <w:color w:val="00B050"/>
          <w:szCs w:val="24"/>
        </w:rPr>
        <w:t>2</w:t>
      </w:r>
      <w:bookmarkStart w:id="0" w:name="_GoBack"/>
      <w:bookmarkEnd w:id="0"/>
      <w:r w:rsidRPr="00265B83">
        <w:rPr>
          <w:rFonts w:ascii="Myriad Pro" w:hAnsi="Myriad Pro"/>
          <w:color w:val="000000"/>
          <w:szCs w:val="24"/>
        </w:rPr>
        <w:t xml:space="preserve">. Whole rock trace element compositions are reported in </w:t>
      </w:r>
      <w:r w:rsidRPr="00265B83">
        <w:rPr>
          <w:rFonts w:ascii="Myriad Pro" w:hAnsi="Myriad Pro"/>
          <w:color w:val="00B050"/>
          <w:szCs w:val="24"/>
        </w:rPr>
        <w:t xml:space="preserve">supplementary data table 3. </w:t>
      </w:r>
    </w:p>
    <w:p w14:paraId="61EEB580" w14:textId="77777777" w:rsidR="003A22B3" w:rsidRPr="00265B83" w:rsidRDefault="003A22B3" w:rsidP="003A22B3">
      <w:pPr>
        <w:spacing w:before="240"/>
        <w:jc w:val="both"/>
        <w:rPr>
          <w:rFonts w:ascii="Myriad Pro" w:hAnsi="Myriad Pro"/>
          <w:szCs w:val="24"/>
        </w:rPr>
      </w:pPr>
      <w:r w:rsidRPr="00265B83">
        <w:rPr>
          <w:rFonts w:ascii="Myriad Pro" w:hAnsi="Myriad Pro"/>
          <w:szCs w:val="24"/>
        </w:rPr>
        <w:t xml:space="preserve">Loss on ignition (LOI) of all onsite and shipboard samples were determined onboard the D/V </w:t>
      </w:r>
      <w:proofErr w:type="spellStart"/>
      <w:r w:rsidRPr="00265B83">
        <w:rPr>
          <w:rFonts w:ascii="Myriad Pro" w:hAnsi="Myriad Pro"/>
          <w:szCs w:val="24"/>
        </w:rPr>
        <w:t>Chikyu</w:t>
      </w:r>
      <w:proofErr w:type="spellEnd"/>
      <w:r w:rsidRPr="00265B83">
        <w:rPr>
          <w:rFonts w:ascii="Myriad Pro" w:hAnsi="Myriad Pro"/>
          <w:szCs w:val="24"/>
        </w:rPr>
        <w:t xml:space="preserve">, using the OHTI (Ocean High Technology Institute, Inc., Tokyo, Japan) motion compensated balance system into a pre-weighed ceramic crucible using a spatula (that was never in contact with lithium </w:t>
      </w:r>
      <w:proofErr w:type="spellStart"/>
      <w:r w:rsidRPr="00265B83">
        <w:rPr>
          <w:rFonts w:ascii="Myriad Pro" w:hAnsi="Myriad Pro"/>
          <w:szCs w:val="24"/>
        </w:rPr>
        <w:t>metaborate</w:t>
      </w:r>
      <w:proofErr w:type="spellEnd"/>
      <w:r w:rsidRPr="00265B83">
        <w:rPr>
          <w:rFonts w:ascii="Myriad Pro" w:hAnsi="Myriad Pro"/>
          <w:szCs w:val="24"/>
        </w:rPr>
        <w:t xml:space="preserve"> flux). Duplicate LOI measurements were done on the onsite samples at EU, following the same steps and procedures. Major element abundances (wt.% oxides) in powdered rock samples were determined using the RIGAKU Supermini wavelength dispersive X-ray fluorescence spectrometer equipped with a 200 W </w:t>
      </w:r>
      <w:proofErr w:type="spellStart"/>
      <w:r w:rsidRPr="00265B83">
        <w:rPr>
          <w:rFonts w:ascii="Myriad Pro" w:hAnsi="Myriad Pro"/>
          <w:szCs w:val="24"/>
        </w:rPr>
        <w:t>Pd</w:t>
      </w:r>
      <w:proofErr w:type="spellEnd"/>
      <w:r w:rsidRPr="00265B83">
        <w:rPr>
          <w:rFonts w:ascii="Myriad Pro" w:hAnsi="Myriad Pro"/>
          <w:szCs w:val="24"/>
        </w:rPr>
        <w:t xml:space="preserve"> anode tube at 50 kV and 4 mA onboard DV </w:t>
      </w:r>
      <w:proofErr w:type="spellStart"/>
      <w:r w:rsidRPr="00265B83">
        <w:rPr>
          <w:rFonts w:ascii="Myriad Pro" w:hAnsi="Myriad Pro"/>
          <w:szCs w:val="24"/>
        </w:rPr>
        <w:t>Chikyu</w:t>
      </w:r>
      <w:proofErr w:type="spellEnd"/>
      <w:r w:rsidRPr="00265B83">
        <w:rPr>
          <w:rFonts w:ascii="Myriad Pro" w:hAnsi="Myriad Pro"/>
          <w:szCs w:val="24"/>
        </w:rPr>
        <w:t xml:space="preserve"> during </w:t>
      </w:r>
      <w:proofErr w:type="spellStart"/>
      <w:r w:rsidRPr="00265B83">
        <w:rPr>
          <w:rFonts w:ascii="Myriad Pro" w:hAnsi="Myriad Pro"/>
          <w:szCs w:val="24"/>
        </w:rPr>
        <w:t>OmanDP</w:t>
      </w:r>
      <w:proofErr w:type="spellEnd"/>
      <w:r w:rsidRPr="00265B83">
        <w:rPr>
          <w:rFonts w:ascii="Myriad Pro" w:hAnsi="Myriad Pro"/>
          <w:szCs w:val="24"/>
        </w:rPr>
        <w:t xml:space="preserve"> Phase 2 Leg 3. Major element analyses were determined to be acceptable if the sum of the anhydrous oxide concentrations totaled to between 99 and 101 wt</w:t>
      </w:r>
      <w:proofErr w:type="gramStart"/>
      <w:r w:rsidRPr="00265B83">
        <w:rPr>
          <w:rFonts w:ascii="Myriad Pro" w:hAnsi="Myriad Pro"/>
          <w:szCs w:val="24"/>
        </w:rPr>
        <w:t>.%</w:t>
      </w:r>
      <w:proofErr w:type="gramEnd"/>
      <w:r w:rsidRPr="00265B83">
        <w:rPr>
          <w:rFonts w:ascii="Myriad Pro" w:hAnsi="Myriad Pro"/>
          <w:szCs w:val="24"/>
        </w:rPr>
        <w:t>. Precision and accuracy are better than 2.5 % for all oxides except for TiO</w:t>
      </w:r>
      <w:r w:rsidRPr="00265B83">
        <w:rPr>
          <w:rFonts w:ascii="Myriad Pro" w:hAnsi="Myriad Pro"/>
          <w:szCs w:val="24"/>
          <w:vertAlign w:val="subscript"/>
        </w:rPr>
        <w:t>2</w:t>
      </w:r>
      <w:r w:rsidRPr="00265B83">
        <w:rPr>
          <w:rFonts w:ascii="Myriad Pro" w:hAnsi="Myriad Pro"/>
          <w:szCs w:val="24"/>
        </w:rPr>
        <w:t xml:space="preserve"> for reference materials DTS-2B and JP-1 (better than 11%) and Na</w:t>
      </w:r>
      <w:r w:rsidRPr="00265B83">
        <w:rPr>
          <w:rFonts w:ascii="Myriad Pro" w:hAnsi="Myriad Pro"/>
          <w:szCs w:val="24"/>
          <w:vertAlign w:val="subscript"/>
        </w:rPr>
        <w:t>2</w:t>
      </w:r>
      <w:r w:rsidRPr="00265B83">
        <w:rPr>
          <w:rFonts w:ascii="Myriad Pro" w:hAnsi="Myriad Pro"/>
          <w:szCs w:val="24"/>
        </w:rPr>
        <w:t>O, P</w:t>
      </w:r>
      <w:r w:rsidRPr="00265B83">
        <w:rPr>
          <w:rFonts w:ascii="Myriad Pro" w:hAnsi="Myriad Pro"/>
          <w:szCs w:val="24"/>
          <w:vertAlign w:val="subscript"/>
        </w:rPr>
        <w:t>2</w:t>
      </w:r>
      <w:r w:rsidRPr="00265B83">
        <w:rPr>
          <w:rFonts w:ascii="Myriad Pro" w:hAnsi="Myriad Pro"/>
          <w:szCs w:val="24"/>
        </w:rPr>
        <w:t>O5 and K</w:t>
      </w:r>
      <w:r w:rsidRPr="00265B83">
        <w:rPr>
          <w:rFonts w:ascii="Myriad Pro" w:hAnsi="Myriad Pro"/>
          <w:szCs w:val="24"/>
          <w:vertAlign w:val="subscript"/>
        </w:rPr>
        <w:t>2</w:t>
      </w:r>
      <w:r w:rsidRPr="00265B83">
        <w:rPr>
          <w:rFonts w:ascii="Myriad Pro" w:hAnsi="Myriad Pro"/>
          <w:szCs w:val="24"/>
        </w:rPr>
        <w:t xml:space="preserve">O for JGb-2 (3.40, 17.60, and 7.49% respectively). Duplicates of onsite samples whole rock major </w:t>
      </w:r>
      <w:r w:rsidRPr="00265B83">
        <w:rPr>
          <w:rFonts w:ascii="Myriad Pro" w:hAnsi="Myriad Pro"/>
          <w:szCs w:val="24"/>
        </w:rPr>
        <w:lastRenderedPageBreak/>
        <w:t xml:space="preserve">element analyses were performed at EU, using the </w:t>
      </w:r>
      <w:proofErr w:type="spellStart"/>
      <w:r w:rsidRPr="00265B83">
        <w:rPr>
          <w:rFonts w:ascii="Myriad Pro" w:hAnsi="Myriad Pro"/>
          <w:szCs w:val="24"/>
        </w:rPr>
        <w:t>Panalytical</w:t>
      </w:r>
      <w:proofErr w:type="spellEnd"/>
      <w:r w:rsidRPr="00265B83">
        <w:rPr>
          <w:rFonts w:ascii="Myriad Pro" w:hAnsi="Myriad Pro"/>
          <w:szCs w:val="24"/>
        </w:rPr>
        <w:t xml:space="preserve"> PW2404 wavelength-dispersive sequential X-ray spectrometer. </w:t>
      </w:r>
      <w:r w:rsidRPr="00265B83">
        <w:rPr>
          <w:rFonts w:ascii="Myriad Pro" w:hAnsi="Myriad Pro"/>
          <w:color w:val="000000"/>
          <w:szCs w:val="24"/>
        </w:rPr>
        <w:t>Gas chromatographic separation was undertaken on non-ignited powders to determine their v</w:t>
      </w:r>
      <w:r w:rsidRPr="00265B83">
        <w:rPr>
          <w:rFonts w:ascii="Myriad Pro" w:hAnsi="Myriad Pro"/>
          <w:szCs w:val="24"/>
        </w:rPr>
        <w:t xml:space="preserve">olatile element </w:t>
      </w:r>
      <w:r w:rsidRPr="00265B83">
        <w:rPr>
          <w:rFonts w:ascii="Myriad Pro" w:hAnsi="Myriad Pro"/>
          <w:color w:val="000000"/>
          <w:szCs w:val="24"/>
        </w:rPr>
        <w:t>contents</w:t>
      </w:r>
      <w:r w:rsidRPr="00265B83">
        <w:rPr>
          <w:rFonts w:ascii="Myriad Pro" w:hAnsi="Myriad Pro"/>
          <w:szCs w:val="24"/>
        </w:rPr>
        <w:t xml:space="preserve"> (total carbon, </w:t>
      </w:r>
      <w:proofErr w:type="spellStart"/>
      <w:r w:rsidRPr="00265B83">
        <w:rPr>
          <w:rFonts w:ascii="Myriad Pro" w:hAnsi="Myriad Pro"/>
          <w:szCs w:val="24"/>
        </w:rPr>
        <w:t>C</w:t>
      </w:r>
      <w:r w:rsidRPr="00265B83">
        <w:rPr>
          <w:rFonts w:ascii="Myriad Pro" w:hAnsi="Myriad Pro"/>
          <w:szCs w:val="24"/>
          <w:vertAlign w:val="superscript"/>
        </w:rPr>
        <w:t>Total</w:t>
      </w:r>
      <w:proofErr w:type="spellEnd"/>
      <w:r w:rsidRPr="00265B83">
        <w:rPr>
          <w:rFonts w:ascii="Myriad Pro" w:hAnsi="Myriad Pro"/>
          <w:szCs w:val="24"/>
        </w:rPr>
        <w:t xml:space="preserve"> and water recalculated from hydrogen) using the </w:t>
      </w:r>
      <w:proofErr w:type="spellStart"/>
      <w:r w:rsidRPr="00265B83">
        <w:rPr>
          <w:rFonts w:ascii="Myriad Pro" w:hAnsi="Myriad Pro"/>
          <w:szCs w:val="24"/>
        </w:rPr>
        <w:t>Thermo</w:t>
      </w:r>
      <w:proofErr w:type="spellEnd"/>
      <w:r w:rsidRPr="00265B83">
        <w:rPr>
          <w:rFonts w:ascii="Myriad Pro" w:hAnsi="Myriad Pro"/>
          <w:szCs w:val="24"/>
        </w:rPr>
        <w:t xml:space="preserve"> </w:t>
      </w:r>
      <w:proofErr w:type="spellStart"/>
      <w:r w:rsidRPr="00265B83">
        <w:rPr>
          <w:rFonts w:ascii="Myriad Pro" w:hAnsi="Myriad Pro"/>
          <w:szCs w:val="24"/>
        </w:rPr>
        <w:t>Finnigan</w:t>
      </w:r>
      <w:proofErr w:type="spellEnd"/>
      <w:r w:rsidRPr="00265B83">
        <w:rPr>
          <w:rFonts w:ascii="Myriad Pro" w:hAnsi="Myriad Pro"/>
          <w:szCs w:val="24"/>
        </w:rPr>
        <w:t xml:space="preserve">™ </w:t>
      </w:r>
      <w:proofErr w:type="spellStart"/>
      <w:r w:rsidRPr="00265B83">
        <w:rPr>
          <w:rFonts w:ascii="Myriad Pro" w:hAnsi="Myriad Pro"/>
          <w:szCs w:val="24"/>
        </w:rPr>
        <w:t>FlashEA</w:t>
      </w:r>
      <w:proofErr w:type="spellEnd"/>
      <w:r w:rsidRPr="00265B83">
        <w:rPr>
          <w:rFonts w:ascii="Myriad Pro" w:hAnsi="Myriad Pro"/>
          <w:szCs w:val="24"/>
          <w:vertAlign w:val="superscript"/>
        </w:rPr>
        <w:t>®</w:t>
      </w:r>
      <w:r w:rsidRPr="00265B83">
        <w:rPr>
          <w:rFonts w:ascii="Myriad Pro" w:hAnsi="Myriad Pro"/>
          <w:szCs w:val="24"/>
        </w:rPr>
        <w:t xml:space="preserve"> 1112 elemental analyzers (EA) onboard D/V </w:t>
      </w:r>
      <w:proofErr w:type="spellStart"/>
      <w:r w:rsidRPr="00265B83">
        <w:rPr>
          <w:rFonts w:ascii="Myriad Pro" w:hAnsi="Myriad Pro"/>
          <w:szCs w:val="24"/>
        </w:rPr>
        <w:t>Chikyu</w:t>
      </w:r>
      <w:proofErr w:type="spellEnd"/>
      <w:r w:rsidRPr="00265B83">
        <w:rPr>
          <w:rFonts w:ascii="Myriad Pro" w:hAnsi="Myriad Pro"/>
          <w:szCs w:val="24"/>
        </w:rPr>
        <w:t xml:space="preserve">. </w:t>
      </w:r>
    </w:p>
    <w:p w14:paraId="1DB5EA4F" w14:textId="77777777" w:rsidR="003A22B3" w:rsidRPr="00265B83" w:rsidRDefault="003A22B3" w:rsidP="003A22B3">
      <w:pPr>
        <w:spacing w:before="240"/>
        <w:jc w:val="both"/>
        <w:rPr>
          <w:rFonts w:ascii="Myriad Pro" w:hAnsi="Myriad Pro"/>
          <w:szCs w:val="24"/>
        </w:rPr>
      </w:pPr>
      <w:r w:rsidRPr="00265B83">
        <w:rPr>
          <w:rFonts w:ascii="Myriad Pro" w:hAnsi="Myriad Pro"/>
          <w:szCs w:val="24"/>
        </w:rPr>
        <w:t xml:space="preserve">Whole rock trace element analyses were measured by ICP-MS using acid digestion of powder samples after </w:t>
      </w:r>
      <w:proofErr w:type="spellStart"/>
      <w:r w:rsidRPr="00265B83">
        <w:rPr>
          <w:rFonts w:ascii="Myriad Pro" w:hAnsi="Myriad Pro"/>
          <w:szCs w:val="24"/>
        </w:rPr>
        <w:t>ChikyuOman</w:t>
      </w:r>
      <w:proofErr w:type="spellEnd"/>
      <w:r w:rsidRPr="00265B83">
        <w:rPr>
          <w:rFonts w:ascii="Myriad Pro" w:hAnsi="Myriad Pro"/>
          <w:szCs w:val="24"/>
        </w:rPr>
        <w:t xml:space="preserve"> 2018 Leg 3. Sample powders were divided into three batches. One batch was sent to each </w:t>
      </w:r>
      <w:r w:rsidRPr="00265B83">
        <w:rPr>
          <w:rFonts w:ascii="Myriad Pro" w:hAnsi="Myriad Pro"/>
          <w:szCs w:val="24"/>
          <w:lang w:eastAsia="fr-FR" w:bidi="fr-FR"/>
        </w:rPr>
        <w:t xml:space="preserve">IES-AS, TU and NU laboratory for trace element measurements. </w:t>
      </w:r>
      <w:r w:rsidRPr="00265B83">
        <w:rPr>
          <w:rFonts w:ascii="Myriad Pro" w:hAnsi="Myriad Pro"/>
          <w:szCs w:val="24"/>
        </w:rPr>
        <w:t xml:space="preserve">The measurements were conducted at </w:t>
      </w:r>
      <w:r w:rsidRPr="00265B83">
        <w:rPr>
          <w:rFonts w:ascii="Myriad Pro" w:hAnsi="Myriad Pro"/>
          <w:szCs w:val="24"/>
          <w:lang w:eastAsia="fr-FR" w:bidi="fr-FR"/>
        </w:rPr>
        <w:t xml:space="preserve">IES-AS </w:t>
      </w:r>
      <w:r w:rsidRPr="00265B83">
        <w:rPr>
          <w:rFonts w:ascii="Myriad Pro" w:hAnsi="Myriad Pro"/>
          <w:szCs w:val="24"/>
        </w:rPr>
        <w:t xml:space="preserve">using an </w:t>
      </w:r>
      <w:r w:rsidRPr="00265B83">
        <w:rPr>
          <w:rFonts w:ascii="Myriad Pro" w:eastAsia="Cambria" w:hAnsi="Myriad Pro"/>
          <w:szCs w:val="24"/>
        </w:rPr>
        <w:t>Agilent 7500s</w:t>
      </w:r>
      <w:r w:rsidRPr="00265B83">
        <w:rPr>
          <w:rFonts w:ascii="Myriad Pro" w:hAnsi="Myriad Pro"/>
          <w:szCs w:val="24"/>
        </w:rPr>
        <w:t xml:space="preserve"> inductively coupled plasma‐mass spectrometer (ICP‐MS) </w:t>
      </w:r>
      <w:r w:rsidRPr="00265B83">
        <w:rPr>
          <w:rFonts w:ascii="Myriad Pro" w:eastAsia="Cambria" w:hAnsi="Myriad Pro"/>
          <w:szCs w:val="24"/>
        </w:rPr>
        <w:t xml:space="preserve">following the procedure described by </w:t>
      </w:r>
      <w:r w:rsidRPr="00265B83">
        <w:rPr>
          <w:rFonts w:ascii="Myriad Pro" w:eastAsia="Cambria" w:hAnsi="Myriad Pro"/>
          <w:color w:val="FF0000"/>
          <w:szCs w:val="24"/>
        </w:rPr>
        <w:fldChar w:fldCharType="begin"/>
      </w:r>
      <w:r w:rsidRPr="00265B83">
        <w:rPr>
          <w:rFonts w:ascii="Myriad Pro" w:eastAsia="Cambria" w:hAnsi="Myriad Pro"/>
          <w:color w:val="FF0000"/>
          <w:szCs w:val="24"/>
        </w:rPr>
        <w:instrText xml:space="preserve"> ADDIN ZOTERO_ITEM CSL_CITATION {"citationID":"RFE750LR","properties":{"formattedCitation":"(Ionov {\\i{}et al.}, 1992)","plainCitation":"(Ionov et al., 1992)","dontUpdate":true,"noteIndex":0},"citationItems":[{"id":655,"uris":["http://zotero.org/users/1339777/items/HNCSA7RX"],"uri":["http://zotero.org/users/1339777/items/HNCSA7RX"],"itemData":{"id":655,"type":"article-journal","container-title":"Geostandards Newsletter","issue":"2","page":"311-315","title":"Application of the ICP-MS technique to trace element. Analysis of peridotites and their minerals.","volume":"16","author":[{"family":"Ionov","given":"D.A.","suffix":""},{"family":"Savoyant","given":"L.","suffix":""},{"family":"Dupuy","given":"C.","suffix":""}],"issued":{"date-parts":[["1992"]]}}}],"schema":"https://github.com/citation-style-language/schema/raw/master/csl-citation.json"} </w:instrText>
      </w:r>
      <w:r w:rsidRPr="00265B83">
        <w:rPr>
          <w:rFonts w:ascii="Myriad Pro" w:eastAsia="Cambria" w:hAnsi="Myriad Pro"/>
          <w:color w:val="FF0000"/>
          <w:szCs w:val="24"/>
        </w:rPr>
        <w:fldChar w:fldCharType="separate"/>
      </w:r>
      <w:r w:rsidRPr="00265B83">
        <w:rPr>
          <w:rFonts w:ascii="Myriad Pro" w:hAnsi="Myriad Pro"/>
          <w:color w:val="FF0000"/>
          <w:szCs w:val="24"/>
        </w:rPr>
        <w:t xml:space="preserve">Ionov </w:t>
      </w:r>
      <w:r w:rsidRPr="00265B83">
        <w:rPr>
          <w:rFonts w:ascii="Myriad Pro" w:hAnsi="Myriad Pro"/>
          <w:i/>
          <w:iCs/>
          <w:color w:val="FF0000"/>
          <w:szCs w:val="24"/>
        </w:rPr>
        <w:t>et al.</w:t>
      </w:r>
      <w:r w:rsidRPr="00265B83">
        <w:rPr>
          <w:rFonts w:ascii="Myriad Pro" w:hAnsi="Myriad Pro"/>
          <w:color w:val="FF0000"/>
          <w:szCs w:val="24"/>
        </w:rPr>
        <w:t xml:space="preserve"> (1992)</w:t>
      </w:r>
      <w:r w:rsidRPr="00265B83">
        <w:rPr>
          <w:rFonts w:ascii="Myriad Pro" w:eastAsia="Cambria" w:hAnsi="Myriad Pro"/>
          <w:color w:val="FF0000"/>
          <w:szCs w:val="24"/>
        </w:rPr>
        <w:fldChar w:fldCharType="end"/>
      </w:r>
      <w:r w:rsidRPr="00265B83">
        <w:rPr>
          <w:rFonts w:ascii="Myriad Pro" w:eastAsia="Cambria" w:hAnsi="Myriad Pro"/>
          <w:color w:val="FF0000"/>
          <w:szCs w:val="24"/>
        </w:rPr>
        <w:t xml:space="preserve"> </w:t>
      </w:r>
      <w:r w:rsidRPr="00265B83">
        <w:rPr>
          <w:rFonts w:ascii="Myriad Pro" w:eastAsia="Cambria" w:hAnsi="Myriad Pro"/>
          <w:szCs w:val="24"/>
        </w:rPr>
        <w:t xml:space="preserve">and adapted by </w:t>
      </w:r>
      <w:r w:rsidRPr="00265B83">
        <w:rPr>
          <w:rFonts w:ascii="Myriad Pro" w:eastAsia="Cambria" w:hAnsi="Myriad Pro"/>
          <w:color w:val="FF0000"/>
          <w:szCs w:val="24"/>
        </w:rPr>
        <w:fldChar w:fldCharType="begin"/>
      </w:r>
      <w:r w:rsidRPr="00265B83">
        <w:rPr>
          <w:rFonts w:ascii="Myriad Pro" w:eastAsia="Cambria" w:hAnsi="Myriad Pro"/>
          <w:color w:val="FF0000"/>
          <w:szCs w:val="24"/>
        </w:rPr>
        <w:instrText xml:space="preserve"> ADDIN ZOTERO_ITEM CSL_CITATION {"citationID":"0qVG7llM","properties":{"formattedCitation":"(Godard {\\i{}et al.}, 2000)","plainCitation":"(Godard et al., 2000)","dontUpdate":true,"noteIndex":0},"citationItems":[{"id":189,"uris":["http://zotero.org/users/1339777/items/5UZDNNX5"],"uri":["http://zotero.org/users/1339777/items/5UZDNNX5"],"itemData":{"id":189,"type":"article-journal","abstract":"The Oman ophiolite exposes a large and well-preserved mantle section beneath a palaeo-spreading centre. The mantle section is mainly composed of extremely refractory harzburgites with relatively homogeneous modal and major element compositions. Nevertheless, our trace element data exhibit variations connected with the main mantle structures, which allow us to define three geochemical and structural domains. The main harzburgitic mantle section, mainly constituted of strongly refractory harzburgites characterised by chondrite-normalised REE patterns that are steadily depleted from HREE to LREE. These rocks are interpreted as mantle residues after &amp;gt;15% melt extraction. Their REE signature can be explained by melt transport associated with partial melting. The diapir areas (mainly the Maqsad diapir), defined by plunging lineations. They are constituted of harzburgites with roughly the same modal composition as the main mantle section but distinct, concave-upward REE patterns. The regions of most active upwelling (characterised by sub-vertical lineations) are further distinguished by higher Al2O3/CaO ratios and TiO2 contents. This character is ascribed to focused partial melt upwelling. The diapirs are interpreted as local instabilities in upwelling mantle, possibly triggered by feedback mechanisms between deformation and melt percolation. The Maqsad diapir is topped by a thick, dunitic, mantle–crust transition zone (MTZ) that displays the same trace-element signature as the diapir. However, the dunites are distinguished by low Mg# values and Ni contents. Together with structural evidence, this allows us to interpret the MTZ dunites as diapir harzburgites that were strongly modified by olivine-forming melt–rock reactions at high melt/rock ratios. The MTZ is thought to act as a major collecting zone for mantle melts. The cpx-harzburgites from the base of the mantle section. These rocks are distinguished by high clinopyroxene contents (&amp;gt;5%), low AL2O3/CaO and ‘spoon-shaped’ REE patterns. They were individualised from the rest of the harzburgite mantle section by a cpx-forming melt–rock reaction at decreasing malt mass. This reaction probably occurred at near-solidus conditions along the lithosphere–asthenosphere boundary. The formation of these three domains may be integrated in a geodynamic scenario involving the reactivation of an oceanic lithosphere, a process that would be related to the ridge propagator identified in the Oman ophiolite.","container-title":"Earth and Planetary Science Letters","DOI":"10.1016/S0012-821X(00)00149-7","ISSN":"0012-821X","issue":"1–2","journalAbbreviation":"Earth and Planetary Science Letters","page":"133-148","source":"ScienceDirect","title":"Relationships between geochemistry and structure beneath a palaeo-spreading centre: a study of the mantle section in the Oman ophiolite","title-short":"Relationships between geochemistry and structure beneath a palaeo-spreading centre","volume":"180","author":[{"family":"Godard","given":"Marguerite"},{"family":"Jousselin","given":"David"},{"family":"Bodinier","given":"Jean-Louis"}],"issued":{"date-parts":[["2000"]],"season":"juillet"}}}],"schema":"https://github.com/citation-style-language/schema/raw/master/csl-citation.json"} </w:instrText>
      </w:r>
      <w:r w:rsidRPr="00265B83">
        <w:rPr>
          <w:rFonts w:ascii="Myriad Pro" w:eastAsia="Cambria" w:hAnsi="Myriad Pro"/>
          <w:color w:val="FF0000"/>
          <w:szCs w:val="24"/>
        </w:rPr>
        <w:fldChar w:fldCharType="separate"/>
      </w:r>
      <w:r w:rsidRPr="00265B83">
        <w:rPr>
          <w:rFonts w:ascii="Myriad Pro" w:hAnsi="Myriad Pro"/>
          <w:color w:val="FF0000"/>
          <w:szCs w:val="24"/>
        </w:rPr>
        <w:t xml:space="preserve">Godard </w:t>
      </w:r>
      <w:r w:rsidRPr="00265B83">
        <w:rPr>
          <w:rFonts w:ascii="Myriad Pro" w:hAnsi="Myriad Pro"/>
          <w:i/>
          <w:iCs/>
          <w:color w:val="FF0000"/>
          <w:szCs w:val="24"/>
        </w:rPr>
        <w:t>et al.</w:t>
      </w:r>
      <w:r w:rsidRPr="00265B83">
        <w:rPr>
          <w:rFonts w:ascii="Myriad Pro" w:hAnsi="Myriad Pro"/>
          <w:color w:val="FF0000"/>
          <w:szCs w:val="24"/>
        </w:rPr>
        <w:t xml:space="preserve"> (2000)</w:t>
      </w:r>
      <w:r w:rsidRPr="00265B83">
        <w:rPr>
          <w:rFonts w:ascii="Myriad Pro" w:eastAsia="Cambria" w:hAnsi="Myriad Pro"/>
          <w:color w:val="FF0000"/>
          <w:szCs w:val="24"/>
        </w:rPr>
        <w:fldChar w:fldCharType="end"/>
      </w:r>
      <w:r w:rsidRPr="00265B83">
        <w:rPr>
          <w:rFonts w:ascii="Myriad Pro" w:eastAsia="Cambria" w:hAnsi="Myriad Pro"/>
          <w:szCs w:val="24"/>
        </w:rPr>
        <w:t xml:space="preserve"> for the analysis of ultra-depleted peridotites; at </w:t>
      </w:r>
      <w:r w:rsidRPr="00265B83">
        <w:rPr>
          <w:rFonts w:ascii="Myriad Pro" w:hAnsi="Myriad Pro"/>
          <w:szCs w:val="24"/>
        </w:rPr>
        <w:t>TU</w:t>
      </w:r>
      <w:r w:rsidRPr="00265B83">
        <w:rPr>
          <w:rFonts w:ascii="Myriad Pro" w:eastAsia="Cambria" w:hAnsi="Myriad Pro"/>
          <w:szCs w:val="24"/>
        </w:rPr>
        <w:t xml:space="preserve"> using</w:t>
      </w:r>
      <w:r w:rsidRPr="00265B83">
        <w:rPr>
          <w:rFonts w:ascii="Myriad Pro" w:hAnsi="Myriad Pro"/>
          <w:szCs w:val="24"/>
        </w:rPr>
        <w:t xml:space="preserve"> a </w:t>
      </w:r>
      <w:proofErr w:type="spellStart"/>
      <w:r w:rsidRPr="00265B83">
        <w:rPr>
          <w:rFonts w:ascii="Myriad Pro" w:hAnsi="Myriad Pro"/>
          <w:szCs w:val="24"/>
        </w:rPr>
        <w:t>Thermo</w:t>
      </w:r>
      <w:proofErr w:type="spellEnd"/>
      <w:r w:rsidRPr="00265B83">
        <w:rPr>
          <w:rFonts w:ascii="Myriad Pro" w:hAnsi="Myriad Pro"/>
          <w:szCs w:val="24"/>
        </w:rPr>
        <w:t xml:space="preserve"> Scientific™ Element XR™ HR-ICP-MS following the procedures of</w:t>
      </w:r>
      <w:bookmarkStart w:id="1" w:name="bb0695"/>
      <w:r w:rsidRPr="00265B83">
        <w:rPr>
          <w:rFonts w:ascii="Myriad Pro" w:hAnsi="Myriad Pro"/>
          <w:szCs w:val="24"/>
        </w:rPr>
        <w:t xml:space="preserve"> </w:t>
      </w:r>
      <w:bookmarkStart w:id="2" w:name="bb0560"/>
      <w:bookmarkEnd w:id="1"/>
      <w:r w:rsidRPr="00265B83">
        <w:rPr>
          <w:rFonts w:ascii="Myriad Pro" w:hAnsi="Myriad Pro"/>
          <w:color w:val="FF0000"/>
          <w:szCs w:val="24"/>
        </w:rPr>
        <w:fldChar w:fldCharType="begin"/>
      </w:r>
      <w:r w:rsidRPr="00265B83">
        <w:rPr>
          <w:rFonts w:ascii="Myriad Pro" w:hAnsi="Myriad Pro"/>
          <w:color w:val="FF0000"/>
          <w:szCs w:val="24"/>
        </w:rPr>
        <w:instrText xml:space="preserve"> HYPERLINK "https://www.sciencedirect.com/science/article/pii/S0016703718302667" \l "b0560" </w:instrText>
      </w:r>
      <w:r w:rsidRPr="00265B83">
        <w:rPr>
          <w:rFonts w:ascii="Myriad Pro" w:hAnsi="Myriad Pro"/>
          <w:color w:val="FF0000"/>
          <w:szCs w:val="24"/>
        </w:rPr>
        <w:fldChar w:fldCharType="separate"/>
      </w:r>
      <w:proofErr w:type="spellStart"/>
      <w:r w:rsidRPr="00265B83">
        <w:rPr>
          <w:rStyle w:val="Hyperlink"/>
          <w:rFonts w:ascii="Myriad Pro" w:hAnsi="Myriad Pro"/>
          <w:color w:val="FF0000"/>
          <w:szCs w:val="24"/>
        </w:rPr>
        <w:t>Rospabé</w:t>
      </w:r>
      <w:proofErr w:type="spellEnd"/>
      <w:r w:rsidRPr="00265B83">
        <w:rPr>
          <w:rStyle w:val="Hyperlink"/>
          <w:rFonts w:ascii="Myriad Pro" w:hAnsi="Myriad Pro"/>
          <w:color w:val="FF0000"/>
          <w:szCs w:val="24"/>
        </w:rPr>
        <w:t xml:space="preserve"> et al. (2018</w:t>
      </w:r>
      <w:r w:rsidRPr="00265B83">
        <w:rPr>
          <w:rFonts w:ascii="Myriad Pro" w:hAnsi="Myriad Pro"/>
          <w:color w:val="FF0000"/>
          <w:szCs w:val="24"/>
        </w:rPr>
        <w:fldChar w:fldCharType="end"/>
      </w:r>
      <w:bookmarkEnd w:id="2"/>
      <w:r w:rsidRPr="00265B83">
        <w:rPr>
          <w:rFonts w:ascii="Myriad Pro" w:hAnsi="Myriad Pro"/>
          <w:bCs/>
          <w:color w:val="FF0000"/>
          <w:szCs w:val="24"/>
        </w:rPr>
        <w:t>b)</w:t>
      </w:r>
      <w:r w:rsidRPr="00265B83">
        <w:rPr>
          <w:rFonts w:ascii="Myriad Pro" w:hAnsi="Myriad Pro"/>
          <w:b/>
          <w:bCs/>
          <w:color w:val="7030A0"/>
          <w:szCs w:val="24"/>
        </w:rPr>
        <w:t xml:space="preserve"> </w:t>
      </w:r>
      <w:r w:rsidRPr="00265B83">
        <w:rPr>
          <w:rFonts w:ascii="Myriad Pro" w:hAnsi="Myriad Pro"/>
          <w:szCs w:val="24"/>
        </w:rPr>
        <w:t>adapted from</w:t>
      </w:r>
      <w:r w:rsidRPr="00265B83">
        <w:rPr>
          <w:rFonts w:ascii="Myriad Pro" w:hAnsi="Myriad Pro"/>
          <w:b/>
          <w:bCs/>
          <w:szCs w:val="24"/>
        </w:rPr>
        <w:t xml:space="preserve"> </w:t>
      </w:r>
      <w:hyperlink r:id="rId9" w:anchor="b0695" w:history="1">
        <w:r w:rsidRPr="00265B83">
          <w:rPr>
            <w:rStyle w:val="Hyperlink"/>
            <w:rFonts w:ascii="Myriad Pro" w:hAnsi="Myriad Pro"/>
            <w:color w:val="FF0000"/>
            <w:szCs w:val="24"/>
          </w:rPr>
          <w:t>Yokoyama et al. (1999</w:t>
        </w:r>
      </w:hyperlink>
      <w:r w:rsidRPr="00265B83">
        <w:rPr>
          <w:rFonts w:ascii="Myriad Pro" w:hAnsi="Myriad Pro"/>
          <w:color w:val="FF0000"/>
          <w:szCs w:val="24"/>
        </w:rPr>
        <w:t xml:space="preserve">) and </w:t>
      </w:r>
      <w:hyperlink r:id="rId10" w:anchor="b0040" w:history="1">
        <w:proofErr w:type="spellStart"/>
        <w:r w:rsidRPr="00265B83">
          <w:rPr>
            <w:rStyle w:val="Hyperlink"/>
            <w:rFonts w:ascii="Myriad Pro" w:hAnsi="Myriad Pro"/>
            <w:color w:val="FF0000"/>
            <w:szCs w:val="24"/>
          </w:rPr>
          <w:t>Barrat</w:t>
        </w:r>
        <w:proofErr w:type="spellEnd"/>
        <w:r w:rsidRPr="00265B83">
          <w:rPr>
            <w:rStyle w:val="Hyperlink"/>
            <w:rFonts w:ascii="Myriad Pro" w:hAnsi="Myriad Pro"/>
            <w:color w:val="FF0000"/>
            <w:szCs w:val="24"/>
          </w:rPr>
          <w:t xml:space="preserve"> et al. (1996</w:t>
        </w:r>
      </w:hyperlink>
      <w:r w:rsidRPr="00265B83">
        <w:rPr>
          <w:rFonts w:ascii="Myriad Pro" w:hAnsi="Myriad Pro"/>
          <w:color w:val="FF0000"/>
          <w:szCs w:val="24"/>
        </w:rPr>
        <w:t>)</w:t>
      </w:r>
      <w:r w:rsidRPr="00265B83">
        <w:rPr>
          <w:rFonts w:ascii="Myriad Pro" w:hAnsi="Myriad Pro"/>
          <w:szCs w:val="24"/>
        </w:rPr>
        <w:t xml:space="preserve">; and at NU using Yokogawa HP4500 ICP-MS following the procedure employed by </w:t>
      </w:r>
      <w:r w:rsidRPr="00265B83">
        <w:rPr>
          <w:rFonts w:ascii="Myriad Pro" w:eastAsia="Cambria" w:hAnsi="Myriad Pro"/>
          <w:color w:val="FF0000"/>
          <w:szCs w:val="24"/>
        </w:rPr>
        <w:fldChar w:fldCharType="begin"/>
      </w:r>
      <w:r w:rsidRPr="00265B83">
        <w:rPr>
          <w:rFonts w:ascii="Myriad Pro" w:eastAsia="Cambria" w:hAnsi="Myriad Pro"/>
          <w:color w:val="FF0000"/>
          <w:szCs w:val="24"/>
        </w:rPr>
        <w:instrText xml:space="preserve"> ADDIN ZOTERO_ITEM CSL_CITATION {"citationID":"RFE750LR","properties":{"formattedCitation":"(Ionov {\\i{}et al.}, 1992)","plainCitation":"(Ionov et al., 1992)","dontUpdate":true,"noteIndex":0},"citationItems":[{"id":655,"uris":["http://zotero.org/users/1339777/items/HNCSA7RX"],"uri":["http://zotero.org/users/1339777/items/HNCSA7RX"],"itemData":{"id":655,"type":"article-journal","container-title":"Geostandards Newsletter","issue":"2","page":"311-315","title":"Application of the ICP-MS technique to trace element. Analysis of peridotites and their minerals.","volume":"16","author":[{"family":"Ionov","given":"D.A.","suffix":""},{"family":"Savoyant","given":"L.","suffix":""},{"family":"Dupuy","given":"C.","suffix":""}],"issued":{"date-parts":[["1992"]]}}}],"schema":"https://github.com/citation-style-language/schema/raw/master/csl-citation.json"} </w:instrText>
      </w:r>
      <w:r w:rsidRPr="00265B83">
        <w:rPr>
          <w:rFonts w:ascii="Myriad Pro" w:eastAsia="Cambria" w:hAnsi="Myriad Pro"/>
          <w:color w:val="FF0000"/>
          <w:szCs w:val="24"/>
        </w:rPr>
        <w:fldChar w:fldCharType="separate"/>
      </w:r>
      <w:r w:rsidRPr="00265B83">
        <w:rPr>
          <w:rFonts w:ascii="Myriad Pro" w:hAnsi="Myriad Pro"/>
          <w:color w:val="FF0000"/>
          <w:szCs w:val="24"/>
        </w:rPr>
        <w:t xml:space="preserve">Ionov </w:t>
      </w:r>
      <w:r w:rsidRPr="00265B83">
        <w:rPr>
          <w:rFonts w:ascii="Myriad Pro" w:hAnsi="Myriad Pro"/>
          <w:i/>
          <w:iCs/>
          <w:color w:val="FF0000"/>
          <w:szCs w:val="24"/>
        </w:rPr>
        <w:t>et al.</w:t>
      </w:r>
      <w:r w:rsidRPr="00265B83">
        <w:rPr>
          <w:rFonts w:ascii="Myriad Pro" w:hAnsi="Myriad Pro"/>
          <w:color w:val="FF0000"/>
          <w:szCs w:val="24"/>
        </w:rPr>
        <w:t xml:space="preserve"> (1992)</w:t>
      </w:r>
      <w:r w:rsidRPr="00265B83">
        <w:rPr>
          <w:rFonts w:ascii="Myriad Pro" w:eastAsia="Cambria" w:hAnsi="Myriad Pro"/>
          <w:color w:val="FF0000"/>
          <w:szCs w:val="24"/>
        </w:rPr>
        <w:fldChar w:fldCharType="end"/>
      </w:r>
      <w:r w:rsidRPr="00265B83">
        <w:rPr>
          <w:rFonts w:ascii="Myriad Pro" w:hAnsi="Myriad Pro"/>
          <w:szCs w:val="24"/>
        </w:rPr>
        <w:t xml:space="preserve">. </w:t>
      </w:r>
      <w:r w:rsidRPr="00265B83">
        <w:rPr>
          <w:rFonts w:ascii="Myriad Pro" w:hAnsi="Myriad Pro"/>
          <w:szCs w:val="24"/>
          <w:lang w:eastAsia="fr-FR" w:bidi="fr-FR"/>
        </w:rPr>
        <w:t xml:space="preserve">To compare the accuracy and the precision in the three different laboratories, trace element measurements were performed on a selection of duplicate samples, and on the same </w:t>
      </w:r>
      <w:r w:rsidRPr="00265B83">
        <w:rPr>
          <w:rFonts w:ascii="Myriad Pro" w:hAnsi="Myriad Pro"/>
          <w:szCs w:val="24"/>
        </w:rPr>
        <w:t xml:space="preserve">reference materials (DTS-2B and JP-1a). </w:t>
      </w:r>
    </w:p>
    <w:p w14:paraId="66EAA75F" w14:textId="77777777" w:rsidR="003A22B3" w:rsidRPr="00265B83" w:rsidRDefault="003A22B3" w:rsidP="003A22B3">
      <w:pPr>
        <w:pStyle w:val="Heading2"/>
        <w:spacing w:before="0"/>
        <w:jc w:val="both"/>
        <w:rPr>
          <w:rFonts w:ascii="Myriad Pro" w:hAnsi="Myriad Pro"/>
          <w:sz w:val="24"/>
          <w:szCs w:val="24"/>
        </w:rPr>
      </w:pPr>
    </w:p>
    <w:p w14:paraId="5323DD13" w14:textId="77777777" w:rsidR="003A22B3" w:rsidRPr="00265B83" w:rsidRDefault="003A22B3" w:rsidP="003A22B3">
      <w:pPr>
        <w:pStyle w:val="Heading2"/>
        <w:spacing w:before="0"/>
        <w:jc w:val="both"/>
        <w:rPr>
          <w:rFonts w:ascii="Myriad Pro" w:hAnsi="Myriad Pro"/>
          <w:sz w:val="24"/>
          <w:szCs w:val="24"/>
        </w:rPr>
      </w:pPr>
    </w:p>
    <w:p w14:paraId="21E4FB85" w14:textId="77777777" w:rsidR="003A22B3" w:rsidRPr="00265B83" w:rsidRDefault="003A22B3" w:rsidP="003A22B3">
      <w:pPr>
        <w:pStyle w:val="Heading2"/>
        <w:keepNext w:val="0"/>
        <w:numPr>
          <w:ilvl w:val="0"/>
          <w:numId w:val="14"/>
        </w:numPr>
        <w:spacing w:before="0" w:after="0"/>
        <w:jc w:val="both"/>
        <w:rPr>
          <w:rFonts w:ascii="Myriad Pro" w:hAnsi="Myriad Pro"/>
          <w:b w:val="0"/>
          <w:i w:val="0"/>
          <w:sz w:val="24"/>
          <w:szCs w:val="24"/>
        </w:rPr>
      </w:pPr>
      <w:r w:rsidRPr="00265B83">
        <w:rPr>
          <w:rFonts w:ascii="Myriad Pro" w:hAnsi="Myriad Pro"/>
          <w:sz w:val="24"/>
          <w:szCs w:val="24"/>
        </w:rPr>
        <w:t xml:space="preserve"> Calculated mineral modes from XRF data </w:t>
      </w:r>
    </w:p>
    <w:p w14:paraId="6891DA15" w14:textId="77777777" w:rsidR="003A22B3" w:rsidRPr="00265B83" w:rsidRDefault="003A22B3" w:rsidP="003A22B3">
      <w:pPr>
        <w:pStyle w:val="Heading2"/>
        <w:spacing w:before="0"/>
        <w:jc w:val="both"/>
        <w:rPr>
          <w:rFonts w:ascii="Myriad Pro" w:hAnsi="Myriad Pro"/>
          <w:sz w:val="24"/>
          <w:szCs w:val="24"/>
        </w:rPr>
      </w:pPr>
    </w:p>
    <w:p w14:paraId="3E683D62" w14:textId="00B07963" w:rsidR="003A22B3" w:rsidRPr="00265B83" w:rsidRDefault="003A22B3" w:rsidP="003A22B3">
      <w:pPr>
        <w:pStyle w:val="pbody"/>
        <w:spacing w:before="0" w:after="0" w:line="240" w:lineRule="auto"/>
        <w:ind w:left="0"/>
        <w:jc w:val="both"/>
        <w:rPr>
          <w:rFonts w:ascii="Myriad Pro" w:hAnsi="Myriad Pro"/>
          <w:color w:val="auto"/>
          <w:sz w:val="24"/>
          <w:szCs w:val="24"/>
        </w:rPr>
      </w:pPr>
      <w:r w:rsidRPr="00265B83">
        <w:rPr>
          <w:rFonts w:ascii="Myriad Pro" w:hAnsi="Myriad Pro"/>
          <w:color w:val="auto"/>
          <w:sz w:val="24"/>
          <w:szCs w:val="24"/>
        </w:rPr>
        <w:t xml:space="preserve">Peridotite mineral modes were calculated from shipboard X-ray fluorescence (XRF) bulk rock data obtained by the Leg 3 geochemistry team. Modes for CM1A and CM2B peridotites are presented in </w:t>
      </w:r>
      <w:r w:rsidRPr="00265B83">
        <w:rPr>
          <w:rFonts w:ascii="Myriad Pro" w:hAnsi="Myriad Pro"/>
          <w:color w:val="00B050"/>
          <w:sz w:val="24"/>
          <w:szCs w:val="24"/>
        </w:rPr>
        <w:t>Supplementary Figure SD-1</w:t>
      </w:r>
      <w:r w:rsidRPr="00265B83">
        <w:rPr>
          <w:rFonts w:ascii="Myriad Pro" w:hAnsi="Myriad Pro"/>
          <w:color w:val="auto"/>
          <w:sz w:val="24"/>
          <w:szCs w:val="24"/>
        </w:rPr>
        <w:t xml:space="preserve"> and</w:t>
      </w:r>
      <w:r w:rsidRPr="00265B83">
        <w:rPr>
          <w:rFonts w:ascii="Myriad Pro" w:hAnsi="Myriad Pro"/>
          <w:color w:val="00B050"/>
          <w:sz w:val="24"/>
          <w:szCs w:val="24"/>
        </w:rPr>
        <w:t xml:space="preserve"> Supplementary Table </w:t>
      </w:r>
      <w:r w:rsidR="007F639F">
        <w:rPr>
          <w:rFonts w:ascii="Myriad Pro" w:hAnsi="Myriad Pro"/>
          <w:color w:val="00B050"/>
          <w:sz w:val="24"/>
          <w:szCs w:val="24"/>
        </w:rPr>
        <w:t>1</w:t>
      </w:r>
      <w:r w:rsidRPr="00265B83">
        <w:rPr>
          <w:rFonts w:ascii="Myriad Pro" w:hAnsi="Myriad Pro"/>
          <w:color w:val="auto"/>
          <w:sz w:val="24"/>
          <w:szCs w:val="24"/>
        </w:rPr>
        <w:t xml:space="preserve">. </w:t>
      </w:r>
    </w:p>
    <w:p w14:paraId="4007A5B4" w14:textId="77777777" w:rsidR="003A22B3" w:rsidRPr="00265B83" w:rsidRDefault="003A22B3" w:rsidP="003A22B3">
      <w:pPr>
        <w:pStyle w:val="pbody"/>
        <w:spacing w:before="0" w:after="0" w:line="240" w:lineRule="auto"/>
        <w:ind w:left="0"/>
        <w:jc w:val="both"/>
        <w:rPr>
          <w:rFonts w:ascii="Myriad Pro" w:hAnsi="Myriad Pro"/>
          <w:color w:val="auto"/>
          <w:sz w:val="24"/>
          <w:szCs w:val="24"/>
        </w:rPr>
      </w:pPr>
    </w:p>
    <w:p w14:paraId="006CC0B6" w14:textId="77777777" w:rsidR="003A22B3" w:rsidRPr="00265B83" w:rsidRDefault="003A22B3" w:rsidP="003A22B3">
      <w:pPr>
        <w:pStyle w:val="Heading3"/>
        <w:jc w:val="both"/>
        <w:rPr>
          <w:rFonts w:ascii="Myriad Pro" w:hAnsi="Myriad Pro"/>
        </w:rPr>
      </w:pPr>
      <w:r w:rsidRPr="00265B83">
        <w:rPr>
          <w:rFonts w:ascii="Myriad Pro" w:hAnsi="Myriad Pro"/>
        </w:rPr>
        <w:t>1.1 Methods and results</w:t>
      </w:r>
    </w:p>
    <w:p w14:paraId="6729C32F" w14:textId="77777777" w:rsidR="003A22B3" w:rsidRPr="00265B83" w:rsidRDefault="003A22B3" w:rsidP="003A22B3">
      <w:pPr>
        <w:pStyle w:val="pbody"/>
        <w:spacing w:before="0" w:after="0" w:line="240" w:lineRule="auto"/>
        <w:ind w:left="0"/>
        <w:jc w:val="both"/>
        <w:rPr>
          <w:rFonts w:ascii="Myriad Pro" w:hAnsi="Myriad Pro"/>
          <w:color w:val="auto"/>
          <w:sz w:val="24"/>
          <w:szCs w:val="24"/>
        </w:rPr>
      </w:pPr>
      <w:r w:rsidRPr="00265B83">
        <w:rPr>
          <w:rFonts w:ascii="Myriad Pro" w:hAnsi="Myriad Pro"/>
          <w:color w:val="auto"/>
          <w:sz w:val="24"/>
          <w:szCs w:val="24"/>
        </w:rPr>
        <w:t xml:space="preserve">Mineral modes were calculated on a spinel-free basis using a least squares regression algorithm assuming constant mineral compositions among all peridotites. Assumed mineral compositions are presented below, normalized to 100% to compensate for Cr, </w:t>
      </w:r>
      <w:proofErr w:type="spellStart"/>
      <w:r w:rsidRPr="00265B83">
        <w:rPr>
          <w:rFonts w:ascii="Myriad Pro" w:hAnsi="Myriad Pro"/>
          <w:color w:val="auto"/>
          <w:sz w:val="24"/>
          <w:szCs w:val="24"/>
        </w:rPr>
        <w:t>Mn</w:t>
      </w:r>
      <w:proofErr w:type="spellEnd"/>
      <w:r w:rsidRPr="00265B83">
        <w:rPr>
          <w:rFonts w:ascii="Myriad Pro" w:hAnsi="Myriad Pro"/>
          <w:color w:val="auto"/>
          <w:sz w:val="24"/>
          <w:szCs w:val="24"/>
        </w:rPr>
        <w:t xml:space="preserve">, and K, for which XRF data are not available. </w:t>
      </w:r>
    </w:p>
    <w:p w14:paraId="4831BD56" w14:textId="77777777" w:rsidR="003A22B3" w:rsidRPr="00265B83" w:rsidRDefault="003A22B3" w:rsidP="003A22B3">
      <w:pPr>
        <w:pStyle w:val="pbody"/>
        <w:spacing w:before="0" w:after="0" w:line="240" w:lineRule="auto"/>
        <w:ind w:left="0"/>
        <w:jc w:val="both"/>
        <w:rPr>
          <w:rFonts w:ascii="Myriad Pro" w:hAnsi="Myriad Pro"/>
          <w:color w:val="auto"/>
          <w:sz w:val="24"/>
          <w:szCs w:val="24"/>
        </w:rPr>
      </w:pPr>
    </w:p>
    <w:tbl>
      <w:tblPr>
        <w:tblW w:w="5880" w:type="dxa"/>
        <w:jc w:val="center"/>
        <w:tblLook w:val="04A0" w:firstRow="1" w:lastRow="0" w:firstColumn="1" w:lastColumn="0" w:noHBand="0" w:noVBand="1"/>
      </w:tblPr>
      <w:tblGrid>
        <w:gridCol w:w="960"/>
        <w:gridCol w:w="960"/>
        <w:gridCol w:w="1831"/>
        <w:gridCol w:w="1753"/>
        <w:gridCol w:w="1100"/>
      </w:tblGrid>
      <w:tr w:rsidR="003A22B3" w:rsidRPr="00265B83" w14:paraId="2196C1DF" w14:textId="77777777" w:rsidTr="008B3BB7">
        <w:trPr>
          <w:trHeight w:val="288"/>
          <w:jc w:val="center"/>
        </w:trPr>
        <w:tc>
          <w:tcPr>
            <w:tcW w:w="960" w:type="dxa"/>
            <w:tcBorders>
              <w:top w:val="nil"/>
              <w:left w:val="nil"/>
              <w:bottom w:val="nil"/>
              <w:right w:val="nil"/>
            </w:tcBorders>
            <w:shd w:val="clear" w:color="auto" w:fill="auto"/>
            <w:noWrap/>
            <w:vAlign w:val="bottom"/>
            <w:hideMark/>
          </w:tcPr>
          <w:p w14:paraId="37397AB0" w14:textId="77777777" w:rsidR="003A22B3" w:rsidRPr="00265B83" w:rsidRDefault="003A22B3" w:rsidP="008B3BB7">
            <w:pPr>
              <w:jc w:val="both"/>
              <w:rPr>
                <w:rFonts w:ascii="Myriad Pro" w:hAnsi="Myriad Pro"/>
                <w:szCs w:val="24"/>
              </w:rPr>
            </w:pPr>
          </w:p>
        </w:tc>
        <w:tc>
          <w:tcPr>
            <w:tcW w:w="960" w:type="dxa"/>
            <w:tcBorders>
              <w:top w:val="nil"/>
              <w:left w:val="nil"/>
              <w:bottom w:val="nil"/>
              <w:right w:val="nil"/>
            </w:tcBorders>
            <w:shd w:val="clear" w:color="auto" w:fill="auto"/>
            <w:noWrap/>
            <w:vAlign w:val="center"/>
            <w:hideMark/>
          </w:tcPr>
          <w:p w14:paraId="332481BD" w14:textId="77777777" w:rsidR="003A22B3" w:rsidRPr="00265B83" w:rsidRDefault="003A22B3" w:rsidP="008B3BB7">
            <w:pPr>
              <w:jc w:val="both"/>
              <w:rPr>
                <w:rFonts w:ascii="Myriad Pro" w:hAnsi="Myriad Pro"/>
                <w:b/>
                <w:bCs/>
                <w:color w:val="000000"/>
                <w:szCs w:val="24"/>
                <w:u w:val="single"/>
              </w:rPr>
            </w:pPr>
            <w:r w:rsidRPr="00265B83">
              <w:rPr>
                <w:rFonts w:ascii="Myriad Pro" w:hAnsi="Myriad Pro"/>
                <w:b/>
                <w:bCs/>
                <w:color w:val="000000"/>
                <w:szCs w:val="24"/>
                <w:u w:val="single"/>
              </w:rPr>
              <w:t>olivine</w:t>
            </w:r>
          </w:p>
        </w:tc>
        <w:tc>
          <w:tcPr>
            <w:tcW w:w="1540" w:type="dxa"/>
            <w:tcBorders>
              <w:top w:val="nil"/>
              <w:left w:val="nil"/>
              <w:bottom w:val="nil"/>
              <w:right w:val="nil"/>
            </w:tcBorders>
            <w:shd w:val="clear" w:color="auto" w:fill="auto"/>
            <w:noWrap/>
            <w:vAlign w:val="center"/>
            <w:hideMark/>
          </w:tcPr>
          <w:p w14:paraId="1A91F44C" w14:textId="77777777" w:rsidR="003A22B3" w:rsidRPr="00265B83" w:rsidRDefault="003A22B3" w:rsidP="008B3BB7">
            <w:pPr>
              <w:jc w:val="both"/>
              <w:rPr>
                <w:rFonts w:ascii="Myriad Pro" w:hAnsi="Myriad Pro"/>
                <w:b/>
                <w:bCs/>
                <w:color w:val="000000"/>
                <w:szCs w:val="24"/>
                <w:u w:val="single"/>
              </w:rPr>
            </w:pPr>
            <w:r w:rsidRPr="00265B83">
              <w:rPr>
                <w:rFonts w:ascii="Myriad Pro" w:hAnsi="Myriad Pro"/>
                <w:b/>
                <w:bCs/>
                <w:color w:val="000000"/>
                <w:szCs w:val="24"/>
                <w:u w:val="single"/>
              </w:rPr>
              <w:t>orthopyroxene</w:t>
            </w:r>
          </w:p>
        </w:tc>
        <w:tc>
          <w:tcPr>
            <w:tcW w:w="1460" w:type="dxa"/>
            <w:tcBorders>
              <w:top w:val="nil"/>
              <w:left w:val="nil"/>
              <w:bottom w:val="nil"/>
              <w:right w:val="nil"/>
            </w:tcBorders>
            <w:shd w:val="clear" w:color="auto" w:fill="auto"/>
            <w:noWrap/>
            <w:vAlign w:val="center"/>
            <w:hideMark/>
          </w:tcPr>
          <w:p w14:paraId="6C55C9C5" w14:textId="77777777" w:rsidR="003A22B3" w:rsidRPr="00265B83" w:rsidRDefault="003A22B3" w:rsidP="008B3BB7">
            <w:pPr>
              <w:jc w:val="both"/>
              <w:rPr>
                <w:rFonts w:ascii="Myriad Pro" w:hAnsi="Myriad Pro"/>
                <w:b/>
                <w:bCs/>
                <w:color w:val="000000"/>
                <w:szCs w:val="24"/>
                <w:u w:val="single"/>
              </w:rPr>
            </w:pPr>
            <w:proofErr w:type="spellStart"/>
            <w:r w:rsidRPr="00265B83">
              <w:rPr>
                <w:rFonts w:ascii="Myriad Pro" w:hAnsi="Myriad Pro"/>
                <w:b/>
                <w:bCs/>
                <w:color w:val="000000"/>
                <w:szCs w:val="24"/>
                <w:u w:val="single"/>
              </w:rPr>
              <w:t>clinopyroxene</w:t>
            </w:r>
            <w:proofErr w:type="spellEnd"/>
          </w:p>
        </w:tc>
        <w:tc>
          <w:tcPr>
            <w:tcW w:w="960" w:type="dxa"/>
            <w:tcBorders>
              <w:top w:val="nil"/>
              <w:left w:val="nil"/>
              <w:bottom w:val="nil"/>
              <w:right w:val="nil"/>
            </w:tcBorders>
            <w:shd w:val="clear" w:color="auto" w:fill="auto"/>
            <w:noWrap/>
            <w:vAlign w:val="center"/>
            <w:hideMark/>
          </w:tcPr>
          <w:p w14:paraId="322A7351" w14:textId="77777777" w:rsidR="003A22B3" w:rsidRPr="00265B83" w:rsidRDefault="003A22B3" w:rsidP="008B3BB7">
            <w:pPr>
              <w:jc w:val="both"/>
              <w:rPr>
                <w:rFonts w:ascii="Myriad Pro" w:hAnsi="Myriad Pro"/>
                <w:b/>
                <w:bCs/>
                <w:color w:val="000000"/>
                <w:szCs w:val="24"/>
                <w:u w:val="single"/>
              </w:rPr>
            </w:pPr>
            <w:r w:rsidRPr="00265B83">
              <w:rPr>
                <w:rFonts w:ascii="Myriad Pro" w:hAnsi="Myriad Pro"/>
                <w:b/>
                <w:bCs/>
                <w:color w:val="000000"/>
                <w:szCs w:val="24"/>
                <w:u w:val="single"/>
              </w:rPr>
              <w:t>feldspar</w:t>
            </w:r>
          </w:p>
        </w:tc>
      </w:tr>
      <w:tr w:rsidR="003A22B3" w:rsidRPr="00265B83" w14:paraId="37BF6E18" w14:textId="77777777" w:rsidTr="008B3BB7">
        <w:trPr>
          <w:trHeight w:val="312"/>
          <w:jc w:val="center"/>
        </w:trPr>
        <w:tc>
          <w:tcPr>
            <w:tcW w:w="960" w:type="dxa"/>
            <w:tcBorders>
              <w:top w:val="nil"/>
              <w:left w:val="nil"/>
              <w:bottom w:val="nil"/>
              <w:right w:val="nil"/>
            </w:tcBorders>
            <w:shd w:val="clear" w:color="auto" w:fill="auto"/>
            <w:noWrap/>
            <w:vAlign w:val="bottom"/>
            <w:hideMark/>
          </w:tcPr>
          <w:p w14:paraId="2F983A84" w14:textId="77777777" w:rsidR="003A22B3" w:rsidRPr="00265B83" w:rsidRDefault="003A22B3" w:rsidP="008B3BB7">
            <w:pPr>
              <w:jc w:val="both"/>
              <w:rPr>
                <w:rFonts w:ascii="Myriad Pro" w:hAnsi="Myriad Pro"/>
                <w:b/>
                <w:bCs/>
                <w:color w:val="000000"/>
                <w:szCs w:val="24"/>
              </w:rPr>
            </w:pPr>
            <w:r w:rsidRPr="00265B83">
              <w:rPr>
                <w:rFonts w:ascii="Myriad Pro" w:hAnsi="Myriad Pro"/>
                <w:b/>
                <w:bCs/>
                <w:color w:val="000000"/>
                <w:szCs w:val="24"/>
              </w:rPr>
              <w:t>SiO</w:t>
            </w:r>
            <w:r w:rsidRPr="00265B83">
              <w:rPr>
                <w:rFonts w:ascii="Myriad Pro" w:hAnsi="Myriad Pro"/>
                <w:b/>
                <w:bCs/>
                <w:color w:val="000000"/>
                <w:szCs w:val="24"/>
                <w:vertAlign w:val="subscript"/>
              </w:rPr>
              <w:t>2</w:t>
            </w:r>
          </w:p>
        </w:tc>
        <w:tc>
          <w:tcPr>
            <w:tcW w:w="960" w:type="dxa"/>
            <w:tcBorders>
              <w:top w:val="nil"/>
              <w:left w:val="nil"/>
              <w:bottom w:val="nil"/>
              <w:right w:val="nil"/>
            </w:tcBorders>
            <w:shd w:val="clear" w:color="auto" w:fill="auto"/>
            <w:noWrap/>
            <w:vAlign w:val="center"/>
            <w:hideMark/>
          </w:tcPr>
          <w:p w14:paraId="7E099DC3" w14:textId="77777777" w:rsidR="003A22B3" w:rsidRPr="00265B83" w:rsidRDefault="003A22B3" w:rsidP="008B3BB7">
            <w:pPr>
              <w:jc w:val="both"/>
              <w:rPr>
                <w:rFonts w:ascii="Myriad Pro" w:hAnsi="Myriad Pro"/>
                <w:color w:val="000000"/>
                <w:szCs w:val="24"/>
              </w:rPr>
            </w:pPr>
            <w:r w:rsidRPr="00265B83">
              <w:rPr>
                <w:rFonts w:ascii="Myriad Pro" w:hAnsi="Myriad Pro"/>
                <w:color w:val="000000"/>
                <w:szCs w:val="24"/>
              </w:rPr>
              <w:t>39.96</w:t>
            </w:r>
          </w:p>
        </w:tc>
        <w:tc>
          <w:tcPr>
            <w:tcW w:w="1540" w:type="dxa"/>
            <w:tcBorders>
              <w:top w:val="nil"/>
              <w:left w:val="nil"/>
              <w:bottom w:val="nil"/>
              <w:right w:val="nil"/>
            </w:tcBorders>
            <w:shd w:val="clear" w:color="auto" w:fill="auto"/>
            <w:noWrap/>
            <w:vAlign w:val="center"/>
            <w:hideMark/>
          </w:tcPr>
          <w:p w14:paraId="51F62A70" w14:textId="77777777" w:rsidR="003A22B3" w:rsidRPr="00265B83" w:rsidRDefault="003A22B3" w:rsidP="008B3BB7">
            <w:pPr>
              <w:jc w:val="both"/>
              <w:rPr>
                <w:rFonts w:ascii="Myriad Pro" w:hAnsi="Myriad Pro"/>
                <w:color w:val="000000"/>
                <w:szCs w:val="24"/>
              </w:rPr>
            </w:pPr>
            <w:r w:rsidRPr="00265B83">
              <w:rPr>
                <w:rFonts w:ascii="Myriad Pro" w:hAnsi="Myriad Pro"/>
                <w:color w:val="000000"/>
                <w:szCs w:val="24"/>
              </w:rPr>
              <w:t>56.61</w:t>
            </w:r>
          </w:p>
        </w:tc>
        <w:tc>
          <w:tcPr>
            <w:tcW w:w="1460" w:type="dxa"/>
            <w:tcBorders>
              <w:top w:val="nil"/>
              <w:left w:val="nil"/>
              <w:bottom w:val="nil"/>
              <w:right w:val="nil"/>
            </w:tcBorders>
            <w:shd w:val="clear" w:color="auto" w:fill="auto"/>
            <w:noWrap/>
            <w:vAlign w:val="center"/>
            <w:hideMark/>
          </w:tcPr>
          <w:p w14:paraId="6BC6FA67" w14:textId="77777777" w:rsidR="003A22B3" w:rsidRPr="00265B83" w:rsidRDefault="003A22B3" w:rsidP="008B3BB7">
            <w:pPr>
              <w:jc w:val="both"/>
              <w:rPr>
                <w:rFonts w:ascii="Myriad Pro" w:hAnsi="Myriad Pro"/>
                <w:color w:val="000000"/>
                <w:szCs w:val="24"/>
              </w:rPr>
            </w:pPr>
            <w:r w:rsidRPr="00265B83">
              <w:rPr>
                <w:rFonts w:ascii="Myriad Pro" w:hAnsi="Myriad Pro"/>
                <w:color w:val="000000"/>
                <w:szCs w:val="24"/>
              </w:rPr>
              <w:t>52.94</w:t>
            </w:r>
          </w:p>
        </w:tc>
        <w:tc>
          <w:tcPr>
            <w:tcW w:w="960" w:type="dxa"/>
            <w:tcBorders>
              <w:top w:val="nil"/>
              <w:left w:val="nil"/>
              <w:bottom w:val="nil"/>
              <w:right w:val="nil"/>
            </w:tcBorders>
            <w:shd w:val="clear" w:color="auto" w:fill="auto"/>
            <w:noWrap/>
            <w:vAlign w:val="center"/>
            <w:hideMark/>
          </w:tcPr>
          <w:p w14:paraId="4B813AF4" w14:textId="77777777" w:rsidR="003A22B3" w:rsidRPr="00265B83" w:rsidRDefault="003A22B3" w:rsidP="008B3BB7">
            <w:pPr>
              <w:jc w:val="both"/>
              <w:rPr>
                <w:rFonts w:ascii="Myriad Pro" w:hAnsi="Myriad Pro"/>
                <w:color w:val="000000"/>
                <w:szCs w:val="24"/>
              </w:rPr>
            </w:pPr>
            <w:r w:rsidRPr="00265B83">
              <w:rPr>
                <w:rFonts w:ascii="Myriad Pro" w:hAnsi="Myriad Pro"/>
                <w:color w:val="000000"/>
                <w:szCs w:val="24"/>
              </w:rPr>
              <w:t>43.59</w:t>
            </w:r>
          </w:p>
        </w:tc>
      </w:tr>
      <w:tr w:rsidR="003A22B3" w:rsidRPr="00265B83" w14:paraId="1301029B" w14:textId="77777777" w:rsidTr="008B3BB7">
        <w:trPr>
          <w:trHeight w:val="312"/>
          <w:jc w:val="center"/>
        </w:trPr>
        <w:tc>
          <w:tcPr>
            <w:tcW w:w="960" w:type="dxa"/>
            <w:tcBorders>
              <w:top w:val="nil"/>
              <w:left w:val="nil"/>
              <w:bottom w:val="nil"/>
              <w:right w:val="nil"/>
            </w:tcBorders>
            <w:shd w:val="clear" w:color="auto" w:fill="auto"/>
            <w:noWrap/>
            <w:vAlign w:val="bottom"/>
            <w:hideMark/>
          </w:tcPr>
          <w:p w14:paraId="45EF6530" w14:textId="77777777" w:rsidR="003A22B3" w:rsidRPr="00265B83" w:rsidRDefault="003A22B3" w:rsidP="008B3BB7">
            <w:pPr>
              <w:jc w:val="both"/>
              <w:rPr>
                <w:rFonts w:ascii="Myriad Pro" w:hAnsi="Myriad Pro"/>
                <w:b/>
                <w:bCs/>
                <w:color w:val="000000"/>
                <w:szCs w:val="24"/>
              </w:rPr>
            </w:pPr>
            <w:r w:rsidRPr="00265B83">
              <w:rPr>
                <w:rFonts w:ascii="Myriad Pro" w:hAnsi="Myriad Pro"/>
                <w:b/>
                <w:bCs/>
                <w:color w:val="000000"/>
                <w:szCs w:val="24"/>
              </w:rPr>
              <w:t>TiO</w:t>
            </w:r>
            <w:r w:rsidRPr="00265B83">
              <w:rPr>
                <w:rFonts w:ascii="Myriad Pro" w:hAnsi="Myriad Pro"/>
                <w:b/>
                <w:bCs/>
                <w:color w:val="000000"/>
                <w:szCs w:val="24"/>
                <w:vertAlign w:val="subscript"/>
              </w:rPr>
              <w:t>2</w:t>
            </w:r>
          </w:p>
        </w:tc>
        <w:tc>
          <w:tcPr>
            <w:tcW w:w="960" w:type="dxa"/>
            <w:tcBorders>
              <w:top w:val="nil"/>
              <w:left w:val="nil"/>
              <w:bottom w:val="nil"/>
              <w:right w:val="nil"/>
            </w:tcBorders>
            <w:shd w:val="clear" w:color="auto" w:fill="auto"/>
            <w:noWrap/>
            <w:vAlign w:val="center"/>
            <w:hideMark/>
          </w:tcPr>
          <w:p w14:paraId="0C09AD72" w14:textId="77777777" w:rsidR="003A22B3" w:rsidRPr="00265B83" w:rsidRDefault="003A22B3" w:rsidP="008B3BB7">
            <w:pPr>
              <w:jc w:val="both"/>
              <w:rPr>
                <w:rFonts w:ascii="Myriad Pro" w:hAnsi="Myriad Pro"/>
                <w:color w:val="000000"/>
                <w:szCs w:val="24"/>
              </w:rPr>
            </w:pPr>
            <w:r w:rsidRPr="00265B83">
              <w:rPr>
                <w:rFonts w:ascii="Myriad Pro" w:hAnsi="Myriad Pro"/>
                <w:color w:val="000000"/>
                <w:szCs w:val="24"/>
              </w:rPr>
              <w:t>0.00</w:t>
            </w:r>
          </w:p>
        </w:tc>
        <w:tc>
          <w:tcPr>
            <w:tcW w:w="1540" w:type="dxa"/>
            <w:tcBorders>
              <w:top w:val="nil"/>
              <w:left w:val="nil"/>
              <w:bottom w:val="nil"/>
              <w:right w:val="nil"/>
            </w:tcBorders>
            <w:shd w:val="clear" w:color="auto" w:fill="auto"/>
            <w:noWrap/>
            <w:vAlign w:val="center"/>
            <w:hideMark/>
          </w:tcPr>
          <w:p w14:paraId="6A4F9B12" w14:textId="77777777" w:rsidR="003A22B3" w:rsidRPr="00265B83" w:rsidRDefault="003A22B3" w:rsidP="008B3BB7">
            <w:pPr>
              <w:jc w:val="both"/>
              <w:rPr>
                <w:rFonts w:ascii="Myriad Pro" w:hAnsi="Myriad Pro"/>
                <w:color w:val="000000"/>
                <w:szCs w:val="24"/>
              </w:rPr>
            </w:pPr>
            <w:r w:rsidRPr="00265B83">
              <w:rPr>
                <w:rFonts w:ascii="Myriad Pro" w:hAnsi="Myriad Pro"/>
                <w:color w:val="000000"/>
                <w:szCs w:val="24"/>
              </w:rPr>
              <w:t>0.01</w:t>
            </w:r>
          </w:p>
        </w:tc>
        <w:tc>
          <w:tcPr>
            <w:tcW w:w="1460" w:type="dxa"/>
            <w:tcBorders>
              <w:top w:val="nil"/>
              <w:left w:val="nil"/>
              <w:bottom w:val="nil"/>
              <w:right w:val="nil"/>
            </w:tcBorders>
            <w:shd w:val="clear" w:color="auto" w:fill="auto"/>
            <w:noWrap/>
            <w:vAlign w:val="center"/>
            <w:hideMark/>
          </w:tcPr>
          <w:p w14:paraId="0AFCE546" w14:textId="77777777" w:rsidR="003A22B3" w:rsidRPr="00265B83" w:rsidRDefault="003A22B3" w:rsidP="008B3BB7">
            <w:pPr>
              <w:jc w:val="both"/>
              <w:rPr>
                <w:rFonts w:ascii="Myriad Pro" w:hAnsi="Myriad Pro"/>
                <w:color w:val="000000"/>
                <w:szCs w:val="24"/>
              </w:rPr>
            </w:pPr>
            <w:r w:rsidRPr="00265B83">
              <w:rPr>
                <w:rFonts w:ascii="Myriad Pro" w:hAnsi="Myriad Pro"/>
                <w:color w:val="000000"/>
                <w:szCs w:val="24"/>
              </w:rPr>
              <w:t>0.21</w:t>
            </w:r>
          </w:p>
        </w:tc>
        <w:tc>
          <w:tcPr>
            <w:tcW w:w="960" w:type="dxa"/>
            <w:tcBorders>
              <w:top w:val="nil"/>
              <w:left w:val="nil"/>
              <w:bottom w:val="nil"/>
              <w:right w:val="nil"/>
            </w:tcBorders>
            <w:shd w:val="clear" w:color="auto" w:fill="auto"/>
            <w:noWrap/>
            <w:vAlign w:val="center"/>
            <w:hideMark/>
          </w:tcPr>
          <w:p w14:paraId="22F458D7" w14:textId="77777777" w:rsidR="003A22B3" w:rsidRPr="00265B83" w:rsidRDefault="003A22B3" w:rsidP="008B3BB7">
            <w:pPr>
              <w:jc w:val="both"/>
              <w:rPr>
                <w:rFonts w:ascii="Myriad Pro" w:hAnsi="Myriad Pro"/>
                <w:color w:val="000000"/>
                <w:szCs w:val="24"/>
              </w:rPr>
            </w:pPr>
            <w:r w:rsidRPr="00265B83">
              <w:rPr>
                <w:rFonts w:ascii="Myriad Pro" w:hAnsi="Myriad Pro"/>
                <w:color w:val="000000"/>
                <w:szCs w:val="24"/>
              </w:rPr>
              <w:t>0.00</w:t>
            </w:r>
          </w:p>
        </w:tc>
      </w:tr>
      <w:tr w:rsidR="003A22B3" w:rsidRPr="00265B83" w14:paraId="2056E5AD" w14:textId="77777777" w:rsidTr="008B3BB7">
        <w:trPr>
          <w:trHeight w:val="312"/>
          <w:jc w:val="center"/>
        </w:trPr>
        <w:tc>
          <w:tcPr>
            <w:tcW w:w="960" w:type="dxa"/>
            <w:tcBorders>
              <w:top w:val="nil"/>
              <w:left w:val="nil"/>
              <w:bottom w:val="nil"/>
              <w:right w:val="nil"/>
            </w:tcBorders>
            <w:shd w:val="clear" w:color="auto" w:fill="auto"/>
            <w:noWrap/>
            <w:vAlign w:val="bottom"/>
            <w:hideMark/>
          </w:tcPr>
          <w:p w14:paraId="28CDA743" w14:textId="77777777" w:rsidR="003A22B3" w:rsidRPr="00265B83" w:rsidRDefault="003A22B3" w:rsidP="008B3BB7">
            <w:pPr>
              <w:jc w:val="both"/>
              <w:rPr>
                <w:rFonts w:ascii="Myriad Pro" w:hAnsi="Myriad Pro"/>
                <w:b/>
                <w:bCs/>
                <w:color w:val="000000"/>
                <w:szCs w:val="24"/>
              </w:rPr>
            </w:pPr>
            <w:r w:rsidRPr="00265B83">
              <w:rPr>
                <w:rFonts w:ascii="Myriad Pro" w:hAnsi="Myriad Pro"/>
                <w:b/>
                <w:bCs/>
                <w:color w:val="000000"/>
                <w:szCs w:val="24"/>
              </w:rPr>
              <w:t>Al</w:t>
            </w:r>
            <w:r w:rsidRPr="00265B83">
              <w:rPr>
                <w:rFonts w:ascii="Myriad Pro" w:hAnsi="Myriad Pro"/>
                <w:b/>
                <w:bCs/>
                <w:color w:val="000000"/>
                <w:szCs w:val="24"/>
                <w:vertAlign w:val="subscript"/>
              </w:rPr>
              <w:t>2</w:t>
            </w:r>
            <w:r w:rsidRPr="00265B83">
              <w:rPr>
                <w:rFonts w:ascii="Myriad Pro" w:hAnsi="Myriad Pro"/>
                <w:b/>
                <w:bCs/>
                <w:color w:val="000000"/>
                <w:szCs w:val="24"/>
              </w:rPr>
              <w:t>O</w:t>
            </w:r>
            <w:r w:rsidRPr="00265B83">
              <w:rPr>
                <w:rFonts w:ascii="Myriad Pro" w:hAnsi="Myriad Pro"/>
                <w:b/>
                <w:bCs/>
                <w:color w:val="000000"/>
                <w:szCs w:val="24"/>
                <w:vertAlign w:val="subscript"/>
              </w:rPr>
              <w:t>3</w:t>
            </w:r>
          </w:p>
        </w:tc>
        <w:tc>
          <w:tcPr>
            <w:tcW w:w="960" w:type="dxa"/>
            <w:tcBorders>
              <w:top w:val="nil"/>
              <w:left w:val="nil"/>
              <w:bottom w:val="nil"/>
              <w:right w:val="nil"/>
            </w:tcBorders>
            <w:shd w:val="clear" w:color="auto" w:fill="auto"/>
            <w:noWrap/>
            <w:vAlign w:val="center"/>
            <w:hideMark/>
          </w:tcPr>
          <w:p w14:paraId="74967C98" w14:textId="77777777" w:rsidR="003A22B3" w:rsidRPr="00265B83" w:rsidRDefault="003A22B3" w:rsidP="008B3BB7">
            <w:pPr>
              <w:jc w:val="both"/>
              <w:rPr>
                <w:rFonts w:ascii="Myriad Pro" w:hAnsi="Myriad Pro"/>
                <w:color w:val="000000"/>
                <w:szCs w:val="24"/>
              </w:rPr>
            </w:pPr>
            <w:r w:rsidRPr="00265B83">
              <w:rPr>
                <w:rFonts w:ascii="Myriad Pro" w:hAnsi="Myriad Pro"/>
                <w:color w:val="000000"/>
                <w:szCs w:val="24"/>
              </w:rPr>
              <w:t>0.03</w:t>
            </w:r>
          </w:p>
        </w:tc>
        <w:tc>
          <w:tcPr>
            <w:tcW w:w="1540" w:type="dxa"/>
            <w:tcBorders>
              <w:top w:val="nil"/>
              <w:left w:val="nil"/>
              <w:bottom w:val="nil"/>
              <w:right w:val="nil"/>
            </w:tcBorders>
            <w:shd w:val="clear" w:color="auto" w:fill="auto"/>
            <w:noWrap/>
            <w:vAlign w:val="center"/>
            <w:hideMark/>
          </w:tcPr>
          <w:p w14:paraId="4C36C975" w14:textId="77777777" w:rsidR="003A22B3" w:rsidRPr="00265B83" w:rsidRDefault="003A22B3" w:rsidP="008B3BB7">
            <w:pPr>
              <w:jc w:val="both"/>
              <w:rPr>
                <w:rFonts w:ascii="Myriad Pro" w:hAnsi="Myriad Pro"/>
                <w:color w:val="000000"/>
                <w:szCs w:val="24"/>
              </w:rPr>
            </w:pPr>
            <w:r w:rsidRPr="00265B83">
              <w:rPr>
                <w:rFonts w:ascii="Myriad Pro" w:hAnsi="Myriad Pro"/>
                <w:color w:val="000000"/>
                <w:szCs w:val="24"/>
              </w:rPr>
              <w:t>1.80</w:t>
            </w:r>
          </w:p>
        </w:tc>
        <w:tc>
          <w:tcPr>
            <w:tcW w:w="1460" w:type="dxa"/>
            <w:tcBorders>
              <w:top w:val="nil"/>
              <w:left w:val="nil"/>
              <w:bottom w:val="nil"/>
              <w:right w:val="nil"/>
            </w:tcBorders>
            <w:shd w:val="clear" w:color="auto" w:fill="auto"/>
            <w:noWrap/>
            <w:vAlign w:val="center"/>
            <w:hideMark/>
          </w:tcPr>
          <w:p w14:paraId="6CDB5941" w14:textId="77777777" w:rsidR="003A22B3" w:rsidRPr="00265B83" w:rsidRDefault="003A22B3" w:rsidP="008B3BB7">
            <w:pPr>
              <w:jc w:val="both"/>
              <w:rPr>
                <w:rFonts w:ascii="Myriad Pro" w:hAnsi="Myriad Pro"/>
                <w:color w:val="000000"/>
                <w:szCs w:val="24"/>
              </w:rPr>
            </w:pPr>
            <w:r w:rsidRPr="00265B83">
              <w:rPr>
                <w:rFonts w:ascii="Myriad Pro" w:hAnsi="Myriad Pro"/>
                <w:color w:val="000000"/>
                <w:szCs w:val="24"/>
              </w:rPr>
              <w:t>3.01</w:t>
            </w:r>
          </w:p>
        </w:tc>
        <w:tc>
          <w:tcPr>
            <w:tcW w:w="960" w:type="dxa"/>
            <w:tcBorders>
              <w:top w:val="nil"/>
              <w:left w:val="nil"/>
              <w:bottom w:val="nil"/>
              <w:right w:val="nil"/>
            </w:tcBorders>
            <w:shd w:val="clear" w:color="auto" w:fill="auto"/>
            <w:noWrap/>
            <w:vAlign w:val="center"/>
            <w:hideMark/>
          </w:tcPr>
          <w:p w14:paraId="35FC04F4" w14:textId="77777777" w:rsidR="003A22B3" w:rsidRPr="00265B83" w:rsidRDefault="003A22B3" w:rsidP="008B3BB7">
            <w:pPr>
              <w:jc w:val="both"/>
              <w:rPr>
                <w:rFonts w:ascii="Myriad Pro" w:hAnsi="Myriad Pro"/>
                <w:color w:val="000000"/>
                <w:szCs w:val="24"/>
              </w:rPr>
            </w:pPr>
            <w:r w:rsidRPr="00265B83">
              <w:rPr>
                <w:rFonts w:ascii="Myriad Pro" w:hAnsi="Myriad Pro"/>
                <w:color w:val="000000"/>
                <w:szCs w:val="24"/>
              </w:rPr>
              <w:t>36.24</w:t>
            </w:r>
          </w:p>
        </w:tc>
      </w:tr>
      <w:tr w:rsidR="003A22B3" w:rsidRPr="00265B83" w14:paraId="2AC1C116" w14:textId="77777777" w:rsidTr="008B3BB7">
        <w:trPr>
          <w:trHeight w:val="288"/>
          <w:jc w:val="center"/>
        </w:trPr>
        <w:tc>
          <w:tcPr>
            <w:tcW w:w="960" w:type="dxa"/>
            <w:tcBorders>
              <w:top w:val="nil"/>
              <w:left w:val="nil"/>
              <w:bottom w:val="nil"/>
              <w:right w:val="nil"/>
            </w:tcBorders>
            <w:shd w:val="clear" w:color="auto" w:fill="auto"/>
            <w:noWrap/>
            <w:vAlign w:val="bottom"/>
            <w:hideMark/>
          </w:tcPr>
          <w:p w14:paraId="40B5D9F1" w14:textId="77777777" w:rsidR="003A22B3" w:rsidRPr="00265B83" w:rsidRDefault="003A22B3" w:rsidP="008B3BB7">
            <w:pPr>
              <w:jc w:val="both"/>
              <w:rPr>
                <w:rFonts w:ascii="Myriad Pro" w:hAnsi="Myriad Pro"/>
                <w:b/>
                <w:bCs/>
                <w:color w:val="000000"/>
                <w:szCs w:val="24"/>
              </w:rPr>
            </w:pPr>
            <w:proofErr w:type="spellStart"/>
            <w:r w:rsidRPr="00265B83">
              <w:rPr>
                <w:rFonts w:ascii="Myriad Pro" w:hAnsi="Myriad Pro"/>
                <w:b/>
                <w:bCs/>
                <w:color w:val="000000"/>
                <w:szCs w:val="24"/>
              </w:rPr>
              <w:t>FeO</w:t>
            </w:r>
            <w:proofErr w:type="spellEnd"/>
          </w:p>
        </w:tc>
        <w:tc>
          <w:tcPr>
            <w:tcW w:w="960" w:type="dxa"/>
            <w:tcBorders>
              <w:top w:val="nil"/>
              <w:left w:val="nil"/>
              <w:bottom w:val="nil"/>
              <w:right w:val="nil"/>
            </w:tcBorders>
            <w:shd w:val="clear" w:color="auto" w:fill="auto"/>
            <w:noWrap/>
            <w:vAlign w:val="center"/>
            <w:hideMark/>
          </w:tcPr>
          <w:p w14:paraId="1B76BFF4" w14:textId="77777777" w:rsidR="003A22B3" w:rsidRPr="00265B83" w:rsidRDefault="003A22B3" w:rsidP="008B3BB7">
            <w:pPr>
              <w:jc w:val="both"/>
              <w:rPr>
                <w:rFonts w:ascii="Myriad Pro" w:hAnsi="Myriad Pro"/>
                <w:color w:val="000000"/>
                <w:szCs w:val="24"/>
              </w:rPr>
            </w:pPr>
            <w:r w:rsidRPr="00265B83">
              <w:rPr>
                <w:rFonts w:ascii="Myriad Pro" w:hAnsi="Myriad Pro"/>
                <w:color w:val="000000"/>
                <w:szCs w:val="24"/>
              </w:rPr>
              <w:t>8.98</w:t>
            </w:r>
          </w:p>
        </w:tc>
        <w:tc>
          <w:tcPr>
            <w:tcW w:w="1540" w:type="dxa"/>
            <w:tcBorders>
              <w:top w:val="nil"/>
              <w:left w:val="nil"/>
              <w:bottom w:val="nil"/>
              <w:right w:val="nil"/>
            </w:tcBorders>
            <w:shd w:val="clear" w:color="auto" w:fill="auto"/>
            <w:noWrap/>
            <w:vAlign w:val="center"/>
            <w:hideMark/>
          </w:tcPr>
          <w:p w14:paraId="35AEBF78" w14:textId="77777777" w:rsidR="003A22B3" w:rsidRPr="00265B83" w:rsidRDefault="003A22B3" w:rsidP="008B3BB7">
            <w:pPr>
              <w:jc w:val="both"/>
              <w:rPr>
                <w:rFonts w:ascii="Myriad Pro" w:hAnsi="Myriad Pro"/>
                <w:color w:val="000000"/>
                <w:szCs w:val="24"/>
              </w:rPr>
            </w:pPr>
            <w:r w:rsidRPr="00265B83">
              <w:rPr>
                <w:rFonts w:ascii="Myriad Pro" w:hAnsi="Myriad Pro"/>
                <w:color w:val="000000"/>
                <w:szCs w:val="24"/>
              </w:rPr>
              <w:t>5.79</w:t>
            </w:r>
          </w:p>
        </w:tc>
        <w:tc>
          <w:tcPr>
            <w:tcW w:w="1460" w:type="dxa"/>
            <w:tcBorders>
              <w:top w:val="nil"/>
              <w:left w:val="nil"/>
              <w:bottom w:val="nil"/>
              <w:right w:val="nil"/>
            </w:tcBorders>
            <w:shd w:val="clear" w:color="auto" w:fill="auto"/>
            <w:noWrap/>
            <w:vAlign w:val="center"/>
            <w:hideMark/>
          </w:tcPr>
          <w:p w14:paraId="0BF4318B" w14:textId="77777777" w:rsidR="003A22B3" w:rsidRPr="00265B83" w:rsidRDefault="003A22B3" w:rsidP="008B3BB7">
            <w:pPr>
              <w:jc w:val="both"/>
              <w:rPr>
                <w:rFonts w:ascii="Myriad Pro" w:hAnsi="Myriad Pro"/>
                <w:color w:val="000000"/>
                <w:szCs w:val="24"/>
              </w:rPr>
            </w:pPr>
            <w:r w:rsidRPr="00265B83">
              <w:rPr>
                <w:rFonts w:ascii="Myriad Pro" w:hAnsi="Myriad Pro"/>
                <w:color w:val="000000"/>
                <w:szCs w:val="24"/>
              </w:rPr>
              <w:t>3.10</w:t>
            </w:r>
          </w:p>
        </w:tc>
        <w:tc>
          <w:tcPr>
            <w:tcW w:w="960" w:type="dxa"/>
            <w:tcBorders>
              <w:top w:val="nil"/>
              <w:left w:val="nil"/>
              <w:bottom w:val="nil"/>
              <w:right w:val="nil"/>
            </w:tcBorders>
            <w:shd w:val="clear" w:color="auto" w:fill="auto"/>
            <w:noWrap/>
            <w:vAlign w:val="center"/>
            <w:hideMark/>
          </w:tcPr>
          <w:p w14:paraId="321D57E5" w14:textId="77777777" w:rsidR="003A22B3" w:rsidRPr="00265B83" w:rsidRDefault="003A22B3" w:rsidP="008B3BB7">
            <w:pPr>
              <w:jc w:val="both"/>
              <w:rPr>
                <w:rFonts w:ascii="Myriad Pro" w:hAnsi="Myriad Pro"/>
                <w:color w:val="000000"/>
                <w:szCs w:val="24"/>
              </w:rPr>
            </w:pPr>
            <w:r w:rsidRPr="00265B83">
              <w:rPr>
                <w:rFonts w:ascii="Myriad Pro" w:hAnsi="Myriad Pro"/>
                <w:color w:val="000000"/>
                <w:szCs w:val="24"/>
              </w:rPr>
              <w:t>0.11</w:t>
            </w:r>
          </w:p>
        </w:tc>
      </w:tr>
      <w:tr w:rsidR="003A22B3" w:rsidRPr="00265B83" w14:paraId="2D01289E" w14:textId="77777777" w:rsidTr="008B3BB7">
        <w:trPr>
          <w:trHeight w:val="288"/>
          <w:jc w:val="center"/>
        </w:trPr>
        <w:tc>
          <w:tcPr>
            <w:tcW w:w="960" w:type="dxa"/>
            <w:tcBorders>
              <w:top w:val="nil"/>
              <w:left w:val="nil"/>
              <w:bottom w:val="nil"/>
              <w:right w:val="nil"/>
            </w:tcBorders>
            <w:shd w:val="clear" w:color="auto" w:fill="auto"/>
            <w:noWrap/>
            <w:vAlign w:val="bottom"/>
            <w:hideMark/>
          </w:tcPr>
          <w:p w14:paraId="66193B1D" w14:textId="77777777" w:rsidR="003A22B3" w:rsidRPr="00265B83" w:rsidRDefault="003A22B3" w:rsidP="008B3BB7">
            <w:pPr>
              <w:jc w:val="both"/>
              <w:rPr>
                <w:rFonts w:ascii="Myriad Pro" w:hAnsi="Myriad Pro"/>
                <w:b/>
                <w:bCs/>
                <w:color w:val="000000"/>
                <w:szCs w:val="24"/>
              </w:rPr>
            </w:pPr>
            <w:proofErr w:type="spellStart"/>
            <w:r w:rsidRPr="00265B83">
              <w:rPr>
                <w:rFonts w:ascii="Myriad Pro" w:hAnsi="Myriad Pro"/>
                <w:b/>
                <w:bCs/>
                <w:color w:val="000000"/>
                <w:szCs w:val="24"/>
              </w:rPr>
              <w:t>MgO</w:t>
            </w:r>
            <w:proofErr w:type="spellEnd"/>
          </w:p>
        </w:tc>
        <w:tc>
          <w:tcPr>
            <w:tcW w:w="960" w:type="dxa"/>
            <w:tcBorders>
              <w:top w:val="nil"/>
              <w:left w:val="nil"/>
              <w:bottom w:val="nil"/>
              <w:right w:val="nil"/>
            </w:tcBorders>
            <w:shd w:val="clear" w:color="auto" w:fill="auto"/>
            <w:noWrap/>
            <w:vAlign w:val="center"/>
            <w:hideMark/>
          </w:tcPr>
          <w:p w14:paraId="70FDA45E" w14:textId="77777777" w:rsidR="003A22B3" w:rsidRPr="00265B83" w:rsidRDefault="003A22B3" w:rsidP="008B3BB7">
            <w:pPr>
              <w:jc w:val="both"/>
              <w:rPr>
                <w:rFonts w:ascii="Myriad Pro" w:hAnsi="Myriad Pro"/>
                <w:color w:val="000000"/>
                <w:szCs w:val="24"/>
              </w:rPr>
            </w:pPr>
            <w:r w:rsidRPr="00265B83">
              <w:rPr>
                <w:rFonts w:ascii="Myriad Pro" w:hAnsi="Myriad Pro"/>
                <w:color w:val="000000"/>
                <w:szCs w:val="24"/>
              </w:rPr>
              <w:t>50.57</w:t>
            </w:r>
          </w:p>
        </w:tc>
        <w:tc>
          <w:tcPr>
            <w:tcW w:w="1540" w:type="dxa"/>
            <w:tcBorders>
              <w:top w:val="nil"/>
              <w:left w:val="nil"/>
              <w:bottom w:val="nil"/>
              <w:right w:val="nil"/>
            </w:tcBorders>
            <w:shd w:val="clear" w:color="auto" w:fill="auto"/>
            <w:noWrap/>
            <w:vAlign w:val="center"/>
            <w:hideMark/>
          </w:tcPr>
          <w:p w14:paraId="4D97AC60" w14:textId="77777777" w:rsidR="003A22B3" w:rsidRPr="00265B83" w:rsidRDefault="003A22B3" w:rsidP="008B3BB7">
            <w:pPr>
              <w:jc w:val="both"/>
              <w:rPr>
                <w:rFonts w:ascii="Myriad Pro" w:hAnsi="Myriad Pro"/>
                <w:color w:val="000000"/>
                <w:szCs w:val="24"/>
              </w:rPr>
            </w:pPr>
            <w:r w:rsidRPr="00265B83">
              <w:rPr>
                <w:rFonts w:ascii="Myriad Pro" w:hAnsi="Myriad Pro"/>
                <w:color w:val="000000"/>
                <w:szCs w:val="24"/>
              </w:rPr>
              <w:t>33.27</w:t>
            </w:r>
          </w:p>
        </w:tc>
        <w:tc>
          <w:tcPr>
            <w:tcW w:w="1460" w:type="dxa"/>
            <w:tcBorders>
              <w:top w:val="nil"/>
              <w:left w:val="nil"/>
              <w:bottom w:val="nil"/>
              <w:right w:val="nil"/>
            </w:tcBorders>
            <w:shd w:val="clear" w:color="auto" w:fill="auto"/>
            <w:noWrap/>
            <w:vAlign w:val="center"/>
            <w:hideMark/>
          </w:tcPr>
          <w:p w14:paraId="4EBCAD06" w14:textId="77777777" w:rsidR="003A22B3" w:rsidRPr="00265B83" w:rsidRDefault="003A22B3" w:rsidP="008B3BB7">
            <w:pPr>
              <w:jc w:val="both"/>
              <w:rPr>
                <w:rFonts w:ascii="Myriad Pro" w:hAnsi="Myriad Pro"/>
                <w:color w:val="000000"/>
                <w:szCs w:val="24"/>
              </w:rPr>
            </w:pPr>
            <w:r w:rsidRPr="00265B83">
              <w:rPr>
                <w:rFonts w:ascii="Myriad Pro" w:hAnsi="Myriad Pro"/>
                <w:color w:val="000000"/>
                <w:szCs w:val="24"/>
              </w:rPr>
              <w:t>18.55</w:t>
            </w:r>
          </w:p>
        </w:tc>
        <w:tc>
          <w:tcPr>
            <w:tcW w:w="960" w:type="dxa"/>
            <w:tcBorders>
              <w:top w:val="nil"/>
              <w:left w:val="nil"/>
              <w:bottom w:val="nil"/>
              <w:right w:val="nil"/>
            </w:tcBorders>
            <w:shd w:val="clear" w:color="auto" w:fill="auto"/>
            <w:noWrap/>
            <w:vAlign w:val="center"/>
            <w:hideMark/>
          </w:tcPr>
          <w:p w14:paraId="3746AA54" w14:textId="77777777" w:rsidR="003A22B3" w:rsidRPr="00265B83" w:rsidRDefault="003A22B3" w:rsidP="008B3BB7">
            <w:pPr>
              <w:jc w:val="both"/>
              <w:rPr>
                <w:rFonts w:ascii="Myriad Pro" w:hAnsi="Myriad Pro"/>
                <w:color w:val="000000"/>
                <w:szCs w:val="24"/>
              </w:rPr>
            </w:pPr>
            <w:r w:rsidRPr="00265B83">
              <w:rPr>
                <w:rFonts w:ascii="Myriad Pro" w:hAnsi="Myriad Pro"/>
                <w:color w:val="000000"/>
                <w:szCs w:val="24"/>
              </w:rPr>
              <w:t>0.00</w:t>
            </w:r>
          </w:p>
        </w:tc>
      </w:tr>
      <w:tr w:rsidR="003A22B3" w:rsidRPr="00265B83" w14:paraId="36984F0E" w14:textId="77777777" w:rsidTr="008B3BB7">
        <w:trPr>
          <w:trHeight w:val="288"/>
          <w:jc w:val="center"/>
        </w:trPr>
        <w:tc>
          <w:tcPr>
            <w:tcW w:w="960" w:type="dxa"/>
            <w:tcBorders>
              <w:top w:val="nil"/>
              <w:left w:val="nil"/>
              <w:bottom w:val="nil"/>
              <w:right w:val="nil"/>
            </w:tcBorders>
            <w:shd w:val="clear" w:color="auto" w:fill="auto"/>
            <w:noWrap/>
            <w:vAlign w:val="bottom"/>
            <w:hideMark/>
          </w:tcPr>
          <w:p w14:paraId="207FEF8C" w14:textId="77777777" w:rsidR="003A22B3" w:rsidRPr="00265B83" w:rsidRDefault="003A22B3" w:rsidP="008B3BB7">
            <w:pPr>
              <w:jc w:val="both"/>
              <w:rPr>
                <w:rFonts w:ascii="Myriad Pro" w:hAnsi="Myriad Pro"/>
                <w:b/>
                <w:bCs/>
                <w:color w:val="000000"/>
                <w:szCs w:val="24"/>
              </w:rPr>
            </w:pPr>
            <w:proofErr w:type="spellStart"/>
            <w:r w:rsidRPr="00265B83">
              <w:rPr>
                <w:rFonts w:ascii="Myriad Pro" w:hAnsi="Myriad Pro"/>
                <w:b/>
                <w:bCs/>
                <w:color w:val="000000"/>
                <w:szCs w:val="24"/>
              </w:rPr>
              <w:t>CaO</w:t>
            </w:r>
            <w:proofErr w:type="spellEnd"/>
          </w:p>
        </w:tc>
        <w:tc>
          <w:tcPr>
            <w:tcW w:w="960" w:type="dxa"/>
            <w:tcBorders>
              <w:top w:val="nil"/>
              <w:left w:val="nil"/>
              <w:bottom w:val="nil"/>
              <w:right w:val="nil"/>
            </w:tcBorders>
            <w:shd w:val="clear" w:color="auto" w:fill="auto"/>
            <w:noWrap/>
            <w:vAlign w:val="center"/>
            <w:hideMark/>
          </w:tcPr>
          <w:p w14:paraId="67157F89" w14:textId="77777777" w:rsidR="003A22B3" w:rsidRPr="00265B83" w:rsidRDefault="003A22B3" w:rsidP="008B3BB7">
            <w:pPr>
              <w:jc w:val="both"/>
              <w:rPr>
                <w:rFonts w:ascii="Myriad Pro" w:hAnsi="Myriad Pro"/>
                <w:color w:val="000000"/>
                <w:szCs w:val="24"/>
              </w:rPr>
            </w:pPr>
            <w:r w:rsidRPr="00265B83">
              <w:rPr>
                <w:rFonts w:ascii="Myriad Pro" w:hAnsi="Myriad Pro"/>
                <w:color w:val="000000"/>
                <w:szCs w:val="24"/>
              </w:rPr>
              <w:t>0.08</w:t>
            </w:r>
          </w:p>
        </w:tc>
        <w:tc>
          <w:tcPr>
            <w:tcW w:w="1540" w:type="dxa"/>
            <w:tcBorders>
              <w:top w:val="nil"/>
              <w:left w:val="nil"/>
              <w:bottom w:val="nil"/>
              <w:right w:val="nil"/>
            </w:tcBorders>
            <w:shd w:val="clear" w:color="auto" w:fill="auto"/>
            <w:noWrap/>
            <w:vAlign w:val="center"/>
            <w:hideMark/>
          </w:tcPr>
          <w:p w14:paraId="3ECA9505" w14:textId="77777777" w:rsidR="003A22B3" w:rsidRPr="00265B83" w:rsidRDefault="003A22B3" w:rsidP="008B3BB7">
            <w:pPr>
              <w:jc w:val="both"/>
              <w:rPr>
                <w:rFonts w:ascii="Myriad Pro" w:hAnsi="Myriad Pro"/>
                <w:color w:val="000000"/>
                <w:szCs w:val="24"/>
              </w:rPr>
            </w:pPr>
            <w:r w:rsidRPr="00265B83">
              <w:rPr>
                <w:rFonts w:ascii="Myriad Pro" w:hAnsi="Myriad Pro"/>
                <w:color w:val="000000"/>
                <w:szCs w:val="24"/>
              </w:rPr>
              <w:t>2.49</w:t>
            </w:r>
          </w:p>
        </w:tc>
        <w:tc>
          <w:tcPr>
            <w:tcW w:w="1460" w:type="dxa"/>
            <w:tcBorders>
              <w:top w:val="nil"/>
              <w:left w:val="nil"/>
              <w:bottom w:val="nil"/>
              <w:right w:val="nil"/>
            </w:tcBorders>
            <w:shd w:val="clear" w:color="auto" w:fill="auto"/>
            <w:noWrap/>
            <w:vAlign w:val="center"/>
            <w:hideMark/>
          </w:tcPr>
          <w:p w14:paraId="7CC3AA05" w14:textId="77777777" w:rsidR="003A22B3" w:rsidRPr="00265B83" w:rsidRDefault="003A22B3" w:rsidP="008B3BB7">
            <w:pPr>
              <w:jc w:val="both"/>
              <w:rPr>
                <w:rFonts w:ascii="Myriad Pro" w:hAnsi="Myriad Pro"/>
                <w:color w:val="000000"/>
                <w:szCs w:val="24"/>
              </w:rPr>
            </w:pPr>
            <w:r w:rsidRPr="00265B83">
              <w:rPr>
                <w:rFonts w:ascii="Myriad Pro" w:hAnsi="Myriad Pro"/>
                <w:color w:val="000000"/>
                <w:szCs w:val="24"/>
              </w:rPr>
              <w:t>22.06</w:t>
            </w:r>
          </w:p>
        </w:tc>
        <w:tc>
          <w:tcPr>
            <w:tcW w:w="960" w:type="dxa"/>
            <w:tcBorders>
              <w:top w:val="nil"/>
              <w:left w:val="nil"/>
              <w:bottom w:val="nil"/>
              <w:right w:val="nil"/>
            </w:tcBorders>
            <w:shd w:val="clear" w:color="auto" w:fill="auto"/>
            <w:noWrap/>
            <w:vAlign w:val="center"/>
            <w:hideMark/>
          </w:tcPr>
          <w:p w14:paraId="795E6D69" w14:textId="77777777" w:rsidR="003A22B3" w:rsidRPr="00265B83" w:rsidRDefault="003A22B3" w:rsidP="008B3BB7">
            <w:pPr>
              <w:jc w:val="both"/>
              <w:rPr>
                <w:rFonts w:ascii="Myriad Pro" w:hAnsi="Myriad Pro"/>
                <w:color w:val="000000"/>
                <w:szCs w:val="24"/>
              </w:rPr>
            </w:pPr>
            <w:r w:rsidRPr="00265B83">
              <w:rPr>
                <w:rFonts w:ascii="Myriad Pro" w:hAnsi="Myriad Pro"/>
                <w:color w:val="000000"/>
                <w:szCs w:val="24"/>
              </w:rPr>
              <w:t>19.67</w:t>
            </w:r>
          </w:p>
        </w:tc>
      </w:tr>
      <w:tr w:rsidR="003A22B3" w:rsidRPr="00265B83" w14:paraId="6EDFE3DE" w14:textId="77777777" w:rsidTr="008B3BB7">
        <w:trPr>
          <w:trHeight w:val="312"/>
          <w:jc w:val="center"/>
        </w:trPr>
        <w:tc>
          <w:tcPr>
            <w:tcW w:w="960" w:type="dxa"/>
            <w:tcBorders>
              <w:top w:val="nil"/>
              <w:left w:val="nil"/>
              <w:bottom w:val="nil"/>
              <w:right w:val="nil"/>
            </w:tcBorders>
            <w:shd w:val="clear" w:color="auto" w:fill="auto"/>
            <w:noWrap/>
            <w:vAlign w:val="bottom"/>
            <w:hideMark/>
          </w:tcPr>
          <w:p w14:paraId="0C1D93F2" w14:textId="77777777" w:rsidR="003A22B3" w:rsidRPr="00265B83" w:rsidRDefault="003A22B3" w:rsidP="008B3BB7">
            <w:pPr>
              <w:jc w:val="both"/>
              <w:rPr>
                <w:rFonts w:ascii="Myriad Pro" w:hAnsi="Myriad Pro"/>
                <w:b/>
                <w:bCs/>
                <w:color w:val="000000"/>
                <w:szCs w:val="24"/>
              </w:rPr>
            </w:pPr>
            <w:r w:rsidRPr="00265B83">
              <w:rPr>
                <w:rFonts w:ascii="Myriad Pro" w:hAnsi="Myriad Pro"/>
                <w:b/>
                <w:bCs/>
                <w:color w:val="000000"/>
                <w:szCs w:val="24"/>
              </w:rPr>
              <w:t>Na</w:t>
            </w:r>
            <w:r w:rsidRPr="00265B83">
              <w:rPr>
                <w:rFonts w:ascii="Myriad Pro" w:hAnsi="Myriad Pro"/>
                <w:b/>
                <w:bCs/>
                <w:color w:val="000000"/>
                <w:szCs w:val="24"/>
                <w:vertAlign w:val="subscript"/>
              </w:rPr>
              <w:t>2</w:t>
            </w:r>
            <w:r w:rsidRPr="00265B83">
              <w:rPr>
                <w:rFonts w:ascii="Myriad Pro" w:hAnsi="Myriad Pro"/>
                <w:b/>
                <w:bCs/>
                <w:color w:val="000000"/>
                <w:szCs w:val="24"/>
              </w:rPr>
              <w:t>O</w:t>
            </w:r>
          </w:p>
        </w:tc>
        <w:tc>
          <w:tcPr>
            <w:tcW w:w="960" w:type="dxa"/>
            <w:tcBorders>
              <w:top w:val="nil"/>
              <w:left w:val="nil"/>
              <w:bottom w:val="nil"/>
              <w:right w:val="nil"/>
            </w:tcBorders>
            <w:shd w:val="clear" w:color="auto" w:fill="auto"/>
            <w:noWrap/>
            <w:vAlign w:val="center"/>
            <w:hideMark/>
          </w:tcPr>
          <w:p w14:paraId="65C165CE" w14:textId="77777777" w:rsidR="003A22B3" w:rsidRPr="00265B83" w:rsidRDefault="003A22B3" w:rsidP="008B3BB7">
            <w:pPr>
              <w:jc w:val="both"/>
              <w:rPr>
                <w:rFonts w:ascii="Myriad Pro" w:hAnsi="Myriad Pro"/>
                <w:color w:val="000000"/>
                <w:szCs w:val="24"/>
              </w:rPr>
            </w:pPr>
            <w:r w:rsidRPr="00265B83">
              <w:rPr>
                <w:rFonts w:ascii="Myriad Pro" w:hAnsi="Myriad Pro"/>
                <w:color w:val="000000"/>
                <w:szCs w:val="24"/>
              </w:rPr>
              <w:t>0.38</w:t>
            </w:r>
          </w:p>
        </w:tc>
        <w:tc>
          <w:tcPr>
            <w:tcW w:w="1540" w:type="dxa"/>
            <w:tcBorders>
              <w:top w:val="nil"/>
              <w:left w:val="nil"/>
              <w:bottom w:val="nil"/>
              <w:right w:val="nil"/>
            </w:tcBorders>
            <w:shd w:val="clear" w:color="auto" w:fill="auto"/>
            <w:noWrap/>
            <w:vAlign w:val="center"/>
            <w:hideMark/>
          </w:tcPr>
          <w:p w14:paraId="476B8732" w14:textId="77777777" w:rsidR="003A22B3" w:rsidRPr="00265B83" w:rsidRDefault="003A22B3" w:rsidP="008B3BB7">
            <w:pPr>
              <w:jc w:val="both"/>
              <w:rPr>
                <w:rFonts w:ascii="Myriad Pro" w:hAnsi="Myriad Pro"/>
                <w:color w:val="000000"/>
                <w:szCs w:val="24"/>
              </w:rPr>
            </w:pPr>
            <w:r w:rsidRPr="00265B83">
              <w:rPr>
                <w:rFonts w:ascii="Myriad Pro" w:hAnsi="Myriad Pro"/>
                <w:color w:val="000000"/>
                <w:szCs w:val="24"/>
              </w:rPr>
              <w:t>0.03</w:t>
            </w:r>
          </w:p>
        </w:tc>
        <w:tc>
          <w:tcPr>
            <w:tcW w:w="1460" w:type="dxa"/>
            <w:tcBorders>
              <w:top w:val="nil"/>
              <w:left w:val="nil"/>
              <w:bottom w:val="nil"/>
              <w:right w:val="nil"/>
            </w:tcBorders>
            <w:shd w:val="clear" w:color="auto" w:fill="auto"/>
            <w:noWrap/>
            <w:vAlign w:val="center"/>
            <w:hideMark/>
          </w:tcPr>
          <w:p w14:paraId="032E7092" w14:textId="77777777" w:rsidR="003A22B3" w:rsidRPr="00265B83" w:rsidRDefault="003A22B3" w:rsidP="008B3BB7">
            <w:pPr>
              <w:jc w:val="both"/>
              <w:rPr>
                <w:rFonts w:ascii="Myriad Pro" w:hAnsi="Myriad Pro"/>
                <w:color w:val="000000"/>
                <w:szCs w:val="24"/>
              </w:rPr>
            </w:pPr>
            <w:r w:rsidRPr="00265B83">
              <w:rPr>
                <w:rFonts w:ascii="Myriad Pro" w:hAnsi="Myriad Pro"/>
                <w:color w:val="000000"/>
                <w:szCs w:val="24"/>
              </w:rPr>
              <w:t>0.11</w:t>
            </w:r>
          </w:p>
        </w:tc>
        <w:tc>
          <w:tcPr>
            <w:tcW w:w="960" w:type="dxa"/>
            <w:tcBorders>
              <w:top w:val="nil"/>
              <w:left w:val="nil"/>
              <w:bottom w:val="nil"/>
              <w:right w:val="nil"/>
            </w:tcBorders>
            <w:shd w:val="clear" w:color="auto" w:fill="auto"/>
            <w:noWrap/>
            <w:vAlign w:val="center"/>
            <w:hideMark/>
          </w:tcPr>
          <w:p w14:paraId="27A137A1" w14:textId="77777777" w:rsidR="003A22B3" w:rsidRPr="00265B83" w:rsidRDefault="003A22B3" w:rsidP="008B3BB7">
            <w:pPr>
              <w:jc w:val="both"/>
              <w:rPr>
                <w:rFonts w:ascii="Myriad Pro" w:hAnsi="Myriad Pro"/>
                <w:color w:val="000000"/>
                <w:szCs w:val="24"/>
              </w:rPr>
            </w:pPr>
            <w:r w:rsidRPr="00265B83">
              <w:rPr>
                <w:rFonts w:ascii="Myriad Pro" w:hAnsi="Myriad Pro"/>
                <w:color w:val="000000"/>
                <w:szCs w:val="24"/>
              </w:rPr>
              <w:t>0.39</w:t>
            </w:r>
          </w:p>
        </w:tc>
      </w:tr>
    </w:tbl>
    <w:p w14:paraId="1E35BE53" w14:textId="77777777" w:rsidR="003A22B3" w:rsidRPr="00265B83" w:rsidRDefault="003A22B3" w:rsidP="003A22B3">
      <w:pPr>
        <w:pStyle w:val="pbody"/>
        <w:spacing w:before="0" w:after="0" w:line="240" w:lineRule="auto"/>
        <w:ind w:left="0"/>
        <w:jc w:val="both"/>
        <w:rPr>
          <w:rFonts w:ascii="Myriad Pro" w:hAnsi="Myriad Pro"/>
          <w:color w:val="auto"/>
          <w:sz w:val="24"/>
          <w:szCs w:val="24"/>
        </w:rPr>
      </w:pPr>
    </w:p>
    <w:p w14:paraId="0ED3479A" w14:textId="77777777" w:rsidR="003A22B3" w:rsidRPr="00265B83" w:rsidRDefault="003A22B3" w:rsidP="003A22B3">
      <w:pPr>
        <w:pStyle w:val="pbody"/>
        <w:spacing w:before="0" w:after="0" w:line="240" w:lineRule="auto"/>
        <w:ind w:left="0"/>
        <w:jc w:val="both"/>
        <w:rPr>
          <w:rFonts w:ascii="Myriad Pro" w:hAnsi="Myriad Pro"/>
          <w:color w:val="auto"/>
          <w:sz w:val="24"/>
          <w:szCs w:val="24"/>
        </w:rPr>
      </w:pPr>
    </w:p>
    <w:p w14:paraId="5A6EA36E" w14:textId="77777777" w:rsidR="003A22B3" w:rsidRPr="00265B83" w:rsidRDefault="003A22B3" w:rsidP="003A22B3">
      <w:pPr>
        <w:pStyle w:val="pbody"/>
        <w:spacing w:before="0" w:after="0" w:line="240" w:lineRule="auto"/>
        <w:ind w:left="0"/>
        <w:jc w:val="both"/>
        <w:rPr>
          <w:rFonts w:ascii="Myriad Pro" w:hAnsi="Myriad Pro"/>
          <w:color w:val="auto"/>
          <w:sz w:val="24"/>
          <w:szCs w:val="24"/>
        </w:rPr>
      </w:pPr>
      <w:r w:rsidRPr="00265B83">
        <w:rPr>
          <w:rFonts w:ascii="Myriad Pro" w:hAnsi="Myriad Pro"/>
          <w:color w:val="auto"/>
          <w:sz w:val="24"/>
          <w:szCs w:val="24"/>
        </w:rPr>
        <w:lastRenderedPageBreak/>
        <w:t xml:space="preserve">Olivine, orthopyroxene, </w:t>
      </w:r>
      <w:proofErr w:type="spellStart"/>
      <w:r w:rsidRPr="00265B83">
        <w:rPr>
          <w:rFonts w:ascii="Myriad Pro" w:hAnsi="Myriad Pro"/>
          <w:color w:val="auto"/>
          <w:sz w:val="24"/>
          <w:szCs w:val="24"/>
        </w:rPr>
        <w:t>clinopyroxene</w:t>
      </w:r>
      <w:proofErr w:type="spellEnd"/>
      <w:r w:rsidRPr="00265B83">
        <w:rPr>
          <w:rFonts w:ascii="Myriad Pro" w:hAnsi="Myriad Pro"/>
          <w:color w:val="auto"/>
          <w:sz w:val="24"/>
          <w:szCs w:val="24"/>
        </w:rPr>
        <w:t xml:space="preserve"> and spinel are from samples collected in the upper part of the mantle section of the Wadi Tayin massif, southern Oman ophiolite (OM94-115; </w:t>
      </w:r>
      <w:proofErr w:type="spellStart"/>
      <w:r w:rsidRPr="00265B83">
        <w:rPr>
          <w:rFonts w:ascii="Myriad Pro" w:hAnsi="Myriad Pro"/>
          <w:color w:val="FF0000"/>
          <w:sz w:val="24"/>
          <w:szCs w:val="24"/>
        </w:rPr>
        <w:t>Hangh</w:t>
      </w:r>
      <w:r w:rsidRPr="00265B83">
        <w:rPr>
          <w:rFonts w:ascii="Myriad Pro" w:hAnsi="Myriad Pro"/>
          <w:color w:val="FF0000"/>
          <w:sz w:val="24"/>
          <w:szCs w:val="24"/>
          <w:shd w:val="clear" w:color="auto" w:fill="FFFFFF"/>
        </w:rPr>
        <w:t>ø</w:t>
      </w:r>
      <w:r w:rsidRPr="00265B83">
        <w:rPr>
          <w:rFonts w:ascii="Myriad Pro" w:hAnsi="Myriad Pro"/>
          <w:color w:val="FF0000"/>
          <w:sz w:val="24"/>
          <w:szCs w:val="24"/>
        </w:rPr>
        <w:t>j</w:t>
      </w:r>
      <w:proofErr w:type="spellEnd"/>
      <w:r w:rsidRPr="00265B83">
        <w:rPr>
          <w:rFonts w:ascii="Myriad Pro" w:hAnsi="Myriad Pro"/>
          <w:color w:val="FF0000"/>
          <w:sz w:val="24"/>
          <w:szCs w:val="24"/>
        </w:rPr>
        <w:t xml:space="preserve"> et al., 2010</w:t>
      </w:r>
      <w:r w:rsidRPr="00265B83">
        <w:rPr>
          <w:rFonts w:ascii="Myriad Pro" w:hAnsi="Myriad Pro"/>
          <w:color w:val="auto"/>
          <w:sz w:val="24"/>
          <w:szCs w:val="24"/>
        </w:rPr>
        <w:t xml:space="preserve">, OM94-114, </w:t>
      </w:r>
      <w:proofErr w:type="spellStart"/>
      <w:r w:rsidRPr="00265B83">
        <w:rPr>
          <w:rFonts w:ascii="Myriad Pro" w:hAnsi="Myriad Pro"/>
          <w:color w:val="FF0000"/>
          <w:sz w:val="24"/>
          <w:szCs w:val="24"/>
        </w:rPr>
        <w:t>Dygert</w:t>
      </w:r>
      <w:proofErr w:type="spellEnd"/>
      <w:r w:rsidRPr="00265B83">
        <w:rPr>
          <w:rFonts w:ascii="Myriad Pro" w:hAnsi="Myriad Pro"/>
          <w:color w:val="FF0000"/>
          <w:sz w:val="24"/>
          <w:szCs w:val="24"/>
        </w:rPr>
        <w:t xml:space="preserve"> et al., 2017</w:t>
      </w:r>
      <w:r w:rsidRPr="00265B83">
        <w:rPr>
          <w:rFonts w:ascii="Myriad Pro" w:hAnsi="Myriad Pro"/>
          <w:color w:val="auto"/>
          <w:sz w:val="24"/>
          <w:szCs w:val="24"/>
        </w:rPr>
        <w:t xml:space="preserve">), plagioclase is from the mantle section of the </w:t>
      </w:r>
      <w:proofErr w:type="spellStart"/>
      <w:r w:rsidRPr="00265B83">
        <w:rPr>
          <w:rFonts w:ascii="Myriad Pro" w:hAnsi="Myriad Pro"/>
          <w:color w:val="auto"/>
          <w:sz w:val="24"/>
          <w:szCs w:val="24"/>
        </w:rPr>
        <w:t>Othris</w:t>
      </w:r>
      <w:proofErr w:type="spellEnd"/>
      <w:r w:rsidRPr="00265B83">
        <w:rPr>
          <w:rFonts w:ascii="Myriad Pro" w:hAnsi="Myriad Pro"/>
          <w:color w:val="auto"/>
          <w:sz w:val="24"/>
          <w:szCs w:val="24"/>
        </w:rPr>
        <w:t xml:space="preserve"> ophiolite in Greece (</w:t>
      </w:r>
      <w:r w:rsidRPr="00265B83">
        <w:rPr>
          <w:rFonts w:ascii="Myriad Pro" w:hAnsi="Myriad Pro"/>
          <w:color w:val="FF0000"/>
          <w:sz w:val="24"/>
          <w:szCs w:val="24"/>
        </w:rPr>
        <w:t>Barth et al., 2003</w:t>
      </w:r>
      <w:r w:rsidRPr="00265B83">
        <w:rPr>
          <w:rFonts w:ascii="Myriad Pro" w:hAnsi="Myriad Pro"/>
          <w:color w:val="auto"/>
          <w:sz w:val="24"/>
          <w:szCs w:val="24"/>
        </w:rPr>
        <w:t>).</w:t>
      </w:r>
    </w:p>
    <w:p w14:paraId="61808D8C" w14:textId="77777777" w:rsidR="003A22B3" w:rsidRPr="00265B83" w:rsidRDefault="003A22B3" w:rsidP="003A22B3">
      <w:pPr>
        <w:pStyle w:val="pbody"/>
        <w:spacing w:before="0" w:after="0" w:line="240" w:lineRule="auto"/>
        <w:ind w:left="0"/>
        <w:jc w:val="both"/>
        <w:rPr>
          <w:rFonts w:ascii="Myriad Pro" w:hAnsi="Myriad Pro"/>
          <w:color w:val="auto"/>
          <w:sz w:val="24"/>
          <w:szCs w:val="24"/>
        </w:rPr>
      </w:pPr>
    </w:p>
    <w:p w14:paraId="1BC324DB" w14:textId="1B66B93A" w:rsidR="003A22B3" w:rsidRPr="00265B83" w:rsidRDefault="003A22B3" w:rsidP="003A22B3">
      <w:pPr>
        <w:pStyle w:val="pbody"/>
        <w:spacing w:before="0" w:after="0" w:line="240" w:lineRule="auto"/>
        <w:ind w:left="0"/>
        <w:jc w:val="both"/>
        <w:rPr>
          <w:rFonts w:ascii="Myriad Pro" w:hAnsi="Myriad Pro"/>
          <w:color w:val="auto"/>
          <w:sz w:val="24"/>
          <w:szCs w:val="24"/>
        </w:rPr>
      </w:pPr>
      <w:r w:rsidRPr="00265B83">
        <w:rPr>
          <w:rFonts w:ascii="Myriad Pro" w:hAnsi="Myriad Pro"/>
          <w:color w:val="auto"/>
          <w:sz w:val="24"/>
          <w:szCs w:val="24"/>
        </w:rPr>
        <w:t>On average, mode residuals deviate 1% from a sum of 1 (</w:t>
      </w:r>
      <w:r w:rsidRPr="00265B83">
        <w:rPr>
          <w:rFonts w:ascii="Myriad Pro" w:hAnsi="Myriad Pro"/>
          <w:color w:val="00B050"/>
          <w:sz w:val="24"/>
          <w:szCs w:val="24"/>
        </w:rPr>
        <w:t xml:space="preserve">Supplementary Table </w:t>
      </w:r>
      <w:r w:rsidR="007F639F">
        <w:rPr>
          <w:rFonts w:ascii="Myriad Pro" w:hAnsi="Myriad Pro"/>
          <w:color w:val="00B050"/>
          <w:sz w:val="24"/>
          <w:szCs w:val="24"/>
        </w:rPr>
        <w:t>1</w:t>
      </w:r>
      <w:r w:rsidRPr="00265B83">
        <w:rPr>
          <w:rFonts w:ascii="Myriad Pro" w:hAnsi="Myriad Pro"/>
          <w:color w:val="auto"/>
          <w:sz w:val="24"/>
          <w:szCs w:val="24"/>
        </w:rPr>
        <w:t xml:space="preserve">), and are typically negative, perhaps reflecting the absence of spinel in the calculation. All harzburgites and dunites are </w:t>
      </w:r>
      <w:proofErr w:type="spellStart"/>
      <w:r w:rsidRPr="00265B83">
        <w:rPr>
          <w:rFonts w:ascii="Myriad Pro" w:hAnsi="Myriad Pro"/>
          <w:color w:val="auto"/>
          <w:sz w:val="24"/>
          <w:szCs w:val="24"/>
        </w:rPr>
        <w:t>clinopyroxene</w:t>
      </w:r>
      <w:proofErr w:type="spellEnd"/>
      <w:r w:rsidRPr="00265B83">
        <w:rPr>
          <w:rFonts w:ascii="Myriad Pro" w:hAnsi="Myriad Pro"/>
          <w:color w:val="auto"/>
          <w:sz w:val="24"/>
          <w:szCs w:val="24"/>
        </w:rPr>
        <w:t xml:space="preserve">-poor or </w:t>
      </w:r>
      <w:proofErr w:type="spellStart"/>
      <w:r w:rsidRPr="00265B83">
        <w:rPr>
          <w:rFonts w:ascii="Myriad Pro" w:hAnsi="Myriad Pro"/>
          <w:color w:val="auto"/>
          <w:sz w:val="24"/>
          <w:szCs w:val="24"/>
        </w:rPr>
        <w:t>clinopyroxene</w:t>
      </w:r>
      <w:proofErr w:type="spellEnd"/>
      <w:r w:rsidRPr="00265B83">
        <w:rPr>
          <w:rFonts w:ascii="Myriad Pro" w:hAnsi="Myriad Pro"/>
          <w:color w:val="auto"/>
          <w:sz w:val="24"/>
          <w:szCs w:val="24"/>
        </w:rPr>
        <w:t>-free. Many rocks characterized as dunites by visual inspection have normative orthopyroxene modes &gt;10%, many rocks characterized as harzburgites by visual inspection have normative orthopyroxene modes &lt;10%. Below we present four possible explanations for the disagreement between visual lithological characterizations and mineral modes:</w:t>
      </w:r>
    </w:p>
    <w:p w14:paraId="286995BD" w14:textId="77777777" w:rsidR="003A22B3" w:rsidRPr="00265B83" w:rsidRDefault="003A22B3" w:rsidP="003A22B3">
      <w:pPr>
        <w:pStyle w:val="pbody"/>
        <w:spacing w:before="0" w:after="0" w:line="240" w:lineRule="auto"/>
        <w:ind w:left="0"/>
        <w:jc w:val="both"/>
        <w:rPr>
          <w:rFonts w:ascii="Myriad Pro" w:hAnsi="Myriad Pro"/>
          <w:color w:val="auto"/>
          <w:sz w:val="24"/>
          <w:szCs w:val="24"/>
        </w:rPr>
      </w:pPr>
    </w:p>
    <w:p w14:paraId="75A245A1" w14:textId="77777777" w:rsidR="003A22B3" w:rsidRPr="00265B83" w:rsidRDefault="003A22B3" w:rsidP="003A22B3">
      <w:pPr>
        <w:pStyle w:val="pbody"/>
        <w:spacing w:before="0" w:after="0" w:line="240" w:lineRule="auto"/>
        <w:ind w:left="0"/>
        <w:jc w:val="both"/>
        <w:rPr>
          <w:rFonts w:ascii="Myriad Pro" w:hAnsi="Myriad Pro"/>
          <w:color w:val="auto"/>
          <w:sz w:val="24"/>
          <w:szCs w:val="24"/>
        </w:rPr>
      </w:pPr>
      <w:r w:rsidRPr="00265B83">
        <w:rPr>
          <w:rFonts w:ascii="Myriad Pro" w:hAnsi="Myriad Pro"/>
          <w:color w:val="auto"/>
          <w:sz w:val="24"/>
          <w:szCs w:val="24"/>
        </w:rPr>
        <w:t xml:space="preserve">(1) Mineral compositions assumed in the mode regression are not representative of primary mineral compositions. </w:t>
      </w:r>
    </w:p>
    <w:p w14:paraId="6D5626C0" w14:textId="77777777" w:rsidR="003A22B3" w:rsidRPr="00265B83" w:rsidRDefault="003A22B3" w:rsidP="003A22B3">
      <w:pPr>
        <w:pStyle w:val="pbody"/>
        <w:spacing w:before="0" w:after="0" w:line="240" w:lineRule="auto"/>
        <w:ind w:left="0"/>
        <w:jc w:val="both"/>
        <w:rPr>
          <w:rFonts w:ascii="Myriad Pro" w:hAnsi="Myriad Pro"/>
          <w:color w:val="auto"/>
          <w:sz w:val="24"/>
          <w:szCs w:val="24"/>
        </w:rPr>
      </w:pPr>
      <w:r w:rsidRPr="00265B83">
        <w:rPr>
          <w:rFonts w:ascii="Myriad Pro" w:hAnsi="Myriad Pro"/>
          <w:color w:val="auto"/>
          <w:sz w:val="24"/>
          <w:szCs w:val="24"/>
        </w:rPr>
        <w:t>(2) Measured bulk compositions are not representative of the rocks. Measured subsamples are skewed toward anomalously high or low pyroxene fractions.</w:t>
      </w:r>
    </w:p>
    <w:p w14:paraId="1D1977EE" w14:textId="77777777" w:rsidR="003A22B3" w:rsidRPr="00265B83" w:rsidRDefault="003A22B3" w:rsidP="003A22B3">
      <w:pPr>
        <w:pStyle w:val="pbody"/>
        <w:spacing w:before="0" w:after="0" w:line="240" w:lineRule="auto"/>
        <w:ind w:left="0"/>
        <w:jc w:val="both"/>
        <w:rPr>
          <w:rFonts w:ascii="Myriad Pro" w:hAnsi="Myriad Pro"/>
          <w:color w:val="auto"/>
          <w:sz w:val="24"/>
          <w:szCs w:val="24"/>
        </w:rPr>
      </w:pPr>
      <w:r w:rsidRPr="00265B83">
        <w:rPr>
          <w:rFonts w:ascii="Myriad Pro" w:hAnsi="Myriad Pro"/>
          <w:color w:val="auto"/>
          <w:sz w:val="24"/>
          <w:szCs w:val="24"/>
        </w:rPr>
        <w:t xml:space="preserve">(3) Lithological classification was inaccurate owing to the difficulty of identifying primary phases in completely altered peridotites. </w:t>
      </w:r>
    </w:p>
    <w:p w14:paraId="751AB9C1" w14:textId="77777777" w:rsidR="003A22B3" w:rsidRPr="00265B83" w:rsidRDefault="003A22B3" w:rsidP="003A22B3">
      <w:pPr>
        <w:pStyle w:val="pbody"/>
        <w:spacing w:before="0" w:after="0" w:line="240" w:lineRule="auto"/>
        <w:ind w:left="0"/>
        <w:jc w:val="both"/>
        <w:rPr>
          <w:rFonts w:ascii="Myriad Pro" w:hAnsi="Myriad Pro"/>
          <w:color w:val="auto"/>
          <w:sz w:val="24"/>
          <w:szCs w:val="24"/>
        </w:rPr>
      </w:pPr>
      <w:r w:rsidRPr="00265B83">
        <w:rPr>
          <w:rFonts w:ascii="Myriad Pro" w:hAnsi="Myriad Pro"/>
          <w:color w:val="auto"/>
          <w:sz w:val="24"/>
          <w:szCs w:val="24"/>
        </w:rPr>
        <w:t xml:space="preserve">(4) Open system behavior (Mg loss or Si addition) increased the normative pyroxene content of the sample (see </w:t>
      </w:r>
      <w:r w:rsidRPr="00265B83">
        <w:rPr>
          <w:rFonts w:ascii="Myriad Pro" w:hAnsi="Myriad Pro"/>
          <w:color w:val="00B050"/>
          <w:sz w:val="24"/>
          <w:szCs w:val="24"/>
        </w:rPr>
        <w:t>Figure 4a</w:t>
      </w:r>
      <w:r w:rsidRPr="00265B83">
        <w:rPr>
          <w:rFonts w:ascii="Myriad Pro" w:hAnsi="Myriad Pro"/>
          <w:color w:val="auto"/>
          <w:sz w:val="24"/>
          <w:szCs w:val="24"/>
        </w:rPr>
        <w:t>).</w:t>
      </w:r>
    </w:p>
    <w:p w14:paraId="1D550838" w14:textId="77777777" w:rsidR="003A22B3" w:rsidRPr="00265B83" w:rsidRDefault="003A22B3" w:rsidP="003A22B3">
      <w:pPr>
        <w:pStyle w:val="pbody"/>
        <w:spacing w:before="0" w:after="0" w:line="240" w:lineRule="auto"/>
        <w:ind w:left="0"/>
        <w:jc w:val="both"/>
        <w:rPr>
          <w:rFonts w:ascii="Myriad Pro" w:hAnsi="Myriad Pro"/>
          <w:color w:val="auto"/>
          <w:sz w:val="24"/>
          <w:szCs w:val="24"/>
        </w:rPr>
      </w:pPr>
    </w:p>
    <w:p w14:paraId="6228FD6C" w14:textId="77777777" w:rsidR="003A22B3" w:rsidRPr="00265B83" w:rsidRDefault="003A22B3" w:rsidP="003A22B3">
      <w:pPr>
        <w:pStyle w:val="pbody"/>
        <w:spacing w:before="0" w:after="0" w:line="240" w:lineRule="auto"/>
        <w:ind w:left="0"/>
        <w:jc w:val="both"/>
        <w:rPr>
          <w:rFonts w:ascii="Myriad Pro" w:hAnsi="Myriad Pro"/>
          <w:sz w:val="24"/>
          <w:szCs w:val="24"/>
        </w:rPr>
      </w:pPr>
      <w:r w:rsidRPr="00265B83">
        <w:rPr>
          <w:rFonts w:ascii="Myriad Pro" w:hAnsi="Myriad Pro"/>
          <w:sz w:val="24"/>
          <w:szCs w:val="24"/>
        </w:rPr>
        <w:t xml:space="preserve">Relative mode distributions are shown in in histograms in </w:t>
      </w:r>
      <w:r w:rsidRPr="00265B83">
        <w:rPr>
          <w:rFonts w:ascii="Myriad Pro" w:hAnsi="Myriad Pro"/>
          <w:color w:val="00B050"/>
          <w:sz w:val="24"/>
          <w:szCs w:val="24"/>
        </w:rPr>
        <w:t>Supplementary Figure SD-1</w:t>
      </w:r>
      <w:r w:rsidRPr="00265B83">
        <w:rPr>
          <w:rFonts w:ascii="Myriad Pro" w:hAnsi="Myriad Pro"/>
          <w:sz w:val="24"/>
          <w:szCs w:val="24"/>
        </w:rPr>
        <w:t xml:space="preserve">. Mode distributions are similar between the two holes, but CM1A has a greater abundance of high olivine samples consistent with the core descriptions. </w:t>
      </w:r>
    </w:p>
    <w:p w14:paraId="3C7A16EF" w14:textId="77777777" w:rsidR="009A5287" w:rsidRPr="00265B83" w:rsidRDefault="009A5287" w:rsidP="00B9440A">
      <w:pPr>
        <w:pStyle w:val="SMText"/>
        <w:rPr>
          <w:rFonts w:ascii="Myriad Pro" w:hAnsi="Myriad Pro"/>
        </w:rPr>
      </w:pPr>
    </w:p>
    <w:p w14:paraId="32CE9E2D" w14:textId="77777777" w:rsidR="003E1980" w:rsidRPr="00265B83" w:rsidRDefault="003E1980" w:rsidP="009A5287">
      <w:pPr>
        <w:pStyle w:val="SMcaption"/>
        <w:rPr>
          <w:rFonts w:ascii="Myriad Pro" w:hAnsi="Myriad Pro"/>
        </w:rPr>
      </w:pPr>
    </w:p>
    <w:p w14:paraId="66D317B1" w14:textId="77777777" w:rsidR="003A22B3" w:rsidRPr="00265B83" w:rsidRDefault="003A22B3" w:rsidP="003A22B3">
      <w:pPr>
        <w:spacing w:before="240"/>
        <w:jc w:val="center"/>
        <w:rPr>
          <w:rFonts w:ascii="Myriad Pro" w:hAnsi="Myriad Pro"/>
          <w:color w:val="000000"/>
          <w:szCs w:val="24"/>
        </w:rPr>
      </w:pPr>
      <w:r w:rsidRPr="00265B83">
        <w:rPr>
          <w:rFonts w:ascii="Myriad Pro" w:hAnsi="Myriad Pro"/>
          <w:noProof/>
          <w:color w:val="000000"/>
          <w:szCs w:val="24"/>
        </w:rPr>
        <w:lastRenderedPageBreak/>
        <w:drawing>
          <wp:inline distT="0" distB="0" distL="0" distR="0" wp14:anchorId="114078BF" wp14:editId="71650216">
            <wp:extent cx="4030555" cy="3782090"/>
            <wp:effectExtent l="0" t="0" r="825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 SD-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33252" cy="3784621"/>
                    </a:xfrm>
                    <a:prstGeom prst="rect">
                      <a:avLst/>
                    </a:prstGeom>
                  </pic:spPr>
                </pic:pic>
              </a:graphicData>
            </a:graphic>
          </wp:inline>
        </w:drawing>
      </w:r>
    </w:p>
    <w:p w14:paraId="4B40D537" w14:textId="77777777" w:rsidR="003A22B3" w:rsidRPr="00265B83" w:rsidRDefault="003A22B3" w:rsidP="003A22B3">
      <w:pPr>
        <w:pStyle w:val="pbody"/>
        <w:spacing w:line="240" w:lineRule="auto"/>
        <w:ind w:left="0"/>
        <w:rPr>
          <w:rFonts w:ascii="Myriad Pro" w:hAnsi="Myriad Pro"/>
          <w:sz w:val="24"/>
          <w:szCs w:val="24"/>
        </w:rPr>
      </w:pPr>
      <w:r w:rsidRPr="00265B83">
        <w:rPr>
          <w:rFonts w:ascii="Myriad Pro" w:eastAsia="Calibri" w:hAnsi="Myriad Pro"/>
          <w:b/>
          <w:sz w:val="24"/>
          <w:szCs w:val="24"/>
        </w:rPr>
        <w:t>Figure SD-1</w:t>
      </w:r>
      <w:r w:rsidRPr="00265B83">
        <w:rPr>
          <w:rFonts w:ascii="Myriad Pro" w:eastAsia="Calibri" w:hAnsi="Myriad Pro"/>
          <w:sz w:val="24"/>
          <w:szCs w:val="24"/>
        </w:rPr>
        <w:t xml:space="preserve"> </w:t>
      </w:r>
      <w:r w:rsidRPr="00265B83">
        <w:rPr>
          <w:rFonts w:ascii="Myriad Pro" w:hAnsi="Myriad Pro"/>
          <w:sz w:val="24"/>
          <w:szCs w:val="24"/>
        </w:rPr>
        <w:t xml:space="preserve">Olivine, orthopyroxene and </w:t>
      </w:r>
      <w:proofErr w:type="spellStart"/>
      <w:r w:rsidRPr="00265B83">
        <w:rPr>
          <w:rFonts w:ascii="Myriad Pro" w:hAnsi="Myriad Pro"/>
          <w:sz w:val="24"/>
          <w:szCs w:val="24"/>
        </w:rPr>
        <w:t>clinopyroxene</w:t>
      </w:r>
      <w:proofErr w:type="spellEnd"/>
      <w:r w:rsidRPr="00265B83">
        <w:rPr>
          <w:rFonts w:ascii="Myriad Pro" w:hAnsi="Myriad Pro"/>
          <w:sz w:val="24"/>
          <w:szCs w:val="24"/>
        </w:rPr>
        <w:t xml:space="preserve"> mode distributions in CM1A and CM2B peridotites (blue and brown bars, respectively) calculated on a spinel-free basis.</w:t>
      </w:r>
    </w:p>
    <w:p w14:paraId="34CE76F8" w14:textId="77777777" w:rsidR="005314B5" w:rsidRPr="00265B83" w:rsidRDefault="005314B5" w:rsidP="00477182">
      <w:pPr>
        <w:pStyle w:val="SMcaption"/>
        <w:rPr>
          <w:rFonts w:ascii="Myriad Pro" w:hAnsi="Myriad Pro"/>
          <w:sz w:val="22"/>
          <w:szCs w:val="22"/>
        </w:rPr>
      </w:pPr>
    </w:p>
    <w:p w14:paraId="749F87D1" w14:textId="77777777" w:rsidR="007F639F" w:rsidRPr="00265B83" w:rsidRDefault="007F639F" w:rsidP="007F639F">
      <w:pPr>
        <w:spacing w:before="240"/>
        <w:jc w:val="both"/>
        <w:rPr>
          <w:rFonts w:ascii="Myriad Pro" w:hAnsi="Myriad Pro"/>
          <w:szCs w:val="24"/>
        </w:rPr>
      </w:pPr>
      <w:r w:rsidRPr="00265B83">
        <w:rPr>
          <w:rFonts w:ascii="Myriad Pro" w:hAnsi="Myriad Pro"/>
          <w:b/>
          <w:szCs w:val="24"/>
        </w:rPr>
        <w:t>Table S</w:t>
      </w:r>
      <w:r>
        <w:rPr>
          <w:rFonts w:ascii="Myriad Pro" w:hAnsi="Myriad Pro"/>
          <w:b/>
          <w:szCs w:val="24"/>
        </w:rPr>
        <w:t>1</w:t>
      </w:r>
      <w:r w:rsidRPr="00265B83">
        <w:rPr>
          <w:rFonts w:ascii="Myriad Pro" w:hAnsi="Myriad Pro"/>
          <w:b/>
          <w:szCs w:val="24"/>
        </w:rPr>
        <w:t xml:space="preserve">.Supplementary data table </w:t>
      </w:r>
      <w:r>
        <w:rPr>
          <w:rFonts w:ascii="Myriad Pro" w:hAnsi="Myriad Pro"/>
          <w:b/>
          <w:szCs w:val="24"/>
        </w:rPr>
        <w:t>1</w:t>
      </w:r>
      <w:r w:rsidRPr="00265B83">
        <w:rPr>
          <w:rFonts w:ascii="Myriad Pro" w:hAnsi="Myriad Pro"/>
          <w:b/>
          <w:szCs w:val="24"/>
        </w:rPr>
        <w:t>:</w:t>
      </w:r>
      <w:r w:rsidRPr="00265B83">
        <w:rPr>
          <w:rFonts w:ascii="Myriad Pro" w:hAnsi="Myriad Pro"/>
          <w:szCs w:val="24"/>
        </w:rPr>
        <w:t xml:space="preserve"> Mineral modes, and mode residuals</w:t>
      </w:r>
      <w:r>
        <w:rPr>
          <w:rFonts w:ascii="Myriad Pro" w:hAnsi="Myriad Pro"/>
          <w:szCs w:val="24"/>
        </w:rPr>
        <w:t xml:space="preserve"> compositions, core (VCD) and thin section (TS) descriptions, and XRD</w:t>
      </w:r>
      <w:r w:rsidRPr="00265B83">
        <w:rPr>
          <w:rFonts w:ascii="Myriad Pro" w:hAnsi="Myriad Pro"/>
          <w:szCs w:val="24"/>
        </w:rPr>
        <w:t xml:space="preserve"> compositions of samples recovered at Hole CM1A and CM2B. </w:t>
      </w:r>
    </w:p>
    <w:p w14:paraId="2D4061C8" w14:textId="5351BBCD" w:rsidR="003A22B3" w:rsidRPr="00265B83" w:rsidRDefault="003A22B3" w:rsidP="003A22B3">
      <w:pPr>
        <w:spacing w:before="240"/>
        <w:jc w:val="both"/>
        <w:rPr>
          <w:rFonts w:ascii="Myriad Pro" w:hAnsi="Myriad Pro"/>
          <w:szCs w:val="24"/>
        </w:rPr>
      </w:pPr>
      <w:r w:rsidRPr="00265B83">
        <w:rPr>
          <w:rFonts w:ascii="Myriad Pro" w:hAnsi="Myriad Pro"/>
          <w:b/>
          <w:szCs w:val="24"/>
        </w:rPr>
        <w:t>Table S</w:t>
      </w:r>
      <w:r w:rsidR="007F639F">
        <w:rPr>
          <w:rFonts w:ascii="Myriad Pro" w:hAnsi="Myriad Pro"/>
          <w:b/>
          <w:szCs w:val="24"/>
        </w:rPr>
        <w:t>2</w:t>
      </w:r>
      <w:r w:rsidRPr="00265B83">
        <w:rPr>
          <w:rFonts w:ascii="Myriad Pro" w:hAnsi="Myriad Pro"/>
          <w:b/>
          <w:szCs w:val="24"/>
        </w:rPr>
        <w:t xml:space="preserve">. Supplementary data table </w:t>
      </w:r>
      <w:r w:rsidR="007F639F">
        <w:rPr>
          <w:rFonts w:ascii="Myriad Pro" w:hAnsi="Myriad Pro"/>
          <w:b/>
          <w:szCs w:val="24"/>
        </w:rPr>
        <w:t>2</w:t>
      </w:r>
      <w:r w:rsidRPr="00265B83">
        <w:rPr>
          <w:rFonts w:ascii="Myriad Pro" w:hAnsi="Myriad Pro"/>
          <w:b/>
          <w:szCs w:val="24"/>
        </w:rPr>
        <w:t>:</w:t>
      </w:r>
      <w:r w:rsidRPr="00265B83">
        <w:rPr>
          <w:rFonts w:ascii="Myriad Pro" w:hAnsi="Myriad Pro"/>
          <w:szCs w:val="24"/>
        </w:rPr>
        <w:t xml:space="preserve"> </w:t>
      </w:r>
      <w:r w:rsidRPr="00265B83">
        <w:rPr>
          <w:rFonts w:ascii="Myriad Pro" w:hAnsi="Myriad Pro"/>
          <w:color w:val="000000"/>
          <w:szCs w:val="24"/>
        </w:rPr>
        <w:t>Whole rock LOI, major element, total carbon, calculated CaCO</w:t>
      </w:r>
      <w:r w:rsidRPr="00265B83">
        <w:rPr>
          <w:rFonts w:ascii="Myriad Pro" w:hAnsi="Myriad Pro"/>
          <w:color w:val="000000"/>
          <w:szCs w:val="24"/>
          <w:vertAlign w:val="subscript"/>
        </w:rPr>
        <w:t>3</w:t>
      </w:r>
      <w:r w:rsidRPr="00265B83">
        <w:rPr>
          <w:rFonts w:ascii="Myriad Pro" w:hAnsi="Myriad Pro"/>
          <w:color w:val="000000"/>
          <w:szCs w:val="24"/>
        </w:rPr>
        <w:t xml:space="preserve"> and H</w:t>
      </w:r>
      <w:r w:rsidRPr="00265B83">
        <w:rPr>
          <w:rFonts w:ascii="Myriad Pro" w:hAnsi="Myriad Pro"/>
          <w:color w:val="000000"/>
          <w:szCs w:val="24"/>
          <w:vertAlign w:val="subscript"/>
        </w:rPr>
        <w:t>2</w:t>
      </w:r>
      <w:r w:rsidRPr="00265B83">
        <w:rPr>
          <w:rFonts w:ascii="Myriad Pro" w:hAnsi="Myriad Pro"/>
          <w:color w:val="000000"/>
          <w:szCs w:val="24"/>
        </w:rPr>
        <w:t xml:space="preserve">O compositions of samples recovered at Hole CM1A and CM2B. Total carbon, hydrogen and sulfur compositions were measured by CHNS and inorganic carbon by </w:t>
      </w:r>
      <w:proofErr w:type="spellStart"/>
      <w:r w:rsidRPr="00265B83">
        <w:rPr>
          <w:rFonts w:ascii="Myriad Pro" w:hAnsi="Myriad Pro"/>
          <w:color w:val="000000"/>
          <w:szCs w:val="24"/>
        </w:rPr>
        <w:t>coulometry</w:t>
      </w:r>
      <w:proofErr w:type="spellEnd"/>
      <w:r w:rsidRPr="00265B83">
        <w:rPr>
          <w:rFonts w:ascii="Myriad Pro" w:hAnsi="Myriad Pro"/>
          <w:color w:val="000000"/>
          <w:szCs w:val="24"/>
        </w:rPr>
        <w:t xml:space="preserve"> on-board D/V </w:t>
      </w:r>
      <w:proofErr w:type="spellStart"/>
      <w:r w:rsidRPr="00265B83">
        <w:rPr>
          <w:rFonts w:ascii="Myriad Pro" w:hAnsi="Myriad Pro"/>
          <w:i/>
          <w:iCs/>
          <w:color w:val="000000"/>
          <w:szCs w:val="24"/>
        </w:rPr>
        <w:t>Chikyu</w:t>
      </w:r>
      <w:proofErr w:type="spellEnd"/>
      <w:r w:rsidRPr="00265B83">
        <w:rPr>
          <w:rFonts w:ascii="Myriad Pro" w:hAnsi="Myriad Pro"/>
          <w:color w:val="000000"/>
          <w:szCs w:val="24"/>
        </w:rPr>
        <w:t xml:space="preserve">. Major element compositions were measured on-board D/V </w:t>
      </w:r>
      <w:proofErr w:type="spellStart"/>
      <w:r w:rsidRPr="00265B83">
        <w:rPr>
          <w:rFonts w:ascii="Myriad Pro" w:hAnsi="Myriad Pro"/>
          <w:i/>
          <w:iCs/>
          <w:color w:val="000000"/>
          <w:szCs w:val="24"/>
        </w:rPr>
        <w:t>Chikyu</w:t>
      </w:r>
      <w:proofErr w:type="spellEnd"/>
      <w:r w:rsidRPr="00265B83">
        <w:rPr>
          <w:rFonts w:ascii="Myriad Pro" w:hAnsi="Myriad Pro"/>
          <w:color w:val="000000"/>
          <w:szCs w:val="24"/>
        </w:rPr>
        <w:t xml:space="preserve"> by XRF using beads for all oxides excepting K</w:t>
      </w:r>
      <w:r w:rsidRPr="00265B83">
        <w:rPr>
          <w:rFonts w:ascii="Myriad Pro" w:hAnsi="Myriad Pro"/>
          <w:color w:val="000000"/>
          <w:szCs w:val="24"/>
          <w:vertAlign w:val="subscript"/>
        </w:rPr>
        <w:t>2</w:t>
      </w:r>
      <w:r w:rsidRPr="00265B83">
        <w:rPr>
          <w:rFonts w:ascii="Myriad Pro" w:hAnsi="Myriad Pro"/>
          <w:color w:val="000000"/>
          <w:szCs w:val="24"/>
        </w:rPr>
        <w:t xml:space="preserve">O. Major compositions of onsite samples were additionally measured by XRF in Edinburg University. N.D. = note defined. </w:t>
      </w:r>
    </w:p>
    <w:p w14:paraId="41EC795A" w14:textId="090CD97D" w:rsidR="003A22B3" w:rsidRPr="00265B83" w:rsidRDefault="003A22B3" w:rsidP="003A22B3">
      <w:pPr>
        <w:spacing w:before="240"/>
        <w:jc w:val="both"/>
        <w:rPr>
          <w:rFonts w:ascii="Myriad Pro" w:hAnsi="Myriad Pro"/>
          <w:szCs w:val="24"/>
        </w:rPr>
      </w:pPr>
      <w:r w:rsidRPr="00265B83">
        <w:rPr>
          <w:rFonts w:ascii="Myriad Pro" w:hAnsi="Myriad Pro"/>
          <w:b/>
          <w:szCs w:val="24"/>
        </w:rPr>
        <w:t xml:space="preserve">Table S3.Supplementary data table 3: </w:t>
      </w:r>
      <w:r w:rsidRPr="00265B83">
        <w:rPr>
          <w:rFonts w:ascii="Myriad Pro" w:hAnsi="Myriad Pro"/>
          <w:color w:val="000000"/>
          <w:szCs w:val="24"/>
        </w:rPr>
        <w:t xml:space="preserve">Whole rock trace element compositions of samples recovered at Hole CM1A and CM2B, measured </w:t>
      </w:r>
      <w:r w:rsidRPr="00265B83">
        <w:rPr>
          <w:rFonts w:ascii="Myriad Pro" w:hAnsi="Myriad Pro"/>
          <w:szCs w:val="24"/>
        </w:rPr>
        <w:t xml:space="preserve">by ICP-MS using acid digestion of powder samples after </w:t>
      </w:r>
      <w:proofErr w:type="spellStart"/>
      <w:r w:rsidRPr="00265B83">
        <w:rPr>
          <w:rFonts w:ascii="Myriad Pro" w:hAnsi="Myriad Pro"/>
          <w:szCs w:val="24"/>
        </w:rPr>
        <w:t>ChikyuOman</w:t>
      </w:r>
      <w:proofErr w:type="spellEnd"/>
      <w:r w:rsidRPr="00265B83">
        <w:rPr>
          <w:rFonts w:ascii="Myriad Pro" w:hAnsi="Myriad Pro"/>
          <w:szCs w:val="24"/>
        </w:rPr>
        <w:t xml:space="preserve"> 2018 Leg 3 at Institute of Earth Science, Academia </w:t>
      </w:r>
      <w:proofErr w:type="spellStart"/>
      <w:r w:rsidRPr="00265B83">
        <w:rPr>
          <w:rFonts w:ascii="Myriad Pro" w:hAnsi="Myriad Pro"/>
          <w:szCs w:val="24"/>
        </w:rPr>
        <w:t>Sinica</w:t>
      </w:r>
      <w:proofErr w:type="spellEnd"/>
      <w:r w:rsidRPr="00265B83">
        <w:rPr>
          <w:rFonts w:ascii="Myriad Pro" w:hAnsi="Myriad Pro"/>
          <w:szCs w:val="24"/>
        </w:rPr>
        <w:t xml:space="preserve">, Taiwan (IES-AS), </w:t>
      </w:r>
      <w:proofErr w:type="spellStart"/>
      <w:r w:rsidRPr="00265B83">
        <w:rPr>
          <w:rFonts w:ascii="Myriad Pro" w:hAnsi="Myriad Pro"/>
          <w:szCs w:val="24"/>
        </w:rPr>
        <w:t>Université</w:t>
      </w:r>
      <w:proofErr w:type="spellEnd"/>
      <w:r w:rsidRPr="00265B83">
        <w:rPr>
          <w:rFonts w:ascii="Myriad Pro" w:hAnsi="Myriad Pro"/>
          <w:szCs w:val="24"/>
        </w:rPr>
        <w:t xml:space="preserve"> Toulouse III - Paul Sabatier, France (TU), and Niigata University, Japan (NU). L.O.D=limit of detection. </w:t>
      </w:r>
    </w:p>
    <w:p w14:paraId="7F792F84" w14:textId="77777777" w:rsidR="00B9440A" w:rsidRPr="00265B83" w:rsidRDefault="00B9440A" w:rsidP="00B9440A">
      <w:pPr>
        <w:pStyle w:val="SMcaption"/>
        <w:rPr>
          <w:rFonts w:ascii="Myriad Pro" w:hAnsi="Myriad Pro"/>
        </w:rPr>
      </w:pPr>
    </w:p>
    <w:sectPr w:rsidR="00B9440A" w:rsidRPr="00265B83" w:rsidSect="00F125EE">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9FD6B" w14:textId="77777777" w:rsidR="001C578F" w:rsidRDefault="001C578F">
      <w:r>
        <w:separator/>
      </w:r>
    </w:p>
  </w:endnote>
  <w:endnote w:type="continuationSeparator" w:id="0">
    <w:p w14:paraId="541EFE29" w14:textId="77777777" w:rsidR="001C578F" w:rsidRDefault="001C5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6102A" w14:textId="77777777" w:rsidR="001966FD" w:rsidRDefault="001966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8E7ED" w14:textId="77777777" w:rsidR="00F125EE" w:rsidRDefault="00114193">
    <w:pPr>
      <w:pStyle w:val="Footer"/>
      <w:jc w:val="right"/>
    </w:pPr>
    <w:r>
      <w:fldChar w:fldCharType="begin"/>
    </w:r>
    <w:r>
      <w:instrText xml:space="preserve"> PAGE   \* MERGEFORMAT </w:instrText>
    </w:r>
    <w:r>
      <w:fldChar w:fldCharType="separate"/>
    </w:r>
    <w:r w:rsidR="00406FF8">
      <w:rPr>
        <w:noProof/>
      </w:rPr>
      <w:t>6</w:t>
    </w:r>
    <w:r>
      <w:fldChar w:fldCharType="end"/>
    </w:r>
  </w:p>
  <w:p w14:paraId="486656F3" w14:textId="77777777" w:rsidR="00F125EE" w:rsidRDefault="00F125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BBCA3" w14:textId="77777777" w:rsidR="001966FD" w:rsidRDefault="00196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77D84" w14:textId="77777777" w:rsidR="001C578F" w:rsidRDefault="001C578F">
      <w:r>
        <w:separator/>
      </w:r>
    </w:p>
  </w:footnote>
  <w:footnote w:type="continuationSeparator" w:id="0">
    <w:p w14:paraId="212C7CF7" w14:textId="77777777" w:rsidR="001C578F" w:rsidRDefault="001C5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9EF6B" w14:textId="77777777" w:rsidR="001966FD" w:rsidRDefault="001966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23C1C" w14:textId="77777777" w:rsidR="003A2FD8" w:rsidRPr="005001AC" w:rsidRDefault="003A2FD8" w:rsidP="005001AC">
    <w:pPr>
      <w:jc w:val="right"/>
      <w:rPr>
        <w:sz w:val="20"/>
      </w:rPr>
    </w:pPr>
  </w:p>
  <w:p w14:paraId="18F8F636" w14:textId="77777777" w:rsidR="003A2FD8" w:rsidRDefault="003A2FD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C5ADD" w14:textId="77777777" w:rsidR="001966FD" w:rsidRDefault="001966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E9A09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98CFF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9437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C8CF8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508C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DA3A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6ED8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06D8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050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4E8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1901DB9"/>
    <w:multiLevelType w:val="hybridMultilevel"/>
    <w:tmpl w:val="00B686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9D4332"/>
    <w:multiLevelType w:val="multilevel"/>
    <w:tmpl w:val="4ECE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295D8D"/>
    <w:multiLevelType w:val="hybridMultilevel"/>
    <w:tmpl w:val="DD32776C"/>
    <w:lvl w:ilvl="0" w:tplc="CF68869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15:restartNumberingAfterBreak="0">
    <w:nsid w:val="5FD37AC4"/>
    <w:multiLevelType w:val="hybridMultilevel"/>
    <w:tmpl w:val="F894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QxMDEwNTY2NzKytDRV0lEKTi0uzszPAykwqgUAK4b3HSwAAAA="/>
  </w:docVars>
  <w:rsids>
    <w:rsidRoot w:val="002C030F"/>
    <w:rsid w:val="00015F74"/>
    <w:rsid w:val="00043571"/>
    <w:rsid w:val="00065EBD"/>
    <w:rsid w:val="00083B44"/>
    <w:rsid w:val="000850DC"/>
    <w:rsid w:val="00094365"/>
    <w:rsid w:val="000B2E64"/>
    <w:rsid w:val="000C2771"/>
    <w:rsid w:val="000D68BD"/>
    <w:rsid w:val="000F0DCE"/>
    <w:rsid w:val="00111843"/>
    <w:rsid w:val="00112C5B"/>
    <w:rsid w:val="00113908"/>
    <w:rsid w:val="00114193"/>
    <w:rsid w:val="001154E6"/>
    <w:rsid w:val="00115A38"/>
    <w:rsid w:val="0011687B"/>
    <w:rsid w:val="00124F82"/>
    <w:rsid w:val="001278E3"/>
    <w:rsid w:val="00130743"/>
    <w:rsid w:val="00130B50"/>
    <w:rsid w:val="0016337A"/>
    <w:rsid w:val="00164269"/>
    <w:rsid w:val="001966FD"/>
    <w:rsid w:val="00197826"/>
    <w:rsid w:val="001A1BDE"/>
    <w:rsid w:val="001B46F9"/>
    <w:rsid w:val="001C578F"/>
    <w:rsid w:val="001C7B4E"/>
    <w:rsid w:val="001F0876"/>
    <w:rsid w:val="001F167C"/>
    <w:rsid w:val="001F5E91"/>
    <w:rsid w:val="0020183F"/>
    <w:rsid w:val="002077B9"/>
    <w:rsid w:val="00221C70"/>
    <w:rsid w:val="002251AF"/>
    <w:rsid w:val="00227D86"/>
    <w:rsid w:val="00243B68"/>
    <w:rsid w:val="00262D72"/>
    <w:rsid w:val="00265B83"/>
    <w:rsid w:val="002800B6"/>
    <w:rsid w:val="002B35D4"/>
    <w:rsid w:val="002C030F"/>
    <w:rsid w:val="002E4A8C"/>
    <w:rsid w:val="002F3966"/>
    <w:rsid w:val="00320E2C"/>
    <w:rsid w:val="00331D75"/>
    <w:rsid w:val="00355362"/>
    <w:rsid w:val="00363E44"/>
    <w:rsid w:val="00395E86"/>
    <w:rsid w:val="003A22B3"/>
    <w:rsid w:val="003A2FD8"/>
    <w:rsid w:val="003B40E6"/>
    <w:rsid w:val="003C007A"/>
    <w:rsid w:val="003E1980"/>
    <w:rsid w:val="003F6E14"/>
    <w:rsid w:val="00405336"/>
    <w:rsid w:val="004064AA"/>
    <w:rsid w:val="00406FF8"/>
    <w:rsid w:val="00435028"/>
    <w:rsid w:val="004568BC"/>
    <w:rsid w:val="004571D5"/>
    <w:rsid w:val="00462F1B"/>
    <w:rsid w:val="0046356B"/>
    <w:rsid w:val="00477182"/>
    <w:rsid w:val="004779CB"/>
    <w:rsid w:val="00481118"/>
    <w:rsid w:val="004B2481"/>
    <w:rsid w:val="004D2A8C"/>
    <w:rsid w:val="004E42D8"/>
    <w:rsid w:val="004E7BA2"/>
    <w:rsid w:val="004F7EDF"/>
    <w:rsid w:val="005001AC"/>
    <w:rsid w:val="00517016"/>
    <w:rsid w:val="00527D71"/>
    <w:rsid w:val="00527D84"/>
    <w:rsid w:val="005314B5"/>
    <w:rsid w:val="0054432F"/>
    <w:rsid w:val="00552C23"/>
    <w:rsid w:val="005607DD"/>
    <w:rsid w:val="00572DFF"/>
    <w:rsid w:val="005A558C"/>
    <w:rsid w:val="005B186E"/>
    <w:rsid w:val="005C6651"/>
    <w:rsid w:val="005D6D71"/>
    <w:rsid w:val="005E28F8"/>
    <w:rsid w:val="005E6513"/>
    <w:rsid w:val="00611F9E"/>
    <w:rsid w:val="006237D4"/>
    <w:rsid w:val="00651114"/>
    <w:rsid w:val="006622CF"/>
    <w:rsid w:val="00664A12"/>
    <w:rsid w:val="0066722B"/>
    <w:rsid w:val="00670299"/>
    <w:rsid w:val="0068469F"/>
    <w:rsid w:val="00691985"/>
    <w:rsid w:val="006962C1"/>
    <w:rsid w:val="006A1B64"/>
    <w:rsid w:val="006B03AD"/>
    <w:rsid w:val="006F602A"/>
    <w:rsid w:val="007108F5"/>
    <w:rsid w:val="00713AF2"/>
    <w:rsid w:val="00713E5B"/>
    <w:rsid w:val="007402FC"/>
    <w:rsid w:val="007411A1"/>
    <w:rsid w:val="007563F2"/>
    <w:rsid w:val="00764008"/>
    <w:rsid w:val="007F639F"/>
    <w:rsid w:val="00807D35"/>
    <w:rsid w:val="008115D9"/>
    <w:rsid w:val="00825950"/>
    <w:rsid w:val="00885C9B"/>
    <w:rsid w:val="008927D0"/>
    <w:rsid w:val="0089603D"/>
    <w:rsid w:val="008D5D2A"/>
    <w:rsid w:val="008E2CF1"/>
    <w:rsid w:val="008F08DC"/>
    <w:rsid w:val="008F5A8A"/>
    <w:rsid w:val="009055D1"/>
    <w:rsid w:val="00914B63"/>
    <w:rsid w:val="00922705"/>
    <w:rsid w:val="00924546"/>
    <w:rsid w:val="00932FE5"/>
    <w:rsid w:val="009354F3"/>
    <w:rsid w:val="009447DC"/>
    <w:rsid w:val="00961BA5"/>
    <w:rsid w:val="009743A9"/>
    <w:rsid w:val="00975720"/>
    <w:rsid w:val="009859A7"/>
    <w:rsid w:val="009A5287"/>
    <w:rsid w:val="009B2AC5"/>
    <w:rsid w:val="009B7984"/>
    <w:rsid w:val="009F4BED"/>
    <w:rsid w:val="009F7D93"/>
    <w:rsid w:val="00A276DF"/>
    <w:rsid w:val="00A3084A"/>
    <w:rsid w:val="00A3403B"/>
    <w:rsid w:val="00A50033"/>
    <w:rsid w:val="00A51A12"/>
    <w:rsid w:val="00A627D4"/>
    <w:rsid w:val="00A74DA2"/>
    <w:rsid w:val="00A92733"/>
    <w:rsid w:val="00AA76F3"/>
    <w:rsid w:val="00AC7DA6"/>
    <w:rsid w:val="00AD499C"/>
    <w:rsid w:val="00B30334"/>
    <w:rsid w:val="00B3147F"/>
    <w:rsid w:val="00B36869"/>
    <w:rsid w:val="00B43B31"/>
    <w:rsid w:val="00B47CFA"/>
    <w:rsid w:val="00B57F00"/>
    <w:rsid w:val="00B626CB"/>
    <w:rsid w:val="00B7560C"/>
    <w:rsid w:val="00B77E40"/>
    <w:rsid w:val="00B82C22"/>
    <w:rsid w:val="00B93DBA"/>
    <w:rsid w:val="00B9440A"/>
    <w:rsid w:val="00B952C1"/>
    <w:rsid w:val="00B968D7"/>
    <w:rsid w:val="00BA3953"/>
    <w:rsid w:val="00BB2D2A"/>
    <w:rsid w:val="00BD58CF"/>
    <w:rsid w:val="00BF1BEB"/>
    <w:rsid w:val="00BF1BF9"/>
    <w:rsid w:val="00C04CC1"/>
    <w:rsid w:val="00C071FC"/>
    <w:rsid w:val="00C22C02"/>
    <w:rsid w:val="00C27F6F"/>
    <w:rsid w:val="00C30E83"/>
    <w:rsid w:val="00C50C6D"/>
    <w:rsid w:val="00C600D9"/>
    <w:rsid w:val="00C634D7"/>
    <w:rsid w:val="00C73E09"/>
    <w:rsid w:val="00CC1384"/>
    <w:rsid w:val="00CD3720"/>
    <w:rsid w:val="00CE6EAA"/>
    <w:rsid w:val="00CF1848"/>
    <w:rsid w:val="00CF5C2F"/>
    <w:rsid w:val="00D04BCF"/>
    <w:rsid w:val="00D10134"/>
    <w:rsid w:val="00D143D9"/>
    <w:rsid w:val="00D4372A"/>
    <w:rsid w:val="00D60BB0"/>
    <w:rsid w:val="00D65708"/>
    <w:rsid w:val="00D8159F"/>
    <w:rsid w:val="00DD1D04"/>
    <w:rsid w:val="00DD79D7"/>
    <w:rsid w:val="00E03ED9"/>
    <w:rsid w:val="00E20431"/>
    <w:rsid w:val="00E257C8"/>
    <w:rsid w:val="00E40896"/>
    <w:rsid w:val="00E43D2D"/>
    <w:rsid w:val="00E449CB"/>
    <w:rsid w:val="00E63760"/>
    <w:rsid w:val="00E64049"/>
    <w:rsid w:val="00E9773B"/>
    <w:rsid w:val="00EC13A3"/>
    <w:rsid w:val="00EC7C85"/>
    <w:rsid w:val="00ED69CA"/>
    <w:rsid w:val="00EE35AB"/>
    <w:rsid w:val="00EF25A3"/>
    <w:rsid w:val="00F125EE"/>
    <w:rsid w:val="00F12E98"/>
    <w:rsid w:val="00F22029"/>
    <w:rsid w:val="00F23E46"/>
    <w:rsid w:val="00F3515C"/>
    <w:rsid w:val="00F47BA3"/>
    <w:rsid w:val="00F56E67"/>
    <w:rsid w:val="00F630EA"/>
    <w:rsid w:val="00F6474F"/>
    <w:rsid w:val="00F7007E"/>
    <w:rsid w:val="00F73193"/>
    <w:rsid w:val="00F74F95"/>
    <w:rsid w:val="00F80705"/>
    <w:rsid w:val="00FA1481"/>
    <w:rsid w:val="00FB1C42"/>
    <w:rsid w:val="00FB32EC"/>
    <w:rsid w:val="00FF04E3"/>
    <w:rsid w:val="00FF3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CD9FF7"/>
  <w15:chartTrackingRefBased/>
  <w15:docId w15:val="{70801E18-7CCF-4C88-A79C-4DFA6FFF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semiHidden="1"/>
    <w:lsdException w:name="annotation reference" w:semiHidden="1"/>
    <w:lsdException w:name="line number" w:semiHidden="1"/>
    <w:lsdException w:name="endnote reference" w:semiHidden="1"/>
    <w:lsdException w:name="Title" w:qFormat="1"/>
    <w:lsdException w:name="Subtitle" w:qFormat="1"/>
    <w:lsdException w:name="Hyperlink" w:uiPriority="99"/>
    <w:lsdException w:name="FollowedHyperlink" w:semiHidden="1"/>
    <w:lsdException w:name="Strong" w:semiHidden="1" w:uiPriority="22" w:qFormat="1"/>
    <w:lsdException w:name="Emphasis" w:semiHidden="1" w:qFormat="1"/>
    <w:lsdException w:name="Normal (Web)" w:uiPriority="99"/>
    <w:lsdException w:name="HTML Acronym" w:semiHidden="1"/>
    <w:lsdException w:name="HTML Cite" w:semiHidden="1"/>
    <w:lsdException w:name="HTML Code" w:semiHidden="1"/>
    <w:lsdException w:name="HTML Definition" w:semiHidden="1"/>
    <w:lsdException w:name="HTML Keyboard" w:semiHidden="1"/>
    <w:lsdException w:name="HTML Sample" w:semiHidden="1"/>
    <w:lsdException w:name="HTML Typewriter" w:semiHidden="1"/>
    <w:lsdException w:name="HTML Variable"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0EA"/>
    <w:rPr>
      <w:sz w:val="24"/>
    </w:rPr>
  </w:style>
  <w:style w:type="paragraph" w:styleId="Heading1">
    <w:name w:val="heading 1"/>
    <w:basedOn w:val="Normal"/>
    <w:next w:val="Normal"/>
    <w:link w:val="Heading1Char"/>
    <w:semiHidden/>
    <w:qFormat/>
    <w:rsid w:val="00B43B31"/>
    <w:pPr>
      <w:keepNext/>
      <w:spacing w:before="240" w:after="60"/>
      <w:outlineLvl w:val="0"/>
    </w:pPr>
    <w:rPr>
      <w:b/>
      <w:bCs/>
      <w:kern w:val="32"/>
      <w:szCs w:val="24"/>
    </w:rPr>
  </w:style>
  <w:style w:type="paragraph" w:styleId="Heading2">
    <w:name w:val="heading 2"/>
    <w:basedOn w:val="Normal"/>
    <w:next w:val="Normal"/>
    <w:link w:val="Heading2Char"/>
    <w:semiHidden/>
    <w:qFormat/>
    <w:rsid w:val="007411A1"/>
    <w:pPr>
      <w:keepNext/>
      <w:spacing w:before="240" w:after="60"/>
      <w:outlineLvl w:val="1"/>
    </w:pPr>
    <w:rPr>
      <w:rFonts w:ascii="Cambria" w:hAnsi="Cambria"/>
      <w:b/>
      <w:bCs/>
      <w:i/>
      <w:iCs/>
      <w:sz w:val="28"/>
      <w:szCs w:val="28"/>
    </w:rPr>
  </w:style>
  <w:style w:type="paragraph" w:styleId="Heading3">
    <w:name w:val="heading 3"/>
    <w:basedOn w:val="Normal"/>
    <w:next w:val="Normal"/>
    <w:semiHidden/>
    <w:qFormat/>
    <w:rsid w:val="00C600D9"/>
    <w:pPr>
      <w:keepNext/>
      <w:spacing w:line="480" w:lineRule="auto"/>
      <w:outlineLvl w:val="2"/>
    </w:pPr>
    <w:rPr>
      <w:rFonts w:ascii="Times" w:eastAsia="Times" w:hAnsi="Times"/>
      <w:b/>
    </w:rPr>
  </w:style>
  <w:style w:type="paragraph" w:styleId="Heading4">
    <w:name w:val="heading 4"/>
    <w:basedOn w:val="Normal"/>
    <w:next w:val="Normal"/>
    <w:semiHidden/>
    <w:qFormat/>
    <w:rsid w:val="00C600D9"/>
    <w:pPr>
      <w:keepNext/>
      <w:spacing w:line="480" w:lineRule="auto"/>
      <w:outlineLvl w:val="3"/>
    </w:pPr>
    <w:rPr>
      <w:rFonts w:ascii="Times" w:hAnsi="Times"/>
      <w:b/>
      <w:color w:val="0000FF"/>
      <w:sz w:val="44"/>
    </w:rPr>
  </w:style>
  <w:style w:type="paragraph" w:styleId="Heading5">
    <w:name w:val="heading 5"/>
    <w:basedOn w:val="Normal"/>
    <w:next w:val="Normal"/>
    <w:link w:val="Heading5Char"/>
    <w:semiHidden/>
    <w:qFormat/>
    <w:rsid w:val="007411A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qFormat/>
    <w:rsid w:val="007411A1"/>
    <w:pPr>
      <w:spacing w:before="240" w:after="60"/>
      <w:outlineLvl w:val="5"/>
    </w:pPr>
    <w:rPr>
      <w:rFonts w:ascii="Calibri" w:hAnsi="Calibri"/>
      <w:b/>
      <w:bCs/>
      <w:sz w:val="22"/>
      <w:szCs w:val="22"/>
    </w:rPr>
  </w:style>
  <w:style w:type="paragraph" w:styleId="Heading7">
    <w:name w:val="heading 7"/>
    <w:basedOn w:val="Normal"/>
    <w:next w:val="Normal"/>
    <w:link w:val="Heading7Char"/>
    <w:semiHidden/>
    <w:qFormat/>
    <w:rsid w:val="007411A1"/>
    <w:pPr>
      <w:spacing w:before="240" w:after="60"/>
      <w:outlineLvl w:val="6"/>
    </w:pPr>
    <w:rPr>
      <w:rFonts w:ascii="Calibri" w:hAnsi="Calibri"/>
      <w:szCs w:val="24"/>
    </w:rPr>
  </w:style>
  <w:style w:type="paragraph" w:styleId="Heading8">
    <w:name w:val="heading 8"/>
    <w:basedOn w:val="Normal"/>
    <w:next w:val="Normal"/>
    <w:link w:val="Heading8Char"/>
    <w:semiHidden/>
    <w:qFormat/>
    <w:rsid w:val="007411A1"/>
    <w:pPr>
      <w:spacing w:before="240" w:after="60"/>
      <w:outlineLvl w:val="7"/>
    </w:pPr>
    <w:rPr>
      <w:rFonts w:ascii="Calibri" w:hAnsi="Calibri"/>
      <w:i/>
      <w:iCs/>
      <w:szCs w:val="24"/>
    </w:rPr>
  </w:style>
  <w:style w:type="paragraph" w:styleId="Heading9">
    <w:name w:val="heading 9"/>
    <w:basedOn w:val="Normal"/>
    <w:next w:val="Normal"/>
    <w:link w:val="Heading9Char"/>
    <w:semiHidden/>
    <w:qFormat/>
    <w:rsid w:val="007411A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477182"/>
  </w:style>
  <w:style w:type="character" w:customStyle="1" w:styleId="Heading1Char">
    <w:name w:val="Heading 1 Char"/>
    <w:link w:val="Heading1"/>
    <w:semiHidden/>
    <w:rsid w:val="00FF04E3"/>
    <w:rPr>
      <w:b/>
      <w:bCs/>
      <w:kern w:val="32"/>
      <w:sz w:val="24"/>
      <w:szCs w:val="24"/>
    </w:rPr>
  </w:style>
  <w:style w:type="character" w:customStyle="1" w:styleId="Heading2Char">
    <w:name w:val="Heading 2 Char"/>
    <w:link w:val="Heading2"/>
    <w:semiHidden/>
    <w:rsid w:val="00FF04E3"/>
    <w:rPr>
      <w:rFonts w:ascii="Cambria" w:hAnsi="Cambria"/>
      <w:b/>
      <w:bCs/>
      <w:i/>
      <w:iCs/>
      <w:sz w:val="28"/>
      <w:szCs w:val="28"/>
    </w:rPr>
  </w:style>
  <w:style w:type="character" w:customStyle="1" w:styleId="Heading5Char">
    <w:name w:val="Heading 5 Char"/>
    <w:link w:val="Heading5"/>
    <w:semiHidden/>
    <w:rsid w:val="00FF04E3"/>
    <w:rPr>
      <w:rFonts w:ascii="Calibri" w:hAnsi="Calibri"/>
      <w:b/>
      <w:bCs/>
      <w:i/>
      <w:iCs/>
      <w:sz w:val="26"/>
      <w:szCs w:val="26"/>
    </w:rPr>
  </w:style>
  <w:style w:type="character" w:customStyle="1" w:styleId="Heading6Char">
    <w:name w:val="Heading 6 Char"/>
    <w:link w:val="Heading6"/>
    <w:semiHidden/>
    <w:rsid w:val="00FF04E3"/>
    <w:rPr>
      <w:rFonts w:ascii="Calibri" w:hAnsi="Calibri"/>
      <w:b/>
      <w:bCs/>
      <w:sz w:val="22"/>
      <w:szCs w:val="22"/>
    </w:rPr>
  </w:style>
  <w:style w:type="character" w:customStyle="1" w:styleId="Heading7Char">
    <w:name w:val="Heading 7 Char"/>
    <w:link w:val="Heading7"/>
    <w:semiHidden/>
    <w:rsid w:val="00FF04E3"/>
    <w:rPr>
      <w:rFonts w:ascii="Calibri" w:hAnsi="Calibri"/>
      <w:sz w:val="24"/>
      <w:szCs w:val="24"/>
    </w:rPr>
  </w:style>
  <w:style w:type="character" w:customStyle="1" w:styleId="Heading8Char">
    <w:name w:val="Heading 8 Char"/>
    <w:link w:val="Heading8"/>
    <w:semiHidden/>
    <w:rsid w:val="00FF04E3"/>
    <w:rPr>
      <w:rFonts w:ascii="Calibri" w:hAnsi="Calibri"/>
      <w:i/>
      <w:iCs/>
      <w:sz w:val="24"/>
      <w:szCs w:val="24"/>
    </w:rPr>
  </w:style>
  <w:style w:type="character" w:customStyle="1" w:styleId="Heading9Char">
    <w:name w:val="Heading 9 Char"/>
    <w:link w:val="Heading9"/>
    <w:semiHidden/>
    <w:rsid w:val="00FF04E3"/>
    <w:rPr>
      <w:rFonts w:ascii="Cambria" w:hAnsi="Cambria"/>
      <w:sz w:val="22"/>
      <w:szCs w:val="22"/>
    </w:rPr>
  </w:style>
  <w:style w:type="paragraph" w:customStyle="1" w:styleId="SMHeading">
    <w:name w:val="SM Heading"/>
    <w:basedOn w:val="Heading1"/>
    <w:qFormat/>
    <w:rsid w:val="00F74F95"/>
  </w:style>
  <w:style w:type="paragraph" w:customStyle="1" w:styleId="SMSubheading">
    <w:name w:val="SM Subheading"/>
    <w:basedOn w:val="Normal"/>
    <w:qFormat/>
    <w:rsid w:val="00B9440A"/>
    <w:rPr>
      <w:u w:val="words"/>
    </w:rPr>
  </w:style>
  <w:style w:type="paragraph" w:customStyle="1" w:styleId="SMText">
    <w:name w:val="SM Text"/>
    <w:basedOn w:val="Normal"/>
    <w:qFormat/>
    <w:rsid w:val="00B9440A"/>
    <w:pPr>
      <w:ind w:firstLine="480"/>
    </w:pPr>
  </w:style>
  <w:style w:type="paragraph" w:customStyle="1" w:styleId="SMcaption">
    <w:name w:val="SM caption"/>
    <w:basedOn w:val="SMText"/>
    <w:qFormat/>
    <w:rsid w:val="00B9440A"/>
    <w:pPr>
      <w:ind w:firstLine="0"/>
    </w:pPr>
  </w:style>
  <w:style w:type="paragraph" w:styleId="BalloonText">
    <w:name w:val="Balloon Text"/>
    <w:basedOn w:val="Normal"/>
    <w:link w:val="BalloonTextChar"/>
    <w:semiHidden/>
    <w:rsid w:val="00405336"/>
    <w:rPr>
      <w:rFonts w:ascii="Tahoma" w:hAnsi="Tahoma" w:cs="Tahoma"/>
      <w:sz w:val="16"/>
      <w:szCs w:val="16"/>
    </w:rPr>
  </w:style>
  <w:style w:type="character" w:customStyle="1" w:styleId="BalloonTextChar">
    <w:name w:val="Balloon Text Char"/>
    <w:link w:val="BalloonText"/>
    <w:semiHidden/>
    <w:rsid w:val="00FF04E3"/>
    <w:rPr>
      <w:rFonts w:ascii="Tahoma" w:hAnsi="Tahoma" w:cs="Tahoma"/>
      <w:sz w:val="16"/>
      <w:szCs w:val="16"/>
    </w:rPr>
  </w:style>
  <w:style w:type="paragraph" w:styleId="Bibliography">
    <w:name w:val="Bibliography"/>
    <w:basedOn w:val="Normal"/>
    <w:next w:val="Normal"/>
    <w:uiPriority w:val="37"/>
    <w:semiHidden/>
    <w:rsid w:val="00405336"/>
  </w:style>
  <w:style w:type="paragraph" w:styleId="BlockText">
    <w:name w:val="Block Text"/>
    <w:basedOn w:val="Normal"/>
    <w:semiHidden/>
    <w:rsid w:val="00405336"/>
    <w:pPr>
      <w:spacing w:after="120"/>
      <w:ind w:left="1440" w:right="1440"/>
    </w:pPr>
  </w:style>
  <w:style w:type="paragraph" w:styleId="BodyText">
    <w:name w:val="Body Text"/>
    <w:basedOn w:val="Normal"/>
    <w:link w:val="BodyTextChar"/>
    <w:semiHidden/>
    <w:rsid w:val="00405336"/>
    <w:pPr>
      <w:spacing w:after="120"/>
    </w:pPr>
  </w:style>
  <w:style w:type="character" w:customStyle="1" w:styleId="BodyTextChar">
    <w:name w:val="Body Text Char"/>
    <w:link w:val="BodyText"/>
    <w:semiHidden/>
    <w:rsid w:val="00FF04E3"/>
    <w:rPr>
      <w:sz w:val="24"/>
    </w:rPr>
  </w:style>
  <w:style w:type="paragraph" w:styleId="BodyText2">
    <w:name w:val="Body Text 2"/>
    <w:basedOn w:val="Normal"/>
    <w:link w:val="BodyText2Char"/>
    <w:semiHidden/>
    <w:rsid w:val="00405336"/>
    <w:pPr>
      <w:spacing w:after="120" w:line="480" w:lineRule="auto"/>
    </w:pPr>
  </w:style>
  <w:style w:type="character" w:customStyle="1" w:styleId="BodyText2Char">
    <w:name w:val="Body Text 2 Char"/>
    <w:link w:val="BodyText2"/>
    <w:semiHidden/>
    <w:rsid w:val="00FF04E3"/>
    <w:rPr>
      <w:sz w:val="24"/>
    </w:rPr>
  </w:style>
  <w:style w:type="paragraph" w:styleId="BodyText3">
    <w:name w:val="Body Text 3"/>
    <w:basedOn w:val="Normal"/>
    <w:link w:val="BodyText3Char"/>
    <w:semiHidden/>
    <w:rsid w:val="00405336"/>
    <w:pPr>
      <w:spacing w:after="120"/>
    </w:pPr>
    <w:rPr>
      <w:sz w:val="16"/>
      <w:szCs w:val="16"/>
    </w:rPr>
  </w:style>
  <w:style w:type="character" w:customStyle="1" w:styleId="BodyText3Char">
    <w:name w:val="Body Text 3 Char"/>
    <w:link w:val="BodyText3"/>
    <w:semiHidden/>
    <w:rsid w:val="00FF04E3"/>
    <w:rPr>
      <w:sz w:val="16"/>
      <w:szCs w:val="16"/>
    </w:rPr>
  </w:style>
  <w:style w:type="paragraph" w:styleId="BodyTextFirstIndent">
    <w:name w:val="Body Text First Indent"/>
    <w:basedOn w:val="BodyText"/>
    <w:link w:val="BodyTextFirstIndentChar"/>
    <w:semiHidden/>
    <w:rsid w:val="00405336"/>
    <w:pPr>
      <w:ind w:firstLine="210"/>
    </w:pPr>
  </w:style>
  <w:style w:type="character" w:customStyle="1" w:styleId="BodyTextFirstIndentChar">
    <w:name w:val="Body Text First Indent Char"/>
    <w:basedOn w:val="BodyTextChar"/>
    <w:link w:val="BodyTextFirstIndent"/>
    <w:semiHidden/>
    <w:rsid w:val="00FF04E3"/>
    <w:rPr>
      <w:sz w:val="24"/>
    </w:rPr>
  </w:style>
  <w:style w:type="paragraph" w:styleId="BodyTextIndent">
    <w:name w:val="Body Text Indent"/>
    <w:basedOn w:val="Normal"/>
    <w:link w:val="BodyTextIndentChar"/>
    <w:semiHidden/>
    <w:rsid w:val="00405336"/>
    <w:pPr>
      <w:spacing w:after="120"/>
      <w:ind w:left="360"/>
    </w:pPr>
  </w:style>
  <w:style w:type="character" w:customStyle="1" w:styleId="BodyTextIndentChar">
    <w:name w:val="Body Text Indent Char"/>
    <w:link w:val="BodyTextIndent"/>
    <w:semiHidden/>
    <w:rsid w:val="00FF04E3"/>
    <w:rPr>
      <w:sz w:val="24"/>
    </w:rPr>
  </w:style>
  <w:style w:type="paragraph" w:styleId="BodyTextFirstIndent2">
    <w:name w:val="Body Text First Indent 2"/>
    <w:basedOn w:val="BodyTextIndent"/>
    <w:link w:val="BodyTextFirstIndent2Char"/>
    <w:semiHidden/>
    <w:rsid w:val="00405336"/>
    <w:pPr>
      <w:ind w:firstLine="210"/>
    </w:pPr>
  </w:style>
  <w:style w:type="character" w:customStyle="1" w:styleId="BodyTextFirstIndent2Char">
    <w:name w:val="Body Text First Indent 2 Char"/>
    <w:basedOn w:val="BodyTextIndentChar"/>
    <w:link w:val="BodyTextFirstIndent2"/>
    <w:semiHidden/>
    <w:rsid w:val="00FF04E3"/>
    <w:rPr>
      <w:sz w:val="24"/>
    </w:rPr>
  </w:style>
  <w:style w:type="paragraph" w:styleId="BodyTextIndent2">
    <w:name w:val="Body Text Indent 2"/>
    <w:basedOn w:val="Normal"/>
    <w:link w:val="BodyTextIndent2Char"/>
    <w:semiHidden/>
    <w:rsid w:val="00405336"/>
    <w:pPr>
      <w:spacing w:after="120" w:line="480" w:lineRule="auto"/>
      <w:ind w:left="360"/>
    </w:pPr>
  </w:style>
  <w:style w:type="character" w:customStyle="1" w:styleId="BodyTextIndent2Char">
    <w:name w:val="Body Text Indent 2 Char"/>
    <w:link w:val="BodyTextIndent2"/>
    <w:semiHidden/>
    <w:rsid w:val="00FF04E3"/>
    <w:rPr>
      <w:sz w:val="24"/>
    </w:rPr>
  </w:style>
  <w:style w:type="paragraph" w:styleId="BodyTextIndent3">
    <w:name w:val="Body Text Indent 3"/>
    <w:basedOn w:val="Normal"/>
    <w:link w:val="BodyTextIndent3Char"/>
    <w:semiHidden/>
    <w:rsid w:val="00405336"/>
    <w:pPr>
      <w:spacing w:after="120"/>
      <w:ind w:left="360"/>
    </w:pPr>
    <w:rPr>
      <w:sz w:val="16"/>
      <w:szCs w:val="16"/>
    </w:rPr>
  </w:style>
  <w:style w:type="character" w:customStyle="1" w:styleId="BodyTextIndent3Char">
    <w:name w:val="Body Text Indent 3 Char"/>
    <w:link w:val="BodyTextIndent3"/>
    <w:semiHidden/>
    <w:rsid w:val="00FF04E3"/>
    <w:rPr>
      <w:sz w:val="16"/>
      <w:szCs w:val="16"/>
    </w:rPr>
  </w:style>
  <w:style w:type="paragraph" w:styleId="Caption">
    <w:name w:val="caption"/>
    <w:basedOn w:val="Normal"/>
    <w:next w:val="Normal"/>
    <w:semiHidden/>
    <w:qFormat/>
    <w:rsid w:val="00405336"/>
    <w:rPr>
      <w:b/>
      <w:bCs/>
      <w:sz w:val="20"/>
    </w:rPr>
  </w:style>
  <w:style w:type="paragraph" w:styleId="Closing">
    <w:name w:val="Closing"/>
    <w:basedOn w:val="Normal"/>
    <w:link w:val="ClosingChar"/>
    <w:semiHidden/>
    <w:rsid w:val="00405336"/>
    <w:pPr>
      <w:ind w:left="4320"/>
    </w:pPr>
  </w:style>
  <w:style w:type="character" w:customStyle="1" w:styleId="ClosingChar">
    <w:name w:val="Closing Char"/>
    <w:link w:val="Closing"/>
    <w:semiHidden/>
    <w:rsid w:val="00FF04E3"/>
    <w:rPr>
      <w:sz w:val="24"/>
    </w:rPr>
  </w:style>
  <w:style w:type="paragraph" w:styleId="CommentText">
    <w:name w:val="annotation text"/>
    <w:basedOn w:val="Normal"/>
    <w:link w:val="CommentTextChar"/>
    <w:semiHidden/>
    <w:rsid w:val="00405336"/>
    <w:rPr>
      <w:sz w:val="20"/>
    </w:rPr>
  </w:style>
  <w:style w:type="character" w:customStyle="1" w:styleId="CommentTextChar">
    <w:name w:val="Comment Text Char"/>
    <w:basedOn w:val="DefaultParagraphFont"/>
    <w:link w:val="CommentText"/>
    <w:semiHidden/>
    <w:rsid w:val="00FF04E3"/>
  </w:style>
  <w:style w:type="paragraph" w:styleId="CommentSubject">
    <w:name w:val="annotation subject"/>
    <w:basedOn w:val="CommentText"/>
    <w:next w:val="CommentText"/>
    <w:link w:val="CommentSubjectChar"/>
    <w:semiHidden/>
    <w:rsid w:val="00405336"/>
    <w:rPr>
      <w:b/>
      <w:bCs/>
    </w:rPr>
  </w:style>
  <w:style w:type="character" w:customStyle="1" w:styleId="CommentSubjectChar">
    <w:name w:val="Comment Subject Char"/>
    <w:link w:val="CommentSubject"/>
    <w:semiHidden/>
    <w:rsid w:val="00FF04E3"/>
    <w:rPr>
      <w:b/>
      <w:bCs/>
    </w:rPr>
  </w:style>
  <w:style w:type="paragraph" w:styleId="Date">
    <w:name w:val="Date"/>
    <w:basedOn w:val="Normal"/>
    <w:next w:val="Normal"/>
    <w:link w:val="DateChar"/>
    <w:semiHidden/>
    <w:rsid w:val="00405336"/>
  </w:style>
  <w:style w:type="character" w:customStyle="1" w:styleId="DateChar">
    <w:name w:val="Date Char"/>
    <w:link w:val="Date"/>
    <w:semiHidden/>
    <w:rsid w:val="00FF04E3"/>
    <w:rPr>
      <w:sz w:val="24"/>
    </w:rPr>
  </w:style>
  <w:style w:type="paragraph" w:styleId="DocumentMap">
    <w:name w:val="Document Map"/>
    <w:basedOn w:val="Normal"/>
    <w:link w:val="DocumentMapChar"/>
    <w:semiHidden/>
    <w:rsid w:val="00405336"/>
    <w:rPr>
      <w:rFonts w:ascii="Tahoma" w:hAnsi="Tahoma" w:cs="Tahoma"/>
      <w:sz w:val="16"/>
      <w:szCs w:val="16"/>
    </w:rPr>
  </w:style>
  <w:style w:type="character" w:customStyle="1" w:styleId="DocumentMapChar">
    <w:name w:val="Document Map Char"/>
    <w:link w:val="DocumentMap"/>
    <w:semiHidden/>
    <w:rsid w:val="00FF04E3"/>
    <w:rPr>
      <w:rFonts w:ascii="Tahoma" w:hAnsi="Tahoma" w:cs="Tahoma"/>
      <w:sz w:val="16"/>
      <w:szCs w:val="16"/>
    </w:rPr>
  </w:style>
  <w:style w:type="paragraph" w:styleId="E-mailSignature">
    <w:name w:val="E-mail Signature"/>
    <w:basedOn w:val="Normal"/>
    <w:link w:val="E-mailSignatureChar"/>
    <w:semiHidden/>
    <w:rsid w:val="00405336"/>
  </w:style>
  <w:style w:type="character" w:customStyle="1" w:styleId="E-mailSignatureChar">
    <w:name w:val="E-mail Signature Char"/>
    <w:link w:val="E-mailSignature"/>
    <w:semiHidden/>
    <w:rsid w:val="00FF04E3"/>
    <w:rPr>
      <w:sz w:val="24"/>
    </w:rPr>
  </w:style>
  <w:style w:type="paragraph" w:styleId="EndnoteText">
    <w:name w:val="endnote text"/>
    <w:basedOn w:val="Normal"/>
    <w:link w:val="EndnoteTextChar"/>
    <w:semiHidden/>
    <w:rsid w:val="00405336"/>
    <w:rPr>
      <w:sz w:val="20"/>
    </w:rPr>
  </w:style>
  <w:style w:type="character" w:customStyle="1" w:styleId="EndnoteTextChar">
    <w:name w:val="Endnote Text Char"/>
    <w:basedOn w:val="DefaultParagraphFont"/>
    <w:link w:val="EndnoteText"/>
    <w:semiHidden/>
    <w:rsid w:val="00FF04E3"/>
  </w:style>
  <w:style w:type="paragraph" w:styleId="EnvelopeAddress">
    <w:name w:val="envelope address"/>
    <w:basedOn w:val="Normal"/>
    <w:semiHidden/>
    <w:rsid w:val="00405336"/>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semiHidden/>
    <w:rsid w:val="00405336"/>
    <w:rPr>
      <w:rFonts w:ascii="Cambria" w:hAnsi="Cambria"/>
      <w:sz w:val="20"/>
    </w:rPr>
  </w:style>
  <w:style w:type="paragraph" w:styleId="Footer">
    <w:name w:val="footer"/>
    <w:basedOn w:val="Normal"/>
    <w:link w:val="FooterChar"/>
    <w:semiHidden/>
    <w:rsid w:val="00405336"/>
    <w:pPr>
      <w:tabs>
        <w:tab w:val="center" w:pos="4680"/>
        <w:tab w:val="right" w:pos="9360"/>
      </w:tabs>
    </w:pPr>
  </w:style>
  <w:style w:type="character" w:customStyle="1" w:styleId="FooterChar">
    <w:name w:val="Footer Char"/>
    <w:link w:val="Footer"/>
    <w:semiHidden/>
    <w:rsid w:val="00FF04E3"/>
    <w:rPr>
      <w:sz w:val="24"/>
    </w:rPr>
  </w:style>
  <w:style w:type="paragraph" w:styleId="FootnoteText">
    <w:name w:val="footnote text"/>
    <w:basedOn w:val="Normal"/>
    <w:link w:val="FootnoteTextChar"/>
    <w:semiHidden/>
    <w:rsid w:val="00405336"/>
    <w:rPr>
      <w:sz w:val="20"/>
    </w:rPr>
  </w:style>
  <w:style w:type="character" w:customStyle="1" w:styleId="FootnoteTextChar">
    <w:name w:val="Footnote Text Char"/>
    <w:basedOn w:val="DefaultParagraphFont"/>
    <w:link w:val="FootnoteText"/>
    <w:semiHidden/>
    <w:rsid w:val="00FF04E3"/>
  </w:style>
  <w:style w:type="paragraph" w:styleId="Header">
    <w:name w:val="header"/>
    <w:basedOn w:val="Normal"/>
    <w:link w:val="HeaderChar"/>
    <w:semiHidden/>
    <w:rsid w:val="00405336"/>
    <w:pPr>
      <w:tabs>
        <w:tab w:val="center" w:pos="4680"/>
        <w:tab w:val="right" w:pos="9360"/>
      </w:tabs>
    </w:pPr>
  </w:style>
  <w:style w:type="character" w:customStyle="1" w:styleId="HeaderChar">
    <w:name w:val="Header Char"/>
    <w:link w:val="Header"/>
    <w:semiHidden/>
    <w:rsid w:val="00FF04E3"/>
    <w:rPr>
      <w:sz w:val="24"/>
    </w:rPr>
  </w:style>
  <w:style w:type="paragraph" w:styleId="HTMLAddress">
    <w:name w:val="HTML Address"/>
    <w:basedOn w:val="Normal"/>
    <w:link w:val="HTMLAddressChar"/>
    <w:semiHidden/>
    <w:rsid w:val="00405336"/>
    <w:rPr>
      <w:i/>
      <w:iCs/>
    </w:rPr>
  </w:style>
  <w:style w:type="character" w:customStyle="1" w:styleId="HTMLAddressChar">
    <w:name w:val="HTML Address Char"/>
    <w:link w:val="HTMLAddress"/>
    <w:semiHidden/>
    <w:rsid w:val="00FF04E3"/>
    <w:rPr>
      <w:i/>
      <w:iCs/>
      <w:sz w:val="24"/>
    </w:rPr>
  </w:style>
  <w:style w:type="paragraph" w:styleId="HTMLPreformatted">
    <w:name w:val="HTML Preformatted"/>
    <w:basedOn w:val="Normal"/>
    <w:link w:val="HTMLPreformattedChar"/>
    <w:semiHidden/>
    <w:rsid w:val="00405336"/>
    <w:rPr>
      <w:rFonts w:ascii="Courier New" w:hAnsi="Courier New" w:cs="Courier New"/>
      <w:sz w:val="20"/>
    </w:rPr>
  </w:style>
  <w:style w:type="character" w:customStyle="1" w:styleId="HTMLPreformattedChar">
    <w:name w:val="HTML Preformatted Char"/>
    <w:link w:val="HTMLPreformatted"/>
    <w:semiHidden/>
    <w:rsid w:val="00FF04E3"/>
    <w:rPr>
      <w:rFonts w:ascii="Courier New" w:hAnsi="Courier New" w:cs="Courier New"/>
    </w:rPr>
  </w:style>
  <w:style w:type="paragraph" w:styleId="Index1">
    <w:name w:val="index 1"/>
    <w:basedOn w:val="Normal"/>
    <w:next w:val="Normal"/>
    <w:autoRedefine/>
    <w:semiHidden/>
    <w:rsid w:val="00405336"/>
    <w:pPr>
      <w:ind w:left="240" w:hanging="240"/>
    </w:pPr>
  </w:style>
  <w:style w:type="paragraph" w:styleId="Index2">
    <w:name w:val="index 2"/>
    <w:basedOn w:val="Normal"/>
    <w:next w:val="Normal"/>
    <w:autoRedefine/>
    <w:semiHidden/>
    <w:rsid w:val="00405336"/>
    <w:pPr>
      <w:ind w:left="480" w:hanging="240"/>
    </w:pPr>
  </w:style>
  <w:style w:type="paragraph" w:styleId="Index3">
    <w:name w:val="index 3"/>
    <w:basedOn w:val="Normal"/>
    <w:next w:val="Normal"/>
    <w:autoRedefine/>
    <w:semiHidden/>
    <w:rsid w:val="00405336"/>
    <w:pPr>
      <w:ind w:left="720" w:hanging="240"/>
    </w:pPr>
  </w:style>
  <w:style w:type="paragraph" w:styleId="Index4">
    <w:name w:val="index 4"/>
    <w:basedOn w:val="Normal"/>
    <w:next w:val="Normal"/>
    <w:autoRedefine/>
    <w:semiHidden/>
    <w:rsid w:val="00405336"/>
    <w:pPr>
      <w:ind w:left="960" w:hanging="240"/>
    </w:pPr>
  </w:style>
  <w:style w:type="paragraph" w:styleId="Index5">
    <w:name w:val="index 5"/>
    <w:basedOn w:val="Normal"/>
    <w:next w:val="Normal"/>
    <w:autoRedefine/>
    <w:semiHidden/>
    <w:rsid w:val="00405336"/>
    <w:pPr>
      <w:ind w:left="1200" w:hanging="240"/>
    </w:pPr>
  </w:style>
  <w:style w:type="paragraph" w:styleId="Index6">
    <w:name w:val="index 6"/>
    <w:basedOn w:val="Normal"/>
    <w:next w:val="Normal"/>
    <w:autoRedefine/>
    <w:semiHidden/>
    <w:rsid w:val="00405336"/>
    <w:pPr>
      <w:ind w:left="1440" w:hanging="240"/>
    </w:pPr>
  </w:style>
  <w:style w:type="paragraph" w:styleId="Index7">
    <w:name w:val="index 7"/>
    <w:basedOn w:val="Normal"/>
    <w:next w:val="Normal"/>
    <w:autoRedefine/>
    <w:semiHidden/>
    <w:rsid w:val="00405336"/>
    <w:pPr>
      <w:ind w:left="1680" w:hanging="240"/>
    </w:pPr>
  </w:style>
  <w:style w:type="paragraph" w:styleId="Index8">
    <w:name w:val="index 8"/>
    <w:basedOn w:val="Normal"/>
    <w:next w:val="Normal"/>
    <w:autoRedefine/>
    <w:semiHidden/>
    <w:rsid w:val="00405336"/>
    <w:pPr>
      <w:ind w:left="1920" w:hanging="240"/>
    </w:pPr>
  </w:style>
  <w:style w:type="paragraph" w:styleId="Index9">
    <w:name w:val="index 9"/>
    <w:basedOn w:val="Normal"/>
    <w:next w:val="Normal"/>
    <w:autoRedefine/>
    <w:semiHidden/>
    <w:rsid w:val="00405336"/>
    <w:pPr>
      <w:ind w:left="2160" w:hanging="240"/>
    </w:pPr>
  </w:style>
  <w:style w:type="paragraph" w:styleId="IndexHeading">
    <w:name w:val="index heading"/>
    <w:basedOn w:val="Normal"/>
    <w:next w:val="Index1"/>
    <w:semiHidden/>
    <w:rsid w:val="00405336"/>
    <w:rPr>
      <w:rFonts w:ascii="Cambria" w:hAnsi="Cambria"/>
      <w:b/>
      <w:bCs/>
    </w:rPr>
  </w:style>
  <w:style w:type="paragraph" w:styleId="IntenseQuote">
    <w:name w:val="Intense Quote"/>
    <w:basedOn w:val="Normal"/>
    <w:next w:val="Normal"/>
    <w:link w:val="IntenseQuoteChar"/>
    <w:uiPriority w:val="30"/>
    <w:semiHidden/>
    <w:qFormat/>
    <w:rsid w:val="0040533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FF04E3"/>
    <w:rPr>
      <w:b/>
      <w:bCs/>
      <w:i/>
      <w:iCs/>
      <w:color w:val="4F81BD"/>
      <w:sz w:val="24"/>
    </w:rPr>
  </w:style>
  <w:style w:type="paragraph" w:styleId="List">
    <w:name w:val="List"/>
    <w:basedOn w:val="Normal"/>
    <w:semiHidden/>
    <w:rsid w:val="00405336"/>
    <w:pPr>
      <w:ind w:left="360" w:hanging="360"/>
      <w:contextualSpacing/>
    </w:pPr>
  </w:style>
  <w:style w:type="paragraph" w:styleId="List2">
    <w:name w:val="List 2"/>
    <w:basedOn w:val="Normal"/>
    <w:semiHidden/>
    <w:rsid w:val="00405336"/>
    <w:pPr>
      <w:ind w:left="720" w:hanging="360"/>
      <w:contextualSpacing/>
    </w:pPr>
  </w:style>
  <w:style w:type="paragraph" w:styleId="List3">
    <w:name w:val="List 3"/>
    <w:basedOn w:val="Normal"/>
    <w:semiHidden/>
    <w:rsid w:val="00405336"/>
    <w:pPr>
      <w:ind w:left="1080" w:hanging="360"/>
      <w:contextualSpacing/>
    </w:pPr>
  </w:style>
  <w:style w:type="paragraph" w:styleId="List4">
    <w:name w:val="List 4"/>
    <w:basedOn w:val="Normal"/>
    <w:semiHidden/>
    <w:rsid w:val="00405336"/>
    <w:pPr>
      <w:ind w:left="1440" w:hanging="360"/>
      <w:contextualSpacing/>
    </w:pPr>
  </w:style>
  <w:style w:type="paragraph" w:styleId="List5">
    <w:name w:val="List 5"/>
    <w:basedOn w:val="Normal"/>
    <w:semiHidden/>
    <w:rsid w:val="00405336"/>
    <w:pPr>
      <w:ind w:left="1800" w:hanging="360"/>
      <w:contextualSpacing/>
    </w:pPr>
  </w:style>
  <w:style w:type="paragraph" w:styleId="ListBullet">
    <w:name w:val="List Bullet"/>
    <w:basedOn w:val="Normal"/>
    <w:semiHidden/>
    <w:rsid w:val="00405336"/>
    <w:pPr>
      <w:numPr>
        <w:numId w:val="1"/>
      </w:numPr>
      <w:contextualSpacing/>
    </w:pPr>
  </w:style>
  <w:style w:type="paragraph" w:styleId="ListBullet2">
    <w:name w:val="List Bullet 2"/>
    <w:basedOn w:val="Normal"/>
    <w:semiHidden/>
    <w:rsid w:val="00405336"/>
    <w:pPr>
      <w:numPr>
        <w:numId w:val="2"/>
      </w:numPr>
      <w:contextualSpacing/>
    </w:pPr>
  </w:style>
  <w:style w:type="paragraph" w:styleId="ListBullet3">
    <w:name w:val="List Bullet 3"/>
    <w:basedOn w:val="Normal"/>
    <w:semiHidden/>
    <w:rsid w:val="00405336"/>
    <w:pPr>
      <w:numPr>
        <w:numId w:val="3"/>
      </w:numPr>
      <w:contextualSpacing/>
    </w:pPr>
  </w:style>
  <w:style w:type="paragraph" w:styleId="ListBullet4">
    <w:name w:val="List Bullet 4"/>
    <w:basedOn w:val="Normal"/>
    <w:semiHidden/>
    <w:rsid w:val="00405336"/>
    <w:pPr>
      <w:numPr>
        <w:numId w:val="4"/>
      </w:numPr>
      <w:contextualSpacing/>
    </w:pPr>
  </w:style>
  <w:style w:type="paragraph" w:styleId="ListBullet5">
    <w:name w:val="List Bullet 5"/>
    <w:basedOn w:val="Normal"/>
    <w:semiHidden/>
    <w:rsid w:val="00405336"/>
    <w:pPr>
      <w:numPr>
        <w:numId w:val="5"/>
      </w:numPr>
      <w:contextualSpacing/>
    </w:pPr>
  </w:style>
  <w:style w:type="paragraph" w:styleId="ListContinue">
    <w:name w:val="List Continue"/>
    <w:basedOn w:val="Normal"/>
    <w:semiHidden/>
    <w:rsid w:val="00405336"/>
    <w:pPr>
      <w:spacing w:after="120"/>
      <w:ind w:left="360"/>
      <w:contextualSpacing/>
    </w:pPr>
  </w:style>
  <w:style w:type="paragraph" w:styleId="ListContinue2">
    <w:name w:val="List Continue 2"/>
    <w:basedOn w:val="Normal"/>
    <w:semiHidden/>
    <w:rsid w:val="00405336"/>
    <w:pPr>
      <w:spacing w:after="120"/>
      <w:ind w:left="720"/>
      <w:contextualSpacing/>
    </w:pPr>
  </w:style>
  <w:style w:type="paragraph" w:styleId="ListContinue3">
    <w:name w:val="List Continue 3"/>
    <w:basedOn w:val="Normal"/>
    <w:semiHidden/>
    <w:rsid w:val="00405336"/>
    <w:pPr>
      <w:spacing w:after="120"/>
      <w:ind w:left="1080"/>
      <w:contextualSpacing/>
    </w:pPr>
  </w:style>
  <w:style w:type="paragraph" w:styleId="ListContinue4">
    <w:name w:val="List Continue 4"/>
    <w:basedOn w:val="Normal"/>
    <w:semiHidden/>
    <w:rsid w:val="00405336"/>
    <w:pPr>
      <w:spacing w:after="120"/>
      <w:ind w:left="1440"/>
      <w:contextualSpacing/>
    </w:pPr>
  </w:style>
  <w:style w:type="paragraph" w:styleId="ListContinue5">
    <w:name w:val="List Continue 5"/>
    <w:basedOn w:val="Normal"/>
    <w:semiHidden/>
    <w:rsid w:val="00405336"/>
    <w:pPr>
      <w:spacing w:after="120"/>
      <w:ind w:left="1800"/>
      <w:contextualSpacing/>
    </w:pPr>
  </w:style>
  <w:style w:type="paragraph" w:styleId="ListNumber">
    <w:name w:val="List Number"/>
    <w:basedOn w:val="Normal"/>
    <w:semiHidden/>
    <w:rsid w:val="00405336"/>
    <w:pPr>
      <w:numPr>
        <w:numId w:val="6"/>
      </w:numPr>
      <w:contextualSpacing/>
    </w:pPr>
  </w:style>
  <w:style w:type="paragraph" w:styleId="ListNumber2">
    <w:name w:val="List Number 2"/>
    <w:basedOn w:val="Normal"/>
    <w:semiHidden/>
    <w:rsid w:val="00405336"/>
    <w:pPr>
      <w:numPr>
        <w:numId w:val="7"/>
      </w:numPr>
      <w:contextualSpacing/>
    </w:pPr>
  </w:style>
  <w:style w:type="paragraph" w:styleId="ListNumber3">
    <w:name w:val="List Number 3"/>
    <w:basedOn w:val="Normal"/>
    <w:semiHidden/>
    <w:rsid w:val="00405336"/>
    <w:pPr>
      <w:numPr>
        <w:numId w:val="8"/>
      </w:numPr>
      <w:contextualSpacing/>
    </w:pPr>
  </w:style>
  <w:style w:type="paragraph" w:styleId="ListNumber4">
    <w:name w:val="List Number 4"/>
    <w:basedOn w:val="Normal"/>
    <w:semiHidden/>
    <w:rsid w:val="00405336"/>
    <w:pPr>
      <w:numPr>
        <w:numId w:val="9"/>
      </w:numPr>
      <w:contextualSpacing/>
    </w:pPr>
  </w:style>
  <w:style w:type="paragraph" w:styleId="ListNumber5">
    <w:name w:val="List Number 5"/>
    <w:basedOn w:val="Normal"/>
    <w:semiHidden/>
    <w:rsid w:val="00405336"/>
    <w:pPr>
      <w:numPr>
        <w:numId w:val="10"/>
      </w:numPr>
      <w:contextualSpacing/>
    </w:pPr>
  </w:style>
  <w:style w:type="paragraph" w:styleId="ListParagraph">
    <w:name w:val="List Paragraph"/>
    <w:basedOn w:val="Normal"/>
    <w:uiPriority w:val="34"/>
    <w:qFormat/>
    <w:rsid w:val="00405336"/>
    <w:pPr>
      <w:ind w:left="720"/>
    </w:pPr>
  </w:style>
  <w:style w:type="paragraph" w:styleId="MacroText">
    <w:name w:val="macro"/>
    <w:link w:val="MacroTextChar"/>
    <w:semiHidden/>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semiHidden/>
    <w:rsid w:val="00FF04E3"/>
    <w:rPr>
      <w:rFonts w:ascii="Courier New" w:hAnsi="Courier New" w:cs="Courier New"/>
      <w:lang w:val="en-US" w:eastAsia="en-US" w:bidi="ar-SA"/>
    </w:rPr>
  </w:style>
  <w:style w:type="paragraph" w:styleId="MessageHeader">
    <w:name w:val="Message Header"/>
    <w:basedOn w:val="Normal"/>
    <w:link w:val="MessageHeaderChar"/>
    <w:semiHidden/>
    <w:rsid w:val="004053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semiHidden/>
    <w:rsid w:val="00FF04E3"/>
    <w:rPr>
      <w:rFonts w:ascii="Cambria" w:hAnsi="Cambria"/>
      <w:sz w:val="24"/>
      <w:szCs w:val="24"/>
      <w:shd w:val="pct20" w:color="auto" w:fill="auto"/>
    </w:rPr>
  </w:style>
  <w:style w:type="paragraph" w:styleId="NoSpacing">
    <w:name w:val="No Spacing"/>
    <w:uiPriority w:val="1"/>
    <w:qFormat/>
    <w:rsid w:val="00405336"/>
    <w:rPr>
      <w:sz w:val="24"/>
    </w:rPr>
  </w:style>
  <w:style w:type="paragraph" w:styleId="NormalWeb">
    <w:name w:val="Normal (Web)"/>
    <w:basedOn w:val="Normal"/>
    <w:uiPriority w:val="99"/>
    <w:semiHidden/>
    <w:rsid w:val="00405336"/>
    <w:rPr>
      <w:szCs w:val="24"/>
    </w:rPr>
  </w:style>
  <w:style w:type="paragraph" w:styleId="NormalIndent">
    <w:name w:val="Normal Indent"/>
    <w:basedOn w:val="Normal"/>
    <w:semiHidden/>
    <w:rsid w:val="00405336"/>
    <w:pPr>
      <w:ind w:left="720"/>
    </w:pPr>
  </w:style>
  <w:style w:type="paragraph" w:styleId="NoteHeading">
    <w:name w:val="Note Heading"/>
    <w:basedOn w:val="Normal"/>
    <w:next w:val="Normal"/>
    <w:link w:val="NoteHeadingChar"/>
    <w:semiHidden/>
    <w:rsid w:val="00405336"/>
  </w:style>
  <w:style w:type="character" w:customStyle="1" w:styleId="NoteHeadingChar">
    <w:name w:val="Note Heading Char"/>
    <w:link w:val="NoteHeading"/>
    <w:semiHidden/>
    <w:rsid w:val="00FF04E3"/>
    <w:rPr>
      <w:sz w:val="24"/>
    </w:rPr>
  </w:style>
  <w:style w:type="paragraph" w:styleId="PlainText">
    <w:name w:val="Plain Text"/>
    <w:basedOn w:val="Normal"/>
    <w:link w:val="PlainTextChar"/>
    <w:semiHidden/>
    <w:rsid w:val="00405336"/>
    <w:rPr>
      <w:rFonts w:ascii="Courier New" w:hAnsi="Courier New" w:cs="Courier New"/>
      <w:sz w:val="20"/>
    </w:rPr>
  </w:style>
  <w:style w:type="character" w:customStyle="1" w:styleId="PlainTextChar">
    <w:name w:val="Plain Text Char"/>
    <w:link w:val="PlainText"/>
    <w:semiHidden/>
    <w:rsid w:val="00FF04E3"/>
    <w:rPr>
      <w:rFonts w:ascii="Courier New" w:hAnsi="Courier New" w:cs="Courier New"/>
    </w:rPr>
  </w:style>
  <w:style w:type="paragraph" w:styleId="Quote">
    <w:name w:val="Quote"/>
    <w:basedOn w:val="Normal"/>
    <w:next w:val="Normal"/>
    <w:link w:val="QuoteChar"/>
    <w:uiPriority w:val="29"/>
    <w:semiHidden/>
    <w:qFormat/>
    <w:rsid w:val="00405336"/>
    <w:rPr>
      <w:i/>
      <w:iCs/>
      <w:color w:val="000000"/>
    </w:rPr>
  </w:style>
  <w:style w:type="character" w:customStyle="1" w:styleId="QuoteChar">
    <w:name w:val="Quote Char"/>
    <w:link w:val="Quote"/>
    <w:uiPriority w:val="29"/>
    <w:semiHidden/>
    <w:rsid w:val="00FF04E3"/>
    <w:rPr>
      <w:i/>
      <w:iCs/>
      <w:color w:val="000000"/>
      <w:sz w:val="24"/>
    </w:rPr>
  </w:style>
  <w:style w:type="paragraph" w:styleId="Salutation">
    <w:name w:val="Salutation"/>
    <w:basedOn w:val="Normal"/>
    <w:next w:val="Normal"/>
    <w:link w:val="SalutationChar"/>
    <w:semiHidden/>
    <w:rsid w:val="00405336"/>
  </w:style>
  <w:style w:type="character" w:customStyle="1" w:styleId="SalutationChar">
    <w:name w:val="Salutation Char"/>
    <w:link w:val="Salutation"/>
    <w:semiHidden/>
    <w:rsid w:val="00FF04E3"/>
    <w:rPr>
      <w:sz w:val="24"/>
    </w:rPr>
  </w:style>
  <w:style w:type="paragraph" w:styleId="Signature">
    <w:name w:val="Signature"/>
    <w:basedOn w:val="Normal"/>
    <w:link w:val="SignatureChar"/>
    <w:semiHidden/>
    <w:rsid w:val="00405336"/>
    <w:pPr>
      <w:ind w:left="4320"/>
    </w:pPr>
  </w:style>
  <w:style w:type="character" w:customStyle="1" w:styleId="SignatureChar">
    <w:name w:val="Signature Char"/>
    <w:link w:val="Signature"/>
    <w:semiHidden/>
    <w:rsid w:val="00FF04E3"/>
    <w:rPr>
      <w:sz w:val="24"/>
    </w:rPr>
  </w:style>
  <w:style w:type="paragraph" w:styleId="Subtitle">
    <w:name w:val="Subtitle"/>
    <w:basedOn w:val="Normal"/>
    <w:next w:val="Normal"/>
    <w:link w:val="SubtitleChar"/>
    <w:semiHidden/>
    <w:qFormat/>
    <w:rsid w:val="00405336"/>
    <w:pPr>
      <w:spacing w:after="60"/>
      <w:jc w:val="center"/>
      <w:outlineLvl w:val="1"/>
    </w:pPr>
    <w:rPr>
      <w:rFonts w:ascii="Cambria" w:hAnsi="Cambria"/>
      <w:szCs w:val="24"/>
    </w:rPr>
  </w:style>
  <w:style w:type="character" w:customStyle="1" w:styleId="SubtitleChar">
    <w:name w:val="Subtitle Char"/>
    <w:link w:val="Subtitle"/>
    <w:semiHidden/>
    <w:rsid w:val="00FF04E3"/>
    <w:rPr>
      <w:rFonts w:ascii="Cambria" w:hAnsi="Cambria"/>
      <w:sz w:val="24"/>
      <w:szCs w:val="24"/>
    </w:rPr>
  </w:style>
  <w:style w:type="paragraph" w:styleId="TableofAuthorities">
    <w:name w:val="table of authorities"/>
    <w:basedOn w:val="Normal"/>
    <w:next w:val="Normal"/>
    <w:semiHidden/>
    <w:rsid w:val="00405336"/>
    <w:pPr>
      <w:ind w:left="240" w:hanging="240"/>
    </w:pPr>
  </w:style>
  <w:style w:type="paragraph" w:styleId="TableofFigures">
    <w:name w:val="table of figures"/>
    <w:basedOn w:val="Normal"/>
    <w:next w:val="Normal"/>
    <w:semiHidden/>
    <w:rsid w:val="00405336"/>
  </w:style>
  <w:style w:type="paragraph" w:styleId="Title">
    <w:name w:val="Title"/>
    <w:basedOn w:val="Normal"/>
    <w:next w:val="Normal"/>
    <w:link w:val="TitleChar"/>
    <w:semiHidden/>
    <w:qFormat/>
    <w:rsid w:val="00405336"/>
    <w:pPr>
      <w:spacing w:before="240" w:after="60"/>
      <w:jc w:val="center"/>
      <w:outlineLvl w:val="0"/>
    </w:pPr>
    <w:rPr>
      <w:rFonts w:ascii="Cambria" w:hAnsi="Cambria"/>
      <w:b/>
      <w:bCs/>
      <w:kern w:val="28"/>
      <w:sz w:val="32"/>
      <w:szCs w:val="32"/>
    </w:rPr>
  </w:style>
  <w:style w:type="character" w:customStyle="1" w:styleId="TitleChar">
    <w:name w:val="Title Char"/>
    <w:link w:val="Title"/>
    <w:semiHidden/>
    <w:rsid w:val="00FF04E3"/>
    <w:rPr>
      <w:rFonts w:ascii="Cambria" w:hAnsi="Cambria"/>
      <w:b/>
      <w:bCs/>
      <w:kern w:val="28"/>
      <w:sz w:val="32"/>
      <w:szCs w:val="32"/>
    </w:rPr>
  </w:style>
  <w:style w:type="paragraph" w:styleId="TOAHeading">
    <w:name w:val="toa heading"/>
    <w:basedOn w:val="Normal"/>
    <w:next w:val="Normal"/>
    <w:semiHidden/>
    <w:rsid w:val="00405336"/>
    <w:pPr>
      <w:spacing w:before="120"/>
    </w:pPr>
    <w:rPr>
      <w:rFonts w:ascii="Cambria" w:hAnsi="Cambria"/>
      <w:b/>
      <w:bCs/>
      <w:szCs w:val="24"/>
    </w:rPr>
  </w:style>
  <w:style w:type="paragraph" w:styleId="TOC1">
    <w:name w:val="toc 1"/>
    <w:basedOn w:val="Normal"/>
    <w:next w:val="Normal"/>
    <w:autoRedefine/>
    <w:semiHidden/>
    <w:rsid w:val="00405336"/>
  </w:style>
  <w:style w:type="paragraph" w:styleId="TOC2">
    <w:name w:val="toc 2"/>
    <w:basedOn w:val="Normal"/>
    <w:next w:val="Normal"/>
    <w:autoRedefine/>
    <w:semiHidden/>
    <w:rsid w:val="00405336"/>
    <w:pPr>
      <w:ind w:left="240"/>
    </w:pPr>
  </w:style>
  <w:style w:type="paragraph" w:styleId="TOC3">
    <w:name w:val="toc 3"/>
    <w:basedOn w:val="Normal"/>
    <w:next w:val="Normal"/>
    <w:autoRedefine/>
    <w:semiHidden/>
    <w:rsid w:val="00405336"/>
    <w:pPr>
      <w:ind w:left="480"/>
    </w:pPr>
  </w:style>
  <w:style w:type="paragraph" w:styleId="TOC4">
    <w:name w:val="toc 4"/>
    <w:basedOn w:val="Normal"/>
    <w:next w:val="Normal"/>
    <w:autoRedefine/>
    <w:semiHidden/>
    <w:rsid w:val="00405336"/>
    <w:pPr>
      <w:ind w:left="720"/>
    </w:pPr>
  </w:style>
  <w:style w:type="paragraph" w:styleId="TOC5">
    <w:name w:val="toc 5"/>
    <w:basedOn w:val="Normal"/>
    <w:next w:val="Normal"/>
    <w:autoRedefine/>
    <w:semiHidden/>
    <w:rsid w:val="00405336"/>
    <w:pPr>
      <w:ind w:left="960"/>
    </w:pPr>
  </w:style>
  <w:style w:type="paragraph" w:styleId="TOC6">
    <w:name w:val="toc 6"/>
    <w:basedOn w:val="Normal"/>
    <w:next w:val="Normal"/>
    <w:autoRedefine/>
    <w:semiHidden/>
    <w:rsid w:val="00405336"/>
    <w:pPr>
      <w:ind w:left="1200"/>
    </w:pPr>
  </w:style>
  <w:style w:type="paragraph" w:styleId="TOC7">
    <w:name w:val="toc 7"/>
    <w:basedOn w:val="Normal"/>
    <w:next w:val="Normal"/>
    <w:autoRedefine/>
    <w:semiHidden/>
    <w:rsid w:val="00405336"/>
    <w:pPr>
      <w:ind w:left="1440"/>
    </w:pPr>
  </w:style>
  <w:style w:type="paragraph" w:styleId="TOC8">
    <w:name w:val="toc 8"/>
    <w:basedOn w:val="Normal"/>
    <w:next w:val="Normal"/>
    <w:autoRedefine/>
    <w:semiHidden/>
    <w:rsid w:val="00405336"/>
    <w:pPr>
      <w:ind w:left="1680"/>
    </w:pPr>
  </w:style>
  <w:style w:type="paragraph" w:styleId="TOC9">
    <w:name w:val="toc 9"/>
    <w:basedOn w:val="Normal"/>
    <w:next w:val="Normal"/>
    <w:autoRedefine/>
    <w:semiHidden/>
    <w:rsid w:val="00405336"/>
    <w:pPr>
      <w:ind w:left="1920"/>
    </w:pPr>
  </w:style>
  <w:style w:type="paragraph" w:styleId="TOCHeading">
    <w:name w:val="TOC Heading"/>
    <w:basedOn w:val="Heading1"/>
    <w:next w:val="Normal"/>
    <w:uiPriority w:val="39"/>
    <w:semiHidden/>
    <w:unhideWhenUsed/>
    <w:qFormat/>
    <w:rsid w:val="00405336"/>
    <w:pPr>
      <w:outlineLvl w:val="9"/>
    </w:pPr>
    <w:rPr>
      <w:rFonts w:ascii="Cambria" w:hAnsi="Cambria"/>
      <w:sz w:val="32"/>
      <w:szCs w:val="32"/>
    </w:rPr>
  </w:style>
  <w:style w:type="character" w:styleId="Hyperlink">
    <w:name w:val="Hyperlink"/>
    <w:uiPriority w:val="99"/>
    <w:rsid w:val="007402FC"/>
    <w:rPr>
      <w:color w:val="0000FF"/>
      <w:u w:val="single"/>
    </w:rPr>
  </w:style>
  <w:style w:type="paragraph" w:customStyle="1" w:styleId="body-copy-normal">
    <w:name w:val="body-copy-normal"/>
    <w:basedOn w:val="Normal"/>
    <w:rsid w:val="00FF3503"/>
    <w:pPr>
      <w:spacing w:before="100" w:beforeAutospacing="1" w:after="100" w:afterAutospacing="1"/>
    </w:pPr>
    <w:rPr>
      <w:szCs w:val="24"/>
    </w:rPr>
  </w:style>
  <w:style w:type="paragraph" w:customStyle="1" w:styleId="body-copy-ndent">
    <w:name w:val="body-copy-ndent"/>
    <w:basedOn w:val="Normal"/>
    <w:rsid w:val="00FF3503"/>
    <w:pPr>
      <w:spacing w:before="100" w:beforeAutospacing="1" w:after="100" w:afterAutospacing="1"/>
    </w:pPr>
    <w:rPr>
      <w:szCs w:val="24"/>
    </w:rPr>
  </w:style>
  <w:style w:type="character" w:styleId="Strong">
    <w:name w:val="Strong"/>
    <w:uiPriority w:val="22"/>
    <w:qFormat/>
    <w:rsid w:val="00FF3503"/>
    <w:rPr>
      <w:b/>
      <w:bCs/>
    </w:rPr>
  </w:style>
  <w:style w:type="character" w:styleId="CommentReference">
    <w:name w:val="annotation reference"/>
    <w:semiHidden/>
    <w:rsid w:val="002800B6"/>
    <w:rPr>
      <w:sz w:val="16"/>
      <w:szCs w:val="16"/>
    </w:rPr>
  </w:style>
  <w:style w:type="paragraph" w:customStyle="1" w:styleId="Affiliation">
    <w:name w:val="Affiliation"/>
    <w:basedOn w:val="Normal"/>
    <w:qFormat/>
    <w:rsid w:val="003A22B3"/>
    <w:pPr>
      <w:spacing w:before="120"/>
    </w:pPr>
    <w:rPr>
      <w:szCs w:val="24"/>
    </w:rPr>
  </w:style>
  <w:style w:type="paragraph" w:customStyle="1" w:styleId="Heading-Main">
    <w:name w:val="Heading-Main"/>
    <w:basedOn w:val="Normal"/>
    <w:rsid w:val="003A22B3"/>
    <w:pPr>
      <w:keepNext/>
      <w:spacing w:before="240" w:after="120"/>
      <w:outlineLvl w:val="0"/>
    </w:pPr>
    <w:rPr>
      <w:b/>
      <w:bCs/>
      <w:kern w:val="28"/>
      <w:szCs w:val="24"/>
    </w:rPr>
  </w:style>
  <w:style w:type="paragraph" w:customStyle="1" w:styleId="pbody">
    <w:name w:val="pbody"/>
    <w:basedOn w:val="Normal"/>
    <w:qFormat/>
    <w:rsid w:val="003A22B3"/>
    <w:pPr>
      <w:spacing w:before="150" w:after="150" w:line="360" w:lineRule="atLeast"/>
      <w:ind w:left="150" w:right="150"/>
    </w:pPr>
    <w:rPr>
      <w:rFonts w:ascii="Verdana" w:hAnsi="Verdan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23527">
      <w:bodyDiv w:val="1"/>
      <w:marLeft w:val="0"/>
      <w:marRight w:val="0"/>
      <w:marTop w:val="0"/>
      <w:marBottom w:val="0"/>
      <w:divBdr>
        <w:top w:val="none" w:sz="0" w:space="0" w:color="auto"/>
        <w:left w:val="none" w:sz="0" w:space="0" w:color="auto"/>
        <w:bottom w:val="none" w:sz="0" w:space="0" w:color="auto"/>
        <w:right w:val="none" w:sz="0" w:space="0" w:color="auto"/>
      </w:divBdr>
    </w:div>
    <w:div w:id="940841139">
      <w:bodyDiv w:val="1"/>
      <w:marLeft w:val="0"/>
      <w:marRight w:val="0"/>
      <w:marTop w:val="0"/>
      <w:marBottom w:val="0"/>
      <w:divBdr>
        <w:top w:val="none" w:sz="0" w:space="0" w:color="auto"/>
        <w:left w:val="none" w:sz="0" w:space="0" w:color="auto"/>
        <w:bottom w:val="none" w:sz="0" w:space="0" w:color="auto"/>
        <w:right w:val="none" w:sz="0" w:space="0" w:color="auto"/>
      </w:divBdr>
    </w:div>
    <w:div w:id="1223639762">
      <w:bodyDiv w:val="1"/>
      <w:marLeft w:val="0"/>
      <w:marRight w:val="0"/>
      <w:marTop w:val="0"/>
      <w:marBottom w:val="0"/>
      <w:divBdr>
        <w:top w:val="none" w:sz="0" w:space="0" w:color="auto"/>
        <w:left w:val="none" w:sz="0" w:space="0" w:color="auto"/>
        <w:bottom w:val="none" w:sz="0" w:space="0" w:color="auto"/>
        <w:right w:val="none" w:sz="0" w:space="0" w:color="auto"/>
      </w:divBdr>
    </w:div>
    <w:div w:id="1273397245">
      <w:bodyDiv w:val="1"/>
      <w:marLeft w:val="0"/>
      <w:marRight w:val="0"/>
      <w:marTop w:val="0"/>
      <w:marBottom w:val="0"/>
      <w:divBdr>
        <w:top w:val="none" w:sz="0" w:space="0" w:color="auto"/>
        <w:left w:val="none" w:sz="0" w:space="0" w:color="auto"/>
        <w:bottom w:val="none" w:sz="0" w:space="0" w:color="auto"/>
        <w:right w:val="none" w:sz="0" w:space="0" w:color="auto"/>
      </w:divBdr>
    </w:div>
    <w:div w:id="145027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fatna@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iencedirect.com/science/article/pii/S001670371830266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ciencedirect.com/science/article/pii/S001670371830266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2711</Words>
  <Characters>15455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Supporting Online Material for</vt:lpstr>
    </vt:vector>
  </TitlesOfParts>
  <Company>AAAS</Company>
  <LinksUpToDate>false</LinksUpToDate>
  <CharactersWithSpaces>18130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Online Material for</dc:title>
  <dc:subject/>
  <dc:creator>Brooks Hanson;Dawit Tegbaru;Brian Sedora</dc:creator>
  <cp:keywords/>
  <cp:lastModifiedBy>user</cp:lastModifiedBy>
  <cp:revision>8</cp:revision>
  <cp:lastPrinted>2014-09-30T16:49:00Z</cp:lastPrinted>
  <dcterms:created xsi:type="dcterms:W3CDTF">2016-06-06T17:38:00Z</dcterms:created>
  <dcterms:modified xsi:type="dcterms:W3CDTF">2021-06-29T03:24:00Z</dcterms:modified>
</cp:coreProperties>
</file>