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62C4" w14:textId="73F29805" w:rsidR="00F0420A" w:rsidRPr="009A4581" w:rsidRDefault="00F0420A" w:rsidP="00F0420A">
      <w:pPr>
        <w:pStyle w:val="Lgende"/>
        <w:keepNext/>
        <w:rPr>
          <w:rFonts w:ascii="Times New Roman" w:hAnsi="Times New Roman" w:cs="Times New Roman"/>
          <w:i w:val="0"/>
          <w:iCs w:val="0"/>
          <w:color w:val="000000" w:themeColor="text1"/>
          <w:sz w:val="22"/>
          <w:szCs w:val="22"/>
          <w:lang w:val="en-GB"/>
        </w:rPr>
      </w:pPr>
      <w:bookmarkStart w:id="0" w:name="_Ref62564422"/>
      <w:r w:rsidRPr="009A4581">
        <w:rPr>
          <w:rFonts w:ascii="Times New Roman" w:hAnsi="Times New Roman" w:cs="Times New Roman"/>
          <w:b/>
          <w:bCs/>
          <w:i w:val="0"/>
          <w:iCs w:val="0"/>
          <w:color w:val="000000" w:themeColor="text1"/>
          <w:sz w:val="22"/>
          <w:szCs w:val="22"/>
          <w:lang w:val="en-GB"/>
        </w:rPr>
        <w:t xml:space="preserve">Table </w:t>
      </w:r>
      <w:bookmarkEnd w:id="0"/>
      <w:r w:rsidR="00EE51AF" w:rsidRPr="009A4581">
        <w:rPr>
          <w:rFonts w:ascii="Times New Roman" w:hAnsi="Times New Roman" w:cs="Times New Roman"/>
          <w:b/>
          <w:bCs/>
          <w:i w:val="0"/>
          <w:iCs w:val="0"/>
          <w:color w:val="000000" w:themeColor="text1"/>
          <w:sz w:val="22"/>
          <w:szCs w:val="22"/>
          <w:lang w:val="en-GB"/>
        </w:rPr>
        <w:t xml:space="preserve">S1. </w:t>
      </w:r>
      <w:r w:rsidR="00EE51AF" w:rsidRPr="009A4581">
        <w:rPr>
          <w:rFonts w:ascii="Times New Roman" w:hAnsi="Times New Roman" w:cs="Times New Roman"/>
          <w:i w:val="0"/>
          <w:iCs w:val="0"/>
          <w:color w:val="000000" w:themeColor="text1"/>
          <w:sz w:val="22"/>
          <w:szCs w:val="22"/>
          <w:lang w:val="en-GB"/>
        </w:rPr>
        <w:t>Approach</w:t>
      </w:r>
      <w:r w:rsidR="00975ECF">
        <w:rPr>
          <w:rFonts w:ascii="Times New Roman" w:hAnsi="Times New Roman" w:cs="Times New Roman"/>
          <w:i w:val="0"/>
          <w:iCs w:val="0"/>
          <w:color w:val="000000" w:themeColor="text1"/>
          <w:sz w:val="22"/>
          <w:szCs w:val="22"/>
          <w:lang w:val="en-GB"/>
        </w:rPr>
        <w:t>es</w:t>
      </w:r>
      <w:r w:rsidR="00EE51AF" w:rsidRPr="009A4581">
        <w:rPr>
          <w:rFonts w:ascii="Times New Roman" w:hAnsi="Times New Roman" w:cs="Times New Roman"/>
          <w:i w:val="0"/>
          <w:iCs w:val="0"/>
          <w:color w:val="000000" w:themeColor="text1"/>
          <w:sz w:val="22"/>
          <w:szCs w:val="22"/>
          <w:lang w:val="en-GB"/>
        </w:rPr>
        <w:t xml:space="preserve"> used in</w:t>
      </w:r>
      <w:r w:rsidR="00574327" w:rsidRPr="009A4581">
        <w:rPr>
          <w:rFonts w:ascii="Times New Roman" w:hAnsi="Times New Roman" w:cs="Times New Roman"/>
          <w:i w:val="0"/>
          <w:iCs w:val="0"/>
          <w:color w:val="000000" w:themeColor="text1"/>
          <w:sz w:val="22"/>
          <w:szCs w:val="22"/>
          <w:lang w:val="en-GB"/>
        </w:rPr>
        <w:t xml:space="preserve"> and conclusions drawn from</w:t>
      </w:r>
      <w:r w:rsidR="00EE51AF" w:rsidRPr="009A4581">
        <w:rPr>
          <w:rFonts w:ascii="Times New Roman" w:hAnsi="Times New Roman" w:cs="Times New Roman"/>
          <w:i w:val="0"/>
          <w:iCs w:val="0"/>
          <w:color w:val="000000" w:themeColor="text1"/>
          <w:sz w:val="22"/>
          <w:szCs w:val="22"/>
          <w:lang w:val="en-GB"/>
        </w:rPr>
        <w:t xml:space="preserve"> </w:t>
      </w:r>
      <w:r w:rsidR="00574327" w:rsidRPr="009A4581">
        <w:rPr>
          <w:rFonts w:ascii="Times New Roman" w:hAnsi="Times New Roman" w:cs="Times New Roman"/>
          <w:i w:val="0"/>
          <w:iCs w:val="0"/>
          <w:color w:val="000000" w:themeColor="text1"/>
          <w:sz w:val="22"/>
          <w:szCs w:val="22"/>
          <w:lang w:val="en-GB"/>
        </w:rPr>
        <w:t xml:space="preserve">the </w:t>
      </w:r>
      <w:r w:rsidR="00EE51AF" w:rsidRPr="009A4581">
        <w:rPr>
          <w:rFonts w:ascii="Times New Roman" w:hAnsi="Times New Roman" w:cs="Times New Roman"/>
          <w:i w:val="0"/>
          <w:iCs w:val="0"/>
          <w:color w:val="000000" w:themeColor="text1"/>
          <w:sz w:val="22"/>
          <w:szCs w:val="22"/>
          <w:lang w:val="en-GB"/>
        </w:rPr>
        <w:t>validation</w:t>
      </w:r>
      <w:r w:rsidR="003B5A45" w:rsidRPr="009A4581">
        <w:rPr>
          <w:rFonts w:ascii="Times New Roman" w:hAnsi="Times New Roman" w:cs="Times New Roman"/>
          <w:i w:val="0"/>
          <w:iCs w:val="0"/>
          <w:color w:val="000000" w:themeColor="text1"/>
          <w:sz w:val="22"/>
          <w:szCs w:val="22"/>
          <w:lang w:val="en-GB"/>
        </w:rPr>
        <w:t xml:space="preserve"> </w:t>
      </w:r>
      <w:r w:rsidR="00F65CE9">
        <w:rPr>
          <w:rFonts w:ascii="Times New Roman" w:hAnsi="Times New Roman" w:cs="Times New Roman"/>
          <w:i w:val="0"/>
          <w:iCs w:val="0"/>
          <w:color w:val="000000" w:themeColor="text1"/>
          <w:sz w:val="22"/>
          <w:szCs w:val="22"/>
          <w:lang w:val="en-GB"/>
        </w:rPr>
        <w:t xml:space="preserve">step </w:t>
      </w:r>
      <w:r w:rsidR="00574327" w:rsidRPr="009A4581">
        <w:rPr>
          <w:rFonts w:ascii="Times New Roman" w:hAnsi="Times New Roman" w:cs="Times New Roman"/>
          <w:i w:val="0"/>
          <w:iCs w:val="0"/>
          <w:color w:val="000000" w:themeColor="text1"/>
          <w:sz w:val="22"/>
          <w:szCs w:val="22"/>
          <w:lang w:val="en-GB"/>
        </w:rPr>
        <w:t>of</w:t>
      </w:r>
      <w:r w:rsidR="00EE51AF" w:rsidRPr="009A4581">
        <w:rPr>
          <w:rFonts w:ascii="Times New Roman" w:hAnsi="Times New Roman" w:cs="Times New Roman"/>
          <w:i w:val="0"/>
          <w:iCs w:val="0"/>
          <w:color w:val="000000" w:themeColor="text1"/>
          <w:sz w:val="22"/>
          <w:szCs w:val="22"/>
          <w:lang w:val="en-GB"/>
        </w:rPr>
        <w:t xml:space="preserve"> the farm-scale models</w:t>
      </w:r>
      <w:r w:rsidR="00574327" w:rsidRPr="009A4581">
        <w:rPr>
          <w:rFonts w:ascii="Times New Roman" w:hAnsi="Times New Roman" w:cs="Times New Roman"/>
          <w:i w:val="0"/>
          <w:iCs w:val="0"/>
          <w:color w:val="000000" w:themeColor="text1"/>
          <w:sz w:val="22"/>
          <w:szCs w:val="22"/>
          <w:lang w:val="en-GB"/>
        </w:rPr>
        <w:t xml:space="preserve"> (FSMs) reviewed in this study</w:t>
      </w:r>
      <w:r w:rsidR="00EE51AF" w:rsidRPr="009A4581">
        <w:rPr>
          <w:rFonts w:ascii="Times New Roman" w:hAnsi="Times New Roman" w:cs="Times New Roman"/>
          <w:i w:val="0"/>
          <w:iCs w:val="0"/>
          <w:color w:val="000000" w:themeColor="text1"/>
          <w:sz w:val="22"/>
          <w:szCs w:val="22"/>
          <w:lang w:val="en-GB"/>
        </w:rPr>
        <w:t>.</w:t>
      </w:r>
      <w:r w:rsidR="00574327" w:rsidRPr="009A4581">
        <w:rPr>
          <w:rFonts w:ascii="Times New Roman" w:hAnsi="Times New Roman" w:cs="Times New Roman"/>
          <w:i w:val="0"/>
          <w:iCs w:val="0"/>
          <w:color w:val="000000" w:themeColor="text1"/>
          <w:sz w:val="22"/>
          <w:szCs w:val="22"/>
          <w:lang w:val="en-GB"/>
        </w:rPr>
        <w:t xml:space="preserve"> Only FSMs </w:t>
      </w:r>
      <w:r w:rsidR="00975ECF">
        <w:rPr>
          <w:rFonts w:ascii="Times New Roman" w:hAnsi="Times New Roman" w:cs="Times New Roman"/>
          <w:i w:val="0"/>
          <w:iCs w:val="0"/>
          <w:color w:val="000000" w:themeColor="text1"/>
          <w:sz w:val="22"/>
          <w:szCs w:val="22"/>
          <w:lang w:val="en-GB"/>
        </w:rPr>
        <w:t>that used</w:t>
      </w:r>
      <w:r w:rsidR="00975ECF" w:rsidRPr="009A4581">
        <w:rPr>
          <w:rFonts w:ascii="Times New Roman" w:hAnsi="Times New Roman" w:cs="Times New Roman"/>
          <w:i w:val="0"/>
          <w:iCs w:val="0"/>
          <w:color w:val="000000" w:themeColor="text1"/>
          <w:sz w:val="22"/>
          <w:szCs w:val="22"/>
          <w:lang w:val="en-GB"/>
        </w:rPr>
        <w:t xml:space="preserve"> </w:t>
      </w:r>
      <w:r w:rsidR="00574327" w:rsidRPr="009A4581">
        <w:rPr>
          <w:rFonts w:ascii="Times New Roman" w:hAnsi="Times New Roman" w:cs="Times New Roman"/>
          <w:i w:val="0"/>
          <w:iCs w:val="0"/>
          <w:color w:val="000000" w:themeColor="text1"/>
          <w:sz w:val="22"/>
          <w:szCs w:val="22"/>
          <w:lang w:val="en-GB"/>
        </w:rPr>
        <w:t>a formal approach to validation are presented. N.</w:t>
      </w:r>
      <w:r w:rsidR="0026629B">
        <w:rPr>
          <w:rFonts w:ascii="Times New Roman" w:hAnsi="Times New Roman" w:cs="Times New Roman"/>
          <w:i w:val="0"/>
          <w:iCs w:val="0"/>
          <w:color w:val="000000" w:themeColor="text1"/>
          <w:sz w:val="22"/>
          <w:szCs w:val="22"/>
          <w:lang w:val="en-GB"/>
        </w:rPr>
        <w:t>S</w:t>
      </w:r>
      <w:r w:rsidR="00574327" w:rsidRPr="009A4581">
        <w:rPr>
          <w:rFonts w:ascii="Times New Roman" w:hAnsi="Times New Roman" w:cs="Times New Roman"/>
          <w:i w:val="0"/>
          <w:iCs w:val="0"/>
          <w:color w:val="000000" w:themeColor="text1"/>
          <w:sz w:val="22"/>
          <w:szCs w:val="22"/>
          <w:lang w:val="en-GB"/>
        </w:rPr>
        <w:t xml:space="preserve">.: not </w:t>
      </w:r>
      <w:r w:rsidR="0026629B">
        <w:rPr>
          <w:rFonts w:ascii="Times New Roman" w:hAnsi="Times New Roman" w:cs="Times New Roman"/>
          <w:i w:val="0"/>
          <w:iCs w:val="0"/>
          <w:color w:val="000000" w:themeColor="text1"/>
          <w:sz w:val="22"/>
          <w:szCs w:val="22"/>
          <w:lang w:val="en-GB"/>
        </w:rPr>
        <w:t>specified</w:t>
      </w:r>
      <w:r w:rsidR="00574327" w:rsidRPr="009A4581">
        <w:rPr>
          <w:rFonts w:ascii="Times New Roman" w:hAnsi="Times New Roman" w:cs="Times New Roman"/>
          <w:i w:val="0"/>
          <w:iCs w:val="0"/>
          <w:color w:val="000000" w:themeColor="text1"/>
          <w:sz w:val="22"/>
          <w:szCs w:val="22"/>
          <w:lang w:val="en-GB"/>
        </w:rPr>
        <w:t xml:space="preserve">. </w:t>
      </w:r>
      <w:r w:rsidR="00EE51AF" w:rsidRPr="009A4581">
        <w:rPr>
          <w:rFonts w:ascii="Times New Roman" w:hAnsi="Times New Roman" w:cs="Times New Roman"/>
          <w:i w:val="0"/>
          <w:iCs w:val="0"/>
          <w:color w:val="000000" w:themeColor="text1"/>
          <w:sz w:val="22"/>
          <w:szCs w:val="22"/>
          <w:lang w:val="en-GB"/>
        </w:rPr>
        <w:t xml:space="preserve"> </w:t>
      </w:r>
    </w:p>
    <w:tbl>
      <w:tblPr>
        <w:tblStyle w:val="Grilledutableau"/>
        <w:tblW w:w="0" w:type="auto"/>
        <w:tblInd w:w="-284" w:type="dxa"/>
        <w:tblBorders>
          <w:insideV w:val="none" w:sz="0" w:space="0" w:color="auto"/>
        </w:tblBorders>
        <w:tblLook w:val="04A0" w:firstRow="1" w:lastRow="0" w:firstColumn="1" w:lastColumn="0" w:noHBand="0" w:noVBand="1"/>
      </w:tblPr>
      <w:tblGrid>
        <w:gridCol w:w="1411"/>
        <w:gridCol w:w="3056"/>
        <w:gridCol w:w="4802"/>
        <w:gridCol w:w="5234"/>
        <w:gridCol w:w="1179"/>
      </w:tblGrid>
      <w:tr w:rsidR="00C76A8D" w:rsidRPr="009A4581" w14:paraId="0F5E313C" w14:textId="77777777" w:rsidTr="002C45C6">
        <w:trPr>
          <w:trHeight w:val="538"/>
        </w:trPr>
        <w:tc>
          <w:tcPr>
            <w:tcW w:w="0" w:type="auto"/>
            <w:tcBorders>
              <w:top w:val="single" w:sz="12" w:space="0" w:color="auto"/>
              <w:left w:val="nil"/>
              <w:bottom w:val="single" w:sz="12" w:space="0" w:color="auto"/>
            </w:tcBorders>
            <w:vAlign w:val="bottom"/>
          </w:tcPr>
          <w:p w14:paraId="1D68B60C" w14:textId="77777777" w:rsidR="003B5A45" w:rsidRPr="009A4581" w:rsidRDefault="003B5A45" w:rsidP="007D3755">
            <w:pPr>
              <w:rPr>
                <w:rFonts w:ascii="Times New Roman" w:hAnsi="Times New Roman" w:cs="Times New Roman"/>
                <w:b/>
                <w:bCs/>
                <w:sz w:val="18"/>
                <w:szCs w:val="18"/>
                <w:lang w:val="en-GB"/>
              </w:rPr>
            </w:pPr>
            <w:bookmarkStart w:id="1" w:name="_Hlk54344450"/>
            <w:r w:rsidRPr="009A4581">
              <w:rPr>
                <w:rFonts w:ascii="Times New Roman" w:hAnsi="Times New Roman" w:cs="Times New Roman"/>
                <w:b/>
                <w:bCs/>
                <w:sz w:val="18"/>
                <w:szCs w:val="18"/>
                <w:lang w:val="en-GB"/>
              </w:rPr>
              <w:t>Model name</w:t>
            </w:r>
          </w:p>
        </w:tc>
        <w:tc>
          <w:tcPr>
            <w:tcW w:w="3056" w:type="dxa"/>
            <w:tcBorders>
              <w:top w:val="single" w:sz="12" w:space="0" w:color="auto"/>
              <w:bottom w:val="single" w:sz="12" w:space="0" w:color="auto"/>
            </w:tcBorders>
            <w:vAlign w:val="bottom"/>
          </w:tcPr>
          <w:p w14:paraId="3BDAED4F" w14:textId="12B1524A" w:rsidR="003B5A45" w:rsidRPr="009A4581" w:rsidRDefault="00D50D31" w:rsidP="00346DAE">
            <w:pPr>
              <w:rPr>
                <w:rFonts w:ascii="Times New Roman" w:hAnsi="Times New Roman" w:cs="Times New Roman"/>
                <w:b/>
                <w:bCs/>
                <w:sz w:val="18"/>
                <w:szCs w:val="18"/>
                <w:lang w:val="en-GB"/>
              </w:rPr>
            </w:pPr>
            <w:r w:rsidRPr="009A4581">
              <w:rPr>
                <w:rFonts w:ascii="Times New Roman" w:hAnsi="Times New Roman" w:cs="Times New Roman"/>
                <w:b/>
                <w:bCs/>
                <w:sz w:val="18"/>
                <w:szCs w:val="18"/>
                <w:lang w:val="en-GB"/>
              </w:rPr>
              <w:t>Processes or v</w:t>
            </w:r>
            <w:r w:rsidR="00D17093" w:rsidRPr="009A4581">
              <w:rPr>
                <w:rFonts w:ascii="Times New Roman" w:hAnsi="Times New Roman" w:cs="Times New Roman"/>
                <w:b/>
                <w:bCs/>
                <w:sz w:val="18"/>
                <w:szCs w:val="18"/>
                <w:lang w:val="en-GB"/>
              </w:rPr>
              <w:t>ariables</w:t>
            </w:r>
            <w:r w:rsidR="00925B87" w:rsidRPr="009A4581">
              <w:rPr>
                <w:rFonts w:ascii="Times New Roman" w:hAnsi="Times New Roman" w:cs="Times New Roman"/>
                <w:b/>
                <w:bCs/>
                <w:sz w:val="18"/>
                <w:szCs w:val="18"/>
                <w:lang w:val="en-GB"/>
              </w:rPr>
              <w:t xml:space="preserve"> </w:t>
            </w:r>
            <w:r w:rsidR="00D17093" w:rsidRPr="009A4581">
              <w:rPr>
                <w:rFonts w:ascii="Times New Roman" w:hAnsi="Times New Roman" w:cs="Times New Roman"/>
                <w:b/>
                <w:bCs/>
                <w:sz w:val="18"/>
                <w:szCs w:val="18"/>
                <w:lang w:val="en-GB"/>
              </w:rPr>
              <w:t xml:space="preserve">considered </w:t>
            </w:r>
            <w:r w:rsidR="00BB5905" w:rsidRPr="009A4581">
              <w:rPr>
                <w:rFonts w:ascii="Times New Roman" w:hAnsi="Times New Roman" w:cs="Times New Roman"/>
                <w:b/>
                <w:bCs/>
                <w:sz w:val="18"/>
                <w:szCs w:val="18"/>
                <w:lang w:val="en-GB"/>
              </w:rPr>
              <w:t>in</w:t>
            </w:r>
            <w:r w:rsidR="00EE51AF" w:rsidRPr="009A4581">
              <w:rPr>
                <w:rFonts w:ascii="Times New Roman" w:hAnsi="Times New Roman" w:cs="Times New Roman"/>
                <w:b/>
                <w:bCs/>
                <w:sz w:val="18"/>
                <w:szCs w:val="18"/>
                <w:lang w:val="en-GB"/>
              </w:rPr>
              <w:t xml:space="preserve"> the</w:t>
            </w:r>
            <w:r w:rsidR="003B5A45" w:rsidRPr="009A4581">
              <w:rPr>
                <w:rFonts w:ascii="Times New Roman" w:hAnsi="Times New Roman" w:cs="Times New Roman"/>
                <w:b/>
                <w:bCs/>
                <w:sz w:val="18"/>
                <w:szCs w:val="18"/>
                <w:lang w:val="en-GB"/>
              </w:rPr>
              <w:t xml:space="preserve"> </w:t>
            </w:r>
            <w:r w:rsidR="00975ECF">
              <w:rPr>
                <w:rFonts w:ascii="Times New Roman" w:hAnsi="Times New Roman" w:cs="Times New Roman"/>
                <w:b/>
                <w:bCs/>
                <w:sz w:val="18"/>
                <w:szCs w:val="18"/>
                <w:lang w:val="en-GB"/>
              </w:rPr>
              <w:t>evaluation</w:t>
            </w:r>
          </w:p>
        </w:tc>
        <w:tc>
          <w:tcPr>
            <w:tcW w:w="4802" w:type="dxa"/>
            <w:tcBorders>
              <w:top w:val="single" w:sz="12" w:space="0" w:color="auto"/>
              <w:bottom w:val="single" w:sz="12" w:space="0" w:color="auto"/>
            </w:tcBorders>
            <w:vAlign w:val="bottom"/>
          </w:tcPr>
          <w:p w14:paraId="3A47FE78" w14:textId="17A745E0" w:rsidR="003B5A45" w:rsidRPr="009A4581" w:rsidRDefault="006C3F52" w:rsidP="00346DAE">
            <w:pPr>
              <w:rPr>
                <w:rFonts w:ascii="Times New Roman" w:hAnsi="Times New Roman" w:cs="Times New Roman"/>
                <w:b/>
                <w:bCs/>
                <w:sz w:val="18"/>
                <w:szCs w:val="18"/>
                <w:lang w:val="en-GB"/>
              </w:rPr>
            </w:pPr>
            <w:r w:rsidRPr="009A4581">
              <w:rPr>
                <w:rFonts w:ascii="Times New Roman" w:hAnsi="Times New Roman" w:cs="Times New Roman"/>
                <w:b/>
                <w:bCs/>
                <w:sz w:val="18"/>
                <w:szCs w:val="18"/>
                <w:lang w:val="en-GB"/>
              </w:rPr>
              <w:t>Analytical a</w:t>
            </w:r>
            <w:r w:rsidR="003B5A45" w:rsidRPr="009A4581">
              <w:rPr>
                <w:rFonts w:ascii="Times New Roman" w:hAnsi="Times New Roman" w:cs="Times New Roman"/>
                <w:b/>
                <w:bCs/>
                <w:sz w:val="18"/>
                <w:szCs w:val="18"/>
                <w:lang w:val="en-GB"/>
              </w:rPr>
              <w:t>ssessment method</w:t>
            </w:r>
          </w:p>
        </w:tc>
        <w:tc>
          <w:tcPr>
            <w:tcW w:w="0" w:type="auto"/>
            <w:tcBorders>
              <w:top w:val="single" w:sz="12" w:space="0" w:color="auto"/>
              <w:bottom w:val="single" w:sz="12" w:space="0" w:color="auto"/>
            </w:tcBorders>
            <w:vAlign w:val="bottom"/>
          </w:tcPr>
          <w:p w14:paraId="7C010237" w14:textId="100844F2" w:rsidR="003B5A45" w:rsidRPr="009A4581" w:rsidRDefault="00975ECF" w:rsidP="00346DAE">
            <w:pPr>
              <w:rPr>
                <w:rFonts w:ascii="Times New Roman" w:hAnsi="Times New Roman" w:cs="Times New Roman"/>
                <w:b/>
                <w:bCs/>
                <w:sz w:val="18"/>
                <w:szCs w:val="18"/>
                <w:lang w:val="en-GB"/>
              </w:rPr>
            </w:pPr>
            <w:r>
              <w:rPr>
                <w:rFonts w:ascii="Times New Roman" w:hAnsi="Times New Roman" w:cs="Times New Roman"/>
                <w:b/>
                <w:bCs/>
                <w:sz w:val="18"/>
                <w:szCs w:val="18"/>
                <w:lang w:val="en-GB"/>
              </w:rPr>
              <w:t>Authors’</w:t>
            </w:r>
            <w:r w:rsidRPr="009A4581">
              <w:rPr>
                <w:rFonts w:ascii="Times New Roman" w:hAnsi="Times New Roman" w:cs="Times New Roman"/>
                <w:b/>
                <w:bCs/>
                <w:sz w:val="18"/>
                <w:szCs w:val="18"/>
                <w:lang w:val="en-GB"/>
              </w:rPr>
              <w:t xml:space="preserve"> </w:t>
            </w:r>
            <w:r w:rsidR="003B5A45" w:rsidRPr="009A4581">
              <w:rPr>
                <w:rFonts w:ascii="Times New Roman" w:hAnsi="Times New Roman" w:cs="Times New Roman"/>
                <w:b/>
                <w:bCs/>
                <w:sz w:val="18"/>
                <w:szCs w:val="18"/>
                <w:lang w:val="en-GB"/>
              </w:rPr>
              <w:t>conclusions</w:t>
            </w:r>
            <w:r w:rsidR="00BC67BD" w:rsidRPr="009A4581">
              <w:rPr>
                <w:rFonts w:ascii="Times New Roman" w:hAnsi="Times New Roman" w:cs="Times New Roman"/>
                <w:b/>
                <w:bCs/>
                <w:sz w:val="18"/>
                <w:szCs w:val="18"/>
                <w:lang w:val="en-GB"/>
              </w:rPr>
              <w:t xml:space="preserve"> </w:t>
            </w:r>
            <w:r>
              <w:rPr>
                <w:rFonts w:ascii="Times New Roman" w:hAnsi="Times New Roman" w:cs="Times New Roman"/>
                <w:b/>
                <w:bCs/>
                <w:sz w:val="18"/>
                <w:szCs w:val="18"/>
                <w:lang w:val="en-GB"/>
              </w:rPr>
              <w:t>about</w:t>
            </w:r>
            <w:r w:rsidRPr="009A4581">
              <w:rPr>
                <w:rFonts w:ascii="Times New Roman" w:hAnsi="Times New Roman" w:cs="Times New Roman"/>
                <w:b/>
                <w:bCs/>
                <w:sz w:val="18"/>
                <w:szCs w:val="18"/>
                <w:lang w:val="en-GB"/>
              </w:rPr>
              <w:t xml:space="preserve"> </w:t>
            </w:r>
            <w:r>
              <w:rPr>
                <w:rFonts w:ascii="Times New Roman" w:hAnsi="Times New Roman" w:cs="Times New Roman"/>
                <w:b/>
                <w:bCs/>
                <w:sz w:val="18"/>
                <w:szCs w:val="18"/>
                <w:lang w:val="en-GB"/>
              </w:rPr>
              <w:t xml:space="preserve">model </w:t>
            </w:r>
            <w:r w:rsidR="003B5A45" w:rsidRPr="009A4581">
              <w:rPr>
                <w:rFonts w:ascii="Times New Roman" w:hAnsi="Times New Roman" w:cs="Times New Roman"/>
                <w:b/>
                <w:bCs/>
                <w:sz w:val="18"/>
                <w:szCs w:val="18"/>
                <w:lang w:val="en-GB"/>
              </w:rPr>
              <w:t>validation</w:t>
            </w:r>
            <w:r w:rsidR="00346DAE">
              <w:rPr>
                <w:rFonts w:ascii="Times New Roman" w:hAnsi="Times New Roman" w:cs="Times New Roman"/>
                <w:b/>
                <w:bCs/>
                <w:sz w:val="18"/>
                <w:szCs w:val="18"/>
                <w:lang w:val="en-GB"/>
              </w:rPr>
              <w:t xml:space="preserve"> (paraphrased)</w:t>
            </w:r>
          </w:p>
        </w:tc>
        <w:tc>
          <w:tcPr>
            <w:tcW w:w="0" w:type="auto"/>
            <w:tcBorders>
              <w:top w:val="single" w:sz="12" w:space="0" w:color="auto"/>
              <w:left w:val="nil"/>
              <w:bottom w:val="single" w:sz="12" w:space="0" w:color="auto"/>
              <w:right w:val="nil"/>
            </w:tcBorders>
            <w:vAlign w:val="bottom"/>
          </w:tcPr>
          <w:p w14:paraId="36CDC729" w14:textId="413BF500" w:rsidR="003B5A45" w:rsidRPr="009A4581" w:rsidRDefault="003B5A45" w:rsidP="00346DAE">
            <w:pPr>
              <w:rPr>
                <w:rFonts w:ascii="Times New Roman" w:hAnsi="Times New Roman" w:cs="Times New Roman"/>
                <w:b/>
                <w:bCs/>
                <w:sz w:val="18"/>
                <w:szCs w:val="18"/>
                <w:lang w:val="en-GB"/>
              </w:rPr>
            </w:pPr>
            <w:r w:rsidRPr="009A4581">
              <w:rPr>
                <w:rFonts w:ascii="Times New Roman" w:hAnsi="Times New Roman" w:cs="Times New Roman"/>
                <w:b/>
                <w:bCs/>
                <w:sz w:val="18"/>
                <w:szCs w:val="18"/>
                <w:lang w:val="en-GB"/>
              </w:rPr>
              <w:t xml:space="preserve">Key </w:t>
            </w:r>
            <w:r w:rsidR="00D50D31" w:rsidRPr="009A4581">
              <w:rPr>
                <w:rFonts w:ascii="Times New Roman" w:hAnsi="Times New Roman" w:cs="Times New Roman"/>
                <w:b/>
                <w:bCs/>
                <w:sz w:val="18"/>
                <w:szCs w:val="18"/>
                <w:lang w:val="en-GB"/>
              </w:rPr>
              <w:t>r</w:t>
            </w:r>
            <w:r w:rsidRPr="009A4581">
              <w:rPr>
                <w:rFonts w:ascii="Times New Roman" w:hAnsi="Times New Roman" w:cs="Times New Roman"/>
                <w:b/>
                <w:bCs/>
                <w:sz w:val="18"/>
                <w:szCs w:val="18"/>
                <w:lang w:val="en-GB"/>
              </w:rPr>
              <w:t>eference(s)</w:t>
            </w:r>
          </w:p>
        </w:tc>
      </w:tr>
      <w:tr w:rsidR="00C76A8D" w:rsidRPr="009A4581" w14:paraId="579E51BF" w14:textId="77777777" w:rsidTr="00975ECF">
        <w:tc>
          <w:tcPr>
            <w:tcW w:w="0" w:type="auto"/>
            <w:tcBorders>
              <w:top w:val="single" w:sz="4" w:space="0" w:color="auto"/>
              <w:left w:val="nil"/>
              <w:bottom w:val="single" w:sz="6" w:space="0" w:color="auto"/>
            </w:tcBorders>
          </w:tcPr>
          <w:p w14:paraId="453839A8" w14:textId="77777777"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Borders>
              <w:top w:val="single" w:sz="4" w:space="0" w:color="auto"/>
              <w:bottom w:val="single" w:sz="4" w:space="0" w:color="auto"/>
            </w:tcBorders>
          </w:tcPr>
          <w:p w14:paraId="5577D645" w14:textId="263E21E8" w:rsidR="003B5A45" w:rsidRPr="009A4581" w:rsidRDefault="00E76494"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w:t>
            </w:r>
            <w:r w:rsidR="00542285" w:rsidRPr="009A4581">
              <w:rPr>
                <w:rFonts w:ascii="Times New Roman" w:hAnsi="Times New Roman" w:cs="Times New Roman"/>
                <w:sz w:val="18"/>
                <w:szCs w:val="18"/>
                <w:lang w:val="en-GB"/>
              </w:rPr>
              <w:t xml:space="preserve">rowth </w:t>
            </w:r>
            <w:r w:rsidR="00083E05" w:rsidRPr="009A4581">
              <w:rPr>
                <w:rFonts w:ascii="Times New Roman" w:hAnsi="Times New Roman" w:cs="Times New Roman"/>
                <w:sz w:val="18"/>
                <w:szCs w:val="18"/>
                <w:lang w:val="en-GB"/>
              </w:rPr>
              <w:t>(weight)</w:t>
            </w:r>
          </w:p>
        </w:tc>
        <w:tc>
          <w:tcPr>
            <w:tcW w:w="4802" w:type="dxa"/>
            <w:tcBorders>
              <w:top w:val="single" w:sz="4" w:space="0" w:color="auto"/>
              <w:bottom w:val="single" w:sz="4" w:space="0" w:color="auto"/>
            </w:tcBorders>
          </w:tcPr>
          <w:p w14:paraId="74E5BEB6" w14:textId="365A87A2" w:rsidR="005F47FC" w:rsidRPr="009A4581" w:rsidRDefault="003048EA" w:rsidP="00403D96">
            <w:pPr>
              <w:pStyle w:val="Paragraphedeliste"/>
              <w:numPr>
                <w:ilvl w:val="0"/>
                <w:numId w:val="1"/>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R</w:t>
            </w:r>
            <w:r w:rsidR="005F47FC" w:rsidRPr="009A4581">
              <w:rPr>
                <w:rFonts w:ascii="Times New Roman" w:hAnsi="Times New Roman" w:cs="Times New Roman"/>
                <w:sz w:val="18"/>
                <w:szCs w:val="18"/>
                <w:lang w:val="en-GB"/>
              </w:rPr>
              <w:t xml:space="preserve">egression </w:t>
            </w:r>
            <w:r w:rsidR="00286B2C">
              <w:rPr>
                <w:rFonts w:ascii="Times New Roman" w:hAnsi="Times New Roman" w:cs="Times New Roman"/>
                <w:sz w:val="18"/>
                <w:szCs w:val="18"/>
                <w:lang w:val="en-GB"/>
              </w:rPr>
              <w:t xml:space="preserve">of </w:t>
            </w:r>
            <w:r w:rsidR="005F47FC"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005F47FC" w:rsidRPr="009A4581">
              <w:rPr>
                <w:rFonts w:ascii="Times New Roman" w:hAnsi="Times New Roman" w:cs="Times New Roman"/>
                <w:sz w:val="18"/>
                <w:szCs w:val="18"/>
                <w:lang w:val="en-GB"/>
              </w:rPr>
              <w:t xml:space="preserve"> simulated</w:t>
            </w:r>
            <w:r w:rsidR="006C3F52" w:rsidRPr="009A4581">
              <w:rPr>
                <w:rFonts w:ascii="Times New Roman" w:hAnsi="Times New Roman" w:cs="Times New Roman"/>
                <w:sz w:val="18"/>
                <w:szCs w:val="18"/>
                <w:lang w:val="en-GB"/>
              </w:rPr>
              <w:t xml:space="preserve"> (</w:t>
            </w:r>
            <w:r w:rsidR="00286B2C" w:rsidRPr="009A4581">
              <w:rPr>
                <w:rFonts w:ascii="Times New Roman" w:hAnsi="Times New Roman" w:cs="Times New Roman"/>
                <w:sz w:val="18"/>
                <w:szCs w:val="18"/>
                <w:lang w:val="en-GB"/>
              </w:rPr>
              <w:t>R²</w:t>
            </w:r>
            <w:r w:rsidR="006C3F52" w:rsidRPr="009A4581">
              <w:rPr>
                <w:rFonts w:ascii="Times New Roman" w:hAnsi="Times New Roman" w:cs="Times New Roman"/>
                <w:sz w:val="18"/>
                <w:szCs w:val="18"/>
                <w:lang w:val="en-GB"/>
              </w:rPr>
              <w:t xml:space="preserve"> </w:t>
            </w:r>
            <w:r w:rsidR="004A1D4D" w:rsidRPr="009A4581">
              <w:rPr>
                <w:rFonts w:ascii="Times New Roman" w:hAnsi="Times New Roman" w:cs="Times New Roman"/>
                <w:sz w:val="18"/>
                <w:szCs w:val="18"/>
                <w:lang w:val="en-GB"/>
              </w:rPr>
              <w:t>estimate</w:t>
            </w:r>
            <w:r w:rsidR="00286B2C">
              <w:rPr>
                <w:rFonts w:ascii="Times New Roman" w:hAnsi="Times New Roman" w:cs="Times New Roman"/>
                <w:sz w:val="18"/>
                <w:szCs w:val="18"/>
                <w:lang w:val="en-GB"/>
              </w:rPr>
              <w:t>d</w:t>
            </w:r>
            <w:r w:rsidR="006C3F52" w:rsidRPr="009A4581">
              <w:rPr>
                <w:rFonts w:ascii="Times New Roman" w:hAnsi="Times New Roman" w:cs="Times New Roman"/>
                <w:sz w:val="18"/>
                <w:szCs w:val="18"/>
                <w:lang w:val="en-GB"/>
              </w:rPr>
              <w:t>)</w:t>
            </w:r>
          </w:p>
          <w:p w14:paraId="7A217BCC" w14:textId="7C080BC1" w:rsidR="005F47FC" w:rsidRPr="009A4581" w:rsidRDefault="003048EA" w:rsidP="00403D96">
            <w:pPr>
              <w:pStyle w:val="Paragraphedeliste"/>
              <w:numPr>
                <w:ilvl w:val="0"/>
                <w:numId w:val="1"/>
              </w:numPr>
              <w:ind w:left="227" w:hanging="227"/>
              <w:rPr>
                <w:rFonts w:ascii="Times New Roman" w:hAnsi="Times New Roman" w:cs="Times New Roman"/>
                <w:sz w:val="18"/>
                <w:szCs w:val="18"/>
                <w:lang w:val="en-GB"/>
              </w:rPr>
            </w:pPr>
            <w:r w:rsidRPr="009A4581">
              <w:rPr>
                <w:rFonts w:ascii="Times New Roman" w:hAnsi="Times New Roman" w:cs="Times New Roman"/>
                <w:color w:val="000000"/>
                <w:sz w:val="18"/>
                <w:szCs w:val="18"/>
                <w:lang w:val="en-GB"/>
              </w:rPr>
              <w:t>T</w:t>
            </w:r>
            <w:r w:rsidR="005F47FC" w:rsidRPr="009A4581">
              <w:rPr>
                <w:rFonts w:ascii="Times New Roman" w:hAnsi="Times New Roman" w:cs="Times New Roman"/>
                <w:color w:val="000000"/>
                <w:sz w:val="18"/>
                <w:szCs w:val="18"/>
                <w:lang w:val="en-GB"/>
              </w:rPr>
              <w:t>est for deviation of regression slope from 1 and intercept from 0</w:t>
            </w:r>
          </w:p>
          <w:p w14:paraId="28A72D26" w14:textId="03EE4BCE" w:rsidR="003B5A45" w:rsidRPr="009A4581" w:rsidRDefault="003B5A45" w:rsidP="00403D96">
            <w:pPr>
              <w:ind w:left="227" w:hanging="227"/>
              <w:rPr>
                <w:rFonts w:ascii="Times New Roman" w:hAnsi="Times New Roman" w:cs="Times New Roman"/>
                <w:sz w:val="18"/>
                <w:szCs w:val="18"/>
                <w:lang w:val="en-GB"/>
              </w:rPr>
            </w:pPr>
          </w:p>
        </w:tc>
        <w:tc>
          <w:tcPr>
            <w:tcW w:w="0" w:type="auto"/>
            <w:tcBorders>
              <w:top w:val="single" w:sz="4" w:space="0" w:color="auto"/>
              <w:bottom w:val="single" w:sz="4" w:space="0" w:color="auto"/>
            </w:tcBorders>
          </w:tcPr>
          <w:p w14:paraId="32E9A8D1" w14:textId="3790068D" w:rsidR="003B5A45" w:rsidRPr="009A4581" w:rsidRDefault="00E76494"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T</w:t>
            </w:r>
            <w:r w:rsidR="005F47FC" w:rsidRPr="009A4581">
              <w:rPr>
                <w:rFonts w:ascii="Times New Roman" w:hAnsi="Times New Roman" w:cs="Times New Roman"/>
                <w:sz w:val="18"/>
                <w:szCs w:val="18"/>
                <w:lang w:val="en-GB"/>
              </w:rPr>
              <w:t xml:space="preserve">he model successfully </w:t>
            </w:r>
            <w:r w:rsidR="009A4581" w:rsidRPr="009A4581">
              <w:rPr>
                <w:rFonts w:ascii="Times New Roman" w:hAnsi="Times New Roman" w:cs="Times New Roman"/>
                <w:sz w:val="18"/>
                <w:szCs w:val="18"/>
                <w:lang w:val="en-GB"/>
              </w:rPr>
              <w:t xml:space="preserve">predicted </w:t>
            </w:r>
            <w:r w:rsidR="005F47FC" w:rsidRPr="009A4581">
              <w:rPr>
                <w:rFonts w:ascii="Times New Roman" w:hAnsi="Times New Roman" w:cs="Times New Roman"/>
                <w:sz w:val="18"/>
                <w:szCs w:val="18"/>
                <w:lang w:val="en-GB"/>
              </w:rPr>
              <w:t xml:space="preserve">growth variations among ponds </w:t>
            </w:r>
            <w:r w:rsidR="009A4581" w:rsidRPr="009A4581">
              <w:rPr>
                <w:rFonts w:ascii="Times New Roman" w:hAnsi="Times New Roman" w:cs="Times New Roman"/>
                <w:sz w:val="18"/>
                <w:szCs w:val="18"/>
                <w:lang w:val="en-GB"/>
              </w:rPr>
              <w:t xml:space="preserve">that </w:t>
            </w:r>
            <w:r w:rsidR="005F47FC" w:rsidRPr="009A4581">
              <w:rPr>
                <w:rFonts w:ascii="Times New Roman" w:hAnsi="Times New Roman" w:cs="Times New Roman"/>
                <w:sz w:val="18"/>
                <w:szCs w:val="18"/>
                <w:lang w:val="en-GB"/>
              </w:rPr>
              <w:t>receiv</w:t>
            </w:r>
            <w:r w:rsidR="009A4581" w:rsidRPr="009A4581">
              <w:rPr>
                <w:rFonts w:ascii="Times New Roman" w:hAnsi="Times New Roman" w:cs="Times New Roman"/>
                <w:sz w:val="18"/>
                <w:szCs w:val="18"/>
                <w:lang w:val="en-GB"/>
              </w:rPr>
              <w:t>ed</w:t>
            </w:r>
            <w:r w:rsidR="005F47FC" w:rsidRPr="009A4581">
              <w:rPr>
                <w:rFonts w:ascii="Times New Roman" w:hAnsi="Times New Roman" w:cs="Times New Roman"/>
                <w:sz w:val="18"/>
                <w:szCs w:val="18"/>
                <w:lang w:val="en-GB"/>
              </w:rPr>
              <w:t xml:space="preserve"> the same nitrogen and phosphorus inputs</w:t>
            </w:r>
            <w:r w:rsidR="00912739" w:rsidRPr="009A4581">
              <w:rPr>
                <w:rFonts w:ascii="Times New Roman" w:hAnsi="Times New Roman" w:cs="Times New Roman"/>
                <w:sz w:val="18"/>
                <w:szCs w:val="18"/>
                <w:lang w:val="en-GB"/>
              </w:rPr>
              <w:t>.</w:t>
            </w:r>
          </w:p>
        </w:tc>
        <w:tc>
          <w:tcPr>
            <w:tcW w:w="0" w:type="auto"/>
            <w:tcBorders>
              <w:top w:val="single" w:sz="4" w:space="0" w:color="auto"/>
              <w:left w:val="nil"/>
              <w:bottom w:val="single" w:sz="4" w:space="0" w:color="auto"/>
              <w:right w:val="nil"/>
            </w:tcBorders>
          </w:tcPr>
          <w:p w14:paraId="70C1D892" w14:textId="3BA1DAC1"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{"citationItems":[{"id":"ITEM-1","itemData":{"DOI":"10.1016/S0144-8609(98)00028-4","ISSN":"01448609","abstract":"A bioenergetics growth model for Nile tilapia in fertilized ponds, which linked Nile tilapia growth with limiting nutrients in pond water, was developed. The model incorporated six key variables affecting Nile tilapia growth in fertilized ponds: body size, water temperature, photoperiod, dissolved oxygen, unionized ammonia and food availability. In the model, food availability was estimated by a relative feeding level parameter, which was a function of potential net primary productivity based on limiting nutrients, and standing crop of Nile tilapia. The model was validated using growth data of Nile tilapia in 30 fertilized ponds, and successfully detected growth variations among ponds receiving the same nitrogen and phosphorus inputs. The model described 76% of the variance in growth in these ponds, and the relationship between predicted and observed growth rates had a slope of 0.93 and an intercept of 11.51, not significantly different from one and zero, respectively. The model indicated that the growth variations were caused by carbon limiting primary production during 55-99% of the culture period. Sensitivity analysis indicated that the paramters related to net energy from feeding were more sensitive than those related to fasting catabolism, and that the growth was most sensitive to photoperiod and then food availability when DO was above its critical limit (1.0 mg l-1), but was most sensitive to DO when it was below the critical limit. Tilapia growth was more sensitive to DO and UIA. Initial tilapia size was the least sensitive variable when UIA was above the critical limit in the model. Compared with previous models, this study provides a more reasonable and accurate way to estimate relative feeding level (f) based on fish standing crop and potential net primary productivity derived by a limiting nutrient.","author":[{"dropping-particle":"","family":"Yi","given":"Yang","non-dropping-particle":"","parse-names":false,"suffix":""}],"container-title":"Aquacultural Engineering","id":"ITEM-1","issue":"3","issued":{"date-parts":[["1998","9","1"]]},"page":"157-173","publisher":"Elsevier","title":"A bioenergetics growth model for Nile tilapia (&lt;i&gt;Oreochromis niloticus&lt;/i&gt;) based on limiting nutrients and fish standing crop in fertilized ponds","type":"article-journal","volume":"18"},"uris":["http://www.mendeley.com/documents/?uuid=1673e4c0-a2b7-30e7-8300-fe20a08abf75"]}],"mendeley":{"formattedCitation":"&lt;sup&gt;1&lt;/sup&gt;","plainTextFormattedCitation":"1","previouslyFormattedCitation":"&lt;sup&gt;1&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1</w:t>
            </w:r>
            <w:r w:rsidRPr="009A4581">
              <w:rPr>
                <w:rFonts w:ascii="Times New Roman" w:hAnsi="Times New Roman" w:cs="Times New Roman"/>
                <w:sz w:val="18"/>
                <w:szCs w:val="18"/>
                <w:lang w:val="en-GB"/>
              </w:rPr>
              <w:fldChar w:fldCharType="end"/>
            </w:r>
          </w:p>
        </w:tc>
      </w:tr>
      <w:tr w:rsidR="00C76A8D" w:rsidRPr="009A4581" w14:paraId="7CD09E0E" w14:textId="77777777" w:rsidTr="00975ECF">
        <w:tc>
          <w:tcPr>
            <w:tcW w:w="0" w:type="auto"/>
            <w:tcBorders>
              <w:top w:val="single" w:sz="4" w:space="0" w:color="auto"/>
              <w:left w:val="nil"/>
              <w:bottom w:val="single" w:sz="6" w:space="0" w:color="auto"/>
            </w:tcBorders>
          </w:tcPr>
          <w:p w14:paraId="6FB2FE33" w14:textId="77777777"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POND</w:t>
            </w:r>
          </w:p>
        </w:tc>
        <w:tc>
          <w:tcPr>
            <w:tcW w:w="3056" w:type="dxa"/>
            <w:tcBorders>
              <w:top w:val="single" w:sz="4" w:space="0" w:color="auto"/>
              <w:bottom w:val="single" w:sz="4" w:space="0" w:color="auto"/>
            </w:tcBorders>
          </w:tcPr>
          <w:p w14:paraId="221608DA" w14:textId="0E20BC16" w:rsidR="003B5A45" w:rsidRPr="009A4581" w:rsidRDefault="00E76494" w:rsidP="007D3755">
            <w:pPr>
              <w:rPr>
                <w:rFonts w:ascii="Times New Roman" w:hAnsi="Times New Roman" w:cs="Times New Roman"/>
                <w:i/>
                <w:iCs/>
                <w:sz w:val="18"/>
                <w:szCs w:val="18"/>
                <w:lang w:val="en-GB"/>
              </w:rPr>
            </w:pPr>
            <w:r w:rsidRPr="009A4581">
              <w:rPr>
                <w:rFonts w:ascii="Times New Roman" w:hAnsi="Times New Roman" w:cs="Times New Roman"/>
                <w:sz w:val="18"/>
                <w:szCs w:val="18"/>
                <w:lang w:val="en-GB"/>
              </w:rPr>
              <w:t>G</w:t>
            </w:r>
            <w:r w:rsidR="002652D8" w:rsidRPr="009A4581">
              <w:rPr>
                <w:rFonts w:ascii="Times New Roman" w:hAnsi="Times New Roman" w:cs="Times New Roman"/>
                <w:sz w:val="18"/>
                <w:szCs w:val="18"/>
                <w:lang w:val="en-GB"/>
              </w:rPr>
              <w:t>rowth</w:t>
            </w:r>
            <w:r w:rsidR="00E075C9" w:rsidRPr="009A4581">
              <w:rPr>
                <w:rFonts w:ascii="Times New Roman" w:hAnsi="Times New Roman" w:cs="Times New Roman"/>
                <w:sz w:val="18"/>
                <w:szCs w:val="18"/>
                <w:lang w:val="en-GB"/>
              </w:rPr>
              <w:t xml:space="preserve"> </w:t>
            </w:r>
            <w:r w:rsidR="002652D8" w:rsidRPr="009A4581">
              <w:rPr>
                <w:rFonts w:ascii="Times New Roman" w:hAnsi="Times New Roman" w:cs="Times New Roman"/>
                <w:sz w:val="18"/>
                <w:szCs w:val="18"/>
                <w:lang w:val="en-GB"/>
              </w:rPr>
              <w:t>(</w:t>
            </w:r>
            <w:r w:rsidR="00E075C9" w:rsidRPr="009A4581">
              <w:rPr>
                <w:rFonts w:ascii="Times New Roman" w:hAnsi="Times New Roman" w:cs="Times New Roman"/>
                <w:sz w:val="18"/>
                <w:szCs w:val="18"/>
                <w:lang w:val="en-GB"/>
              </w:rPr>
              <w:t>weight</w:t>
            </w:r>
            <w:r w:rsidR="002652D8" w:rsidRPr="009A4581">
              <w:rPr>
                <w:rFonts w:ascii="Times New Roman" w:hAnsi="Times New Roman" w:cs="Times New Roman"/>
                <w:sz w:val="18"/>
                <w:szCs w:val="18"/>
                <w:lang w:val="en-GB"/>
              </w:rPr>
              <w:t>)</w:t>
            </w:r>
          </w:p>
        </w:tc>
        <w:tc>
          <w:tcPr>
            <w:tcW w:w="4802" w:type="dxa"/>
            <w:tcBorders>
              <w:top w:val="single" w:sz="4" w:space="0" w:color="auto"/>
              <w:bottom w:val="single" w:sz="4" w:space="0" w:color="auto"/>
            </w:tcBorders>
          </w:tcPr>
          <w:p w14:paraId="19395F8F" w14:textId="18DC6180" w:rsidR="003B5A45" w:rsidRPr="009A4581" w:rsidRDefault="00E075C9" w:rsidP="00403D96">
            <w:pPr>
              <w:pStyle w:val="Paragraphedeliste"/>
              <w:numPr>
                <w:ilvl w:val="0"/>
                <w:numId w:val="2"/>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 </w:t>
            </w:r>
            <w:proofErr w:type="gramStart"/>
            <w:r w:rsidRPr="009A4581">
              <w:rPr>
                <w:rFonts w:ascii="Times New Roman" w:hAnsi="Times New Roman" w:cs="Times New Roman"/>
                <w:sz w:val="18"/>
                <w:szCs w:val="18"/>
                <w:lang w:val="en-GB"/>
              </w:rPr>
              <w:t>deviation</w:t>
            </w:r>
            <w:proofErr w:type="gramEnd"/>
            <w:r w:rsidRPr="009A4581">
              <w:rPr>
                <w:rFonts w:ascii="Times New Roman" w:hAnsi="Times New Roman" w:cs="Times New Roman"/>
                <w:sz w:val="18"/>
                <w:szCs w:val="18"/>
                <w:lang w:val="en-GB"/>
              </w:rPr>
              <w:t xml:space="preserve"> </w:t>
            </w:r>
            <w:r w:rsidR="00F65CE9">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w:t>
            </w:r>
          </w:p>
        </w:tc>
        <w:tc>
          <w:tcPr>
            <w:tcW w:w="0" w:type="auto"/>
            <w:tcBorders>
              <w:top w:val="single" w:sz="4" w:space="0" w:color="auto"/>
              <w:bottom w:val="single" w:sz="4" w:space="0" w:color="auto"/>
            </w:tcBorders>
          </w:tcPr>
          <w:p w14:paraId="5803FB2E" w14:textId="0AFC9090" w:rsidR="003B5A45" w:rsidRPr="009A4581" w:rsidRDefault="00E76494"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T</w:t>
            </w:r>
            <w:r w:rsidR="00E075C9" w:rsidRPr="009A4581">
              <w:rPr>
                <w:rFonts w:ascii="Times New Roman" w:hAnsi="Times New Roman" w:cs="Times New Roman"/>
                <w:sz w:val="18"/>
                <w:szCs w:val="18"/>
                <w:lang w:val="en-GB"/>
              </w:rPr>
              <w:t xml:space="preserve">he model </w:t>
            </w:r>
            <w:r w:rsidR="009A4581" w:rsidRPr="009A4581">
              <w:rPr>
                <w:rFonts w:ascii="Times New Roman" w:hAnsi="Times New Roman" w:cs="Times New Roman"/>
                <w:sz w:val="18"/>
                <w:szCs w:val="18"/>
                <w:lang w:val="en-GB"/>
              </w:rPr>
              <w:t>was</w:t>
            </w:r>
            <w:r w:rsidR="00E075C9" w:rsidRPr="009A4581">
              <w:rPr>
                <w:rFonts w:ascii="Times New Roman" w:hAnsi="Times New Roman" w:cs="Times New Roman"/>
                <w:sz w:val="18"/>
                <w:szCs w:val="18"/>
                <w:lang w:val="en-GB"/>
              </w:rPr>
              <w:t xml:space="preserve"> validated for five fish species under various production conditions, indicating that it is a relatively robust and flexible tool for </w:t>
            </w:r>
            <w:r w:rsidR="009A4581">
              <w:rPr>
                <w:rFonts w:ascii="Times New Roman" w:hAnsi="Times New Roman" w:cs="Times New Roman"/>
                <w:sz w:val="18"/>
                <w:szCs w:val="18"/>
                <w:lang w:val="en-GB"/>
              </w:rPr>
              <w:t>predicting</w:t>
            </w:r>
            <w:r w:rsidR="009A4581" w:rsidRPr="009A4581">
              <w:rPr>
                <w:rFonts w:ascii="Times New Roman" w:hAnsi="Times New Roman" w:cs="Times New Roman"/>
                <w:sz w:val="18"/>
                <w:szCs w:val="18"/>
                <w:lang w:val="en-GB"/>
              </w:rPr>
              <w:t xml:space="preserve"> </w:t>
            </w:r>
            <w:r w:rsidR="00E075C9" w:rsidRPr="009A4581">
              <w:rPr>
                <w:rFonts w:ascii="Times New Roman" w:hAnsi="Times New Roman" w:cs="Times New Roman"/>
                <w:sz w:val="18"/>
                <w:szCs w:val="18"/>
                <w:lang w:val="en-GB"/>
              </w:rPr>
              <w:t>fish growth in aquaculture ponds</w:t>
            </w:r>
            <w:r w:rsidR="00912739" w:rsidRPr="009A4581">
              <w:rPr>
                <w:rFonts w:ascii="Times New Roman" w:hAnsi="Times New Roman" w:cs="Times New Roman"/>
                <w:sz w:val="18"/>
                <w:szCs w:val="18"/>
                <w:lang w:val="en-GB"/>
              </w:rPr>
              <w:t>.</w:t>
            </w:r>
          </w:p>
        </w:tc>
        <w:tc>
          <w:tcPr>
            <w:tcW w:w="0" w:type="auto"/>
            <w:tcBorders>
              <w:top w:val="single" w:sz="4" w:space="0" w:color="auto"/>
              <w:left w:val="nil"/>
              <w:bottom w:val="single" w:sz="4" w:space="0" w:color="auto"/>
              <w:right w:val="nil"/>
            </w:tcBorders>
          </w:tcPr>
          <w:p w14:paraId="310A8D04" w14:textId="0AD7D932" w:rsidR="003B5A45" w:rsidRPr="009A4581" w:rsidRDefault="00E76494"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{"citationItems":[{"id":"ITEM-1","itemData":{"author":[{"dropping-particle":"","family":"Nath","given":"S. S.","non-dropping-particle":"","parse-names":false,"suffix":""}],"id":"ITEM-1","issued":{"date-parts":[["1996"]]},"number-of-pages":"293","publisher":"Oregon State University","title":"Development of a decision support system for pond aquaculture. Phd thesis, Bioresource Engineering Department, Oregon State University. 293 pp.","type":"thesis"},"uris":["http://www.mendeley.com/documents/?uuid=975dbb4e-9bd6-4b19-9b93-91f271967b4c"]}],"mendeley":{"formattedCitation":"&lt;sup&gt;2&lt;/sup&gt;","plainTextFormattedCitation":"2","previouslyFormattedCitation":"&lt;sup&gt;2&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2</w:t>
            </w:r>
            <w:r w:rsidRPr="009A4581">
              <w:rPr>
                <w:rFonts w:ascii="Times New Roman" w:hAnsi="Times New Roman" w:cs="Times New Roman"/>
                <w:sz w:val="18"/>
                <w:szCs w:val="18"/>
                <w:lang w:val="en-GB"/>
              </w:rPr>
              <w:fldChar w:fldCharType="end"/>
            </w:r>
          </w:p>
        </w:tc>
      </w:tr>
      <w:tr w:rsidR="00C76A8D" w:rsidRPr="009A4581" w14:paraId="4AE06D30" w14:textId="77777777" w:rsidTr="00975ECF">
        <w:tc>
          <w:tcPr>
            <w:tcW w:w="0" w:type="auto"/>
            <w:tcBorders>
              <w:top w:val="single" w:sz="4" w:space="0" w:color="auto"/>
              <w:left w:val="nil"/>
              <w:bottom w:val="single" w:sz="6" w:space="0" w:color="auto"/>
            </w:tcBorders>
          </w:tcPr>
          <w:p w14:paraId="6A4C6EFD" w14:textId="05823200" w:rsidR="003B5A45" w:rsidRPr="009A4581" w:rsidRDefault="003B5A45" w:rsidP="00286B2C">
            <w:pPr>
              <w:rPr>
                <w:rFonts w:ascii="Times New Roman" w:hAnsi="Times New Roman" w:cs="Times New Roman"/>
                <w:sz w:val="18"/>
                <w:szCs w:val="18"/>
                <w:lang w:val="en-GB"/>
              </w:rPr>
            </w:pPr>
            <w:proofErr w:type="spellStart"/>
            <w:r w:rsidRPr="009A4581">
              <w:rPr>
                <w:rFonts w:ascii="Times New Roman" w:hAnsi="Times New Roman" w:cs="Times New Roman"/>
                <w:sz w:val="18"/>
                <w:szCs w:val="18"/>
                <w:lang w:val="en-GB"/>
              </w:rPr>
              <w:t>Aqua</w:t>
            </w:r>
            <w:r w:rsidR="00286B2C">
              <w:rPr>
                <w:rFonts w:ascii="Times New Roman" w:hAnsi="Times New Roman" w:cs="Times New Roman"/>
                <w:sz w:val="18"/>
                <w:szCs w:val="18"/>
                <w:lang w:val="en-GB"/>
              </w:rPr>
              <w:t>F</w:t>
            </w:r>
            <w:r w:rsidRPr="009A4581">
              <w:rPr>
                <w:rFonts w:ascii="Times New Roman" w:hAnsi="Times New Roman" w:cs="Times New Roman"/>
                <w:sz w:val="18"/>
                <w:szCs w:val="18"/>
                <w:lang w:val="en-GB"/>
              </w:rPr>
              <w:t>arm</w:t>
            </w:r>
            <w:proofErr w:type="spellEnd"/>
          </w:p>
        </w:tc>
        <w:tc>
          <w:tcPr>
            <w:tcW w:w="3056" w:type="dxa"/>
            <w:tcBorders>
              <w:top w:val="single" w:sz="4" w:space="0" w:color="auto"/>
              <w:bottom w:val="single" w:sz="4" w:space="0" w:color="auto"/>
            </w:tcBorders>
          </w:tcPr>
          <w:p w14:paraId="382B6ABD" w14:textId="5A94842C" w:rsidR="003B5A45" w:rsidRPr="009A4581" w:rsidRDefault="00D9612B"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 rate, water</w:t>
            </w:r>
            <w:r w:rsidR="009A4581">
              <w:rPr>
                <w:rFonts w:ascii="Times New Roman" w:hAnsi="Times New Roman" w:cs="Times New Roman"/>
                <w:sz w:val="18"/>
                <w:szCs w:val="18"/>
                <w:lang w:val="en-GB"/>
              </w:rPr>
              <w:t>-</w:t>
            </w:r>
            <w:r w:rsidRPr="009A4581">
              <w:rPr>
                <w:rFonts w:ascii="Times New Roman" w:hAnsi="Times New Roman" w:cs="Times New Roman"/>
                <w:sz w:val="18"/>
                <w:szCs w:val="18"/>
                <w:lang w:val="en-GB"/>
              </w:rPr>
              <w:t>quality variables, aeration, fertili</w:t>
            </w:r>
            <w:r w:rsidR="009A4581">
              <w:rPr>
                <w:rFonts w:ascii="Times New Roman" w:hAnsi="Times New Roman" w:cs="Times New Roman"/>
                <w:sz w:val="18"/>
                <w:szCs w:val="18"/>
                <w:lang w:val="en-GB"/>
              </w:rPr>
              <w:t>s</w:t>
            </w:r>
            <w:r w:rsidRPr="009A4581">
              <w:rPr>
                <w:rFonts w:ascii="Times New Roman" w:hAnsi="Times New Roman" w:cs="Times New Roman"/>
                <w:sz w:val="18"/>
                <w:szCs w:val="18"/>
                <w:lang w:val="en-GB"/>
              </w:rPr>
              <w:t>er and feed requirements, other variables</w:t>
            </w:r>
          </w:p>
        </w:tc>
        <w:tc>
          <w:tcPr>
            <w:tcW w:w="4802" w:type="dxa"/>
            <w:tcBorders>
              <w:top w:val="single" w:sz="4" w:space="0" w:color="auto"/>
              <w:bottom w:val="single" w:sz="4" w:space="0" w:color="auto"/>
            </w:tcBorders>
          </w:tcPr>
          <w:p w14:paraId="37D1A5D5" w14:textId="16823AE6" w:rsidR="003B5A45" w:rsidRPr="009A4581" w:rsidRDefault="006D3BB3" w:rsidP="00403D96">
            <w:pPr>
              <w:pStyle w:val="Paragraphedeliste"/>
              <w:numPr>
                <w:ilvl w:val="0"/>
                <w:numId w:val="2"/>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Visual assessment - detailed </w:t>
            </w:r>
            <w:r w:rsidR="009A4581">
              <w:rPr>
                <w:rFonts w:ascii="Times New Roman" w:hAnsi="Times New Roman" w:cs="Times New Roman"/>
                <w:sz w:val="18"/>
                <w:szCs w:val="18"/>
                <w:lang w:val="en-GB"/>
              </w:rPr>
              <w:t>graph</w:t>
            </w:r>
            <w:r w:rsidRPr="009A4581">
              <w:rPr>
                <w:rFonts w:ascii="Times New Roman" w:hAnsi="Times New Roman" w:cs="Times New Roman"/>
                <w:sz w:val="18"/>
                <w:szCs w:val="18"/>
                <w:lang w:val="en-GB"/>
              </w:rPr>
              <w:t xml:space="preserve">s with 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 data</w:t>
            </w:r>
          </w:p>
          <w:p w14:paraId="149738BE" w14:textId="6027DB43" w:rsidR="006D3BB3" w:rsidRPr="009A4581" w:rsidRDefault="006D3BB3" w:rsidP="00403D96">
            <w:pPr>
              <w:pStyle w:val="Paragraphedeliste"/>
              <w:numPr>
                <w:ilvl w:val="0"/>
                <w:numId w:val="2"/>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Qualitative </w:t>
            </w:r>
            <w:r w:rsidR="00975ECF">
              <w:rPr>
                <w:rFonts w:ascii="Times New Roman" w:hAnsi="Times New Roman" w:cs="Times New Roman"/>
                <w:sz w:val="18"/>
                <w:szCs w:val="18"/>
                <w:lang w:val="en-GB"/>
              </w:rPr>
              <w:t>assessment of</w:t>
            </w:r>
            <w:r w:rsidRPr="009A4581">
              <w:rPr>
                <w:rFonts w:ascii="Times New Roman" w:hAnsi="Times New Roman" w:cs="Times New Roman"/>
                <w:sz w:val="18"/>
                <w:szCs w:val="18"/>
                <w:lang w:val="en-GB"/>
              </w:rPr>
              <w:t xml:space="preserve"> each module</w:t>
            </w:r>
            <w:r w:rsidR="00975ECF">
              <w:rPr>
                <w:rFonts w:ascii="Times New Roman" w:hAnsi="Times New Roman" w:cs="Times New Roman"/>
                <w:sz w:val="18"/>
                <w:szCs w:val="18"/>
                <w:lang w:val="en-GB"/>
              </w:rPr>
              <w:t>’s</w:t>
            </w:r>
            <w:r w:rsidRPr="009A4581">
              <w:rPr>
                <w:rFonts w:ascii="Times New Roman" w:hAnsi="Times New Roman" w:cs="Times New Roman"/>
                <w:sz w:val="18"/>
                <w:szCs w:val="18"/>
                <w:lang w:val="en-GB"/>
              </w:rPr>
              <w:t xml:space="preserve"> agreement</w:t>
            </w:r>
            <w:r w:rsidR="00975ECF">
              <w:rPr>
                <w:rFonts w:ascii="Times New Roman" w:hAnsi="Times New Roman" w:cs="Times New Roman"/>
                <w:sz w:val="18"/>
                <w:szCs w:val="18"/>
                <w:lang w:val="en-GB"/>
              </w:rPr>
              <w:t xml:space="preserve"> with</w:t>
            </w:r>
            <w:r w:rsidRPr="009A4581">
              <w:rPr>
                <w:rFonts w:ascii="Times New Roman" w:hAnsi="Times New Roman" w:cs="Times New Roman"/>
                <w:sz w:val="18"/>
                <w:szCs w:val="18"/>
                <w:lang w:val="en-GB"/>
              </w:rPr>
              <w:t xml:space="preserve"> field, literature and unpublished data</w:t>
            </w:r>
          </w:p>
        </w:tc>
        <w:tc>
          <w:tcPr>
            <w:tcW w:w="0" w:type="auto"/>
            <w:tcBorders>
              <w:top w:val="single" w:sz="4" w:space="0" w:color="auto"/>
              <w:bottom w:val="single" w:sz="4" w:space="0" w:color="auto"/>
            </w:tcBorders>
          </w:tcPr>
          <w:p w14:paraId="31BFD713" w14:textId="3517BA95" w:rsidR="003B5A45" w:rsidRPr="009A4581" w:rsidRDefault="00975ECF" w:rsidP="00F65CE9">
            <w:pPr>
              <w:rPr>
                <w:rFonts w:ascii="Times New Roman" w:hAnsi="Times New Roman" w:cs="Times New Roman"/>
                <w:sz w:val="18"/>
                <w:szCs w:val="18"/>
                <w:lang w:val="en-GB"/>
              </w:rPr>
            </w:pPr>
            <w:r>
              <w:rPr>
                <w:rFonts w:ascii="Times New Roman" w:hAnsi="Times New Roman" w:cs="Times New Roman"/>
                <w:sz w:val="18"/>
                <w:szCs w:val="18"/>
                <w:lang w:val="en-GB"/>
              </w:rPr>
              <w:t>Predictions lay</w:t>
            </w:r>
            <w:r w:rsidR="006D3BB3" w:rsidRPr="009A4581">
              <w:rPr>
                <w:rFonts w:ascii="Times New Roman" w:hAnsi="Times New Roman" w:cs="Times New Roman"/>
                <w:sz w:val="18"/>
                <w:szCs w:val="18"/>
                <w:lang w:val="en-GB"/>
              </w:rPr>
              <w:t xml:space="preserve"> within range</w:t>
            </w:r>
            <w:r>
              <w:rPr>
                <w:rFonts w:ascii="Times New Roman" w:hAnsi="Times New Roman" w:cs="Times New Roman"/>
                <w:sz w:val="18"/>
                <w:szCs w:val="18"/>
                <w:lang w:val="en-GB"/>
              </w:rPr>
              <w:t>s</w:t>
            </w:r>
            <w:r w:rsidR="006D3BB3" w:rsidRPr="009A4581">
              <w:rPr>
                <w:rFonts w:ascii="Times New Roman" w:hAnsi="Times New Roman" w:cs="Times New Roman"/>
                <w:sz w:val="18"/>
                <w:szCs w:val="18"/>
                <w:lang w:val="en-GB"/>
              </w:rPr>
              <w:t xml:space="preserve"> of </w:t>
            </w:r>
            <w:r w:rsidR="007D3755">
              <w:rPr>
                <w:rFonts w:ascii="Times New Roman" w:hAnsi="Times New Roman" w:cs="Times New Roman"/>
                <w:sz w:val="18"/>
                <w:szCs w:val="18"/>
                <w:lang w:val="en-GB"/>
              </w:rPr>
              <w:t>observations</w:t>
            </w:r>
            <w:r w:rsidR="006D3BB3" w:rsidRPr="009A4581">
              <w:rPr>
                <w:rFonts w:ascii="Times New Roman" w:hAnsi="Times New Roman" w:cs="Times New Roman"/>
                <w:sz w:val="18"/>
                <w:szCs w:val="18"/>
                <w:lang w:val="en-GB"/>
              </w:rPr>
              <w:t xml:space="preserve"> and showed similar cause-and-effect behavio</w:t>
            </w:r>
            <w:r w:rsidR="009A4581" w:rsidRPr="009A4581">
              <w:rPr>
                <w:rFonts w:ascii="Times New Roman" w:hAnsi="Times New Roman" w:cs="Times New Roman"/>
                <w:sz w:val="18"/>
                <w:szCs w:val="18"/>
                <w:lang w:val="en-GB"/>
              </w:rPr>
              <w:t>u</w:t>
            </w:r>
            <w:r w:rsidR="006D3BB3" w:rsidRPr="009A4581">
              <w:rPr>
                <w:rFonts w:ascii="Times New Roman" w:hAnsi="Times New Roman" w:cs="Times New Roman"/>
                <w:sz w:val="18"/>
                <w:szCs w:val="18"/>
                <w:lang w:val="en-GB"/>
              </w:rPr>
              <w:t xml:space="preserve">r for independent and dependent variables. </w:t>
            </w:r>
            <w:r w:rsidR="00E76494" w:rsidRPr="009A4581">
              <w:rPr>
                <w:rFonts w:ascii="Times New Roman" w:hAnsi="Times New Roman" w:cs="Times New Roman"/>
                <w:sz w:val="18"/>
                <w:szCs w:val="18"/>
                <w:lang w:val="en-GB"/>
              </w:rPr>
              <w:t>T</w:t>
            </w:r>
            <w:r w:rsidR="00400AFB" w:rsidRPr="009A4581">
              <w:rPr>
                <w:rFonts w:ascii="Times New Roman" w:hAnsi="Times New Roman" w:cs="Times New Roman"/>
                <w:sz w:val="18"/>
                <w:szCs w:val="18"/>
                <w:lang w:val="en-GB"/>
              </w:rPr>
              <w:t xml:space="preserve">he </w:t>
            </w:r>
            <w:r w:rsidR="00F65CE9">
              <w:rPr>
                <w:rFonts w:ascii="Times New Roman" w:hAnsi="Times New Roman" w:cs="Times New Roman"/>
                <w:sz w:val="18"/>
                <w:szCs w:val="18"/>
                <w:lang w:val="en-GB"/>
              </w:rPr>
              <w:t>model</w:t>
            </w:r>
            <w:r w:rsidR="00400AFB" w:rsidRPr="009A4581">
              <w:rPr>
                <w:rFonts w:ascii="Times New Roman" w:hAnsi="Times New Roman" w:cs="Times New Roman"/>
                <w:sz w:val="18"/>
                <w:szCs w:val="18"/>
                <w:lang w:val="en-GB"/>
              </w:rPr>
              <w:t xml:space="preserve"> provides useful and sufficiently accurate decision support</w:t>
            </w:r>
            <w:r w:rsidR="00912739" w:rsidRPr="009A4581">
              <w:rPr>
                <w:rFonts w:ascii="Times New Roman" w:hAnsi="Times New Roman" w:cs="Times New Roman"/>
                <w:sz w:val="18"/>
                <w:szCs w:val="18"/>
                <w:lang w:val="en-GB"/>
              </w:rPr>
              <w:t>.</w:t>
            </w:r>
          </w:p>
        </w:tc>
        <w:tc>
          <w:tcPr>
            <w:tcW w:w="0" w:type="auto"/>
            <w:tcBorders>
              <w:top w:val="single" w:sz="4" w:space="0" w:color="auto"/>
              <w:left w:val="nil"/>
              <w:bottom w:val="single" w:sz="4" w:space="0" w:color="auto"/>
              <w:right w:val="nil"/>
            </w:tcBorders>
          </w:tcPr>
          <w:p w14:paraId="5717E607" w14:textId="14D3E063"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{"citationItems":[{"id":"ITEM-1","itemData":{"DOI":"10.1016/S0144-8609(00)00045-5","ISBN":"0144-8609","ISSN":"01448609","PMID":"1564","abstract":"Development and application of a software product for aquaculture facility design and management planning are described (AquaFarm, Oregon State University©). AquaFarm provides: (1) simulation of physical, chemical, and biological unit processes; (2) simulation of facility and fish culture management; (3) compilation of facility resource and enterprise budgets; and (4) a graphical user interface and data management capabilities. These analytical tools are combined into an interactive, decision support system for the simulation, analysis, and evaluation of alternative design and management strategies. The quantitative methods and models used in AquaFarm are primarily adapted from the aquaculture science and engineering literature and mechanistic in nature. In addition, new methods have been developed and empirically based simplifications implemented as required to construct a comprehensive, practically oriented, system level, aquaculture simulator. In the use of AquaFarm, aquaculture production facilities can be of any design and management intensity, for purposes of broodfish maturation, egg incubation, and/or growout of finfish or crustaceans in cage, single pass, serial reuse, water recirculation, or solar-algae pond systems. The user has total control over all facility and management specifications, including site climate and water supplies, components and configurations of fish culture systems, fish and facility management strategies, unit costs of budget items, and production species and objectives (target fish weights/states and numbers at given future dates). In addition, parameters of unit process models are accessible to the user, including species-specific parameters of fish performance models. Based on these given specifications, aquaculture facilities are simulated, resource requirements and enterprise budgets compiled, and operation and management schedules determined so that fish production objectives are achieved. When facility requirements or production objectives are found to be operationally or economically unacceptable, desired results are obtained through iterative design refinement. Facility performance is reported to the user as management schedules, summary reports, enterprise budgets, and tabular and graphical compilations of time-series data for unit process, fish, and water quality variables. Application of AquaFarm to various types of aquaculture systems is demonstrated. AquaFarm is applicable to a range of aquaculture interest…","author":[{"dropping-particle":"","family":"Ernst","given":"Douglas H","non-dropping-particle":"","parse-names":false,"suffix":""},{"dropping-particle":"","family":"Bolte","given":"John P","non-dropping-particle":"","parse-names":false,"suffix":""},{"dropping-particle":"","family":"Nath","given":"Shree S","non-dropping-particle":"","parse-names":false,"suffix":""}],"container-title":"Aquacultural Engineering","id":"ITEM-1","issue":"1-3","issued":{"date-parts":[["2000"]]},"page":"121-179","title":"AquaFarm: simulation and decision support for aquaculture facility design and management planning","type":"article-journal","volume":"23"},"uris":["http://www.mendeley.com/documents/?uuid=4f6d0529-cdc1-48e8-8668-c656b3ddcc91"]}],"mendeley":{"formattedCitation":"&lt;sup&gt;3&lt;/sup&gt;","plainTextFormattedCitation":"3","previouslyFormattedCitation":"&lt;sup&gt;3&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3</w:t>
            </w:r>
            <w:r w:rsidRPr="009A4581">
              <w:rPr>
                <w:rFonts w:ascii="Times New Roman" w:hAnsi="Times New Roman" w:cs="Times New Roman"/>
                <w:sz w:val="18"/>
                <w:szCs w:val="18"/>
                <w:lang w:val="en-GB"/>
              </w:rPr>
              <w:fldChar w:fldCharType="end"/>
            </w:r>
          </w:p>
        </w:tc>
      </w:tr>
      <w:tr w:rsidR="00C76A8D" w:rsidRPr="009A4581" w14:paraId="03D04013" w14:textId="77777777" w:rsidTr="00975ECF">
        <w:tc>
          <w:tcPr>
            <w:tcW w:w="0" w:type="auto"/>
            <w:tcBorders>
              <w:top w:val="single" w:sz="4" w:space="0" w:color="auto"/>
              <w:left w:val="nil"/>
              <w:bottom w:val="single" w:sz="6" w:space="0" w:color="auto"/>
            </w:tcBorders>
          </w:tcPr>
          <w:p w14:paraId="1EC9B1B1" w14:textId="77777777"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Borders>
              <w:top w:val="single" w:sz="4" w:space="0" w:color="auto"/>
              <w:bottom w:val="single" w:sz="4" w:space="0" w:color="auto"/>
            </w:tcBorders>
          </w:tcPr>
          <w:p w14:paraId="543167F2" w14:textId="07F66E47" w:rsidR="003B5A45" w:rsidRPr="009A4581" w:rsidRDefault="00E76494" w:rsidP="00403D96">
            <w:pPr>
              <w:rPr>
                <w:rFonts w:ascii="Times New Roman" w:hAnsi="Times New Roman" w:cs="Times New Roman"/>
                <w:sz w:val="18"/>
                <w:szCs w:val="18"/>
                <w:lang w:val="en-GB"/>
              </w:rPr>
            </w:pPr>
            <w:r w:rsidRPr="009A4581">
              <w:rPr>
                <w:rFonts w:ascii="Times New Roman" w:hAnsi="Times New Roman" w:cs="Times New Roman"/>
                <w:sz w:val="18"/>
                <w:szCs w:val="18"/>
                <w:lang w:val="en-GB"/>
              </w:rPr>
              <w:t>G</w:t>
            </w:r>
            <w:r w:rsidR="003B5A45" w:rsidRPr="009A4581">
              <w:rPr>
                <w:rFonts w:ascii="Times New Roman" w:hAnsi="Times New Roman" w:cs="Times New Roman"/>
                <w:sz w:val="18"/>
                <w:szCs w:val="18"/>
                <w:lang w:val="en-GB"/>
              </w:rPr>
              <w:t>rowth (length), net yield (</w:t>
            </w:r>
            <w:r w:rsidR="0067326A" w:rsidRPr="009A4581">
              <w:rPr>
                <w:rFonts w:ascii="Times New Roman" w:hAnsi="Times New Roman" w:cs="Times New Roman"/>
                <w:sz w:val="18"/>
                <w:szCs w:val="18"/>
                <w:lang w:val="en-GB"/>
              </w:rPr>
              <w:t>c</w:t>
            </w:r>
            <w:r w:rsidR="003B5A45" w:rsidRPr="009A4581">
              <w:rPr>
                <w:rFonts w:ascii="Times New Roman" w:hAnsi="Times New Roman" w:cs="Times New Roman"/>
                <w:sz w:val="18"/>
                <w:szCs w:val="18"/>
                <w:lang w:val="en-GB"/>
              </w:rPr>
              <w:t xml:space="preserve">age production), </w:t>
            </w:r>
            <w:r w:rsidR="00403D96">
              <w:rPr>
                <w:rFonts w:ascii="Times New Roman" w:hAnsi="Times New Roman" w:cs="Times New Roman"/>
                <w:sz w:val="18"/>
                <w:szCs w:val="18"/>
                <w:lang w:val="en-GB"/>
              </w:rPr>
              <w:t>percentages</w:t>
            </w:r>
            <w:r w:rsidR="00403D96" w:rsidRPr="009A4581">
              <w:rPr>
                <w:rFonts w:ascii="Times New Roman" w:hAnsi="Times New Roman" w:cs="Times New Roman"/>
                <w:sz w:val="18"/>
                <w:szCs w:val="18"/>
                <w:lang w:val="en-GB"/>
              </w:rPr>
              <w:t xml:space="preserve"> </w:t>
            </w:r>
            <w:r w:rsidR="003B5A45" w:rsidRPr="009A4581">
              <w:rPr>
                <w:rFonts w:ascii="Times New Roman" w:hAnsi="Times New Roman" w:cs="Times New Roman"/>
                <w:sz w:val="18"/>
                <w:szCs w:val="18"/>
                <w:lang w:val="en-GB"/>
              </w:rPr>
              <w:t>of males and females at harvest</w:t>
            </w:r>
          </w:p>
        </w:tc>
        <w:tc>
          <w:tcPr>
            <w:tcW w:w="4802" w:type="dxa"/>
            <w:tcBorders>
              <w:top w:val="single" w:sz="4" w:space="0" w:color="auto"/>
              <w:bottom w:val="single" w:sz="4" w:space="0" w:color="auto"/>
            </w:tcBorders>
          </w:tcPr>
          <w:p w14:paraId="2E733FDE" w14:textId="3B9F4AF9" w:rsidR="003B5A45" w:rsidRPr="009A4581" w:rsidRDefault="003048EA" w:rsidP="00403D96">
            <w:pPr>
              <w:pStyle w:val="Paragraphedeliste"/>
              <w:numPr>
                <w:ilvl w:val="0"/>
                <w:numId w:val="2"/>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R</w:t>
            </w:r>
            <w:r w:rsidR="003B5A45" w:rsidRPr="009A4581">
              <w:rPr>
                <w:rFonts w:ascii="Times New Roman" w:hAnsi="Times New Roman" w:cs="Times New Roman"/>
                <w:sz w:val="18"/>
                <w:szCs w:val="18"/>
                <w:lang w:val="en-GB"/>
              </w:rPr>
              <w:t xml:space="preserve">egression </w:t>
            </w:r>
            <w:r w:rsidR="00403D96">
              <w:rPr>
                <w:rFonts w:ascii="Times New Roman" w:hAnsi="Times New Roman" w:cs="Times New Roman"/>
                <w:sz w:val="18"/>
                <w:szCs w:val="18"/>
                <w:lang w:val="en-GB"/>
              </w:rPr>
              <w:t xml:space="preserve">of </w:t>
            </w:r>
            <w:r w:rsidR="003B5A45"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003B5A45" w:rsidRPr="009A4581">
              <w:rPr>
                <w:rFonts w:ascii="Times New Roman" w:hAnsi="Times New Roman" w:cs="Times New Roman"/>
                <w:sz w:val="18"/>
                <w:szCs w:val="18"/>
                <w:lang w:val="en-GB"/>
              </w:rPr>
              <w:t xml:space="preserve"> simulated</w:t>
            </w:r>
            <w:r w:rsidR="001763D5" w:rsidRPr="009A4581">
              <w:rPr>
                <w:rFonts w:ascii="Times New Roman" w:hAnsi="Times New Roman" w:cs="Times New Roman"/>
                <w:sz w:val="18"/>
                <w:szCs w:val="18"/>
                <w:lang w:val="en-GB"/>
              </w:rPr>
              <w:t xml:space="preserve"> (</w:t>
            </w:r>
            <w:r w:rsidR="006F7C2F" w:rsidRPr="009A4581">
              <w:rPr>
                <w:rFonts w:ascii="Times New Roman" w:hAnsi="Times New Roman" w:cs="Times New Roman"/>
                <w:sz w:val="18"/>
                <w:szCs w:val="18"/>
                <w:lang w:val="en-GB"/>
              </w:rPr>
              <w:t>R²</w:t>
            </w:r>
            <w:r w:rsidR="00286B2C">
              <w:rPr>
                <w:rFonts w:ascii="Times New Roman" w:hAnsi="Times New Roman" w:cs="Times New Roman"/>
                <w:sz w:val="18"/>
                <w:szCs w:val="18"/>
                <w:lang w:val="en-GB"/>
              </w:rPr>
              <w:t xml:space="preserve"> estimated</w:t>
            </w:r>
            <w:r w:rsidR="001763D5" w:rsidRPr="009A4581">
              <w:rPr>
                <w:rFonts w:ascii="Times New Roman" w:hAnsi="Times New Roman" w:cs="Times New Roman"/>
                <w:sz w:val="18"/>
                <w:szCs w:val="18"/>
                <w:lang w:val="en-GB"/>
              </w:rPr>
              <w:t>)</w:t>
            </w:r>
          </w:p>
        </w:tc>
        <w:tc>
          <w:tcPr>
            <w:tcW w:w="0" w:type="auto"/>
            <w:tcBorders>
              <w:top w:val="single" w:sz="4" w:space="0" w:color="auto"/>
              <w:bottom w:val="single" w:sz="4" w:space="0" w:color="auto"/>
            </w:tcBorders>
          </w:tcPr>
          <w:p w14:paraId="5CE077FF" w14:textId="7E76D489" w:rsidR="003B5A45" w:rsidRPr="009A4581" w:rsidRDefault="00E76494"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T</w:t>
            </w:r>
            <w:r w:rsidR="003B5A45" w:rsidRPr="009A4581">
              <w:rPr>
                <w:rFonts w:ascii="Times New Roman" w:hAnsi="Times New Roman" w:cs="Times New Roman"/>
                <w:sz w:val="18"/>
                <w:szCs w:val="18"/>
                <w:lang w:val="en-GB"/>
              </w:rPr>
              <w:t>he model underestimate</w:t>
            </w:r>
            <w:r w:rsidR="00975ECF">
              <w:rPr>
                <w:rFonts w:ascii="Times New Roman" w:hAnsi="Times New Roman" w:cs="Times New Roman"/>
                <w:sz w:val="18"/>
                <w:szCs w:val="18"/>
                <w:lang w:val="en-GB"/>
              </w:rPr>
              <w:t>d</w:t>
            </w:r>
            <w:r w:rsidR="003B5A45" w:rsidRPr="009A4581">
              <w:rPr>
                <w:rFonts w:ascii="Times New Roman" w:hAnsi="Times New Roman" w:cs="Times New Roman"/>
                <w:sz w:val="18"/>
                <w:szCs w:val="18"/>
                <w:lang w:val="en-GB"/>
              </w:rPr>
              <w:t xml:space="preserve"> yields</w:t>
            </w:r>
            <w:r w:rsidR="00975ECF">
              <w:rPr>
                <w:rFonts w:ascii="Times New Roman" w:hAnsi="Times New Roman" w:cs="Times New Roman"/>
                <w:sz w:val="18"/>
                <w:szCs w:val="18"/>
                <w:lang w:val="en-GB"/>
              </w:rPr>
              <w:t xml:space="preserve"> and the</w:t>
            </w:r>
            <w:r w:rsidR="003B5A45" w:rsidRPr="009A4581">
              <w:rPr>
                <w:rFonts w:ascii="Times New Roman" w:hAnsi="Times New Roman" w:cs="Times New Roman"/>
                <w:sz w:val="18"/>
                <w:szCs w:val="18"/>
                <w:lang w:val="en-GB"/>
              </w:rPr>
              <w:t xml:space="preserve"> length of males</w:t>
            </w:r>
            <w:r w:rsidR="0067326A" w:rsidRPr="009A4581">
              <w:rPr>
                <w:rFonts w:ascii="Times New Roman" w:hAnsi="Times New Roman" w:cs="Times New Roman"/>
                <w:sz w:val="18"/>
                <w:szCs w:val="18"/>
                <w:lang w:val="en-GB"/>
              </w:rPr>
              <w:t>.</w:t>
            </w:r>
            <w:r w:rsidR="003B5A45" w:rsidRPr="009A4581">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T</w:t>
            </w:r>
            <w:r w:rsidR="003B5A45" w:rsidRPr="009A4581">
              <w:rPr>
                <w:rFonts w:ascii="Times New Roman" w:hAnsi="Times New Roman" w:cs="Times New Roman"/>
                <w:sz w:val="18"/>
                <w:szCs w:val="18"/>
                <w:lang w:val="en-GB"/>
              </w:rPr>
              <w:t>he model underestimate</w:t>
            </w:r>
            <w:r w:rsidR="00975ECF">
              <w:rPr>
                <w:rFonts w:ascii="Times New Roman" w:hAnsi="Times New Roman" w:cs="Times New Roman"/>
                <w:sz w:val="18"/>
                <w:szCs w:val="18"/>
                <w:lang w:val="en-GB"/>
              </w:rPr>
              <w:t>d</w:t>
            </w:r>
            <w:r w:rsidR="003B5A45" w:rsidRPr="009A4581">
              <w:rPr>
                <w:rFonts w:ascii="Times New Roman" w:hAnsi="Times New Roman" w:cs="Times New Roman"/>
                <w:sz w:val="18"/>
                <w:szCs w:val="18"/>
                <w:lang w:val="en-GB"/>
              </w:rPr>
              <w:t xml:space="preserve"> </w:t>
            </w:r>
            <w:r w:rsidR="00975ECF">
              <w:rPr>
                <w:rFonts w:ascii="Times New Roman" w:hAnsi="Times New Roman" w:cs="Times New Roman"/>
                <w:sz w:val="18"/>
                <w:szCs w:val="18"/>
                <w:lang w:val="en-GB"/>
              </w:rPr>
              <w:t xml:space="preserve">the </w:t>
            </w:r>
            <w:r w:rsidR="003B5A45" w:rsidRPr="009A4581">
              <w:rPr>
                <w:rFonts w:ascii="Times New Roman" w:hAnsi="Times New Roman" w:cs="Times New Roman"/>
                <w:sz w:val="18"/>
                <w:szCs w:val="18"/>
                <w:lang w:val="en-GB"/>
              </w:rPr>
              <w:t>percentage of fingerlings at harvest and net yields</w:t>
            </w:r>
            <w:r w:rsidR="00912739" w:rsidRPr="009A4581">
              <w:rPr>
                <w:rFonts w:ascii="Times New Roman" w:hAnsi="Times New Roman" w:cs="Times New Roman"/>
                <w:sz w:val="18"/>
                <w:szCs w:val="18"/>
                <w:lang w:val="en-GB"/>
              </w:rPr>
              <w:t>.</w:t>
            </w:r>
            <w:r w:rsidR="003B5A45" w:rsidRPr="009A4581">
              <w:rPr>
                <w:rFonts w:ascii="Times New Roman" w:hAnsi="Times New Roman" w:cs="Times New Roman"/>
                <w:sz w:val="18"/>
                <w:szCs w:val="18"/>
                <w:lang w:val="en-GB"/>
              </w:rPr>
              <w:t xml:space="preserve"> </w:t>
            </w:r>
          </w:p>
        </w:tc>
        <w:tc>
          <w:tcPr>
            <w:tcW w:w="0" w:type="auto"/>
            <w:tcBorders>
              <w:top w:val="single" w:sz="4" w:space="0" w:color="auto"/>
              <w:left w:val="nil"/>
              <w:bottom w:val="single" w:sz="4" w:space="0" w:color="auto"/>
              <w:right w:val="nil"/>
            </w:tcBorders>
          </w:tcPr>
          <w:p w14:paraId="5DBF0283" w14:textId="086DF8C3"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{"citationItems":[{"id":"ITEM-1","itemData":{"DOI":"10.1111/j.1365-2109.2005.01228.x","ISSN":"1355557X","abstract":"A simulation model for the production of the Nile tilapia (Oreochromis niloticus niloticus L.) for mixed- or mono-sex culture and for poly-culture with the African catfish (Clarias gariepinus Burchell 1822) or African snakehead (Parachanna obscura Günther 1861) is presented. The model is based on an exponential decay model used in population dynamics and follows an individual-based approach. The model consists of a tilapia sub-model representing population dynamics, growth and recruitment and a predator sub-model representing the predation process and population dynamics and growth of the used predator. The model was calibrated with data on mixed- or mono-sex culture of Nile tilapia and for poly-culture with the African catfish or African snakehead obtained in Congo Brazzaville and validated with similar data from the Philippines. Thailand and the Ivory Coast. The model visualized major underlying processes in tilapia farming and aspects for further improvement of the model: growth is one of the most sensitive input parameters and should be quantitatively related to feeding level and feed quality; length at first maturity and quantification of the recruitment of Nile tilapia has a relatively large influence and recruitment should be related to the length of the females; prey-predator relations are too coarse and should be more fine-tuned with the relation between prey size and predator size. Incorporation of these features would provide the basis of a model that can serve as a predictive and decision-making support tool. © 2005 Blackwell Publishing Ltd.","author":[{"dropping-particle":"","family":"Graaf","given":"Gertjan J.","non-dropping-particle":"De","parse-names":false,"suffix":""},{"dropping-particle":"","family":"Dekker","given":"Pieter J.","non-dropping-particle":"","parse-names":false,"suffix":""},{"dropping-particle":"","family":"Huisman","given":"Bram","non-dropping-particle":"","parse-names":false,"suffix":""},{"dropping-particle":"","family":"Verreth","given":"Johan A.J.","non-dropping-particle":"","parse-names":false,"suffix":""}],"container-title":"Aquaculture Research","id":"ITEM-1","issue":"5","issued":{"date-parts":[["2005"]]},"page":"455-471","title":"Simulation of Nile tilapia (&lt;i&gt;Oreochromis niloticus niloticus L.&lt;/i&gt;) culture in ponds, through individual-based modelling, using a population dynamic approach","type":"article-journal","volume":"36"},"uris":["http://www.mendeley.com/documents/?uuid=a857db62-0f15-45ec-89f3-6c02d604b834"]}],"mendeley":{"formattedCitation":"&lt;sup&gt;4&lt;/sup&gt;","plainTextFormattedCitation":"4","previouslyFormattedCitation":"&lt;sup&gt;4&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4</w:t>
            </w:r>
            <w:r w:rsidRPr="009A4581">
              <w:rPr>
                <w:rFonts w:ascii="Times New Roman" w:hAnsi="Times New Roman" w:cs="Times New Roman"/>
                <w:sz w:val="18"/>
                <w:szCs w:val="18"/>
                <w:lang w:val="en-GB"/>
              </w:rPr>
              <w:fldChar w:fldCharType="end"/>
            </w:r>
          </w:p>
        </w:tc>
      </w:tr>
      <w:tr w:rsidR="00C76A8D" w:rsidRPr="009A4581" w14:paraId="752365CE" w14:textId="77777777" w:rsidTr="00975ECF">
        <w:tc>
          <w:tcPr>
            <w:tcW w:w="0" w:type="auto"/>
            <w:tcBorders>
              <w:top w:val="single" w:sz="4" w:space="0" w:color="auto"/>
              <w:left w:val="nil"/>
              <w:bottom w:val="single" w:sz="6" w:space="0" w:color="auto"/>
            </w:tcBorders>
          </w:tcPr>
          <w:p w14:paraId="6736BC44" w14:textId="77777777"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Borders>
              <w:top w:val="single" w:sz="4" w:space="0" w:color="auto"/>
              <w:bottom w:val="single" w:sz="4" w:space="0" w:color="auto"/>
            </w:tcBorders>
          </w:tcPr>
          <w:p w14:paraId="781413BB" w14:textId="2CF4E41C" w:rsidR="003B5A45" w:rsidRPr="009A4581" w:rsidRDefault="001214CE"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w:t>
            </w:r>
            <w:r w:rsidR="002652D8" w:rsidRPr="009A4581">
              <w:rPr>
                <w:rFonts w:ascii="Times New Roman" w:hAnsi="Times New Roman" w:cs="Times New Roman"/>
                <w:sz w:val="18"/>
                <w:szCs w:val="18"/>
                <w:lang w:val="en-GB"/>
              </w:rPr>
              <w:t xml:space="preserve"> (w</w:t>
            </w:r>
            <w:r w:rsidR="003B5A45" w:rsidRPr="009A4581">
              <w:rPr>
                <w:rFonts w:ascii="Times New Roman" w:hAnsi="Times New Roman" w:cs="Times New Roman"/>
                <w:sz w:val="18"/>
                <w:szCs w:val="18"/>
                <w:lang w:val="en-GB"/>
              </w:rPr>
              <w:t>eight and length</w:t>
            </w:r>
            <w:r w:rsidR="002652D8" w:rsidRPr="009A4581">
              <w:rPr>
                <w:rFonts w:ascii="Times New Roman" w:hAnsi="Times New Roman" w:cs="Times New Roman"/>
                <w:sz w:val="18"/>
                <w:szCs w:val="18"/>
                <w:lang w:val="en-GB"/>
              </w:rPr>
              <w:t>), biogeochemical variables</w:t>
            </w:r>
            <w:r w:rsidR="00286B2C">
              <w:rPr>
                <w:rFonts w:ascii="Times New Roman" w:hAnsi="Times New Roman" w:cs="Times New Roman"/>
                <w:sz w:val="18"/>
                <w:szCs w:val="18"/>
                <w:lang w:val="en-GB"/>
              </w:rPr>
              <w:t xml:space="preserve"> of water</w:t>
            </w:r>
            <w:r w:rsidR="003B5A45" w:rsidRPr="009A4581">
              <w:rPr>
                <w:rFonts w:ascii="Times New Roman" w:hAnsi="Times New Roman" w:cs="Times New Roman"/>
                <w:sz w:val="18"/>
                <w:szCs w:val="18"/>
                <w:lang w:val="en-GB"/>
              </w:rPr>
              <w:t>, porewater</w:t>
            </w:r>
            <w:r w:rsidR="002652D8" w:rsidRPr="009A4581">
              <w:rPr>
                <w:rFonts w:ascii="Times New Roman" w:hAnsi="Times New Roman" w:cs="Times New Roman"/>
                <w:sz w:val="18"/>
                <w:szCs w:val="18"/>
                <w:lang w:val="en-GB"/>
              </w:rPr>
              <w:t xml:space="preserve"> and</w:t>
            </w:r>
            <w:r w:rsidR="003B5A45" w:rsidRPr="009A4581">
              <w:rPr>
                <w:rFonts w:ascii="Times New Roman" w:hAnsi="Times New Roman" w:cs="Times New Roman"/>
                <w:sz w:val="18"/>
                <w:szCs w:val="18"/>
                <w:lang w:val="en-GB"/>
              </w:rPr>
              <w:t xml:space="preserve"> sediment </w:t>
            </w:r>
          </w:p>
          <w:p w14:paraId="34211A68" w14:textId="17229887" w:rsidR="003B5A45" w:rsidRPr="009A4581" w:rsidRDefault="003B5A45" w:rsidP="00975ECF">
            <w:pPr>
              <w:rPr>
                <w:rFonts w:ascii="Times New Roman" w:hAnsi="Times New Roman" w:cs="Times New Roman"/>
                <w:sz w:val="18"/>
                <w:szCs w:val="18"/>
                <w:lang w:val="en-GB"/>
              </w:rPr>
            </w:pPr>
          </w:p>
        </w:tc>
        <w:tc>
          <w:tcPr>
            <w:tcW w:w="4802" w:type="dxa"/>
            <w:tcBorders>
              <w:top w:val="single" w:sz="4" w:space="0" w:color="auto"/>
              <w:bottom w:val="single" w:sz="4" w:space="0" w:color="auto"/>
            </w:tcBorders>
          </w:tcPr>
          <w:p w14:paraId="2D8526EA" w14:textId="3BC5D585" w:rsidR="005F47FC" w:rsidRPr="009A4581" w:rsidRDefault="005F47FC" w:rsidP="00403D96">
            <w:pPr>
              <w:pStyle w:val="Paragraphedeliste"/>
              <w:numPr>
                <w:ilvl w:val="0"/>
                <w:numId w:val="4"/>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Regression </w:t>
            </w:r>
            <w:r w:rsidR="00403D96">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w:t>
            </w:r>
            <w:r w:rsidR="00C76A8D" w:rsidRPr="009A4581">
              <w:rPr>
                <w:rFonts w:ascii="Times New Roman" w:hAnsi="Times New Roman" w:cs="Times New Roman"/>
                <w:sz w:val="18"/>
                <w:szCs w:val="18"/>
                <w:lang w:val="en-GB"/>
              </w:rPr>
              <w:t xml:space="preserve"> (R²</w:t>
            </w:r>
            <w:r w:rsidR="00286B2C">
              <w:rPr>
                <w:rFonts w:ascii="Times New Roman" w:hAnsi="Times New Roman" w:cs="Times New Roman"/>
                <w:sz w:val="18"/>
                <w:szCs w:val="18"/>
                <w:lang w:val="en-GB"/>
              </w:rPr>
              <w:t xml:space="preserve"> estimated</w:t>
            </w:r>
            <w:r w:rsidR="00C76A8D" w:rsidRPr="009A4581">
              <w:rPr>
                <w:rFonts w:ascii="Times New Roman" w:hAnsi="Times New Roman" w:cs="Times New Roman"/>
                <w:sz w:val="18"/>
                <w:szCs w:val="18"/>
                <w:lang w:val="en-GB"/>
              </w:rPr>
              <w:t>)</w:t>
            </w:r>
          </w:p>
          <w:p w14:paraId="630901EF" w14:textId="1CC1AF2E" w:rsidR="003B5A45" w:rsidRPr="009A4581" w:rsidRDefault="00294138" w:rsidP="00403D96">
            <w:pPr>
              <w:pStyle w:val="Paragraphedeliste"/>
              <w:numPr>
                <w:ilvl w:val="0"/>
                <w:numId w:val="4"/>
              </w:numPr>
              <w:ind w:left="227" w:hanging="227"/>
              <w:rPr>
                <w:rFonts w:ascii="Times New Roman" w:hAnsi="Times New Roman" w:cs="Times New Roman"/>
                <w:sz w:val="18"/>
                <w:szCs w:val="18"/>
                <w:lang w:val="en-GB"/>
              </w:rPr>
            </w:pPr>
            <w:r w:rsidRPr="009A4581">
              <w:rPr>
                <w:rFonts w:ascii="Times New Roman" w:hAnsi="Times New Roman" w:cs="Times New Roman"/>
                <w:color w:val="000000"/>
                <w:sz w:val="18"/>
                <w:szCs w:val="18"/>
                <w:lang w:val="en-GB"/>
              </w:rPr>
              <w:t>Test for deviation of regression slope from 1 and intercept from 0</w:t>
            </w:r>
          </w:p>
        </w:tc>
        <w:tc>
          <w:tcPr>
            <w:tcW w:w="0" w:type="auto"/>
            <w:tcBorders>
              <w:top w:val="single" w:sz="4" w:space="0" w:color="auto"/>
              <w:bottom w:val="single" w:sz="4" w:space="0" w:color="auto"/>
            </w:tcBorders>
          </w:tcPr>
          <w:p w14:paraId="030C807B" w14:textId="641AAC66" w:rsidR="003B5A45" w:rsidRPr="009A4581" w:rsidRDefault="00E76494" w:rsidP="007D3755">
            <w:pPr>
              <w:rPr>
                <w:rFonts w:ascii="Times New Roman" w:hAnsi="Times New Roman" w:cs="Times New Roman"/>
                <w:sz w:val="18"/>
                <w:szCs w:val="18"/>
                <w:lang w:val="en-GB"/>
              </w:rPr>
            </w:pPr>
            <w:r w:rsidRPr="009A4581">
              <w:rPr>
                <w:rFonts w:ascii="Times New Roman" w:hAnsi="Times New Roman" w:cs="Times New Roman"/>
                <w:sz w:val="18"/>
                <w:szCs w:val="18"/>
                <w:lang w:val="en-GB"/>
              </w:rPr>
              <w:t>T</w:t>
            </w:r>
            <w:r w:rsidR="003B5A45" w:rsidRPr="009A4581">
              <w:rPr>
                <w:rFonts w:ascii="Times New Roman" w:hAnsi="Times New Roman" w:cs="Times New Roman"/>
                <w:sz w:val="18"/>
                <w:szCs w:val="18"/>
                <w:lang w:val="en-GB"/>
              </w:rPr>
              <w:t xml:space="preserve">he coupled biogeochemical–fish </w:t>
            </w:r>
            <w:r w:rsidR="00F76795" w:rsidRPr="009A4581">
              <w:rPr>
                <w:rFonts w:ascii="Times New Roman" w:hAnsi="Times New Roman" w:cs="Times New Roman"/>
                <w:sz w:val="18"/>
                <w:szCs w:val="18"/>
                <w:lang w:val="en-GB"/>
              </w:rPr>
              <w:t xml:space="preserve">Dynamic Energy Budget </w:t>
            </w:r>
            <w:r w:rsidR="003B5A45" w:rsidRPr="009A4581">
              <w:rPr>
                <w:rFonts w:ascii="Times New Roman" w:hAnsi="Times New Roman" w:cs="Times New Roman"/>
                <w:sz w:val="18"/>
                <w:szCs w:val="18"/>
                <w:lang w:val="en-GB"/>
              </w:rPr>
              <w:t>model recreated the dynamics</w:t>
            </w:r>
            <w:r w:rsidR="00294138" w:rsidRPr="009A4581">
              <w:rPr>
                <w:rFonts w:ascii="Times New Roman" w:hAnsi="Times New Roman" w:cs="Times New Roman"/>
                <w:sz w:val="18"/>
                <w:szCs w:val="18"/>
                <w:lang w:val="en-GB"/>
              </w:rPr>
              <w:t xml:space="preserve"> </w:t>
            </w:r>
            <w:r w:rsidR="003B5A45" w:rsidRPr="009A4581">
              <w:rPr>
                <w:rFonts w:ascii="Times New Roman" w:hAnsi="Times New Roman" w:cs="Times New Roman"/>
                <w:sz w:val="18"/>
                <w:szCs w:val="18"/>
                <w:lang w:val="en-GB"/>
              </w:rPr>
              <w:t xml:space="preserve">of fishponds reasonably well, </w:t>
            </w:r>
            <w:r w:rsidR="007D3755">
              <w:rPr>
                <w:rFonts w:ascii="Times New Roman" w:hAnsi="Times New Roman" w:cs="Times New Roman"/>
                <w:sz w:val="18"/>
                <w:szCs w:val="18"/>
                <w:lang w:val="en-GB"/>
              </w:rPr>
              <w:t xml:space="preserve">although </w:t>
            </w:r>
            <w:r w:rsidR="003B5A45" w:rsidRPr="009A4581">
              <w:rPr>
                <w:rFonts w:ascii="Times New Roman" w:hAnsi="Times New Roman" w:cs="Times New Roman"/>
                <w:sz w:val="18"/>
                <w:szCs w:val="18"/>
                <w:lang w:val="en-GB"/>
              </w:rPr>
              <w:t>some water</w:t>
            </w:r>
            <w:r w:rsidR="007D3755">
              <w:rPr>
                <w:rFonts w:ascii="Times New Roman" w:hAnsi="Times New Roman" w:cs="Times New Roman"/>
                <w:sz w:val="18"/>
                <w:szCs w:val="18"/>
                <w:lang w:val="en-GB"/>
              </w:rPr>
              <w:t>-</w:t>
            </w:r>
            <w:r w:rsidR="003B5A45" w:rsidRPr="009A4581">
              <w:rPr>
                <w:rFonts w:ascii="Times New Roman" w:hAnsi="Times New Roman" w:cs="Times New Roman"/>
                <w:sz w:val="18"/>
                <w:szCs w:val="18"/>
                <w:lang w:val="en-GB"/>
              </w:rPr>
              <w:t>column</w:t>
            </w:r>
            <w:r w:rsidR="00294138" w:rsidRPr="009A4581">
              <w:rPr>
                <w:rFonts w:ascii="Times New Roman" w:hAnsi="Times New Roman" w:cs="Times New Roman"/>
                <w:sz w:val="18"/>
                <w:szCs w:val="18"/>
                <w:lang w:val="en-GB"/>
              </w:rPr>
              <w:t xml:space="preserve"> </w:t>
            </w:r>
            <w:r w:rsidR="003B5A45" w:rsidRPr="009A4581">
              <w:rPr>
                <w:rFonts w:ascii="Times New Roman" w:hAnsi="Times New Roman" w:cs="Times New Roman"/>
                <w:sz w:val="18"/>
                <w:szCs w:val="18"/>
                <w:lang w:val="en-GB"/>
              </w:rPr>
              <w:t>variables were occasionally over- or underestimated.</w:t>
            </w:r>
          </w:p>
        </w:tc>
        <w:tc>
          <w:tcPr>
            <w:tcW w:w="0" w:type="auto"/>
            <w:tcBorders>
              <w:top w:val="single" w:sz="4" w:space="0" w:color="auto"/>
              <w:left w:val="nil"/>
              <w:bottom w:val="single" w:sz="4" w:space="0" w:color="auto"/>
              <w:right w:val="nil"/>
            </w:tcBorders>
          </w:tcPr>
          <w:p w14:paraId="52287528" w14:textId="49B228C7"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{"citationItems":[{"id":"ITEM-1","itemData":{"DOI":"10.1016/j.scitotenv.2013.06.090","ISSN":"00489697","abstract":"The sustainability of semi-intensive aquaculture relies on management practices that simultaneously improve production efficiency and minimize the environmental impacts of this activity. The purpose of the present work was to develop a mathematical model that reproduced the dynamics of a semi-intensive fish earth pond, to simulate different management scenarios for optimizing fish production. The modeling approach consisted of coupling a biogeochemical model that simulated the dynamics of the elements that are more likely to affect fish production and cause undesirable environmental impacts (nitrogen, phosphorus and oxygen) to a fish growth model based on the Dynamic Energy Budget approach. The biogeochemical sub-model successfully simulated most water column and sediment variables. A good model fit was also found between predicted and observed white seabream (Diplodus sargus) growth data over a production cycle. In order to optimize fish production, different management scenarios were analysed with the model (e.g. increase stocking densities, decrease/increase water exchange rates, decrease/increase feeding rates, decrease phosphorus content in fish feeds, increase food assimilation efficiency and decrease pellets sinking velocity) to test their effects on the pond environment as well as on fish yields and effluent nutrient discharges. Scenarios were quantitatively evaluated and compared using the Analytical Hierarchical Process (AHP) methodology. The best management options that allow the maximization of fish production while maintaining a good pond environment and minimum impacts on the adjacent coastal system were to double standard stocking densities and to improve food assimilation efficiency. © 2013 Elsevier B.V.","author":[{"dropping-particle":"","family":"Serpa","given":"Dalila","non-dropping-particle":"","parse-names":false,"suffix":""},{"dropping-particle":"","family":"Pousão-Ferreira","given":"Pedro","non-dropping-particle":"","parse-names":false,"suffix":""},{"dropping-particle":"","family":"Caetano","given":"Miguel","non-dropping-particle":"","parse-names":false,"suffix":""},{"dropping-particle":"","family":"Cancela da Fonseca","given":"Luís","non-dropping-particle":"","parse-names":false,"suffix":""},{"dropping-particle":"","family":"Dinis","given":"Maria Teresa","non-dropping-particle":"","parse-names":false,"suffix":""},{"dropping-particle":"","family":"Duarte","given":"Pedro","non-dropping-particle":"","parse-names":false,"suffix":""}],"container-title":"Science of The Total Environment","id":"ITEM-1","issued":{"date-parts":[["2013"]]},"page":"861-874","publisher":"Elsevier","title":"A coupled biogeochemical-Dynamic Energy Budget model as a tool for managing fish production ponds","type":"article-journal","volume":"463-464"},"uris":["http://www.mendeley.com/documents/?uuid=4d4f90c0-7588-31e3-81e4-d3e7cbd78378"]},{"id":"ITEM-2","itemData":{"DOI":"10.1016/j.seares.2012.08.003","author":[{"dropping-particle":"","family":"Serpa","given":"Dalila","non-dropping-particle":"","parse-names":false,"suffix":""},{"dropping-particle":"","family":"Pousão","given":"Pedro","non-dropping-particle":"","parse-names":false,"suffix":""},{"dropping-particle":"","family":"Ferreira","given":"Hugo","non-dropping-particle":"","parse-names":false,"suffix":""},{"dropping-particle":"","family":"Cancela","given":"Luís","non-dropping-particle":"","parse-names":false,"suffix":""},{"dropping-particle":"","family":"Teresa","given":"Maria","non-dropping-particle":"","parse-names":false,"suffix":""},{"dropping-particle":"","family":"Duarte","given":"Pedro","non-dropping-particle":"","parse-names":false,"suffix":""}],"container-title":"Journal of Sea Research","id":"ITEM-2","issued":{"date-parts":[["2013"]]},"page":"135-145","publisher":"Elsevier B.V.","title":"Modelling the growth of white seabream (&lt;i&gt;Diplodus sargus&lt;/i&gt;) and gilthead seabream (&lt;i&gt;Sparus aurata&lt;/i&gt;) in semi-intensive earth production ponds using the Dynamic Energy Budget approach","type":"article-journal","volume":"76"},"uris":["http://www.mendeley.com/documents/?uuid=867a8954-7c3f-46af-8acb-b6fc1426270a"]}],"mendeley":{"formattedCitation":"&lt;sup&gt;5,6&lt;/sup&gt;","plainTextFormattedCitation":"5,6","previouslyFormattedCitation":"&lt;sup&gt;5,6&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5,6</w:t>
            </w:r>
            <w:r w:rsidRPr="009A4581">
              <w:rPr>
                <w:rFonts w:ascii="Times New Roman" w:hAnsi="Times New Roman" w:cs="Times New Roman"/>
                <w:sz w:val="18"/>
                <w:szCs w:val="18"/>
                <w:lang w:val="en-GB"/>
              </w:rPr>
              <w:fldChar w:fldCharType="end"/>
            </w:r>
          </w:p>
        </w:tc>
      </w:tr>
      <w:tr w:rsidR="00C76A8D" w:rsidRPr="009A4581" w14:paraId="0E6951F1" w14:textId="77777777" w:rsidTr="00975ECF">
        <w:tc>
          <w:tcPr>
            <w:tcW w:w="0" w:type="auto"/>
            <w:tcBorders>
              <w:top w:val="single" w:sz="4" w:space="0" w:color="auto"/>
              <w:left w:val="nil"/>
              <w:bottom w:val="single" w:sz="6" w:space="0" w:color="auto"/>
            </w:tcBorders>
            <w:shd w:val="clear" w:color="auto" w:fill="auto"/>
          </w:tcPr>
          <w:p w14:paraId="6A058DB7" w14:textId="77777777"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Borders>
              <w:top w:val="single" w:sz="4" w:space="0" w:color="auto"/>
              <w:bottom w:val="single" w:sz="4" w:space="0" w:color="auto"/>
            </w:tcBorders>
          </w:tcPr>
          <w:p w14:paraId="6E764136" w14:textId="4BAD43ED" w:rsidR="003B5A45" w:rsidRPr="009A4581" w:rsidRDefault="00B50073"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Water and sediment </w:t>
            </w:r>
            <w:r w:rsidR="006C3F52" w:rsidRPr="009A4581">
              <w:rPr>
                <w:rFonts w:ascii="Times New Roman" w:hAnsi="Times New Roman" w:cs="Times New Roman"/>
                <w:sz w:val="18"/>
                <w:szCs w:val="18"/>
                <w:lang w:val="en-GB"/>
              </w:rPr>
              <w:t>biogeochemical</w:t>
            </w:r>
            <w:r w:rsidRPr="009A4581">
              <w:rPr>
                <w:rFonts w:ascii="Times New Roman" w:hAnsi="Times New Roman" w:cs="Times New Roman"/>
                <w:sz w:val="18"/>
                <w:szCs w:val="18"/>
                <w:lang w:val="en-GB"/>
              </w:rPr>
              <w:t xml:space="preserve"> variables, including concentration</w:t>
            </w:r>
            <w:r w:rsidR="00403D96">
              <w:rPr>
                <w:rFonts w:ascii="Times New Roman" w:hAnsi="Times New Roman" w:cs="Times New Roman"/>
                <w:sz w:val="18"/>
                <w:szCs w:val="18"/>
                <w:lang w:val="en-GB"/>
              </w:rPr>
              <w:t>s</w:t>
            </w:r>
            <w:r w:rsidRPr="009A4581">
              <w:rPr>
                <w:rFonts w:ascii="Times New Roman" w:hAnsi="Times New Roman" w:cs="Times New Roman"/>
                <w:sz w:val="18"/>
                <w:szCs w:val="18"/>
                <w:lang w:val="en-GB"/>
              </w:rPr>
              <w:t xml:space="preserve"> of t</w:t>
            </w:r>
            <w:r w:rsidR="009E1E12" w:rsidRPr="009A4581">
              <w:rPr>
                <w:rFonts w:ascii="Times New Roman" w:hAnsi="Times New Roman" w:cs="Times New Roman"/>
                <w:sz w:val="18"/>
                <w:szCs w:val="18"/>
                <w:lang w:val="en-GB"/>
              </w:rPr>
              <w:t xml:space="preserve">otal </w:t>
            </w:r>
            <w:r w:rsidRPr="009A4581">
              <w:rPr>
                <w:rFonts w:ascii="Times New Roman" w:hAnsi="Times New Roman" w:cs="Times New Roman"/>
                <w:sz w:val="18"/>
                <w:szCs w:val="18"/>
                <w:lang w:val="en-GB"/>
              </w:rPr>
              <w:t>n</w:t>
            </w:r>
            <w:r w:rsidR="009E1E12" w:rsidRPr="009A4581">
              <w:rPr>
                <w:rFonts w:ascii="Times New Roman" w:hAnsi="Times New Roman" w:cs="Times New Roman"/>
                <w:sz w:val="18"/>
                <w:szCs w:val="18"/>
                <w:lang w:val="en-GB"/>
              </w:rPr>
              <w:t>itrogen</w:t>
            </w:r>
            <w:r w:rsidR="003723B5" w:rsidRPr="009A4581">
              <w:rPr>
                <w:rFonts w:ascii="Times New Roman" w:hAnsi="Times New Roman" w:cs="Times New Roman"/>
                <w:sz w:val="18"/>
                <w:szCs w:val="18"/>
                <w:lang w:val="en-GB"/>
              </w:rPr>
              <w:t xml:space="preserve">, </w:t>
            </w:r>
            <w:r w:rsidR="009E1E12" w:rsidRPr="009A4581">
              <w:rPr>
                <w:rFonts w:ascii="Times New Roman" w:hAnsi="Times New Roman" w:cs="Times New Roman"/>
                <w:sz w:val="18"/>
                <w:szCs w:val="18"/>
                <w:lang w:val="en-GB"/>
              </w:rPr>
              <w:t>total phosphorus (</w:t>
            </w:r>
            <w:r w:rsidR="003723B5" w:rsidRPr="009A4581">
              <w:rPr>
                <w:rFonts w:ascii="Times New Roman" w:hAnsi="Times New Roman" w:cs="Times New Roman"/>
                <w:sz w:val="18"/>
                <w:szCs w:val="18"/>
                <w:lang w:val="en-GB"/>
              </w:rPr>
              <w:t>TP</w:t>
            </w:r>
            <w:r w:rsidR="009E1E12" w:rsidRPr="009A4581">
              <w:rPr>
                <w:rFonts w:ascii="Times New Roman" w:hAnsi="Times New Roman" w:cs="Times New Roman"/>
                <w:sz w:val="18"/>
                <w:szCs w:val="18"/>
                <w:lang w:val="en-GB"/>
              </w:rPr>
              <w:t>)</w:t>
            </w:r>
            <w:r w:rsidR="00E37558" w:rsidRPr="009A4581">
              <w:rPr>
                <w:rFonts w:ascii="Times New Roman" w:hAnsi="Times New Roman" w:cs="Times New Roman"/>
                <w:sz w:val="18"/>
                <w:szCs w:val="18"/>
                <w:lang w:val="en-GB"/>
              </w:rPr>
              <w:t xml:space="preserve"> </w:t>
            </w:r>
            <w:r w:rsidR="003723B5" w:rsidRPr="009A4581">
              <w:rPr>
                <w:rFonts w:ascii="Times New Roman" w:hAnsi="Times New Roman" w:cs="Times New Roman"/>
                <w:sz w:val="18"/>
                <w:szCs w:val="18"/>
                <w:lang w:val="en-GB"/>
              </w:rPr>
              <w:t>and</w:t>
            </w:r>
            <w:r w:rsidR="009E1E12" w:rsidRPr="009A4581">
              <w:rPr>
                <w:rFonts w:ascii="Times New Roman" w:hAnsi="Times New Roman" w:cs="Times New Roman"/>
                <w:sz w:val="18"/>
                <w:szCs w:val="18"/>
                <w:lang w:val="en-GB"/>
              </w:rPr>
              <w:t xml:space="preserve"> dissolved oxygen (</w:t>
            </w:r>
            <w:r w:rsidR="003723B5" w:rsidRPr="009A4581">
              <w:rPr>
                <w:rFonts w:ascii="Times New Roman" w:hAnsi="Times New Roman" w:cs="Times New Roman"/>
                <w:sz w:val="18"/>
                <w:szCs w:val="18"/>
                <w:lang w:val="en-GB"/>
              </w:rPr>
              <w:t>DO</w:t>
            </w:r>
            <w:r w:rsidR="009E1E12" w:rsidRPr="009A4581">
              <w:rPr>
                <w:rFonts w:ascii="Times New Roman" w:hAnsi="Times New Roman" w:cs="Times New Roman"/>
                <w:sz w:val="18"/>
                <w:szCs w:val="18"/>
                <w:lang w:val="en-GB"/>
              </w:rPr>
              <w:t>)</w:t>
            </w:r>
            <w:r w:rsidR="00546774" w:rsidRPr="009A4581">
              <w:rPr>
                <w:rFonts w:ascii="Times New Roman" w:hAnsi="Times New Roman" w:cs="Times New Roman"/>
                <w:sz w:val="18"/>
                <w:szCs w:val="18"/>
                <w:lang w:val="en-GB"/>
              </w:rPr>
              <w:t xml:space="preserve"> </w:t>
            </w:r>
          </w:p>
        </w:tc>
        <w:tc>
          <w:tcPr>
            <w:tcW w:w="4802" w:type="dxa"/>
            <w:tcBorders>
              <w:top w:val="single" w:sz="4" w:space="0" w:color="auto"/>
              <w:bottom w:val="single" w:sz="4" w:space="0" w:color="auto"/>
            </w:tcBorders>
          </w:tcPr>
          <w:p w14:paraId="6BFE116E" w14:textId="50CD936A" w:rsidR="003723B5" w:rsidRPr="009A4581" w:rsidRDefault="003048EA" w:rsidP="00403D96">
            <w:pPr>
              <w:pStyle w:val="Paragraphedeliste"/>
              <w:numPr>
                <w:ilvl w:val="0"/>
                <w:numId w:val="5"/>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P</w:t>
            </w:r>
            <w:r w:rsidR="003723B5" w:rsidRPr="009A4581">
              <w:rPr>
                <w:rFonts w:ascii="Times New Roman" w:hAnsi="Times New Roman" w:cs="Times New Roman"/>
                <w:sz w:val="18"/>
                <w:szCs w:val="18"/>
                <w:lang w:val="en-GB"/>
              </w:rPr>
              <w:t>aired t</w:t>
            </w:r>
            <w:r w:rsidR="001763D5" w:rsidRPr="009A4581">
              <w:rPr>
                <w:rFonts w:ascii="Times New Roman" w:hAnsi="Times New Roman" w:cs="Times New Roman"/>
                <w:sz w:val="18"/>
                <w:szCs w:val="18"/>
                <w:lang w:val="en-GB"/>
              </w:rPr>
              <w:t>-</w:t>
            </w:r>
            <w:r w:rsidR="003723B5" w:rsidRPr="009A4581">
              <w:rPr>
                <w:rFonts w:ascii="Times New Roman" w:hAnsi="Times New Roman" w:cs="Times New Roman"/>
                <w:sz w:val="18"/>
                <w:szCs w:val="18"/>
                <w:lang w:val="en-GB"/>
              </w:rPr>
              <w:t xml:space="preserve">test to determine </w:t>
            </w:r>
            <w:r w:rsidR="00B2428F">
              <w:rPr>
                <w:rFonts w:ascii="Times New Roman" w:hAnsi="Times New Roman" w:cs="Times New Roman"/>
                <w:sz w:val="18"/>
                <w:szCs w:val="18"/>
                <w:lang w:val="en-GB"/>
              </w:rPr>
              <w:t>differences between</w:t>
            </w:r>
            <w:r w:rsidR="003723B5" w:rsidRPr="009A4581">
              <w:rPr>
                <w:rFonts w:ascii="Times New Roman" w:hAnsi="Times New Roman" w:cs="Times New Roman"/>
                <w:sz w:val="18"/>
                <w:szCs w:val="18"/>
                <w:lang w:val="en-GB"/>
              </w:rPr>
              <w:t xml:space="preserve"> observed </w:t>
            </w:r>
            <w:r w:rsidR="00B2428F">
              <w:rPr>
                <w:rFonts w:ascii="Times New Roman" w:hAnsi="Times New Roman" w:cs="Times New Roman"/>
                <w:sz w:val="18"/>
                <w:szCs w:val="18"/>
                <w:lang w:val="en-GB"/>
              </w:rPr>
              <w:t xml:space="preserve">and simulated </w:t>
            </w:r>
            <w:r w:rsidR="003723B5" w:rsidRPr="009A4581">
              <w:rPr>
                <w:rFonts w:ascii="Times New Roman" w:hAnsi="Times New Roman" w:cs="Times New Roman"/>
                <w:sz w:val="18"/>
                <w:szCs w:val="18"/>
                <w:lang w:val="en-GB"/>
              </w:rPr>
              <w:t>data</w:t>
            </w:r>
          </w:p>
          <w:p w14:paraId="5D23A7D0" w14:textId="5E836EA3" w:rsidR="003B5A45" w:rsidRPr="009A4581" w:rsidRDefault="00C43E93" w:rsidP="00403D96">
            <w:pPr>
              <w:pStyle w:val="Paragraphedeliste"/>
              <w:numPr>
                <w:ilvl w:val="0"/>
                <w:numId w:val="5"/>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Qualitative c</w:t>
            </w:r>
            <w:r w:rsidR="003723B5" w:rsidRPr="009A4581">
              <w:rPr>
                <w:rFonts w:ascii="Times New Roman" w:hAnsi="Times New Roman" w:cs="Times New Roman"/>
                <w:sz w:val="18"/>
                <w:szCs w:val="18"/>
                <w:lang w:val="en-GB"/>
              </w:rPr>
              <w:t>ompar</w:t>
            </w:r>
            <w:r w:rsidR="006C3F52" w:rsidRPr="009A4581">
              <w:rPr>
                <w:rFonts w:ascii="Times New Roman" w:hAnsi="Times New Roman" w:cs="Times New Roman"/>
                <w:sz w:val="18"/>
                <w:szCs w:val="18"/>
                <w:lang w:val="en-GB"/>
              </w:rPr>
              <w:t xml:space="preserve">ison with </w:t>
            </w:r>
            <w:r w:rsidR="00E02AFD" w:rsidRPr="009A4581">
              <w:rPr>
                <w:rFonts w:ascii="Times New Roman" w:hAnsi="Times New Roman" w:cs="Times New Roman"/>
                <w:sz w:val="18"/>
                <w:szCs w:val="18"/>
                <w:lang w:val="en-GB"/>
              </w:rPr>
              <w:t>literature (simulated)</w:t>
            </w:r>
            <w:r w:rsidR="003723B5" w:rsidRPr="009A4581">
              <w:rPr>
                <w:rFonts w:ascii="Times New Roman" w:hAnsi="Times New Roman" w:cs="Times New Roman"/>
                <w:sz w:val="18"/>
                <w:szCs w:val="18"/>
                <w:lang w:val="en-GB"/>
              </w:rPr>
              <w:t xml:space="preserve"> data</w:t>
            </w:r>
          </w:p>
        </w:tc>
        <w:tc>
          <w:tcPr>
            <w:tcW w:w="0" w:type="auto"/>
            <w:tcBorders>
              <w:top w:val="single" w:sz="4" w:space="0" w:color="auto"/>
              <w:bottom w:val="single" w:sz="4" w:space="0" w:color="auto"/>
            </w:tcBorders>
          </w:tcPr>
          <w:p w14:paraId="3400ED98" w14:textId="5AEA8188" w:rsidR="003B5A45" w:rsidRPr="009A4581" w:rsidRDefault="007D3755" w:rsidP="007D3755">
            <w:pPr>
              <w:rPr>
                <w:rFonts w:ascii="Times New Roman" w:hAnsi="Times New Roman" w:cs="Times New Roman"/>
                <w:sz w:val="18"/>
                <w:szCs w:val="18"/>
                <w:lang w:val="en-GB"/>
              </w:rPr>
            </w:pPr>
            <w:r>
              <w:rPr>
                <w:rFonts w:ascii="Times New Roman" w:hAnsi="Times New Roman" w:cs="Times New Roman"/>
                <w:sz w:val="18"/>
                <w:szCs w:val="18"/>
                <w:lang w:val="en-GB"/>
              </w:rPr>
              <w:t>V</w:t>
            </w:r>
            <w:r w:rsidR="00E12FC5" w:rsidRPr="009A4581">
              <w:rPr>
                <w:rFonts w:ascii="Times New Roman" w:hAnsi="Times New Roman" w:cs="Times New Roman"/>
                <w:sz w:val="18"/>
                <w:szCs w:val="18"/>
                <w:lang w:val="en-GB"/>
              </w:rPr>
              <w:t>alidation of system</w:t>
            </w:r>
            <w:r>
              <w:rPr>
                <w:rFonts w:ascii="Times New Roman" w:hAnsi="Times New Roman" w:cs="Times New Roman"/>
                <w:sz w:val="18"/>
                <w:szCs w:val="18"/>
                <w:lang w:val="en-GB"/>
              </w:rPr>
              <w:t>s</w:t>
            </w:r>
            <w:r w:rsidR="00E12FC5" w:rsidRPr="009A4581">
              <w:rPr>
                <w:rFonts w:ascii="Times New Roman" w:hAnsi="Times New Roman" w:cs="Times New Roman"/>
                <w:sz w:val="18"/>
                <w:szCs w:val="18"/>
                <w:lang w:val="en-GB"/>
              </w:rPr>
              <w:t xml:space="preserve"> dynamics models</w:t>
            </w:r>
            <w:r>
              <w:rPr>
                <w:rFonts w:ascii="Times New Roman" w:hAnsi="Times New Roman" w:cs="Times New Roman"/>
                <w:sz w:val="18"/>
                <w:szCs w:val="18"/>
                <w:lang w:val="en-GB"/>
              </w:rPr>
              <w:t xml:space="preserve"> would require a stronger dataset, as</w:t>
            </w:r>
            <w:r w:rsidR="00E12FC5" w:rsidRPr="009A4581">
              <w:rPr>
                <w:rFonts w:ascii="Times New Roman" w:hAnsi="Times New Roman" w:cs="Times New Roman"/>
                <w:sz w:val="18"/>
                <w:szCs w:val="18"/>
                <w:lang w:val="en-GB"/>
              </w:rPr>
              <w:t xml:space="preserve"> indicated in the difference in </w:t>
            </w:r>
            <w:r>
              <w:rPr>
                <w:rFonts w:ascii="Times New Roman" w:hAnsi="Times New Roman" w:cs="Times New Roman"/>
                <w:sz w:val="18"/>
                <w:szCs w:val="18"/>
                <w:lang w:val="en-GB"/>
              </w:rPr>
              <w:t xml:space="preserve">evaluation of </w:t>
            </w:r>
            <w:r w:rsidR="00E12FC5" w:rsidRPr="009A4581">
              <w:rPr>
                <w:rFonts w:ascii="Times New Roman" w:hAnsi="Times New Roman" w:cs="Times New Roman"/>
                <w:sz w:val="18"/>
                <w:szCs w:val="18"/>
                <w:lang w:val="en-GB"/>
              </w:rPr>
              <w:t xml:space="preserve">the Thai </w:t>
            </w:r>
            <w:r>
              <w:rPr>
                <w:rFonts w:ascii="Times New Roman" w:hAnsi="Times New Roman" w:cs="Times New Roman"/>
                <w:sz w:val="18"/>
                <w:szCs w:val="18"/>
                <w:lang w:val="en-GB"/>
              </w:rPr>
              <w:t>and</w:t>
            </w:r>
            <w:r w:rsidR="0067326A" w:rsidRPr="009A4581">
              <w:rPr>
                <w:rFonts w:ascii="Times New Roman" w:hAnsi="Times New Roman" w:cs="Times New Roman"/>
                <w:sz w:val="18"/>
                <w:szCs w:val="18"/>
                <w:lang w:val="en-GB"/>
              </w:rPr>
              <w:t xml:space="preserve"> </w:t>
            </w:r>
            <w:r w:rsidR="00E12FC5" w:rsidRPr="009A4581">
              <w:rPr>
                <w:rFonts w:ascii="Times New Roman" w:hAnsi="Times New Roman" w:cs="Times New Roman"/>
                <w:sz w:val="18"/>
                <w:szCs w:val="18"/>
                <w:lang w:val="en-GB"/>
              </w:rPr>
              <w:t>Vietnamese model</w:t>
            </w:r>
            <w:r>
              <w:rPr>
                <w:rFonts w:ascii="Times New Roman" w:hAnsi="Times New Roman" w:cs="Times New Roman"/>
                <w:sz w:val="18"/>
                <w:szCs w:val="18"/>
                <w:lang w:val="en-GB"/>
              </w:rPr>
              <w:t>s</w:t>
            </w:r>
            <w:r w:rsidR="00912739" w:rsidRPr="009A4581">
              <w:rPr>
                <w:rFonts w:ascii="Times New Roman" w:hAnsi="Times New Roman" w:cs="Times New Roman"/>
                <w:sz w:val="18"/>
                <w:szCs w:val="18"/>
                <w:lang w:val="en-GB"/>
              </w:rPr>
              <w:t>.</w:t>
            </w:r>
          </w:p>
        </w:tc>
        <w:tc>
          <w:tcPr>
            <w:tcW w:w="0" w:type="auto"/>
            <w:tcBorders>
              <w:top w:val="single" w:sz="4" w:space="0" w:color="auto"/>
              <w:left w:val="nil"/>
              <w:bottom w:val="single" w:sz="4" w:space="0" w:color="auto"/>
              <w:right w:val="nil"/>
            </w:tcBorders>
            <w:shd w:val="clear" w:color="auto" w:fill="auto"/>
          </w:tcPr>
          <w:p w14:paraId="65231855" w14:textId="14ABB857"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{"citationItems":[{"id":"ITEM-1","itemData":{"author":[{"dropping-particle":"","family":"Munro","given":"Lynn Irene","non-dropping-particle":"","parse-names":false,"suffix":""}],"id":"ITEM-1","issued":{"date-parts":[["2014"]]},"number-of-pages":"242","publisher":"University of Stirling","title":"Development and application of dynamic models for environmental management of aquaculture in South East Asia. PhD thesis, University of Stirling. 242 pp.","type":"thesis"},"uris":["http://www.mendeley.com/documents/?uuid=771b0f88-eab5-4def-a356-15c4222befba"]}],"mendeley":{"formattedCitation":"&lt;sup&gt;7&lt;/sup&gt;","plainTextFormattedCitation":"7","previouslyFormattedCitation":"&lt;sup&gt;7&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7</w:t>
            </w:r>
            <w:r w:rsidRPr="009A4581">
              <w:rPr>
                <w:rFonts w:ascii="Times New Roman" w:hAnsi="Times New Roman" w:cs="Times New Roman"/>
                <w:sz w:val="18"/>
                <w:szCs w:val="18"/>
                <w:lang w:val="en-GB"/>
              </w:rPr>
              <w:fldChar w:fldCharType="end"/>
            </w:r>
          </w:p>
        </w:tc>
      </w:tr>
      <w:tr w:rsidR="00C76A8D" w:rsidRPr="009A4581" w14:paraId="753FE263" w14:textId="77777777" w:rsidTr="00325AF0">
        <w:trPr>
          <w:trHeight w:val="899"/>
        </w:trPr>
        <w:tc>
          <w:tcPr>
            <w:tcW w:w="0" w:type="auto"/>
            <w:tcBorders>
              <w:top w:val="single" w:sz="4" w:space="0" w:color="auto"/>
              <w:left w:val="nil"/>
              <w:bottom w:val="single" w:sz="6" w:space="0" w:color="auto"/>
            </w:tcBorders>
          </w:tcPr>
          <w:p w14:paraId="797954F4" w14:textId="77777777"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AQUASMAT</w:t>
            </w:r>
          </w:p>
        </w:tc>
        <w:tc>
          <w:tcPr>
            <w:tcW w:w="3056" w:type="dxa"/>
            <w:tcBorders>
              <w:top w:val="single" w:sz="4" w:space="0" w:color="auto"/>
              <w:bottom w:val="single" w:sz="4" w:space="0" w:color="auto"/>
            </w:tcBorders>
          </w:tcPr>
          <w:p w14:paraId="18864B86" w14:textId="03AFD43D" w:rsidR="003B5A45" w:rsidRPr="009A4581" w:rsidRDefault="00B50073" w:rsidP="00B2428F">
            <w:pPr>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Growth (weight and length), </w:t>
            </w:r>
            <w:r w:rsidR="006C3F52" w:rsidRPr="009A4581">
              <w:rPr>
                <w:rFonts w:ascii="Times New Roman" w:hAnsi="Times New Roman" w:cs="Times New Roman"/>
                <w:sz w:val="18"/>
                <w:szCs w:val="18"/>
                <w:lang w:val="en-GB"/>
              </w:rPr>
              <w:t>condition factor</w:t>
            </w:r>
            <w:r w:rsidRPr="009A4581">
              <w:rPr>
                <w:rFonts w:ascii="Times New Roman" w:hAnsi="Times New Roman" w:cs="Times New Roman"/>
                <w:sz w:val="18"/>
                <w:szCs w:val="18"/>
                <w:lang w:val="en-GB"/>
              </w:rPr>
              <w:t>, feed conversion ratio</w:t>
            </w:r>
            <w:r w:rsidR="00C76A8D" w:rsidRPr="009A4581">
              <w:rPr>
                <w:rFonts w:ascii="Times New Roman" w:hAnsi="Times New Roman" w:cs="Times New Roman"/>
                <w:sz w:val="18"/>
                <w:szCs w:val="18"/>
                <w:lang w:val="en-GB"/>
              </w:rPr>
              <w:t>, w</w:t>
            </w:r>
            <w:r w:rsidRPr="009A4581">
              <w:rPr>
                <w:rFonts w:ascii="Times New Roman" w:hAnsi="Times New Roman" w:cs="Times New Roman"/>
                <w:sz w:val="18"/>
                <w:szCs w:val="18"/>
                <w:lang w:val="en-GB"/>
              </w:rPr>
              <w:t>ater</w:t>
            </w:r>
            <w:r w:rsidR="00B2428F">
              <w:rPr>
                <w:rFonts w:ascii="Times New Roman" w:hAnsi="Times New Roman" w:cs="Times New Roman"/>
                <w:sz w:val="18"/>
                <w:szCs w:val="18"/>
                <w:lang w:val="en-GB"/>
              </w:rPr>
              <w:t>-</w:t>
            </w:r>
            <w:r w:rsidR="00D9612B" w:rsidRPr="009A4581">
              <w:rPr>
                <w:rFonts w:ascii="Times New Roman" w:hAnsi="Times New Roman" w:cs="Times New Roman"/>
                <w:sz w:val="18"/>
                <w:szCs w:val="18"/>
                <w:lang w:val="en-GB"/>
              </w:rPr>
              <w:t>quality</w:t>
            </w:r>
            <w:r w:rsidRPr="009A4581">
              <w:rPr>
                <w:rFonts w:ascii="Times New Roman" w:hAnsi="Times New Roman" w:cs="Times New Roman"/>
                <w:sz w:val="18"/>
                <w:szCs w:val="18"/>
                <w:lang w:val="en-GB"/>
              </w:rPr>
              <w:t xml:space="preserve"> variables including water temperature, pH, </w:t>
            </w:r>
            <w:r w:rsidR="00B2428F">
              <w:rPr>
                <w:rFonts w:ascii="Times New Roman" w:hAnsi="Times New Roman" w:cs="Times New Roman"/>
                <w:sz w:val="18"/>
                <w:szCs w:val="18"/>
                <w:lang w:val="en-GB"/>
              </w:rPr>
              <w:t xml:space="preserve">and </w:t>
            </w:r>
            <w:r w:rsidRPr="009A4581">
              <w:rPr>
                <w:rFonts w:ascii="Times New Roman" w:hAnsi="Times New Roman" w:cs="Times New Roman"/>
                <w:sz w:val="18"/>
                <w:szCs w:val="18"/>
                <w:lang w:val="en-GB"/>
              </w:rPr>
              <w:t>concentration</w:t>
            </w:r>
            <w:r w:rsidR="00B2428F">
              <w:rPr>
                <w:rFonts w:ascii="Times New Roman" w:hAnsi="Times New Roman" w:cs="Times New Roman"/>
                <w:sz w:val="18"/>
                <w:szCs w:val="18"/>
                <w:lang w:val="en-GB"/>
              </w:rPr>
              <w:t>s</w:t>
            </w:r>
            <w:r w:rsidRPr="009A4581">
              <w:rPr>
                <w:rFonts w:ascii="Times New Roman" w:hAnsi="Times New Roman" w:cs="Times New Roman"/>
                <w:sz w:val="18"/>
                <w:szCs w:val="18"/>
                <w:lang w:val="en-GB"/>
              </w:rPr>
              <w:t xml:space="preserve"> of </w:t>
            </w:r>
            <w:r w:rsidR="003B5A45" w:rsidRPr="009A4581">
              <w:rPr>
                <w:rFonts w:ascii="Times New Roman" w:hAnsi="Times New Roman" w:cs="Times New Roman"/>
                <w:sz w:val="18"/>
                <w:szCs w:val="18"/>
                <w:lang w:val="en-GB"/>
              </w:rPr>
              <w:t xml:space="preserve">DO, </w:t>
            </w:r>
            <w:r w:rsidR="009E1E12" w:rsidRPr="009A4581">
              <w:rPr>
                <w:rFonts w:ascii="Times New Roman" w:hAnsi="Times New Roman" w:cs="Times New Roman"/>
                <w:sz w:val="18"/>
                <w:szCs w:val="18"/>
                <w:lang w:val="en-GB"/>
              </w:rPr>
              <w:t xml:space="preserve">total ammonia </w:t>
            </w:r>
            <w:r w:rsidR="00B2428F">
              <w:rPr>
                <w:rFonts w:ascii="Times New Roman" w:hAnsi="Times New Roman" w:cs="Times New Roman"/>
                <w:sz w:val="18"/>
                <w:szCs w:val="18"/>
                <w:lang w:val="en-GB"/>
              </w:rPr>
              <w:t>nitrogen</w:t>
            </w:r>
            <w:r w:rsidR="009E1E12" w:rsidRPr="009A4581">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and</w:t>
            </w:r>
            <w:r w:rsidR="003B5A45" w:rsidRPr="009A4581">
              <w:rPr>
                <w:rFonts w:ascii="Times New Roman" w:hAnsi="Times New Roman" w:cs="Times New Roman"/>
                <w:sz w:val="18"/>
                <w:szCs w:val="18"/>
                <w:lang w:val="en-GB"/>
              </w:rPr>
              <w:t xml:space="preserve"> </w:t>
            </w:r>
            <w:r w:rsidR="00B2428F">
              <w:rPr>
                <w:rFonts w:ascii="Times New Roman" w:hAnsi="Times New Roman" w:cs="Times New Roman"/>
                <w:sz w:val="18"/>
                <w:szCs w:val="18"/>
                <w:lang w:val="en-GB"/>
              </w:rPr>
              <w:t>nitrate</w:t>
            </w:r>
            <w:r w:rsidR="003B5A45" w:rsidRPr="009A4581">
              <w:rPr>
                <w:rFonts w:ascii="Times New Roman" w:hAnsi="Times New Roman" w:cs="Times New Roman"/>
                <w:sz w:val="18"/>
                <w:szCs w:val="18"/>
                <w:lang w:val="en-GB"/>
              </w:rPr>
              <w:t xml:space="preserve"> </w:t>
            </w:r>
          </w:p>
        </w:tc>
        <w:tc>
          <w:tcPr>
            <w:tcW w:w="4802" w:type="dxa"/>
            <w:tcBorders>
              <w:top w:val="single" w:sz="4" w:space="0" w:color="auto"/>
              <w:bottom w:val="single" w:sz="4" w:space="0" w:color="auto"/>
            </w:tcBorders>
          </w:tcPr>
          <w:p w14:paraId="140678B5" w14:textId="0B6DE7DA" w:rsidR="003B5A45" w:rsidRPr="009A4581" w:rsidRDefault="003B5A45" w:rsidP="00403D96">
            <w:pPr>
              <w:pStyle w:val="Paragraphedeliste"/>
              <w:numPr>
                <w:ilvl w:val="0"/>
                <w:numId w:val="6"/>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Relative bias and one</w:t>
            </w:r>
            <w:r w:rsidR="00286B2C">
              <w:rPr>
                <w:rFonts w:ascii="Times New Roman" w:hAnsi="Times New Roman" w:cs="Times New Roman"/>
                <w:sz w:val="18"/>
                <w:szCs w:val="18"/>
                <w:lang w:val="en-GB"/>
              </w:rPr>
              <w:t>-</w:t>
            </w:r>
            <w:r w:rsidRPr="009A4581">
              <w:rPr>
                <w:rFonts w:ascii="Times New Roman" w:hAnsi="Times New Roman" w:cs="Times New Roman"/>
                <w:sz w:val="18"/>
                <w:szCs w:val="18"/>
                <w:lang w:val="en-GB"/>
              </w:rPr>
              <w:t xml:space="preserve">way ANOVA F-test </w:t>
            </w:r>
          </w:p>
        </w:tc>
        <w:tc>
          <w:tcPr>
            <w:tcW w:w="0" w:type="auto"/>
            <w:tcBorders>
              <w:top w:val="single" w:sz="4" w:space="0" w:color="auto"/>
              <w:bottom w:val="single" w:sz="4" w:space="0" w:color="auto"/>
            </w:tcBorders>
          </w:tcPr>
          <w:p w14:paraId="18461B5D" w14:textId="27D9EED6" w:rsidR="003B5A45" w:rsidRPr="009A4581" w:rsidRDefault="007D3755" w:rsidP="007D3755">
            <w:pPr>
              <w:rPr>
                <w:rFonts w:ascii="Times New Roman" w:hAnsi="Times New Roman" w:cs="Times New Roman"/>
                <w:sz w:val="18"/>
                <w:szCs w:val="18"/>
                <w:lang w:val="en-GB"/>
              </w:rPr>
            </w:pPr>
            <w:r>
              <w:rPr>
                <w:rFonts w:ascii="Times New Roman" w:hAnsi="Times New Roman" w:cs="Times New Roman"/>
                <w:sz w:val="18"/>
                <w:szCs w:val="18"/>
                <w:lang w:val="en-GB"/>
              </w:rPr>
              <w:t>M</w:t>
            </w:r>
            <w:r w:rsidR="003B5A45" w:rsidRPr="009A4581">
              <w:rPr>
                <w:rFonts w:ascii="Times New Roman" w:hAnsi="Times New Roman" w:cs="Times New Roman"/>
                <w:sz w:val="18"/>
                <w:szCs w:val="18"/>
                <w:lang w:val="en-GB"/>
              </w:rPr>
              <w:t xml:space="preserve">odel </w:t>
            </w:r>
            <w:r>
              <w:rPr>
                <w:rFonts w:ascii="Times New Roman" w:hAnsi="Times New Roman" w:cs="Times New Roman"/>
                <w:sz w:val="18"/>
                <w:szCs w:val="18"/>
                <w:lang w:val="en-GB"/>
              </w:rPr>
              <w:t>predictions were considered</w:t>
            </w:r>
            <w:r w:rsidR="003B5A45" w:rsidRPr="009A4581">
              <w:rPr>
                <w:rFonts w:ascii="Times New Roman" w:hAnsi="Times New Roman" w:cs="Times New Roman"/>
                <w:sz w:val="18"/>
                <w:szCs w:val="18"/>
                <w:lang w:val="en-GB"/>
              </w:rPr>
              <w:t xml:space="preserve"> acceptable</w:t>
            </w:r>
            <w:r w:rsidR="00912739" w:rsidRPr="009A4581">
              <w:rPr>
                <w:rFonts w:ascii="Times New Roman" w:hAnsi="Times New Roman" w:cs="Times New Roman"/>
                <w:sz w:val="18"/>
                <w:szCs w:val="18"/>
                <w:lang w:val="en-GB"/>
              </w:rPr>
              <w:t>.</w:t>
            </w:r>
          </w:p>
        </w:tc>
        <w:tc>
          <w:tcPr>
            <w:tcW w:w="0" w:type="auto"/>
            <w:tcBorders>
              <w:top w:val="single" w:sz="4" w:space="0" w:color="auto"/>
              <w:left w:val="nil"/>
              <w:bottom w:val="single" w:sz="4" w:space="0" w:color="auto"/>
              <w:right w:val="nil"/>
            </w:tcBorders>
          </w:tcPr>
          <w:p w14:paraId="51925125" w14:textId="4991C5B3"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{"citationItems":[{"id":"ITEM-1","itemData":{"DOI":"10.1016/j.aquaeng.2015.10.002","ISSN":"0144-8609","author":[{"dropping-particle":"","family":"Anyadike","given":"C C","non-dropping-particle":"","parse-names":false,"suffix":""},{"dropping-particle":"","family":"Mbajiorgu","given":"C C","non-dropping-particle":"","parse-names":false,"suffix":""},{"dropping-particle":"","family":"Ajah","given":"G N","non-dropping-particle":"","parse-names":false,"suffix":""}],"container-title":"Aquacultural Engineering","id":"ITEM-1","issued":{"date-parts":[["2015"]]},"page":"60-77","publisher":"Elsevier B.V.","title":"Aquacultural Engineering Aquacultural System Management Tool (AQUASMAT) I : Model development","type":"article-journal","volume":"69"},"uris":["http://www.mendeley.com/documents/?uuid=6ae1ee9a-23e9-401f-84b7-b6dd32d61b25"]},{"id":"ITEM-2","itemData":{"ISBN":"2348038741426","author":[{"dropping-particle":"","family":"Anyadike","given":"Chinenye Chukwuemeka","non-dropping-particle":"","parse-names":false,"suffix":""},{"dropping-particle":"","family":"Mbajiorgu","given":"Constantile Crowner","non-dropping-particle":"","parse-names":false,"suffix":""},{"dropping-particle":"","family":"Ajah","given":"Genesis Nnaemeka","non-dropping-particle":"","parse-names":false,"suffix":""}],"container-title":"Agricultural Engineering International","id":"ITEM-2","issue":"3","issued":{"date-parts":[["2017"]]},"page":"97-104","title":"Aquacultural system management tool II : analytical and management capability","type":"article-journal","volume":"19"},"uris":["http://www.mendeley.com/documents/?uuid=dd5a9f93-c05a-42c5-8a3c-0995d711ed69"]}],"mendeley":{"formattedCitation":"&lt;sup&gt;8,9&lt;/sup&gt;","plainTextFormattedCitation":"8,9","previouslyFormattedCitation":"&lt;sup&gt;8,9&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8,9</w:t>
            </w:r>
            <w:r w:rsidRPr="009A4581">
              <w:rPr>
                <w:rFonts w:ascii="Times New Roman" w:hAnsi="Times New Roman" w:cs="Times New Roman"/>
                <w:sz w:val="18"/>
                <w:szCs w:val="18"/>
                <w:lang w:val="en-GB"/>
              </w:rPr>
              <w:fldChar w:fldCharType="end"/>
            </w:r>
          </w:p>
        </w:tc>
      </w:tr>
      <w:tr w:rsidR="00C76A8D" w:rsidRPr="009A4581" w14:paraId="3DBF41C8" w14:textId="77777777" w:rsidTr="00975ECF">
        <w:tc>
          <w:tcPr>
            <w:tcW w:w="0" w:type="auto"/>
            <w:tcBorders>
              <w:top w:val="single" w:sz="6" w:space="0" w:color="auto"/>
              <w:left w:val="nil"/>
              <w:bottom w:val="single" w:sz="6" w:space="0" w:color="auto"/>
            </w:tcBorders>
          </w:tcPr>
          <w:p w14:paraId="31910593" w14:textId="77777777"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Borders>
              <w:top w:val="single" w:sz="4" w:space="0" w:color="auto"/>
              <w:bottom w:val="single" w:sz="4" w:space="0" w:color="auto"/>
            </w:tcBorders>
          </w:tcPr>
          <w:p w14:paraId="1F09B3FE" w14:textId="58CF1047" w:rsidR="003B5A45" w:rsidRPr="009A4581" w:rsidRDefault="0056577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Comparison of predicted and measured </w:t>
            </w:r>
            <w:r w:rsidR="00083E05" w:rsidRPr="009A4581">
              <w:rPr>
                <w:rFonts w:ascii="Times New Roman" w:hAnsi="Times New Roman" w:cs="Times New Roman"/>
                <w:sz w:val="18"/>
                <w:szCs w:val="18"/>
                <w:lang w:val="en-GB"/>
              </w:rPr>
              <w:t>TP</w:t>
            </w:r>
            <w:r w:rsidR="00D17093" w:rsidRPr="009A4581">
              <w:rPr>
                <w:rFonts w:ascii="Times New Roman" w:hAnsi="Times New Roman" w:cs="Times New Roman"/>
                <w:sz w:val="18"/>
                <w:szCs w:val="18"/>
                <w:lang w:val="en-GB"/>
              </w:rPr>
              <w:t xml:space="preserve"> </w:t>
            </w:r>
            <w:r w:rsidR="005A483D" w:rsidRPr="009A4581">
              <w:rPr>
                <w:rFonts w:ascii="Times New Roman" w:hAnsi="Times New Roman" w:cs="Times New Roman"/>
                <w:sz w:val="18"/>
                <w:szCs w:val="18"/>
                <w:lang w:val="en-GB"/>
              </w:rPr>
              <w:t>concentrations</w:t>
            </w:r>
          </w:p>
        </w:tc>
        <w:tc>
          <w:tcPr>
            <w:tcW w:w="4802" w:type="dxa"/>
            <w:tcBorders>
              <w:top w:val="single" w:sz="4" w:space="0" w:color="auto"/>
              <w:bottom w:val="single" w:sz="4" w:space="0" w:color="auto"/>
            </w:tcBorders>
          </w:tcPr>
          <w:p w14:paraId="478B0684" w14:textId="644298A8" w:rsidR="00C76A8D" w:rsidRPr="009A4581" w:rsidRDefault="00925B87" w:rsidP="00403D96">
            <w:pPr>
              <w:pStyle w:val="Paragraphedeliste"/>
              <w:numPr>
                <w:ilvl w:val="0"/>
                <w:numId w:val="6"/>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Visual assessment - detailed </w:t>
            </w:r>
            <w:r w:rsidR="009A4581">
              <w:rPr>
                <w:rFonts w:ascii="Times New Roman" w:hAnsi="Times New Roman" w:cs="Times New Roman"/>
                <w:sz w:val="18"/>
                <w:szCs w:val="18"/>
                <w:lang w:val="en-GB"/>
              </w:rPr>
              <w:t>graph</w:t>
            </w:r>
            <w:r w:rsidRPr="009A4581">
              <w:rPr>
                <w:rFonts w:ascii="Times New Roman" w:hAnsi="Times New Roman" w:cs="Times New Roman"/>
                <w:sz w:val="18"/>
                <w:szCs w:val="18"/>
                <w:lang w:val="en-GB"/>
              </w:rPr>
              <w:t xml:space="preserve">s </w:t>
            </w:r>
            <w:r w:rsidR="00C76A8D" w:rsidRPr="009A4581">
              <w:rPr>
                <w:rFonts w:ascii="Times New Roman" w:hAnsi="Times New Roman" w:cs="Times New Roman"/>
                <w:sz w:val="18"/>
                <w:szCs w:val="18"/>
                <w:lang w:val="en-GB"/>
              </w:rPr>
              <w:t xml:space="preserve">with observed </w:t>
            </w:r>
            <w:r w:rsidR="00C10DD1" w:rsidRPr="009A4581">
              <w:rPr>
                <w:rFonts w:ascii="Times New Roman" w:hAnsi="Times New Roman" w:cs="Times New Roman"/>
                <w:sz w:val="18"/>
                <w:szCs w:val="18"/>
                <w:lang w:val="en-GB"/>
              </w:rPr>
              <w:t>vs.</w:t>
            </w:r>
            <w:r w:rsidR="00C76A8D" w:rsidRPr="009A4581">
              <w:rPr>
                <w:rFonts w:ascii="Times New Roman" w:hAnsi="Times New Roman" w:cs="Times New Roman"/>
                <w:sz w:val="18"/>
                <w:szCs w:val="18"/>
                <w:lang w:val="en-GB"/>
              </w:rPr>
              <w:t xml:space="preserve"> simulated data</w:t>
            </w:r>
          </w:p>
          <w:p w14:paraId="4D6BDB91" w14:textId="69E7446A" w:rsidR="005A483D" w:rsidRPr="009A4581" w:rsidRDefault="005A483D" w:rsidP="00403D96">
            <w:pPr>
              <w:pStyle w:val="Paragraphedeliste"/>
              <w:numPr>
                <w:ilvl w:val="0"/>
                <w:numId w:val="6"/>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 </w:t>
            </w:r>
            <w:proofErr w:type="gramStart"/>
            <w:r w:rsidRPr="009A4581">
              <w:rPr>
                <w:rFonts w:ascii="Times New Roman" w:hAnsi="Times New Roman" w:cs="Times New Roman"/>
                <w:sz w:val="18"/>
                <w:szCs w:val="18"/>
                <w:lang w:val="en-GB"/>
              </w:rPr>
              <w:t>deviation</w:t>
            </w:r>
            <w:proofErr w:type="gramEnd"/>
            <w:r w:rsidRPr="009A4581">
              <w:rPr>
                <w:rFonts w:ascii="Times New Roman" w:hAnsi="Times New Roman" w:cs="Times New Roman"/>
                <w:sz w:val="18"/>
                <w:szCs w:val="18"/>
                <w:lang w:val="en-GB"/>
              </w:rPr>
              <w:t xml:space="preserve"> </w:t>
            </w:r>
            <w:r w:rsidR="00286B2C">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w:t>
            </w:r>
          </w:p>
        </w:tc>
        <w:tc>
          <w:tcPr>
            <w:tcW w:w="0" w:type="auto"/>
            <w:tcBorders>
              <w:top w:val="single" w:sz="4" w:space="0" w:color="auto"/>
              <w:bottom w:val="single" w:sz="4" w:space="0" w:color="auto"/>
            </w:tcBorders>
          </w:tcPr>
          <w:p w14:paraId="5C6FE747" w14:textId="5029A965" w:rsidR="003B5A45" w:rsidRPr="009A4581" w:rsidRDefault="00487D14" w:rsidP="007D3755">
            <w:pPr>
              <w:rPr>
                <w:rFonts w:ascii="Times New Roman" w:hAnsi="Times New Roman" w:cs="Times New Roman"/>
                <w:sz w:val="18"/>
                <w:szCs w:val="18"/>
                <w:lang w:val="en-GB"/>
              </w:rPr>
            </w:pPr>
            <w:r w:rsidRPr="009A4581">
              <w:rPr>
                <w:rFonts w:ascii="Times New Roman" w:hAnsi="Times New Roman" w:cs="Times New Roman"/>
                <w:sz w:val="18"/>
                <w:szCs w:val="18"/>
                <w:lang w:val="en-GB"/>
              </w:rPr>
              <w:t>Phosphorus mass</w:t>
            </w:r>
            <w:r w:rsidR="007D3755">
              <w:rPr>
                <w:rFonts w:ascii="Times New Roman" w:hAnsi="Times New Roman" w:cs="Times New Roman"/>
                <w:sz w:val="18"/>
                <w:szCs w:val="18"/>
                <w:lang w:val="en-GB"/>
              </w:rPr>
              <w:t>-</w:t>
            </w:r>
            <w:r w:rsidRPr="009A4581">
              <w:rPr>
                <w:rFonts w:ascii="Times New Roman" w:hAnsi="Times New Roman" w:cs="Times New Roman"/>
                <w:sz w:val="18"/>
                <w:szCs w:val="18"/>
                <w:lang w:val="en-GB"/>
              </w:rPr>
              <w:t>balance models (based on a rigorous sampling protocol and extensive data) were developed, validated and successfully used to predict net discharge of phosphorus from the</w:t>
            </w:r>
            <w:r w:rsidR="0096030B">
              <w:rPr>
                <w:rFonts w:ascii="Times New Roman" w:hAnsi="Times New Roman" w:cs="Times New Roman"/>
                <w:sz w:val="18"/>
                <w:szCs w:val="18"/>
                <w:lang w:val="en-GB"/>
              </w:rPr>
              <w:t xml:space="preserve"> hatchery</w:t>
            </w:r>
            <w:r w:rsidR="00912739" w:rsidRPr="009A4581">
              <w:rPr>
                <w:rFonts w:ascii="Times New Roman" w:hAnsi="Times New Roman" w:cs="Times New Roman"/>
                <w:sz w:val="18"/>
                <w:szCs w:val="18"/>
                <w:lang w:val="en-GB"/>
              </w:rPr>
              <w:t>.</w:t>
            </w:r>
          </w:p>
        </w:tc>
        <w:tc>
          <w:tcPr>
            <w:tcW w:w="0" w:type="auto"/>
            <w:tcBorders>
              <w:top w:val="single" w:sz="4" w:space="0" w:color="auto"/>
              <w:left w:val="nil"/>
              <w:bottom w:val="single" w:sz="4" w:space="0" w:color="auto"/>
              <w:right w:val="nil"/>
            </w:tcBorders>
          </w:tcPr>
          <w:p w14:paraId="68E89594" w14:textId="1647B5AB"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{"citationItems":[{"id":"ITEM-1","itemData":{"DOI":"10.1016/j.aquaculture.2015.09.008","ISSN":"0044-8486","author":[{"dropping-particle":"","family":"Canale","given":"Raymond P","non-dropping-particle":"","parse-names":false,"suffix":""},{"dropping-particle":"","family":"Whelan","given":"Gary","non-dropping-particle":"","parse-names":false,"suffix":""},{"dropping-particle":"","family":"Switzer","given":"Aaron","non-dropping-particle":"","parse-names":false,"suffix":""},{"dropping-particle":"","family":"Eisch","given":"Edward","non-dropping-particle":"","parse-names":false,"suffix":""}],"container-title":"Aquaculture","id":"ITEM-1","issued":{"date-parts":[["2016"]]},"page":"137-146","publisher":"Elsevier B.V.","title":"A bioenergetic approach to manage production and control phosphorus discharges from a salmonid hatchery","type":"article-journal","volume":"451"},"uris":["http://www.mendeley.com/documents/?uuid=96599b1d-a6c6-47d1-8d2b-1f73c8dcb99f"]}],"mendeley":{"formattedCitation":"&lt;sup&gt;10&lt;/sup&gt;","plainTextFormattedCitation":"10","previouslyFormattedCitation":"&lt;sup&gt;10&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10</w:t>
            </w:r>
            <w:r w:rsidRPr="009A4581">
              <w:rPr>
                <w:rFonts w:ascii="Times New Roman" w:hAnsi="Times New Roman" w:cs="Times New Roman"/>
                <w:sz w:val="18"/>
                <w:szCs w:val="18"/>
                <w:lang w:val="en-GB"/>
              </w:rPr>
              <w:fldChar w:fldCharType="end"/>
            </w:r>
          </w:p>
        </w:tc>
      </w:tr>
      <w:tr w:rsidR="00C76A8D" w:rsidRPr="009A4581" w14:paraId="401B4AED" w14:textId="77777777" w:rsidTr="00975ECF">
        <w:tc>
          <w:tcPr>
            <w:tcW w:w="0" w:type="auto"/>
            <w:tcBorders>
              <w:top w:val="single" w:sz="6" w:space="0" w:color="auto"/>
              <w:left w:val="nil"/>
            </w:tcBorders>
          </w:tcPr>
          <w:p w14:paraId="6D4B6886" w14:textId="77777777"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RACEWAY</w:t>
            </w:r>
          </w:p>
        </w:tc>
        <w:tc>
          <w:tcPr>
            <w:tcW w:w="3056" w:type="dxa"/>
            <w:tcBorders>
              <w:top w:val="single" w:sz="4" w:space="0" w:color="auto"/>
            </w:tcBorders>
          </w:tcPr>
          <w:p w14:paraId="1CA6DE86" w14:textId="4EB65EA5" w:rsidR="003B5A45" w:rsidRPr="009A4581" w:rsidRDefault="00B50073" w:rsidP="00B2428F">
            <w:pPr>
              <w:rPr>
                <w:rFonts w:ascii="Times New Roman" w:hAnsi="Times New Roman" w:cs="Times New Roman"/>
                <w:sz w:val="18"/>
                <w:szCs w:val="18"/>
                <w:lang w:val="en-GB"/>
              </w:rPr>
            </w:pPr>
            <w:r w:rsidRPr="009A4581">
              <w:rPr>
                <w:rFonts w:ascii="Times New Roman" w:hAnsi="Times New Roman" w:cs="Times New Roman"/>
                <w:sz w:val="18"/>
                <w:szCs w:val="18"/>
                <w:lang w:val="en-GB"/>
              </w:rPr>
              <w:t>Water</w:t>
            </w:r>
            <w:r w:rsidR="007D3755">
              <w:rPr>
                <w:rFonts w:ascii="Times New Roman" w:hAnsi="Times New Roman" w:cs="Times New Roman"/>
                <w:sz w:val="18"/>
                <w:szCs w:val="18"/>
                <w:lang w:val="en-GB"/>
              </w:rPr>
              <w:t>-</w:t>
            </w:r>
            <w:r w:rsidR="00D9612B" w:rsidRPr="009A4581">
              <w:rPr>
                <w:rFonts w:ascii="Times New Roman" w:hAnsi="Times New Roman" w:cs="Times New Roman"/>
                <w:sz w:val="18"/>
                <w:szCs w:val="18"/>
                <w:lang w:val="en-GB"/>
              </w:rPr>
              <w:t>quality</w:t>
            </w:r>
            <w:r w:rsidRPr="009A4581">
              <w:rPr>
                <w:rFonts w:ascii="Times New Roman" w:hAnsi="Times New Roman" w:cs="Times New Roman"/>
                <w:sz w:val="18"/>
                <w:szCs w:val="18"/>
                <w:lang w:val="en-GB"/>
              </w:rPr>
              <w:t xml:space="preserve"> variables including pH and </w:t>
            </w:r>
            <w:r w:rsidR="00B2428F">
              <w:rPr>
                <w:rFonts w:ascii="Times New Roman" w:hAnsi="Times New Roman" w:cs="Times New Roman"/>
                <w:sz w:val="18"/>
                <w:szCs w:val="18"/>
                <w:lang w:val="en-GB"/>
              </w:rPr>
              <w:t>carbon dioxide</w:t>
            </w:r>
            <w:r w:rsidR="00B2428F" w:rsidRPr="009A4581">
              <w:rPr>
                <w:rFonts w:ascii="Times New Roman" w:hAnsi="Times New Roman" w:cs="Times New Roman"/>
                <w:sz w:val="18"/>
                <w:szCs w:val="18"/>
                <w:lang w:val="en-GB"/>
              </w:rPr>
              <w:t xml:space="preserve"> </w:t>
            </w:r>
            <w:r w:rsidR="003B5A45" w:rsidRPr="009A4581">
              <w:rPr>
                <w:rFonts w:ascii="Times New Roman" w:hAnsi="Times New Roman" w:cs="Times New Roman"/>
                <w:sz w:val="18"/>
                <w:szCs w:val="18"/>
                <w:lang w:val="en-GB"/>
              </w:rPr>
              <w:t>concentrations</w:t>
            </w:r>
          </w:p>
        </w:tc>
        <w:tc>
          <w:tcPr>
            <w:tcW w:w="4802" w:type="dxa"/>
            <w:tcBorders>
              <w:top w:val="single" w:sz="4" w:space="0" w:color="auto"/>
            </w:tcBorders>
          </w:tcPr>
          <w:p w14:paraId="6ABDF153" w14:textId="4EE01AD8" w:rsidR="003B5A45" w:rsidRPr="009A4581" w:rsidRDefault="00C43E93" w:rsidP="00403D96">
            <w:pPr>
              <w:pStyle w:val="Paragraphedeliste"/>
              <w:numPr>
                <w:ilvl w:val="0"/>
                <w:numId w:val="7"/>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Qualitative c</w:t>
            </w:r>
            <w:r w:rsidR="003B5A45" w:rsidRPr="009A4581">
              <w:rPr>
                <w:rFonts w:ascii="Times New Roman" w:hAnsi="Times New Roman" w:cs="Times New Roman"/>
                <w:sz w:val="18"/>
                <w:szCs w:val="18"/>
                <w:lang w:val="en-GB"/>
              </w:rPr>
              <w:t xml:space="preserve">omparison with </w:t>
            </w:r>
            <w:r w:rsidR="00E02AFD" w:rsidRPr="009A4581">
              <w:rPr>
                <w:rFonts w:ascii="Times New Roman" w:hAnsi="Times New Roman" w:cs="Times New Roman"/>
                <w:sz w:val="18"/>
                <w:szCs w:val="18"/>
                <w:lang w:val="en-GB"/>
              </w:rPr>
              <w:t>literature (simulated)</w:t>
            </w:r>
            <w:r w:rsidR="001763D5" w:rsidRPr="009A4581">
              <w:rPr>
                <w:rFonts w:ascii="Times New Roman" w:hAnsi="Times New Roman" w:cs="Times New Roman"/>
                <w:sz w:val="18"/>
                <w:szCs w:val="18"/>
                <w:lang w:val="en-GB"/>
              </w:rPr>
              <w:t xml:space="preserve"> data</w:t>
            </w:r>
          </w:p>
        </w:tc>
        <w:tc>
          <w:tcPr>
            <w:tcW w:w="0" w:type="auto"/>
            <w:tcBorders>
              <w:top w:val="single" w:sz="4" w:space="0" w:color="auto"/>
            </w:tcBorders>
          </w:tcPr>
          <w:p w14:paraId="7A499905" w14:textId="077CF376" w:rsidR="003B5A45" w:rsidRPr="009A4581" w:rsidRDefault="001763D5" w:rsidP="00B2428F">
            <w:pPr>
              <w:rPr>
                <w:rFonts w:ascii="Times New Roman" w:hAnsi="Times New Roman" w:cs="Times New Roman"/>
                <w:sz w:val="18"/>
                <w:szCs w:val="18"/>
                <w:lang w:val="en-GB"/>
              </w:rPr>
            </w:pPr>
            <w:r w:rsidRPr="009A4581">
              <w:rPr>
                <w:rFonts w:ascii="Times New Roman" w:hAnsi="Times New Roman" w:cs="Times New Roman"/>
                <w:sz w:val="18"/>
                <w:szCs w:val="18"/>
                <w:lang w:val="en-GB"/>
              </w:rPr>
              <w:t>No</w:t>
            </w:r>
            <w:r w:rsidR="00B2428F">
              <w:rPr>
                <w:rFonts w:ascii="Times New Roman" w:hAnsi="Times New Roman" w:cs="Times New Roman"/>
                <w:sz w:val="18"/>
                <w:szCs w:val="18"/>
                <w:lang w:val="en-GB"/>
              </w:rPr>
              <w:t>ne</w:t>
            </w:r>
          </w:p>
        </w:tc>
        <w:tc>
          <w:tcPr>
            <w:tcW w:w="0" w:type="auto"/>
            <w:tcBorders>
              <w:top w:val="single" w:sz="4" w:space="0" w:color="auto"/>
              <w:left w:val="nil"/>
              <w:right w:val="nil"/>
            </w:tcBorders>
          </w:tcPr>
          <w:p w14:paraId="5E1754C1" w14:textId="3994BB25"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{"citationItems":[{"id":"ITEM-1","itemData":{"DOI":"10.1016/j.aquaeng.2008.10.004","ISSN":"01448609","abstract":"In serial reuse systems, excretion of metabolic carbon dioxide has a significant impact on ambient pH, carbon dioxide, and un-ionized ammonia concentrations. This impact depends strongly on alkalinity, water flow rate, feeding rate, and loss of carbon dioxide to the atmosphere. A reduction in pH from metabolic carbon dioxide can significantly reduce the un-ionized ammonia concentration and increase the carbon dioxide concentrations compared to those parameters computed from influent pH. The ability to accurately predict pH in serial reuse systems is critical to their design and effective operation. A trial and error solution to the alkalinity-pH system was used to estimate important water quality parameters in serial reuse systems. Transfer of oxygen and carbon dioxide across the air-water interface, at overflow weirs, and impacts of substrate-attached algae and suspended bacteria were modeled. Gas transfer at the weirs was much greater than transfer across the air-water boundary. This simulation model can rapidly estimate influent and effluent concentrations of dissolved oxygen, carbon dioxide, and un-ionized ammonia as a function of water temperature, elevation, water flow, and weir type. The accuracy of the estimates strongly depends on assumed pollutional loading rates and gas transfer at the weirs. The current simulation model is based on mean daily loading rates; the impacts of daily variation loading rates are discussed. Copies of the source code and executable program are available free of charge.","author":[{"dropping-particle":"","family":"Colt","given":"John","non-dropping-particle":"","parse-names":false,"suffix":""},{"dropping-particle":"","family":"Watten","given":"Barnaby","non-dropping-particle":"","parse-names":false,"suffix":""},{"dropping-particle":"","family":"Rust","given":"Michael","non-dropping-particle":"","parse-names":false,"suffix":""}],"container-title":"Aquacultural Engineering","id":"ITEM-1","issue":"1","issued":{"date-parts":[["2009"]]},"page":"28-44","title":"Modeling carbon dioxide, pH, and un-ionized ammonia relationships in serial reuse systems","type":"article-journal","volume":"40"},"uris":["http://www.mendeley.com/documents/?uuid=139c6e78-fa23-4d04-97f5-2d1c9d480a73"]}],"mendeley":{"formattedCitation":"&lt;sup&gt;11&lt;/sup&gt;","plainTextFormattedCitation":"11","previouslyFormattedCitation":"&lt;sup&gt;11&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11</w:t>
            </w:r>
            <w:r w:rsidRPr="009A4581">
              <w:rPr>
                <w:rFonts w:ascii="Times New Roman" w:hAnsi="Times New Roman" w:cs="Times New Roman"/>
                <w:sz w:val="18"/>
                <w:szCs w:val="18"/>
                <w:lang w:val="en-GB"/>
              </w:rPr>
              <w:fldChar w:fldCharType="end"/>
            </w:r>
          </w:p>
        </w:tc>
      </w:tr>
      <w:tr w:rsidR="00C76A8D" w:rsidRPr="009A4581" w14:paraId="3DB48797" w14:textId="77777777" w:rsidTr="00975ECF">
        <w:tc>
          <w:tcPr>
            <w:tcW w:w="0" w:type="auto"/>
            <w:tcBorders>
              <w:left w:val="nil"/>
            </w:tcBorders>
          </w:tcPr>
          <w:p w14:paraId="721645A1" w14:textId="77777777"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Pr>
          <w:p w14:paraId="2A4A5B87" w14:textId="1FF8786F" w:rsidR="003B5A45" w:rsidRPr="009A4581" w:rsidRDefault="00A93562"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w:t>
            </w:r>
            <w:r w:rsidR="009E1E12" w:rsidRPr="009A4581">
              <w:rPr>
                <w:rFonts w:ascii="Times New Roman" w:hAnsi="Times New Roman" w:cs="Times New Roman"/>
                <w:sz w:val="18"/>
                <w:szCs w:val="18"/>
                <w:lang w:val="en-GB"/>
              </w:rPr>
              <w:t xml:space="preserve"> (w</w:t>
            </w:r>
            <w:r w:rsidRPr="009A4581">
              <w:rPr>
                <w:rFonts w:ascii="Times New Roman" w:hAnsi="Times New Roman" w:cs="Times New Roman"/>
                <w:sz w:val="18"/>
                <w:szCs w:val="18"/>
                <w:lang w:val="en-GB"/>
              </w:rPr>
              <w:t>eight and length</w:t>
            </w:r>
            <w:r w:rsidR="009E1E12" w:rsidRPr="009A4581">
              <w:rPr>
                <w:rFonts w:ascii="Times New Roman" w:hAnsi="Times New Roman" w:cs="Times New Roman"/>
                <w:sz w:val="18"/>
                <w:szCs w:val="18"/>
                <w:lang w:val="en-GB"/>
              </w:rPr>
              <w:t>)</w:t>
            </w:r>
          </w:p>
        </w:tc>
        <w:tc>
          <w:tcPr>
            <w:tcW w:w="4802" w:type="dxa"/>
          </w:tcPr>
          <w:p w14:paraId="61119244" w14:textId="6FE8624C" w:rsidR="006F7C2F" w:rsidRPr="009A4581" w:rsidRDefault="006F7C2F" w:rsidP="00403D96">
            <w:pPr>
              <w:pStyle w:val="Paragraphedeliste"/>
              <w:numPr>
                <w:ilvl w:val="0"/>
                <w:numId w:val="8"/>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Regression </w:t>
            </w:r>
            <w:r w:rsidR="00286B2C">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 (R²</w:t>
            </w:r>
            <w:r w:rsidR="00286B2C">
              <w:rPr>
                <w:rFonts w:ascii="Times New Roman" w:hAnsi="Times New Roman" w:cs="Times New Roman"/>
                <w:sz w:val="18"/>
                <w:szCs w:val="18"/>
                <w:lang w:val="en-GB"/>
              </w:rPr>
              <w:t xml:space="preserve"> estimated</w:t>
            </w:r>
            <w:r w:rsidRPr="009A4581">
              <w:rPr>
                <w:rFonts w:ascii="Times New Roman" w:hAnsi="Times New Roman" w:cs="Times New Roman"/>
                <w:sz w:val="18"/>
                <w:szCs w:val="18"/>
                <w:lang w:val="en-GB"/>
              </w:rPr>
              <w:t>)</w:t>
            </w:r>
          </w:p>
          <w:p w14:paraId="12FBDE40" w14:textId="5E8442DA" w:rsidR="003B5A45" w:rsidRPr="009A4581" w:rsidRDefault="006F7C2F" w:rsidP="00403D96">
            <w:pPr>
              <w:pStyle w:val="Paragraphedeliste"/>
              <w:numPr>
                <w:ilvl w:val="0"/>
                <w:numId w:val="8"/>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G</w:t>
            </w:r>
            <w:r w:rsidR="00A93562" w:rsidRPr="009A4581">
              <w:rPr>
                <w:rFonts w:ascii="Times New Roman" w:hAnsi="Times New Roman" w:cs="Times New Roman"/>
                <w:sz w:val="18"/>
                <w:szCs w:val="18"/>
                <w:lang w:val="en-GB"/>
              </w:rPr>
              <w:t>oodness</w:t>
            </w:r>
            <w:r w:rsidR="00B2428F">
              <w:rPr>
                <w:rFonts w:ascii="Times New Roman" w:hAnsi="Times New Roman" w:cs="Times New Roman"/>
                <w:sz w:val="18"/>
                <w:szCs w:val="18"/>
                <w:lang w:val="en-GB"/>
              </w:rPr>
              <w:t>-</w:t>
            </w:r>
            <w:r w:rsidR="00A93562" w:rsidRPr="009A4581">
              <w:rPr>
                <w:rFonts w:ascii="Times New Roman" w:hAnsi="Times New Roman" w:cs="Times New Roman"/>
                <w:sz w:val="18"/>
                <w:szCs w:val="18"/>
                <w:lang w:val="en-GB"/>
              </w:rPr>
              <w:t>of</w:t>
            </w:r>
            <w:r w:rsidR="00B2428F">
              <w:rPr>
                <w:rFonts w:ascii="Times New Roman" w:hAnsi="Times New Roman" w:cs="Times New Roman"/>
                <w:sz w:val="18"/>
                <w:szCs w:val="18"/>
                <w:lang w:val="en-GB"/>
              </w:rPr>
              <w:t>-</w:t>
            </w:r>
            <w:r w:rsidR="00F76795" w:rsidRPr="009A4581">
              <w:rPr>
                <w:rFonts w:ascii="Times New Roman" w:hAnsi="Times New Roman" w:cs="Times New Roman"/>
                <w:sz w:val="18"/>
                <w:szCs w:val="18"/>
                <w:lang w:val="en-GB"/>
              </w:rPr>
              <w:t>f</w:t>
            </w:r>
            <w:r w:rsidR="00A93562" w:rsidRPr="009A4581">
              <w:rPr>
                <w:rFonts w:ascii="Times New Roman" w:hAnsi="Times New Roman" w:cs="Times New Roman"/>
                <w:sz w:val="18"/>
                <w:szCs w:val="18"/>
                <w:lang w:val="en-GB"/>
              </w:rPr>
              <w:t xml:space="preserve">it </w:t>
            </w:r>
            <w:r w:rsidR="00F76795" w:rsidRPr="009A4581">
              <w:rPr>
                <w:rFonts w:ascii="Times New Roman" w:hAnsi="Times New Roman" w:cs="Times New Roman"/>
                <w:sz w:val="18"/>
                <w:szCs w:val="18"/>
                <w:lang w:val="en-GB"/>
              </w:rPr>
              <w:t>c</w:t>
            </w:r>
            <w:r w:rsidR="00A93562" w:rsidRPr="009A4581">
              <w:rPr>
                <w:rFonts w:ascii="Times New Roman" w:hAnsi="Times New Roman" w:cs="Times New Roman"/>
                <w:sz w:val="18"/>
                <w:szCs w:val="18"/>
                <w:lang w:val="en-GB"/>
              </w:rPr>
              <w:t xml:space="preserve">oefficient, </w:t>
            </w:r>
            <w:r w:rsidR="00F76795" w:rsidRPr="009A4581">
              <w:rPr>
                <w:rFonts w:ascii="Times New Roman" w:hAnsi="Times New Roman" w:cs="Times New Roman"/>
                <w:sz w:val="18"/>
                <w:szCs w:val="18"/>
                <w:lang w:val="en-GB"/>
              </w:rPr>
              <w:t>r</w:t>
            </w:r>
            <w:r w:rsidR="00A93562" w:rsidRPr="009A4581">
              <w:rPr>
                <w:rFonts w:ascii="Times New Roman" w:hAnsi="Times New Roman" w:cs="Times New Roman"/>
                <w:sz w:val="18"/>
                <w:szCs w:val="18"/>
                <w:lang w:val="en-GB"/>
              </w:rPr>
              <w:t xml:space="preserve">oot </w:t>
            </w:r>
            <w:r w:rsidR="00F76795" w:rsidRPr="009A4581">
              <w:rPr>
                <w:rFonts w:ascii="Times New Roman" w:hAnsi="Times New Roman" w:cs="Times New Roman"/>
                <w:sz w:val="18"/>
                <w:szCs w:val="18"/>
                <w:lang w:val="en-GB"/>
              </w:rPr>
              <w:t>m</w:t>
            </w:r>
            <w:r w:rsidR="00A93562" w:rsidRPr="009A4581">
              <w:rPr>
                <w:rFonts w:ascii="Times New Roman" w:hAnsi="Times New Roman" w:cs="Times New Roman"/>
                <w:sz w:val="18"/>
                <w:szCs w:val="18"/>
                <w:lang w:val="en-GB"/>
              </w:rPr>
              <w:t xml:space="preserve">ean </w:t>
            </w:r>
            <w:r w:rsidR="00F76795" w:rsidRPr="009A4581">
              <w:rPr>
                <w:rFonts w:ascii="Times New Roman" w:hAnsi="Times New Roman" w:cs="Times New Roman"/>
                <w:sz w:val="18"/>
                <w:szCs w:val="18"/>
                <w:lang w:val="en-GB"/>
              </w:rPr>
              <w:t>s</w:t>
            </w:r>
            <w:r w:rsidR="00A93562" w:rsidRPr="009A4581">
              <w:rPr>
                <w:rFonts w:ascii="Times New Roman" w:hAnsi="Times New Roman" w:cs="Times New Roman"/>
                <w:sz w:val="18"/>
                <w:szCs w:val="18"/>
                <w:lang w:val="en-GB"/>
              </w:rPr>
              <w:t xml:space="preserve">quare </w:t>
            </w:r>
            <w:r w:rsidR="00D50D31" w:rsidRPr="009A4581">
              <w:rPr>
                <w:rFonts w:ascii="Times New Roman" w:hAnsi="Times New Roman" w:cs="Times New Roman"/>
                <w:sz w:val="18"/>
                <w:szCs w:val="18"/>
                <w:lang w:val="en-GB"/>
              </w:rPr>
              <w:t>error and</w:t>
            </w:r>
            <w:r w:rsidR="00A93562" w:rsidRPr="009A4581">
              <w:rPr>
                <w:rFonts w:ascii="Times New Roman" w:hAnsi="Times New Roman" w:cs="Times New Roman"/>
                <w:sz w:val="18"/>
                <w:szCs w:val="18"/>
                <w:lang w:val="en-GB"/>
              </w:rPr>
              <w:t xml:space="preserve"> </w:t>
            </w:r>
            <w:r w:rsidR="00F76795" w:rsidRPr="009A4581">
              <w:rPr>
                <w:rFonts w:ascii="Times New Roman" w:hAnsi="Times New Roman" w:cs="Times New Roman"/>
                <w:sz w:val="18"/>
                <w:szCs w:val="18"/>
                <w:lang w:val="en-GB"/>
              </w:rPr>
              <w:t>m</w:t>
            </w:r>
            <w:r w:rsidR="00A93562" w:rsidRPr="009A4581">
              <w:rPr>
                <w:rFonts w:ascii="Times New Roman" w:hAnsi="Times New Roman" w:cs="Times New Roman"/>
                <w:sz w:val="18"/>
                <w:szCs w:val="18"/>
                <w:lang w:val="en-GB"/>
              </w:rPr>
              <w:t xml:space="preserve">ean </w:t>
            </w:r>
            <w:r w:rsidR="00F76795" w:rsidRPr="009A4581">
              <w:rPr>
                <w:rFonts w:ascii="Times New Roman" w:hAnsi="Times New Roman" w:cs="Times New Roman"/>
                <w:sz w:val="18"/>
                <w:szCs w:val="18"/>
                <w:lang w:val="en-GB"/>
              </w:rPr>
              <w:t>a</w:t>
            </w:r>
            <w:r w:rsidR="00A93562" w:rsidRPr="009A4581">
              <w:rPr>
                <w:rFonts w:ascii="Times New Roman" w:hAnsi="Times New Roman" w:cs="Times New Roman"/>
                <w:sz w:val="18"/>
                <w:szCs w:val="18"/>
                <w:lang w:val="en-GB"/>
              </w:rPr>
              <w:t xml:space="preserve">bsolute </w:t>
            </w:r>
            <w:r w:rsidR="00F76795" w:rsidRPr="009A4581">
              <w:rPr>
                <w:rFonts w:ascii="Times New Roman" w:hAnsi="Times New Roman" w:cs="Times New Roman"/>
                <w:sz w:val="18"/>
                <w:szCs w:val="18"/>
                <w:lang w:val="en-GB"/>
              </w:rPr>
              <w:t>p</w:t>
            </w:r>
            <w:r w:rsidR="00A93562" w:rsidRPr="009A4581">
              <w:rPr>
                <w:rFonts w:ascii="Times New Roman" w:hAnsi="Times New Roman" w:cs="Times New Roman"/>
                <w:sz w:val="18"/>
                <w:szCs w:val="18"/>
                <w:lang w:val="en-GB"/>
              </w:rPr>
              <w:t xml:space="preserve">ercentage </w:t>
            </w:r>
            <w:r w:rsidR="00F76795" w:rsidRPr="009A4581">
              <w:rPr>
                <w:rFonts w:ascii="Times New Roman" w:hAnsi="Times New Roman" w:cs="Times New Roman"/>
                <w:sz w:val="18"/>
                <w:szCs w:val="18"/>
                <w:lang w:val="en-GB"/>
              </w:rPr>
              <w:t>e</w:t>
            </w:r>
            <w:r w:rsidR="00A93562" w:rsidRPr="009A4581">
              <w:rPr>
                <w:rFonts w:ascii="Times New Roman" w:hAnsi="Times New Roman" w:cs="Times New Roman"/>
                <w:sz w:val="18"/>
                <w:szCs w:val="18"/>
                <w:lang w:val="en-GB"/>
              </w:rPr>
              <w:t>rror</w:t>
            </w:r>
          </w:p>
        </w:tc>
        <w:tc>
          <w:tcPr>
            <w:tcW w:w="0" w:type="auto"/>
          </w:tcPr>
          <w:p w14:paraId="78E60299" w14:textId="44232F8B" w:rsidR="003B5A45" w:rsidRPr="009A4581" w:rsidRDefault="00B2428F" w:rsidP="00B2428F">
            <w:pPr>
              <w:rPr>
                <w:rFonts w:ascii="Times New Roman" w:hAnsi="Times New Roman" w:cs="Times New Roman"/>
                <w:sz w:val="18"/>
                <w:szCs w:val="18"/>
                <w:lang w:val="en-GB"/>
              </w:rPr>
            </w:pPr>
            <w:r>
              <w:rPr>
                <w:rFonts w:ascii="Times New Roman" w:hAnsi="Times New Roman" w:cs="Times New Roman"/>
                <w:sz w:val="18"/>
                <w:szCs w:val="18"/>
                <w:lang w:val="en-GB"/>
              </w:rPr>
              <w:t>T</w:t>
            </w:r>
            <w:r w:rsidR="00A93562" w:rsidRPr="009A4581">
              <w:rPr>
                <w:rFonts w:ascii="Times New Roman" w:hAnsi="Times New Roman" w:cs="Times New Roman"/>
                <w:sz w:val="18"/>
                <w:szCs w:val="18"/>
                <w:lang w:val="en-GB"/>
              </w:rPr>
              <w:t>he</w:t>
            </w:r>
            <w:r w:rsidR="00EE51AF" w:rsidRPr="009A4581">
              <w:rPr>
                <w:rFonts w:ascii="Times New Roman" w:hAnsi="Times New Roman" w:cs="Times New Roman"/>
                <w:sz w:val="18"/>
                <w:szCs w:val="18"/>
                <w:lang w:val="en-GB"/>
              </w:rPr>
              <w:t xml:space="preserve"> </w:t>
            </w:r>
            <w:r w:rsidR="00A93562" w:rsidRPr="009A4581">
              <w:rPr>
                <w:rFonts w:ascii="Times New Roman" w:hAnsi="Times New Roman" w:cs="Times New Roman"/>
                <w:sz w:val="18"/>
                <w:szCs w:val="18"/>
                <w:lang w:val="en-GB"/>
              </w:rPr>
              <w:t xml:space="preserve">model </w:t>
            </w:r>
            <w:r>
              <w:rPr>
                <w:rFonts w:ascii="Times New Roman" w:hAnsi="Times New Roman" w:cs="Times New Roman"/>
                <w:sz w:val="18"/>
                <w:szCs w:val="18"/>
                <w:lang w:val="en-GB"/>
              </w:rPr>
              <w:t>was</w:t>
            </w:r>
            <w:r w:rsidR="00A93562" w:rsidRPr="009A4581">
              <w:rPr>
                <w:rFonts w:ascii="Times New Roman" w:hAnsi="Times New Roman" w:cs="Times New Roman"/>
                <w:sz w:val="18"/>
                <w:szCs w:val="18"/>
                <w:lang w:val="en-GB"/>
              </w:rPr>
              <w:t xml:space="preserve"> able </w:t>
            </w:r>
            <w:r>
              <w:rPr>
                <w:rFonts w:ascii="Times New Roman" w:hAnsi="Times New Roman" w:cs="Times New Roman"/>
                <w:sz w:val="18"/>
                <w:szCs w:val="18"/>
                <w:lang w:val="en-GB"/>
              </w:rPr>
              <w:t>to</w:t>
            </w:r>
            <w:r w:rsidRPr="009A4581">
              <w:rPr>
                <w:rFonts w:ascii="Times New Roman" w:hAnsi="Times New Roman" w:cs="Times New Roman"/>
                <w:sz w:val="18"/>
                <w:szCs w:val="18"/>
                <w:lang w:val="en-GB"/>
              </w:rPr>
              <w:t xml:space="preserve"> </w:t>
            </w:r>
            <w:r>
              <w:rPr>
                <w:rFonts w:ascii="Times New Roman" w:hAnsi="Times New Roman" w:cs="Times New Roman"/>
                <w:sz w:val="18"/>
                <w:szCs w:val="18"/>
                <w:lang w:val="en-GB"/>
              </w:rPr>
              <w:t>predict</w:t>
            </w:r>
            <w:r w:rsidR="00A93562" w:rsidRPr="009A4581">
              <w:rPr>
                <w:rFonts w:ascii="Times New Roman" w:hAnsi="Times New Roman" w:cs="Times New Roman"/>
                <w:sz w:val="18"/>
                <w:szCs w:val="18"/>
                <w:lang w:val="en-GB"/>
              </w:rPr>
              <w:t xml:space="preserve"> results compatible with </w:t>
            </w:r>
            <w:r>
              <w:rPr>
                <w:rFonts w:ascii="Times New Roman" w:hAnsi="Times New Roman" w:cs="Times New Roman"/>
                <w:sz w:val="18"/>
                <w:szCs w:val="18"/>
                <w:lang w:val="en-GB"/>
              </w:rPr>
              <w:t>observations.</w:t>
            </w:r>
          </w:p>
        </w:tc>
        <w:tc>
          <w:tcPr>
            <w:tcW w:w="0" w:type="auto"/>
            <w:tcBorders>
              <w:left w:val="nil"/>
              <w:right w:val="nil"/>
            </w:tcBorders>
          </w:tcPr>
          <w:p w14:paraId="02EF9F07" w14:textId="77BF2CAC" w:rsidR="003B5A45" w:rsidRPr="009A4581" w:rsidRDefault="003B5A45"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{"citationItems":[{"id":"ITEM-1","itemData":{"author":[{"dropping-particle":"","family":"Gholizadeh","given":"M.","non-dropping-particle":"","parse-names":false,"suffix":""}],"id":"ITEM-1","issued":{"date-parts":[["2017"]]},"number-of-pages":"148","publisher":"School of Graduate Studies, Universiti Putra Malaysia","title":"Development of an integrated model for sustainable aquaculture and optimization of fish production in raceway systems. PhD thesis, School of Graduate Studies, Universiti Putra Malaysia. 148 pp.","type":"thesis"},"uris":["http://www.mendeley.com/documents/?uuid=bca93a56-7e80-4854-bdfb-e03761c111b5"]}],"mendeley":{"formattedCitation":"&lt;sup&gt;12&lt;/sup&gt;","plainTextFormattedCitation":"12","previouslyFormattedCitation":"&lt;sup&gt;12&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12</w:t>
            </w:r>
            <w:r w:rsidRPr="009A4581">
              <w:rPr>
                <w:rFonts w:ascii="Times New Roman" w:hAnsi="Times New Roman" w:cs="Times New Roman"/>
                <w:sz w:val="18"/>
                <w:szCs w:val="18"/>
                <w:lang w:val="en-GB"/>
              </w:rPr>
              <w:fldChar w:fldCharType="end"/>
            </w:r>
          </w:p>
        </w:tc>
      </w:tr>
      <w:tr w:rsidR="00C76A8D" w:rsidRPr="009A4581" w14:paraId="62397964" w14:textId="77777777" w:rsidTr="00975ECF">
        <w:tc>
          <w:tcPr>
            <w:tcW w:w="0" w:type="auto"/>
            <w:tcBorders>
              <w:left w:val="nil"/>
            </w:tcBorders>
          </w:tcPr>
          <w:p w14:paraId="7DFCBD03" w14:textId="77777777" w:rsidR="00D50D31" w:rsidRPr="009A4581" w:rsidRDefault="00D50D31"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Pr>
          <w:p w14:paraId="28512A8D" w14:textId="1137DF38" w:rsidR="00D50D31" w:rsidRPr="009A4581" w:rsidRDefault="00D50D31"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 (weight)</w:t>
            </w:r>
          </w:p>
        </w:tc>
        <w:tc>
          <w:tcPr>
            <w:tcW w:w="4802" w:type="dxa"/>
          </w:tcPr>
          <w:p w14:paraId="44C2FE72" w14:textId="4CABA63B" w:rsidR="00D50D31" w:rsidRPr="009A4581" w:rsidRDefault="003048EA" w:rsidP="00403D96">
            <w:pPr>
              <w:pStyle w:val="Paragraphedeliste"/>
              <w:numPr>
                <w:ilvl w:val="0"/>
                <w:numId w:val="8"/>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C</w:t>
            </w:r>
            <w:r w:rsidR="00D50D31" w:rsidRPr="009A4581">
              <w:rPr>
                <w:rFonts w:ascii="Times New Roman" w:hAnsi="Times New Roman" w:cs="Times New Roman"/>
                <w:sz w:val="18"/>
                <w:szCs w:val="18"/>
                <w:lang w:val="en-GB"/>
              </w:rPr>
              <w:t xml:space="preserve">orrelated inspection approach, residual errors </w:t>
            </w:r>
          </w:p>
          <w:p w14:paraId="75552A1F" w14:textId="7104ECED" w:rsidR="006F7C2F" w:rsidRPr="009A4581" w:rsidRDefault="006F7C2F" w:rsidP="00403D96">
            <w:pPr>
              <w:pStyle w:val="Paragraphedeliste"/>
              <w:numPr>
                <w:ilvl w:val="0"/>
                <w:numId w:val="8"/>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Regression </w:t>
            </w:r>
            <w:r w:rsidR="00286B2C">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w:t>
            </w:r>
            <w:r w:rsidR="00E02AFD" w:rsidRPr="009A4581">
              <w:rPr>
                <w:rFonts w:ascii="Times New Roman" w:hAnsi="Times New Roman" w:cs="Times New Roman"/>
                <w:sz w:val="18"/>
                <w:szCs w:val="18"/>
                <w:lang w:val="en-GB"/>
              </w:rPr>
              <w:t xml:space="preserve"> (R²</w:t>
            </w:r>
            <w:r w:rsidR="00286B2C">
              <w:rPr>
                <w:rFonts w:ascii="Times New Roman" w:hAnsi="Times New Roman" w:cs="Times New Roman"/>
                <w:sz w:val="18"/>
                <w:szCs w:val="18"/>
                <w:lang w:val="en-GB"/>
              </w:rPr>
              <w:t xml:space="preserve"> estimated</w:t>
            </w:r>
            <w:r w:rsidR="00E02AFD" w:rsidRPr="009A4581">
              <w:rPr>
                <w:rFonts w:ascii="Times New Roman" w:hAnsi="Times New Roman" w:cs="Times New Roman"/>
                <w:sz w:val="18"/>
                <w:szCs w:val="18"/>
                <w:lang w:val="en-GB"/>
              </w:rPr>
              <w:t>)</w:t>
            </w:r>
          </w:p>
          <w:p w14:paraId="69EB4A19" w14:textId="6502349C" w:rsidR="00D50D31" w:rsidRPr="009A4581" w:rsidRDefault="00B2428F" w:rsidP="00325AF0">
            <w:pPr>
              <w:pStyle w:val="Paragraphedeliste"/>
              <w:numPr>
                <w:ilvl w:val="0"/>
                <w:numId w:val="8"/>
              </w:numPr>
              <w:ind w:left="227" w:hanging="227"/>
              <w:rPr>
                <w:rFonts w:ascii="Times New Roman" w:hAnsi="Times New Roman" w:cs="Times New Roman"/>
                <w:sz w:val="18"/>
                <w:szCs w:val="18"/>
                <w:lang w:val="en-GB"/>
              </w:rPr>
            </w:pPr>
            <w:r>
              <w:rPr>
                <w:rFonts w:ascii="Times New Roman" w:hAnsi="Times New Roman" w:cs="Times New Roman"/>
                <w:sz w:val="18"/>
                <w:szCs w:val="18"/>
                <w:lang w:val="en-GB"/>
              </w:rPr>
              <w:t>Student’s t</w:t>
            </w:r>
            <w:r w:rsidR="00D50D31" w:rsidRPr="009A4581">
              <w:rPr>
                <w:rFonts w:ascii="Times New Roman" w:hAnsi="Times New Roman" w:cs="Times New Roman"/>
                <w:sz w:val="18"/>
                <w:szCs w:val="18"/>
                <w:lang w:val="en-GB"/>
              </w:rPr>
              <w:t xml:space="preserve">-test and </w:t>
            </w:r>
            <w:proofErr w:type="spellStart"/>
            <w:r w:rsidR="00D50D31" w:rsidRPr="009A4581">
              <w:rPr>
                <w:rFonts w:ascii="Times New Roman" w:hAnsi="Times New Roman" w:cs="Times New Roman"/>
                <w:sz w:val="18"/>
                <w:szCs w:val="18"/>
                <w:lang w:val="en-GB"/>
              </w:rPr>
              <w:t>Kleijnen’s</w:t>
            </w:r>
            <w:proofErr w:type="spellEnd"/>
            <w:r w:rsidR="00D50D31" w:rsidRPr="009A4581">
              <w:rPr>
                <w:rFonts w:ascii="Times New Roman" w:hAnsi="Times New Roman" w:cs="Times New Roman"/>
                <w:sz w:val="18"/>
                <w:szCs w:val="18"/>
                <w:lang w:val="en-GB"/>
              </w:rPr>
              <w:t xml:space="preserve"> test</w:t>
            </w:r>
          </w:p>
        </w:tc>
        <w:tc>
          <w:tcPr>
            <w:tcW w:w="0" w:type="auto"/>
          </w:tcPr>
          <w:p w14:paraId="4B44180B" w14:textId="18B12F5E" w:rsidR="00D50D31" w:rsidRPr="009A4581" w:rsidRDefault="001763D5" w:rsidP="00B2428F">
            <w:pPr>
              <w:rPr>
                <w:rFonts w:ascii="Times New Roman" w:hAnsi="Times New Roman" w:cs="Times New Roman"/>
                <w:sz w:val="18"/>
                <w:szCs w:val="18"/>
                <w:highlight w:val="yellow"/>
                <w:lang w:val="en-GB"/>
              </w:rPr>
            </w:pPr>
            <w:r w:rsidRPr="009A4581">
              <w:rPr>
                <w:rFonts w:ascii="Times New Roman" w:hAnsi="Times New Roman" w:cs="Times New Roman"/>
                <w:sz w:val="18"/>
                <w:szCs w:val="18"/>
                <w:lang w:val="en-GB"/>
              </w:rPr>
              <w:t>No</w:t>
            </w:r>
            <w:r w:rsidR="00B2428F">
              <w:rPr>
                <w:rFonts w:ascii="Times New Roman" w:hAnsi="Times New Roman" w:cs="Times New Roman"/>
                <w:sz w:val="18"/>
                <w:szCs w:val="18"/>
                <w:lang w:val="en-GB"/>
              </w:rPr>
              <w:t>ne</w:t>
            </w:r>
          </w:p>
        </w:tc>
        <w:tc>
          <w:tcPr>
            <w:tcW w:w="0" w:type="auto"/>
            <w:tcBorders>
              <w:left w:val="nil"/>
              <w:right w:val="nil"/>
            </w:tcBorders>
          </w:tcPr>
          <w:p w14:paraId="74EA7939" w14:textId="17EB0535" w:rsidR="00D50D31" w:rsidRPr="009A4581" w:rsidRDefault="00D50D31"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{"citationItems":[{"id":"ITEM-1","itemData":{"DOI":"10.1016/j.aquaeng.2012.03.003","ISSN":"0144-8609","author":[{"dropping-particle":"","family":"Halachmi","given":"Ilan","non-dropping-particle":"","parse-names":false,"suffix":""}],"container-title":"Aquacultural Engineering","id":"ITEM-1","issued":{"date-parts":[["2012"]]},"page":"11-19","publisher":"Elsevier B.V.","title":"Aquacultural engineering mathematical principles of production management and robust layout design : Part II . Upscaling to a 1000-ton / year recirculating aquaculture system (RAS)","type":"article-journal","volume":"50"},"uris":["http://www.mendeley.com/documents/?uuid=2bfdbf99-10a3-4eac-9ed4-2317856a744b"]},{"id":"ITEM-2","itemData":{"DOI":"10.1016/j.aquaeng.2012.03.001","ISSN":"0144-8609","author":[{"dropping-particle":"","family":"Halachmi","given":"Ilan","non-dropping-particle":"","parse-names":false,"suffix":""}],"container-title":"Aquacultural Engineering","id":"ITEM-2","issued":{"date-parts":[["2012"]]},"page":"1-10","publisher":"Elsevier B.V.","title":"Aquacultural engineering mathematical principles of production management and robust layout design : Part I . 250-ton / year recirculating aquaculture system (RAS)","type":"article-journal","volume":"50"},"uris":["http://www.mendeley.com/documents/?uuid=5b08557b-f7a3-4d0c-97e4-c5690380236e"]}],"mendeley":{"formattedCitation":"&lt;sup&gt;13,14&lt;/sup&gt;","plainTextFormattedCitation":"13,14","previouslyFormattedCitation":"&lt;sup&gt;13,14&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13,14</w:t>
            </w:r>
            <w:r w:rsidRPr="009A4581">
              <w:rPr>
                <w:rFonts w:ascii="Times New Roman" w:hAnsi="Times New Roman" w:cs="Times New Roman"/>
                <w:sz w:val="18"/>
                <w:szCs w:val="18"/>
                <w:lang w:val="en-GB"/>
              </w:rPr>
              <w:fldChar w:fldCharType="end"/>
            </w:r>
          </w:p>
        </w:tc>
      </w:tr>
      <w:tr w:rsidR="00C76A8D" w:rsidRPr="009A4581" w14:paraId="75F59821" w14:textId="77777777" w:rsidTr="00975ECF">
        <w:tc>
          <w:tcPr>
            <w:tcW w:w="0" w:type="auto"/>
            <w:tcBorders>
              <w:left w:val="nil"/>
            </w:tcBorders>
          </w:tcPr>
          <w:p w14:paraId="557EC7AA" w14:textId="77777777" w:rsidR="00D50D31" w:rsidRPr="009A4581" w:rsidRDefault="00D50D31"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FIS-C</w:t>
            </w:r>
          </w:p>
        </w:tc>
        <w:tc>
          <w:tcPr>
            <w:tcW w:w="3056" w:type="dxa"/>
          </w:tcPr>
          <w:p w14:paraId="3B4197AD" w14:textId="4CC327AE" w:rsidR="00D50D31" w:rsidRPr="009A4581" w:rsidRDefault="00D50D31" w:rsidP="00B2428F">
            <w:pPr>
              <w:rPr>
                <w:rFonts w:ascii="Times New Roman" w:hAnsi="Times New Roman" w:cs="Times New Roman"/>
                <w:sz w:val="18"/>
                <w:szCs w:val="18"/>
                <w:lang w:val="en-GB"/>
              </w:rPr>
            </w:pPr>
            <w:r w:rsidRPr="009A4581">
              <w:rPr>
                <w:rFonts w:ascii="Times New Roman" w:hAnsi="Times New Roman" w:cs="Times New Roman"/>
                <w:sz w:val="18"/>
                <w:szCs w:val="18"/>
                <w:lang w:val="en-GB"/>
              </w:rPr>
              <w:t>Food intake</w:t>
            </w:r>
            <w:r w:rsidR="00E02AFD" w:rsidRPr="009A4581">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solid loading rate (sedimentation rate)</w:t>
            </w:r>
            <w:r w:rsidR="00E02AFD" w:rsidRPr="009A4581">
              <w:rPr>
                <w:rFonts w:ascii="Times New Roman" w:hAnsi="Times New Roman" w:cs="Times New Roman"/>
                <w:sz w:val="18"/>
                <w:szCs w:val="18"/>
                <w:lang w:val="en-GB"/>
              </w:rPr>
              <w:t>, dissolved phosphorus</w:t>
            </w:r>
            <w:r w:rsidR="00C76FD9" w:rsidRPr="009A4581">
              <w:rPr>
                <w:rFonts w:ascii="Times New Roman" w:hAnsi="Times New Roman" w:cs="Times New Roman"/>
                <w:sz w:val="18"/>
                <w:szCs w:val="18"/>
                <w:lang w:val="en-GB"/>
              </w:rPr>
              <w:t xml:space="preserve"> </w:t>
            </w:r>
            <w:r w:rsidR="00E02AFD" w:rsidRPr="009A4581">
              <w:rPr>
                <w:rFonts w:ascii="Times New Roman" w:hAnsi="Times New Roman" w:cs="Times New Roman"/>
                <w:sz w:val="18"/>
                <w:szCs w:val="18"/>
                <w:lang w:val="en-GB"/>
              </w:rPr>
              <w:t>and TP</w:t>
            </w:r>
          </w:p>
        </w:tc>
        <w:tc>
          <w:tcPr>
            <w:tcW w:w="4802" w:type="dxa"/>
          </w:tcPr>
          <w:p w14:paraId="205AD7AC" w14:textId="30F8414F" w:rsidR="00D50D31" w:rsidRPr="009A4581" w:rsidRDefault="00C76A8D" w:rsidP="00403D96">
            <w:pPr>
              <w:pStyle w:val="Paragraphedeliste"/>
              <w:numPr>
                <w:ilvl w:val="0"/>
                <w:numId w:val="9"/>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Visual assessment - detailed </w:t>
            </w:r>
            <w:r w:rsidR="009A4581">
              <w:rPr>
                <w:rFonts w:ascii="Times New Roman" w:hAnsi="Times New Roman" w:cs="Times New Roman"/>
                <w:sz w:val="18"/>
                <w:szCs w:val="18"/>
                <w:lang w:val="en-GB"/>
              </w:rPr>
              <w:t>graph</w:t>
            </w:r>
            <w:r w:rsidRPr="009A4581">
              <w:rPr>
                <w:rFonts w:ascii="Times New Roman" w:hAnsi="Times New Roman" w:cs="Times New Roman"/>
                <w:sz w:val="18"/>
                <w:szCs w:val="18"/>
                <w:lang w:val="en-GB"/>
              </w:rPr>
              <w:t xml:space="preserve">s with 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 data</w:t>
            </w:r>
          </w:p>
          <w:p w14:paraId="7BA48F95" w14:textId="434E6A64" w:rsidR="00E02AFD" w:rsidRPr="009A4581" w:rsidRDefault="00C43E93" w:rsidP="00403D96">
            <w:pPr>
              <w:pStyle w:val="Paragraphedeliste"/>
              <w:numPr>
                <w:ilvl w:val="0"/>
                <w:numId w:val="9"/>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Qualitative c</w:t>
            </w:r>
            <w:r w:rsidR="00E02AFD" w:rsidRPr="009A4581">
              <w:rPr>
                <w:rFonts w:ascii="Times New Roman" w:hAnsi="Times New Roman" w:cs="Times New Roman"/>
                <w:sz w:val="18"/>
                <w:szCs w:val="18"/>
                <w:lang w:val="en-GB"/>
              </w:rPr>
              <w:t>omparison with literature (field) data</w:t>
            </w:r>
          </w:p>
          <w:p w14:paraId="1ACC578E" w14:textId="4225123A" w:rsidR="00E02AFD" w:rsidRPr="009A4581" w:rsidRDefault="00E02AFD" w:rsidP="00403D96">
            <w:pPr>
              <w:pStyle w:val="Paragraphedeliste"/>
              <w:numPr>
                <w:ilvl w:val="0"/>
                <w:numId w:val="9"/>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Student’s t-test</w:t>
            </w:r>
          </w:p>
        </w:tc>
        <w:tc>
          <w:tcPr>
            <w:tcW w:w="0" w:type="auto"/>
          </w:tcPr>
          <w:p w14:paraId="338E28BF" w14:textId="46377F9C" w:rsidR="00070245" w:rsidRPr="009A4581" w:rsidRDefault="00070245" w:rsidP="00346DAE">
            <w:pPr>
              <w:rPr>
                <w:rFonts w:ascii="Times New Roman" w:hAnsi="Times New Roman" w:cs="Times New Roman"/>
                <w:sz w:val="18"/>
                <w:szCs w:val="18"/>
                <w:highlight w:val="yellow"/>
                <w:lang w:val="en-GB"/>
              </w:rPr>
            </w:pPr>
            <w:r w:rsidRPr="009A4581">
              <w:rPr>
                <w:rFonts w:ascii="Times New Roman" w:hAnsi="Times New Roman" w:cs="Times New Roman"/>
                <w:sz w:val="18"/>
                <w:szCs w:val="18"/>
                <w:lang w:val="en-GB"/>
              </w:rPr>
              <w:t xml:space="preserve">Model estimates of food consumed by chinook salmon </w:t>
            </w:r>
            <w:r w:rsidR="00346DAE">
              <w:rPr>
                <w:rFonts w:ascii="Times New Roman" w:hAnsi="Times New Roman" w:cs="Times New Roman"/>
                <w:sz w:val="18"/>
                <w:szCs w:val="18"/>
                <w:lang w:val="en-GB"/>
              </w:rPr>
              <w:t xml:space="preserve">in net pens </w:t>
            </w:r>
            <w:r w:rsidRPr="009A4581">
              <w:rPr>
                <w:rFonts w:ascii="Times New Roman" w:hAnsi="Times New Roman" w:cs="Times New Roman"/>
                <w:sz w:val="18"/>
                <w:szCs w:val="18"/>
                <w:lang w:val="en-GB"/>
              </w:rPr>
              <w:t>generally</w:t>
            </w:r>
            <w:r w:rsidR="00346DAE">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 xml:space="preserve">followed the </w:t>
            </w:r>
            <w:r w:rsidR="00346DAE">
              <w:rPr>
                <w:rFonts w:ascii="Times New Roman" w:hAnsi="Times New Roman" w:cs="Times New Roman"/>
                <w:sz w:val="18"/>
                <w:szCs w:val="18"/>
                <w:lang w:val="en-GB"/>
              </w:rPr>
              <w:t xml:space="preserve">observed </w:t>
            </w:r>
            <w:r w:rsidRPr="009A4581">
              <w:rPr>
                <w:rFonts w:ascii="Times New Roman" w:hAnsi="Times New Roman" w:cs="Times New Roman"/>
                <w:sz w:val="18"/>
                <w:szCs w:val="18"/>
                <w:lang w:val="en-GB"/>
              </w:rPr>
              <w:t xml:space="preserve">monthly ration. </w:t>
            </w:r>
            <w:r w:rsidR="00346DAE">
              <w:rPr>
                <w:rFonts w:ascii="Times New Roman" w:hAnsi="Times New Roman" w:cs="Times New Roman"/>
                <w:sz w:val="18"/>
                <w:szCs w:val="18"/>
                <w:lang w:val="en-GB"/>
              </w:rPr>
              <w:t xml:space="preserve">Predictions </w:t>
            </w:r>
            <w:r w:rsidRPr="009A4581">
              <w:rPr>
                <w:rFonts w:ascii="Times New Roman" w:hAnsi="Times New Roman" w:cs="Times New Roman"/>
                <w:sz w:val="18"/>
                <w:szCs w:val="18"/>
                <w:lang w:val="en-GB"/>
              </w:rPr>
              <w:t>of solids</w:t>
            </w:r>
            <w:r w:rsidR="00346DAE">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 xml:space="preserve">beneath net pens generally followed observed trends in feeding and in sedimentation at a mid-lake site. The yearly </w:t>
            </w:r>
            <w:r w:rsidR="00346DAE">
              <w:rPr>
                <w:rFonts w:ascii="Times New Roman" w:hAnsi="Times New Roman" w:cs="Times New Roman"/>
                <w:sz w:val="18"/>
                <w:szCs w:val="18"/>
                <w:lang w:val="en-GB"/>
              </w:rPr>
              <w:t>mean</w:t>
            </w:r>
            <w:r w:rsidR="00346DAE" w:rsidRPr="009A4581">
              <w:rPr>
                <w:rFonts w:ascii="Times New Roman" w:hAnsi="Times New Roman" w:cs="Times New Roman"/>
                <w:sz w:val="18"/>
                <w:szCs w:val="18"/>
                <w:lang w:val="en-GB"/>
              </w:rPr>
              <w:t xml:space="preserve"> </w:t>
            </w:r>
            <w:r w:rsidR="007D3755">
              <w:rPr>
                <w:rFonts w:ascii="Times New Roman" w:hAnsi="Times New Roman" w:cs="Times New Roman"/>
                <w:sz w:val="18"/>
                <w:szCs w:val="18"/>
                <w:lang w:val="en-GB"/>
              </w:rPr>
              <w:t>phosphorus</w:t>
            </w:r>
            <w:r w:rsidRPr="009A4581">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lastRenderedPageBreak/>
              <w:t xml:space="preserve">loading rate </w:t>
            </w:r>
            <w:r w:rsidR="00346DAE">
              <w:rPr>
                <w:rFonts w:ascii="Times New Roman" w:hAnsi="Times New Roman" w:cs="Times New Roman"/>
                <w:sz w:val="18"/>
                <w:szCs w:val="18"/>
                <w:lang w:val="en-GB"/>
              </w:rPr>
              <w:t>did</w:t>
            </w:r>
            <w:r w:rsidRPr="009A4581">
              <w:rPr>
                <w:rFonts w:ascii="Times New Roman" w:hAnsi="Times New Roman" w:cs="Times New Roman"/>
                <w:sz w:val="18"/>
                <w:szCs w:val="18"/>
                <w:lang w:val="en-GB"/>
              </w:rPr>
              <w:t xml:space="preserve"> not </w:t>
            </w:r>
            <w:r w:rsidR="00346DAE">
              <w:rPr>
                <w:rFonts w:ascii="Times New Roman" w:hAnsi="Times New Roman" w:cs="Times New Roman"/>
                <w:sz w:val="18"/>
                <w:szCs w:val="18"/>
                <w:lang w:val="en-GB"/>
              </w:rPr>
              <w:t xml:space="preserve">differ </w:t>
            </w:r>
            <w:r w:rsidRPr="009A4581">
              <w:rPr>
                <w:rFonts w:ascii="Times New Roman" w:hAnsi="Times New Roman" w:cs="Times New Roman"/>
                <w:sz w:val="18"/>
                <w:szCs w:val="18"/>
                <w:lang w:val="en-GB"/>
              </w:rPr>
              <w:t>significantly from the mean of the empirical loading rate predictors tested.</w:t>
            </w:r>
          </w:p>
        </w:tc>
        <w:tc>
          <w:tcPr>
            <w:tcW w:w="0" w:type="auto"/>
            <w:tcBorders>
              <w:left w:val="nil"/>
              <w:right w:val="nil"/>
            </w:tcBorders>
          </w:tcPr>
          <w:p w14:paraId="418DBF6D" w14:textId="4B9CD39E" w:rsidR="00D50D31" w:rsidRPr="009A4581" w:rsidRDefault="00D50D31"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lastRenderedPageBreak/>
              <w:fldChar w:fldCharType="begin" w:fldLock="1"/>
            </w:r>
            <w:r w:rsidR="009228D9">
              <w:rPr>
                <w:rFonts w:ascii="Times New Roman" w:hAnsi="Times New Roman" w:cs="Times New Roman"/>
                <w:sz w:val="18"/>
                <w:szCs w:val="18"/>
                <w:lang w:val="en-GB"/>
              </w:rPr>
              <w:instrText>ADDIN CSL_CITATION {"citationItems":[{"id":"ITEM-1","itemData":{"author":[{"dropping-particle":"","family":"McDonald","given":"M. E.","non-dropping-particle":"","parse-names":false,"suffix":""},{"dropping-particle":"","family":"Tikkaneq","given":"C. A.","non-dropping-particle":"","parse-names":false,"suffix":""},{"dropping-particle":"","family":"Axler","given":"R. P.","non-dropping-particle":"","parse-names":false,"suffix":""},{"dropping-particle":"","family":"Larsen","given":"C. P.","non-dropping-particle":"","parse-names":false,"suffix":""},{"dropping-particle":"","family":"Host","given":"G.","non-dropping-particle":"","parse-names":false,"suffix":""}],"container-title":"Aquacultural Engineering","id":"ITEM-1","issue":"4","issued":{"date-parts":[["1996"]]},"page":"243-259","title":"Fish Simulation Culture Model ( FIS-C ): A bioenergetics based model for aquacultural wasteload application","type":"article-journal","volume":"15"},"uris":["http://www.mendeley.com/documents/?uuid=a91b22ad-2046-4fac-a0dd-d2153f169eb6"]}],"mendeley":{"formattedCitation":"&lt;sup&gt;15&lt;/sup&gt;","plainTextFormattedCitation":"15","previouslyFormattedCitation":"&lt;sup&gt;15&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15</w:t>
            </w:r>
            <w:r w:rsidRPr="009A4581">
              <w:rPr>
                <w:rFonts w:ascii="Times New Roman" w:hAnsi="Times New Roman" w:cs="Times New Roman"/>
                <w:sz w:val="18"/>
                <w:szCs w:val="18"/>
                <w:lang w:val="en-GB"/>
              </w:rPr>
              <w:fldChar w:fldCharType="end"/>
            </w:r>
          </w:p>
        </w:tc>
      </w:tr>
      <w:tr w:rsidR="00C76A8D" w:rsidRPr="009A4581" w14:paraId="7718D214" w14:textId="77777777" w:rsidTr="00975ECF">
        <w:tc>
          <w:tcPr>
            <w:tcW w:w="0" w:type="auto"/>
            <w:tcBorders>
              <w:left w:val="nil"/>
            </w:tcBorders>
          </w:tcPr>
          <w:p w14:paraId="69DA1A87" w14:textId="77777777" w:rsidR="00504427" w:rsidRPr="009A4581" w:rsidRDefault="00504427"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Pr>
          <w:p w14:paraId="5411E053" w14:textId="42D7AA04" w:rsidR="00504427" w:rsidRPr="009A4581" w:rsidRDefault="009E1E12"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 (weight)</w:t>
            </w:r>
          </w:p>
        </w:tc>
        <w:tc>
          <w:tcPr>
            <w:tcW w:w="4802" w:type="dxa"/>
          </w:tcPr>
          <w:p w14:paraId="416F651B" w14:textId="716882C4" w:rsidR="00504427" w:rsidRPr="009A4581" w:rsidRDefault="00A90EF9" w:rsidP="00403D96">
            <w:pPr>
              <w:pStyle w:val="Paragraphedeliste"/>
              <w:numPr>
                <w:ilvl w:val="0"/>
                <w:numId w:val="9"/>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Regression </w:t>
            </w:r>
            <w:r w:rsidR="00346DAE">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 (R²</w:t>
            </w:r>
            <w:r w:rsidR="00286B2C">
              <w:rPr>
                <w:rFonts w:ascii="Times New Roman" w:hAnsi="Times New Roman" w:cs="Times New Roman"/>
                <w:sz w:val="18"/>
                <w:szCs w:val="18"/>
                <w:lang w:val="en-GB"/>
              </w:rPr>
              <w:t xml:space="preserve"> estimated</w:t>
            </w:r>
            <w:r w:rsidRPr="009A4581">
              <w:rPr>
                <w:rFonts w:ascii="Times New Roman" w:hAnsi="Times New Roman" w:cs="Times New Roman"/>
                <w:sz w:val="18"/>
                <w:szCs w:val="18"/>
                <w:lang w:val="en-GB"/>
              </w:rPr>
              <w:t>)</w:t>
            </w:r>
          </w:p>
          <w:p w14:paraId="587B54E5" w14:textId="516D9655" w:rsidR="00504427" w:rsidRPr="009A4581" w:rsidRDefault="000B0EAA" w:rsidP="00403D96">
            <w:pPr>
              <w:pStyle w:val="Paragraphedeliste"/>
              <w:numPr>
                <w:ilvl w:val="0"/>
                <w:numId w:val="9"/>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R</w:t>
            </w:r>
            <w:r w:rsidR="009A4581" w:rsidRPr="009A4581">
              <w:rPr>
                <w:rFonts w:ascii="Times New Roman" w:hAnsi="Times New Roman" w:cs="Times New Roman"/>
                <w:sz w:val="18"/>
                <w:szCs w:val="18"/>
                <w:lang w:val="en-GB"/>
              </w:rPr>
              <w:t>oot mean square error</w:t>
            </w:r>
          </w:p>
          <w:p w14:paraId="517A13CD" w14:textId="3E9AC127" w:rsidR="00504427" w:rsidRPr="009A4581" w:rsidRDefault="00504427" w:rsidP="00403D96">
            <w:pPr>
              <w:pStyle w:val="Paragraphedeliste"/>
              <w:numPr>
                <w:ilvl w:val="0"/>
                <w:numId w:val="9"/>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Theil</w:t>
            </w:r>
            <w:r w:rsidR="00A90EF9" w:rsidRPr="009A4581">
              <w:rPr>
                <w:rFonts w:ascii="Times New Roman" w:hAnsi="Times New Roman" w:cs="Times New Roman"/>
                <w:sz w:val="18"/>
                <w:szCs w:val="18"/>
                <w:lang w:val="en-GB"/>
              </w:rPr>
              <w:t xml:space="preserve">’s inequality </w:t>
            </w:r>
            <w:r w:rsidRPr="009A4581">
              <w:rPr>
                <w:rFonts w:ascii="Times New Roman" w:hAnsi="Times New Roman" w:cs="Times New Roman"/>
                <w:sz w:val="18"/>
                <w:szCs w:val="18"/>
                <w:lang w:val="en-GB"/>
              </w:rPr>
              <w:t>coefficient</w:t>
            </w:r>
          </w:p>
        </w:tc>
        <w:tc>
          <w:tcPr>
            <w:tcW w:w="0" w:type="auto"/>
          </w:tcPr>
          <w:p w14:paraId="676CFDCD" w14:textId="2CC1CF3A" w:rsidR="00504427" w:rsidRPr="009A4581" w:rsidRDefault="007D3755" w:rsidP="007D3755">
            <w:pPr>
              <w:rPr>
                <w:rFonts w:ascii="Times New Roman" w:hAnsi="Times New Roman" w:cs="Times New Roman"/>
                <w:sz w:val="18"/>
                <w:szCs w:val="18"/>
                <w:lang w:val="en-GB"/>
              </w:rPr>
            </w:pPr>
            <w:r>
              <w:rPr>
                <w:rFonts w:ascii="Times New Roman" w:hAnsi="Times New Roman" w:cs="Times New Roman"/>
                <w:sz w:val="18"/>
                <w:szCs w:val="18"/>
                <w:lang w:val="en-GB"/>
              </w:rPr>
              <w:t>Various aspects of t</w:t>
            </w:r>
            <w:r w:rsidR="00504427" w:rsidRPr="009A4581">
              <w:rPr>
                <w:rFonts w:ascii="Times New Roman" w:hAnsi="Times New Roman" w:cs="Times New Roman"/>
                <w:sz w:val="18"/>
                <w:szCs w:val="18"/>
                <w:lang w:val="en-GB"/>
              </w:rPr>
              <w:t xml:space="preserve">he model </w:t>
            </w:r>
            <w:r>
              <w:rPr>
                <w:rFonts w:ascii="Times New Roman" w:hAnsi="Times New Roman" w:cs="Times New Roman"/>
                <w:sz w:val="18"/>
                <w:szCs w:val="18"/>
                <w:lang w:val="en-GB"/>
              </w:rPr>
              <w:t>were</w:t>
            </w:r>
            <w:r w:rsidR="00504427" w:rsidRPr="009A4581">
              <w:rPr>
                <w:rFonts w:ascii="Times New Roman" w:hAnsi="Times New Roman" w:cs="Times New Roman"/>
                <w:sz w:val="18"/>
                <w:szCs w:val="18"/>
                <w:lang w:val="en-GB"/>
              </w:rPr>
              <w:t xml:space="preserve"> validated, </w:t>
            </w:r>
            <w:r>
              <w:rPr>
                <w:rFonts w:ascii="Times New Roman" w:hAnsi="Times New Roman" w:cs="Times New Roman"/>
                <w:sz w:val="18"/>
                <w:szCs w:val="18"/>
                <w:lang w:val="en-GB"/>
              </w:rPr>
              <w:t xml:space="preserve">but </w:t>
            </w:r>
            <w:r w:rsidR="00504427" w:rsidRPr="009A4581">
              <w:rPr>
                <w:rFonts w:ascii="Times New Roman" w:hAnsi="Times New Roman" w:cs="Times New Roman"/>
                <w:sz w:val="18"/>
                <w:szCs w:val="18"/>
                <w:lang w:val="en-GB"/>
              </w:rPr>
              <w:t xml:space="preserve">the influence of water temperature on fish growth </w:t>
            </w:r>
            <w:r>
              <w:rPr>
                <w:rFonts w:ascii="Times New Roman" w:hAnsi="Times New Roman" w:cs="Times New Roman"/>
                <w:sz w:val="18"/>
                <w:szCs w:val="18"/>
                <w:lang w:val="en-GB"/>
              </w:rPr>
              <w:t>may</w:t>
            </w:r>
            <w:r w:rsidRPr="009A4581">
              <w:rPr>
                <w:rFonts w:ascii="Times New Roman" w:hAnsi="Times New Roman" w:cs="Times New Roman"/>
                <w:sz w:val="18"/>
                <w:szCs w:val="18"/>
                <w:lang w:val="en-GB"/>
              </w:rPr>
              <w:t xml:space="preserve"> </w:t>
            </w:r>
            <w:r w:rsidR="00504427" w:rsidRPr="009A4581">
              <w:rPr>
                <w:rFonts w:ascii="Times New Roman" w:hAnsi="Times New Roman" w:cs="Times New Roman"/>
                <w:sz w:val="18"/>
                <w:szCs w:val="18"/>
                <w:lang w:val="en-GB"/>
              </w:rPr>
              <w:t>need to be revis</w:t>
            </w:r>
            <w:r>
              <w:rPr>
                <w:rFonts w:ascii="Times New Roman" w:hAnsi="Times New Roman" w:cs="Times New Roman"/>
                <w:sz w:val="18"/>
                <w:szCs w:val="18"/>
                <w:lang w:val="en-GB"/>
              </w:rPr>
              <w:t>ed</w:t>
            </w:r>
            <w:r w:rsidR="00504427" w:rsidRPr="009A4581">
              <w:rPr>
                <w:rFonts w:ascii="Times New Roman" w:hAnsi="Times New Roman" w:cs="Times New Roman"/>
                <w:sz w:val="18"/>
                <w:szCs w:val="18"/>
                <w:lang w:val="en-GB"/>
              </w:rPr>
              <w:t>.</w:t>
            </w:r>
          </w:p>
        </w:tc>
        <w:tc>
          <w:tcPr>
            <w:tcW w:w="0" w:type="auto"/>
            <w:tcBorders>
              <w:left w:val="nil"/>
              <w:right w:val="nil"/>
            </w:tcBorders>
          </w:tcPr>
          <w:p w14:paraId="3683BDE5" w14:textId="41B83EE4" w:rsidR="00504427" w:rsidRPr="009A4581" w:rsidRDefault="00504427"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{"citationItems":[{"id":"ITEM-1","itemData":{"DOI":"10.1016/S0304-3800(03)00095-4","author":[{"dropping-particle":"","family":"Hernández","given":"Juan M","non-dropping-particle":"","parse-names":false,"suffix":""},{"dropping-particle":"","family":"Gasca-leyva","given":"Eucario","non-dropping-particle":"","parse-names":false,"suffix":""},{"dropping-particle":"","family":"León","given":"Carmelo J","non-dropping-particle":"","parse-names":false,"suffix":""},{"dropping-particle":"","family":"Vergara","given":"J M","non-dropping-particle":"","parse-names":false,"suffix":""}],"container-title":"Ecological Modelling","id":"ITEM-1","issued":{"date-parts":[["2003"]]},"page":"265-283","title":"A growth model for gilthead seabream (&lt;i&gt;Sparus aurata&lt;/i&gt;)","type":"article-journal","volume":"165"},"uris":["http://www.mendeley.com/documents/?uuid=ac083d6c-d018-493f-8cad-795480338a27"]}],"mendeley":{"formattedCitation":"&lt;sup&gt;16&lt;/sup&gt;","plainTextFormattedCitation":"16","previouslyFormattedCitation":"&lt;sup&gt;16&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16</w:t>
            </w:r>
            <w:r w:rsidRPr="009A4581">
              <w:rPr>
                <w:rFonts w:ascii="Times New Roman" w:hAnsi="Times New Roman" w:cs="Times New Roman"/>
                <w:sz w:val="18"/>
                <w:szCs w:val="18"/>
                <w:lang w:val="en-GB"/>
              </w:rPr>
              <w:fldChar w:fldCharType="end"/>
            </w:r>
          </w:p>
        </w:tc>
      </w:tr>
      <w:tr w:rsidR="00C76A8D" w:rsidRPr="009A4581" w14:paraId="2DB7323F" w14:textId="77777777" w:rsidTr="00975ECF">
        <w:tc>
          <w:tcPr>
            <w:tcW w:w="0" w:type="auto"/>
            <w:tcBorders>
              <w:left w:val="nil"/>
            </w:tcBorders>
          </w:tcPr>
          <w:p w14:paraId="459FD2A4" w14:textId="77777777" w:rsidR="00504427" w:rsidRPr="009A4581" w:rsidRDefault="00504427"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FARM</w:t>
            </w:r>
          </w:p>
        </w:tc>
        <w:tc>
          <w:tcPr>
            <w:tcW w:w="3056" w:type="dxa"/>
          </w:tcPr>
          <w:p w14:paraId="7E2916C2" w14:textId="391826FB" w:rsidR="00504427" w:rsidRPr="009A4581" w:rsidRDefault="009E1E12" w:rsidP="00B2428F">
            <w:pPr>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Growth </w:t>
            </w:r>
            <w:r w:rsidR="00C43E93" w:rsidRPr="009A4581">
              <w:rPr>
                <w:rFonts w:ascii="Times New Roman" w:hAnsi="Times New Roman" w:cs="Times New Roman"/>
                <w:sz w:val="18"/>
                <w:szCs w:val="18"/>
                <w:lang w:val="en-GB"/>
              </w:rPr>
              <w:t>(weight)</w:t>
            </w:r>
            <w:r w:rsidR="004345F4" w:rsidRPr="009A4581">
              <w:rPr>
                <w:rFonts w:ascii="Times New Roman" w:hAnsi="Times New Roman" w:cs="Times New Roman"/>
                <w:sz w:val="18"/>
                <w:szCs w:val="18"/>
                <w:lang w:val="en-GB"/>
              </w:rPr>
              <w:t xml:space="preserve">, farm production, </w:t>
            </w:r>
            <w:r w:rsidR="00B2428F">
              <w:rPr>
                <w:rFonts w:ascii="Times New Roman" w:hAnsi="Times New Roman" w:cs="Times New Roman"/>
                <w:sz w:val="18"/>
                <w:szCs w:val="18"/>
                <w:lang w:val="en-GB"/>
              </w:rPr>
              <w:t>feed conversion ratio</w:t>
            </w:r>
          </w:p>
        </w:tc>
        <w:tc>
          <w:tcPr>
            <w:tcW w:w="4802" w:type="dxa"/>
          </w:tcPr>
          <w:p w14:paraId="70F1FA45" w14:textId="7CAC01DD" w:rsidR="00C76A8D" w:rsidRPr="009A4581" w:rsidRDefault="00C76A8D" w:rsidP="00403D96">
            <w:pPr>
              <w:pStyle w:val="Paragraphedeliste"/>
              <w:numPr>
                <w:ilvl w:val="0"/>
                <w:numId w:val="13"/>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Visual assessment - detailed </w:t>
            </w:r>
            <w:r w:rsidR="009A4581">
              <w:rPr>
                <w:rFonts w:ascii="Times New Roman" w:hAnsi="Times New Roman" w:cs="Times New Roman"/>
                <w:sz w:val="18"/>
                <w:szCs w:val="18"/>
                <w:lang w:val="en-GB"/>
              </w:rPr>
              <w:t>graph</w:t>
            </w:r>
            <w:r w:rsidRPr="009A4581">
              <w:rPr>
                <w:rFonts w:ascii="Times New Roman" w:hAnsi="Times New Roman" w:cs="Times New Roman"/>
                <w:sz w:val="18"/>
                <w:szCs w:val="18"/>
                <w:lang w:val="en-GB"/>
              </w:rPr>
              <w:t xml:space="preserve">s with 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 data</w:t>
            </w:r>
          </w:p>
          <w:p w14:paraId="05964B70" w14:textId="6DD082AE" w:rsidR="00CE5D56" w:rsidRPr="009A4581" w:rsidRDefault="00CE5D56" w:rsidP="00403D96">
            <w:pPr>
              <w:pStyle w:val="Paragraphedeliste"/>
              <w:numPr>
                <w:ilvl w:val="0"/>
                <w:numId w:val="13"/>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 </w:t>
            </w:r>
            <w:proofErr w:type="gramStart"/>
            <w:r w:rsidRPr="009A4581">
              <w:rPr>
                <w:rFonts w:ascii="Times New Roman" w:hAnsi="Times New Roman" w:cs="Times New Roman"/>
                <w:sz w:val="18"/>
                <w:szCs w:val="18"/>
                <w:lang w:val="en-GB"/>
              </w:rPr>
              <w:t>deviation</w:t>
            </w:r>
            <w:proofErr w:type="gramEnd"/>
            <w:r w:rsidRPr="009A4581">
              <w:rPr>
                <w:rFonts w:ascii="Times New Roman" w:hAnsi="Times New Roman" w:cs="Times New Roman"/>
                <w:sz w:val="18"/>
                <w:szCs w:val="18"/>
                <w:lang w:val="en-GB"/>
              </w:rPr>
              <w:t xml:space="preserve"> </w:t>
            </w:r>
            <w:r w:rsidR="00286B2C">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observed</w:t>
            </w:r>
            <w:r w:rsidR="00C43E93" w:rsidRPr="009A4581">
              <w:rPr>
                <w:rFonts w:ascii="Times New Roman" w:hAnsi="Times New Roman" w:cs="Times New Roman"/>
                <w:sz w:val="18"/>
                <w:szCs w:val="18"/>
                <w:lang w:val="en-GB"/>
              </w:rPr>
              <w:t xml:space="preserve"> (literature</w:t>
            </w:r>
            <w:r w:rsidR="004345F4" w:rsidRPr="009A4581">
              <w:rPr>
                <w:rFonts w:ascii="Times New Roman" w:hAnsi="Times New Roman" w:cs="Times New Roman"/>
                <w:sz w:val="18"/>
                <w:szCs w:val="18"/>
                <w:lang w:val="en-GB"/>
              </w:rPr>
              <w:t xml:space="preserve"> and field data</w:t>
            </w:r>
            <w:r w:rsidR="00C43E93" w:rsidRPr="009A4581">
              <w:rPr>
                <w:rFonts w:ascii="Times New Roman" w:hAnsi="Times New Roman" w:cs="Times New Roman"/>
                <w:sz w:val="18"/>
                <w:szCs w:val="18"/>
                <w:lang w:val="en-GB"/>
              </w:rPr>
              <w:t>)</w:t>
            </w:r>
            <w:r w:rsidRPr="009A4581">
              <w:rPr>
                <w:rFonts w:ascii="Times New Roman" w:hAnsi="Times New Roman" w:cs="Times New Roman"/>
                <w:sz w:val="18"/>
                <w:szCs w:val="18"/>
                <w:lang w:val="en-GB"/>
              </w:rPr>
              <w:t xml:space="preserve">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w:t>
            </w:r>
          </w:p>
          <w:p w14:paraId="29E7079A" w14:textId="675E6077" w:rsidR="004345F4" w:rsidRPr="009A4581" w:rsidRDefault="004345F4" w:rsidP="00403D96">
            <w:pPr>
              <w:pStyle w:val="Paragraphedeliste"/>
              <w:numPr>
                <w:ilvl w:val="0"/>
                <w:numId w:val="13"/>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Regression </w:t>
            </w:r>
            <w:r w:rsidR="00286B2C">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 (R²</w:t>
            </w:r>
            <w:r w:rsidR="00286B2C">
              <w:rPr>
                <w:rFonts w:ascii="Times New Roman" w:hAnsi="Times New Roman" w:cs="Times New Roman"/>
                <w:sz w:val="18"/>
                <w:szCs w:val="18"/>
                <w:lang w:val="en-GB"/>
              </w:rPr>
              <w:t xml:space="preserve"> estimated</w:t>
            </w:r>
            <w:r w:rsidRPr="009A4581">
              <w:rPr>
                <w:rFonts w:ascii="Times New Roman" w:hAnsi="Times New Roman" w:cs="Times New Roman"/>
                <w:sz w:val="18"/>
                <w:szCs w:val="18"/>
                <w:lang w:val="en-GB"/>
              </w:rPr>
              <w:t>)</w:t>
            </w:r>
          </w:p>
        </w:tc>
        <w:tc>
          <w:tcPr>
            <w:tcW w:w="0" w:type="auto"/>
          </w:tcPr>
          <w:p w14:paraId="29DFEB80" w14:textId="05A57864" w:rsidR="00504427" w:rsidRPr="009A4581" w:rsidRDefault="007C1CA7" w:rsidP="00BC0C31">
            <w:pPr>
              <w:rPr>
                <w:rFonts w:ascii="Times New Roman" w:hAnsi="Times New Roman" w:cs="Times New Roman"/>
                <w:sz w:val="18"/>
                <w:szCs w:val="18"/>
                <w:lang w:val="en-GB"/>
              </w:rPr>
            </w:pPr>
            <w:r w:rsidRPr="007C1CA7">
              <w:rPr>
                <w:rFonts w:ascii="Times New Roman" w:hAnsi="Times New Roman" w:cs="Times New Roman"/>
                <w:sz w:val="18"/>
                <w:szCs w:val="18"/>
                <w:lang w:val="en-GB"/>
              </w:rPr>
              <w:t>Many of the functions used in FARM have</w:t>
            </w:r>
            <w:r>
              <w:rPr>
                <w:rFonts w:ascii="Times New Roman" w:hAnsi="Times New Roman" w:cs="Times New Roman"/>
                <w:sz w:val="18"/>
                <w:szCs w:val="18"/>
                <w:lang w:val="en-GB"/>
              </w:rPr>
              <w:t xml:space="preserve"> </w:t>
            </w:r>
            <w:r w:rsidRPr="007C1CA7">
              <w:rPr>
                <w:rFonts w:ascii="Times New Roman" w:hAnsi="Times New Roman" w:cs="Times New Roman"/>
                <w:sz w:val="18"/>
                <w:szCs w:val="18"/>
                <w:lang w:val="en-GB"/>
              </w:rPr>
              <w:t xml:space="preserve">been previously used in </w:t>
            </w:r>
            <w:r w:rsidRPr="00110C79">
              <w:rPr>
                <w:rFonts w:ascii="Times New Roman" w:hAnsi="Times New Roman" w:cs="Times New Roman"/>
                <w:sz w:val="18"/>
                <w:szCs w:val="18"/>
                <w:lang w:val="en-GB"/>
              </w:rPr>
              <w:t>studies of system-scale carrying</w:t>
            </w:r>
            <w:r w:rsidRPr="00110C79">
              <w:rPr>
                <w:rFonts w:ascii="Times New Roman" w:hAnsi="Times New Roman" w:cs="Times New Roman"/>
                <w:sz w:val="18"/>
                <w:szCs w:val="18"/>
                <w:lang w:val="en-GB"/>
              </w:rPr>
              <w:t xml:space="preserve"> </w:t>
            </w:r>
            <w:r w:rsidRPr="00110C79">
              <w:rPr>
                <w:rFonts w:ascii="Times New Roman" w:hAnsi="Times New Roman" w:cs="Times New Roman"/>
                <w:sz w:val="18"/>
                <w:szCs w:val="18"/>
                <w:lang w:val="en-GB"/>
              </w:rPr>
              <w:t>capacity, validated for systems in Europe and China</w:t>
            </w:r>
            <w:r w:rsidRPr="00110C79">
              <w:rPr>
                <w:rFonts w:ascii="Times New Roman" w:hAnsi="Times New Roman" w:cs="Times New Roman"/>
                <w:sz w:val="18"/>
                <w:szCs w:val="18"/>
                <w:lang w:val="en-GB"/>
              </w:rPr>
              <w:t>.</w:t>
            </w:r>
            <w:r w:rsidR="00110C79" w:rsidRPr="00110C79">
              <w:rPr>
                <w:rFonts w:ascii="Times New Roman" w:hAnsi="Times New Roman" w:cs="Times New Roman"/>
              </w:rPr>
              <w:t xml:space="preserve"> </w:t>
            </w:r>
            <w:r w:rsidR="00110C79" w:rsidRPr="00110C79">
              <w:rPr>
                <w:rFonts w:ascii="Times New Roman" w:hAnsi="Times New Roman" w:cs="Times New Roman"/>
                <w:sz w:val="18"/>
                <w:szCs w:val="18"/>
              </w:rPr>
              <w:t>N</w:t>
            </w:r>
            <w:proofErr w:type="spellStart"/>
            <w:r w:rsidR="00110C79" w:rsidRPr="00110C79">
              <w:rPr>
                <w:rFonts w:ascii="Times New Roman" w:hAnsi="Times New Roman" w:cs="Times New Roman"/>
                <w:sz w:val="18"/>
                <w:szCs w:val="18"/>
                <w:lang w:val="en-GB"/>
              </w:rPr>
              <w:t>ew</w:t>
            </w:r>
            <w:proofErr w:type="spellEnd"/>
            <w:r w:rsidR="00110C79" w:rsidRPr="00110C79">
              <w:rPr>
                <w:rFonts w:ascii="Times New Roman" w:hAnsi="Times New Roman" w:cs="Times New Roman"/>
                <w:sz w:val="18"/>
                <w:szCs w:val="18"/>
                <w:lang w:val="en-GB"/>
              </w:rPr>
              <w:t xml:space="preserve"> modules </w:t>
            </w:r>
            <w:r w:rsidR="00110C79">
              <w:rPr>
                <w:rFonts w:ascii="Times New Roman" w:hAnsi="Times New Roman" w:cs="Times New Roman"/>
                <w:sz w:val="18"/>
                <w:szCs w:val="18"/>
                <w:lang w:val="en-GB"/>
              </w:rPr>
              <w:t>were</w:t>
            </w:r>
            <w:r w:rsidR="00110C79" w:rsidRPr="00110C79">
              <w:rPr>
                <w:rFonts w:ascii="Times New Roman" w:hAnsi="Times New Roman" w:cs="Times New Roman"/>
                <w:sz w:val="18"/>
                <w:szCs w:val="18"/>
                <w:lang w:val="en-GB"/>
              </w:rPr>
              <w:t xml:space="preserve"> </w:t>
            </w:r>
            <w:r w:rsidR="00110C79">
              <w:rPr>
                <w:rFonts w:ascii="Times New Roman" w:hAnsi="Times New Roman" w:cs="Times New Roman"/>
                <w:sz w:val="18"/>
                <w:szCs w:val="18"/>
                <w:lang w:val="en-GB"/>
              </w:rPr>
              <w:t>successively</w:t>
            </w:r>
            <w:r w:rsidR="00110C79" w:rsidRPr="00110C79">
              <w:rPr>
                <w:rFonts w:ascii="Times New Roman" w:hAnsi="Times New Roman" w:cs="Times New Roman"/>
                <w:sz w:val="18"/>
                <w:szCs w:val="18"/>
                <w:lang w:val="en-GB"/>
              </w:rPr>
              <w:t xml:space="preserve"> </w:t>
            </w:r>
            <w:r w:rsidR="00110C79" w:rsidRPr="00110C79">
              <w:rPr>
                <w:rFonts w:ascii="Times New Roman" w:hAnsi="Times New Roman" w:cs="Times New Roman"/>
                <w:sz w:val="18"/>
                <w:szCs w:val="18"/>
                <w:lang w:val="en-GB"/>
              </w:rPr>
              <w:t xml:space="preserve">added to adapt </w:t>
            </w:r>
            <w:r w:rsidR="00110C79">
              <w:rPr>
                <w:rFonts w:ascii="Times New Roman" w:hAnsi="Times New Roman" w:cs="Times New Roman"/>
                <w:sz w:val="18"/>
                <w:szCs w:val="18"/>
                <w:lang w:val="en-GB"/>
              </w:rPr>
              <w:t>FARM</w:t>
            </w:r>
            <w:r w:rsidR="00110C79" w:rsidRPr="00110C79">
              <w:rPr>
                <w:rFonts w:ascii="Times New Roman" w:hAnsi="Times New Roman" w:cs="Times New Roman"/>
                <w:sz w:val="18"/>
                <w:szCs w:val="18"/>
                <w:lang w:val="en-GB"/>
              </w:rPr>
              <w:t xml:space="preserve"> to new applications</w:t>
            </w:r>
            <w:r w:rsidR="00110C79">
              <w:rPr>
                <w:rFonts w:ascii="Times New Roman" w:hAnsi="Times New Roman" w:cs="Times New Roman"/>
                <w:sz w:val="18"/>
                <w:szCs w:val="18"/>
                <w:lang w:val="en-GB"/>
              </w:rPr>
              <w:t xml:space="preserve"> and species</w:t>
            </w:r>
            <w:r w:rsidR="00110C79" w:rsidRPr="00110C79">
              <w:rPr>
                <w:rFonts w:ascii="Times New Roman" w:hAnsi="Times New Roman" w:cs="Times New Roman"/>
                <w:sz w:val="18"/>
                <w:szCs w:val="18"/>
                <w:lang w:val="en-GB"/>
              </w:rPr>
              <w:t>.</w:t>
            </w:r>
            <w:r w:rsidR="00AB04F9" w:rsidRPr="00110C79">
              <w:rPr>
                <w:rFonts w:ascii="Times New Roman" w:hAnsi="Times New Roman" w:cs="Times New Roman"/>
                <w:sz w:val="18"/>
                <w:szCs w:val="18"/>
                <w:lang w:val="en-GB"/>
              </w:rPr>
              <w:t xml:space="preserve"> </w:t>
            </w:r>
            <w:r w:rsidR="00AB04F9">
              <w:rPr>
                <w:rFonts w:ascii="Times New Roman" w:hAnsi="Times New Roman" w:cs="Times New Roman"/>
                <w:sz w:val="18"/>
                <w:szCs w:val="18"/>
                <w:lang w:val="en-GB"/>
              </w:rPr>
              <w:t>Each addition of individual model in FARM (to cover new species) was followed by a</w:t>
            </w:r>
            <w:r w:rsidR="00BC0C31">
              <w:rPr>
                <w:rFonts w:ascii="Times New Roman" w:hAnsi="Times New Roman" w:cs="Times New Roman"/>
                <w:sz w:val="18"/>
                <w:szCs w:val="18"/>
                <w:lang w:val="en-GB"/>
              </w:rPr>
              <w:t>n additional</w:t>
            </w:r>
            <w:r w:rsidR="00AB04F9">
              <w:rPr>
                <w:rFonts w:ascii="Times New Roman" w:hAnsi="Times New Roman" w:cs="Times New Roman"/>
                <w:sz w:val="18"/>
                <w:szCs w:val="18"/>
                <w:lang w:val="en-GB"/>
              </w:rPr>
              <w:t xml:space="preserve"> validation phase. </w:t>
            </w:r>
          </w:p>
        </w:tc>
        <w:tc>
          <w:tcPr>
            <w:tcW w:w="0" w:type="auto"/>
            <w:tcBorders>
              <w:left w:val="nil"/>
              <w:right w:val="nil"/>
            </w:tcBorders>
          </w:tcPr>
          <w:p w14:paraId="5269538D" w14:textId="5F1D0854" w:rsidR="00504427" w:rsidRPr="009A4581" w:rsidRDefault="00504427"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j.aquaculture.2006.12.017","ISSN":"00448486","author":[{"dropping-particle":"","family":"Ferreira","given":"J.G.","non-dropping-particle":"","parse-names":false,"suffix":""},{"dropping-particle":"","family":"Hawkins","given":"A.J.S.","non-dropping-particle":"","parse-names":false,"suffix":""},{"dropping-particle":"","family":"Bricker","given":"S.B.","non-dropping-particle":"","parse-names":false,"suffix":""}],"container-title":"Aquaculture","id":"ITEM-1","issue":"1-4","issued":{"date-parts":[["2007"]]},"page":"160-174","title":"Management of productivity, environmental effects and profitability of shellfish aquaculture — the Farm Aquaculture Resource Management (FARM) model","type":"article-journal","volume":"264"},"uris":["http://www.mendeley.com/documents/?uuid=38b7f935-18d0-42b0-b403-60d157d61160"]},{"id":"ITEM-2","itemData":{"DOI":"10.1016/j.aquaculture.2012.06.015","ISBN":"0044-8486","ISSN":"00448486","abstract":"The aquaculture growth required to meet increasing protein demand by a growing world population, predicted to reach 9. billion people by 2050, is driving innovation in both siting and culture practice. Limited possibilities for expansion on land and in inshore coastal areas, and technological improvements in farming structures, have led to widespread interest in offshore aquaculture.A gilthead bream (Sparus aurata) model has been developed and integrated with existing shellfish models in the Farm Aquaculture Management System (FARM) model, in order to analyse various aspects of onshore and offshore aquaculture. The FARM model was used to compare the quantitative effects of finfish monoculture with Integrated Multi-Trophic Aquaculture (IMTA) in ponds, in terms of production, environmental externalities, and economic performance. Very clear benefits of IMTA could be seen in the comparison. The same approach was then applied to offshore culture, considering a combination of gilthead in cages and Pacific oyster (Crassostrea gigas) suspended from longlines. For offshore culture, the primary production and diagenesis modules of FARM were switched off, since there are no feedbacks from those processes to the farm area. Except in upwelling areas, the concentration of food drivers for filter-feeding shellfish falls markedly with distance from the shore-simulations with FARM suggest that in food-poor areas, co-cultivation of bivalves with fish can significantly improve shellfish production, and that the distribution of finfish can be optimised to reduce shellfish food depletion in the inner parts of the farm. We calculate the environmental benefits of IMTA both in terms of population-equivalents and the potential for nutrient credit trading. The finfish model integrated in FARM deals explicitly with the metabolic energy cost of opposing offshore currents in cage culture, and a model analysis suggests that gilthead cultivation at current speeds in the range of 0.1 to 0.5ms -1 is optimal. The lower end of that spectrum probably translates into a greater deviation from the fillet quality obtained from wild fish, and above that limit there is a rapid increase of the feed conversion ratio (FCR) and cultivation becomes financially unattractive. © 2012 Elsevier B.V.","author":[{"dropping-particle":"","family":"Ferreira","given":"J G","non-dropping-particle":"","parse-names":false,"suffix":""},{"dropping-particle":"","family":"Saurel","given":"C.","non-dropping-particle":"","parse-names":false,"suffix":""},{"dropping-particle":"","family":"Ferreira","given":"J. M.","non-dropping-particle":"","parse-names":false,"suffix":""}],"container-title":"Aquaculture","id":"ITEM-2","issued":{"date-parts":[["2012"]]},"page":"23-34","publisher":"Elsevier B.V.","title":"Cultivation of gilthead bream in monoculture and integrated multi-trophic aquaculture. Analysis of production and environmental effects by means of the FARM model","type":"article-journal","volume":"358-359"},"uris":["http://www.mendeley.com/documents/?uuid=e1854fad-4f26-45d1-8347-890d88d2bc5b"]},{"id":"ITEM-3","itemData":{"DOI":"10.1016/j.aquaculture.2008.12.017","ISBN":"0044-8486","ISSN":"00448486","abstract":"The Farm Aquaculture Resource Management (FARM) model has been applied to several shellfish species and aquaculture types. The performance of the FARM model, developed to simulate potential harvest, key financial data, and water quality impacts at the farm-scale, was tested in five systems in the European Union: Loch Creran, Scotland (Pacific oyster), Pertuis Breton, France (blue mussel), Bay of Piran, Slovenia (Mediterranean mussel), Chioggia, Italy (Mediterranean mussel) and Ria Formosa, Portugal (Manila clam). These systems range from open coasts to estuaries, and are used for shellfish aquaculture by means of different cultivation techniques (e.g. oyster bottom culture in Loch Creran and mussel longlines and poles in Pertuis Breton). The drivers for the FARM model were supplied by measured data, outputs of system-scale models or a combination of both. The results (given in total fresh weight) generally show good agreement with reported annual production (shown in brackets) at each farm: simulated production of 134 tons of Pacific oyster in Loch Creran (150 tons, −10%), 2691 tons of blue mussel in Pertuis Breton (2304 tons, +17%), 314 tons of Mediterranean mussel in the Bay of Piran (200 tons, +57%), 545 tons of Mediterranean mussel in Chioggia (660 tons, −17%) and 119 tons of Manila clam in Ria Formosa (104 tons, +15%). The nitrogen mass balance for each farm was also determined with the FARM model. The net removal of nitrogen (N) by the farms was estimated to correspond to 1206 population equivalents per year (PEQ y−1) in Loch Creran, 93503 PEQ y−1 in Pertuis Breton, 9196 PEQ y−1 in the Bay of Piran, 97916 PEQ y−1 in Chioggia and 8613 PEQ y−1 in Ria Formosa. The aggregate income due to both the shellfish sale and substitution value of land-based fertilizer reduction or nutrient treatment was estimated to be about 700 k€ y−1 in Loch Creran, 30,706 k€ y−1 in Pertuis Breton, 3000 k€ y−1 in the Bay of Piran, 30,000 k€ y−1 in Chioggia, and 5000 k€ y−1in Ria Formosa. Outputs of FARM may be used to analyse the farm production potential and profit maximization according to seeding densities and/or spatial distribution. Results of a marginal analysis for all the study sites were determined. As an example, profit maximization in Loch Creran was obtained with 97 tons of seed, resulting in a total production of 440 tons (profit of 2100 k€ for a culture period of about 2 years). FARM additionally integrates the well-known ASSETS model, for assessment of farm-re…","author":[{"dropping-particle":"","family":"Ferreira","given":"J G","non-dropping-particle":"","parse-names":false,"suffix":""},{"dropping-particle":"","family":"Sequeira","given":"A.","non-dropping-particle":"","parse-names":false,"suffix":""},{"dropping-particle":"","family":"Hawkins","given":"A.J.S.","non-dropping-particle":"","parse-names":false,"suffix":""},{"dropping-particle":"","family":"Newton","given":"A.","non-dropping-particle":"","parse-names":false,"suffix":""},{"dropping-particle":"","family":"Nickell","given":"T.D.","non-dropping-particle":"","parse-names":false,"suffix":""},{"dropping-particle":"","family":"Pastres","given":"R.","non-dropping-particle":"","parse-names":false,"suffix":""},{"dropping-particle":"","family":"Forte","given":"J.","non-dropping-particle":"","parse-names":false,"suffix":""},{"dropping-particle":"","family":"Bodoy","given":"A.","non-dropping-particle":"","parse-names":false,"suffix":""},{"dropping-particle":"","family":"Bricker","given":"S.B.","non-dropping-particle":"","parse-names":false,"suffix":""}],"container-title":"Aquaculture","id":"ITEM-3","issue":"1-2","issued":{"date-parts":[["2009"]]},"page":"32-41","title":"Analysis of coastal and offshore aquaculture: Application of the FARM model to multiple systems and shellfish species","type":"article-journal","volume":"289"},"uris":["http://www.mendeley.com/documents/?uuid=8dd77b30-6db8-4208-834a-fb257f4eae81"]},{"id":"ITEM-4","itemData":{"DOI":"10.1016/j.aquaculture.2014.08.042","ISSN":"00448486","abstract":"Two case studies from Southeast Asia are used to analyse production, environmental effects, and economic optimisation of Nile tilapia (Oreochromis niloticus) and white shrimp (Penaeus vannamei) pond culture. A projection of these data is made for the whole of Thailand. The results are analysed on a regional scale based on site selection using multi-criteria evaluation (MCE).Farm-scale culture was simulated for (i) tilapia monoculture in Chiang Rai; (ii) shrimp monoculture in Chanthaburi; and (iii) Integrated Multi-Trophic Aquaculture (IMTA) of tilapia and shrimp in Chon Buri. Together, these provinces produced 17,500. tonnes of tilapia in 2012, with a significant proportion exported to North America and Europe.Growth models for both species were developed, calibrated, and validated, and used to simulate population dynamics of cultivated animals, and sediment diagenesis and eutrophication in ponds. Co-cultivation stimulates nitrogen dissolution (134kgNcycle-1), which is greater than in tilapia (96kgN) or shrimp (52kgN) monoculture, and doubles the NH4+ discharge to the environment (10.7kg in tilapia monoculture, 20.5kg in co-cultivation). However, eutrophication as a result of shrimp monoculture decreases sharplychlorophyll emissions fall from 0.17kg to 0.02kg. A modelled IMTA scenario including the green seaweed Ulva reduced NH4+ outflow to 0.32kgcycle-1.Scaling to the national level, for a 2010 production of 158,293ty-1 (tilapia), and 553,899ty-1 (shrimp), gives calculated emissions of 2,105,118 and 34,904 Population Equivalents (PEQ) respectively. Only part is a negative externality, because rural agro-aqua systems in Thailand reuse discharges in holding ponds, rice culture, etc.Commercial tilapia and shrimp aquaculture have a value added share of total GDP of 0.38, and value added of 96.24, resulting in indirect impacts of the industry on the Thai economy of $35 million, and the creation of 16,000 additional jobs.The MCE scenario analysis suggests sustainable expansion is possible for both species. The highly suitable class for tilapia would triple in the dry season, but halve in the rainy season. For shrimp the corresponding areas would decrease in both seasons. However, the suitable class is two orders of magnitude greater than the current level of tilapia farming, and shrimp could increase tenfold (limited by the rainy season due to low salinity). These projections which are constrained by competing land claims, will be further influenced by socio…","author":[{"dropping-particle":"","family":"Ferreira","given":"J. G.","non-dropping-particle":"","parse-names":false,"suffix":""},{"dropping-particle":"","family":"Falconer","given":"L.","non-dropping-particle":"","parse-names":false,"suffix":""},{"dropping-particle":"","family":"Kittiwanich","given":"J.","non-dropping-particle":"","parse-names":false,"suffix":""},{"dropping-particle":"","family":"Ross","given":"L.","non-dropping-particle":"","parse-names":false,"suffix":""},{"dropping-particle":"","family":"Saurel","given":"C.","non-dropping-particle":"","parse-names":false,"suffix":""},{"dropping-particle":"","family":"Wellman","given":"K.","non-dropping-particle":"","parse-names":false,"suffix":""},{"dropping-particle":"","family":"Zhu","given":"C. B.","non-dropping-particle":"","parse-names":false,"suffix":""},{"dropping-particle":"","family":"Suvanachai","given":"P.","non-dropping-particle":"","parse-names":false,"suffix":""}],"container-title":"Aquaculture","id":"ITEM-4","issued":{"date-parts":[["2015","10","1"]]},"page":"23-36","publisher":"Elsevier B.V.","title":"Analysis of production and environmental effects of Nile tilapia and white shrimp culture in Thailand","type":"article-journal","volume":"447"},"uris":["http://www.mendeley.com/documents/?uuid=469a4b24-5db8-38cc-bf8d-7c62f5f9664b"]},{"id":"ITEM-5","itemData":{"DOI":"10.1016/j.aquaculture.2015.11.031","ISSN":"00448486","author":[{"dropping-particle":"","family":"Cubillo","given":"A M","non-dropping-particle":"","parse-names":false,"suffix":""},{"dropping-particle":"","family":"Ferreira","given":"J G","non-dropping-particle":"","parse-names":false,"suffix":""},{"dropping-particle":"","family":"Robinson","given":"S M C","non-dropping-particle":"","parse-names":false,"suffix":""},{"dropping-particle":"","family":"Pearce","given":"C M","non-dropping-particle":"","parse-names":false,"suffix":""},{"dropping-particle":"","family":"Corner","given":"R A","non-dropping-particle":"","parse-names":false,"suffix":""},{"dropping-particle":"","family":"Johansen","given":"J","non-dropping-particle":"","parse-names":false,"suffix":""}],"container-title":"Aquaculture","id":"ITEM-5","issued":{"date-parts":[["2016"]]},"page":"54-66","publisher":"Elsevier B.V.","title":"Role of deposit feeders in integrated multi-trophic aquaculture — A model analysis","type":"article-journal","volume":"453"},"uris":["http://www.mendeley.com/documents/?uuid=eed5a334-ceff-4fd3-b1be-6e72200bbffc"]},{"id":"ITEM-6","itemData":{"DOI":"10.1007/s10499-021-00694-6","ISSN":"1573143X","abstract":"Aquaculture managers and industry must take into account the impact of climate change on production and environmental quality to ensure that sector growth is sustainable over the coming decades, a key requirement for food security. The potential effects of climate change on aquaculture range from changes to production capacity in existing cultivation areas to changes in the areas themselves, which may become unsuitable for particular species, but also suitable for new species. The prediction of where and how such changes may occur is challenging, not least because the cultivated species may themselves exhibit plasticity, which makes it difficult to forecast the degree to which different locations and culture types may be affected. This work presents a modelling approach used to predict the potential effects of climate change on aquaculture, considering six key finfish and shellfish species of economic importance in Europe: Atlantic salmon (Salmo salar), gilthead seabream (Sparus aurata), sea bass (Dicentrarchus labrax), Pacific oyster (Crassostrea gigas), blue mussel (Mytilus edulis) and Mediterranean mussel (Mytilus galloprovincialis). The focus is on effects on physiology, growth performance and environmental footprint, and the resultant economic impact at the farm scale. Climate projections for present-day conditions; mid-century (2040–2060) and end-of-century (2080–2100) were extracted from regionally downscaled global climate models and used to force bioenergetic models. For each of those time periods, two different carbon concentration scenarios were considered: a moderate situation (IPCC RCP 4.5) and an extreme situation (IPCC RCP 8.5). Projected temperature changes will have variable effects on growth depending on the species and geographic region. From the case studies analysed, gilthead bream farmed in sea cages in the western Mediterranean was the most vulnerable, whereas offshore-suspended mussel culture in SW Portugal was least affected. Most of the marine finfish simulated were projected to have decreased feeding efficiency in both mid-century and end-of-century climate scenarios. Bivalve shellfish showed a decreasing trend with respect to most productivity parameters as climate change progresses, under both emission scenarios. As a general trend across species and regions, economic uncertainty is expected to increase under all future projections.","author":[{"dropping-particle":"","family":"Cubillo","given":"Alhambra Martínez","non-dropping-particle":"","parse-names":false,"suffix":""},{"dropping-particle":"","family":"Ferreira","given":"João G.","non-dropping-particle":"","parse-names":false,"suffix":""},{"dropping-particle":"","family":"Lencart-Silva","given":"João","non-dropping-particle":"","parse-names":false,"suffix":""},{"dropping-particle":"","family":"Taylor","given":"Nick G.H.","non-dropping-particle":"","parse-names":false,"suffix":""},{"dropping-particle":"","family":"Kennerley","given":"Adam","non-dropping-particle":"","parse-names":false,"suffix":""},{"dropping-particle":"","family":"Guilder","given":"James","non-dropping-particle":"","parse-names":false,"suffix":""},{"dropping-particle":"","family":"Kay","given":"Susan","non-dropping-particle":"","parse-names":false,"suffix":""},{"dropping-particle":"","family":"Kamermans","given":"Pauline","non-dropping-particle":"","parse-names":false,"suffix":""}],"container-title":"Aquaculture International","id":"ITEM-6","issued":{"date-parts":[["2021"]]},"page":"1561–1590","title":"Direct effects of climate change on productivity of European aquaculture","type":"article-journal","volume":"29"},"uris":["http://www.mendeley.com/documents/?uuid=5fbf5dee-6815-4a90-82f6-842f67517d8e"]}],"mendeley":{"formattedCitation":"&lt;sup&gt;17–22&lt;/sup&gt;","plainTextFormattedCitation":"17–22","previouslyFormattedCitation":"&lt;sup&gt;17–22&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17–22</w:t>
            </w:r>
            <w:r w:rsidRPr="009A4581">
              <w:rPr>
                <w:rFonts w:ascii="Times New Roman" w:hAnsi="Times New Roman" w:cs="Times New Roman"/>
                <w:sz w:val="18"/>
                <w:szCs w:val="18"/>
                <w:lang w:val="en-GB"/>
              </w:rPr>
              <w:fldChar w:fldCharType="end"/>
            </w:r>
          </w:p>
        </w:tc>
      </w:tr>
      <w:tr w:rsidR="00C76A8D" w:rsidRPr="009A4581" w14:paraId="36AE051B" w14:textId="77777777" w:rsidTr="00975ECF">
        <w:tc>
          <w:tcPr>
            <w:tcW w:w="0" w:type="auto"/>
            <w:tcBorders>
              <w:left w:val="nil"/>
            </w:tcBorders>
          </w:tcPr>
          <w:p w14:paraId="680F758C" w14:textId="77777777" w:rsidR="00504427" w:rsidRPr="009A4581" w:rsidRDefault="00504427"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RAC</w:t>
            </w:r>
          </w:p>
        </w:tc>
        <w:tc>
          <w:tcPr>
            <w:tcW w:w="3056" w:type="dxa"/>
          </w:tcPr>
          <w:p w14:paraId="02B33662" w14:textId="439AE6B6" w:rsidR="00504427" w:rsidRPr="009A4581" w:rsidRDefault="009E1E12"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 (weight and length)</w:t>
            </w:r>
          </w:p>
        </w:tc>
        <w:tc>
          <w:tcPr>
            <w:tcW w:w="4802" w:type="dxa"/>
          </w:tcPr>
          <w:p w14:paraId="1D9FC449" w14:textId="24E3D256" w:rsidR="00504427" w:rsidRPr="009A4581" w:rsidRDefault="00504427" w:rsidP="00403D96">
            <w:pPr>
              <w:pStyle w:val="Paragraphedeliste"/>
              <w:numPr>
                <w:ilvl w:val="0"/>
                <w:numId w:val="10"/>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Regression </w:t>
            </w:r>
            <w:r w:rsidR="00286B2C">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w:t>
            </w:r>
            <w:r w:rsidR="00C76A8D" w:rsidRPr="009A4581">
              <w:rPr>
                <w:rFonts w:ascii="Times New Roman" w:hAnsi="Times New Roman" w:cs="Times New Roman"/>
                <w:sz w:val="18"/>
                <w:szCs w:val="18"/>
                <w:lang w:val="en-GB"/>
              </w:rPr>
              <w:t xml:space="preserve"> (R²</w:t>
            </w:r>
            <w:r w:rsidR="00286B2C">
              <w:rPr>
                <w:rFonts w:ascii="Times New Roman" w:hAnsi="Times New Roman" w:cs="Times New Roman"/>
                <w:sz w:val="18"/>
                <w:szCs w:val="18"/>
                <w:lang w:val="en-GB"/>
              </w:rPr>
              <w:t xml:space="preserve"> estimated</w:t>
            </w:r>
            <w:r w:rsidR="00C76A8D" w:rsidRPr="009A4581">
              <w:rPr>
                <w:rFonts w:ascii="Times New Roman" w:hAnsi="Times New Roman" w:cs="Times New Roman"/>
                <w:sz w:val="18"/>
                <w:szCs w:val="18"/>
                <w:lang w:val="en-GB"/>
              </w:rPr>
              <w:t>)</w:t>
            </w:r>
          </w:p>
          <w:p w14:paraId="7AEA34B7" w14:textId="1539E509" w:rsidR="00504427" w:rsidRPr="009A4581" w:rsidRDefault="00504427" w:rsidP="00403D96">
            <w:pPr>
              <w:pStyle w:val="Paragraphedeliste"/>
              <w:numPr>
                <w:ilvl w:val="0"/>
                <w:numId w:val="10"/>
              </w:numPr>
              <w:ind w:left="227" w:hanging="227"/>
              <w:rPr>
                <w:rFonts w:ascii="Times New Roman" w:hAnsi="Times New Roman" w:cs="Times New Roman"/>
                <w:sz w:val="18"/>
                <w:szCs w:val="18"/>
                <w:lang w:val="en-GB"/>
              </w:rPr>
            </w:pPr>
            <w:r w:rsidRPr="009A4581">
              <w:rPr>
                <w:rFonts w:ascii="Times New Roman" w:hAnsi="Times New Roman" w:cs="Times New Roman"/>
                <w:color w:val="000000"/>
                <w:sz w:val="18"/>
                <w:szCs w:val="18"/>
                <w:lang w:val="en-GB"/>
              </w:rPr>
              <w:t>Test for deviation of regression slope from 1 and intercept from 0</w:t>
            </w:r>
          </w:p>
        </w:tc>
        <w:tc>
          <w:tcPr>
            <w:tcW w:w="0" w:type="auto"/>
          </w:tcPr>
          <w:p w14:paraId="3C3891EB" w14:textId="5A89F799" w:rsidR="00504427" w:rsidRPr="009A4581" w:rsidRDefault="00504427" w:rsidP="00346DAE">
            <w:pPr>
              <w:rPr>
                <w:rFonts w:ascii="Times New Roman" w:hAnsi="Times New Roman" w:cs="Times New Roman"/>
                <w:sz w:val="18"/>
                <w:szCs w:val="18"/>
                <w:lang w:val="en-GB"/>
              </w:rPr>
            </w:pPr>
            <w:r w:rsidRPr="009A4581">
              <w:rPr>
                <w:rFonts w:ascii="Times New Roman" w:hAnsi="Times New Roman" w:cs="Times New Roman"/>
                <w:sz w:val="18"/>
                <w:szCs w:val="18"/>
                <w:lang w:val="en-GB"/>
              </w:rPr>
              <w:t>The model behave</w:t>
            </w:r>
            <w:r w:rsidR="00346DAE">
              <w:rPr>
                <w:rFonts w:ascii="Times New Roman" w:hAnsi="Times New Roman" w:cs="Times New Roman"/>
                <w:sz w:val="18"/>
                <w:szCs w:val="18"/>
                <w:lang w:val="en-GB"/>
              </w:rPr>
              <w:t>d</w:t>
            </w:r>
            <w:r w:rsidRPr="009A4581">
              <w:rPr>
                <w:rFonts w:ascii="Times New Roman" w:hAnsi="Times New Roman" w:cs="Times New Roman"/>
                <w:sz w:val="18"/>
                <w:szCs w:val="18"/>
                <w:lang w:val="en-GB"/>
              </w:rPr>
              <w:t xml:space="preserve"> reasonably for water temperatures </w:t>
            </w:r>
            <w:r w:rsidR="00975ECF">
              <w:rPr>
                <w:rFonts w:ascii="Times New Roman" w:hAnsi="Times New Roman" w:cs="Times New Roman"/>
                <w:sz w:val="18"/>
                <w:szCs w:val="18"/>
                <w:lang w:val="en-GB"/>
              </w:rPr>
              <w:t>from</w:t>
            </w:r>
            <w:r w:rsidR="00975ECF" w:rsidRPr="009A4581">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9</w:t>
            </w:r>
            <w:r w:rsidR="00975ECF">
              <w:rPr>
                <w:rFonts w:ascii="Times New Roman" w:hAnsi="Times New Roman" w:cs="Times New Roman"/>
                <w:sz w:val="18"/>
                <w:szCs w:val="18"/>
                <w:lang w:val="en-GB"/>
              </w:rPr>
              <w:t>-</w:t>
            </w:r>
            <w:r w:rsidRPr="009A4581">
              <w:rPr>
                <w:rFonts w:ascii="Times New Roman" w:hAnsi="Times New Roman" w:cs="Times New Roman"/>
                <w:sz w:val="18"/>
                <w:szCs w:val="18"/>
                <w:lang w:val="en-GB"/>
              </w:rPr>
              <w:t>26 °C</w:t>
            </w:r>
            <w:r w:rsidR="00912739" w:rsidRPr="009A4581">
              <w:rPr>
                <w:rFonts w:ascii="Times New Roman" w:hAnsi="Times New Roman" w:cs="Times New Roman"/>
                <w:sz w:val="18"/>
                <w:szCs w:val="18"/>
                <w:lang w:val="en-GB"/>
              </w:rPr>
              <w:t>.</w:t>
            </w:r>
          </w:p>
        </w:tc>
        <w:tc>
          <w:tcPr>
            <w:tcW w:w="0" w:type="auto"/>
            <w:tcBorders>
              <w:left w:val="nil"/>
              <w:right w:val="nil"/>
            </w:tcBorders>
          </w:tcPr>
          <w:p w14:paraId="35FFF02F" w14:textId="1CCAC3F5" w:rsidR="00504427" w:rsidRPr="009A4581" w:rsidRDefault="00504427"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{"citationItems":[{"id":"ITEM-1","itemData":{"DOI":"10.1371/journal.pone.0195732","ISSN":"1932-6203","abstract":"A new R software package, RAC, is presented. RAC allows to simulate the rearing cycle of 4 species, finfish and shellfish, highly important in terms of production in the Mediterranean Sea. The package works both at the scale of the individual and of the farmed population. Mathematical models included in RAC were all validated in previous works, and account for growth and metabolism, based on input data characterizing the forcing functions—water temperature, and food quality/quantity. The package provides a demo dataset of forcings for each species, as well as a typical set of husbandry parameters for Mediterranean conditions. The present work illustrates RAC main features, and its current capabilities/limitations. Three test cases are presented as a proof of concept of RAC applicability, and to demonstrate its potential for integrating different open products nowadays provided by remote sensing and operational oceanography.","author":[{"dropping-particle":"","family":"Baldan","given":"Damiano","non-dropping-particle":"","parse-names":false,"suffix":""},{"dropping-particle":"","family":"Porporato","given":"Erika Maria Diletta","non-dropping-particle":"","parse-names":false,"suffix":""},{"dropping-particle":"","family":"Pastres","given":"Roberto","non-dropping-particle":"","parse-names":false,"suffix":""},{"dropping-particle":"","family":"Brigolin","given":"Daniele","non-dropping-particle":"","parse-names":false,"suffix":""}],"container-title":"PLOS ONE","id":"ITEM-1","issue":"5","issued":{"date-parts":[["2018","5","3"]]},"page":"e0195732","publisher":"Public Library of Science","title":"An R package for simulating growth and organic wastage in aquaculture farms in response to environmental conditions and husbandry practices","type":"article-journal","volume":"13"},"uris":["http://www.mendeley.com/documents/?uuid=a66e54b9-c63c-392d-8e58-9f9128bc7717"]},{"id":"ITEM-2","itemData":{"DOI":"10.1007/s10499-008-9232-4","ISBN":"0967-6120","ISSN":"09676120","abstract":"An individual-based model for Sparus aurata was developed, taking into\\naccount the effects on the growth rate of water temperature, food\\navailability and diet composition. The model was identified on the basis\\nof the recent literature regarding the physiological ecology of this\\nspecies. It was subsequently calibrated and validated by using original\\nfield data collected at two Italian fish farms located, respectively, in\\nthe Adriatic and Tyrrhenian Seas. The mass budget of uneaten food and\\nfaeces was computed using the model at each farm: the optimal ingestion\\nrate of a fish was computed based on its wet weight and the temperature\\nof the water, while the faeces estimation considered the different\\ndigestibility of lipids, carbohydrates and proteins in the diet. From an\\napplied perspective, the future use of this growth model in relation to\\nmariculture site selection and monitoring might typically be to estimate\\nboth the yield and the amount of uneaten food and faeces discharged from\\na fish cage. This second output represents a useful input for deposition\\nmodels which are routinely used in the field of mariculture monitoring\\nby different EU countries. The integration of growth and deposition\\nmodels in a single system could provide a useful tool for the\\nsite-selection and monitoring of finfish mariculture operations in\\nMediterranean environments.","author":[{"dropping-particle":"","family":"Brigolin","given":"Daniele","non-dropping-particle":"","parse-names":false,"suffix":""},{"dropping-particle":"","family":"Pastres","given":"Roberto","non-dropping-particle":"","parse-names":false,"suffix":""},{"dropping-particle":"","family":"Tomassetti","given":"Paolo","non-dropping-particle":"","parse-names":false,"suffix":""},{"dropping-particle":"","family":"Porrello","given":"Salvatore","non-dropping-particle":"","parse-names":false,"suffix":""}],"container-title":"Aquaculture International","id":"ITEM-2","issue":"2","issued":{"date-parts":[["2010"]]},"page":"149-163","title":"Modelling the biomass yield and the impact of seabream mariculture in the Adriatic and Tyrrhenian Seas (Italy)","type":"article-journal","volume":"18"},"uris":["http://www.mendeley.com/documents/?uuid=71c415b8-5828-4d37-b8eb-e96074a5f7bd"]},{"id":"ITEM-3","itemData":{"DOI":"10.3354/aei00093","ISBN":"1869-215X","ISSN":"18697534","abstract":"An integrated approach is described for modelling interactions between off-shore fish cages and biogeochemical fluxes of carbon (C), nitrogen (N) and phosphorus (P). Two individual-based population dynamic models for European seabass Dicentrarchus labrax and gilthead seabream Sparus aurata were coupled with a Lagrangian deposition and a benthic degradation model. The individual models explicitly take into account the effects of water temperature and feed availability on fish growth. The integrated model was tested at a Mediterranean fish farm where a comprehensive set of in situ environmental and husbandry data was available. Tests were performed to compare the predicted and observed total organic carbon (TOC) concentrations in surface sediment under and near fish cages. At a local scale, the model output simulated the spatial distribution of 4 biogeochemical indicators, namely: TOC concentrations, C fluxes towards the seabed and C:N and C:P ratios. These allowed the most impacted areas and more extended areas of intermediate organic enrichment to be identified. The model was also used for estimating the mass balance of C, N and P, in order to determine the potential cumulative effects of multiple fish farms in the same area. The C, N and P fluxes among feed, fish and environment were calculated for each fish species over 24 mo of farm activity. The results showed that the amount of dissolved N directly released into the water column in inorganic form (ammonia/urea) was comparable to that deposited on the seafloor in particulate form as uneaten feed and faeces. A larger fraction of P (about 65%) was released as faeces. Results from the integrated model yielded useful information for assessing the sustainability of an area for aquaculture activities that could be used to provide a scientific rationale for fish farm development in new areas. © The authors 2014.","author":[{"dropping-particle":"","family":"Brigolin","given":"Daniele","non-dropping-particle":"","parse-names":false,"suffix":""},{"dropping-particle":"","family":"Meccia","given":"Virna Loana","non-dropping-particle":"","parse-names":false,"suffix":""},{"dropping-particle":"","family":"Venier","given":"Chiara","non-dropping-particle":"","parse-names":false,"suffix":""},{"dropping-particle":"","family":"Tomassetti","given":"Paolo","non-dropping-particle":"","parse-names":false,"suffix":""},{"dropping-particle":"","family":"Porrello","given":"Salvatore","non-dropping-particle":"","parse-names":false,"suffix":""},{"dropping-particle":"","family":"Pastres","given":"Roberto","non-dropping-particle":"","parse-names":false,"suffix":""}],"container-title":"Aquaculture Environment Interactions","id":"ITEM-3","issue":"1","issued":{"date-parts":[["2014"]]},"page":"71-88","title":"Modelling biogeochemical fluxes across a Mediterranean fish cage farm","type":"article-journal","volume":"5"},"uris":["http://www.mendeley.com/documents/?uuid=58d6f513-b0dd-4535-b1e1-4683a55eaba4"]}],"mendeley":{"formattedCitation":"&lt;sup&gt;23–25&lt;/sup&gt;","plainTextFormattedCitation":"23–25","previouslyFormattedCitation":"&lt;sup&gt;23–25&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23–25</w:t>
            </w:r>
            <w:r w:rsidRPr="009A4581">
              <w:rPr>
                <w:rFonts w:ascii="Times New Roman" w:hAnsi="Times New Roman" w:cs="Times New Roman"/>
                <w:sz w:val="18"/>
                <w:szCs w:val="18"/>
                <w:lang w:val="en-GB"/>
              </w:rPr>
              <w:fldChar w:fldCharType="end"/>
            </w:r>
          </w:p>
        </w:tc>
      </w:tr>
      <w:tr w:rsidR="00C76A8D" w:rsidRPr="009A4581" w14:paraId="596955C8" w14:textId="77777777" w:rsidTr="00975ECF">
        <w:tc>
          <w:tcPr>
            <w:tcW w:w="0" w:type="auto"/>
            <w:tcBorders>
              <w:left w:val="nil"/>
            </w:tcBorders>
          </w:tcPr>
          <w:p w14:paraId="764F48A9" w14:textId="77777777" w:rsidR="00504427" w:rsidRPr="009A4581" w:rsidRDefault="00504427"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Pr>
          <w:p w14:paraId="2F2AF59F" w14:textId="7A2C6C35" w:rsidR="00504427" w:rsidRPr="009A4581" w:rsidRDefault="009E1E12"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 (weight)</w:t>
            </w:r>
          </w:p>
        </w:tc>
        <w:tc>
          <w:tcPr>
            <w:tcW w:w="4802" w:type="dxa"/>
          </w:tcPr>
          <w:p w14:paraId="0BE8BD47" w14:textId="516C9770" w:rsidR="006F7C2F" w:rsidRPr="009A4581" w:rsidRDefault="006F7C2F" w:rsidP="00403D96">
            <w:pPr>
              <w:pStyle w:val="Paragraphedeliste"/>
              <w:numPr>
                <w:ilvl w:val="0"/>
                <w:numId w:val="11"/>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Regression </w:t>
            </w:r>
            <w:r w:rsidR="00286B2C">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w:t>
            </w:r>
          </w:p>
          <w:p w14:paraId="2AF614CA" w14:textId="4DFA840B" w:rsidR="00504427" w:rsidRPr="009A4581" w:rsidRDefault="00504427" w:rsidP="00346DAE">
            <w:pPr>
              <w:pStyle w:val="Paragraphedeliste"/>
              <w:numPr>
                <w:ilvl w:val="0"/>
                <w:numId w:val="11"/>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Student’s t-test and </w:t>
            </w:r>
            <w:proofErr w:type="spellStart"/>
            <w:r w:rsidRPr="009A4581">
              <w:rPr>
                <w:rFonts w:ascii="Times New Roman" w:hAnsi="Times New Roman" w:cs="Times New Roman"/>
                <w:sz w:val="18"/>
                <w:szCs w:val="18"/>
                <w:lang w:val="en-GB"/>
              </w:rPr>
              <w:t>Kleijnen’s</w:t>
            </w:r>
            <w:proofErr w:type="spellEnd"/>
            <w:r w:rsidRPr="009A4581">
              <w:rPr>
                <w:rFonts w:ascii="Times New Roman" w:hAnsi="Times New Roman" w:cs="Times New Roman"/>
                <w:sz w:val="18"/>
                <w:szCs w:val="18"/>
                <w:lang w:val="en-GB"/>
              </w:rPr>
              <w:t xml:space="preserve"> test</w:t>
            </w:r>
          </w:p>
        </w:tc>
        <w:tc>
          <w:tcPr>
            <w:tcW w:w="0" w:type="auto"/>
          </w:tcPr>
          <w:p w14:paraId="6B1FFEF7" w14:textId="42D4C35C" w:rsidR="00504427" w:rsidRPr="009A4581" w:rsidRDefault="00504427" w:rsidP="009B6FB0">
            <w:pPr>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The </w:t>
            </w:r>
            <w:r w:rsidR="009B6FB0">
              <w:rPr>
                <w:rFonts w:ascii="Times New Roman" w:hAnsi="Times New Roman" w:cs="Times New Roman"/>
                <w:sz w:val="18"/>
                <w:szCs w:val="18"/>
                <w:lang w:val="en-GB"/>
              </w:rPr>
              <w:t xml:space="preserve">model’s </w:t>
            </w:r>
            <w:r w:rsidRPr="009A4581">
              <w:rPr>
                <w:rFonts w:ascii="Times New Roman" w:hAnsi="Times New Roman" w:cs="Times New Roman"/>
                <w:sz w:val="18"/>
                <w:szCs w:val="18"/>
                <w:lang w:val="en-GB"/>
              </w:rPr>
              <w:t>validity was not rejected at the 95% confidence level.</w:t>
            </w:r>
          </w:p>
        </w:tc>
        <w:tc>
          <w:tcPr>
            <w:tcW w:w="0" w:type="auto"/>
            <w:tcBorders>
              <w:left w:val="nil"/>
              <w:right w:val="nil"/>
            </w:tcBorders>
          </w:tcPr>
          <w:p w14:paraId="6599D410" w14:textId="401A0848" w:rsidR="00504427" w:rsidRPr="009A4581" w:rsidRDefault="00504427"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{"citationItems":[{"id":"ITEM-1","itemData":{"DOI":"10.1016/j.aquaeng.2012.11.001","ISSN":"0144-8609","author":[{"dropping-particle":"","family":"Halachmi","given":"Ilan","non-dropping-particle":"","parse-names":false,"suffix":""}],"container-title":"Aquacultural Engineering","id":"ITEM-1","issued":{"date-parts":[["2013"]]},"page":"110-117","publisher":"Elsevier B.V.","title":"Aquacultural engineering mathematical principles of production management and robust layout design : Part III . 2500-ton / year fish farming in marine net cages","type":"article-journal","volume":"54"},"uris":["http://www.mendeley.com/documents/?uuid=7ee44e7e-413b-4475-918b-027bbf8a5275"]}],"mendeley":{"formattedCitation":"&lt;sup&gt;26&lt;/sup&gt;","plainTextFormattedCitation":"26","previouslyFormattedCitation":"&lt;sup&gt;26&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26</w:t>
            </w:r>
            <w:r w:rsidRPr="009A4581">
              <w:rPr>
                <w:rFonts w:ascii="Times New Roman" w:hAnsi="Times New Roman" w:cs="Times New Roman"/>
                <w:sz w:val="18"/>
                <w:szCs w:val="18"/>
                <w:lang w:val="en-GB"/>
              </w:rPr>
              <w:fldChar w:fldCharType="end"/>
            </w:r>
          </w:p>
        </w:tc>
      </w:tr>
      <w:tr w:rsidR="00C76A8D" w:rsidRPr="009A4581" w14:paraId="7D1CED23" w14:textId="77777777" w:rsidTr="00975ECF">
        <w:tc>
          <w:tcPr>
            <w:tcW w:w="0" w:type="auto"/>
            <w:tcBorders>
              <w:left w:val="nil"/>
            </w:tcBorders>
          </w:tcPr>
          <w:p w14:paraId="62F2AD72" w14:textId="77777777"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LYCWM</w:t>
            </w:r>
          </w:p>
        </w:tc>
        <w:tc>
          <w:tcPr>
            <w:tcW w:w="3056" w:type="dxa"/>
          </w:tcPr>
          <w:p w14:paraId="6687906C" w14:textId="26CEA6D2" w:rsidR="00617439" w:rsidRPr="009A4581" w:rsidRDefault="009E1E12"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 (weight)</w:t>
            </w:r>
            <w:r w:rsidR="004345F4" w:rsidRPr="009A4581">
              <w:rPr>
                <w:rFonts w:ascii="Times New Roman" w:hAnsi="Times New Roman" w:cs="Times New Roman"/>
                <w:sz w:val="18"/>
                <w:szCs w:val="18"/>
                <w:lang w:val="en-GB"/>
              </w:rPr>
              <w:t xml:space="preserve">, solid </w:t>
            </w:r>
            <w:r w:rsidR="00C76FD9" w:rsidRPr="009A4581">
              <w:rPr>
                <w:rFonts w:ascii="Times New Roman" w:hAnsi="Times New Roman" w:cs="Times New Roman"/>
                <w:sz w:val="18"/>
                <w:szCs w:val="18"/>
                <w:lang w:val="en-GB"/>
              </w:rPr>
              <w:t>and dissolved nitrogen (N) emissions</w:t>
            </w:r>
          </w:p>
        </w:tc>
        <w:tc>
          <w:tcPr>
            <w:tcW w:w="4802" w:type="dxa"/>
          </w:tcPr>
          <w:p w14:paraId="61392423" w14:textId="775768E0" w:rsidR="00617439" w:rsidRPr="009A4581" w:rsidRDefault="00617439" w:rsidP="00403D96">
            <w:pPr>
              <w:pStyle w:val="Paragraphedeliste"/>
              <w:numPr>
                <w:ilvl w:val="0"/>
                <w:numId w:val="11"/>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 </w:t>
            </w:r>
            <w:proofErr w:type="gramStart"/>
            <w:r w:rsidRPr="009A4581">
              <w:rPr>
                <w:rFonts w:ascii="Times New Roman" w:hAnsi="Times New Roman" w:cs="Times New Roman"/>
                <w:sz w:val="18"/>
                <w:szCs w:val="18"/>
                <w:lang w:val="en-GB"/>
              </w:rPr>
              <w:t>deviation</w:t>
            </w:r>
            <w:proofErr w:type="gramEnd"/>
            <w:r w:rsidRPr="009A4581">
              <w:rPr>
                <w:rFonts w:ascii="Times New Roman" w:hAnsi="Times New Roman" w:cs="Times New Roman"/>
                <w:sz w:val="18"/>
                <w:szCs w:val="18"/>
                <w:lang w:val="en-GB"/>
              </w:rPr>
              <w:t xml:space="preserve"> </w:t>
            </w:r>
            <w:r w:rsidR="00F65CE9">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w:t>
            </w:r>
          </w:p>
        </w:tc>
        <w:tc>
          <w:tcPr>
            <w:tcW w:w="0" w:type="auto"/>
          </w:tcPr>
          <w:p w14:paraId="06FB88BF" w14:textId="6E7D07AE" w:rsidR="00617439" w:rsidRPr="009A4581" w:rsidRDefault="004345F4" w:rsidP="00346DAE">
            <w:pPr>
              <w:rPr>
                <w:rFonts w:ascii="Times New Roman" w:hAnsi="Times New Roman" w:cs="Times New Roman"/>
                <w:sz w:val="18"/>
                <w:szCs w:val="18"/>
                <w:lang w:val="en-GB"/>
              </w:rPr>
            </w:pPr>
            <w:r w:rsidRPr="009A4581">
              <w:rPr>
                <w:rFonts w:ascii="Times New Roman" w:hAnsi="Times New Roman" w:cs="Times New Roman"/>
                <w:sz w:val="18"/>
                <w:szCs w:val="18"/>
                <w:lang w:val="en-GB"/>
              </w:rPr>
              <w:t>T</w:t>
            </w:r>
            <w:r w:rsidR="00617439" w:rsidRPr="009A4581">
              <w:rPr>
                <w:rFonts w:ascii="Times New Roman" w:hAnsi="Times New Roman" w:cs="Times New Roman"/>
                <w:sz w:val="18"/>
                <w:szCs w:val="18"/>
                <w:lang w:val="en-GB"/>
              </w:rPr>
              <w:t>h</w:t>
            </w:r>
            <w:r w:rsidR="00346DAE">
              <w:rPr>
                <w:rFonts w:ascii="Times New Roman" w:hAnsi="Times New Roman" w:cs="Times New Roman"/>
                <w:sz w:val="18"/>
                <w:szCs w:val="18"/>
                <w:lang w:val="en-GB"/>
              </w:rPr>
              <w:t>e</w:t>
            </w:r>
            <w:r w:rsidR="00617439" w:rsidRPr="009A4581">
              <w:rPr>
                <w:rFonts w:ascii="Times New Roman" w:hAnsi="Times New Roman" w:cs="Times New Roman"/>
                <w:sz w:val="18"/>
                <w:szCs w:val="18"/>
                <w:lang w:val="en-GB"/>
              </w:rPr>
              <w:t xml:space="preserve"> model </w:t>
            </w:r>
            <w:r w:rsidR="00346DAE">
              <w:rPr>
                <w:rFonts w:ascii="Times New Roman" w:hAnsi="Times New Roman" w:cs="Times New Roman"/>
                <w:sz w:val="18"/>
                <w:szCs w:val="18"/>
                <w:lang w:val="en-GB"/>
              </w:rPr>
              <w:t>predicted</w:t>
            </w:r>
            <w:r w:rsidR="00617439" w:rsidRPr="009A4581">
              <w:rPr>
                <w:rFonts w:ascii="Times New Roman" w:hAnsi="Times New Roman" w:cs="Times New Roman"/>
                <w:sz w:val="18"/>
                <w:szCs w:val="18"/>
                <w:lang w:val="en-GB"/>
              </w:rPr>
              <w:t xml:space="preserve"> fish growth and particulate and dissolved nitrogen emissions</w:t>
            </w:r>
            <w:r w:rsidR="00346DAE">
              <w:rPr>
                <w:rFonts w:ascii="Times New Roman" w:hAnsi="Times New Roman" w:cs="Times New Roman"/>
                <w:sz w:val="18"/>
                <w:szCs w:val="18"/>
                <w:lang w:val="en-GB"/>
              </w:rPr>
              <w:t xml:space="preserve"> well</w:t>
            </w:r>
            <w:r w:rsidR="00912739" w:rsidRPr="009A4581">
              <w:rPr>
                <w:rFonts w:ascii="Times New Roman" w:hAnsi="Times New Roman" w:cs="Times New Roman"/>
                <w:sz w:val="18"/>
                <w:szCs w:val="18"/>
                <w:lang w:val="en-GB"/>
              </w:rPr>
              <w:t>.</w:t>
            </w:r>
            <w:r w:rsidR="00617439" w:rsidRPr="009A4581">
              <w:rPr>
                <w:rFonts w:ascii="Times New Roman" w:hAnsi="Times New Roman" w:cs="Times New Roman"/>
                <w:sz w:val="18"/>
                <w:szCs w:val="18"/>
                <w:lang w:val="en-GB"/>
              </w:rPr>
              <w:t xml:space="preserve"> </w:t>
            </w:r>
          </w:p>
        </w:tc>
        <w:tc>
          <w:tcPr>
            <w:tcW w:w="0" w:type="auto"/>
            <w:tcBorders>
              <w:left w:val="nil"/>
              <w:right w:val="nil"/>
            </w:tcBorders>
          </w:tcPr>
          <w:p w14:paraId="4AB42C86" w14:textId="13014DFA"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{"citationItems":[{"id":"ITEM-1","itemData":{"DOI":"10.1007/s11356-015-6015-0","author":[{"dropping-particle":"","family":"Cai","given":"Huiwen","non-dropping-particle":"","parse-names":false,"suffix":""},{"dropping-particle":"","family":"Ross","given":"Lindsay G","non-dropping-particle":"","parse-names":false,"suffix":""},{"dropping-particle":"","family":"Telfer","given":"Trevor C","non-dropping-particle":"","parse-names":false,"suffix":""},{"dropping-particle":"","family":"Wu","given":"Changwen","non-dropping-particle":"","parse-names":false,"suffix":""},{"dropping-particle":"","family":"Zhu","given":"Aiyi","non-dropping-particle":"","parse-names":false,"suffix":""}],"container-title":"Environmental Science and Pollution Research","id":"ITEM-1","issue":"1","issued":{"date-parts":[["2016"]]},"page":"7529-7542","title":"Modelling the nitrogen loadings from large yellow croaker (&lt;i&gt;Larimichthys crocea&lt;/i&gt;) cage aquaculture","type":"article-journal","volume":"23"},"uris":["http://www.mendeley.com/documents/?uuid=3bb1362b-e26d-4d34-8ec6-feac9a993a54"]}],"mendeley":{"formattedCitation":"&lt;sup&gt;27&lt;/sup&gt;","plainTextFormattedCitation":"27","previouslyFormattedCitation":"&lt;sup&gt;27&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27</w:t>
            </w:r>
            <w:r w:rsidRPr="009A4581">
              <w:rPr>
                <w:rFonts w:ascii="Times New Roman" w:hAnsi="Times New Roman" w:cs="Times New Roman"/>
                <w:sz w:val="18"/>
                <w:szCs w:val="18"/>
                <w:lang w:val="en-GB"/>
              </w:rPr>
              <w:fldChar w:fldCharType="end"/>
            </w:r>
          </w:p>
        </w:tc>
      </w:tr>
      <w:tr w:rsidR="00C76A8D" w:rsidRPr="009A4581" w14:paraId="0E0D496F" w14:textId="77777777" w:rsidTr="00975ECF">
        <w:tc>
          <w:tcPr>
            <w:tcW w:w="0" w:type="auto"/>
            <w:tcBorders>
              <w:left w:val="nil"/>
            </w:tcBorders>
          </w:tcPr>
          <w:p w14:paraId="59C25D76" w14:textId="77777777"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Pr>
          <w:p w14:paraId="4B2D6E81" w14:textId="4B038C16" w:rsidR="00617439" w:rsidRPr="009A4581" w:rsidRDefault="009E1E12"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 (weight)</w:t>
            </w:r>
          </w:p>
        </w:tc>
        <w:tc>
          <w:tcPr>
            <w:tcW w:w="4802" w:type="dxa"/>
          </w:tcPr>
          <w:p w14:paraId="032EA452" w14:textId="033492DF" w:rsidR="00617439" w:rsidRPr="009A4581" w:rsidRDefault="00C76A8D" w:rsidP="00403D96">
            <w:pPr>
              <w:pStyle w:val="Paragraphedeliste"/>
              <w:numPr>
                <w:ilvl w:val="0"/>
                <w:numId w:val="11"/>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Visual assessment - detailed </w:t>
            </w:r>
            <w:r w:rsidR="009A4581">
              <w:rPr>
                <w:rFonts w:ascii="Times New Roman" w:hAnsi="Times New Roman" w:cs="Times New Roman"/>
                <w:sz w:val="18"/>
                <w:szCs w:val="18"/>
                <w:lang w:val="en-GB"/>
              </w:rPr>
              <w:t>graph</w:t>
            </w:r>
            <w:r w:rsidRPr="009A4581">
              <w:rPr>
                <w:rFonts w:ascii="Times New Roman" w:hAnsi="Times New Roman" w:cs="Times New Roman"/>
                <w:sz w:val="18"/>
                <w:szCs w:val="18"/>
                <w:lang w:val="en-GB"/>
              </w:rPr>
              <w:t xml:space="preserve">s with 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 data</w:t>
            </w:r>
          </w:p>
        </w:tc>
        <w:tc>
          <w:tcPr>
            <w:tcW w:w="0" w:type="auto"/>
          </w:tcPr>
          <w:p w14:paraId="405F97AF" w14:textId="25D1F368" w:rsidR="00617439" w:rsidRPr="009A4581" w:rsidRDefault="00346DAE" w:rsidP="00346DAE">
            <w:pPr>
              <w:rPr>
                <w:rFonts w:ascii="Times New Roman" w:hAnsi="Times New Roman" w:cs="Times New Roman"/>
                <w:sz w:val="18"/>
                <w:szCs w:val="18"/>
                <w:lang w:val="en-GB"/>
              </w:rPr>
            </w:pPr>
            <w:r>
              <w:rPr>
                <w:rFonts w:ascii="Times New Roman" w:hAnsi="Times New Roman" w:cs="Times New Roman"/>
                <w:sz w:val="18"/>
                <w:szCs w:val="18"/>
                <w:lang w:val="en-GB"/>
              </w:rPr>
              <w:t>S</w:t>
            </w:r>
            <w:r w:rsidR="00617439" w:rsidRPr="009A4581">
              <w:rPr>
                <w:rFonts w:ascii="Times New Roman" w:hAnsi="Times New Roman" w:cs="Times New Roman"/>
                <w:sz w:val="18"/>
                <w:szCs w:val="18"/>
                <w:lang w:val="en-GB"/>
              </w:rPr>
              <w:t>imilarity between simulation results and observed growth development indicate</w:t>
            </w:r>
            <w:r>
              <w:rPr>
                <w:rFonts w:ascii="Times New Roman" w:hAnsi="Times New Roman" w:cs="Times New Roman"/>
                <w:sz w:val="18"/>
                <w:szCs w:val="18"/>
                <w:lang w:val="en-GB"/>
              </w:rPr>
              <w:t>d</w:t>
            </w:r>
            <w:r w:rsidR="00617439" w:rsidRPr="009A4581">
              <w:rPr>
                <w:rFonts w:ascii="Times New Roman" w:hAnsi="Times New Roman" w:cs="Times New Roman"/>
                <w:sz w:val="18"/>
                <w:szCs w:val="18"/>
                <w:lang w:val="en-GB"/>
              </w:rPr>
              <w:t xml:space="preserve"> that </w:t>
            </w:r>
            <w:r>
              <w:rPr>
                <w:rFonts w:ascii="Times New Roman" w:hAnsi="Times New Roman" w:cs="Times New Roman"/>
                <w:sz w:val="18"/>
                <w:szCs w:val="18"/>
                <w:lang w:val="en-GB"/>
              </w:rPr>
              <w:t>the</w:t>
            </w:r>
            <w:r w:rsidRPr="009A4581">
              <w:rPr>
                <w:rFonts w:ascii="Times New Roman" w:hAnsi="Times New Roman" w:cs="Times New Roman"/>
                <w:sz w:val="18"/>
                <w:szCs w:val="18"/>
                <w:lang w:val="en-GB"/>
              </w:rPr>
              <w:t xml:space="preserve"> </w:t>
            </w:r>
            <w:r w:rsidR="00617439" w:rsidRPr="009A4581">
              <w:rPr>
                <w:rFonts w:ascii="Times New Roman" w:hAnsi="Times New Roman" w:cs="Times New Roman"/>
                <w:sz w:val="18"/>
                <w:szCs w:val="18"/>
                <w:lang w:val="en-GB"/>
              </w:rPr>
              <w:t>model featured the main mechanisms and effects required to estimate the performance of healthy Atlantic salmon in production facilities</w:t>
            </w:r>
            <w:r w:rsidR="00912739" w:rsidRPr="009A4581">
              <w:rPr>
                <w:rFonts w:ascii="Times New Roman" w:hAnsi="Times New Roman" w:cs="Times New Roman"/>
                <w:sz w:val="18"/>
                <w:szCs w:val="18"/>
                <w:lang w:val="en-GB"/>
              </w:rPr>
              <w:t>.</w:t>
            </w:r>
          </w:p>
        </w:tc>
        <w:tc>
          <w:tcPr>
            <w:tcW w:w="0" w:type="auto"/>
            <w:tcBorders>
              <w:left w:val="nil"/>
              <w:right w:val="nil"/>
            </w:tcBorders>
          </w:tcPr>
          <w:p w14:paraId="636753F8" w14:textId="5BE34CA5"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j.aquaculture.2016.06.045","author":[{"dropping-particle":"","family":"Føre","given":"Martin","non-dropping-particle":"","parse-names":false,"suffix":""},{"dropping-particle":"","family":"Alver","given":"Morten","non-dropping-particle":"","parse-names":false,"suffix":""},{"dropping-particle":"","family":"Arve","given":"Jo","non-dropping-particle":"","parse-names":false,"suffix":""},{"dropping-particle":"","family":"Mara","given":"Giancarlo","non-dropping-particle":"","parse-names":false,"suffix":""},{"dropping-particle":"","family":"Senneset","given":"Gunnar","non-dropping-particle":"","parse-names":false,"suffix":""},{"dropping-particle":"","family":"Birkevold","given":"Jens","non-dropping-particle":"","parse-names":false,"suffix":""},{"dropping-particle":"","family":"Victor","given":"Finn","non-dropping-particle":"","parse-names":false,"suffix":""},{"dropping-particle":"","family":"Lange","given":"Guttorm","non-dropping-particle":"","parse-names":false,"suffix":""},{"dropping-particle":"","family":"Espmark","given":"Åsa","non-dropping-particle":"","parse-names":false,"suffix":""},{"dropping-particle":"","family":"Fyhn","given":"Bendik","non-dropping-particle":"","parse-names":false,"suffix":""}],"container-title":"Aquaculture","id":"ITEM-1","issued":{"date-parts":[["2016"]]},"page":"268-278","title":"Modelling growth performance and feeding behaviour of Atlantic salmon (&lt;i&gt;Salmo salar L .&lt;/i&gt;) in commercial-size aquaculture net pens : Model details and validation through full-scale experiments","type":"article-journal","volume":"464"},"uris":["http://www.mendeley.com/documents/?uuid=bf0dac55-a49b-46a3-9043-b9f1c6e398cd"]}],"mendeley":{"formattedCitation":"&lt;sup&gt;28&lt;/sup&gt;","plainTextFormattedCitation":"28","previouslyFormattedCitation":"&lt;sup&gt;28&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28</w:t>
            </w:r>
            <w:r w:rsidRPr="009A4581">
              <w:rPr>
                <w:rFonts w:ascii="Times New Roman" w:hAnsi="Times New Roman" w:cs="Times New Roman"/>
                <w:sz w:val="18"/>
                <w:szCs w:val="18"/>
                <w:lang w:val="en-GB"/>
              </w:rPr>
              <w:fldChar w:fldCharType="end"/>
            </w:r>
          </w:p>
        </w:tc>
      </w:tr>
      <w:tr w:rsidR="00C76A8D" w:rsidRPr="009A4581" w14:paraId="7A19CD46" w14:textId="77777777" w:rsidTr="00975ECF">
        <w:tc>
          <w:tcPr>
            <w:tcW w:w="0" w:type="auto"/>
            <w:tcBorders>
              <w:left w:val="nil"/>
            </w:tcBorders>
          </w:tcPr>
          <w:p w14:paraId="2EC6CFDD" w14:textId="77777777"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Pr>
          <w:p w14:paraId="5E79EB7A" w14:textId="0608B546"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Weight distribution</w:t>
            </w:r>
          </w:p>
        </w:tc>
        <w:tc>
          <w:tcPr>
            <w:tcW w:w="4802" w:type="dxa"/>
          </w:tcPr>
          <w:p w14:paraId="4EF9AA71" w14:textId="4B6B970D" w:rsidR="004F439C" w:rsidRPr="009A4581" w:rsidRDefault="004F439C" w:rsidP="00403D96">
            <w:pPr>
              <w:pStyle w:val="Paragraphedeliste"/>
              <w:numPr>
                <w:ilvl w:val="0"/>
                <w:numId w:val="12"/>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Quantile regression </w:t>
            </w:r>
          </w:p>
          <w:p w14:paraId="72F014EF" w14:textId="3C5D2107" w:rsidR="00617439" w:rsidRPr="009A4581" w:rsidRDefault="004F439C" w:rsidP="00403D96">
            <w:pPr>
              <w:pStyle w:val="Paragraphedeliste"/>
              <w:numPr>
                <w:ilvl w:val="0"/>
                <w:numId w:val="12"/>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Goodness of fit estimated with </w:t>
            </w:r>
            <w:r w:rsidR="00286B2C">
              <w:rPr>
                <w:rFonts w:ascii="Times New Roman" w:hAnsi="Times New Roman" w:cs="Times New Roman"/>
                <w:sz w:val="18"/>
                <w:szCs w:val="18"/>
                <w:lang w:val="en-GB"/>
              </w:rPr>
              <w:t xml:space="preserve">the </w:t>
            </w:r>
            <w:r w:rsidR="00617439" w:rsidRPr="009A4581">
              <w:rPr>
                <w:rFonts w:ascii="Times New Roman" w:hAnsi="Times New Roman" w:cs="Times New Roman"/>
                <w:sz w:val="18"/>
                <w:szCs w:val="18"/>
                <w:lang w:val="en-GB"/>
              </w:rPr>
              <w:t>R</w:t>
            </w:r>
            <w:r w:rsidR="00617439" w:rsidRPr="009A4581">
              <w:rPr>
                <w:rFonts w:ascii="Times New Roman" w:hAnsi="Times New Roman" w:cs="Times New Roman"/>
                <w:sz w:val="18"/>
                <w:szCs w:val="18"/>
                <w:vertAlign w:val="superscript"/>
                <w:lang w:val="en-GB"/>
              </w:rPr>
              <w:t>1</w:t>
            </w:r>
            <w:r w:rsidR="00617439" w:rsidRPr="009A4581">
              <w:rPr>
                <w:rFonts w:ascii="Times New Roman" w:hAnsi="Times New Roman" w:cs="Times New Roman"/>
                <w:sz w:val="18"/>
                <w:szCs w:val="18"/>
                <w:lang w:val="en-GB"/>
              </w:rPr>
              <w:t xml:space="preserve">(τ) </w:t>
            </w:r>
            <w:r w:rsidRPr="009A4581">
              <w:rPr>
                <w:rFonts w:ascii="Times New Roman" w:hAnsi="Times New Roman" w:cs="Times New Roman"/>
                <w:sz w:val="18"/>
                <w:szCs w:val="18"/>
                <w:lang w:val="en-GB"/>
              </w:rPr>
              <w:t>coefficient</w:t>
            </w:r>
          </w:p>
        </w:tc>
        <w:tc>
          <w:tcPr>
            <w:tcW w:w="0" w:type="auto"/>
          </w:tcPr>
          <w:p w14:paraId="0BE2A799" w14:textId="791E530B" w:rsidR="00617439" w:rsidRPr="009A4581" w:rsidRDefault="00617439" w:rsidP="009B6FB0">
            <w:pPr>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The quantile regression </w:t>
            </w:r>
            <w:r w:rsidR="009B6FB0">
              <w:rPr>
                <w:rFonts w:ascii="Times New Roman" w:hAnsi="Times New Roman" w:cs="Times New Roman"/>
                <w:sz w:val="18"/>
                <w:szCs w:val="18"/>
                <w:lang w:val="en-GB"/>
              </w:rPr>
              <w:t>mixed-</w:t>
            </w:r>
            <w:r w:rsidR="00C76A8D" w:rsidRPr="009A4581">
              <w:rPr>
                <w:rFonts w:ascii="Times New Roman" w:hAnsi="Times New Roman" w:cs="Times New Roman"/>
                <w:sz w:val="18"/>
                <w:szCs w:val="18"/>
                <w:lang w:val="en-GB"/>
              </w:rPr>
              <w:t>thermal growth coefficient</w:t>
            </w:r>
            <w:r w:rsidR="009B6FB0">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model</w:t>
            </w:r>
            <w:r w:rsidR="0096030B">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provide</w:t>
            </w:r>
            <w:r w:rsidR="009B6FB0">
              <w:rPr>
                <w:rFonts w:ascii="Times New Roman" w:hAnsi="Times New Roman" w:cs="Times New Roman"/>
                <w:sz w:val="18"/>
                <w:szCs w:val="18"/>
                <w:lang w:val="en-GB"/>
              </w:rPr>
              <w:t>d</w:t>
            </w:r>
            <w:r w:rsidRPr="009A4581">
              <w:rPr>
                <w:rFonts w:ascii="Times New Roman" w:hAnsi="Times New Roman" w:cs="Times New Roman"/>
                <w:sz w:val="18"/>
                <w:szCs w:val="18"/>
                <w:lang w:val="en-GB"/>
              </w:rPr>
              <w:t xml:space="preserve"> good </w:t>
            </w:r>
            <w:r w:rsidR="009B6FB0">
              <w:rPr>
                <w:rFonts w:ascii="Times New Roman" w:hAnsi="Times New Roman" w:cs="Times New Roman"/>
                <w:sz w:val="18"/>
                <w:szCs w:val="18"/>
                <w:lang w:val="en-GB"/>
              </w:rPr>
              <w:t>overall</w:t>
            </w:r>
            <w:r w:rsidR="009B6FB0" w:rsidRPr="009A4581">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 xml:space="preserve">representation of the variability </w:t>
            </w:r>
            <w:r w:rsidR="009B6FB0">
              <w:rPr>
                <w:rFonts w:ascii="Times New Roman" w:hAnsi="Times New Roman" w:cs="Times New Roman"/>
                <w:sz w:val="18"/>
                <w:szCs w:val="18"/>
                <w:lang w:val="en-GB"/>
              </w:rPr>
              <w:t>in</w:t>
            </w:r>
            <w:r w:rsidR="009B6FB0" w:rsidRPr="009A4581">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 xml:space="preserve">fish growth </w:t>
            </w:r>
            <w:r w:rsidR="009B6FB0">
              <w:rPr>
                <w:rFonts w:ascii="Times New Roman" w:hAnsi="Times New Roman" w:cs="Times New Roman"/>
                <w:sz w:val="18"/>
                <w:szCs w:val="18"/>
                <w:lang w:val="en-GB"/>
              </w:rPr>
              <w:t>on</w:t>
            </w:r>
            <w:r w:rsidR="009B6FB0" w:rsidRPr="009A4581">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the fish farm over the entire production cycle.</w:t>
            </w:r>
          </w:p>
        </w:tc>
        <w:tc>
          <w:tcPr>
            <w:tcW w:w="0" w:type="auto"/>
            <w:tcBorders>
              <w:left w:val="nil"/>
              <w:right w:val="nil"/>
            </w:tcBorders>
          </w:tcPr>
          <w:p w14:paraId="63D83FF0" w14:textId="5A1386E5"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{"citationItems":[{"id":"ITEM-1","itemData":{"DOI":"10.1111/are.13414","ISSN":"13652109","abstract":"In this work, a seasonal quantile regression growth model for the gilthead sea bream (Sparus aurata L) based on an aggregation of the quantile TGC models with exponent 1/3 and 2/3, named the “Quantile TGC-Mixed Model”, is presented. This model generalizes the proposal of Mayer, Estruch and Jover (Aquaculture, 358-359, 2012, 6) in the sense that the new model is able to describe the evolution of weight distribution throughout an entire production cycle, which could be a powerful tool for fish farm management. The information provided by the model simulations enables us to estimate total fish production and final fish size distribution and helps to design and simulate production and sales plan strategies considering the market price of different fish sizes, in order to increase economic profits. The most interesting alternative in the studied case results in sending all production when 0.25 quantile fish reach 600 g, although on each fish farm it would be necessary to evaluate optimum strategy depending on its own quantile regression model, the production cost and the market price.","author":[{"dropping-particle":"","family":"Estruch","given":"Vicente D","non-dropping-particle":"","parse-names":false,"suffix":""},{"dropping-particle":"","family":"Mayer","given":"Pablo","non-dropping-particle":"","parse-names":false,"suffix":""},{"dropping-particle":"","family":"Roig","given":"Bernardino","non-dropping-particle":"","parse-names":false,"suffix":""},{"dropping-particle":"","family":"Jover","given":"Miguel","non-dropping-particle":"","parse-names":false,"suffix":""}],"container-title":"Aquaculture Research","id":"ITEM-1","issue":"12","issued":{"date-parts":[["2017"]]},"page":"5901-5912","title":"Developing a new tool based on a quantile regression mixed-TGC model for optimizing gilthead sea bream (&lt;i&gt;Sparus aurata L&lt;/i&gt;) farm management","type":"article-journal","volume":"48"},"uris":["http://www.mendeley.com/documents/?uuid=9e3e6f32-151e-4b89-82de-bede65b14abe"]}],"mendeley":{"formattedCitation":"&lt;sup&gt;29&lt;/sup&gt;","plainTextFormattedCitation":"29","previouslyFormattedCitation":"&lt;sup&gt;29&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29</w:t>
            </w:r>
            <w:r w:rsidRPr="009A4581">
              <w:rPr>
                <w:rFonts w:ascii="Times New Roman" w:hAnsi="Times New Roman" w:cs="Times New Roman"/>
                <w:sz w:val="18"/>
                <w:szCs w:val="18"/>
                <w:lang w:val="en-GB"/>
              </w:rPr>
              <w:fldChar w:fldCharType="end"/>
            </w:r>
          </w:p>
        </w:tc>
      </w:tr>
      <w:tr w:rsidR="00C76A8D" w:rsidRPr="009A4581" w14:paraId="0D95A76A" w14:textId="77777777" w:rsidTr="00975ECF">
        <w:tc>
          <w:tcPr>
            <w:tcW w:w="0" w:type="auto"/>
            <w:tcBorders>
              <w:left w:val="nil"/>
            </w:tcBorders>
          </w:tcPr>
          <w:p w14:paraId="4AE4F6A2" w14:textId="77777777"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FINS</w:t>
            </w:r>
          </w:p>
        </w:tc>
        <w:tc>
          <w:tcPr>
            <w:tcW w:w="3056" w:type="dxa"/>
          </w:tcPr>
          <w:p w14:paraId="1B617FA7" w14:textId="4DBB7967" w:rsidR="00617439" w:rsidRPr="009A4581" w:rsidRDefault="009E1E12"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 (weight)</w:t>
            </w:r>
          </w:p>
        </w:tc>
        <w:tc>
          <w:tcPr>
            <w:tcW w:w="4802" w:type="dxa"/>
          </w:tcPr>
          <w:p w14:paraId="7CA6E54C" w14:textId="016636A0" w:rsidR="001763D5" w:rsidRPr="009A4581" w:rsidRDefault="001763D5" w:rsidP="00403D96">
            <w:pPr>
              <w:pStyle w:val="Paragraphedeliste"/>
              <w:numPr>
                <w:ilvl w:val="0"/>
                <w:numId w:val="12"/>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Regression </w:t>
            </w:r>
            <w:r w:rsidR="00286B2C">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 (R²</w:t>
            </w:r>
            <w:r w:rsidR="00286B2C">
              <w:rPr>
                <w:rFonts w:ascii="Times New Roman" w:hAnsi="Times New Roman" w:cs="Times New Roman"/>
                <w:sz w:val="18"/>
                <w:szCs w:val="18"/>
                <w:lang w:val="en-GB"/>
              </w:rPr>
              <w:t xml:space="preserve"> estimated</w:t>
            </w:r>
            <w:r w:rsidRPr="009A4581">
              <w:rPr>
                <w:rFonts w:ascii="Times New Roman" w:hAnsi="Times New Roman" w:cs="Times New Roman"/>
                <w:sz w:val="18"/>
                <w:szCs w:val="18"/>
                <w:lang w:val="en-GB"/>
              </w:rPr>
              <w:t>)</w:t>
            </w:r>
          </w:p>
          <w:p w14:paraId="25443195" w14:textId="7FBF7C4D" w:rsidR="00617439" w:rsidRPr="009A4581" w:rsidRDefault="00AC25B4" w:rsidP="00403D96">
            <w:pPr>
              <w:pStyle w:val="Paragraphedeliste"/>
              <w:numPr>
                <w:ilvl w:val="0"/>
                <w:numId w:val="12"/>
              </w:numPr>
              <w:ind w:left="227" w:hanging="227"/>
              <w:rPr>
                <w:rFonts w:ascii="Times New Roman" w:hAnsi="Times New Roman" w:cs="Times New Roman"/>
                <w:sz w:val="18"/>
                <w:szCs w:val="18"/>
                <w:lang w:val="en-GB"/>
              </w:rPr>
            </w:pPr>
            <w:r w:rsidRPr="009A4581">
              <w:rPr>
                <w:rFonts w:ascii="Times New Roman" w:hAnsi="Times New Roman" w:cs="Times New Roman"/>
                <w:color w:val="000000"/>
                <w:sz w:val="18"/>
                <w:szCs w:val="18"/>
                <w:lang w:val="en-GB"/>
              </w:rPr>
              <w:t>Test for deviation of regression slope from 1 and intercept from 0</w:t>
            </w:r>
          </w:p>
        </w:tc>
        <w:tc>
          <w:tcPr>
            <w:tcW w:w="0" w:type="auto"/>
          </w:tcPr>
          <w:p w14:paraId="033AF7BB" w14:textId="212F6DD1" w:rsidR="00617439" w:rsidRPr="009A4581" w:rsidRDefault="00574327" w:rsidP="004701FE">
            <w:pPr>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The calibrated </w:t>
            </w:r>
            <w:r w:rsidR="00C76A8D" w:rsidRPr="009A4581">
              <w:rPr>
                <w:rFonts w:ascii="Times New Roman" w:hAnsi="Times New Roman" w:cs="Times New Roman"/>
                <w:sz w:val="18"/>
                <w:szCs w:val="18"/>
                <w:lang w:val="en-GB"/>
              </w:rPr>
              <w:t xml:space="preserve">von </w:t>
            </w:r>
            <w:proofErr w:type="spellStart"/>
            <w:r w:rsidR="00C76A8D" w:rsidRPr="009A4581">
              <w:rPr>
                <w:rFonts w:ascii="Times New Roman" w:hAnsi="Times New Roman" w:cs="Times New Roman"/>
                <w:sz w:val="18"/>
                <w:szCs w:val="18"/>
                <w:lang w:val="en-GB"/>
              </w:rPr>
              <w:t>Bertalanffy</w:t>
            </w:r>
            <w:proofErr w:type="spellEnd"/>
            <w:r w:rsidR="00C76A8D" w:rsidRPr="009A4581">
              <w:rPr>
                <w:rFonts w:ascii="Times New Roman" w:hAnsi="Times New Roman" w:cs="Times New Roman"/>
                <w:sz w:val="18"/>
                <w:szCs w:val="18"/>
                <w:lang w:val="en-GB"/>
              </w:rPr>
              <w:t xml:space="preserve"> generalized model </w:t>
            </w:r>
            <w:r w:rsidRPr="009A4581">
              <w:rPr>
                <w:rFonts w:ascii="Times New Roman" w:hAnsi="Times New Roman" w:cs="Times New Roman"/>
                <w:sz w:val="18"/>
                <w:szCs w:val="18"/>
                <w:lang w:val="en-GB"/>
              </w:rPr>
              <w:t>simulated</w:t>
            </w:r>
            <w:r w:rsidR="004701FE">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the weights observed on farms in Mayotte</w:t>
            </w:r>
            <w:r w:rsidR="004701FE" w:rsidRPr="009A4581">
              <w:rPr>
                <w:rFonts w:ascii="Times New Roman" w:hAnsi="Times New Roman" w:cs="Times New Roman"/>
                <w:sz w:val="18"/>
                <w:szCs w:val="18"/>
                <w:lang w:val="en-GB"/>
              </w:rPr>
              <w:t xml:space="preserve"> well</w:t>
            </w:r>
            <w:r w:rsidR="00912739" w:rsidRPr="009A4581">
              <w:rPr>
                <w:rFonts w:ascii="Times New Roman" w:hAnsi="Times New Roman" w:cs="Times New Roman"/>
                <w:sz w:val="18"/>
                <w:szCs w:val="18"/>
                <w:lang w:val="en-GB"/>
              </w:rPr>
              <w:t>. It showed good transposability to a tropical region with similar environmental characteristics.</w:t>
            </w:r>
          </w:p>
        </w:tc>
        <w:tc>
          <w:tcPr>
            <w:tcW w:w="0" w:type="auto"/>
            <w:tcBorders>
              <w:left w:val="nil"/>
              <w:right w:val="nil"/>
            </w:tcBorders>
          </w:tcPr>
          <w:p w14:paraId="314DB7EC" w14:textId="65805CBA"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{"citationItems":[{"id":"ITEM-1","itemData":{"DOI":"10.1007/s10499-019-00351-z","ISSN":"1573143X","abstract":"Robust and accurate prediction of fish farm waste is a first and crucial step in managing the cause–effect chain that leads to local environmental impacts of aquaculture. Since aquatic production is diversifying with new fish species and extending to new areas for which data can be scarce, it is important to develop parsimonious approaches with fewer data requirements and less scientific complexity. We developed the Farm productIon and Nutrient emiSsions (FINS) model, which simulates fish farm operation and estimates fish biomass, feed inputs, and waste emissions from sea cages using simple modeling approaches and a variety of data sources. We applied FINS to red drum (Sciaenops ocellatus) culture in Mayotte by collecting relevant input data (growth, digestibility) from experimental trials. Three explorative farming scenarios—small, medium, and large—were defined from field survey data to examine and compare emissions of a range of potential commercial culture conditions and production scales (23, 299, and 2079 t year−1, respectively). Comparison of the three scenarios showed that waste emissions per ton of fish harvested during routine operations, and thus environmental impacts, were higher for longer culture cycles (medium farm) because of lower feed conversion efficiency. The FINS model is a simple alternative tool to assess and compare environmental impacts of different farming systems and practices for new aquaculture species and regions. It provides important drivers to assess local environmental impacts of fish farms and can therefore facilitate the process of licensing new farming systems for decision-makers.","author":[{"dropping-particle":"","family":"Chary","given":"Killian","non-dropping-particle":"","parse-names":false,"suffix":""},{"dropping-particle":"","family":"Fiandrino","given":"Annie","non-dropping-particle":"","parse-names":false,"suffix":""},{"dropping-particle":"","family":"Covès","given":"Denis","non-dropping-particle":"","parse-names":false,"suffix":""},{"dropping-particle":"","family":"Aubin","given":"Joël","non-dropping-particle":"","parse-names":false,"suffix":""},{"dropping-particle":"","family":"Falguière","given":"Jean Claude","non-dropping-particle":"","parse-names":false,"suffix":""},{"dropping-particle":"","family":"Callier","given":"Myriam D.","non-dropping-particle":"","parse-names":false,"suffix":""}],"container-title":"Aquaculture International","id":"ITEM-1","issue":"3","issued":{"date-parts":[["2019","6","15"]]},"page":"625-646","publisher":"Springer International Publishing","title":"Modeling sea cage outputs for data-scarce areas: application to red drum (&lt;i&gt;Sciaenops ocellatus&lt;/i&gt;) aquaculture in Mayotte, Indian Ocean","type":"article-journal","volume":"27"},"uris":["http://www.mendeley.com/documents/?uuid=3ec68abf-a078-320b-9f03-616ad2e676d9"]},{"id":"ITEM-2","itemData":{"DOI":"10.1016/j.aquaculture.2019.734621","ISSN":"00448486","abstract":"Environmental sustainability of aquaculture is a complex issue involving effects at local (e.g. benthic deterioration), regional (e.g. eutrophication) and global (e.g. catches for feed production) scales as a consequence of farming operations (e.g. waste emissions) and industrial processes involved in the product value chain. Integrating these effects using a holistic and multi-scale framework is essential to assess the environmental sustainability of innovative production systems such as Integrated Multi-Trophic Aquaculture (IMTA), in which organisms of different trophic levels are co-cultured on the same farm to minimize aquaculture waste. The environmental performances of theoretical production scenarios of red drum (Sciaenops ocellatus) sea cage monoculture and an open-water IMTA co-culturing of red drum and sea cucumber (Holothuria scabra) were assessed with mathematical models at local and global scales. First, the particulate waste bioremediation potential of sea cucumber production was estimated using an individual-based bioenergetic model. Second, environmental impacts of the monoculture and the IMTA systems were estimated and compared using life cycle assessment (LCA), calculated per kg of edible protein and t of product, including uncertainty analysis. Given the current limits to stocking density observed for sea cucumbers, its co-culture in sea cages suspended beneath finfish nets may decrease slightly (by 0.73%) farm net particulate waste load and benthic impact. The monoculture and IMTA showed little difference in impact because of the large difference in production scales of finfish and sea cucumber species. Removing 100% of finfish feces particulate waste requires cultivating sea cucumber at scale similar to that of finfish (1.3 kg of sea cucumber per kg of finfish). Nonetheless, LCA showed trends in IMTA performance: lower eutrophication impact and net primary production use but higher cumulative energy demand and climate change impacts, generating an impact transfer between categories. Intensification of sea cucumber culture could increase local and global environmental benefits, but further research is necessary to design rearing units that can optimize production and/or bioremediation and that can be practically integrated into existing finfish monoculture units. The methodology defined here can be a powerful tool to predict the magnitude of environmental benefits that can be expected from new and complex production systems and to sh…","author":[{"dropping-particle":"","family":"Chary","given":"Killian","non-dropping-particle":"","parse-names":false,"suffix":""},{"dropping-particle":"","family":"Aubin","given":"Joël","non-dropping-particle":"","parse-names":false,"suffix":""},{"dropping-particle":"","family":"Sadoul","given":"Bastien","non-dropping-particle":"","parse-names":false,"suffix":""},{"dropping-particle":"","family":"Fiandrino","given":"Annie","non-dropping-particle":"","parse-names":false,"suffix":""},{"dropping-particle":"","family":"Covès","given":"Denis","non-dropping-particle":"","parse-names":false,"suffix":""},{"dropping-particle":"","family":"Callier","given":"Myriam D.","non-dropping-particle":"","parse-names":false,"suffix":""}],"container-title":"Aquaculture","id":"ITEM-2","issued":{"date-parts":[["2020","2","1"]]},"publisher":"Elsevier B.V.","title":"Integrated multi-trophic aquaculture of red drum (&lt;i&gt;Sciaenops ocellatus&lt;/i&gt;) and sea cucumber (&lt;i&gt;Holothuria scabra&lt;/i&gt;): Assessing bioremediation and life-cycle impacts","type":"article-journal","volume":"516"},"uris":["http://www.mendeley.com/documents/?uuid=36cb3acd-c45b-3c3e-9e6b-b90f4bb130a2"]},{"id":"ITEM-3","itemData":{"DOI":"10.1093/icesjms/fsaa238","ISSN":"1054-3139","abstract":"Spatial planning, including zoning and site-selection steps, is necessary to determine locations that minimize environmental impacts of aquaculture and respect ecosystem carrying capacities. This study aimed to analyse potential benthic waste deposition in a broad range of fish farming situations to facilitate zoning. To this end, we simulated waste dispersion for 54 aquaculture scenarios combining three red drum (Sciaenops ocellatus) farm types (Small, Medium, and Large) based on real farm characteristics and 36 sites with contrasting hydrodynamics in Mayotte’s North-East Lagoon. Key forcing variables and parameters of the particle-dispersion model for farms (layout and solid waste fluxes), species (feed- and faeces-settling velocities) and sites (depth and barotropic currents) were obtained. From the outputs of the 54 simulations, relationships between hydrodynamic regimes and deposition rates, area of influence and distance of influence of the farm were analysed. Critical limits of current intensity that reduced deposition rate below selected deposition thresholds were identified. For instance, to prevent deposition rates greater than 12 kg solids m−2 year−1, the mean current intensity should exceed 10.2 and 6.8 cm s−1 for Medium and Large farms, respectively. The study confirmed that production level is not the main factor that influences deposition rates; instead, management of the entire farm (cage position, distance between cages) must be considered to predict impacts more accurately and guide site selection.","author":[{"dropping-particle":"","family":"Chary","given":"Killian","non-dropping-particle":"","parse-names":false,"suffix":""},{"dropping-particle":"","family":"Callier","given":"Myriam D","non-dropping-particle":"","parse-names":false,"suffix":""},{"dropping-particle":"","family":"Covès","given":"Denis","non-dropping-particle":"","parse-names":false,"suffix":""},{"dropping-particle":"","family":"Aubin","given":"Joël","non-dropping-particle":"","parse-names":false,"suffix":""},{"dropping-particle":"","family":"Simon","given":"Julien","non-dropping-particle":"","parse-names":false,"suffix":""},{"dropping-particle":"","family":"Fiandrino","given":"Annie","non-dropping-particle":"","parse-names":false,"suffix":""}],"container-title":"ICES Journal of Marine Science","id":"ITEM-3","issued":{"date-parts":[["2021"]]},"page":"18","publisher":"Oxford University Press (OUP)","title":"Scenarios of fish waste deposition at the sub-lagoon scale: a modelling approach for aquaculture zoning and site selection","type":"article-journal"},"uris":["http://www.mendeley.com/documents/?uuid=d0d1a454-f58c-3f41-894f-05a469ae5f5d"]}],"mendeley":{"formattedCitation":"&lt;sup&gt;30–32&lt;/sup&gt;","plainTextFormattedCitation":"30–32","previouslyFormattedCitation":"&lt;sup&gt;30–32&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30–32</w:t>
            </w:r>
            <w:r w:rsidRPr="009A4581">
              <w:rPr>
                <w:rFonts w:ascii="Times New Roman" w:hAnsi="Times New Roman" w:cs="Times New Roman"/>
                <w:sz w:val="18"/>
                <w:szCs w:val="18"/>
                <w:lang w:val="en-GB"/>
              </w:rPr>
              <w:fldChar w:fldCharType="end"/>
            </w:r>
          </w:p>
        </w:tc>
      </w:tr>
      <w:tr w:rsidR="00C76A8D" w:rsidRPr="009A4581" w14:paraId="4808B3CB" w14:textId="77777777" w:rsidTr="00975ECF">
        <w:tc>
          <w:tcPr>
            <w:tcW w:w="0" w:type="auto"/>
            <w:tcBorders>
              <w:left w:val="nil"/>
            </w:tcBorders>
          </w:tcPr>
          <w:p w14:paraId="41443658" w14:textId="3394C0A5"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Protein and </w:t>
            </w:r>
            <w:r w:rsidR="004701FE">
              <w:rPr>
                <w:rFonts w:ascii="Times New Roman" w:hAnsi="Times New Roman" w:cs="Times New Roman"/>
                <w:sz w:val="18"/>
                <w:szCs w:val="18"/>
                <w:lang w:val="en-GB"/>
              </w:rPr>
              <w:t>e</w:t>
            </w:r>
            <w:r w:rsidRPr="009A4581">
              <w:rPr>
                <w:rFonts w:ascii="Times New Roman" w:hAnsi="Times New Roman" w:cs="Times New Roman"/>
                <w:sz w:val="18"/>
                <w:szCs w:val="18"/>
                <w:lang w:val="en-GB"/>
              </w:rPr>
              <w:t>nergy flux model</w:t>
            </w:r>
          </w:p>
        </w:tc>
        <w:tc>
          <w:tcPr>
            <w:tcW w:w="3056" w:type="dxa"/>
          </w:tcPr>
          <w:p w14:paraId="4F4208A0" w14:textId="61523DC6" w:rsidR="00617439" w:rsidRPr="009A4581" w:rsidRDefault="009E1E12"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 (weight)</w:t>
            </w:r>
          </w:p>
        </w:tc>
        <w:tc>
          <w:tcPr>
            <w:tcW w:w="4802" w:type="dxa"/>
          </w:tcPr>
          <w:p w14:paraId="4C09DCB5" w14:textId="39F4F86D" w:rsidR="004F439C" w:rsidRPr="009A4581" w:rsidRDefault="004F439C" w:rsidP="00403D96">
            <w:pPr>
              <w:pStyle w:val="Paragraphedeliste"/>
              <w:numPr>
                <w:ilvl w:val="0"/>
                <w:numId w:val="12"/>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Regression </w:t>
            </w:r>
            <w:r w:rsidR="00B2428F">
              <w:rPr>
                <w:rFonts w:ascii="Times New Roman" w:hAnsi="Times New Roman" w:cs="Times New Roman"/>
                <w:sz w:val="18"/>
                <w:szCs w:val="18"/>
                <w:lang w:val="en-GB"/>
              </w:rPr>
              <w:t xml:space="preserve">of </w:t>
            </w:r>
            <w:r w:rsidRPr="009A4581">
              <w:rPr>
                <w:rFonts w:ascii="Times New Roman" w:hAnsi="Times New Roman" w:cs="Times New Roman"/>
                <w:sz w:val="18"/>
                <w:szCs w:val="18"/>
                <w:lang w:val="en-GB"/>
              </w:rPr>
              <w:t xml:space="preserve">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 (r</w:t>
            </w:r>
            <w:r w:rsidR="00286B2C">
              <w:rPr>
                <w:rFonts w:ascii="Times New Roman" w:hAnsi="Times New Roman" w:cs="Times New Roman"/>
                <w:sz w:val="18"/>
                <w:szCs w:val="18"/>
                <w:lang w:val="en-GB"/>
              </w:rPr>
              <w:t xml:space="preserve"> estimated</w:t>
            </w:r>
            <w:r w:rsidRPr="009A4581">
              <w:rPr>
                <w:rFonts w:ascii="Times New Roman" w:hAnsi="Times New Roman" w:cs="Times New Roman"/>
                <w:sz w:val="18"/>
                <w:szCs w:val="18"/>
                <w:lang w:val="en-GB"/>
              </w:rPr>
              <w:t>)</w:t>
            </w:r>
          </w:p>
          <w:p w14:paraId="58229BFE" w14:textId="2E628263" w:rsidR="00617439" w:rsidRPr="009A4581" w:rsidRDefault="004F439C" w:rsidP="00403D96">
            <w:pPr>
              <w:pStyle w:val="Paragraphedeliste"/>
              <w:numPr>
                <w:ilvl w:val="0"/>
                <w:numId w:val="12"/>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Student’s </w:t>
            </w:r>
            <w:r w:rsidR="00617439" w:rsidRPr="009A4581">
              <w:rPr>
                <w:rFonts w:ascii="Times New Roman" w:hAnsi="Times New Roman" w:cs="Times New Roman"/>
                <w:sz w:val="18"/>
                <w:szCs w:val="18"/>
                <w:lang w:val="en-GB"/>
              </w:rPr>
              <w:t>t-test</w:t>
            </w:r>
            <w:r w:rsidRPr="009A4581">
              <w:rPr>
                <w:rFonts w:ascii="Times New Roman" w:hAnsi="Times New Roman" w:cs="Times New Roman"/>
                <w:sz w:val="18"/>
                <w:szCs w:val="18"/>
                <w:lang w:val="en-GB"/>
              </w:rPr>
              <w:t>, m</w:t>
            </w:r>
            <w:r w:rsidR="00617439" w:rsidRPr="009A4581">
              <w:rPr>
                <w:rFonts w:ascii="Times New Roman" w:hAnsi="Times New Roman" w:cs="Times New Roman"/>
                <w:sz w:val="18"/>
                <w:szCs w:val="18"/>
                <w:lang w:val="en-GB"/>
              </w:rPr>
              <w:t xml:space="preserve">ean absolute </w:t>
            </w:r>
            <w:r w:rsidR="00E76494" w:rsidRPr="009A4581">
              <w:rPr>
                <w:rFonts w:ascii="Times New Roman" w:hAnsi="Times New Roman" w:cs="Times New Roman"/>
                <w:sz w:val="18"/>
                <w:szCs w:val="18"/>
                <w:lang w:val="en-GB"/>
              </w:rPr>
              <w:t>error,</w:t>
            </w:r>
            <w:r w:rsidR="00617439" w:rsidRPr="009A4581">
              <w:rPr>
                <w:rFonts w:ascii="Times New Roman" w:hAnsi="Times New Roman" w:cs="Times New Roman"/>
                <w:sz w:val="18"/>
                <w:szCs w:val="18"/>
                <w:lang w:val="en-GB"/>
              </w:rPr>
              <w:t xml:space="preserve"> </w:t>
            </w:r>
            <w:r w:rsidR="009A4581" w:rsidRPr="009A4581">
              <w:rPr>
                <w:rFonts w:ascii="Times New Roman" w:hAnsi="Times New Roman" w:cs="Times New Roman"/>
                <w:sz w:val="18"/>
                <w:szCs w:val="18"/>
                <w:lang w:val="en-GB"/>
              </w:rPr>
              <w:t>mean absolute percentage error</w:t>
            </w:r>
          </w:p>
        </w:tc>
        <w:tc>
          <w:tcPr>
            <w:tcW w:w="0" w:type="auto"/>
          </w:tcPr>
          <w:p w14:paraId="5DD9BF44" w14:textId="1F0FE6EB" w:rsidR="00617439" w:rsidRPr="009A4581" w:rsidRDefault="00617439" w:rsidP="004701FE">
            <w:pPr>
              <w:rPr>
                <w:rFonts w:ascii="Times New Roman" w:hAnsi="Times New Roman" w:cs="Times New Roman"/>
                <w:sz w:val="18"/>
                <w:szCs w:val="18"/>
                <w:lang w:val="en-GB"/>
              </w:rPr>
            </w:pPr>
            <w:r w:rsidRPr="009A4581">
              <w:rPr>
                <w:rFonts w:ascii="Times New Roman" w:hAnsi="Times New Roman" w:cs="Times New Roman"/>
                <w:sz w:val="18"/>
                <w:szCs w:val="18"/>
                <w:lang w:val="en-GB"/>
              </w:rPr>
              <w:t>Overall, model outputs match</w:t>
            </w:r>
            <w:r w:rsidR="004701FE">
              <w:rPr>
                <w:rFonts w:ascii="Times New Roman" w:hAnsi="Times New Roman" w:cs="Times New Roman"/>
                <w:sz w:val="18"/>
                <w:szCs w:val="18"/>
                <w:lang w:val="en-GB"/>
              </w:rPr>
              <w:t>ed</w:t>
            </w:r>
            <w:r w:rsidRPr="009A4581">
              <w:rPr>
                <w:rFonts w:ascii="Times New Roman" w:hAnsi="Times New Roman" w:cs="Times New Roman"/>
                <w:sz w:val="18"/>
                <w:szCs w:val="18"/>
                <w:lang w:val="en-GB"/>
              </w:rPr>
              <w:t xml:space="preserve"> the production data in the 3 batches</w:t>
            </w:r>
            <w:r w:rsidR="004701FE">
              <w:rPr>
                <w:rFonts w:ascii="Times New Roman" w:hAnsi="Times New Roman" w:cs="Times New Roman"/>
                <w:sz w:val="18"/>
                <w:szCs w:val="18"/>
                <w:lang w:val="en-GB"/>
              </w:rPr>
              <w:t xml:space="preserve"> well</w:t>
            </w:r>
            <w:r w:rsidRPr="009A4581">
              <w:rPr>
                <w:rFonts w:ascii="Times New Roman" w:hAnsi="Times New Roman" w:cs="Times New Roman"/>
                <w:sz w:val="18"/>
                <w:szCs w:val="18"/>
                <w:lang w:val="en-GB"/>
              </w:rPr>
              <w:t xml:space="preserve">. </w:t>
            </w:r>
            <w:r w:rsidR="004701FE">
              <w:rPr>
                <w:rFonts w:ascii="Times New Roman" w:hAnsi="Times New Roman" w:cs="Times New Roman"/>
                <w:sz w:val="18"/>
                <w:szCs w:val="18"/>
                <w:lang w:val="en-GB"/>
              </w:rPr>
              <w:t>Observed</w:t>
            </w:r>
            <w:r w:rsidRPr="009A4581">
              <w:rPr>
                <w:rFonts w:ascii="Times New Roman" w:hAnsi="Times New Roman" w:cs="Times New Roman"/>
                <w:sz w:val="18"/>
                <w:szCs w:val="18"/>
                <w:lang w:val="en-GB"/>
              </w:rPr>
              <w:t xml:space="preserve"> data and simulated final weights </w:t>
            </w:r>
            <w:r w:rsidR="004701FE">
              <w:rPr>
                <w:rFonts w:ascii="Times New Roman" w:hAnsi="Times New Roman" w:cs="Times New Roman"/>
                <w:sz w:val="18"/>
                <w:szCs w:val="18"/>
                <w:lang w:val="en-GB"/>
              </w:rPr>
              <w:t>differed by less than</w:t>
            </w:r>
            <w:r w:rsidRPr="009A4581">
              <w:rPr>
                <w:rFonts w:ascii="Times New Roman" w:hAnsi="Times New Roman" w:cs="Times New Roman"/>
                <w:sz w:val="18"/>
                <w:szCs w:val="18"/>
                <w:lang w:val="en-GB"/>
              </w:rPr>
              <w:t xml:space="preserve"> 15 g, for a final weight </w:t>
            </w:r>
            <w:r w:rsidR="004701FE">
              <w:rPr>
                <w:rFonts w:ascii="Times New Roman" w:hAnsi="Times New Roman" w:cs="Times New Roman"/>
                <w:sz w:val="18"/>
                <w:szCs w:val="18"/>
                <w:lang w:val="en-GB"/>
              </w:rPr>
              <w:t>of ca.</w:t>
            </w:r>
            <w:r w:rsidR="004701FE" w:rsidRPr="009A4581">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 xml:space="preserve">435 g. The maximum mean absolute error </w:t>
            </w:r>
            <w:r w:rsidR="004701FE">
              <w:rPr>
                <w:rFonts w:ascii="Times New Roman" w:hAnsi="Times New Roman" w:cs="Times New Roman"/>
                <w:sz w:val="18"/>
                <w:szCs w:val="18"/>
                <w:lang w:val="en-GB"/>
              </w:rPr>
              <w:t>was</w:t>
            </w:r>
            <w:r w:rsidR="004701FE" w:rsidRPr="009A4581">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 xml:space="preserve">21.1 g per fish </w:t>
            </w:r>
            <w:r w:rsidR="004701FE">
              <w:rPr>
                <w:rFonts w:ascii="Times New Roman" w:hAnsi="Times New Roman" w:cs="Times New Roman"/>
                <w:sz w:val="18"/>
                <w:szCs w:val="18"/>
                <w:lang w:val="en-GB"/>
              </w:rPr>
              <w:t>(</w:t>
            </w:r>
            <w:proofErr w:type="gramStart"/>
            <w:r w:rsidR="004701FE">
              <w:rPr>
                <w:rFonts w:ascii="Times New Roman" w:hAnsi="Times New Roman" w:cs="Times New Roman"/>
                <w:sz w:val="18"/>
                <w:szCs w:val="18"/>
                <w:lang w:val="en-GB"/>
              </w:rPr>
              <w:t>i.e.</w:t>
            </w:r>
            <w:proofErr w:type="gramEnd"/>
            <w:r w:rsidRPr="009A4581">
              <w:rPr>
                <w:rFonts w:ascii="Times New Roman" w:hAnsi="Times New Roman" w:cs="Times New Roman"/>
                <w:sz w:val="18"/>
                <w:szCs w:val="18"/>
                <w:lang w:val="en-GB"/>
              </w:rPr>
              <w:t xml:space="preserve"> 8.3%</w:t>
            </w:r>
            <w:r w:rsidR="004701FE">
              <w:rPr>
                <w:rFonts w:ascii="Times New Roman" w:hAnsi="Times New Roman" w:cs="Times New Roman"/>
                <w:sz w:val="18"/>
                <w:szCs w:val="18"/>
                <w:lang w:val="en-GB"/>
              </w:rPr>
              <w:t>)</w:t>
            </w:r>
            <w:r w:rsidRPr="009A4581">
              <w:rPr>
                <w:rFonts w:ascii="Times New Roman" w:hAnsi="Times New Roman" w:cs="Times New Roman"/>
                <w:sz w:val="18"/>
                <w:szCs w:val="18"/>
                <w:lang w:val="en-GB"/>
              </w:rPr>
              <w:t>.</w:t>
            </w:r>
          </w:p>
        </w:tc>
        <w:tc>
          <w:tcPr>
            <w:tcW w:w="0" w:type="auto"/>
            <w:tcBorders>
              <w:left w:val="nil"/>
              <w:right w:val="nil"/>
            </w:tcBorders>
          </w:tcPr>
          <w:p w14:paraId="265939BC" w14:textId="7C22F29D"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{"citationItems":[{"id":"ITEM-1","itemData":{"DOI":"10.1016/j.aquaeng.2018.11.001","ISSN":"01448609","abstract":"A model for fish growth simulation based on the bioenergetic factorial approach is presented. This work presents a novel approach that extends the traditional bioenergetic model by explicitly including the Energy and Protein fluxes (EP model). This is a valuable feature that allows the dynamic simulation of fish proximate composition. For the aquaculture industry it represents a trade-off between detailed process simulation and feasibility of model implementation, namely regarding data gathering on an operational setting. The EP model is targeted to simulate fish production in commercial farms. Farm data for feed intake, feed composition (energy and protein content), temperature over time and the initial fish body weight are the only required data to run the model. Furthermore, apparent digestibility coefficient (ADC) values of the feed used in the farm must be known or else ADC values of feeds with similar composition can be used. The EP model implementation is illustrated for the gilthead seabream (Sparus aurata) based on published experimental data. The model was validated (r = 0.997, p &lt; 0.05, n = 12) using a published experimental data set for gilthead seabream reared in a range of temperatures that reproduce the conditions in most countries producing this species. For the entire growth period (488 days) the estimated mean absolute error (MAE) is 8.8 g.fish−1 and the mean absolute percentage error (MAPE) is 8.3%. Simulation of fish growth in real operational conditions is evaluated with three datasets from a commercial farm that operates in earthen ponds with temperatures ranging between 12.6 °C and 24.8 °C. Overall the model outputs match well with the production data in the 3 batches. Initial weight ranged between 2.8 g and 3.7 g. The deviation between the data and simulated final weights is below 15 g, for a final weight around 435 g. The maximum absolute error is 21.1 g per fish (MAE) and in percentage 8.3% (MAPE).","author":[{"dropping-particle":"","family":"Nobre","given":"Ana M.","non-dropping-particle":"","parse-names":false,"suffix":""},{"dropping-particle":"","family":"Valente","given":"Luísa M.P.","non-dropping-particle":"","parse-names":false,"suffix":""},{"dropping-particle":"","family":"Conceição","given":"Luís","non-dropping-particle":"","parse-names":false,"suffix":""},{"dropping-particle":"","family":"Severino","given":"Ricardo","non-dropping-particle":"","parse-names":false,"suffix":""},{"dropping-particle":"","family":"Lupatsch","given":"Ingrid","non-dropping-particle":"","parse-names":false,"suffix":""}],"container-title":"Aquacultural Engineering","id":"ITEM-1","issued":{"date-parts":[["2019","2","1"]]},"page":"12-22","publisher":"Elsevier B.V.","title":"A bioenergetic and protein flux model to simulate fish growth in commercial farms: Application to the gilthead seabream","type":"article-journal","volume":"84"},"uris":["http://www.mendeley.com/documents/?uuid=5f42e163-fe8f-330b-a336-ba44d85b58c0"]}],"mendeley":{"formattedCitation":"&lt;sup&gt;33&lt;/sup&gt;","plainTextFormattedCitation":"33","previouslyFormattedCitation":"&lt;sup&gt;33&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33</w:t>
            </w:r>
            <w:r w:rsidRPr="009A4581">
              <w:rPr>
                <w:rFonts w:ascii="Times New Roman" w:hAnsi="Times New Roman" w:cs="Times New Roman"/>
                <w:sz w:val="18"/>
                <w:szCs w:val="18"/>
                <w:lang w:val="en-GB"/>
              </w:rPr>
              <w:fldChar w:fldCharType="end"/>
            </w:r>
          </w:p>
        </w:tc>
      </w:tr>
      <w:tr w:rsidR="00C76A8D" w:rsidRPr="009A4581" w14:paraId="03FF3121" w14:textId="77777777" w:rsidTr="00975ECF">
        <w:tc>
          <w:tcPr>
            <w:tcW w:w="0" w:type="auto"/>
            <w:tcBorders>
              <w:left w:val="nil"/>
              <w:bottom w:val="single" w:sz="4" w:space="0" w:color="auto"/>
            </w:tcBorders>
          </w:tcPr>
          <w:p w14:paraId="10E64C10" w14:textId="77777777"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N.S.</w:t>
            </w:r>
          </w:p>
        </w:tc>
        <w:tc>
          <w:tcPr>
            <w:tcW w:w="3056" w:type="dxa"/>
            <w:tcBorders>
              <w:bottom w:val="single" w:sz="4" w:space="0" w:color="auto"/>
            </w:tcBorders>
          </w:tcPr>
          <w:p w14:paraId="647EE38D" w14:textId="6DF561BA" w:rsidR="00617439" w:rsidRPr="009A4581" w:rsidRDefault="009E1E12"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t>Growth (weight)</w:t>
            </w:r>
          </w:p>
        </w:tc>
        <w:tc>
          <w:tcPr>
            <w:tcW w:w="4802" w:type="dxa"/>
            <w:tcBorders>
              <w:bottom w:val="single" w:sz="4" w:space="0" w:color="auto"/>
            </w:tcBorders>
          </w:tcPr>
          <w:p w14:paraId="6EC76C23" w14:textId="5466D9D0" w:rsidR="00617439" w:rsidRPr="009A4581" w:rsidRDefault="00C76A8D" w:rsidP="00403D96">
            <w:pPr>
              <w:pStyle w:val="Paragraphedeliste"/>
              <w:numPr>
                <w:ilvl w:val="0"/>
                <w:numId w:val="12"/>
              </w:numPr>
              <w:ind w:left="227" w:hanging="227"/>
              <w:rPr>
                <w:rFonts w:ascii="Times New Roman" w:hAnsi="Times New Roman" w:cs="Times New Roman"/>
                <w:sz w:val="18"/>
                <w:szCs w:val="18"/>
                <w:lang w:val="en-GB"/>
              </w:rPr>
            </w:pPr>
            <w:r w:rsidRPr="009A4581">
              <w:rPr>
                <w:rFonts w:ascii="Times New Roman" w:hAnsi="Times New Roman" w:cs="Times New Roman"/>
                <w:sz w:val="18"/>
                <w:szCs w:val="18"/>
                <w:lang w:val="en-GB"/>
              </w:rPr>
              <w:t xml:space="preserve">Visual assessment - detailed </w:t>
            </w:r>
            <w:r w:rsidR="009A4581">
              <w:rPr>
                <w:rFonts w:ascii="Times New Roman" w:hAnsi="Times New Roman" w:cs="Times New Roman"/>
                <w:sz w:val="18"/>
                <w:szCs w:val="18"/>
                <w:lang w:val="en-GB"/>
              </w:rPr>
              <w:t>graph</w:t>
            </w:r>
            <w:r w:rsidRPr="009A4581">
              <w:rPr>
                <w:rFonts w:ascii="Times New Roman" w:hAnsi="Times New Roman" w:cs="Times New Roman"/>
                <w:sz w:val="18"/>
                <w:szCs w:val="18"/>
                <w:lang w:val="en-GB"/>
              </w:rPr>
              <w:t xml:space="preserve">s with observed </w:t>
            </w:r>
            <w:r w:rsidR="00C10DD1" w:rsidRPr="009A4581">
              <w:rPr>
                <w:rFonts w:ascii="Times New Roman" w:hAnsi="Times New Roman" w:cs="Times New Roman"/>
                <w:sz w:val="18"/>
                <w:szCs w:val="18"/>
                <w:lang w:val="en-GB"/>
              </w:rPr>
              <w:t>vs.</w:t>
            </w:r>
            <w:r w:rsidRPr="009A4581">
              <w:rPr>
                <w:rFonts w:ascii="Times New Roman" w:hAnsi="Times New Roman" w:cs="Times New Roman"/>
                <w:sz w:val="18"/>
                <w:szCs w:val="18"/>
                <w:lang w:val="en-GB"/>
              </w:rPr>
              <w:t xml:space="preserve"> simulated data</w:t>
            </w:r>
          </w:p>
        </w:tc>
        <w:tc>
          <w:tcPr>
            <w:tcW w:w="0" w:type="auto"/>
            <w:tcBorders>
              <w:bottom w:val="single" w:sz="4" w:space="0" w:color="auto"/>
            </w:tcBorders>
          </w:tcPr>
          <w:p w14:paraId="555410D9" w14:textId="20B6E1E6" w:rsidR="00617439" w:rsidRPr="009A4581" w:rsidRDefault="00617439" w:rsidP="00E60CB8">
            <w:pPr>
              <w:rPr>
                <w:rFonts w:ascii="Times New Roman" w:hAnsi="Times New Roman" w:cs="Times New Roman"/>
                <w:sz w:val="18"/>
                <w:szCs w:val="18"/>
                <w:lang w:val="en-GB"/>
              </w:rPr>
            </w:pPr>
            <w:r w:rsidRPr="009A4581">
              <w:rPr>
                <w:rFonts w:ascii="Times New Roman" w:hAnsi="Times New Roman" w:cs="Times New Roman"/>
                <w:sz w:val="18"/>
                <w:szCs w:val="18"/>
                <w:lang w:val="en-GB"/>
              </w:rPr>
              <w:t>Although not evident for growth, the model</w:t>
            </w:r>
            <w:r w:rsidR="00E60CB8">
              <w:rPr>
                <w:rFonts w:ascii="Times New Roman" w:hAnsi="Times New Roman" w:cs="Times New Roman"/>
                <w:sz w:val="18"/>
                <w:szCs w:val="18"/>
                <w:lang w:val="en-GB"/>
              </w:rPr>
              <w:t xml:space="preserve"> tended</w:t>
            </w:r>
            <w:r w:rsidRPr="009A4581">
              <w:rPr>
                <w:rFonts w:ascii="Times New Roman" w:hAnsi="Times New Roman" w:cs="Times New Roman"/>
                <w:sz w:val="18"/>
                <w:szCs w:val="18"/>
                <w:lang w:val="en-GB"/>
              </w:rPr>
              <w:t xml:space="preserve"> to underestimate feeding rates, </w:t>
            </w:r>
            <w:r w:rsidR="00E60CB8">
              <w:rPr>
                <w:rFonts w:ascii="Times New Roman" w:hAnsi="Times New Roman" w:cs="Times New Roman"/>
                <w:sz w:val="18"/>
                <w:szCs w:val="18"/>
                <w:lang w:val="en-GB"/>
              </w:rPr>
              <w:t>especially</w:t>
            </w:r>
            <w:r w:rsidRPr="009A4581">
              <w:rPr>
                <w:rFonts w:ascii="Times New Roman" w:hAnsi="Times New Roman" w:cs="Times New Roman"/>
                <w:sz w:val="18"/>
                <w:szCs w:val="18"/>
                <w:lang w:val="en-GB"/>
              </w:rPr>
              <w:t xml:space="preserve"> </w:t>
            </w:r>
            <w:r w:rsidR="00E60CB8">
              <w:rPr>
                <w:rFonts w:ascii="Times New Roman" w:hAnsi="Times New Roman" w:cs="Times New Roman"/>
                <w:sz w:val="18"/>
                <w:szCs w:val="18"/>
                <w:lang w:val="en-GB"/>
              </w:rPr>
              <w:t>at</w:t>
            </w:r>
            <w:r w:rsidR="00E60CB8" w:rsidRPr="009A4581">
              <w:rPr>
                <w:rFonts w:ascii="Times New Roman" w:hAnsi="Times New Roman" w:cs="Times New Roman"/>
                <w:sz w:val="18"/>
                <w:szCs w:val="18"/>
                <w:lang w:val="en-GB"/>
              </w:rPr>
              <w:t xml:space="preserve"> </w:t>
            </w:r>
            <w:r w:rsidRPr="009A4581">
              <w:rPr>
                <w:rFonts w:ascii="Times New Roman" w:hAnsi="Times New Roman" w:cs="Times New Roman"/>
                <w:sz w:val="18"/>
                <w:szCs w:val="18"/>
                <w:lang w:val="en-GB"/>
              </w:rPr>
              <w:t>higher temperatures</w:t>
            </w:r>
            <w:r w:rsidR="00912739" w:rsidRPr="009A4581">
              <w:rPr>
                <w:rFonts w:ascii="Times New Roman" w:hAnsi="Times New Roman" w:cs="Times New Roman"/>
                <w:sz w:val="18"/>
                <w:szCs w:val="18"/>
                <w:lang w:val="en-GB"/>
              </w:rPr>
              <w:t>.</w:t>
            </w:r>
          </w:p>
        </w:tc>
        <w:tc>
          <w:tcPr>
            <w:tcW w:w="0" w:type="auto"/>
            <w:tcBorders>
              <w:left w:val="nil"/>
              <w:bottom w:val="single" w:sz="4" w:space="0" w:color="auto"/>
              <w:right w:val="nil"/>
            </w:tcBorders>
          </w:tcPr>
          <w:p w14:paraId="51ECC99B" w14:textId="283FCB16" w:rsidR="00617439" w:rsidRPr="009A4581" w:rsidRDefault="00617439" w:rsidP="00975ECF">
            <w:pPr>
              <w:rPr>
                <w:rFonts w:ascii="Times New Roman" w:hAnsi="Times New Roman" w:cs="Times New Roman"/>
                <w:sz w:val="18"/>
                <w:szCs w:val="18"/>
                <w:lang w:val="en-GB"/>
              </w:rPr>
            </w:pPr>
            <w:r w:rsidRPr="009A4581">
              <w:rPr>
                <w:rFonts w:ascii="Times New Roman" w:hAnsi="Times New Roman" w:cs="Times New Roman"/>
                <w:sz w:val="18"/>
                <w:szCs w:val="18"/>
                <w:lang w:val="en-GB"/>
              </w:rPr>
              <w:fldChar w:fldCharType="begin" w:fldLock="1"/>
            </w:r>
            <w:r w:rsidR="009228D9">
              <w:rPr>
                <w:rFonts w:ascii="Times New Roman" w:hAnsi="Times New Roman" w:cs="Times New Roman"/>
                <w:sz w:val="18"/>
                <w:szCs w:val="18"/>
                <w:lang w:val="en-GB"/>
              </w:rPr>
              <w:instrText>ADDIN CSL_CITATION {"citationItems":[{"id":"ITEM-1","itemData":{"DOI":"10.1016/j.seares.2018.05.008","ISSN":"1385-1101","author":[{"dropping-particle":"","family":"Stavrakidis-Zachou","given":"Orestis","non-dropping-particle":"","parse-names":false,"suffix":""},{"dropping-particle":"","family":"Papandroulakis","given":"Nikos","non-dropping-particle":"","parse-names":false,"suffix":""},{"dropping-particle":"","family":"Lika","given":"Konstadia","non-dropping-particle":"","parse-names":false,"suffix":""}],"container-title":"Journal of Sea Research","id":"ITEM-1","issued":{"date-parts":[["2019"]]},"page":"262-271","publisher":"Elsevier","title":"A DEB model for European sea bass (&lt;i&gt;Dicentrarchus labrax&lt;/i&gt;): Parameterisation and application in aquaculture","type":"article-journal","volume":"143"},"uris":["http://www.mendeley.com/documents/?uuid=abe3d624-ab28-4685-8580-8b14c6c1335d"]}],"mendeley":{"formattedCitation":"&lt;sup&gt;34&lt;/sup&gt;","plainTextFormattedCitation":"34","previouslyFormattedCitation":"&lt;sup&gt;34&lt;/sup&gt;"},"properties":{"noteIndex":0},"schema":"https://github.com/citation-style-language/schema/raw/master/csl-citation.json"}</w:instrText>
            </w:r>
            <w:r w:rsidRPr="009A4581">
              <w:rPr>
                <w:rFonts w:ascii="Times New Roman" w:hAnsi="Times New Roman" w:cs="Times New Roman"/>
                <w:sz w:val="18"/>
                <w:szCs w:val="18"/>
                <w:lang w:val="en-GB"/>
              </w:rPr>
              <w:fldChar w:fldCharType="separate"/>
            </w:r>
            <w:r w:rsidR="003048EA" w:rsidRPr="009A4581">
              <w:rPr>
                <w:rFonts w:ascii="Times New Roman" w:hAnsi="Times New Roman" w:cs="Times New Roman"/>
                <w:noProof/>
                <w:sz w:val="18"/>
                <w:szCs w:val="18"/>
                <w:vertAlign w:val="superscript"/>
                <w:lang w:val="en-GB"/>
              </w:rPr>
              <w:t>34</w:t>
            </w:r>
            <w:r w:rsidRPr="009A4581">
              <w:rPr>
                <w:rFonts w:ascii="Times New Roman" w:hAnsi="Times New Roman" w:cs="Times New Roman"/>
                <w:sz w:val="18"/>
                <w:szCs w:val="18"/>
                <w:lang w:val="en-GB"/>
              </w:rPr>
              <w:fldChar w:fldCharType="end"/>
            </w:r>
          </w:p>
        </w:tc>
      </w:tr>
      <w:bookmarkEnd w:id="1"/>
    </w:tbl>
    <w:p w14:paraId="3CD9AC48" w14:textId="77777777" w:rsidR="00647C2E" w:rsidRPr="009A4581" w:rsidRDefault="00647C2E">
      <w:pPr>
        <w:rPr>
          <w:rFonts w:ascii="Times New Roman" w:hAnsi="Times New Roman" w:cs="Times New Roman"/>
          <w:lang w:val="en-GB"/>
        </w:rPr>
      </w:pPr>
      <w:r w:rsidRPr="009A4581">
        <w:rPr>
          <w:rFonts w:ascii="Times New Roman" w:hAnsi="Times New Roman" w:cs="Times New Roman"/>
          <w:lang w:val="en-GB"/>
        </w:rPr>
        <w:br w:type="page"/>
      </w:r>
    </w:p>
    <w:p w14:paraId="05B32A7D" w14:textId="77777777" w:rsidR="00647C2E" w:rsidRPr="009A4581" w:rsidRDefault="00647C2E">
      <w:pPr>
        <w:rPr>
          <w:rFonts w:ascii="Times New Roman" w:hAnsi="Times New Roman" w:cs="Times New Roman"/>
          <w:lang w:val="en-GB"/>
        </w:rPr>
        <w:sectPr w:rsidR="00647C2E" w:rsidRPr="009A4581" w:rsidSect="00F0420A">
          <w:pgSz w:w="16838" w:h="11906" w:orient="landscape"/>
          <w:pgMar w:top="720" w:right="720" w:bottom="720" w:left="720" w:header="708" w:footer="708" w:gutter="0"/>
          <w:cols w:space="708"/>
          <w:docGrid w:linePitch="360"/>
        </w:sectPr>
      </w:pPr>
    </w:p>
    <w:p w14:paraId="0DA7BB68" w14:textId="2417C2A7" w:rsidR="00333B74" w:rsidRPr="009A4581" w:rsidRDefault="00647C2E">
      <w:pPr>
        <w:rPr>
          <w:rFonts w:ascii="Times New Roman" w:hAnsi="Times New Roman" w:cs="Times New Roman"/>
          <w:b/>
          <w:bCs/>
          <w:lang w:val="en-GB"/>
        </w:rPr>
      </w:pPr>
      <w:r w:rsidRPr="009A4581">
        <w:rPr>
          <w:rFonts w:ascii="Times New Roman" w:hAnsi="Times New Roman" w:cs="Times New Roman"/>
          <w:b/>
          <w:bCs/>
          <w:lang w:val="en-GB"/>
        </w:rPr>
        <w:lastRenderedPageBreak/>
        <w:t>References</w:t>
      </w:r>
    </w:p>
    <w:p w14:paraId="40B8F810" w14:textId="5A0F7AAA" w:rsidR="009228D9" w:rsidRPr="009228D9" w:rsidRDefault="00647C2E"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A4581">
        <w:rPr>
          <w:rFonts w:ascii="Times New Roman" w:hAnsi="Times New Roman" w:cs="Times New Roman"/>
          <w:sz w:val="18"/>
          <w:szCs w:val="18"/>
          <w:lang w:val="en-GB"/>
        </w:rPr>
        <w:fldChar w:fldCharType="begin" w:fldLock="1"/>
      </w:r>
      <w:r w:rsidRPr="009A4581">
        <w:rPr>
          <w:rFonts w:ascii="Times New Roman" w:hAnsi="Times New Roman" w:cs="Times New Roman"/>
          <w:sz w:val="18"/>
          <w:szCs w:val="18"/>
          <w:lang w:val="en-GB"/>
        </w:rPr>
        <w:instrText xml:space="preserve">ADDIN Mendeley Bibliography CSL_BIBLIOGRAPHY </w:instrText>
      </w:r>
      <w:r w:rsidRPr="009A4581">
        <w:rPr>
          <w:rFonts w:ascii="Times New Roman" w:hAnsi="Times New Roman" w:cs="Times New Roman"/>
          <w:sz w:val="18"/>
          <w:szCs w:val="18"/>
          <w:lang w:val="en-GB"/>
        </w:rPr>
        <w:fldChar w:fldCharType="separate"/>
      </w:r>
      <w:r w:rsidR="009228D9" w:rsidRPr="009228D9">
        <w:rPr>
          <w:rFonts w:ascii="Times New Roman" w:hAnsi="Times New Roman" w:cs="Times New Roman"/>
          <w:noProof/>
          <w:sz w:val="18"/>
          <w:szCs w:val="24"/>
        </w:rPr>
        <w:t xml:space="preserve">1. </w:t>
      </w:r>
      <w:r w:rsidR="009228D9" w:rsidRPr="009228D9">
        <w:rPr>
          <w:rFonts w:ascii="Times New Roman" w:hAnsi="Times New Roman" w:cs="Times New Roman"/>
          <w:noProof/>
          <w:sz w:val="18"/>
          <w:szCs w:val="24"/>
        </w:rPr>
        <w:tab/>
        <w:t>Yi Y. A bioenergetics growth model for Nile tilapia (</w:t>
      </w:r>
      <w:r w:rsidR="009228D9" w:rsidRPr="009228D9">
        <w:rPr>
          <w:rFonts w:ascii="Times New Roman" w:hAnsi="Times New Roman" w:cs="Times New Roman"/>
          <w:i/>
          <w:iCs/>
          <w:noProof/>
          <w:sz w:val="18"/>
          <w:szCs w:val="24"/>
        </w:rPr>
        <w:t>Oreochromis niloticus</w:t>
      </w:r>
      <w:r w:rsidR="009228D9" w:rsidRPr="009228D9">
        <w:rPr>
          <w:rFonts w:ascii="Times New Roman" w:hAnsi="Times New Roman" w:cs="Times New Roman"/>
          <w:noProof/>
          <w:sz w:val="18"/>
          <w:szCs w:val="24"/>
        </w:rPr>
        <w:t xml:space="preserve">) based on limiting nutrients and fish standing crop in fertilized ponds. </w:t>
      </w:r>
      <w:r w:rsidR="009228D9" w:rsidRPr="009228D9">
        <w:rPr>
          <w:rFonts w:ascii="Times New Roman" w:hAnsi="Times New Roman" w:cs="Times New Roman"/>
          <w:i/>
          <w:iCs/>
          <w:noProof/>
          <w:sz w:val="18"/>
          <w:szCs w:val="24"/>
        </w:rPr>
        <w:t>Aquac Eng</w:t>
      </w:r>
      <w:r w:rsidR="009228D9" w:rsidRPr="009228D9">
        <w:rPr>
          <w:rFonts w:ascii="Times New Roman" w:hAnsi="Times New Roman" w:cs="Times New Roman"/>
          <w:noProof/>
          <w:sz w:val="18"/>
          <w:szCs w:val="24"/>
        </w:rPr>
        <w:t>. 1998;18(3):157-173. doi:10.1016/S0144-8609(98)00028-4</w:t>
      </w:r>
    </w:p>
    <w:p w14:paraId="1311575B"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2. </w:t>
      </w:r>
      <w:r w:rsidRPr="009228D9">
        <w:rPr>
          <w:rFonts w:ascii="Times New Roman" w:hAnsi="Times New Roman" w:cs="Times New Roman"/>
          <w:noProof/>
          <w:sz w:val="18"/>
          <w:szCs w:val="24"/>
        </w:rPr>
        <w:tab/>
        <w:t>Nath SS. Development of a decision support system for pond aquaculture. Phd thesis, Bioresource Engineering Department, Oregon State University. 293 pp. Published online 1996.</w:t>
      </w:r>
    </w:p>
    <w:p w14:paraId="1B50F3DC"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3. </w:t>
      </w:r>
      <w:r w:rsidRPr="009228D9">
        <w:rPr>
          <w:rFonts w:ascii="Times New Roman" w:hAnsi="Times New Roman" w:cs="Times New Roman"/>
          <w:noProof/>
          <w:sz w:val="18"/>
          <w:szCs w:val="24"/>
        </w:rPr>
        <w:tab/>
        <w:t xml:space="preserve">Ernst DH, Bolte JP, Nath SS. AquaFarm: simulation and decision support for aquaculture facility design and management planning. </w:t>
      </w:r>
      <w:r w:rsidRPr="009228D9">
        <w:rPr>
          <w:rFonts w:ascii="Times New Roman" w:hAnsi="Times New Roman" w:cs="Times New Roman"/>
          <w:i/>
          <w:iCs/>
          <w:noProof/>
          <w:sz w:val="18"/>
          <w:szCs w:val="24"/>
        </w:rPr>
        <w:t>Aquac Eng</w:t>
      </w:r>
      <w:r w:rsidRPr="009228D9">
        <w:rPr>
          <w:rFonts w:ascii="Times New Roman" w:hAnsi="Times New Roman" w:cs="Times New Roman"/>
          <w:noProof/>
          <w:sz w:val="18"/>
          <w:szCs w:val="24"/>
        </w:rPr>
        <w:t>. 2000;23(1-3):121-179. doi:10.1016/S0144-8609(00)00045-5</w:t>
      </w:r>
    </w:p>
    <w:p w14:paraId="0BA80270"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4. </w:t>
      </w:r>
      <w:r w:rsidRPr="009228D9">
        <w:rPr>
          <w:rFonts w:ascii="Times New Roman" w:hAnsi="Times New Roman" w:cs="Times New Roman"/>
          <w:noProof/>
          <w:sz w:val="18"/>
          <w:szCs w:val="24"/>
        </w:rPr>
        <w:tab/>
        <w:t>De Graaf GJ, Dekker PJ, Huisman B, Verreth JAJ. Simulation of Nile tilapia (</w:t>
      </w:r>
      <w:r w:rsidRPr="009228D9">
        <w:rPr>
          <w:rFonts w:ascii="Times New Roman" w:hAnsi="Times New Roman" w:cs="Times New Roman"/>
          <w:i/>
          <w:iCs/>
          <w:noProof/>
          <w:sz w:val="18"/>
          <w:szCs w:val="24"/>
        </w:rPr>
        <w:t>Oreochromis niloticus niloticus L.</w:t>
      </w:r>
      <w:r w:rsidRPr="009228D9">
        <w:rPr>
          <w:rFonts w:ascii="Times New Roman" w:hAnsi="Times New Roman" w:cs="Times New Roman"/>
          <w:noProof/>
          <w:sz w:val="18"/>
          <w:szCs w:val="24"/>
        </w:rPr>
        <w:t xml:space="preserve">) culture in ponds, through individual-based modelling, using a population dynamic approach. </w:t>
      </w:r>
      <w:r w:rsidRPr="009228D9">
        <w:rPr>
          <w:rFonts w:ascii="Times New Roman" w:hAnsi="Times New Roman" w:cs="Times New Roman"/>
          <w:i/>
          <w:iCs/>
          <w:noProof/>
          <w:sz w:val="18"/>
          <w:szCs w:val="24"/>
        </w:rPr>
        <w:t>Aquac Res</w:t>
      </w:r>
      <w:r w:rsidRPr="009228D9">
        <w:rPr>
          <w:rFonts w:ascii="Times New Roman" w:hAnsi="Times New Roman" w:cs="Times New Roman"/>
          <w:noProof/>
          <w:sz w:val="18"/>
          <w:szCs w:val="24"/>
        </w:rPr>
        <w:t>. 2005;36(5):455-471. doi:10.1111/j.1365-2109.2005.01228.x</w:t>
      </w:r>
    </w:p>
    <w:p w14:paraId="4772290D"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5. </w:t>
      </w:r>
      <w:r w:rsidRPr="009228D9">
        <w:rPr>
          <w:rFonts w:ascii="Times New Roman" w:hAnsi="Times New Roman" w:cs="Times New Roman"/>
          <w:noProof/>
          <w:sz w:val="18"/>
          <w:szCs w:val="24"/>
        </w:rPr>
        <w:tab/>
        <w:t xml:space="preserve">Serpa D, Pousão-Ferreira P, Caetano M, Cancela da Fonseca L, Dinis MT, Duarte P. A coupled biogeochemical-Dynamic Energy Budget model as a tool for managing fish production ponds. </w:t>
      </w:r>
      <w:r w:rsidRPr="009228D9">
        <w:rPr>
          <w:rFonts w:ascii="Times New Roman" w:hAnsi="Times New Roman" w:cs="Times New Roman"/>
          <w:i/>
          <w:iCs/>
          <w:noProof/>
          <w:sz w:val="18"/>
          <w:szCs w:val="24"/>
        </w:rPr>
        <w:t>Sci Total Environ</w:t>
      </w:r>
      <w:r w:rsidRPr="009228D9">
        <w:rPr>
          <w:rFonts w:ascii="Times New Roman" w:hAnsi="Times New Roman" w:cs="Times New Roman"/>
          <w:noProof/>
          <w:sz w:val="18"/>
          <w:szCs w:val="24"/>
        </w:rPr>
        <w:t>. 2013;463-464:861-874. doi:10.1016/j.scitotenv.2013.06.090</w:t>
      </w:r>
    </w:p>
    <w:p w14:paraId="019DB191"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6. </w:t>
      </w:r>
      <w:r w:rsidRPr="009228D9">
        <w:rPr>
          <w:rFonts w:ascii="Times New Roman" w:hAnsi="Times New Roman" w:cs="Times New Roman"/>
          <w:noProof/>
          <w:sz w:val="18"/>
          <w:szCs w:val="24"/>
        </w:rPr>
        <w:tab/>
        <w:t>Serpa D, Pousão P, Ferreira H, Cancela L, Teresa M, Duarte P. Modelling the growth of white seabream (</w:t>
      </w:r>
      <w:r w:rsidRPr="009228D9">
        <w:rPr>
          <w:rFonts w:ascii="Times New Roman" w:hAnsi="Times New Roman" w:cs="Times New Roman"/>
          <w:i/>
          <w:iCs/>
          <w:noProof/>
          <w:sz w:val="18"/>
          <w:szCs w:val="24"/>
        </w:rPr>
        <w:t>Diplodus sargus</w:t>
      </w:r>
      <w:r w:rsidRPr="009228D9">
        <w:rPr>
          <w:rFonts w:ascii="Times New Roman" w:hAnsi="Times New Roman" w:cs="Times New Roman"/>
          <w:noProof/>
          <w:sz w:val="18"/>
          <w:szCs w:val="24"/>
        </w:rPr>
        <w:t>) and gilthead seabream (</w:t>
      </w:r>
      <w:r w:rsidRPr="009228D9">
        <w:rPr>
          <w:rFonts w:ascii="Times New Roman" w:hAnsi="Times New Roman" w:cs="Times New Roman"/>
          <w:i/>
          <w:iCs/>
          <w:noProof/>
          <w:sz w:val="18"/>
          <w:szCs w:val="24"/>
        </w:rPr>
        <w:t>Sparus aurata</w:t>
      </w:r>
      <w:r w:rsidRPr="009228D9">
        <w:rPr>
          <w:rFonts w:ascii="Times New Roman" w:hAnsi="Times New Roman" w:cs="Times New Roman"/>
          <w:noProof/>
          <w:sz w:val="18"/>
          <w:szCs w:val="24"/>
        </w:rPr>
        <w:t xml:space="preserve">) in semi-intensive earth production ponds using the Dynamic Energy Budget approach. </w:t>
      </w:r>
      <w:r w:rsidRPr="009228D9">
        <w:rPr>
          <w:rFonts w:ascii="Times New Roman" w:hAnsi="Times New Roman" w:cs="Times New Roman"/>
          <w:i/>
          <w:iCs/>
          <w:noProof/>
          <w:sz w:val="18"/>
          <w:szCs w:val="24"/>
        </w:rPr>
        <w:t>J Sea Res</w:t>
      </w:r>
      <w:r w:rsidRPr="009228D9">
        <w:rPr>
          <w:rFonts w:ascii="Times New Roman" w:hAnsi="Times New Roman" w:cs="Times New Roman"/>
          <w:noProof/>
          <w:sz w:val="18"/>
          <w:szCs w:val="24"/>
        </w:rPr>
        <w:t>. 2013;76:135-145. doi:10.1016/j.seares.2012.08.003</w:t>
      </w:r>
    </w:p>
    <w:p w14:paraId="19B1B2FD"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7. </w:t>
      </w:r>
      <w:r w:rsidRPr="009228D9">
        <w:rPr>
          <w:rFonts w:ascii="Times New Roman" w:hAnsi="Times New Roman" w:cs="Times New Roman"/>
          <w:noProof/>
          <w:sz w:val="18"/>
          <w:szCs w:val="24"/>
        </w:rPr>
        <w:tab/>
        <w:t>Munro LI. Development and application of dynamic models for environmental management of aquaculture in South East Asia. PhD thesis, University of Stirling. 242 pp. Published online 2014.</w:t>
      </w:r>
    </w:p>
    <w:p w14:paraId="512C46F0"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8. </w:t>
      </w:r>
      <w:r w:rsidRPr="009228D9">
        <w:rPr>
          <w:rFonts w:ascii="Times New Roman" w:hAnsi="Times New Roman" w:cs="Times New Roman"/>
          <w:noProof/>
          <w:sz w:val="18"/>
          <w:szCs w:val="24"/>
        </w:rPr>
        <w:tab/>
        <w:t xml:space="preserve">Anyadike CC, Mbajiorgu CC, Ajah GN. Aquacultural Engineering Aquacultural System Management Tool (AQUASMAT) I : Model development. </w:t>
      </w:r>
      <w:r w:rsidRPr="009228D9">
        <w:rPr>
          <w:rFonts w:ascii="Times New Roman" w:hAnsi="Times New Roman" w:cs="Times New Roman"/>
          <w:i/>
          <w:iCs/>
          <w:noProof/>
          <w:sz w:val="18"/>
          <w:szCs w:val="24"/>
        </w:rPr>
        <w:t>Aquac Eng</w:t>
      </w:r>
      <w:r w:rsidRPr="009228D9">
        <w:rPr>
          <w:rFonts w:ascii="Times New Roman" w:hAnsi="Times New Roman" w:cs="Times New Roman"/>
          <w:noProof/>
          <w:sz w:val="18"/>
          <w:szCs w:val="24"/>
        </w:rPr>
        <w:t>. 2015;69:60-77. doi:10.1016/j.aquaeng.2015.10.002</w:t>
      </w:r>
    </w:p>
    <w:p w14:paraId="2AAA3EEA"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9. </w:t>
      </w:r>
      <w:r w:rsidRPr="009228D9">
        <w:rPr>
          <w:rFonts w:ascii="Times New Roman" w:hAnsi="Times New Roman" w:cs="Times New Roman"/>
          <w:noProof/>
          <w:sz w:val="18"/>
          <w:szCs w:val="24"/>
        </w:rPr>
        <w:tab/>
        <w:t xml:space="preserve">Anyadike CC, Mbajiorgu CC, Ajah GN. Aquacultural system management tool II : analytical and management capability. </w:t>
      </w:r>
      <w:r w:rsidRPr="009228D9">
        <w:rPr>
          <w:rFonts w:ascii="Times New Roman" w:hAnsi="Times New Roman" w:cs="Times New Roman"/>
          <w:i/>
          <w:iCs/>
          <w:noProof/>
          <w:sz w:val="18"/>
          <w:szCs w:val="24"/>
        </w:rPr>
        <w:t>Agric Eng Int</w:t>
      </w:r>
      <w:r w:rsidRPr="009228D9">
        <w:rPr>
          <w:rFonts w:ascii="Times New Roman" w:hAnsi="Times New Roman" w:cs="Times New Roman"/>
          <w:noProof/>
          <w:sz w:val="18"/>
          <w:szCs w:val="24"/>
        </w:rPr>
        <w:t>. 2017;19(3):97-104.</w:t>
      </w:r>
    </w:p>
    <w:p w14:paraId="603C715F"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10. </w:t>
      </w:r>
      <w:r w:rsidRPr="009228D9">
        <w:rPr>
          <w:rFonts w:ascii="Times New Roman" w:hAnsi="Times New Roman" w:cs="Times New Roman"/>
          <w:noProof/>
          <w:sz w:val="18"/>
          <w:szCs w:val="24"/>
        </w:rPr>
        <w:tab/>
        <w:t xml:space="preserve">Canale RP, Whelan G, Switzer A, Eisch E. A bioenergetic approach to manage production and control phosphorus discharges from a salmonid hatchery. </w:t>
      </w:r>
      <w:r w:rsidRPr="009228D9">
        <w:rPr>
          <w:rFonts w:ascii="Times New Roman" w:hAnsi="Times New Roman" w:cs="Times New Roman"/>
          <w:i/>
          <w:iCs/>
          <w:noProof/>
          <w:sz w:val="18"/>
          <w:szCs w:val="24"/>
        </w:rPr>
        <w:t>Aquaculture</w:t>
      </w:r>
      <w:r w:rsidRPr="009228D9">
        <w:rPr>
          <w:rFonts w:ascii="Times New Roman" w:hAnsi="Times New Roman" w:cs="Times New Roman"/>
          <w:noProof/>
          <w:sz w:val="18"/>
          <w:szCs w:val="24"/>
        </w:rPr>
        <w:t>. 2016;451:137-146. doi:10.1016/j.aquaculture.2015.09.008</w:t>
      </w:r>
    </w:p>
    <w:p w14:paraId="09D6259A"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11. </w:t>
      </w:r>
      <w:r w:rsidRPr="009228D9">
        <w:rPr>
          <w:rFonts w:ascii="Times New Roman" w:hAnsi="Times New Roman" w:cs="Times New Roman"/>
          <w:noProof/>
          <w:sz w:val="18"/>
          <w:szCs w:val="24"/>
        </w:rPr>
        <w:tab/>
        <w:t xml:space="preserve">Colt J, Watten B, Rust M. Modeling carbon dioxide, pH, and un-ionized ammonia relationships in serial reuse systems. </w:t>
      </w:r>
      <w:r w:rsidRPr="009228D9">
        <w:rPr>
          <w:rFonts w:ascii="Times New Roman" w:hAnsi="Times New Roman" w:cs="Times New Roman"/>
          <w:i/>
          <w:iCs/>
          <w:noProof/>
          <w:sz w:val="18"/>
          <w:szCs w:val="24"/>
        </w:rPr>
        <w:t>Aquac Eng</w:t>
      </w:r>
      <w:r w:rsidRPr="009228D9">
        <w:rPr>
          <w:rFonts w:ascii="Times New Roman" w:hAnsi="Times New Roman" w:cs="Times New Roman"/>
          <w:noProof/>
          <w:sz w:val="18"/>
          <w:szCs w:val="24"/>
        </w:rPr>
        <w:t>. 2009;40(1):28-44. doi:10.1016/j.aquaeng.2008.10.004</w:t>
      </w:r>
    </w:p>
    <w:p w14:paraId="776D417C"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12. </w:t>
      </w:r>
      <w:r w:rsidRPr="009228D9">
        <w:rPr>
          <w:rFonts w:ascii="Times New Roman" w:hAnsi="Times New Roman" w:cs="Times New Roman"/>
          <w:noProof/>
          <w:sz w:val="18"/>
          <w:szCs w:val="24"/>
        </w:rPr>
        <w:tab/>
        <w:t>Gholizadeh M. Development of an integrated model for sustainable aquaculture and optimization of fish production in raceway systems. PhD thesis, School of Graduate Studies, Universiti Putra Malaysia. 148 pp. Published online 2017.</w:t>
      </w:r>
    </w:p>
    <w:p w14:paraId="35762942"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13. </w:t>
      </w:r>
      <w:r w:rsidRPr="009228D9">
        <w:rPr>
          <w:rFonts w:ascii="Times New Roman" w:hAnsi="Times New Roman" w:cs="Times New Roman"/>
          <w:noProof/>
          <w:sz w:val="18"/>
          <w:szCs w:val="24"/>
        </w:rPr>
        <w:tab/>
        <w:t xml:space="preserve">Halachmi I. Aquacultural engineering mathematical principles of production management and robust layout design : Part II . Upscaling to a 1000-ton / year recirculating aquaculture system (RAS). </w:t>
      </w:r>
      <w:r w:rsidRPr="009228D9">
        <w:rPr>
          <w:rFonts w:ascii="Times New Roman" w:hAnsi="Times New Roman" w:cs="Times New Roman"/>
          <w:i/>
          <w:iCs/>
          <w:noProof/>
          <w:sz w:val="18"/>
          <w:szCs w:val="24"/>
        </w:rPr>
        <w:t>Aquac Eng</w:t>
      </w:r>
      <w:r w:rsidRPr="009228D9">
        <w:rPr>
          <w:rFonts w:ascii="Times New Roman" w:hAnsi="Times New Roman" w:cs="Times New Roman"/>
          <w:noProof/>
          <w:sz w:val="18"/>
          <w:szCs w:val="24"/>
        </w:rPr>
        <w:t>. 2012;50:11-19. doi:10.1016/j.aquaeng.2012.03.003</w:t>
      </w:r>
    </w:p>
    <w:p w14:paraId="1119A285"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14. </w:t>
      </w:r>
      <w:r w:rsidRPr="009228D9">
        <w:rPr>
          <w:rFonts w:ascii="Times New Roman" w:hAnsi="Times New Roman" w:cs="Times New Roman"/>
          <w:noProof/>
          <w:sz w:val="18"/>
          <w:szCs w:val="24"/>
        </w:rPr>
        <w:tab/>
        <w:t xml:space="preserve">Halachmi I. Aquacultural engineering mathematical principles of production management and robust layout design : Part I . 250-ton / year recirculating aquaculture system (RAS). </w:t>
      </w:r>
      <w:r w:rsidRPr="009228D9">
        <w:rPr>
          <w:rFonts w:ascii="Times New Roman" w:hAnsi="Times New Roman" w:cs="Times New Roman"/>
          <w:i/>
          <w:iCs/>
          <w:noProof/>
          <w:sz w:val="18"/>
          <w:szCs w:val="24"/>
        </w:rPr>
        <w:t>Aquac Eng</w:t>
      </w:r>
      <w:r w:rsidRPr="009228D9">
        <w:rPr>
          <w:rFonts w:ascii="Times New Roman" w:hAnsi="Times New Roman" w:cs="Times New Roman"/>
          <w:noProof/>
          <w:sz w:val="18"/>
          <w:szCs w:val="24"/>
        </w:rPr>
        <w:t>. 2012;50:1-10. doi:10.1016/j.aquaeng.2012.03.001</w:t>
      </w:r>
    </w:p>
    <w:p w14:paraId="1F7C7E1E"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15. </w:t>
      </w:r>
      <w:r w:rsidRPr="009228D9">
        <w:rPr>
          <w:rFonts w:ascii="Times New Roman" w:hAnsi="Times New Roman" w:cs="Times New Roman"/>
          <w:noProof/>
          <w:sz w:val="18"/>
          <w:szCs w:val="24"/>
        </w:rPr>
        <w:tab/>
        <w:t xml:space="preserve">McDonald ME, Tikkaneq CA, Axler RP, Larsen CP, Host G. Fish Simulation Culture Model ( FIS-C ): A bioenergetics based model for aquacultural wasteload application. </w:t>
      </w:r>
      <w:r w:rsidRPr="009228D9">
        <w:rPr>
          <w:rFonts w:ascii="Times New Roman" w:hAnsi="Times New Roman" w:cs="Times New Roman"/>
          <w:i/>
          <w:iCs/>
          <w:noProof/>
          <w:sz w:val="18"/>
          <w:szCs w:val="24"/>
        </w:rPr>
        <w:t>Aquac Eng</w:t>
      </w:r>
      <w:r w:rsidRPr="009228D9">
        <w:rPr>
          <w:rFonts w:ascii="Times New Roman" w:hAnsi="Times New Roman" w:cs="Times New Roman"/>
          <w:noProof/>
          <w:sz w:val="18"/>
          <w:szCs w:val="24"/>
        </w:rPr>
        <w:t>. 1996;15(4):243-259.</w:t>
      </w:r>
    </w:p>
    <w:p w14:paraId="05FF086A"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16. </w:t>
      </w:r>
      <w:r w:rsidRPr="009228D9">
        <w:rPr>
          <w:rFonts w:ascii="Times New Roman" w:hAnsi="Times New Roman" w:cs="Times New Roman"/>
          <w:noProof/>
          <w:sz w:val="18"/>
          <w:szCs w:val="24"/>
        </w:rPr>
        <w:tab/>
        <w:t>Hernández JM, Gasca-leyva E, León CJ, Vergara JM. A growth model for gilthead seabream (</w:t>
      </w:r>
      <w:r w:rsidRPr="009228D9">
        <w:rPr>
          <w:rFonts w:ascii="Times New Roman" w:hAnsi="Times New Roman" w:cs="Times New Roman"/>
          <w:i/>
          <w:iCs/>
          <w:noProof/>
          <w:sz w:val="18"/>
          <w:szCs w:val="24"/>
        </w:rPr>
        <w:t>Sparus aurata</w:t>
      </w:r>
      <w:r w:rsidRPr="009228D9">
        <w:rPr>
          <w:rFonts w:ascii="Times New Roman" w:hAnsi="Times New Roman" w:cs="Times New Roman"/>
          <w:noProof/>
          <w:sz w:val="18"/>
          <w:szCs w:val="24"/>
        </w:rPr>
        <w:t xml:space="preserve">). </w:t>
      </w:r>
      <w:r w:rsidRPr="009228D9">
        <w:rPr>
          <w:rFonts w:ascii="Times New Roman" w:hAnsi="Times New Roman" w:cs="Times New Roman"/>
          <w:i/>
          <w:iCs/>
          <w:noProof/>
          <w:sz w:val="18"/>
          <w:szCs w:val="24"/>
        </w:rPr>
        <w:t>Ecol Model</w:t>
      </w:r>
      <w:r w:rsidRPr="009228D9">
        <w:rPr>
          <w:rFonts w:ascii="Times New Roman" w:hAnsi="Times New Roman" w:cs="Times New Roman"/>
          <w:noProof/>
          <w:sz w:val="18"/>
          <w:szCs w:val="24"/>
        </w:rPr>
        <w:t>. 2003;165:265-283. doi:10.1016/S0304-3800(03)00095-4</w:t>
      </w:r>
    </w:p>
    <w:p w14:paraId="23F270E0"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17. </w:t>
      </w:r>
      <w:r w:rsidRPr="009228D9">
        <w:rPr>
          <w:rFonts w:ascii="Times New Roman" w:hAnsi="Times New Roman" w:cs="Times New Roman"/>
          <w:noProof/>
          <w:sz w:val="18"/>
          <w:szCs w:val="24"/>
        </w:rPr>
        <w:tab/>
        <w:t xml:space="preserve">Ferreira JG, Hawkins AJS, Bricker SB. Management of productivity, environmental effects and profitability of shellfish aquaculture — the Farm Aquaculture Resource Management (FARM) model. </w:t>
      </w:r>
      <w:r w:rsidRPr="009228D9">
        <w:rPr>
          <w:rFonts w:ascii="Times New Roman" w:hAnsi="Times New Roman" w:cs="Times New Roman"/>
          <w:i/>
          <w:iCs/>
          <w:noProof/>
          <w:sz w:val="18"/>
          <w:szCs w:val="24"/>
        </w:rPr>
        <w:t>Aquaculture</w:t>
      </w:r>
      <w:r w:rsidRPr="009228D9">
        <w:rPr>
          <w:rFonts w:ascii="Times New Roman" w:hAnsi="Times New Roman" w:cs="Times New Roman"/>
          <w:noProof/>
          <w:sz w:val="18"/>
          <w:szCs w:val="24"/>
        </w:rPr>
        <w:t>. 2007;264(1-4):160-174. doi:10.1016/j.aquaculture.2006.12.017</w:t>
      </w:r>
    </w:p>
    <w:p w14:paraId="26E0F4DA"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18. </w:t>
      </w:r>
      <w:r w:rsidRPr="009228D9">
        <w:rPr>
          <w:rFonts w:ascii="Times New Roman" w:hAnsi="Times New Roman" w:cs="Times New Roman"/>
          <w:noProof/>
          <w:sz w:val="18"/>
          <w:szCs w:val="24"/>
        </w:rPr>
        <w:tab/>
        <w:t xml:space="preserve">Ferreira JG, Saurel C, Ferreira JM. Cultivation of gilthead bream in monoculture and integrated multi-trophic aquaculture. Analysis of production and environmental effects by means of the FARM model. </w:t>
      </w:r>
      <w:r w:rsidRPr="009228D9">
        <w:rPr>
          <w:rFonts w:ascii="Times New Roman" w:hAnsi="Times New Roman" w:cs="Times New Roman"/>
          <w:i/>
          <w:iCs/>
          <w:noProof/>
          <w:sz w:val="18"/>
          <w:szCs w:val="24"/>
        </w:rPr>
        <w:t>Aquaculture</w:t>
      </w:r>
      <w:r w:rsidRPr="009228D9">
        <w:rPr>
          <w:rFonts w:ascii="Times New Roman" w:hAnsi="Times New Roman" w:cs="Times New Roman"/>
          <w:noProof/>
          <w:sz w:val="18"/>
          <w:szCs w:val="24"/>
        </w:rPr>
        <w:t>. 2012;358-359:23-34. doi:10.1016/j.aquaculture.2012.06.015</w:t>
      </w:r>
    </w:p>
    <w:p w14:paraId="1F1E20DF"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19. </w:t>
      </w:r>
      <w:r w:rsidRPr="009228D9">
        <w:rPr>
          <w:rFonts w:ascii="Times New Roman" w:hAnsi="Times New Roman" w:cs="Times New Roman"/>
          <w:noProof/>
          <w:sz w:val="18"/>
          <w:szCs w:val="24"/>
        </w:rPr>
        <w:tab/>
        <w:t xml:space="preserve">Ferreira JG, Sequeira A, Hawkins AJS, et al. Analysis of coastal and offshore aquaculture: Application of the FARM model to multiple systems and shellfish species. </w:t>
      </w:r>
      <w:r w:rsidRPr="009228D9">
        <w:rPr>
          <w:rFonts w:ascii="Times New Roman" w:hAnsi="Times New Roman" w:cs="Times New Roman"/>
          <w:i/>
          <w:iCs/>
          <w:noProof/>
          <w:sz w:val="18"/>
          <w:szCs w:val="24"/>
        </w:rPr>
        <w:t>Aquaculture</w:t>
      </w:r>
      <w:r w:rsidRPr="009228D9">
        <w:rPr>
          <w:rFonts w:ascii="Times New Roman" w:hAnsi="Times New Roman" w:cs="Times New Roman"/>
          <w:noProof/>
          <w:sz w:val="18"/>
          <w:szCs w:val="24"/>
        </w:rPr>
        <w:t>. 2009;289(1-2):32-41. doi:10.1016/j.aquaculture.2008.12.017</w:t>
      </w:r>
    </w:p>
    <w:p w14:paraId="61DFBE09"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20. </w:t>
      </w:r>
      <w:r w:rsidRPr="009228D9">
        <w:rPr>
          <w:rFonts w:ascii="Times New Roman" w:hAnsi="Times New Roman" w:cs="Times New Roman"/>
          <w:noProof/>
          <w:sz w:val="18"/>
          <w:szCs w:val="24"/>
        </w:rPr>
        <w:tab/>
        <w:t xml:space="preserve">Ferreira JG, Falconer L, Kittiwanich J, et al. Analysis of production and environmental effects of Nile tilapia and white shrimp culture in Thailand. </w:t>
      </w:r>
      <w:r w:rsidRPr="009228D9">
        <w:rPr>
          <w:rFonts w:ascii="Times New Roman" w:hAnsi="Times New Roman" w:cs="Times New Roman"/>
          <w:i/>
          <w:iCs/>
          <w:noProof/>
          <w:sz w:val="18"/>
          <w:szCs w:val="24"/>
        </w:rPr>
        <w:t>Aquaculture</w:t>
      </w:r>
      <w:r w:rsidRPr="009228D9">
        <w:rPr>
          <w:rFonts w:ascii="Times New Roman" w:hAnsi="Times New Roman" w:cs="Times New Roman"/>
          <w:noProof/>
          <w:sz w:val="18"/>
          <w:szCs w:val="24"/>
        </w:rPr>
        <w:t>. 2015;447:23-36. doi:10.1016/j.aquaculture.2014.08.042</w:t>
      </w:r>
    </w:p>
    <w:p w14:paraId="5F8A53DB"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21. </w:t>
      </w:r>
      <w:r w:rsidRPr="009228D9">
        <w:rPr>
          <w:rFonts w:ascii="Times New Roman" w:hAnsi="Times New Roman" w:cs="Times New Roman"/>
          <w:noProof/>
          <w:sz w:val="18"/>
          <w:szCs w:val="24"/>
        </w:rPr>
        <w:tab/>
        <w:t xml:space="preserve">Cubillo AM, Ferreira JG, Robinson SMC, Pearce CM, Corner RA, Johansen J. Role of deposit feeders in integrated multi-trophic aquaculture — A model analysis. </w:t>
      </w:r>
      <w:r w:rsidRPr="009228D9">
        <w:rPr>
          <w:rFonts w:ascii="Times New Roman" w:hAnsi="Times New Roman" w:cs="Times New Roman"/>
          <w:i/>
          <w:iCs/>
          <w:noProof/>
          <w:sz w:val="18"/>
          <w:szCs w:val="24"/>
        </w:rPr>
        <w:t>Aquaculture</w:t>
      </w:r>
      <w:r w:rsidRPr="009228D9">
        <w:rPr>
          <w:rFonts w:ascii="Times New Roman" w:hAnsi="Times New Roman" w:cs="Times New Roman"/>
          <w:noProof/>
          <w:sz w:val="18"/>
          <w:szCs w:val="24"/>
        </w:rPr>
        <w:t>. 2016;453:54-66. doi:10.1016/j.aquaculture.2015.11.031</w:t>
      </w:r>
    </w:p>
    <w:p w14:paraId="58BFEAAC"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22. </w:t>
      </w:r>
      <w:r w:rsidRPr="009228D9">
        <w:rPr>
          <w:rFonts w:ascii="Times New Roman" w:hAnsi="Times New Roman" w:cs="Times New Roman"/>
          <w:noProof/>
          <w:sz w:val="18"/>
          <w:szCs w:val="24"/>
        </w:rPr>
        <w:tab/>
        <w:t xml:space="preserve">Cubillo AM, Ferreira JG, Lencart-Silva J, et al. Direct effects of climate change on productivity of European aquaculture. </w:t>
      </w:r>
      <w:r w:rsidRPr="009228D9">
        <w:rPr>
          <w:rFonts w:ascii="Times New Roman" w:hAnsi="Times New Roman" w:cs="Times New Roman"/>
          <w:i/>
          <w:iCs/>
          <w:noProof/>
          <w:sz w:val="18"/>
          <w:szCs w:val="24"/>
        </w:rPr>
        <w:t>Aquac Int</w:t>
      </w:r>
      <w:r w:rsidRPr="009228D9">
        <w:rPr>
          <w:rFonts w:ascii="Times New Roman" w:hAnsi="Times New Roman" w:cs="Times New Roman"/>
          <w:noProof/>
          <w:sz w:val="18"/>
          <w:szCs w:val="24"/>
        </w:rPr>
        <w:t>. 2021;29:1561–1590. doi:10.1007/s10499-021-00694-6</w:t>
      </w:r>
    </w:p>
    <w:p w14:paraId="559ABAD3"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23. </w:t>
      </w:r>
      <w:r w:rsidRPr="009228D9">
        <w:rPr>
          <w:rFonts w:ascii="Times New Roman" w:hAnsi="Times New Roman" w:cs="Times New Roman"/>
          <w:noProof/>
          <w:sz w:val="18"/>
          <w:szCs w:val="24"/>
        </w:rPr>
        <w:tab/>
        <w:t xml:space="preserve">Baldan D, Porporato EMD, Pastres R, Brigolin D. An R package for simulating growth and organic wastage in aquaculture farms in response to environmental conditions and husbandry practices. </w:t>
      </w:r>
      <w:r w:rsidRPr="009228D9">
        <w:rPr>
          <w:rFonts w:ascii="Times New Roman" w:hAnsi="Times New Roman" w:cs="Times New Roman"/>
          <w:i/>
          <w:iCs/>
          <w:noProof/>
          <w:sz w:val="18"/>
          <w:szCs w:val="24"/>
        </w:rPr>
        <w:t>PLoS One</w:t>
      </w:r>
      <w:r w:rsidRPr="009228D9">
        <w:rPr>
          <w:rFonts w:ascii="Times New Roman" w:hAnsi="Times New Roman" w:cs="Times New Roman"/>
          <w:noProof/>
          <w:sz w:val="18"/>
          <w:szCs w:val="24"/>
        </w:rPr>
        <w:t>. 2018;13(5):e0195732. doi:10.1371/journal.pone.0195732</w:t>
      </w:r>
    </w:p>
    <w:p w14:paraId="2BFE1189"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24. </w:t>
      </w:r>
      <w:r w:rsidRPr="009228D9">
        <w:rPr>
          <w:rFonts w:ascii="Times New Roman" w:hAnsi="Times New Roman" w:cs="Times New Roman"/>
          <w:noProof/>
          <w:sz w:val="18"/>
          <w:szCs w:val="24"/>
        </w:rPr>
        <w:tab/>
        <w:t xml:space="preserve">Brigolin D, Pastres R, Tomassetti P, Porrello S. Modelling the biomass yield and the impact of seabream mariculture in the Adriatic and Tyrrhenian Seas (Italy). </w:t>
      </w:r>
      <w:r w:rsidRPr="009228D9">
        <w:rPr>
          <w:rFonts w:ascii="Times New Roman" w:hAnsi="Times New Roman" w:cs="Times New Roman"/>
          <w:i/>
          <w:iCs/>
          <w:noProof/>
          <w:sz w:val="18"/>
          <w:szCs w:val="24"/>
        </w:rPr>
        <w:t>Aquac Int</w:t>
      </w:r>
      <w:r w:rsidRPr="009228D9">
        <w:rPr>
          <w:rFonts w:ascii="Times New Roman" w:hAnsi="Times New Roman" w:cs="Times New Roman"/>
          <w:noProof/>
          <w:sz w:val="18"/>
          <w:szCs w:val="24"/>
        </w:rPr>
        <w:t>. 2010;18(2):149-163. doi:10.1007/s10499-008-9232-4</w:t>
      </w:r>
    </w:p>
    <w:p w14:paraId="4CF3894A"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lastRenderedPageBreak/>
        <w:t xml:space="preserve">25. </w:t>
      </w:r>
      <w:r w:rsidRPr="009228D9">
        <w:rPr>
          <w:rFonts w:ascii="Times New Roman" w:hAnsi="Times New Roman" w:cs="Times New Roman"/>
          <w:noProof/>
          <w:sz w:val="18"/>
          <w:szCs w:val="24"/>
        </w:rPr>
        <w:tab/>
        <w:t xml:space="preserve">Brigolin D, Meccia VL, Venier C, Tomassetti P, Porrello S, Pastres R. Modelling biogeochemical fluxes across a Mediterranean fish cage farm. </w:t>
      </w:r>
      <w:r w:rsidRPr="009228D9">
        <w:rPr>
          <w:rFonts w:ascii="Times New Roman" w:hAnsi="Times New Roman" w:cs="Times New Roman"/>
          <w:i/>
          <w:iCs/>
          <w:noProof/>
          <w:sz w:val="18"/>
          <w:szCs w:val="24"/>
        </w:rPr>
        <w:t>Aquac Environ Interact</w:t>
      </w:r>
      <w:r w:rsidRPr="009228D9">
        <w:rPr>
          <w:rFonts w:ascii="Times New Roman" w:hAnsi="Times New Roman" w:cs="Times New Roman"/>
          <w:noProof/>
          <w:sz w:val="18"/>
          <w:szCs w:val="24"/>
        </w:rPr>
        <w:t>. 2014;5(1):71-88. doi:10.3354/aei00093</w:t>
      </w:r>
    </w:p>
    <w:p w14:paraId="35E6B187"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26. </w:t>
      </w:r>
      <w:r w:rsidRPr="009228D9">
        <w:rPr>
          <w:rFonts w:ascii="Times New Roman" w:hAnsi="Times New Roman" w:cs="Times New Roman"/>
          <w:noProof/>
          <w:sz w:val="18"/>
          <w:szCs w:val="24"/>
        </w:rPr>
        <w:tab/>
        <w:t xml:space="preserve">Halachmi I. Aquacultural engineering mathematical principles of production management and robust layout design : Part III . 2500-ton / year fish farming in marine net cages. </w:t>
      </w:r>
      <w:r w:rsidRPr="009228D9">
        <w:rPr>
          <w:rFonts w:ascii="Times New Roman" w:hAnsi="Times New Roman" w:cs="Times New Roman"/>
          <w:i/>
          <w:iCs/>
          <w:noProof/>
          <w:sz w:val="18"/>
          <w:szCs w:val="24"/>
        </w:rPr>
        <w:t>Aquac Eng</w:t>
      </w:r>
      <w:r w:rsidRPr="009228D9">
        <w:rPr>
          <w:rFonts w:ascii="Times New Roman" w:hAnsi="Times New Roman" w:cs="Times New Roman"/>
          <w:noProof/>
          <w:sz w:val="18"/>
          <w:szCs w:val="24"/>
        </w:rPr>
        <w:t>. 2013;54:110-117. doi:10.1016/j.aquaeng.2012.11.001</w:t>
      </w:r>
    </w:p>
    <w:p w14:paraId="6E35531E"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27. </w:t>
      </w:r>
      <w:r w:rsidRPr="009228D9">
        <w:rPr>
          <w:rFonts w:ascii="Times New Roman" w:hAnsi="Times New Roman" w:cs="Times New Roman"/>
          <w:noProof/>
          <w:sz w:val="18"/>
          <w:szCs w:val="24"/>
        </w:rPr>
        <w:tab/>
        <w:t>Cai H, Ross LG, Telfer TC, Wu C, Zhu A. Modelling the nitrogen loadings from large yellow croaker (</w:t>
      </w:r>
      <w:r w:rsidRPr="009228D9">
        <w:rPr>
          <w:rFonts w:ascii="Times New Roman" w:hAnsi="Times New Roman" w:cs="Times New Roman"/>
          <w:i/>
          <w:iCs/>
          <w:noProof/>
          <w:sz w:val="18"/>
          <w:szCs w:val="24"/>
        </w:rPr>
        <w:t>Larimichthys crocea</w:t>
      </w:r>
      <w:r w:rsidRPr="009228D9">
        <w:rPr>
          <w:rFonts w:ascii="Times New Roman" w:hAnsi="Times New Roman" w:cs="Times New Roman"/>
          <w:noProof/>
          <w:sz w:val="18"/>
          <w:szCs w:val="24"/>
        </w:rPr>
        <w:t xml:space="preserve">) cage aquaculture. </w:t>
      </w:r>
      <w:r w:rsidRPr="009228D9">
        <w:rPr>
          <w:rFonts w:ascii="Times New Roman" w:hAnsi="Times New Roman" w:cs="Times New Roman"/>
          <w:i/>
          <w:iCs/>
          <w:noProof/>
          <w:sz w:val="18"/>
          <w:szCs w:val="24"/>
        </w:rPr>
        <w:t>Environ Sci Pollut Res</w:t>
      </w:r>
      <w:r w:rsidRPr="009228D9">
        <w:rPr>
          <w:rFonts w:ascii="Times New Roman" w:hAnsi="Times New Roman" w:cs="Times New Roman"/>
          <w:noProof/>
          <w:sz w:val="18"/>
          <w:szCs w:val="24"/>
        </w:rPr>
        <w:t>. 2016;23(1):7529-7542. doi:10.1007/s11356-015-6015-0</w:t>
      </w:r>
    </w:p>
    <w:p w14:paraId="0EC2A641"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28. </w:t>
      </w:r>
      <w:r w:rsidRPr="009228D9">
        <w:rPr>
          <w:rFonts w:ascii="Times New Roman" w:hAnsi="Times New Roman" w:cs="Times New Roman"/>
          <w:noProof/>
          <w:sz w:val="18"/>
          <w:szCs w:val="24"/>
        </w:rPr>
        <w:tab/>
        <w:t>Føre M, Alver M, Arve J, et al. Modelling growth performance and feeding behaviour of Atlantic salmon (</w:t>
      </w:r>
      <w:r w:rsidRPr="009228D9">
        <w:rPr>
          <w:rFonts w:ascii="Times New Roman" w:hAnsi="Times New Roman" w:cs="Times New Roman"/>
          <w:i/>
          <w:iCs/>
          <w:noProof/>
          <w:sz w:val="18"/>
          <w:szCs w:val="24"/>
        </w:rPr>
        <w:t>Salmo salar L .</w:t>
      </w:r>
      <w:r w:rsidRPr="009228D9">
        <w:rPr>
          <w:rFonts w:ascii="Times New Roman" w:hAnsi="Times New Roman" w:cs="Times New Roman"/>
          <w:noProof/>
          <w:sz w:val="18"/>
          <w:szCs w:val="24"/>
        </w:rPr>
        <w:t xml:space="preserve">) in commercial-size aquaculture net pens : Model details and validation through full-scale experiments. </w:t>
      </w:r>
      <w:r w:rsidRPr="009228D9">
        <w:rPr>
          <w:rFonts w:ascii="Times New Roman" w:hAnsi="Times New Roman" w:cs="Times New Roman"/>
          <w:i/>
          <w:iCs/>
          <w:noProof/>
          <w:sz w:val="18"/>
          <w:szCs w:val="24"/>
        </w:rPr>
        <w:t>Aquaculture</w:t>
      </w:r>
      <w:r w:rsidRPr="009228D9">
        <w:rPr>
          <w:rFonts w:ascii="Times New Roman" w:hAnsi="Times New Roman" w:cs="Times New Roman"/>
          <w:noProof/>
          <w:sz w:val="18"/>
          <w:szCs w:val="24"/>
        </w:rPr>
        <w:t>. 2016;464:268-278. doi:10.1016/j.aquaculture.2016.06.045</w:t>
      </w:r>
    </w:p>
    <w:p w14:paraId="5C70C4EF"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29. </w:t>
      </w:r>
      <w:r w:rsidRPr="009228D9">
        <w:rPr>
          <w:rFonts w:ascii="Times New Roman" w:hAnsi="Times New Roman" w:cs="Times New Roman"/>
          <w:noProof/>
          <w:sz w:val="18"/>
          <w:szCs w:val="24"/>
        </w:rPr>
        <w:tab/>
        <w:t>Estruch VD, Mayer P, Roig B, Jover M. Developing a new tool based on a quantile regression mixed-TGC model for optimizing gilthead sea bream (</w:t>
      </w:r>
      <w:r w:rsidRPr="009228D9">
        <w:rPr>
          <w:rFonts w:ascii="Times New Roman" w:hAnsi="Times New Roman" w:cs="Times New Roman"/>
          <w:i/>
          <w:iCs/>
          <w:noProof/>
          <w:sz w:val="18"/>
          <w:szCs w:val="24"/>
        </w:rPr>
        <w:t>Sparus aurata L</w:t>
      </w:r>
      <w:r w:rsidRPr="009228D9">
        <w:rPr>
          <w:rFonts w:ascii="Times New Roman" w:hAnsi="Times New Roman" w:cs="Times New Roman"/>
          <w:noProof/>
          <w:sz w:val="18"/>
          <w:szCs w:val="24"/>
        </w:rPr>
        <w:t xml:space="preserve">) farm management. </w:t>
      </w:r>
      <w:r w:rsidRPr="009228D9">
        <w:rPr>
          <w:rFonts w:ascii="Times New Roman" w:hAnsi="Times New Roman" w:cs="Times New Roman"/>
          <w:i/>
          <w:iCs/>
          <w:noProof/>
          <w:sz w:val="18"/>
          <w:szCs w:val="24"/>
        </w:rPr>
        <w:t>Aquac Res</w:t>
      </w:r>
      <w:r w:rsidRPr="009228D9">
        <w:rPr>
          <w:rFonts w:ascii="Times New Roman" w:hAnsi="Times New Roman" w:cs="Times New Roman"/>
          <w:noProof/>
          <w:sz w:val="18"/>
          <w:szCs w:val="24"/>
        </w:rPr>
        <w:t>. 2017;48(12):5901-5912. doi:10.1111/are.13414</w:t>
      </w:r>
    </w:p>
    <w:p w14:paraId="6D3FDCF0"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30. </w:t>
      </w:r>
      <w:r w:rsidRPr="009228D9">
        <w:rPr>
          <w:rFonts w:ascii="Times New Roman" w:hAnsi="Times New Roman" w:cs="Times New Roman"/>
          <w:noProof/>
          <w:sz w:val="18"/>
          <w:szCs w:val="24"/>
        </w:rPr>
        <w:tab/>
        <w:t>Chary K, Fiandrino A, Covès D, Aubin J, Falguière JC, Callier MD. Modeling sea cage outputs for data-scarce areas: application to red drum (</w:t>
      </w:r>
      <w:r w:rsidRPr="009228D9">
        <w:rPr>
          <w:rFonts w:ascii="Times New Roman" w:hAnsi="Times New Roman" w:cs="Times New Roman"/>
          <w:i/>
          <w:iCs/>
          <w:noProof/>
          <w:sz w:val="18"/>
          <w:szCs w:val="24"/>
        </w:rPr>
        <w:t>Sciaenops ocellatus</w:t>
      </w:r>
      <w:r w:rsidRPr="009228D9">
        <w:rPr>
          <w:rFonts w:ascii="Times New Roman" w:hAnsi="Times New Roman" w:cs="Times New Roman"/>
          <w:noProof/>
          <w:sz w:val="18"/>
          <w:szCs w:val="24"/>
        </w:rPr>
        <w:t xml:space="preserve">) aquaculture in Mayotte, Indian Ocean. </w:t>
      </w:r>
      <w:r w:rsidRPr="009228D9">
        <w:rPr>
          <w:rFonts w:ascii="Times New Roman" w:hAnsi="Times New Roman" w:cs="Times New Roman"/>
          <w:i/>
          <w:iCs/>
          <w:noProof/>
          <w:sz w:val="18"/>
          <w:szCs w:val="24"/>
        </w:rPr>
        <w:t>Aquac Int</w:t>
      </w:r>
      <w:r w:rsidRPr="009228D9">
        <w:rPr>
          <w:rFonts w:ascii="Times New Roman" w:hAnsi="Times New Roman" w:cs="Times New Roman"/>
          <w:noProof/>
          <w:sz w:val="18"/>
          <w:szCs w:val="24"/>
        </w:rPr>
        <w:t>. 2019;27(3):625-646. doi:10.1007/s10499-019-00351-z</w:t>
      </w:r>
    </w:p>
    <w:p w14:paraId="460BD467"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31. </w:t>
      </w:r>
      <w:r w:rsidRPr="009228D9">
        <w:rPr>
          <w:rFonts w:ascii="Times New Roman" w:hAnsi="Times New Roman" w:cs="Times New Roman"/>
          <w:noProof/>
          <w:sz w:val="18"/>
          <w:szCs w:val="24"/>
        </w:rPr>
        <w:tab/>
        <w:t>Chary K, Aubin J, Sadoul B, Fiandrino A, Covès D, Callier MD. Integrated multi-trophic aquaculture of red drum (</w:t>
      </w:r>
      <w:r w:rsidRPr="009228D9">
        <w:rPr>
          <w:rFonts w:ascii="Times New Roman" w:hAnsi="Times New Roman" w:cs="Times New Roman"/>
          <w:i/>
          <w:iCs/>
          <w:noProof/>
          <w:sz w:val="18"/>
          <w:szCs w:val="24"/>
        </w:rPr>
        <w:t>Sciaenops ocellatus</w:t>
      </w:r>
      <w:r w:rsidRPr="009228D9">
        <w:rPr>
          <w:rFonts w:ascii="Times New Roman" w:hAnsi="Times New Roman" w:cs="Times New Roman"/>
          <w:noProof/>
          <w:sz w:val="18"/>
          <w:szCs w:val="24"/>
        </w:rPr>
        <w:t>) and sea cucumber (</w:t>
      </w:r>
      <w:r w:rsidRPr="009228D9">
        <w:rPr>
          <w:rFonts w:ascii="Times New Roman" w:hAnsi="Times New Roman" w:cs="Times New Roman"/>
          <w:i/>
          <w:iCs/>
          <w:noProof/>
          <w:sz w:val="18"/>
          <w:szCs w:val="24"/>
        </w:rPr>
        <w:t>Holothuria scabra</w:t>
      </w:r>
      <w:r w:rsidRPr="009228D9">
        <w:rPr>
          <w:rFonts w:ascii="Times New Roman" w:hAnsi="Times New Roman" w:cs="Times New Roman"/>
          <w:noProof/>
          <w:sz w:val="18"/>
          <w:szCs w:val="24"/>
        </w:rPr>
        <w:t xml:space="preserve">): Assessing bioremediation and life-cycle impacts. </w:t>
      </w:r>
      <w:r w:rsidRPr="009228D9">
        <w:rPr>
          <w:rFonts w:ascii="Times New Roman" w:hAnsi="Times New Roman" w:cs="Times New Roman"/>
          <w:i/>
          <w:iCs/>
          <w:noProof/>
          <w:sz w:val="18"/>
          <w:szCs w:val="24"/>
        </w:rPr>
        <w:t>Aquaculture</w:t>
      </w:r>
      <w:r w:rsidRPr="009228D9">
        <w:rPr>
          <w:rFonts w:ascii="Times New Roman" w:hAnsi="Times New Roman" w:cs="Times New Roman"/>
          <w:noProof/>
          <w:sz w:val="18"/>
          <w:szCs w:val="24"/>
        </w:rPr>
        <w:t>. 2020;516. doi:10.1016/j.aquaculture.2019.734621</w:t>
      </w:r>
    </w:p>
    <w:p w14:paraId="4EE05EF1"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32. </w:t>
      </w:r>
      <w:r w:rsidRPr="009228D9">
        <w:rPr>
          <w:rFonts w:ascii="Times New Roman" w:hAnsi="Times New Roman" w:cs="Times New Roman"/>
          <w:noProof/>
          <w:sz w:val="18"/>
          <w:szCs w:val="24"/>
        </w:rPr>
        <w:tab/>
        <w:t xml:space="preserve">Chary K, Callier MD, Covès D, Aubin J, Simon J, Fiandrino A. Scenarios of fish waste deposition at the sub-lagoon scale: a modelling approach for aquaculture zoning and site selection. </w:t>
      </w:r>
      <w:r w:rsidRPr="009228D9">
        <w:rPr>
          <w:rFonts w:ascii="Times New Roman" w:hAnsi="Times New Roman" w:cs="Times New Roman"/>
          <w:i/>
          <w:iCs/>
          <w:noProof/>
          <w:sz w:val="18"/>
          <w:szCs w:val="24"/>
        </w:rPr>
        <w:t>ICES J Mar Sci</w:t>
      </w:r>
      <w:r w:rsidRPr="009228D9">
        <w:rPr>
          <w:rFonts w:ascii="Times New Roman" w:hAnsi="Times New Roman" w:cs="Times New Roman"/>
          <w:noProof/>
          <w:sz w:val="18"/>
          <w:szCs w:val="24"/>
        </w:rPr>
        <w:t>. Published online 2021:18. doi:10.1093/icesjms/fsaa238</w:t>
      </w:r>
    </w:p>
    <w:p w14:paraId="10A71021"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szCs w:val="24"/>
        </w:rPr>
      </w:pPr>
      <w:r w:rsidRPr="009228D9">
        <w:rPr>
          <w:rFonts w:ascii="Times New Roman" w:hAnsi="Times New Roman" w:cs="Times New Roman"/>
          <w:noProof/>
          <w:sz w:val="18"/>
          <w:szCs w:val="24"/>
        </w:rPr>
        <w:t xml:space="preserve">33. </w:t>
      </w:r>
      <w:r w:rsidRPr="009228D9">
        <w:rPr>
          <w:rFonts w:ascii="Times New Roman" w:hAnsi="Times New Roman" w:cs="Times New Roman"/>
          <w:noProof/>
          <w:sz w:val="18"/>
          <w:szCs w:val="24"/>
        </w:rPr>
        <w:tab/>
        <w:t xml:space="preserve">Nobre AM, Valente LMP, Conceição L, Severino R, Lupatsch I. A bioenergetic and protein flux model to simulate fish growth in commercial farms: Application to the gilthead seabream. </w:t>
      </w:r>
      <w:r w:rsidRPr="009228D9">
        <w:rPr>
          <w:rFonts w:ascii="Times New Roman" w:hAnsi="Times New Roman" w:cs="Times New Roman"/>
          <w:i/>
          <w:iCs/>
          <w:noProof/>
          <w:sz w:val="18"/>
          <w:szCs w:val="24"/>
        </w:rPr>
        <w:t>Aquac Eng</w:t>
      </w:r>
      <w:r w:rsidRPr="009228D9">
        <w:rPr>
          <w:rFonts w:ascii="Times New Roman" w:hAnsi="Times New Roman" w:cs="Times New Roman"/>
          <w:noProof/>
          <w:sz w:val="18"/>
          <w:szCs w:val="24"/>
        </w:rPr>
        <w:t>. 2019;84:12-22. doi:10.1016/j.aquaeng.2018.11.001</w:t>
      </w:r>
    </w:p>
    <w:p w14:paraId="74228DE3" w14:textId="77777777" w:rsidR="009228D9" w:rsidRPr="009228D9" w:rsidRDefault="009228D9" w:rsidP="009228D9">
      <w:pPr>
        <w:widowControl w:val="0"/>
        <w:autoSpaceDE w:val="0"/>
        <w:autoSpaceDN w:val="0"/>
        <w:adjustRightInd w:val="0"/>
        <w:spacing w:line="240" w:lineRule="auto"/>
        <w:ind w:left="640" w:hanging="640"/>
        <w:rPr>
          <w:rFonts w:ascii="Times New Roman" w:hAnsi="Times New Roman" w:cs="Times New Roman"/>
          <w:noProof/>
          <w:sz w:val="18"/>
        </w:rPr>
      </w:pPr>
      <w:r w:rsidRPr="009228D9">
        <w:rPr>
          <w:rFonts w:ascii="Times New Roman" w:hAnsi="Times New Roman" w:cs="Times New Roman"/>
          <w:noProof/>
          <w:sz w:val="18"/>
          <w:szCs w:val="24"/>
        </w:rPr>
        <w:t xml:space="preserve">34. </w:t>
      </w:r>
      <w:r w:rsidRPr="009228D9">
        <w:rPr>
          <w:rFonts w:ascii="Times New Roman" w:hAnsi="Times New Roman" w:cs="Times New Roman"/>
          <w:noProof/>
          <w:sz w:val="18"/>
          <w:szCs w:val="24"/>
        </w:rPr>
        <w:tab/>
        <w:t>Stavrakidis-Zachou O, Papandroulakis N, Lika K. A DEB model for European sea bass (</w:t>
      </w:r>
      <w:r w:rsidRPr="009228D9">
        <w:rPr>
          <w:rFonts w:ascii="Times New Roman" w:hAnsi="Times New Roman" w:cs="Times New Roman"/>
          <w:i/>
          <w:iCs/>
          <w:noProof/>
          <w:sz w:val="18"/>
          <w:szCs w:val="24"/>
        </w:rPr>
        <w:t>Dicentrarchus labrax</w:t>
      </w:r>
      <w:r w:rsidRPr="009228D9">
        <w:rPr>
          <w:rFonts w:ascii="Times New Roman" w:hAnsi="Times New Roman" w:cs="Times New Roman"/>
          <w:noProof/>
          <w:sz w:val="18"/>
          <w:szCs w:val="24"/>
        </w:rPr>
        <w:t xml:space="preserve">): Parameterisation and application in aquaculture. </w:t>
      </w:r>
      <w:r w:rsidRPr="009228D9">
        <w:rPr>
          <w:rFonts w:ascii="Times New Roman" w:hAnsi="Times New Roman" w:cs="Times New Roman"/>
          <w:i/>
          <w:iCs/>
          <w:noProof/>
          <w:sz w:val="18"/>
          <w:szCs w:val="24"/>
        </w:rPr>
        <w:t>J Sea Res</w:t>
      </w:r>
      <w:r w:rsidRPr="009228D9">
        <w:rPr>
          <w:rFonts w:ascii="Times New Roman" w:hAnsi="Times New Roman" w:cs="Times New Roman"/>
          <w:noProof/>
          <w:sz w:val="18"/>
          <w:szCs w:val="24"/>
        </w:rPr>
        <w:t>. 2019;143:262-271. doi:10.1016/j.seares.2018.05.008</w:t>
      </w:r>
    </w:p>
    <w:p w14:paraId="7F21A183" w14:textId="5877E9BA" w:rsidR="00647C2E" w:rsidRPr="009A4581" w:rsidRDefault="00647C2E">
      <w:pPr>
        <w:rPr>
          <w:rFonts w:ascii="Times New Roman" w:hAnsi="Times New Roman" w:cs="Times New Roman"/>
          <w:sz w:val="20"/>
          <w:szCs w:val="20"/>
          <w:lang w:val="en-GB"/>
        </w:rPr>
      </w:pPr>
      <w:r w:rsidRPr="009A4581">
        <w:rPr>
          <w:rFonts w:ascii="Times New Roman" w:hAnsi="Times New Roman" w:cs="Times New Roman"/>
          <w:sz w:val="18"/>
          <w:szCs w:val="18"/>
          <w:lang w:val="en-GB"/>
        </w:rPr>
        <w:fldChar w:fldCharType="end"/>
      </w:r>
    </w:p>
    <w:sectPr w:rsidR="00647C2E" w:rsidRPr="009A4581" w:rsidSect="00647C2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B68"/>
    <w:multiLevelType w:val="hybridMultilevel"/>
    <w:tmpl w:val="32845C52"/>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A3FBA"/>
    <w:multiLevelType w:val="hybridMultilevel"/>
    <w:tmpl w:val="A0462758"/>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BB42A5"/>
    <w:multiLevelType w:val="hybridMultilevel"/>
    <w:tmpl w:val="1C3EDC6E"/>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7F6589"/>
    <w:multiLevelType w:val="hybridMultilevel"/>
    <w:tmpl w:val="815ADAD0"/>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E90764"/>
    <w:multiLevelType w:val="hybridMultilevel"/>
    <w:tmpl w:val="7040B41A"/>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1493B"/>
    <w:multiLevelType w:val="hybridMultilevel"/>
    <w:tmpl w:val="CF5475A2"/>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9B371A"/>
    <w:multiLevelType w:val="hybridMultilevel"/>
    <w:tmpl w:val="6AE0803C"/>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C80929"/>
    <w:multiLevelType w:val="hybridMultilevel"/>
    <w:tmpl w:val="54F83A08"/>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431E3D"/>
    <w:multiLevelType w:val="hybridMultilevel"/>
    <w:tmpl w:val="9F0E8DE0"/>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F36F6E"/>
    <w:multiLevelType w:val="hybridMultilevel"/>
    <w:tmpl w:val="4896F44E"/>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9A6656"/>
    <w:multiLevelType w:val="hybridMultilevel"/>
    <w:tmpl w:val="449698D0"/>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295F75"/>
    <w:multiLevelType w:val="hybridMultilevel"/>
    <w:tmpl w:val="C514136E"/>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5E7223"/>
    <w:multiLevelType w:val="hybridMultilevel"/>
    <w:tmpl w:val="0E88FD12"/>
    <w:lvl w:ilvl="0" w:tplc="F51025E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8"/>
  </w:num>
  <w:num w:numId="4">
    <w:abstractNumId w:val="11"/>
  </w:num>
  <w:num w:numId="5">
    <w:abstractNumId w:val="7"/>
  </w:num>
  <w:num w:numId="6">
    <w:abstractNumId w:val="12"/>
  </w:num>
  <w:num w:numId="7">
    <w:abstractNumId w:val="3"/>
  </w:num>
  <w:num w:numId="8">
    <w:abstractNumId w:val="1"/>
  </w:num>
  <w:num w:numId="9">
    <w:abstractNumId w:val="5"/>
  </w:num>
  <w:num w:numId="10">
    <w:abstractNumId w:val="2"/>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A"/>
    <w:rsid w:val="00005D4D"/>
    <w:rsid w:val="00020CFA"/>
    <w:rsid w:val="00036178"/>
    <w:rsid w:val="00070245"/>
    <w:rsid w:val="00083E05"/>
    <w:rsid w:val="000B0EAA"/>
    <w:rsid w:val="000D2966"/>
    <w:rsid w:val="00110C79"/>
    <w:rsid w:val="001214CE"/>
    <w:rsid w:val="00160967"/>
    <w:rsid w:val="001763D5"/>
    <w:rsid w:val="00186A0C"/>
    <w:rsid w:val="001B5DF6"/>
    <w:rsid w:val="001C3353"/>
    <w:rsid w:val="00214FFD"/>
    <w:rsid w:val="0022375F"/>
    <w:rsid w:val="0023690B"/>
    <w:rsid w:val="00247B76"/>
    <w:rsid w:val="002652D8"/>
    <w:rsid w:val="0026629B"/>
    <w:rsid w:val="00286B2C"/>
    <w:rsid w:val="00294138"/>
    <w:rsid w:val="002C45C6"/>
    <w:rsid w:val="003048EA"/>
    <w:rsid w:val="00325AF0"/>
    <w:rsid w:val="00333B74"/>
    <w:rsid w:val="00346DAE"/>
    <w:rsid w:val="003723B5"/>
    <w:rsid w:val="00393AC0"/>
    <w:rsid w:val="003B5A45"/>
    <w:rsid w:val="00400AFB"/>
    <w:rsid w:val="00403D96"/>
    <w:rsid w:val="004273F3"/>
    <w:rsid w:val="004345F4"/>
    <w:rsid w:val="004701FE"/>
    <w:rsid w:val="00487D14"/>
    <w:rsid w:val="00490AD2"/>
    <w:rsid w:val="004A1D4D"/>
    <w:rsid w:val="004F439C"/>
    <w:rsid w:val="00504427"/>
    <w:rsid w:val="00505AA0"/>
    <w:rsid w:val="0052315E"/>
    <w:rsid w:val="00542285"/>
    <w:rsid w:val="00546774"/>
    <w:rsid w:val="00557E9A"/>
    <w:rsid w:val="00565779"/>
    <w:rsid w:val="00574327"/>
    <w:rsid w:val="0059444E"/>
    <w:rsid w:val="005A483D"/>
    <w:rsid w:val="005A5BF6"/>
    <w:rsid w:val="005B0E19"/>
    <w:rsid w:val="005C28D2"/>
    <w:rsid w:val="005F47FC"/>
    <w:rsid w:val="00601FEC"/>
    <w:rsid w:val="00617439"/>
    <w:rsid w:val="00647C2E"/>
    <w:rsid w:val="00651019"/>
    <w:rsid w:val="006532A8"/>
    <w:rsid w:val="0067326A"/>
    <w:rsid w:val="006C3F52"/>
    <w:rsid w:val="006D3BB3"/>
    <w:rsid w:val="006F7C2F"/>
    <w:rsid w:val="00747342"/>
    <w:rsid w:val="00774FC9"/>
    <w:rsid w:val="00795265"/>
    <w:rsid w:val="007C1CA7"/>
    <w:rsid w:val="007D3755"/>
    <w:rsid w:val="007D7174"/>
    <w:rsid w:val="007F4C5F"/>
    <w:rsid w:val="00821840"/>
    <w:rsid w:val="008519C1"/>
    <w:rsid w:val="008632BB"/>
    <w:rsid w:val="008A1D1A"/>
    <w:rsid w:val="008E4E10"/>
    <w:rsid w:val="00912739"/>
    <w:rsid w:val="009228D9"/>
    <w:rsid w:val="00925B87"/>
    <w:rsid w:val="0096030B"/>
    <w:rsid w:val="0096239A"/>
    <w:rsid w:val="00975ECF"/>
    <w:rsid w:val="009A4581"/>
    <w:rsid w:val="009B6FB0"/>
    <w:rsid w:val="009E1E12"/>
    <w:rsid w:val="00A41824"/>
    <w:rsid w:val="00A75E81"/>
    <w:rsid w:val="00A90EF9"/>
    <w:rsid w:val="00A93562"/>
    <w:rsid w:val="00AA546F"/>
    <w:rsid w:val="00AB04F9"/>
    <w:rsid w:val="00AB467C"/>
    <w:rsid w:val="00AB7F7C"/>
    <w:rsid w:val="00AC25B4"/>
    <w:rsid w:val="00AC763B"/>
    <w:rsid w:val="00B2428F"/>
    <w:rsid w:val="00B255FA"/>
    <w:rsid w:val="00B50073"/>
    <w:rsid w:val="00B701FC"/>
    <w:rsid w:val="00BB5905"/>
    <w:rsid w:val="00BB7D76"/>
    <w:rsid w:val="00BC0C31"/>
    <w:rsid w:val="00BC67BD"/>
    <w:rsid w:val="00BD3FD6"/>
    <w:rsid w:val="00BE0CF0"/>
    <w:rsid w:val="00C10DD1"/>
    <w:rsid w:val="00C14AD7"/>
    <w:rsid w:val="00C43E93"/>
    <w:rsid w:val="00C76A8D"/>
    <w:rsid w:val="00C76FD9"/>
    <w:rsid w:val="00CA2CB8"/>
    <w:rsid w:val="00CE5D56"/>
    <w:rsid w:val="00D17093"/>
    <w:rsid w:val="00D257E3"/>
    <w:rsid w:val="00D474EC"/>
    <w:rsid w:val="00D50D31"/>
    <w:rsid w:val="00D57811"/>
    <w:rsid w:val="00D627E8"/>
    <w:rsid w:val="00D70223"/>
    <w:rsid w:val="00D7076A"/>
    <w:rsid w:val="00D94B08"/>
    <w:rsid w:val="00D9612B"/>
    <w:rsid w:val="00DA6A0F"/>
    <w:rsid w:val="00DD3EFE"/>
    <w:rsid w:val="00DF0E29"/>
    <w:rsid w:val="00E02AFD"/>
    <w:rsid w:val="00E075C9"/>
    <w:rsid w:val="00E12FC5"/>
    <w:rsid w:val="00E37558"/>
    <w:rsid w:val="00E41D48"/>
    <w:rsid w:val="00E60CB8"/>
    <w:rsid w:val="00E75A79"/>
    <w:rsid w:val="00E76494"/>
    <w:rsid w:val="00EC71F1"/>
    <w:rsid w:val="00ED4BE8"/>
    <w:rsid w:val="00EE51AF"/>
    <w:rsid w:val="00EF564D"/>
    <w:rsid w:val="00F0420A"/>
    <w:rsid w:val="00F33B50"/>
    <w:rsid w:val="00F630D0"/>
    <w:rsid w:val="00F65CE9"/>
    <w:rsid w:val="00F76795"/>
    <w:rsid w:val="00F85DB8"/>
    <w:rsid w:val="00F874DF"/>
    <w:rsid w:val="00FF6A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48B"/>
  <w15:chartTrackingRefBased/>
  <w15:docId w15:val="{22E75177-FB8E-4683-A62D-7091619F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0420A"/>
    <w:rPr>
      <w:sz w:val="16"/>
      <w:szCs w:val="16"/>
    </w:rPr>
  </w:style>
  <w:style w:type="paragraph" w:styleId="Commentaire">
    <w:name w:val="annotation text"/>
    <w:basedOn w:val="Normal"/>
    <w:link w:val="CommentaireCar"/>
    <w:uiPriority w:val="99"/>
    <w:unhideWhenUsed/>
    <w:rsid w:val="00F0420A"/>
    <w:pPr>
      <w:spacing w:line="240" w:lineRule="auto"/>
    </w:pPr>
    <w:rPr>
      <w:color w:val="0070C0"/>
      <w:sz w:val="20"/>
      <w:szCs w:val="20"/>
      <w:lang w:val="fr-FR"/>
    </w:rPr>
  </w:style>
  <w:style w:type="character" w:customStyle="1" w:styleId="CommentaireCar">
    <w:name w:val="Commentaire Car"/>
    <w:basedOn w:val="Policepardfaut"/>
    <w:link w:val="Commentaire"/>
    <w:uiPriority w:val="99"/>
    <w:rsid w:val="00F0420A"/>
    <w:rPr>
      <w:color w:val="0070C0"/>
      <w:sz w:val="20"/>
      <w:szCs w:val="20"/>
      <w:lang w:val="fr-FR"/>
    </w:rPr>
  </w:style>
  <w:style w:type="paragraph" w:styleId="Lgende">
    <w:name w:val="caption"/>
    <w:basedOn w:val="Normal"/>
    <w:next w:val="Normal"/>
    <w:uiPriority w:val="35"/>
    <w:unhideWhenUsed/>
    <w:qFormat/>
    <w:rsid w:val="00F0420A"/>
    <w:pPr>
      <w:spacing w:after="200" w:line="240" w:lineRule="auto"/>
    </w:pPr>
    <w:rPr>
      <w:i/>
      <w:iCs/>
      <w:color w:val="44546A" w:themeColor="text2"/>
      <w:sz w:val="18"/>
      <w:szCs w:val="18"/>
      <w:lang w:val="fr-FR"/>
    </w:rPr>
  </w:style>
  <w:style w:type="paragraph" w:styleId="Objetducommentaire">
    <w:name w:val="annotation subject"/>
    <w:basedOn w:val="Commentaire"/>
    <w:next w:val="Commentaire"/>
    <w:link w:val="ObjetducommentaireCar"/>
    <w:uiPriority w:val="99"/>
    <w:semiHidden/>
    <w:unhideWhenUsed/>
    <w:rsid w:val="006532A8"/>
    <w:rPr>
      <w:b/>
      <w:bCs/>
      <w:color w:val="auto"/>
      <w:lang w:val="en-US"/>
    </w:rPr>
  </w:style>
  <w:style w:type="character" w:customStyle="1" w:styleId="ObjetducommentaireCar">
    <w:name w:val="Objet du commentaire Car"/>
    <w:basedOn w:val="CommentaireCar"/>
    <w:link w:val="Objetducommentaire"/>
    <w:uiPriority w:val="99"/>
    <w:semiHidden/>
    <w:rsid w:val="006532A8"/>
    <w:rPr>
      <w:b/>
      <w:bCs/>
      <w:color w:val="0070C0"/>
      <w:sz w:val="20"/>
      <w:szCs w:val="20"/>
      <w:lang w:val="fr-FR"/>
    </w:rPr>
  </w:style>
  <w:style w:type="paragraph" w:styleId="Rvision">
    <w:name w:val="Revision"/>
    <w:hidden/>
    <w:uiPriority w:val="99"/>
    <w:semiHidden/>
    <w:rsid w:val="0067326A"/>
    <w:pPr>
      <w:spacing w:after="0" w:line="240" w:lineRule="auto"/>
    </w:pPr>
  </w:style>
  <w:style w:type="paragraph" w:styleId="Paragraphedeliste">
    <w:name w:val="List Paragraph"/>
    <w:basedOn w:val="Normal"/>
    <w:uiPriority w:val="34"/>
    <w:qFormat/>
    <w:rsid w:val="006C3F52"/>
    <w:pPr>
      <w:ind w:left="720"/>
      <w:contextualSpacing/>
    </w:pPr>
  </w:style>
  <w:style w:type="paragraph" w:styleId="Textedebulles">
    <w:name w:val="Balloon Text"/>
    <w:basedOn w:val="Normal"/>
    <w:link w:val="TextedebullesCar"/>
    <w:uiPriority w:val="99"/>
    <w:semiHidden/>
    <w:unhideWhenUsed/>
    <w:rsid w:val="00C10D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0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110F-4154-451F-8C04-E3AACD6C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13448</Words>
  <Characters>73967</Characters>
  <Application>Microsoft Office Word</Application>
  <DocSecurity>0</DocSecurity>
  <Lines>616</Lines>
  <Paragraphs>174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Chary, Killian</dc:creator>
  <cp:keywords/>
  <dc:description/>
  <cp:lastModifiedBy>Killian Chary</cp:lastModifiedBy>
  <cp:revision>3</cp:revision>
  <dcterms:created xsi:type="dcterms:W3CDTF">2022-03-14T15:29:00Z</dcterms:created>
  <dcterms:modified xsi:type="dcterms:W3CDTF">2022-03-15T08:01:00Z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c78d030a-9315-3018-97cc-8f03a2c4ee59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http://www.zotero.org/styles/ices-journal-of-marine-science</vt:lpwstr>
  </property>
  <property fmtid="{D5CDD505-2E9C-101B-9397-08002B2CF9AE}" pid="18" name="Mendeley Recent Style Name 6_1">
    <vt:lpwstr>ICES Journal of Marine Science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