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80" w:rsidRDefault="00A84980" w:rsidP="00A84980">
      <w:pPr>
        <w:spacing w:after="0" w:line="480" w:lineRule="auto"/>
        <w:rPr>
          <w:rFonts w:ascii="Times New Roman" w:hAnsi="Times New Roman" w:cs="Times New Roman"/>
          <w:b/>
          <w:sz w:val="24"/>
          <w:szCs w:val="24"/>
        </w:rPr>
      </w:pPr>
      <w:r w:rsidRPr="00AD4C85">
        <w:rPr>
          <w:rFonts w:ascii="Times New Roman" w:hAnsi="Times New Roman" w:cs="Times New Roman"/>
          <w:b/>
          <w:sz w:val="24"/>
          <w:szCs w:val="24"/>
        </w:rPr>
        <w:t xml:space="preserve">Evidence for enhanced primary production driving </w:t>
      </w:r>
      <w:r>
        <w:rPr>
          <w:rFonts w:ascii="Times New Roman" w:hAnsi="Times New Roman" w:cs="Times New Roman"/>
          <w:b/>
          <w:sz w:val="24"/>
          <w:szCs w:val="24"/>
        </w:rPr>
        <w:t>significant CO</w:t>
      </w:r>
      <w:r w:rsidRPr="00A161E6">
        <w:rPr>
          <w:rFonts w:ascii="Times New Roman" w:hAnsi="Times New Roman" w:cs="Times New Roman"/>
          <w:b/>
          <w:sz w:val="24"/>
          <w:szCs w:val="24"/>
          <w:vertAlign w:val="subscript"/>
        </w:rPr>
        <w:t>2</w:t>
      </w:r>
      <w:r>
        <w:rPr>
          <w:rFonts w:ascii="Times New Roman" w:hAnsi="Times New Roman" w:cs="Times New Roman"/>
          <w:b/>
          <w:sz w:val="24"/>
          <w:szCs w:val="24"/>
        </w:rPr>
        <w:t xml:space="preserve"> drawdown associated with the Atlantic ITCZ</w:t>
      </w:r>
    </w:p>
    <w:p w:rsidR="00A84980" w:rsidRDefault="00A84980" w:rsidP="00A84980">
      <w:pPr>
        <w:spacing w:after="0" w:line="480" w:lineRule="auto"/>
        <w:rPr>
          <w:rFonts w:ascii="Times New Roman" w:hAnsi="Times New Roman" w:cs="Times New Roman"/>
          <w:b/>
          <w:sz w:val="24"/>
          <w:szCs w:val="24"/>
        </w:rPr>
      </w:pPr>
    </w:p>
    <w:p w:rsidR="00A84980" w:rsidRPr="00CC3CAC" w:rsidRDefault="00A84980" w:rsidP="00A84980">
      <w:pPr>
        <w:spacing w:after="0" w:line="480" w:lineRule="auto"/>
        <w:rPr>
          <w:rFonts w:ascii="Times New Roman" w:hAnsi="Times New Roman" w:cs="Times New Roman"/>
          <w:sz w:val="24"/>
          <w:szCs w:val="24"/>
          <w:vertAlign w:val="superscript"/>
          <w:lang w:val="pt-BR"/>
        </w:rPr>
      </w:pPr>
      <w:r w:rsidRPr="00CC3CAC">
        <w:rPr>
          <w:rFonts w:ascii="Times New Roman" w:hAnsi="Times New Roman" w:cs="Times New Roman"/>
          <w:sz w:val="24"/>
          <w:szCs w:val="24"/>
          <w:lang w:val="pt-BR"/>
        </w:rPr>
        <w:t>J. Severino P. Ibánhez</w:t>
      </w:r>
      <w:r w:rsidRPr="00CC3CAC">
        <w:rPr>
          <w:rFonts w:ascii="Times New Roman" w:hAnsi="Times New Roman" w:cs="Times New Roman"/>
          <w:sz w:val="24"/>
          <w:szCs w:val="24"/>
          <w:vertAlign w:val="superscript"/>
          <w:lang w:val="pt-BR"/>
        </w:rPr>
        <w:t>1</w:t>
      </w:r>
      <w:r>
        <w:rPr>
          <w:rFonts w:ascii="Times New Roman" w:hAnsi="Times New Roman" w:cs="Times New Roman"/>
          <w:sz w:val="24"/>
          <w:szCs w:val="24"/>
          <w:vertAlign w:val="superscript"/>
          <w:lang w:val="pt-BR"/>
        </w:rPr>
        <w:t>,2</w:t>
      </w:r>
      <w:r w:rsidRPr="00CC3CAC">
        <w:rPr>
          <w:rFonts w:ascii="Times New Roman" w:hAnsi="Times New Roman" w:cs="Times New Roman"/>
          <w:sz w:val="24"/>
          <w:szCs w:val="24"/>
          <w:vertAlign w:val="superscript"/>
          <w:lang w:val="pt-BR"/>
        </w:rPr>
        <w:t>*</w:t>
      </w:r>
      <w:r w:rsidRPr="00CC3CAC">
        <w:rPr>
          <w:rFonts w:ascii="Times New Roman" w:hAnsi="Times New Roman" w:cs="Times New Roman"/>
          <w:sz w:val="24"/>
          <w:szCs w:val="24"/>
          <w:lang w:val="pt-BR"/>
        </w:rPr>
        <w:t>, Manuel Flores</w:t>
      </w:r>
      <w:r>
        <w:rPr>
          <w:rFonts w:ascii="Times New Roman" w:hAnsi="Times New Roman" w:cs="Times New Roman"/>
          <w:sz w:val="24"/>
          <w:szCs w:val="24"/>
          <w:vertAlign w:val="superscript"/>
          <w:lang w:val="pt-BR"/>
        </w:rPr>
        <w:t>3</w:t>
      </w:r>
      <w:r w:rsidRPr="00CC3CAC">
        <w:rPr>
          <w:rFonts w:ascii="Times New Roman" w:hAnsi="Times New Roman" w:cs="Times New Roman"/>
          <w:sz w:val="24"/>
          <w:szCs w:val="24"/>
          <w:lang w:val="pt-BR"/>
        </w:rPr>
        <w:t>, Nathalie Lefèvre</w:t>
      </w:r>
      <w:r>
        <w:rPr>
          <w:rFonts w:ascii="Times New Roman" w:hAnsi="Times New Roman" w:cs="Times New Roman"/>
          <w:sz w:val="24"/>
          <w:szCs w:val="24"/>
          <w:vertAlign w:val="superscript"/>
          <w:lang w:val="pt-BR"/>
        </w:rPr>
        <w:t>4</w:t>
      </w:r>
    </w:p>
    <w:p w:rsidR="00A84980" w:rsidRDefault="00A84980" w:rsidP="00A84980">
      <w:pPr>
        <w:spacing w:after="0" w:line="480" w:lineRule="auto"/>
        <w:rPr>
          <w:rFonts w:ascii="Times New Roman" w:hAnsi="Times New Roman" w:cs="Times New Roman"/>
          <w:sz w:val="24"/>
          <w:szCs w:val="24"/>
          <w:lang w:val="pt-BR"/>
        </w:rPr>
      </w:pPr>
    </w:p>
    <w:p w:rsidR="00A84980" w:rsidRPr="00D46E73" w:rsidRDefault="00A84980" w:rsidP="00A84980">
      <w:pPr>
        <w:spacing w:after="0" w:line="480" w:lineRule="auto"/>
        <w:rPr>
          <w:rFonts w:ascii="Times New Roman" w:hAnsi="Times New Roman" w:cs="Times New Roman"/>
          <w:sz w:val="24"/>
          <w:szCs w:val="24"/>
          <w:lang w:val="pt-BR"/>
        </w:rPr>
      </w:pPr>
      <w:r w:rsidRPr="00D46E73">
        <w:rPr>
          <w:rFonts w:ascii="Times New Roman" w:hAnsi="Times New Roman" w:cs="Times New Roman"/>
          <w:sz w:val="24"/>
          <w:szCs w:val="24"/>
          <w:lang w:val="pt-BR"/>
        </w:rPr>
        <w:t>1. Instituto de Investigacións Mariñas, Consejo Superior de Investigaciones Científicas (IIM-CSIC), Eduardo Cabello 6, 36208 Vigo, Spain</w:t>
      </w:r>
    </w:p>
    <w:p w:rsidR="00A84980" w:rsidRPr="00CC1255" w:rsidRDefault="00A84980" w:rsidP="00A84980">
      <w:pPr>
        <w:spacing w:after="0" w:line="480" w:lineRule="auto"/>
        <w:rPr>
          <w:rFonts w:ascii="Times New Roman" w:hAnsi="Times New Roman" w:cs="Times New Roman"/>
          <w:sz w:val="24"/>
          <w:szCs w:val="24"/>
          <w:lang w:val="pt-BR"/>
        </w:rPr>
      </w:pPr>
      <w:r w:rsidRPr="00CC1255">
        <w:rPr>
          <w:rFonts w:ascii="Times New Roman" w:hAnsi="Times New Roman" w:cs="Times New Roman"/>
          <w:sz w:val="24"/>
          <w:szCs w:val="24"/>
          <w:lang w:val="pt-BR"/>
        </w:rPr>
        <w:t>2. Biogeochemistry Research Group, School of Natural Sciences, Trinity College Dublin, College Green, Dublin 2, Ireland.</w:t>
      </w:r>
    </w:p>
    <w:p w:rsidR="00A84980" w:rsidRPr="00AF62E3" w:rsidRDefault="00A84980" w:rsidP="00A84980">
      <w:pPr>
        <w:spacing w:after="0" w:line="480" w:lineRule="auto"/>
        <w:rPr>
          <w:rFonts w:ascii="Times New Roman" w:hAnsi="Times New Roman" w:cs="Times New Roman"/>
          <w:sz w:val="24"/>
          <w:szCs w:val="24"/>
          <w:lang w:val="fr-FR"/>
        </w:rPr>
      </w:pPr>
      <w:r w:rsidRPr="003F595D">
        <w:rPr>
          <w:rFonts w:ascii="Times New Roman" w:hAnsi="Times New Roman" w:cs="Times New Roman"/>
          <w:sz w:val="24"/>
          <w:szCs w:val="24"/>
        </w:rPr>
        <w:t xml:space="preserve">3. Department of Oceanography – DOCEAN, Federal University of Pernambuco – UFPE, Av. </w:t>
      </w:r>
      <w:proofErr w:type="spellStart"/>
      <w:r w:rsidRPr="00AF62E3">
        <w:rPr>
          <w:rFonts w:ascii="Times New Roman" w:hAnsi="Times New Roman" w:cs="Times New Roman"/>
          <w:sz w:val="24"/>
          <w:szCs w:val="24"/>
          <w:lang w:val="fr-FR"/>
        </w:rPr>
        <w:t>Arquitetura</w:t>
      </w:r>
      <w:proofErr w:type="spellEnd"/>
      <w:r w:rsidRPr="00AF62E3">
        <w:rPr>
          <w:rFonts w:ascii="Times New Roman" w:hAnsi="Times New Roman" w:cs="Times New Roman"/>
          <w:sz w:val="24"/>
          <w:szCs w:val="24"/>
          <w:lang w:val="fr-FR"/>
        </w:rPr>
        <w:t xml:space="preserve">, s/n, Cidade </w:t>
      </w:r>
      <w:proofErr w:type="spellStart"/>
      <w:r w:rsidRPr="00AF62E3">
        <w:rPr>
          <w:rFonts w:ascii="Times New Roman" w:hAnsi="Times New Roman" w:cs="Times New Roman"/>
          <w:sz w:val="24"/>
          <w:szCs w:val="24"/>
          <w:lang w:val="fr-FR"/>
        </w:rPr>
        <w:t>Universitária</w:t>
      </w:r>
      <w:proofErr w:type="spellEnd"/>
      <w:r w:rsidRPr="00AF62E3">
        <w:rPr>
          <w:rFonts w:ascii="Times New Roman" w:hAnsi="Times New Roman" w:cs="Times New Roman"/>
          <w:sz w:val="24"/>
          <w:szCs w:val="24"/>
          <w:lang w:val="fr-FR"/>
        </w:rPr>
        <w:t xml:space="preserve">, 50740-550, Recife-PE, </w:t>
      </w:r>
      <w:proofErr w:type="spellStart"/>
      <w:r w:rsidRPr="00AF62E3">
        <w:rPr>
          <w:rFonts w:ascii="Times New Roman" w:hAnsi="Times New Roman" w:cs="Times New Roman"/>
          <w:sz w:val="24"/>
          <w:szCs w:val="24"/>
          <w:lang w:val="fr-FR"/>
        </w:rPr>
        <w:t>Brazil</w:t>
      </w:r>
      <w:proofErr w:type="spellEnd"/>
    </w:p>
    <w:p w:rsidR="00A84980" w:rsidRPr="0008676D" w:rsidRDefault="00A84980" w:rsidP="00A84980">
      <w:pPr>
        <w:spacing w:after="0" w:line="480" w:lineRule="auto"/>
        <w:rPr>
          <w:rFonts w:ascii="Times New Roman" w:eastAsia="Calibri" w:hAnsi="Times New Roman" w:cs="Times New Roman"/>
          <w:color w:val="222222"/>
          <w:sz w:val="24"/>
          <w:szCs w:val="24"/>
          <w:lang w:val="fr-FR"/>
        </w:rPr>
      </w:pPr>
      <w:r>
        <w:rPr>
          <w:rFonts w:ascii="Times New Roman" w:eastAsia="Calibri" w:hAnsi="Times New Roman" w:cs="Times New Roman"/>
          <w:color w:val="222222"/>
          <w:sz w:val="24"/>
          <w:szCs w:val="24"/>
          <w:lang w:val="fr-FR"/>
        </w:rPr>
        <w:t>4</w:t>
      </w:r>
      <w:r w:rsidRPr="0008676D">
        <w:rPr>
          <w:rFonts w:ascii="Times New Roman" w:eastAsia="Calibri" w:hAnsi="Times New Roman" w:cs="Times New Roman"/>
          <w:color w:val="222222"/>
          <w:sz w:val="24"/>
          <w:szCs w:val="24"/>
          <w:lang w:val="fr-FR"/>
        </w:rPr>
        <w:t xml:space="preserve">. </w:t>
      </w:r>
      <w:r w:rsidRPr="0008676D">
        <w:rPr>
          <w:rFonts w:ascii="Times New Roman" w:hAnsi="Times New Roman" w:cs="Times New Roman"/>
          <w:sz w:val="24"/>
          <w:szCs w:val="24"/>
          <w:lang w:val="fr-FR"/>
        </w:rPr>
        <w:t>IRD-LOCEAN, Sorbonne Universités (Université Pierre et Marie Curie-CNRS-MNHN), 4 place Jussieu, 75252 Paris Cedex 05, France</w:t>
      </w:r>
    </w:p>
    <w:p w:rsidR="00A84980" w:rsidRPr="0008676D" w:rsidRDefault="00A84980" w:rsidP="00A84980">
      <w:pPr>
        <w:spacing w:after="0" w:line="480" w:lineRule="auto"/>
        <w:rPr>
          <w:rFonts w:ascii="Times New Roman" w:hAnsi="Times New Roman" w:cs="Times New Roman"/>
          <w:sz w:val="24"/>
          <w:szCs w:val="24"/>
          <w:lang w:val="fr-FR"/>
        </w:rPr>
      </w:pPr>
    </w:p>
    <w:p w:rsidR="00A84980" w:rsidRPr="000D134C" w:rsidRDefault="00A84980" w:rsidP="00A84980">
      <w:pPr>
        <w:autoSpaceDE w:val="0"/>
        <w:autoSpaceDN w:val="0"/>
        <w:adjustRightInd w:val="0"/>
        <w:spacing w:after="0" w:line="480" w:lineRule="auto"/>
        <w:rPr>
          <w:rFonts w:ascii="Times New Roman" w:hAnsi="Times New Roman" w:cs="Times New Roman"/>
          <w:sz w:val="24"/>
          <w:szCs w:val="24"/>
          <w:lang w:val="fr-FR"/>
        </w:rPr>
      </w:pPr>
      <w:r w:rsidRPr="000D134C">
        <w:rPr>
          <w:rFonts w:ascii="Times New Roman" w:hAnsi="Times New Roman" w:cs="Times New Roman"/>
          <w:sz w:val="24"/>
          <w:szCs w:val="24"/>
          <w:lang w:val="fr-FR"/>
        </w:rPr>
        <w:t>*</w:t>
      </w:r>
      <w:proofErr w:type="spellStart"/>
      <w:r w:rsidRPr="000D134C">
        <w:rPr>
          <w:rFonts w:ascii="Times New Roman" w:hAnsi="Times New Roman" w:cs="Times New Roman"/>
          <w:sz w:val="24"/>
          <w:szCs w:val="24"/>
          <w:lang w:val="fr-FR"/>
        </w:rPr>
        <w:t>Corresponding</w:t>
      </w:r>
      <w:proofErr w:type="spellEnd"/>
      <w:r w:rsidRPr="000D134C">
        <w:rPr>
          <w:rFonts w:ascii="Times New Roman" w:hAnsi="Times New Roman" w:cs="Times New Roman"/>
          <w:sz w:val="24"/>
          <w:szCs w:val="24"/>
          <w:lang w:val="fr-FR"/>
        </w:rPr>
        <w:t xml:space="preserve"> </w:t>
      </w:r>
      <w:proofErr w:type="spellStart"/>
      <w:r w:rsidRPr="000D134C">
        <w:rPr>
          <w:rFonts w:ascii="Times New Roman" w:hAnsi="Times New Roman" w:cs="Times New Roman"/>
          <w:sz w:val="24"/>
          <w:szCs w:val="24"/>
          <w:lang w:val="fr-FR"/>
        </w:rPr>
        <w:t>author</w:t>
      </w:r>
      <w:proofErr w:type="spellEnd"/>
      <w:r w:rsidRPr="000D134C">
        <w:rPr>
          <w:rFonts w:ascii="Times New Roman" w:hAnsi="Times New Roman" w:cs="Times New Roman"/>
          <w:sz w:val="24"/>
          <w:szCs w:val="24"/>
          <w:lang w:val="fr-FR"/>
        </w:rPr>
        <w:t>: J.S.P. IBÁNHEZ</w:t>
      </w:r>
    </w:p>
    <w:p w:rsidR="00A84980" w:rsidRPr="00C064A3" w:rsidRDefault="00A84980" w:rsidP="00A84980">
      <w:pPr>
        <w:autoSpaceDE w:val="0"/>
        <w:autoSpaceDN w:val="0"/>
        <w:adjustRightInd w:val="0"/>
        <w:spacing w:after="0" w:line="480" w:lineRule="auto"/>
        <w:rPr>
          <w:rFonts w:ascii="Times New Roman" w:hAnsi="Times New Roman" w:cs="Times New Roman"/>
          <w:sz w:val="24"/>
          <w:szCs w:val="24"/>
          <w:lang w:val="pt-BR"/>
        </w:rPr>
      </w:pPr>
      <w:r w:rsidRPr="00C064A3">
        <w:rPr>
          <w:rFonts w:ascii="Times New Roman" w:hAnsi="Times New Roman" w:cs="Times New Roman"/>
          <w:sz w:val="24"/>
          <w:szCs w:val="24"/>
          <w:lang w:val="pt-BR"/>
        </w:rPr>
        <w:t xml:space="preserve">e-mail: </w:t>
      </w:r>
      <w:r w:rsidR="00C064A3">
        <w:rPr>
          <w:rFonts w:ascii="Times New Roman" w:hAnsi="Times New Roman" w:cs="Times New Roman"/>
          <w:sz w:val="24"/>
          <w:szCs w:val="24"/>
          <w:lang w:val="pt-BR"/>
        </w:rPr>
        <w:fldChar w:fldCharType="begin"/>
      </w:r>
      <w:r w:rsidR="00C064A3">
        <w:rPr>
          <w:rFonts w:ascii="Times New Roman" w:hAnsi="Times New Roman" w:cs="Times New Roman"/>
          <w:sz w:val="24"/>
          <w:szCs w:val="24"/>
          <w:lang w:val="pt-BR"/>
        </w:rPr>
        <w:instrText xml:space="preserve"> HYPERLINK "mailto:</w:instrText>
      </w:r>
      <w:r w:rsidR="00C064A3" w:rsidRPr="00C064A3">
        <w:rPr>
          <w:rFonts w:ascii="Times New Roman" w:hAnsi="Times New Roman" w:cs="Times New Roman"/>
          <w:sz w:val="24"/>
          <w:szCs w:val="24"/>
          <w:lang w:val="pt-BR"/>
        </w:rPr>
        <w:instrText>jseverino@iim.csic.es</w:instrText>
      </w:r>
      <w:r w:rsidR="00C064A3">
        <w:rPr>
          <w:rFonts w:ascii="Times New Roman" w:hAnsi="Times New Roman" w:cs="Times New Roman"/>
          <w:sz w:val="24"/>
          <w:szCs w:val="24"/>
          <w:lang w:val="pt-BR"/>
        </w:rPr>
        <w:instrText xml:space="preserve">" </w:instrText>
      </w:r>
      <w:r w:rsidR="00C064A3">
        <w:rPr>
          <w:rFonts w:ascii="Times New Roman" w:hAnsi="Times New Roman" w:cs="Times New Roman"/>
          <w:sz w:val="24"/>
          <w:szCs w:val="24"/>
          <w:lang w:val="pt-BR"/>
        </w:rPr>
        <w:fldChar w:fldCharType="separate"/>
      </w:r>
      <w:r w:rsidR="00C064A3" w:rsidRPr="00824A75">
        <w:rPr>
          <w:rStyle w:val="Hyperlink"/>
          <w:rFonts w:ascii="Times New Roman" w:hAnsi="Times New Roman" w:cs="Times New Roman"/>
          <w:sz w:val="24"/>
          <w:szCs w:val="24"/>
          <w:lang w:val="pt-BR"/>
        </w:rPr>
        <w:t>jseverino@iim.csic.es</w:t>
      </w:r>
      <w:r w:rsidR="00C064A3">
        <w:rPr>
          <w:rFonts w:ascii="Times New Roman" w:hAnsi="Times New Roman" w:cs="Times New Roman"/>
          <w:sz w:val="24"/>
          <w:szCs w:val="24"/>
          <w:lang w:val="pt-BR"/>
        </w:rPr>
        <w:fldChar w:fldCharType="end"/>
      </w:r>
    </w:p>
    <w:p w:rsidR="00A84980" w:rsidRPr="00C064A3" w:rsidRDefault="00A84980" w:rsidP="00A84980">
      <w:pPr>
        <w:spacing w:after="0" w:line="480" w:lineRule="auto"/>
        <w:rPr>
          <w:rFonts w:ascii="Times New Roman" w:hAnsi="Times New Roman" w:cs="Times New Roman"/>
          <w:sz w:val="24"/>
          <w:szCs w:val="24"/>
          <w:lang w:val="pt-BR"/>
        </w:rPr>
      </w:pPr>
    </w:p>
    <w:p w:rsidR="00A84980" w:rsidRPr="00C064A3" w:rsidRDefault="00A84980" w:rsidP="00A84980">
      <w:pPr>
        <w:spacing w:after="0" w:line="480" w:lineRule="auto"/>
        <w:rPr>
          <w:rFonts w:ascii="Times New Roman" w:hAnsi="Times New Roman" w:cs="Times New Roman"/>
          <w:b/>
          <w:bCs/>
          <w:sz w:val="24"/>
          <w:szCs w:val="24"/>
          <w:lang w:val="pt-BR"/>
        </w:rPr>
      </w:pPr>
    </w:p>
    <w:p w:rsidR="00953B0D" w:rsidRPr="00C064A3" w:rsidRDefault="00953B0D" w:rsidP="00A84980">
      <w:pPr>
        <w:spacing w:after="0" w:line="480" w:lineRule="auto"/>
        <w:rPr>
          <w:rFonts w:ascii="Times New Roman" w:hAnsi="Times New Roman" w:cs="Times New Roman"/>
          <w:b/>
          <w:bCs/>
          <w:sz w:val="24"/>
          <w:szCs w:val="24"/>
          <w:lang w:val="pt-BR"/>
        </w:rPr>
      </w:pPr>
    </w:p>
    <w:p w:rsidR="00953B0D" w:rsidRPr="00C064A3" w:rsidRDefault="00953B0D" w:rsidP="00A84980">
      <w:pPr>
        <w:spacing w:after="0" w:line="480" w:lineRule="auto"/>
        <w:rPr>
          <w:rFonts w:ascii="Times New Roman" w:hAnsi="Times New Roman" w:cs="Times New Roman"/>
          <w:b/>
          <w:bCs/>
          <w:sz w:val="24"/>
          <w:szCs w:val="24"/>
          <w:lang w:val="pt-BR"/>
        </w:rPr>
      </w:pPr>
    </w:p>
    <w:p w:rsidR="00953B0D" w:rsidRPr="00C064A3" w:rsidRDefault="00953B0D" w:rsidP="00A84980">
      <w:pPr>
        <w:spacing w:after="0" w:line="480" w:lineRule="auto"/>
        <w:rPr>
          <w:rFonts w:ascii="Times New Roman" w:hAnsi="Times New Roman" w:cs="Times New Roman"/>
          <w:b/>
          <w:bCs/>
          <w:sz w:val="24"/>
          <w:szCs w:val="24"/>
          <w:lang w:val="pt-BR"/>
        </w:rPr>
      </w:pPr>
    </w:p>
    <w:p w:rsidR="00A84980" w:rsidRPr="00C064A3" w:rsidRDefault="00A84980" w:rsidP="00A84980">
      <w:pPr>
        <w:spacing w:after="0" w:line="480" w:lineRule="auto"/>
        <w:rPr>
          <w:rFonts w:ascii="Times New Roman" w:hAnsi="Times New Roman" w:cs="Times New Roman"/>
          <w:b/>
          <w:bCs/>
          <w:sz w:val="24"/>
          <w:szCs w:val="24"/>
          <w:lang w:val="pt-BR"/>
        </w:rPr>
      </w:pPr>
    </w:p>
    <w:p w:rsidR="00A84980" w:rsidRPr="00C064A3" w:rsidRDefault="00A84980" w:rsidP="00A84980">
      <w:pPr>
        <w:spacing w:after="0" w:line="480" w:lineRule="auto"/>
        <w:rPr>
          <w:rFonts w:ascii="Times New Roman" w:hAnsi="Times New Roman" w:cs="Times New Roman"/>
          <w:b/>
          <w:bCs/>
          <w:sz w:val="24"/>
          <w:szCs w:val="24"/>
          <w:lang w:val="pt-BR"/>
        </w:rPr>
      </w:pPr>
    </w:p>
    <w:p w:rsidR="00A84980" w:rsidRPr="00A84980" w:rsidRDefault="00A84980" w:rsidP="00A84980">
      <w:pPr>
        <w:spacing w:before="100" w:beforeAutospacing="1" w:after="100" w:afterAutospacing="1"/>
        <w:rPr>
          <w:rFonts w:ascii="Times New Roman" w:hAnsi="Times New Roman" w:cs="Times New Roman"/>
          <w:b/>
          <w:sz w:val="24"/>
          <w:szCs w:val="24"/>
        </w:rPr>
      </w:pPr>
      <w:r w:rsidRPr="00A84980">
        <w:rPr>
          <w:rFonts w:ascii="Times New Roman" w:hAnsi="Times New Roman" w:cs="Times New Roman"/>
          <w:b/>
          <w:bCs/>
          <w:sz w:val="24"/>
          <w:szCs w:val="24"/>
        </w:rPr>
        <w:lastRenderedPageBreak/>
        <w:t>Introduction</w:t>
      </w:r>
      <w:r w:rsidRPr="00A84980">
        <w:rPr>
          <w:rFonts w:ascii="Times New Roman" w:hAnsi="Times New Roman" w:cs="Times New Roman"/>
          <w:b/>
          <w:sz w:val="24"/>
          <w:szCs w:val="24"/>
        </w:rPr>
        <w:t xml:space="preserve"> and supplementary text</w:t>
      </w:r>
    </w:p>
    <w:p w:rsidR="00A84980" w:rsidRPr="00A84980" w:rsidRDefault="00A84980" w:rsidP="00A84980">
      <w:pPr>
        <w:spacing w:before="100" w:beforeAutospacing="1" w:after="100" w:afterAutospacing="1"/>
        <w:ind w:firstLine="720"/>
        <w:jc w:val="both"/>
        <w:rPr>
          <w:rFonts w:ascii="Times New Roman" w:hAnsi="Times New Roman" w:cs="Times New Roman"/>
          <w:sz w:val="24"/>
          <w:szCs w:val="24"/>
        </w:rPr>
      </w:pPr>
      <w:r w:rsidRPr="00A84980">
        <w:rPr>
          <w:rFonts w:ascii="Times New Roman" w:hAnsi="Times New Roman" w:cs="Times New Roman"/>
          <w:sz w:val="24"/>
          <w:szCs w:val="24"/>
        </w:rPr>
        <w:t>During the collection of underway measurements used in this study, the atmospheric molar fraction of CO</w:t>
      </w:r>
      <w:r w:rsidRPr="00A84980">
        <w:rPr>
          <w:rFonts w:ascii="Times New Roman" w:hAnsi="Times New Roman" w:cs="Times New Roman"/>
          <w:sz w:val="24"/>
          <w:szCs w:val="24"/>
          <w:vertAlign w:val="subscript"/>
        </w:rPr>
        <w:t>2</w:t>
      </w:r>
      <w:r w:rsidRPr="00A84980">
        <w:rPr>
          <w:rFonts w:ascii="Times New Roman" w:hAnsi="Times New Roman" w:cs="Times New Roman"/>
          <w:sz w:val="24"/>
          <w:szCs w:val="24"/>
        </w:rPr>
        <w:t xml:space="preserve"> (xCO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could not be recorded during March and April 2011 due to a problem with the atmospheric pumping. There, the monthly xCO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xml:space="preserve"> recorded at the atmospheric stations of the NOAA/ESRL Global Monitoring Division were used to estimate underway atmospheric fCO</w:t>
      </w:r>
      <w:r w:rsidRPr="00A84980">
        <w:rPr>
          <w:rFonts w:ascii="Times New Roman" w:hAnsi="Times New Roman" w:cs="Times New Roman"/>
          <w:sz w:val="24"/>
          <w:szCs w:val="24"/>
          <w:vertAlign w:val="subscript"/>
        </w:rPr>
        <w:t>2</w:t>
      </w:r>
      <w:r w:rsidRPr="00A84980">
        <w:rPr>
          <w:rFonts w:ascii="Times New Roman" w:hAnsi="Times New Roman" w:cs="Times New Roman"/>
          <w:sz w:val="24"/>
          <w:szCs w:val="24"/>
        </w:rPr>
        <w:t xml:space="preserve"> (fCO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and thus, to calculate underway sea-air CO</w:t>
      </w:r>
      <w:r w:rsidRPr="00A84980">
        <w:rPr>
          <w:rFonts w:ascii="Times New Roman" w:hAnsi="Times New Roman" w:cs="Times New Roman"/>
          <w:sz w:val="24"/>
          <w:szCs w:val="24"/>
          <w:vertAlign w:val="subscript"/>
        </w:rPr>
        <w:t>2</w:t>
      </w:r>
      <w:r w:rsidRPr="00A84980">
        <w:rPr>
          <w:rFonts w:ascii="Times New Roman" w:hAnsi="Times New Roman" w:cs="Times New Roman"/>
          <w:sz w:val="24"/>
          <w:szCs w:val="24"/>
        </w:rPr>
        <w:t xml:space="preserve"> fluxes. To evaluate the reliability of this approximation, the same procedure </w:t>
      </w:r>
      <w:proofErr w:type="gramStart"/>
      <w:r w:rsidRPr="00A84980">
        <w:rPr>
          <w:rFonts w:ascii="Times New Roman" w:hAnsi="Times New Roman" w:cs="Times New Roman"/>
          <w:sz w:val="24"/>
          <w:szCs w:val="24"/>
        </w:rPr>
        <w:t>is used</w:t>
      </w:r>
      <w:proofErr w:type="gramEnd"/>
      <w:r w:rsidRPr="00A84980">
        <w:rPr>
          <w:rFonts w:ascii="Times New Roman" w:hAnsi="Times New Roman" w:cs="Times New Roman"/>
          <w:sz w:val="24"/>
          <w:szCs w:val="24"/>
        </w:rPr>
        <w:t xml:space="preserve"> to calculate fCO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xml:space="preserve"> along the tracks of the voyages where underway fCO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xml:space="preserve"> determinations are available. Comparison of both calculated and measured fCO</w:t>
      </w:r>
      <w:r w:rsidRPr="00A84980">
        <w:rPr>
          <w:rFonts w:ascii="Times New Roman" w:hAnsi="Times New Roman" w:cs="Times New Roman"/>
          <w:sz w:val="24"/>
          <w:szCs w:val="24"/>
          <w:vertAlign w:val="subscript"/>
        </w:rPr>
        <w:t>2atm</w:t>
      </w:r>
      <w:r w:rsidRPr="00A84980">
        <w:rPr>
          <w:rFonts w:ascii="Times New Roman" w:hAnsi="Times New Roman" w:cs="Times New Roman"/>
          <w:sz w:val="24"/>
          <w:szCs w:val="24"/>
        </w:rPr>
        <w:t xml:space="preserve"> gave very good results, with deviations (average 1.70 </w:t>
      </w:r>
      <w:r w:rsidRPr="00A84980">
        <w:rPr>
          <w:rFonts w:ascii="Symbol" w:hAnsi="Symbol" w:cs="Times New Roman"/>
          <w:sz w:val="24"/>
          <w:szCs w:val="24"/>
        </w:rPr>
        <w:t></w:t>
      </w:r>
      <w:proofErr w:type="spellStart"/>
      <w:r w:rsidRPr="00A84980">
        <w:rPr>
          <w:rFonts w:ascii="Times New Roman" w:hAnsi="Times New Roman" w:cs="Times New Roman"/>
          <w:sz w:val="24"/>
          <w:szCs w:val="24"/>
        </w:rPr>
        <w:t>atm</w:t>
      </w:r>
      <w:proofErr w:type="spellEnd"/>
      <w:r w:rsidRPr="00A84980">
        <w:rPr>
          <w:rFonts w:ascii="Times New Roman" w:hAnsi="Times New Roman" w:cs="Times New Roman"/>
          <w:sz w:val="24"/>
          <w:szCs w:val="24"/>
        </w:rPr>
        <w:t>, n=40925; Figure S1) within the precision range of the equipment (&lt;</w:t>
      </w:r>
      <w:proofErr w:type="gramStart"/>
      <w:r w:rsidRPr="00A84980">
        <w:rPr>
          <w:rFonts w:ascii="Times New Roman" w:hAnsi="Times New Roman" w:cs="Times New Roman"/>
          <w:sz w:val="24"/>
          <w:szCs w:val="24"/>
        </w:rPr>
        <w:t>2</w:t>
      </w:r>
      <w:proofErr w:type="gramEnd"/>
      <w:r w:rsidRPr="00A84980">
        <w:rPr>
          <w:rFonts w:ascii="Times New Roman" w:hAnsi="Times New Roman" w:cs="Times New Roman"/>
          <w:sz w:val="24"/>
          <w:szCs w:val="24"/>
        </w:rPr>
        <w:t xml:space="preserve"> </w:t>
      </w:r>
      <w:r w:rsidRPr="00A84980">
        <w:rPr>
          <w:rFonts w:ascii="Symbol" w:hAnsi="Symbol" w:cs="Times New Roman"/>
          <w:sz w:val="24"/>
          <w:szCs w:val="24"/>
        </w:rPr>
        <w:t></w:t>
      </w:r>
      <w:proofErr w:type="spellStart"/>
      <w:r w:rsidRPr="00A84980">
        <w:rPr>
          <w:rFonts w:ascii="Times New Roman" w:hAnsi="Times New Roman" w:cs="Times New Roman"/>
          <w:sz w:val="24"/>
          <w:szCs w:val="24"/>
        </w:rPr>
        <w:t>atm</w:t>
      </w:r>
      <w:proofErr w:type="spellEnd"/>
      <w:r w:rsidRPr="00A84980">
        <w:rPr>
          <w:rFonts w:ascii="Times New Roman" w:hAnsi="Times New Roman" w:cs="Times New Roman"/>
          <w:sz w:val="24"/>
          <w:szCs w:val="24"/>
        </w:rPr>
        <w:t>).</w:t>
      </w:r>
    </w:p>
    <w:p w:rsidR="00A84980" w:rsidRPr="00A84980" w:rsidRDefault="00A84980" w:rsidP="00A84980">
      <w:pPr>
        <w:spacing w:before="100" w:beforeAutospacing="1" w:after="100" w:afterAutospacing="1"/>
        <w:jc w:val="both"/>
        <w:rPr>
          <w:rFonts w:ascii="Times New Roman" w:hAnsi="Times New Roman" w:cs="Times New Roman"/>
          <w:bCs/>
          <w:sz w:val="24"/>
          <w:szCs w:val="24"/>
        </w:rPr>
      </w:pPr>
      <w:r w:rsidRPr="00A84980">
        <w:rPr>
          <w:rFonts w:ascii="Times New Roman" w:hAnsi="Times New Roman" w:cs="Times New Roman"/>
          <w:sz w:val="24"/>
          <w:szCs w:val="24"/>
        </w:rPr>
        <w:tab/>
        <w:t>In this study, we use remote-sensed wind and rainfall fields to calculate sea-air CO</w:t>
      </w:r>
      <w:r w:rsidRPr="00A84980">
        <w:rPr>
          <w:rFonts w:ascii="Times New Roman" w:hAnsi="Times New Roman" w:cs="Times New Roman"/>
          <w:sz w:val="24"/>
          <w:szCs w:val="24"/>
          <w:vertAlign w:val="subscript"/>
        </w:rPr>
        <w:t>2</w:t>
      </w:r>
      <w:r w:rsidRPr="00A84980">
        <w:rPr>
          <w:rFonts w:ascii="Times New Roman" w:hAnsi="Times New Roman" w:cs="Times New Roman"/>
          <w:sz w:val="24"/>
          <w:szCs w:val="24"/>
        </w:rPr>
        <w:t xml:space="preserve"> fluxes and to identify oceanic areas affected by recent rainfall. To evaluate the reliability of these data, we compared the daily wind and rainfall products with those measured in the in the Prediction and Research Moored Array in the </w:t>
      </w:r>
      <w:r w:rsidRPr="00A84980">
        <w:rPr>
          <w:rFonts w:ascii="Times New Roman" w:hAnsi="Times New Roman" w:cs="Times New Roman"/>
          <w:bCs/>
          <w:sz w:val="24"/>
          <w:szCs w:val="24"/>
        </w:rPr>
        <w:t>Tropical Atlantic </w:t>
      </w:r>
      <w:r w:rsidRPr="00A84980">
        <w:rPr>
          <w:rFonts w:ascii="Times New Roman" w:hAnsi="Times New Roman" w:cs="Times New Roman"/>
          <w:sz w:val="24"/>
          <w:szCs w:val="24"/>
        </w:rPr>
        <w:t>(</w:t>
      </w:r>
      <w:r w:rsidRPr="00A84980">
        <w:rPr>
          <w:rFonts w:ascii="Times New Roman" w:hAnsi="Times New Roman" w:cs="Times New Roman"/>
          <w:bCs/>
          <w:sz w:val="24"/>
          <w:szCs w:val="24"/>
        </w:rPr>
        <w:t>PIRATA).</w:t>
      </w:r>
      <w:r w:rsidRPr="00A84980">
        <w:rPr>
          <w:rFonts w:ascii="Times New Roman" w:hAnsi="Times New Roman" w:cs="Times New Roman"/>
          <w:sz w:val="24"/>
          <w:szCs w:val="24"/>
        </w:rPr>
        <w:t xml:space="preserve"> </w:t>
      </w:r>
      <w:r w:rsidRPr="00A84980">
        <w:rPr>
          <w:rFonts w:ascii="Times New Roman" w:hAnsi="Times New Roman" w:cs="Times New Roman"/>
          <w:bCs/>
          <w:sz w:val="24"/>
          <w:szCs w:val="24"/>
        </w:rPr>
        <w:t xml:space="preserve">Daily, remote-sensed properties were linearly interpolated at the location of the five PIRATA moorings closer to the study area framed in 5ºS to 15ºN, 18ºW to 36ºW. Furthermore, wind speed measured in the PIRATA array at 4m high </w:t>
      </w:r>
      <w:proofErr w:type="gramStart"/>
      <w:r w:rsidRPr="00A84980">
        <w:rPr>
          <w:rFonts w:ascii="Times New Roman" w:hAnsi="Times New Roman" w:cs="Times New Roman"/>
          <w:bCs/>
          <w:sz w:val="24"/>
          <w:szCs w:val="24"/>
        </w:rPr>
        <w:t>was transformed</w:t>
      </w:r>
      <w:proofErr w:type="gramEnd"/>
      <w:r w:rsidRPr="00A84980">
        <w:rPr>
          <w:rFonts w:ascii="Times New Roman" w:hAnsi="Times New Roman" w:cs="Times New Roman"/>
          <w:bCs/>
          <w:sz w:val="24"/>
          <w:szCs w:val="24"/>
        </w:rPr>
        <w:t xml:space="preserve"> to that at 10m high by using the parametrization of Smith (1985). </w:t>
      </w:r>
      <w:proofErr w:type="gramStart"/>
      <w:r w:rsidRPr="00A84980">
        <w:rPr>
          <w:rFonts w:ascii="Times New Roman" w:hAnsi="Times New Roman" w:cs="Times New Roman"/>
          <w:bCs/>
          <w:sz w:val="24"/>
          <w:szCs w:val="24"/>
        </w:rPr>
        <w:t xml:space="preserve">Comparison of both datasets gave very good results; </w:t>
      </w:r>
      <w:r w:rsidRPr="00A84980">
        <w:rPr>
          <w:rFonts w:ascii="Times New Roman" w:hAnsi="Times New Roman" w:cs="Times New Roman"/>
          <w:bCs/>
          <w:sz w:val="24"/>
          <w:szCs w:val="24"/>
          <w:lang w:val="en-GB"/>
        </w:rPr>
        <w:t xml:space="preserve">despite the relative coarse spatial resolution of the gridded, remote-sensed products used here (0.125º for the wind data and 0.25º for the rainfall data), </w:t>
      </w:r>
      <w:r w:rsidRPr="00A84980">
        <w:rPr>
          <w:rFonts w:ascii="Times New Roman" w:hAnsi="Times New Roman" w:cs="Times New Roman"/>
          <w:bCs/>
          <w:sz w:val="24"/>
          <w:szCs w:val="24"/>
        </w:rPr>
        <w:t>both measured and remote-sensed data showed high correlation (p&lt;10</w:t>
      </w:r>
      <w:r w:rsidRPr="00A84980">
        <w:rPr>
          <w:rFonts w:ascii="Times New Roman" w:hAnsi="Times New Roman" w:cs="Times New Roman"/>
          <w:bCs/>
          <w:sz w:val="24"/>
          <w:szCs w:val="24"/>
          <w:vertAlign w:val="superscript"/>
        </w:rPr>
        <w:t>-7</w:t>
      </w:r>
      <w:r w:rsidRPr="00A84980">
        <w:rPr>
          <w:rFonts w:ascii="Times New Roman" w:hAnsi="Times New Roman" w:cs="Times New Roman"/>
          <w:bCs/>
          <w:sz w:val="24"/>
          <w:szCs w:val="24"/>
        </w:rPr>
        <w:t>) with no significant differences in the median values (</w:t>
      </w:r>
      <w:r w:rsidRPr="00A84980">
        <w:rPr>
          <w:rFonts w:ascii="Times New Roman" w:hAnsi="Times New Roman" w:cs="Times New Roman"/>
          <w:bCs/>
          <w:sz w:val="24"/>
          <w:szCs w:val="24"/>
          <w:lang w:val="en-GB"/>
        </w:rPr>
        <w:t>Mann-Whitney Rank Sum Test p&gt;0.05; n&gt;250; Figures S2 and S3) except for rainfall at the 0ºN 35ºW mooring.</w:t>
      </w:r>
      <w:proofErr w:type="gramEnd"/>
      <w:r w:rsidRPr="00A84980">
        <w:rPr>
          <w:rFonts w:ascii="Times New Roman" w:hAnsi="Times New Roman" w:cs="Times New Roman"/>
          <w:bCs/>
          <w:sz w:val="24"/>
          <w:szCs w:val="24"/>
          <w:lang w:val="en-GB"/>
        </w:rPr>
        <w:t xml:space="preserve"> Interestingly, the newer wind product of the </w:t>
      </w:r>
      <w:r w:rsidRPr="00A84980">
        <w:rPr>
          <w:rFonts w:ascii="Times New Roman" w:hAnsi="Times New Roman" w:cs="Times New Roman"/>
          <w:bCs/>
          <w:sz w:val="24"/>
          <w:szCs w:val="24"/>
        </w:rPr>
        <w:t xml:space="preserve">European Centre for Medium-Range Weather Forecasts (ECMWF) daily reanalysis data (ERA-5) gave poorer results than that used here (ERA-Interim). Based on these results, corrections of remote-sensed data used in this study </w:t>
      </w:r>
      <w:proofErr w:type="gramStart"/>
      <w:r w:rsidRPr="00A84980">
        <w:rPr>
          <w:rFonts w:ascii="Times New Roman" w:hAnsi="Times New Roman" w:cs="Times New Roman"/>
          <w:bCs/>
          <w:sz w:val="24"/>
          <w:szCs w:val="24"/>
        </w:rPr>
        <w:t>is deemed</w:t>
      </w:r>
      <w:proofErr w:type="gramEnd"/>
      <w:r w:rsidRPr="00A84980">
        <w:rPr>
          <w:rFonts w:ascii="Times New Roman" w:hAnsi="Times New Roman" w:cs="Times New Roman"/>
          <w:bCs/>
          <w:sz w:val="24"/>
          <w:szCs w:val="24"/>
        </w:rPr>
        <w:t xml:space="preserve"> unnecessary.</w:t>
      </w:r>
    </w:p>
    <w:p w:rsidR="00A84980" w:rsidRPr="00A84980" w:rsidRDefault="00A84980" w:rsidP="00A84980">
      <w:pPr>
        <w:spacing w:before="100" w:beforeAutospacing="1" w:after="100" w:afterAutospacing="1"/>
        <w:jc w:val="both"/>
        <w:rPr>
          <w:rFonts w:ascii="Times New Roman" w:hAnsi="Times New Roman" w:cs="Times New Roman"/>
          <w:bCs/>
          <w:sz w:val="24"/>
          <w:szCs w:val="24"/>
        </w:rPr>
      </w:pPr>
      <w:r w:rsidRPr="00A84980">
        <w:rPr>
          <w:rFonts w:ascii="Times New Roman" w:hAnsi="Times New Roman" w:cs="Times New Roman"/>
          <w:bCs/>
          <w:sz w:val="24"/>
          <w:szCs w:val="24"/>
        </w:rPr>
        <w:tab/>
        <w:t xml:space="preserve">Further to these analyses, the monthly zonal component of surface currents in the tropical Atlantic, obtained from the </w:t>
      </w:r>
      <w:r w:rsidRPr="00A84980">
        <w:rPr>
          <w:rFonts w:ascii="Times New Roman" w:hAnsi="Times New Roman" w:cs="Times New Roman"/>
          <w:sz w:val="24"/>
          <w:szCs w:val="24"/>
        </w:rPr>
        <w:t xml:space="preserve">Ocean Surface Current Analyses – Real time (OSCAR) data (1/3º resolution; JPL Physical Oceanography DAAC; developed by ESR) and used in this study, was compared with that measured in the PIRATA array. From the five selected moorings previously used, only two measured surface currents during the studied period (2008-2014). Rather than magnitude, we use direction to discern among the three main surface water currents in the study area. Thus, our comparison focuses on the agreement of direction between both data sets. 77% and 87% of the data agreed in direction when comparing the data at </w:t>
      </w:r>
      <w:proofErr w:type="gramStart"/>
      <w:r w:rsidRPr="00A84980">
        <w:rPr>
          <w:rFonts w:ascii="Times New Roman" w:hAnsi="Times New Roman" w:cs="Times New Roman"/>
          <w:sz w:val="24"/>
          <w:szCs w:val="24"/>
        </w:rPr>
        <w:t>0º</w:t>
      </w:r>
      <w:proofErr w:type="gramEnd"/>
      <w:r w:rsidRPr="00A84980">
        <w:rPr>
          <w:rFonts w:ascii="Times New Roman" w:hAnsi="Times New Roman" w:cs="Times New Roman"/>
          <w:sz w:val="24"/>
          <w:szCs w:val="24"/>
        </w:rPr>
        <w:t xml:space="preserve">N 23ºW and 12ºN 23ºW, respectively (Figure S4). We interpret this agreement as reasonable considering the spatial resolution of the OSCAR data (1/3º). </w:t>
      </w:r>
    </w:p>
    <w:p w:rsidR="00A84980" w:rsidRPr="00A84980" w:rsidRDefault="00A84980" w:rsidP="00A84980">
      <w:pPr>
        <w:spacing w:before="100" w:beforeAutospacing="1" w:after="100" w:afterAutospacing="1"/>
        <w:jc w:val="both"/>
        <w:rPr>
          <w:rFonts w:ascii="Times New Roman" w:hAnsi="Times New Roman" w:cs="Times New Roman"/>
          <w:bCs/>
          <w:sz w:val="24"/>
          <w:szCs w:val="24"/>
        </w:rPr>
      </w:pPr>
      <w:r w:rsidRPr="00A84980">
        <w:rPr>
          <w:rFonts w:ascii="Times New Roman" w:hAnsi="Times New Roman" w:cs="Times New Roman"/>
          <w:bCs/>
          <w:sz w:val="24"/>
          <w:szCs w:val="24"/>
        </w:rPr>
        <w:tab/>
      </w:r>
    </w:p>
    <w:p w:rsidR="00A84980" w:rsidRPr="00A84980" w:rsidRDefault="00A84980" w:rsidP="00A84980">
      <w:pPr>
        <w:rPr>
          <w:rFonts w:ascii="Times New Roman" w:hAnsi="Times New Roman" w:cs="Times New Roman"/>
          <w:sz w:val="24"/>
          <w:szCs w:val="24"/>
        </w:rPr>
      </w:pPr>
    </w:p>
    <w:p w:rsidR="00A84980" w:rsidRPr="00A84980" w:rsidRDefault="00A84980" w:rsidP="00A84980">
      <w:pPr>
        <w:pStyle w:val="SMHeading"/>
        <w:jc w:val="center"/>
      </w:pPr>
      <w:r w:rsidRPr="00A84980">
        <w:rPr>
          <w:b w:val="0"/>
          <w:bCs w:val="0"/>
          <w:noProof/>
          <w:kern w:val="0"/>
        </w:rPr>
        <w:lastRenderedPageBreak/>
        <w:drawing>
          <wp:inline distT="0" distB="0" distL="0" distR="0" wp14:anchorId="127E549D" wp14:editId="1380D72A">
            <wp:extent cx="3596640" cy="2537460"/>
            <wp:effectExtent l="0" t="0" r="3810" b="0"/>
            <wp:docPr id="2" name="Picture 2" descr="D:\Science\Papers\Pending revision\ITCZ\1st draft\R1\fco2at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ence\Papers\Pending revision\ITCZ\1st draft\R1\fco2atm.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368"/>
                    <a:stretch/>
                  </pic:blipFill>
                  <pic:spPr bwMode="auto">
                    <a:xfrm>
                      <a:off x="0" y="0"/>
                      <a:ext cx="3596640" cy="2537460"/>
                    </a:xfrm>
                    <a:prstGeom prst="rect">
                      <a:avLst/>
                    </a:prstGeom>
                    <a:noFill/>
                    <a:ln>
                      <a:noFill/>
                    </a:ln>
                    <a:extLst>
                      <a:ext uri="{53640926-AAD7-44D8-BBD7-CCE9431645EC}">
                        <a14:shadowObscured xmlns:a14="http://schemas.microsoft.com/office/drawing/2010/main"/>
                      </a:ext>
                    </a:extLst>
                  </pic:spPr>
                </pic:pic>
              </a:graphicData>
            </a:graphic>
          </wp:inline>
        </w:drawing>
      </w:r>
    </w:p>
    <w:p w:rsidR="00A84980" w:rsidRPr="00A84980" w:rsidRDefault="00A84980" w:rsidP="00A84980">
      <w:pPr>
        <w:pStyle w:val="SMHeading"/>
        <w:jc w:val="both"/>
        <w:rPr>
          <w:b w:val="0"/>
        </w:rPr>
      </w:pPr>
      <w:r w:rsidRPr="00A84980">
        <w:t xml:space="preserve">Figure S1. </w:t>
      </w:r>
      <w:r w:rsidRPr="00A84980">
        <w:rPr>
          <w:b w:val="0"/>
        </w:rPr>
        <w:t>Comparison of measured underway fCO</w:t>
      </w:r>
      <w:r w:rsidRPr="00A84980">
        <w:rPr>
          <w:b w:val="0"/>
          <w:vertAlign w:val="subscript"/>
        </w:rPr>
        <w:t>2atm</w:t>
      </w:r>
      <w:r w:rsidRPr="00A84980">
        <w:rPr>
          <w:b w:val="0"/>
        </w:rPr>
        <w:t xml:space="preserve"> with that calculated from the interpolation of monthly xCO</w:t>
      </w:r>
      <w:r w:rsidRPr="00A84980">
        <w:rPr>
          <w:b w:val="0"/>
          <w:vertAlign w:val="subscript"/>
        </w:rPr>
        <w:t>2atm</w:t>
      </w:r>
      <w:r w:rsidRPr="00A84980">
        <w:rPr>
          <w:b w:val="0"/>
        </w:rPr>
        <w:t xml:space="preserve"> recorded at the atmospheric stations of the NOAA/ESRL Global Monitoring Division. The solid line indicates a 1:1 relationship. </w:t>
      </w:r>
    </w:p>
    <w:p w:rsidR="00A84980" w:rsidRPr="00A84980" w:rsidRDefault="00A84980" w:rsidP="00A84980">
      <w:pPr>
        <w:pStyle w:val="SMcaption"/>
        <w:rPr>
          <w:szCs w:val="24"/>
        </w:rPr>
      </w:pPr>
    </w:p>
    <w:p w:rsidR="00A84980" w:rsidRPr="00A84980" w:rsidRDefault="00A84980" w:rsidP="00A84980">
      <w:pPr>
        <w:pStyle w:val="SMcaption"/>
        <w:rPr>
          <w:szCs w:val="24"/>
        </w:rPr>
      </w:pPr>
    </w:p>
    <w:p w:rsidR="00A84980" w:rsidRPr="00A84980" w:rsidRDefault="00A84980" w:rsidP="00A84980">
      <w:pPr>
        <w:pStyle w:val="SMcaption"/>
        <w:rPr>
          <w:szCs w:val="24"/>
        </w:rPr>
      </w:pPr>
    </w:p>
    <w:p w:rsidR="00A84980" w:rsidRPr="00A84980" w:rsidRDefault="00A84980" w:rsidP="00A84980">
      <w:pPr>
        <w:pStyle w:val="SMcaption"/>
        <w:rPr>
          <w:szCs w:val="24"/>
        </w:rPr>
      </w:pPr>
      <w:r w:rsidRPr="00A84980">
        <w:rPr>
          <w:noProof/>
          <w:szCs w:val="24"/>
        </w:rPr>
        <w:drawing>
          <wp:inline distT="0" distB="0" distL="0" distR="0" wp14:anchorId="50CB2EB6" wp14:editId="1DCBEEC3">
            <wp:extent cx="5486400" cy="2871216"/>
            <wp:effectExtent l="0" t="0" r="0" b="5715"/>
            <wp:docPr id="4" name="Picture 4" descr="D:\Science\Papers\Pending revision\ITCZ\1st draft\R1\windERAinter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Papers\Pending revision\ITCZ\1st draft\R1\windERAinterim.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2871216"/>
                    </a:xfrm>
                    <a:prstGeom prst="rect">
                      <a:avLst/>
                    </a:prstGeom>
                    <a:noFill/>
                    <a:ln>
                      <a:noFill/>
                    </a:ln>
                  </pic:spPr>
                </pic:pic>
              </a:graphicData>
            </a:graphic>
          </wp:inline>
        </w:drawing>
      </w:r>
    </w:p>
    <w:p w:rsidR="00A84980" w:rsidRPr="00A84980" w:rsidRDefault="00A84980" w:rsidP="00A84980">
      <w:pPr>
        <w:pStyle w:val="SMHeading"/>
        <w:jc w:val="both"/>
        <w:rPr>
          <w:b w:val="0"/>
        </w:rPr>
      </w:pPr>
      <w:r w:rsidRPr="00A84980">
        <w:t xml:space="preserve">Figure S2. </w:t>
      </w:r>
      <w:r w:rsidRPr="00A84980">
        <w:rPr>
          <w:b w:val="0"/>
        </w:rPr>
        <w:t>Comparison of daily wind speed measured at five of the moorings of the PIRATA during the period 2008-2014 with that obtained from the European Centre for Medium-Range Weather Forecasts (ECMWF) daily reanalysis data (ERA-interim).</w:t>
      </w:r>
      <w:r w:rsidRPr="00A84980">
        <w:t xml:space="preserve"> </w:t>
      </w:r>
      <w:r w:rsidRPr="00A84980">
        <w:rPr>
          <w:b w:val="0"/>
        </w:rPr>
        <w:t xml:space="preserve">The gridded, daily wind speed data obtained from the ERA-interim </w:t>
      </w:r>
      <w:proofErr w:type="gramStart"/>
      <w:r w:rsidRPr="00A84980">
        <w:rPr>
          <w:b w:val="0"/>
        </w:rPr>
        <w:t>was linearly interpolated</w:t>
      </w:r>
      <w:proofErr w:type="gramEnd"/>
      <w:r w:rsidRPr="00A84980">
        <w:rPr>
          <w:b w:val="0"/>
        </w:rPr>
        <w:t xml:space="preserve"> at the location of each of the moorings used. </w:t>
      </w:r>
    </w:p>
    <w:p w:rsidR="00A84980" w:rsidRPr="00A84980" w:rsidRDefault="00A84980" w:rsidP="00A84980">
      <w:pPr>
        <w:pStyle w:val="SMcaption"/>
        <w:rPr>
          <w:szCs w:val="24"/>
        </w:rPr>
      </w:pPr>
    </w:p>
    <w:p w:rsidR="00A84980" w:rsidRPr="00A84980" w:rsidRDefault="00A84980" w:rsidP="00A84980">
      <w:pPr>
        <w:pStyle w:val="SMcaption"/>
        <w:rPr>
          <w:szCs w:val="24"/>
        </w:rPr>
      </w:pPr>
    </w:p>
    <w:p w:rsidR="00A84980" w:rsidRPr="00A84980" w:rsidRDefault="00A84980" w:rsidP="00A84980">
      <w:pPr>
        <w:pStyle w:val="SMcaption"/>
        <w:rPr>
          <w:szCs w:val="24"/>
        </w:rPr>
      </w:pPr>
      <w:r w:rsidRPr="00A84980">
        <w:rPr>
          <w:noProof/>
          <w:szCs w:val="24"/>
        </w:rPr>
        <w:lastRenderedPageBreak/>
        <w:drawing>
          <wp:inline distT="0" distB="0" distL="0" distR="0" wp14:anchorId="33935EDF" wp14:editId="37AB550C">
            <wp:extent cx="5486400" cy="2877611"/>
            <wp:effectExtent l="0" t="0" r="0" b="0"/>
            <wp:docPr id="3" name="Picture 3" descr="D:\Science\Papers\Pending revision\ITCZ\1st draft\R1\rainf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ence\Papers\Pending revision\ITCZ\1st draft\R1\rainfall.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877611"/>
                    </a:xfrm>
                    <a:prstGeom prst="rect">
                      <a:avLst/>
                    </a:prstGeom>
                    <a:noFill/>
                    <a:ln>
                      <a:noFill/>
                    </a:ln>
                  </pic:spPr>
                </pic:pic>
              </a:graphicData>
            </a:graphic>
          </wp:inline>
        </w:drawing>
      </w:r>
    </w:p>
    <w:p w:rsidR="00A84980" w:rsidRPr="00A84980" w:rsidRDefault="00A84980" w:rsidP="00A84980">
      <w:pPr>
        <w:pStyle w:val="SMHeading"/>
        <w:jc w:val="both"/>
        <w:rPr>
          <w:b w:val="0"/>
        </w:rPr>
      </w:pPr>
      <w:r w:rsidRPr="00A84980">
        <w:t xml:space="preserve">Figure S3. </w:t>
      </w:r>
      <w:r w:rsidRPr="00A84980">
        <w:rPr>
          <w:b w:val="0"/>
        </w:rPr>
        <w:t xml:space="preserve">Comparison of daily rainfall measured at five of the moorings of the Prediction and Research Moored Array in the Tropical Atlantic (PIRATA) during the period 2008-2014 with that obtained from the Tropical Rainfall Measuring Mission (TRMM). The gridded, daily rainfall data obtained from the TRMM </w:t>
      </w:r>
      <w:proofErr w:type="gramStart"/>
      <w:r w:rsidRPr="00A84980">
        <w:rPr>
          <w:b w:val="0"/>
        </w:rPr>
        <w:t>was linearly interpolated</w:t>
      </w:r>
      <w:proofErr w:type="gramEnd"/>
      <w:r w:rsidRPr="00A84980">
        <w:rPr>
          <w:b w:val="0"/>
        </w:rPr>
        <w:t xml:space="preserve"> at the location of each of the moorings used.</w:t>
      </w:r>
      <w:r w:rsidR="00CC1255">
        <w:rPr>
          <w:b w:val="0"/>
        </w:rPr>
        <w:t xml:space="preserve"> Spearman correlations between both datasets ranged from 0.59 at </w:t>
      </w:r>
      <w:proofErr w:type="gramStart"/>
      <w:r w:rsidR="00CC1255">
        <w:rPr>
          <w:b w:val="0"/>
        </w:rPr>
        <w:t>8º</w:t>
      </w:r>
      <w:proofErr w:type="gramEnd"/>
      <w:r w:rsidR="00CC1255">
        <w:rPr>
          <w:b w:val="0"/>
        </w:rPr>
        <w:t>S 30ºW to 0.75 at 4ºN 23ºW.</w:t>
      </w:r>
    </w:p>
    <w:p w:rsidR="00A84980" w:rsidRPr="00A84980" w:rsidRDefault="00A84980" w:rsidP="00A84980">
      <w:pPr>
        <w:pStyle w:val="SMHeading"/>
        <w:jc w:val="both"/>
        <w:rPr>
          <w:b w:val="0"/>
        </w:rPr>
      </w:pPr>
    </w:p>
    <w:p w:rsidR="00A84980" w:rsidRPr="00A84980" w:rsidRDefault="00A84980" w:rsidP="00A84980">
      <w:pPr>
        <w:pStyle w:val="SMHeading"/>
        <w:jc w:val="both"/>
        <w:rPr>
          <w:b w:val="0"/>
        </w:rPr>
      </w:pPr>
    </w:p>
    <w:p w:rsidR="00A84980" w:rsidRPr="00A84980" w:rsidRDefault="00A84980" w:rsidP="00A84980">
      <w:pPr>
        <w:pStyle w:val="SMHeading"/>
        <w:jc w:val="both"/>
        <w:rPr>
          <w:b w:val="0"/>
        </w:rPr>
      </w:pPr>
    </w:p>
    <w:p w:rsidR="00A84980" w:rsidRPr="00A84980" w:rsidRDefault="00A84980" w:rsidP="00A84980">
      <w:pPr>
        <w:pStyle w:val="SMcaption"/>
        <w:rPr>
          <w:szCs w:val="24"/>
        </w:rPr>
      </w:pPr>
      <w:r w:rsidRPr="00A84980">
        <w:rPr>
          <w:noProof/>
          <w:szCs w:val="24"/>
        </w:rPr>
        <w:drawing>
          <wp:inline distT="0" distB="0" distL="0" distR="0" wp14:anchorId="42EA8480" wp14:editId="39EA05DB">
            <wp:extent cx="5486400" cy="2053771"/>
            <wp:effectExtent l="0" t="0" r="0" b="3810"/>
            <wp:docPr id="6" name="Picture 6" descr="D:\Science\Papers\Pending revision\ITCZ\1st draft\R1\OSC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ence\Papers\Pending revision\ITCZ\1st draft\R1\OSCA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3771"/>
                    </a:xfrm>
                    <a:prstGeom prst="rect">
                      <a:avLst/>
                    </a:prstGeom>
                    <a:noFill/>
                    <a:ln>
                      <a:noFill/>
                    </a:ln>
                  </pic:spPr>
                </pic:pic>
              </a:graphicData>
            </a:graphic>
          </wp:inline>
        </w:drawing>
      </w:r>
    </w:p>
    <w:p w:rsidR="00A84980" w:rsidRDefault="00A84980" w:rsidP="00A84980">
      <w:pPr>
        <w:pStyle w:val="SMHeading"/>
        <w:jc w:val="both"/>
        <w:rPr>
          <w:b w:val="0"/>
        </w:rPr>
      </w:pPr>
      <w:r w:rsidRPr="00A84980">
        <w:t xml:space="preserve">Figure S4. </w:t>
      </w:r>
      <w:r w:rsidRPr="00A84980">
        <w:rPr>
          <w:b w:val="0"/>
        </w:rPr>
        <w:t>Comparison of monthly zonal surface current speed (5 m depth) measured at two of the moorings of the PIRATA during the period 2008-2014 with that obtained from the Ocean Surface Current Analyses – Real time (OSCAR) data (1/3º resolution; JPL Physical Oceanography DAAC; developed by ESR).</w:t>
      </w:r>
      <w:r w:rsidRPr="00A84980">
        <w:t xml:space="preserve"> </w:t>
      </w:r>
      <w:r w:rsidRPr="00A84980">
        <w:rPr>
          <w:b w:val="0"/>
        </w:rPr>
        <w:t xml:space="preserve">The gridded, monthly zonal current data obtained from the OSCAR </w:t>
      </w:r>
      <w:proofErr w:type="gramStart"/>
      <w:r w:rsidRPr="00A84980">
        <w:rPr>
          <w:b w:val="0"/>
        </w:rPr>
        <w:lastRenderedPageBreak/>
        <w:t>was linearly interpolated</w:t>
      </w:r>
      <w:proofErr w:type="gramEnd"/>
      <w:r w:rsidRPr="00A84980">
        <w:rPr>
          <w:b w:val="0"/>
        </w:rPr>
        <w:t xml:space="preserve"> at the location of each of the moorings used. Positive values denote eastward propagation.</w:t>
      </w:r>
    </w:p>
    <w:p w:rsidR="00003D4B" w:rsidRDefault="00003D4B" w:rsidP="00A84980">
      <w:pPr>
        <w:pStyle w:val="SMHeading"/>
        <w:jc w:val="both"/>
        <w:rPr>
          <w:b w:val="0"/>
        </w:rPr>
      </w:pPr>
    </w:p>
    <w:p w:rsidR="00003D4B" w:rsidRDefault="00003D4B" w:rsidP="00003D4B">
      <w:pPr>
        <w:pStyle w:val="SMHeading"/>
        <w:jc w:val="center"/>
        <w:rPr>
          <w:b w:val="0"/>
        </w:rPr>
      </w:pPr>
      <w:r w:rsidRPr="00003D4B">
        <w:rPr>
          <w:b w:val="0"/>
          <w:noProof/>
        </w:rPr>
        <w:drawing>
          <wp:inline distT="0" distB="0" distL="0" distR="0">
            <wp:extent cx="3962400" cy="2407920"/>
            <wp:effectExtent l="0" t="0" r="0" b="0"/>
            <wp:docPr id="1" name="Picture 1" descr="D:\Science\Papers\Pending revision\ITCZ\STOTEN\R1\Supplementary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ence\Papers\Pending revision\ITCZ\STOTEN\R1\Supplementary fig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2407920"/>
                    </a:xfrm>
                    <a:prstGeom prst="rect">
                      <a:avLst/>
                    </a:prstGeom>
                    <a:noFill/>
                    <a:ln>
                      <a:noFill/>
                    </a:ln>
                  </pic:spPr>
                </pic:pic>
              </a:graphicData>
            </a:graphic>
          </wp:inline>
        </w:drawing>
      </w:r>
    </w:p>
    <w:p w:rsidR="00003D4B" w:rsidRDefault="00003D4B" w:rsidP="00003D4B">
      <w:pPr>
        <w:pStyle w:val="SMHeading"/>
        <w:jc w:val="both"/>
        <w:rPr>
          <w:b w:val="0"/>
        </w:rPr>
      </w:pPr>
      <w:r w:rsidRPr="00A84980">
        <w:t>Figure S</w:t>
      </w:r>
      <w:r>
        <w:t>5</w:t>
      </w:r>
      <w:r w:rsidRPr="00A84980">
        <w:t xml:space="preserve">. </w:t>
      </w:r>
      <w:r>
        <w:rPr>
          <w:b w:val="0"/>
        </w:rPr>
        <w:t>Surface seawater fCO</w:t>
      </w:r>
      <w:r w:rsidRPr="00003D4B">
        <w:rPr>
          <w:b w:val="0"/>
          <w:vertAlign w:val="subscript"/>
        </w:rPr>
        <w:t>2</w:t>
      </w:r>
      <w:r>
        <w:rPr>
          <w:b w:val="0"/>
        </w:rPr>
        <w:t xml:space="preserve"> (fCO</w:t>
      </w:r>
      <w:r w:rsidRPr="00003D4B">
        <w:rPr>
          <w:b w:val="0"/>
          <w:vertAlign w:val="subscript"/>
        </w:rPr>
        <w:t>2sw</w:t>
      </w:r>
      <w:r>
        <w:rPr>
          <w:b w:val="0"/>
        </w:rPr>
        <w:t xml:space="preserve">) associated to salinities higher than 35.5 in the areas where we found significant </w:t>
      </w:r>
      <w:r w:rsidRPr="00003D4B">
        <w:rPr>
          <w:b w:val="0"/>
        </w:rPr>
        <w:t>linear relationships of ln fCO</w:t>
      </w:r>
      <w:r w:rsidRPr="00003D4B">
        <w:rPr>
          <w:b w:val="0"/>
          <w:vertAlign w:val="subscript"/>
        </w:rPr>
        <w:t>2sw</w:t>
      </w:r>
      <w:r w:rsidRPr="00003D4B">
        <w:rPr>
          <w:b w:val="0"/>
        </w:rPr>
        <w:t xml:space="preserve"> vs ln SSS</w:t>
      </w:r>
      <w:r>
        <w:rPr>
          <w:b w:val="0"/>
        </w:rPr>
        <w:t xml:space="preserve">, organized by surface currents. Despite that the freshening caused by the ITCZ is still affecting the data used, the </w:t>
      </w:r>
      <w:r>
        <w:rPr>
          <w:b w:val="0"/>
        </w:rPr>
        <w:t>fCO</w:t>
      </w:r>
      <w:r w:rsidRPr="00003D4B">
        <w:rPr>
          <w:b w:val="0"/>
          <w:vertAlign w:val="subscript"/>
        </w:rPr>
        <w:t>2sw</w:t>
      </w:r>
      <w:r>
        <w:rPr>
          <w:b w:val="0"/>
        </w:rPr>
        <w:t xml:space="preserve"> showed significant (p&lt;0.001) differences among surface currents.</w:t>
      </w:r>
    </w:p>
    <w:p w:rsidR="00003D4B" w:rsidRPr="00A84980" w:rsidRDefault="00003D4B" w:rsidP="00A84980">
      <w:pPr>
        <w:pStyle w:val="SMHeading"/>
        <w:jc w:val="both"/>
      </w:pPr>
      <w:bookmarkStart w:id="0" w:name="_GoBack"/>
      <w:bookmarkEnd w:id="0"/>
    </w:p>
    <w:p w:rsidR="00A84980" w:rsidRPr="00A84980" w:rsidRDefault="00A84980" w:rsidP="00A84980">
      <w:pPr>
        <w:pStyle w:val="SMcaption"/>
        <w:jc w:val="both"/>
        <w:rPr>
          <w:szCs w:val="24"/>
        </w:rPr>
      </w:pPr>
    </w:p>
    <w:p w:rsidR="00A84980" w:rsidRPr="00A84980" w:rsidRDefault="00A84980" w:rsidP="00A84980">
      <w:pPr>
        <w:pStyle w:val="SMcaption"/>
        <w:rPr>
          <w:b/>
          <w:szCs w:val="24"/>
        </w:rPr>
      </w:pPr>
      <w:r w:rsidRPr="00A84980">
        <w:rPr>
          <w:b/>
          <w:szCs w:val="24"/>
        </w:rPr>
        <w:t>References</w:t>
      </w:r>
    </w:p>
    <w:p w:rsidR="00A84980" w:rsidRPr="00A84980" w:rsidRDefault="00A84980" w:rsidP="00A84980">
      <w:pPr>
        <w:pStyle w:val="SMcaption"/>
        <w:rPr>
          <w:b/>
          <w:i/>
          <w:szCs w:val="24"/>
        </w:rPr>
      </w:pPr>
    </w:p>
    <w:p w:rsidR="00A84980" w:rsidRPr="00A84980" w:rsidRDefault="00A84980" w:rsidP="00A84980">
      <w:pPr>
        <w:pStyle w:val="SMcaption"/>
        <w:rPr>
          <w:szCs w:val="24"/>
        </w:rPr>
      </w:pPr>
      <w:r w:rsidRPr="00A84980">
        <w:rPr>
          <w:szCs w:val="24"/>
        </w:rPr>
        <w:t xml:space="preserve">Smith, S.V., 1985. Physical, chemical and biological characteristics of CO2 gas flux across the air-water interface. Plant Cell Environ. </w:t>
      </w:r>
      <w:proofErr w:type="gramStart"/>
      <w:r w:rsidRPr="00A84980">
        <w:rPr>
          <w:szCs w:val="24"/>
        </w:rPr>
        <w:t>8</w:t>
      </w:r>
      <w:proofErr w:type="gramEnd"/>
      <w:r w:rsidRPr="00A84980">
        <w:rPr>
          <w:szCs w:val="24"/>
        </w:rPr>
        <w:t>, 387–398.</w:t>
      </w:r>
    </w:p>
    <w:p w:rsidR="00712621" w:rsidRPr="00A84980" w:rsidRDefault="00712621">
      <w:pPr>
        <w:rPr>
          <w:rFonts w:ascii="Times New Roman" w:hAnsi="Times New Roman" w:cs="Times New Roman"/>
          <w:sz w:val="24"/>
          <w:szCs w:val="24"/>
        </w:rPr>
      </w:pPr>
    </w:p>
    <w:sectPr w:rsidR="00712621" w:rsidRPr="00A8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80"/>
    <w:rsid w:val="00003D4B"/>
    <w:rsid w:val="00712621"/>
    <w:rsid w:val="00953B0D"/>
    <w:rsid w:val="00A84980"/>
    <w:rsid w:val="00C064A3"/>
    <w:rsid w:val="00CC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7A9C"/>
  <w15:chartTrackingRefBased/>
  <w15:docId w15:val="{749B9EFD-255D-40AB-BCF8-356D9765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80"/>
  </w:style>
  <w:style w:type="paragraph" w:styleId="Heading1">
    <w:name w:val="heading 1"/>
    <w:basedOn w:val="Normal"/>
    <w:next w:val="Normal"/>
    <w:link w:val="Heading1Char"/>
    <w:uiPriority w:val="9"/>
    <w:qFormat/>
    <w:rsid w:val="00A8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A84980"/>
    <w:pPr>
      <w:keepLines w:val="0"/>
      <w:spacing w:after="60" w:line="240" w:lineRule="auto"/>
    </w:pPr>
    <w:rPr>
      <w:rFonts w:ascii="Times New Roman" w:eastAsia="Times New Roman" w:hAnsi="Times New Roman" w:cs="Times New Roman"/>
      <w:b/>
      <w:bCs/>
      <w:color w:val="auto"/>
      <w:kern w:val="32"/>
      <w:sz w:val="24"/>
      <w:szCs w:val="24"/>
    </w:rPr>
  </w:style>
  <w:style w:type="paragraph" w:customStyle="1" w:styleId="SMcaption">
    <w:name w:val="SM caption"/>
    <w:basedOn w:val="Normal"/>
    <w:qFormat/>
    <w:rsid w:val="00A84980"/>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8498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06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Ibánhez</dc:creator>
  <cp:keywords/>
  <dc:description/>
  <cp:lastModifiedBy>Severino Ibánhez</cp:lastModifiedBy>
  <cp:revision>5</cp:revision>
  <dcterms:created xsi:type="dcterms:W3CDTF">2022-01-11T09:12:00Z</dcterms:created>
  <dcterms:modified xsi:type="dcterms:W3CDTF">2022-04-27T17:39:00Z</dcterms:modified>
</cp:coreProperties>
</file>