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0BE5" w14:textId="7F5ACA50" w:rsidR="00A86B85" w:rsidRPr="00A86B85" w:rsidRDefault="00A86B85" w:rsidP="00A86B85">
      <w:pPr>
        <w:pStyle w:val="Heading1"/>
        <w:widowControl/>
        <w:spacing w:line="240" w:lineRule="auto"/>
      </w:pPr>
      <w:r>
        <w:t>Supplemental Information</w:t>
      </w:r>
      <w:bookmarkStart w:id="0" w:name="_gjnkfu8j0si6" w:colFirst="0" w:colLast="0"/>
      <w:bookmarkEnd w:id="0"/>
      <w:r>
        <w:t xml:space="preserve">: </w:t>
      </w:r>
      <w:r w:rsidRPr="00CC6187">
        <w:rPr>
          <w:rFonts w:cs="Times New Roman"/>
          <w:szCs w:val="24"/>
        </w:rPr>
        <w:t>Machine learning techniques to characterize functional traits of plankton from image data</w:t>
      </w:r>
    </w:p>
    <w:p w14:paraId="4E513D5D" w14:textId="77777777" w:rsidR="00A86B85" w:rsidRDefault="00A86B85" w:rsidP="00A86B85">
      <w:pPr>
        <w:spacing w:before="120" w:line="240" w:lineRule="auto"/>
        <w:ind w:firstLine="0"/>
        <w:rPr>
          <w:vertAlign w:val="superscript"/>
        </w:rPr>
      </w:pPr>
      <w:bookmarkStart w:id="1" w:name="_uwbbghmwy8ng" w:colFirst="0" w:colLast="0"/>
      <w:bookmarkEnd w:id="1"/>
      <w:r>
        <w:t>Eric C. Orenstein</w:t>
      </w:r>
      <w:r w:rsidRPr="0010260F">
        <w:rPr>
          <w:vertAlign w:val="superscript"/>
        </w:rPr>
        <w:t>1</w:t>
      </w:r>
      <w:r>
        <w:t>, Sakina-</w:t>
      </w:r>
      <w:proofErr w:type="spellStart"/>
      <w:r>
        <w:t>Dorothée</w:t>
      </w:r>
      <w:proofErr w:type="spellEnd"/>
      <w:r>
        <w:t xml:space="preserve"> Ayata</w:t>
      </w:r>
      <w:r w:rsidRPr="0010260F">
        <w:rPr>
          <w:vertAlign w:val="superscript"/>
        </w:rPr>
        <w:t>1</w:t>
      </w:r>
      <w:r>
        <w:rPr>
          <w:vertAlign w:val="superscript"/>
        </w:rPr>
        <w:t>,2</w:t>
      </w:r>
      <w:r>
        <w:t>, Frédéric Maps</w:t>
      </w:r>
      <w:r>
        <w:rPr>
          <w:vertAlign w:val="superscript"/>
        </w:rPr>
        <w:t>3,4</w:t>
      </w:r>
      <w:r>
        <w:t>, Tristan Biard</w:t>
      </w:r>
      <w:r>
        <w:rPr>
          <w:vertAlign w:val="superscript"/>
        </w:rPr>
        <w:t>5</w:t>
      </w:r>
      <w:r>
        <w:t xml:space="preserve">, </w:t>
      </w:r>
      <w:proofErr w:type="spellStart"/>
      <w:r>
        <w:t>Érica</w:t>
      </w:r>
      <w:proofErr w:type="spellEnd"/>
      <w:r>
        <w:t xml:space="preserve"> C. Becker</w:t>
      </w:r>
      <w:r>
        <w:rPr>
          <w:vertAlign w:val="superscript"/>
        </w:rPr>
        <w:t>6</w:t>
      </w:r>
      <w:r>
        <w:t>, Fabio Benedetti</w:t>
      </w:r>
      <w:r>
        <w:rPr>
          <w:vertAlign w:val="superscript"/>
        </w:rPr>
        <w:t>7</w:t>
      </w:r>
      <w:r>
        <w:t>, Thibault de Garidel-Thoron</w:t>
      </w:r>
      <w:r>
        <w:rPr>
          <w:vertAlign w:val="superscript"/>
        </w:rPr>
        <w:t>8</w:t>
      </w:r>
      <w:r w:rsidRPr="003B09D4">
        <w:t>,</w:t>
      </w:r>
      <w:r>
        <w:t xml:space="preserve"> Jeffrey S. Ellen</w:t>
      </w:r>
      <w:r>
        <w:rPr>
          <w:vertAlign w:val="superscript"/>
        </w:rPr>
        <w:t>9</w:t>
      </w:r>
      <w:r>
        <w:t>, Filippo Ferrario</w:t>
      </w:r>
      <w:r>
        <w:rPr>
          <w:vertAlign w:val="superscript"/>
        </w:rPr>
        <w:t>3,4,10</w:t>
      </w:r>
      <w:r>
        <w:t>, Sarah L.C. Giering</w:t>
      </w:r>
      <w:r>
        <w:rPr>
          <w:vertAlign w:val="superscript"/>
        </w:rPr>
        <w:t>11</w:t>
      </w:r>
      <w:r>
        <w:t>, Tamar Guy-Haim</w:t>
      </w:r>
      <w:r>
        <w:rPr>
          <w:vertAlign w:val="superscript"/>
        </w:rPr>
        <w:t>10</w:t>
      </w:r>
      <w:r>
        <w:t>, Laura Hoebeke</w:t>
      </w:r>
      <w:r w:rsidRPr="00917911">
        <w:rPr>
          <w:vertAlign w:val="superscript"/>
        </w:rPr>
        <w:t>1</w:t>
      </w:r>
      <w:r>
        <w:rPr>
          <w:vertAlign w:val="superscript"/>
        </w:rPr>
        <w:t>3</w:t>
      </w:r>
      <w:r>
        <w:t xml:space="preserve">, Morten </w:t>
      </w:r>
      <w:proofErr w:type="spellStart"/>
      <w:r>
        <w:t>Hvitfeldt</w:t>
      </w:r>
      <w:proofErr w:type="spellEnd"/>
      <w:r>
        <w:t xml:space="preserve"> Iversen</w:t>
      </w:r>
      <w:r w:rsidRPr="00917911">
        <w:rPr>
          <w:vertAlign w:val="superscript"/>
        </w:rPr>
        <w:t>1</w:t>
      </w:r>
      <w:r>
        <w:rPr>
          <w:vertAlign w:val="superscript"/>
        </w:rPr>
        <w:t>4</w:t>
      </w:r>
      <w:r>
        <w:t>, Thomas Kiørboe</w:t>
      </w:r>
      <w:r w:rsidRPr="00917911">
        <w:rPr>
          <w:vertAlign w:val="superscript"/>
        </w:rPr>
        <w:t>1</w:t>
      </w:r>
      <w:r>
        <w:rPr>
          <w:vertAlign w:val="superscript"/>
        </w:rPr>
        <w:t>5</w:t>
      </w:r>
      <w:r>
        <w:t>, Jean-François Lalonde</w:t>
      </w:r>
      <w:r>
        <w:rPr>
          <w:vertAlign w:val="superscript"/>
        </w:rPr>
        <w:t>16</w:t>
      </w:r>
      <w:r>
        <w:t xml:space="preserve">, </w:t>
      </w:r>
      <w:proofErr w:type="spellStart"/>
      <w:r>
        <w:t>Arancha</w:t>
      </w:r>
      <w:proofErr w:type="spellEnd"/>
      <w:r>
        <w:t xml:space="preserve"> Lana</w:t>
      </w:r>
      <w:r w:rsidRPr="00917911">
        <w:rPr>
          <w:vertAlign w:val="superscript"/>
        </w:rPr>
        <w:t>1</w:t>
      </w:r>
      <w:r>
        <w:rPr>
          <w:vertAlign w:val="superscript"/>
        </w:rPr>
        <w:t>7</w:t>
      </w:r>
      <w:r>
        <w:t>, Martin Laviale</w:t>
      </w:r>
      <w:r w:rsidRPr="00917911">
        <w:rPr>
          <w:vertAlign w:val="superscript"/>
        </w:rPr>
        <w:t>1</w:t>
      </w:r>
      <w:r>
        <w:rPr>
          <w:vertAlign w:val="superscript"/>
        </w:rPr>
        <w:t>8</w:t>
      </w:r>
      <w:r>
        <w:t>, Fabien Lombard</w:t>
      </w:r>
      <w:r w:rsidRPr="0010260F">
        <w:rPr>
          <w:vertAlign w:val="superscript"/>
        </w:rPr>
        <w:t>1</w:t>
      </w:r>
      <w:r>
        <w:t>, Tom Lorimer</w:t>
      </w:r>
      <w:r w:rsidRPr="003B09D4">
        <w:rPr>
          <w:vertAlign w:val="superscript"/>
        </w:rPr>
        <w:t>1</w:t>
      </w:r>
      <w:r>
        <w:rPr>
          <w:vertAlign w:val="superscript"/>
        </w:rPr>
        <w:t>9</w:t>
      </w:r>
      <w:r>
        <w:t xml:space="preserve">, </w:t>
      </w:r>
      <w:proofErr w:type="spellStart"/>
      <w:r>
        <w:t>Séverine</w:t>
      </w:r>
      <w:proofErr w:type="spellEnd"/>
      <w:r>
        <w:t xml:space="preserve"> Martini</w:t>
      </w:r>
      <w:r>
        <w:rPr>
          <w:vertAlign w:val="superscript"/>
        </w:rPr>
        <w:t>20</w:t>
      </w:r>
      <w:r>
        <w:t>, Albin Meyer</w:t>
      </w:r>
      <w:r w:rsidRPr="00917911">
        <w:rPr>
          <w:vertAlign w:val="superscript"/>
        </w:rPr>
        <w:t>1</w:t>
      </w:r>
      <w:r>
        <w:rPr>
          <w:vertAlign w:val="superscript"/>
        </w:rPr>
        <w:t>8</w:t>
      </w:r>
      <w:r>
        <w:t xml:space="preserve">, </w:t>
      </w:r>
      <w:proofErr w:type="spellStart"/>
      <w:r>
        <w:t>Klas</w:t>
      </w:r>
      <w:proofErr w:type="spellEnd"/>
      <w:r>
        <w:t xml:space="preserve"> Ove Möller</w:t>
      </w:r>
      <w:r>
        <w:rPr>
          <w:vertAlign w:val="superscript"/>
        </w:rPr>
        <w:t>21</w:t>
      </w:r>
      <w:r>
        <w:t>, Barbara Niehoff</w:t>
      </w:r>
      <w:r w:rsidRPr="00917911">
        <w:rPr>
          <w:vertAlign w:val="superscript"/>
        </w:rPr>
        <w:t>1</w:t>
      </w:r>
      <w:r>
        <w:rPr>
          <w:vertAlign w:val="superscript"/>
        </w:rPr>
        <w:t>4</w:t>
      </w:r>
      <w:r>
        <w:t>, Mark D. Ohman</w:t>
      </w:r>
      <w:r>
        <w:rPr>
          <w:vertAlign w:val="superscript"/>
        </w:rPr>
        <w:t>9</w:t>
      </w:r>
      <w:r>
        <w:t>, Cédric Pradalier</w:t>
      </w:r>
      <w:r>
        <w:rPr>
          <w:vertAlign w:val="superscript"/>
        </w:rPr>
        <w:t>22</w:t>
      </w:r>
      <w:r>
        <w:t>, Jean-Baptiste Romagnan</w:t>
      </w:r>
      <w:r>
        <w:rPr>
          <w:vertAlign w:val="superscript"/>
        </w:rPr>
        <w:t>23</w:t>
      </w:r>
      <w:r>
        <w:t>, Simon-Martin Schröder</w:t>
      </w:r>
      <w:r w:rsidRPr="00917911">
        <w:rPr>
          <w:vertAlign w:val="superscript"/>
        </w:rPr>
        <w:t>2</w:t>
      </w:r>
      <w:r>
        <w:rPr>
          <w:vertAlign w:val="superscript"/>
        </w:rPr>
        <w:t>4</w:t>
      </w:r>
      <w:r>
        <w:t>, Virginie Sonnet</w:t>
      </w:r>
      <w:r w:rsidRPr="00917911">
        <w:rPr>
          <w:vertAlign w:val="superscript"/>
        </w:rPr>
        <w:t>2</w:t>
      </w:r>
      <w:r>
        <w:rPr>
          <w:vertAlign w:val="superscript"/>
        </w:rPr>
        <w:t>5</w:t>
      </w:r>
      <w:r>
        <w:t>, Heidi M. Sosik</w:t>
      </w:r>
      <w:r w:rsidRPr="00917911">
        <w:rPr>
          <w:vertAlign w:val="superscript"/>
        </w:rPr>
        <w:t>2</w:t>
      </w:r>
      <w:r>
        <w:rPr>
          <w:vertAlign w:val="superscript"/>
        </w:rPr>
        <w:t>6</w:t>
      </w:r>
      <w:r>
        <w:t>, Lars S. Stemmann</w:t>
      </w:r>
      <w:r w:rsidRPr="0010260F">
        <w:rPr>
          <w:vertAlign w:val="superscript"/>
        </w:rPr>
        <w:t>1</w:t>
      </w:r>
      <w:r>
        <w:t xml:space="preserve">, </w:t>
      </w:r>
      <w:proofErr w:type="spellStart"/>
      <w:r>
        <w:t>Michiel</w:t>
      </w:r>
      <w:proofErr w:type="spellEnd"/>
      <w:r>
        <w:t xml:space="preserve"> Stock</w:t>
      </w:r>
      <w:r w:rsidRPr="00917911">
        <w:rPr>
          <w:vertAlign w:val="superscript"/>
        </w:rPr>
        <w:t>1</w:t>
      </w:r>
      <w:r>
        <w:rPr>
          <w:vertAlign w:val="superscript"/>
        </w:rPr>
        <w:t>3</w:t>
      </w:r>
      <w:r>
        <w:t>, Tuba Terbiyik-Kurt</w:t>
      </w:r>
      <w:r w:rsidRPr="00CC6187">
        <w:rPr>
          <w:vertAlign w:val="superscript"/>
        </w:rPr>
        <w:t>2</w:t>
      </w:r>
      <w:r>
        <w:rPr>
          <w:vertAlign w:val="superscript"/>
        </w:rPr>
        <w:t>7</w:t>
      </w:r>
      <w:r>
        <w:t xml:space="preserve">, </w:t>
      </w:r>
      <w:proofErr w:type="spellStart"/>
      <w:r>
        <w:t>Nerea</w:t>
      </w:r>
      <w:proofErr w:type="spellEnd"/>
      <w:r>
        <w:t xml:space="preserve"> Valcárcel-Pérez</w:t>
      </w:r>
      <w:r w:rsidRPr="00CC6187">
        <w:rPr>
          <w:vertAlign w:val="superscript"/>
        </w:rPr>
        <w:t>2</w:t>
      </w:r>
      <w:r>
        <w:rPr>
          <w:vertAlign w:val="superscript"/>
        </w:rPr>
        <w:t>8</w:t>
      </w:r>
      <w:r>
        <w:t>, Laure Vilgrain</w:t>
      </w:r>
      <w:r w:rsidRPr="0010260F">
        <w:rPr>
          <w:vertAlign w:val="superscript"/>
        </w:rPr>
        <w:t>1</w:t>
      </w:r>
      <w:r>
        <w:t>, Guillaume Wacquet</w:t>
      </w:r>
      <w:r w:rsidRPr="00CC6187">
        <w:rPr>
          <w:vertAlign w:val="superscript"/>
        </w:rPr>
        <w:t>2</w:t>
      </w:r>
      <w:r>
        <w:rPr>
          <w:vertAlign w:val="superscript"/>
        </w:rPr>
        <w:t>9</w:t>
      </w:r>
      <w:r>
        <w:t>, Anya M. Waite</w:t>
      </w:r>
      <w:r>
        <w:rPr>
          <w:vertAlign w:val="superscript"/>
        </w:rPr>
        <w:t>30</w:t>
      </w:r>
      <w:r>
        <w:t>, Jean-Olivier Irisson</w:t>
      </w:r>
      <w:r w:rsidRPr="0010260F">
        <w:rPr>
          <w:vertAlign w:val="superscript"/>
        </w:rPr>
        <w:t>1</w:t>
      </w:r>
    </w:p>
    <w:p w14:paraId="701BD3CC" w14:textId="77777777" w:rsidR="00A86B85" w:rsidRPr="00A86B85" w:rsidRDefault="00A86B85" w:rsidP="00A86B85"/>
    <w:p w14:paraId="2796321A" w14:textId="5494A760" w:rsidR="00A86B85" w:rsidRPr="00A86B85" w:rsidRDefault="00A86B85" w:rsidP="00A86B85">
      <w:pPr>
        <w:ind w:firstLine="0"/>
        <w:rPr>
          <w:smallCaps/>
        </w:rPr>
      </w:pPr>
      <w:r>
        <w:rPr>
          <w:smallCaps/>
        </w:rPr>
        <w:t>Supplemental Information 1: Evaluation Metrics</w:t>
      </w:r>
    </w:p>
    <w:p w14:paraId="394F69A8" w14:textId="55BF5113" w:rsidR="00A86B85" w:rsidRDefault="00A86B85" w:rsidP="00A86B85">
      <w:r>
        <w:t>Accuracy (</w:t>
      </w:r>
      <m:oMath>
        <m:r>
          <w:rPr>
            <w:rFonts w:ascii="Cambria Math" w:hAnsi="Cambria Math"/>
          </w:rPr>
          <m:t>acc</m:t>
        </m:r>
      </m:oMath>
      <w:r>
        <w:t xml:space="preserve">) is by far the most widely used and intuitive evaluation metric for classification problems. In the binary case, it is simply the number of correctly returned labels in the “positive class” over all classified data points. For multiclass systems, </w:t>
      </w:r>
      <m:oMath>
        <m:r>
          <w:rPr>
            <w:rFonts w:ascii="Cambria Math" w:hAnsi="Cambria Math"/>
          </w:rPr>
          <m:t>acc</m:t>
        </m:r>
      </m:oMath>
      <w:r>
        <w:t xml:space="preserve"> can be computed as the sum of the diagonals of the confusion matrix divided by the total number of objects classified. In both cases </w:t>
      </w:r>
      <m:oMath>
        <m:r>
          <w:rPr>
            <w:rFonts w:ascii="Cambria Math" w:hAnsi="Cambria Math"/>
          </w:rPr>
          <m:t>acc</m:t>
        </m:r>
      </m:oMath>
      <w:r>
        <w:t xml:space="preserve"> ranges from 0 to 1 with values closer to 0 indicating poor performance and closer to 1 suggesting near perfect perfor</w:t>
      </w:r>
      <w:proofErr w:type="spellStart"/>
      <w:r>
        <w:t>mance</w:t>
      </w:r>
      <w:proofErr w:type="spellEnd"/>
      <w:r>
        <w:t xml:space="preserve">. </w:t>
      </w:r>
      <m:oMath>
        <m:r>
          <w:rPr>
            <w:rFonts w:ascii="Cambria Math" w:hAnsi="Cambria Math"/>
          </w:rPr>
          <m:t>acc</m:t>
        </m:r>
      </m:oMath>
      <w:r>
        <w:t xml:space="preserve"> provides a useful snapshot of classifier performance, but obscures information regarding the source of errors and is very sensitive to class distribution </w:t>
      </w:r>
      <w:r w:rsidRPr="00B60CDF">
        <w:rPr>
          <w:color w:val="000000" w:themeColor="text1"/>
        </w:rPr>
        <w:t>(</w:t>
      </w:r>
      <w:proofErr w:type="spellStart"/>
      <w:r w:rsidRPr="00B60CDF">
        <w:rPr>
          <w:color w:val="000000" w:themeColor="text1"/>
        </w:rPr>
        <w:t>Tharwat</w:t>
      </w:r>
      <w:proofErr w:type="spellEnd"/>
      <w:r w:rsidRPr="00B60CDF">
        <w:rPr>
          <w:color w:val="000000" w:themeColor="text1"/>
        </w:rPr>
        <w:t xml:space="preserve"> 2020)</w:t>
      </w:r>
      <w:r>
        <w:t xml:space="preserve">. </w:t>
      </w:r>
    </w:p>
    <w:p w14:paraId="36951F0F" w14:textId="77777777" w:rsidR="00A86B85" w:rsidRDefault="00A86B85" w:rsidP="00A86B85">
      <w:r>
        <w:t>Precision (</w:t>
      </w:r>
      <m:oMath>
        <m:r>
          <w:rPr>
            <w:rFonts w:ascii="Cambria Math" w:hAnsi="Cambria Math"/>
          </w:rPr>
          <m:t>p</m:t>
        </m:r>
      </m:oMath>
      <w:r>
        <w:t>) and Recall (</w:t>
      </w:r>
      <m:oMath>
        <m:r>
          <w:rPr>
            <w:rFonts w:ascii="Cambria Math" w:hAnsi="Cambria Math"/>
          </w:rPr>
          <m:t>r</m:t>
        </m:r>
      </m:oMath>
      <w:r>
        <w:t xml:space="preserve">) are related to </w:t>
      </w:r>
      <m:oMath>
        <m:r>
          <w:rPr>
            <w:rFonts w:ascii="Cambria Math" w:hAnsi="Cambria Math"/>
          </w:rPr>
          <m:t>acc</m:t>
        </m:r>
      </m:oMath>
      <w:r>
        <w:t xml:space="preserve"> and similarly refl</w:t>
      </w:r>
      <w:proofErr w:type="spellStart"/>
      <w:r>
        <w:t>ect</w:t>
      </w:r>
      <w:proofErr w:type="spellEnd"/>
      <w:r>
        <w:t xml:space="preserve"> a classifier’s performance. </w:t>
      </w:r>
      <m:oMath>
        <m:r>
          <w:rPr>
            <w:rFonts w:ascii="Cambria Math" w:hAnsi="Cambria Math"/>
          </w:rPr>
          <m:t>p</m:t>
        </m:r>
      </m:oMath>
      <w:r>
        <w:t xml:space="preserve"> reflects how accurate the predictions are, while </w:t>
      </w:r>
      <m:oMath>
        <m:r>
          <w:rPr>
            <w:rFonts w:ascii="Cambria Math" w:hAnsi="Cambria Math"/>
          </w:rPr>
          <m:t>r</m:t>
        </m:r>
      </m:oMath>
      <w:r>
        <w:t xml:space="preserve"> describes the classifiers ability to retrieve relevant data points. These two metrics are tightly coupled: when a system's precision increases, its recall decreases since it returns more of the possible true labels at the expense of more false positives. </w:t>
      </w:r>
    </w:p>
    <w:p w14:paraId="11D551CD" w14:textId="77777777" w:rsidR="00A86B85" w:rsidRDefault="00A86B85" w:rsidP="00A86B85">
      <w:r>
        <w:t>Average Precision (</w:t>
      </w:r>
      <m:oMath>
        <m:r>
          <w:rPr>
            <w:rFonts w:ascii="Cambria Math" w:hAnsi="Cambria Math"/>
          </w:rPr>
          <m:t>AP</m:t>
        </m:r>
      </m:oMath>
      <w:r>
        <w:t xml:space="preserve">) summarizes the trade off between the precision and recall for a given class by averaging the precision for different levels of the recall. Computing AP requires the algorithm to return either probability of class membership or confidence values rather than </w:t>
      </w:r>
      <w:r>
        <w:lastRenderedPageBreak/>
        <w:t xml:space="preserve">hard class assignments </w:t>
      </w:r>
      <w:r w:rsidRPr="00B60CDF">
        <w:rPr>
          <w:color w:val="000000" w:themeColor="text1"/>
        </w:rPr>
        <w:t xml:space="preserve">(Everingham et al. 2010; </w:t>
      </w:r>
      <w:proofErr w:type="spellStart"/>
      <w:r w:rsidRPr="00B60CDF">
        <w:rPr>
          <w:color w:val="000000" w:themeColor="text1"/>
        </w:rPr>
        <w:t>Hoiem</w:t>
      </w:r>
      <w:proofErr w:type="spellEnd"/>
      <w:r w:rsidRPr="00B60CDF">
        <w:rPr>
          <w:color w:val="000000" w:themeColor="text1"/>
        </w:rPr>
        <w:t xml:space="preserve"> et al. 2012)</w:t>
      </w:r>
      <w:r>
        <w:t xml:space="preserve">. The better the model is at prediction, the higher the precision at all values of recall thus increasing </w:t>
      </w:r>
      <m:oMath>
        <m:r>
          <w:rPr>
            <w:rFonts w:ascii="Cambria Math" w:hAnsi="Cambria Math"/>
          </w:rPr>
          <m:t>AP</m:t>
        </m:r>
      </m:oMath>
      <w:r>
        <w:t xml:space="preserve">. </w:t>
      </w:r>
      <m:oMath>
        <m:r>
          <w:rPr>
            <w:rFonts w:ascii="Cambria Math" w:hAnsi="Cambria Math"/>
          </w:rPr>
          <m:t>AP</m:t>
        </m:r>
      </m:oMath>
      <w:r>
        <w:t xml:space="preserve"> ranges between 0 and 1, with 1 being a perfect model that returns all relevant objects with high confidence. </w:t>
      </w:r>
      <m:oMath>
        <m:r>
          <w:rPr>
            <w:rFonts w:ascii="Cambria Math" w:hAnsi="Cambria Math"/>
          </w:rPr>
          <m:t>AP</m:t>
        </m:r>
      </m:oMath>
      <w:r>
        <w:t xml:space="preserve"> is computed on a class-by-class basis and can be summarized for a whole model by averaging over all the classes. The mean Average Precision (</w:t>
      </w:r>
      <m:oMath>
        <m:r>
          <w:rPr>
            <w:rFonts w:ascii="Cambria Math" w:hAnsi="Cambria Math"/>
          </w:rPr>
          <m:t>mAP</m:t>
        </m:r>
      </m:oMath>
      <w:r>
        <w:t xml:space="preserve">) encapsulates the system's precision and recall over all classes in the space. </w:t>
      </w:r>
    </w:p>
    <w:p w14:paraId="3FAFE6A9" w14:textId="77777777" w:rsidR="00A86B85" w:rsidRDefault="00A86B85" w:rsidP="00A86B85">
      <w:r>
        <w:t xml:space="preserve">Object detection and segmentation algorithms seek to both localize and describe regions in an image. Metrics such as </w:t>
      </w:r>
      <m:oMath>
        <m:r>
          <w:rPr>
            <w:rFonts w:ascii="Cambria Math" w:hAnsi="Cambria Math"/>
          </w:rPr>
          <m:t>AP</m:t>
        </m:r>
      </m:oMath>
      <w:r>
        <w:t xml:space="preserve"> can be a</w:t>
      </w:r>
      <w:proofErr w:type="spellStart"/>
      <w:r>
        <w:t>dapted</w:t>
      </w:r>
      <w:proofErr w:type="spellEnd"/>
      <w:r>
        <w:t xml:space="preserve"> to evaluate how well such systems localize a particular class. For the COCO benchmark dataset, for example, results are typically stated as </w:t>
      </w:r>
      <m:oMath>
        <m:r>
          <w:rPr>
            <w:rFonts w:ascii="Cambria Math" w:hAnsi="Cambria Math"/>
          </w:rPr>
          <m:t>AP</m:t>
        </m:r>
      </m:oMath>
      <w:r>
        <w:t xml:space="preserve"> as a function of Intersection over Union (</w:t>
      </w:r>
      <m:oMath>
        <m:r>
          <w:rPr>
            <w:rFonts w:ascii="Cambria Math" w:hAnsi="Cambria Math"/>
          </w:rPr>
          <m:t>IoU</m:t>
        </m:r>
      </m:oMath>
      <w:r>
        <w:t xml:space="preserve">) thresholds (Lin et al. 2014; He et al. 2017). </w:t>
      </w:r>
      <m:oMath>
        <m:r>
          <w:rPr>
            <w:rFonts w:ascii="Cambria Math" w:hAnsi="Cambria Math"/>
          </w:rPr>
          <m:t>IoU</m:t>
        </m:r>
      </m:oMath>
      <w:r>
        <w:t xml:space="preserve"> i</w:t>
      </w:r>
      <w:proofErr w:type="spellStart"/>
      <w:r>
        <w:t>s</w:t>
      </w:r>
      <w:proofErr w:type="spellEnd"/>
      <w:r>
        <w:t xml:space="preserve"> a pixel level computation of the ratio between the area shared correctly by the computer and the total number of pixels between the proposal and the ground </w:t>
      </w:r>
      <w:proofErr w:type="gramStart"/>
      <w:r>
        <w:t>truth.</w:t>
      </w:r>
      <w:proofErr w:type="gramEnd"/>
      <w:r>
        <w:t xml:space="preserve"> If the proposed region and the ground truth are perfectly overlapping, </w:t>
      </w:r>
      <m:oMath>
        <m:r>
          <w:rPr>
            <w:rFonts w:ascii="Cambria Math" w:hAnsi="Cambria Math"/>
          </w:rPr>
          <m:t>IoU=1</m:t>
        </m:r>
      </m:oMath>
      <w:r>
        <w:t xml:space="preserve">. If they are not intersecting at all, the </w:t>
      </w:r>
      <m:oMath>
        <m:r>
          <w:rPr>
            <w:rFonts w:ascii="Cambria Math" w:hAnsi="Cambria Math"/>
          </w:rPr>
          <m:t>IoU≃0</m:t>
        </m:r>
      </m:oMath>
      <w:r>
        <w:t xml:space="preserve"> </w:t>
      </w:r>
      <w:r w:rsidRPr="00B60CDF">
        <w:rPr>
          <w:color w:val="000000" w:themeColor="text1"/>
        </w:rPr>
        <w:t>(</w:t>
      </w:r>
      <w:proofErr w:type="spellStart"/>
      <w:r w:rsidRPr="00B60CDF">
        <w:rPr>
          <w:color w:val="000000" w:themeColor="text1"/>
        </w:rPr>
        <w:t>Rezatofighi</w:t>
      </w:r>
      <w:proofErr w:type="spellEnd"/>
      <w:r w:rsidRPr="00B60CDF">
        <w:rPr>
          <w:color w:val="000000" w:themeColor="text1"/>
        </w:rPr>
        <w:t xml:space="preserve"> et al. 2019)</w:t>
      </w:r>
      <w:r>
        <w:t>.</w:t>
      </w:r>
    </w:p>
    <w:p w14:paraId="2059D313" w14:textId="35394244" w:rsidR="00CD0696" w:rsidRDefault="00CD0696" w:rsidP="00CD0696">
      <w:pPr>
        <w:ind w:firstLine="0"/>
        <w:rPr>
          <w:smallCaps/>
        </w:rPr>
      </w:pPr>
      <w:r w:rsidRPr="00CD0696">
        <w:rPr>
          <w:smallCaps/>
        </w:rPr>
        <w:t>References</w:t>
      </w:r>
    </w:p>
    <w:p w14:paraId="514CBF31" w14:textId="3FF6509B" w:rsidR="00CD0696" w:rsidRDefault="00CD0696" w:rsidP="00CD0696">
      <w:pPr>
        <w:pBdr>
          <w:top w:val="nil"/>
          <w:left w:val="nil"/>
          <w:bottom w:val="nil"/>
          <w:right w:val="nil"/>
          <w:between w:val="nil"/>
        </w:pBdr>
        <w:spacing w:line="240" w:lineRule="auto"/>
        <w:ind w:left="720" w:hanging="720"/>
      </w:pPr>
      <w:r w:rsidRPr="00CD0696">
        <w:t xml:space="preserve">Everingham, M., L. Van Gool, C. K. Williams, J. Winn, and A. Zisserman. 2010. The </w:t>
      </w:r>
      <w:r w:rsidR="00DD45BF">
        <w:t>PASCAL</w:t>
      </w:r>
      <w:r w:rsidRPr="00CD0696">
        <w:t xml:space="preserve"> </w:t>
      </w:r>
      <w:r w:rsidR="00DD45BF">
        <w:t>V</w:t>
      </w:r>
      <w:r w:rsidRPr="00CD0696">
        <w:t xml:space="preserve">isual </w:t>
      </w:r>
      <w:r w:rsidR="00DD45BF">
        <w:t>O</w:t>
      </w:r>
      <w:r w:rsidRPr="00CD0696">
        <w:t xml:space="preserve">bject </w:t>
      </w:r>
      <w:r w:rsidR="00DD45BF">
        <w:t>C</w:t>
      </w:r>
      <w:r w:rsidRPr="00CD0696">
        <w:t>lasses (</w:t>
      </w:r>
      <w:proofErr w:type="spellStart"/>
      <w:r w:rsidR="00DD45BF">
        <w:t>VOC</w:t>
      </w:r>
      <w:proofErr w:type="spellEnd"/>
      <w:r w:rsidRPr="00CD0696">
        <w:t xml:space="preserve">) challenge. Int. J. </w:t>
      </w:r>
      <w:proofErr w:type="spellStart"/>
      <w:r w:rsidRPr="00CD0696">
        <w:t>Comput</w:t>
      </w:r>
      <w:proofErr w:type="spellEnd"/>
      <w:r w:rsidRPr="00CD0696">
        <w:t xml:space="preserve">. Vis. </w:t>
      </w:r>
      <w:r w:rsidRPr="00CD0696">
        <w:rPr>
          <w:b/>
        </w:rPr>
        <w:t>88</w:t>
      </w:r>
      <w:r w:rsidRPr="00CD0696">
        <w:t>: 303–338.</w:t>
      </w:r>
    </w:p>
    <w:p w14:paraId="65F53BE3" w14:textId="611CB29C" w:rsidR="00DD45BF" w:rsidRPr="00CD0696" w:rsidRDefault="00DD45BF" w:rsidP="00DD45BF">
      <w:pPr>
        <w:pBdr>
          <w:top w:val="nil"/>
          <w:left w:val="nil"/>
          <w:bottom w:val="nil"/>
          <w:right w:val="nil"/>
          <w:between w:val="nil"/>
        </w:pBdr>
        <w:spacing w:line="240" w:lineRule="auto"/>
        <w:ind w:left="720" w:hanging="720"/>
        <w:rPr>
          <w:sz w:val="20"/>
          <w:szCs w:val="20"/>
        </w:rPr>
      </w:pPr>
      <w:r>
        <w:t xml:space="preserve">He, K., G. </w:t>
      </w:r>
      <w:proofErr w:type="spellStart"/>
      <w:r>
        <w:t>Gkioxari</w:t>
      </w:r>
      <w:proofErr w:type="spellEnd"/>
      <w:r>
        <w:t xml:space="preserve">, P. Dollar, and R. </w:t>
      </w:r>
      <w:proofErr w:type="spellStart"/>
      <w:r>
        <w:t>Girshick</w:t>
      </w:r>
      <w:proofErr w:type="spellEnd"/>
      <w:r>
        <w:t>. 2017. Mask R-CNN. Proceedings of the Proceedings of the IEEE International Conference on Computer Vision. 2961–2969.</w:t>
      </w:r>
    </w:p>
    <w:p w14:paraId="24F5FB10" w14:textId="55C89C54" w:rsidR="00DD45BF" w:rsidRDefault="00DD45BF" w:rsidP="00DD45BF">
      <w:pPr>
        <w:pBdr>
          <w:top w:val="nil"/>
          <w:left w:val="nil"/>
          <w:bottom w:val="nil"/>
          <w:right w:val="nil"/>
          <w:between w:val="nil"/>
        </w:pBdr>
        <w:spacing w:line="240" w:lineRule="auto"/>
        <w:ind w:left="720" w:hanging="720"/>
        <w:rPr>
          <w:sz w:val="20"/>
          <w:szCs w:val="20"/>
        </w:rPr>
      </w:pPr>
      <w:proofErr w:type="spellStart"/>
      <w:r>
        <w:t>Hoiem</w:t>
      </w:r>
      <w:proofErr w:type="spellEnd"/>
      <w:r>
        <w:t xml:space="preserve">, D., Y. </w:t>
      </w:r>
      <w:proofErr w:type="spellStart"/>
      <w:r>
        <w:t>Chodpathumwan</w:t>
      </w:r>
      <w:proofErr w:type="spellEnd"/>
      <w:r>
        <w:t xml:space="preserve">, and Q. Dai. 2012. Diagnosing error in object detectors. </w:t>
      </w:r>
      <w:r>
        <w:rPr>
          <w:i/>
        </w:rPr>
        <w:t xml:space="preserve">European </w:t>
      </w:r>
      <w:r>
        <w:rPr>
          <w:i/>
        </w:rPr>
        <w:t>C</w:t>
      </w:r>
      <w:r>
        <w:rPr>
          <w:i/>
        </w:rPr>
        <w:t xml:space="preserve">onference on </w:t>
      </w:r>
      <w:r>
        <w:rPr>
          <w:i/>
        </w:rPr>
        <w:t>C</w:t>
      </w:r>
      <w:r>
        <w:rPr>
          <w:i/>
        </w:rPr>
        <w:t xml:space="preserve">omputer </w:t>
      </w:r>
      <w:r>
        <w:rPr>
          <w:i/>
        </w:rPr>
        <w:t>V</w:t>
      </w:r>
      <w:r>
        <w:rPr>
          <w:i/>
        </w:rPr>
        <w:t>ision</w:t>
      </w:r>
      <w:r>
        <w:t>. Springer. 340–353.</w:t>
      </w:r>
    </w:p>
    <w:p w14:paraId="2F80A65C" w14:textId="6A1FC478" w:rsidR="00DD45BF" w:rsidRDefault="00DD45BF" w:rsidP="00DD45BF">
      <w:pPr>
        <w:pBdr>
          <w:top w:val="nil"/>
          <w:left w:val="nil"/>
          <w:bottom w:val="nil"/>
          <w:right w:val="nil"/>
          <w:between w:val="nil"/>
        </w:pBdr>
        <w:spacing w:line="240" w:lineRule="auto"/>
        <w:ind w:left="720" w:hanging="720"/>
      </w:pPr>
      <w:r>
        <w:t xml:space="preserve">Lin, T.-Y., M. Maire, S. </w:t>
      </w:r>
      <w:proofErr w:type="spellStart"/>
      <w:r>
        <w:t>Belongie</w:t>
      </w:r>
      <w:proofErr w:type="spellEnd"/>
      <w:r>
        <w:t xml:space="preserve">, J. Hays, P. </w:t>
      </w:r>
      <w:proofErr w:type="spellStart"/>
      <w:r>
        <w:t>Perona</w:t>
      </w:r>
      <w:proofErr w:type="spellEnd"/>
      <w:r>
        <w:t xml:space="preserve">, D. Ramanan, P. </w:t>
      </w:r>
      <w:proofErr w:type="spellStart"/>
      <w:r>
        <w:t>Dollár</w:t>
      </w:r>
      <w:proofErr w:type="spellEnd"/>
      <w:r>
        <w:t xml:space="preserve">, and C. L. </w:t>
      </w:r>
      <w:proofErr w:type="spellStart"/>
      <w:r>
        <w:t>Zitnick</w:t>
      </w:r>
      <w:proofErr w:type="spellEnd"/>
      <w:r>
        <w:t xml:space="preserve">. 2014. Microsoft </w:t>
      </w:r>
      <w:r>
        <w:t>COCO</w:t>
      </w:r>
      <w:r>
        <w:t xml:space="preserve">: Common </w:t>
      </w:r>
      <w:r>
        <w:t>O</w:t>
      </w:r>
      <w:r>
        <w:t xml:space="preserve">bjects in </w:t>
      </w:r>
      <w:proofErr w:type="spellStart"/>
      <w:r>
        <w:t>CO</w:t>
      </w:r>
      <w:r>
        <w:t>ntext</w:t>
      </w:r>
      <w:proofErr w:type="spellEnd"/>
      <w:r>
        <w:t xml:space="preserve">. </w:t>
      </w:r>
      <w:r>
        <w:rPr>
          <w:i/>
        </w:rPr>
        <w:t xml:space="preserve">European </w:t>
      </w:r>
      <w:r>
        <w:rPr>
          <w:i/>
        </w:rPr>
        <w:t>C</w:t>
      </w:r>
      <w:r>
        <w:rPr>
          <w:i/>
        </w:rPr>
        <w:t xml:space="preserve">onference on </w:t>
      </w:r>
      <w:r>
        <w:rPr>
          <w:i/>
        </w:rPr>
        <w:t>C</w:t>
      </w:r>
      <w:r>
        <w:rPr>
          <w:i/>
        </w:rPr>
        <w:t xml:space="preserve">omputer </w:t>
      </w:r>
      <w:r>
        <w:rPr>
          <w:i/>
        </w:rPr>
        <w:t>V</w:t>
      </w:r>
      <w:r>
        <w:rPr>
          <w:i/>
        </w:rPr>
        <w:t>ision</w:t>
      </w:r>
      <w:r>
        <w:t>. Springer. 740–755.</w:t>
      </w:r>
    </w:p>
    <w:p w14:paraId="5FC12AED" w14:textId="4A2F963A" w:rsidR="00DD45BF" w:rsidRPr="00DD45BF" w:rsidRDefault="00DD45BF" w:rsidP="00DD45BF">
      <w:pPr>
        <w:pBdr>
          <w:top w:val="nil"/>
          <w:left w:val="nil"/>
          <w:bottom w:val="nil"/>
          <w:right w:val="nil"/>
          <w:between w:val="nil"/>
        </w:pBdr>
        <w:spacing w:line="240" w:lineRule="auto"/>
        <w:ind w:left="720" w:hanging="720"/>
        <w:rPr>
          <w:sz w:val="20"/>
          <w:szCs w:val="20"/>
        </w:rPr>
      </w:pPr>
      <w:proofErr w:type="spellStart"/>
      <w:r>
        <w:t>Rezatofighi</w:t>
      </w:r>
      <w:proofErr w:type="spellEnd"/>
      <w:r>
        <w:t xml:space="preserve">, H., N. Tsoi, J. </w:t>
      </w:r>
      <w:proofErr w:type="spellStart"/>
      <w:r>
        <w:t>Gwak</w:t>
      </w:r>
      <w:proofErr w:type="spellEnd"/>
      <w:r>
        <w:t xml:space="preserve">, A. </w:t>
      </w:r>
      <w:proofErr w:type="spellStart"/>
      <w:r>
        <w:t>Sadeghian</w:t>
      </w:r>
      <w:proofErr w:type="spellEnd"/>
      <w:r>
        <w:t xml:space="preserve">, I. Reid, and S. Savarese. 2019. Generalized intersection over union: A metric and a loss for bounding box regression. </w:t>
      </w:r>
      <w:r>
        <w:rPr>
          <w:i/>
        </w:rPr>
        <w:t>Proceedings of the IEEE Conference on Computer Vision and Pattern Recognition</w:t>
      </w:r>
      <w:r>
        <w:t>. 658–666.</w:t>
      </w:r>
    </w:p>
    <w:p w14:paraId="70B008A9" w14:textId="4DA6D815" w:rsidR="00CD0696" w:rsidRPr="00DD45BF" w:rsidRDefault="00DD45BF" w:rsidP="00DD45BF">
      <w:pPr>
        <w:pBdr>
          <w:top w:val="nil"/>
          <w:left w:val="nil"/>
          <w:bottom w:val="nil"/>
          <w:right w:val="nil"/>
          <w:between w:val="nil"/>
        </w:pBdr>
        <w:spacing w:line="240" w:lineRule="auto"/>
        <w:ind w:left="720" w:hanging="720"/>
        <w:rPr>
          <w:sz w:val="20"/>
          <w:szCs w:val="20"/>
        </w:rPr>
      </w:pPr>
      <w:proofErr w:type="spellStart"/>
      <w:r>
        <w:t>Tharwat</w:t>
      </w:r>
      <w:proofErr w:type="spellEnd"/>
      <w:r>
        <w:t xml:space="preserve">, A. 2020. Classification assessment methods. Appl. </w:t>
      </w:r>
      <w:proofErr w:type="spellStart"/>
      <w:r>
        <w:t>Comput</w:t>
      </w:r>
      <w:proofErr w:type="spellEnd"/>
      <w:r>
        <w:t xml:space="preserve">. Inform. </w:t>
      </w:r>
      <w:r>
        <w:rPr>
          <w:b/>
        </w:rPr>
        <w:t>17</w:t>
      </w:r>
      <w:r>
        <w:t xml:space="preserve">: 168-192. </w:t>
      </w:r>
      <w:proofErr w:type="gramStart"/>
      <w:r>
        <w:t>doi:10.1016/j.aci</w:t>
      </w:r>
      <w:proofErr w:type="gramEnd"/>
      <w:r>
        <w:t>.2018.08.003</w:t>
      </w:r>
    </w:p>
    <w:sectPr w:rsidR="00CD0696" w:rsidRPr="00DD45BF" w:rsidSect="000D75BC">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lnNumType w:countBy="1" w:restart="continuous"/>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15D9" w14:textId="77777777" w:rsidR="00CF6502" w:rsidRDefault="00DD4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7323" w14:textId="77777777" w:rsidR="00023ECA" w:rsidRDefault="00DD45BF">
    <w:pP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2B84" w14:textId="77777777" w:rsidR="00023ECA" w:rsidRDefault="00DD45BF"/>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BC48" w14:textId="77777777" w:rsidR="00CF6502" w:rsidRDefault="00DD4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A575" w14:textId="77777777" w:rsidR="00CF6502" w:rsidRDefault="00DD4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0687" w14:textId="77777777" w:rsidR="00023ECA" w:rsidRDefault="00DD45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85"/>
    <w:rsid w:val="006F6C3D"/>
    <w:rsid w:val="00A86B85"/>
    <w:rsid w:val="00CD0696"/>
    <w:rsid w:val="00DD45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5A6D"/>
  <w15:chartTrackingRefBased/>
  <w15:docId w15:val="{F4B03CF2-1B11-FF41-B534-6C298675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B85"/>
    <w:pPr>
      <w:widowControl w:val="0"/>
      <w:spacing w:line="480" w:lineRule="auto"/>
      <w:ind w:firstLine="720"/>
    </w:pPr>
    <w:rPr>
      <w:rFonts w:ascii="Times New Roman" w:eastAsia="Calibri" w:hAnsi="Times New Roman" w:cs="Calibri"/>
      <w:szCs w:val="22"/>
      <w:lang w:val="en-GB" w:eastAsia="en-US"/>
    </w:rPr>
  </w:style>
  <w:style w:type="paragraph" w:styleId="Heading1">
    <w:name w:val="heading 1"/>
    <w:basedOn w:val="Normal"/>
    <w:next w:val="Normal"/>
    <w:link w:val="Heading1Char"/>
    <w:uiPriority w:val="9"/>
    <w:qFormat/>
    <w:rsid w:val="00A86B85"/>
    <w:pPr>
      <w:spacing w:before="200"/>
      <w:ind w:firstLine="0"/>
      <w:outlineLvl w:val="0"/>
    </w:pPr>
    <w:rPr>
      <w:rFonts w:eastAsia="Source Sans Pro" w:cs="Source Sans Pro"/>
      <w:b/>
      <w:smallCaps/>
      <w:color w:val="00000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B85"/>
    <w:rPr>
      <w:rFonts w:ascii="Times New Roman" w:eastAsia="Source Sans Pro" w:hAnsi="Times New Roman" w:cs="Source Sans Pro"/>
      <w:b/>
      <w:smallCaps/>
      <w:color w:val="000000"/>
      <w:szCs w:val="36"/>
      <w:lang w:val="en-GB" w:eastAsia="en-US"/>
    </w:rPr>
  </w:style>
  <w:style w:type="paragraph" w:styleId="Header">
    <w:name w:val="header"/>
    <w:basedOn w:val="Normal"/>
    <w:link w:val="HeaderChar"/>
    <w:uiPriority w:val="99"/>
    <w:unhideWhenUsed/>
    <w:rsid w:val="00A86B85"/>
    <w:pPr>
      <w:tabs>
        <w:tab w:val="center" w:pos="4680"/>
        <w:tab w:val="right" w:pos="9360"/>
      </w:tabs>
      <w:spacing w:line="240" w:lineRule="auto"/>
    </w:pPr>
  </w:style>
  <w:style w:type="character" w:customStyle="1" w:styleId="HeaderChar">
    <w:name w:val="Header Char"/>
    <w:basedOn w:val="DefaultParagraphFont"/>
    <w:link w:val="Header"/>
    <w:uiPriority w:val="99"/>
    <w:rsid w:val="00A86B85"/>
    <w:rPr>
      <w:rFonts w:ascii="Times New Roman" w:eastAsia="Calibri" w:hAnsi="Times New Roman" w:cs="Calibri"/>
      <w:szCs w:val="22"/>
      <w:lang w:val="en-GB" w:eastAsia="en-US"/>
    </w:rPr>
  </w:style>
  <w:style w:type="paragraph" w:styleId="Footer">
    <w:name w:val="footer"/>
    <w:basedOn w:val="Normal"/>
    <w:link w:val="FooterChar"/>
    <w:uiPriority w:val="99"/>
    <w:unhideWhenUsed/>
    <w:rsid w:val="00A86B85"/>
    <w:pPr>
      <w:tabs>
        <w:tab w:val="center" w:pos="4680"/>
        <w:tab w:val="right" w:pos="9360"/>
      </w:tabs>
      <w:spacing w:line="240" w:lineRule="auto"/>
    </w:pPr>
  </w:style>
  <w:style w:type="character" w:customStyle="1" w:styleId="FooterChar">
    <w:name w:val="Footer Char"/>
    <w:basedOn w:val="DefaultParagraphFont"/>
    <w:link w:val="Footer"/>
    <w:uiPriority w:val="99"/>
    <w:rsid w:val="00A86B85"/>
    <w:rPr>
      <w:rFonts w:ascii="Times New Roman" w:eastAsia="Calibri" w:hAnsi="Times New Roman" w:cs="Calibri"/>
      <w:szCs w:val="22"/>
      <w:lang w:val="en-GB" w:eastAsia="en-US"/>
    </w:rPr>
  </w:style>
  <w:style w:type="character" w:styleId="LineNumber">
    <w:name w:val="line number"/>
    <w:basedOn w:val="DefaultParagraphFont"/>
    <w:uiPriority w:val="99"/>
    <w:semiHidden/>
    <w:unhideWhenUsed/>
    <w:rsid w:val="00A86B85"/>
  </w:style>
  <w:style w:type="paragraph" w:styleId="Title">
    <w:name w:val="Title"/>
    <w:basedOn w:val="Normal"/>
    <w:next w:val="Normal"/>
    <w:link w:val="TitleChar"/>
    <w:uiPriority w:val="10"/>
    <w:qFormat/>
    <w:rsid w:val="00A86B85"/>
    <w:pPr>
      <w:spacing w:before="200"/>
    </w:pPr>
    <w:rPr>
      <w:rFonts w:ascii="Source Sans Pro" w:eastAsia="Source Sans Pro" w:hAnsi="Source Sans Pro" w:cs="Source Sans Pro"/>
      <w:b/>
      <w:color w:val="000000"/>
      <w:sz w:val="44"/>
      <w:szCs w:val="44"/>
    </w:rPr>
  </w:style>
  <w:style w:type="character" w:customStyle="1" w:styleId="TitleChar">
    <w:name w:val="Title Char"/>
    <w:basedOn w:val="DefaultParagraphFont"/>
    <w:link w:val="Title"/>
    <w:uiPriority w:val="10"/>
    <w:rsid w:val="00A86B85"/>
    <w:rPr>
      <w:rFonts w:ascii="Source Sans Pro" w:eastAsia="Source Sans Pro" w:hAnsi="Source Sans Pro" w:cs="Source Sans Pro"/>
      <w:b/>
      <w:color w:val="000000"/>
      <w:sz w:val="44"/>
      <w:szCs w:val="4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2022-05-02T17:10:00Z</dcterms:created>
  <dcterms:modified xsi:type="dcterms:W3CDTF">2022-05-02T17:20:00Z</dcterms:modified>
</cp:coreProperties>
</file>