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4F" w:rsidRDefault="002F0F4F" w:rsidP="002F0F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ordosis recovery in juvenile zebrafish (</w:t>
      </w:r>
      <w:r w:rsidRPr="00382BC9">
        <w:rPr>
          <w:rFonts w:ascii="Times New Roman" w:eastAsia="Times New Roman" w:hAnsi="Times New Roman" w:cs="Times New Roman"/>
          <w:i/>
          <w:sz w:val="28"/>
          <w:szCs w:val="28"/>
        </w:rPr>
        <w:t>Danio rerio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F0F4F" w:rsidRDefault="00372929" w:rsidP="002F0F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sdt>
        <w:sdtPr>
          <w:tag w:val="goog_rdk_0"/>
          <w:id w:val="2038231743"/>
          <w:showingPlcHdr/>
        </w:sdtPr>
        <w:sdtEndPr/>
        <w:sdtContent>
          <w:r w:rsidR="002F0F4F">
            <w:t xml:space="preserve">     </w:t>
          </w:r>
        </w:sdtContent>
      </w:sdt>
      <w:r w:rsidR="002F0F4F">
        <w:rPr>
          <w:rFonts w:ascii="Times New Roman" w:eastAsia="Times New Roman" w:hAnsi="Times New Roman" w:cs="Times New Roman"/>
          <w:sz w:val="24"/>
          <w:szCs w:val="24"/>
        </w:rPr>
        <w:t>A. Printzi</w:t>
      </w:r>
      <w:r w:rsidR="002F0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2F0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="002F0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2F0F4F" w:rsidRPr="000176C0">
        <w:rPr>
          <w:rFonts w:ascii="Times New Roman" w:eastAsia="Times New Roman" w:hAnsi="Times New Roman" w:cs="Times New Roman"/>
          <w:sz w:val="24"/>
          <w:szCs w:val="24"/>
        </w:rPr>
        <w:t>*</w:t>
      </w:r>
      <w:r w:rsidR="002F0F4F">
        <w:rPr>
          <w:rFonts w:ascii="Times New Roman" w:eastAsia="Times New Roman" w:hAnsi="Times New Roman" w:cs="Times New Roman"/>
          <w:sz w:val="24"/>
          <w:szCs w:val="24"/>
        </w:rPr>
        <w:t>, D. Mazurais</w:t>
      </w:r>
      <w:r w:rsidR="002F0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F0F4F">
        <w:rPr>
          <w:rFonts w:ascii="Times New Roman" w:eastAsia="Times New Roman" w:hAnsi="Times New Roman" w:cs="Times New Roman"/>
          <w:sz w:val="24"/>
          <w:szCs w:val="24"/>
        </w:rPr>
        <w:t xml:space="preserve">, P.E. </w:t>
      </w:r>
      <w:r w:rsidR="002F0F4F" w:rsidRPr="00F41746">
        <w:rPr>
          <w:rFonts w:ascii="Times New Roman" w:eastAsia="Times New Roman" w:hAnsi="Times New Roman" w:cs="Times New Roman"/>
          <w:sz w:val="24"/>
          <w:szCs w:val="24"/>
        </w:rPr>
        <w:t>Witten</w:t>
      </w:r>
      <w:r w:rsidR="002F0F4F" w:rsidRPr="00F417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2F0F4F" w:rsidRPr="00F417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0F4F">
        <w:rPr>
          <w:rFonts w:ascii="Times New Roman" w:eastAsia="Times New Roman" w:hAnsi="Times New Roman" w:cs="Times New Roman"/>
          <w:sz w:val="24"/>
          <w:szCs w:val="24"/>
        </w:rPr>
        <w:t xml:space="preserve"> L. Madec</w:t>
      </w:r>
      <w:r w:rsidR="002F0F4F" w:rsidRPr="000B54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F0F4F">
        <w:rPr>
          <w:rFonts w:ascii="Times New Roman" w:eastAsia="Times New Roman" w:hAnsi="Times New Roman" w:cs="Times New Roman"/>
          <w:sz w:val="24"/>
          <w:szCs w:val="24"/>
        </w:rPr>
        <w:t>, A-A. Gonzalez</w:t>
      </w:r>
      <w:r w:rsidR="002F0F4F" w:rsidRPr="003D44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2F0F4F">
        <w:rPr>
          <w:rFonts w:ascii="Times New Roman" w:eastAsia="Times New Roman" w:hAnsi="Times New Roman" w:cs="Times New Roman"/>
          <w:sz w:val="24"/>
          <w:szCs w:val="24"/>
        </w:rPr>
        <w:t>, X. Mialhe</w:t>
      </w:r>
      <w:r w:rsidR="002F0F4F" w:rsidRPr="003D44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2F0F4F">
        <w:rPr>
          <w:rFonts w:ascii="Times New Roman" w:eastAsia="Times New Roman" w:hAnsi="Times New Roman" w:cs="Times New Roman"/>
          <w:sz w:val="24"/>
          <w:szCs w:val="24"/>
        </w:rPr>
        <w:t>, J-L. Zambonino-Infante</w:t>
      </w:r>
      <w:r w:rsidR="002F0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F0F4F">
        <w:rPr>
          <w:rFonts w:ascii="Times New Roman" w:eastAsia="Times New Roman" w:hAnsi="Times New Roman" w:cs="Times New Roman"/>
          <w:sz w:val="24"/>
          <w:szCs w:val="24"/>
        </w:rPr>
        <w:t>, G. Koumoundouros</w:t>
      </w:r>
      <w:r w:rsidR="002F0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2F0F4F" w:rsidRPr="00B25044" w:rsidRDefault="002F0F4F" w:rsidP="002F0F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0F4F" w:rsidRDefault="002F0F4F" w:rsidP="002F0F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Biology Department, University of Crete, Crete, Greece.</w:t>
      </w:r>
    </w:p>
    <w:p w:rsidR="002F0F4F" w:rsidRDefault="002F0F4F" w:rsidP="002F0F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IFREMER, University of Brest, CNRS, IRD, LEMAR, F-29280,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Plouzané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France</w:t>
      </w:r>
    </w:p>
    <w:p w:rsidR="002F0F4F" w:rsidRDefault="002F0F4F" w:rsidP="002F0F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Department of Biology, Gent University, Gent, Belgium</w:t>
      </w:r>
    </w:p>
    <w:p w:rsidR="002F0F4F" w:rsidRPr="003D4425" w:rsidRDefault="002F0F4F" w:rsidP="002F0F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44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425">
        <w:rPr>
          <w:rFonts w:ascii="Times New Roman" w:eastAsia="Times New Roman" w:hAnsi="Times New Roman" w:cs="Times New Roman"/>
          <w:sz w:val="24"/>
          <w:szCs w:val="24"/>
        </w:rPr>
        <w:t xml:space="preserve">MGX-Montpellier </w:t>
      </w:r>
      <w:proofErr w:type="spellStart"/>
      <w:r w:rsidRPr="003D4425">
        <w:rPr>
          <w:rFonts w:ascii="Times New Roman" w:eastAsia="Times New Roman" w:hAnsi="Times New Roman" w:cs="Times New Roman"/>
          <w:sz w:val="24"/>
          <w:szCs w:val="24"/>
        </w:rPr>
        <w:t>GenomiX</w:t>
      </w:r>
      <w:proofErr w:type="spellEnd"/>
      <w:r w:rsidRPr="003D4425">
        <w:rPr>
          <w:rFonts w:ascii="Times New Roman" w:eastAsia="Times New Roman" w:hAnsi="Times New Roman" w:cs="Times New Roman"/>
          <w:sz w:val="24"/>
          <w:szCs w:val="24"/>
        </w:rPr>
        <w:t>, Univ. Montpellier, CNRS, INSERM, Montpellier France</w:t>
      </w:r>
    </w:p>
    <w:p w:rsidR="002F0F4F" w:rsidRPr="00765D97" w:rsidRDefault="002F0F4F" w:rsidP="002F0F4F">
      <w:pPr>
        <w:spacing w:after="0"/>
        <w:jc w:val="center"/>
        <w:rPr>
          <w:rFonts w:ascii="Times New Roman" w:eastAsia="Times New Roman" w:hAnsi="Times New Roman" w:cs="Times New Roman"/>
          <w:szCs w:val="20"/>
        </w:rPr>
      </w:pPr>
    </w:p>
    <w:p w:rsidR="002F0F4F" w:rsidRDefault="002F0F4F" w:rsidP="002F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6C0">
        <w:rPr>
          <w:rFonts w:ascii="Times New Roman" w:eastAsia="Times New Roman" w:hAnsi="Times New Roman" w:cs="Times New Roman"/>
          <w:sz w:val="24"/>
          <w:szCs w:val="24"/>
        </w:rPr>
        <w:t>*, to whom correspondence should be addressed</w:t>
      </w:r>
    </w:p>
    <w:p w:rsidR="001A0DB2" w:rsidRPr="001A0DB2" w:rsidRDefault="001A0DB2" w:rsidP="001A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127" w:rsidRPr="00B41A61" w:rsidRDefault="001A492A" w:rsidP="00D97F9B">
      <w:pPr>
        <w:pStyle w:val="Caption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4"/>
        </w:rPr>
      </w:pPr>
      <w:r w:rsidRPr="00B41A61">
        <w:rPr>
          <w:rFonts w:ascii="Times New Roman" w:hAnsi="Times New Roman" w:cs="Times New Roman"/>
          <w:i w:val="0"/>
          <w:color w:val="auto"/>
          <w:sz w:val="24"/>
        </w:rPr>
        <w:t>T</w:t>
      </w:r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>able S</w:t>
      </w:r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instrText xml:space="preserve"> SEQ Table \* ARABIC </w:instrText>
      </w:r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DD0B3A" w:rsidRPr="00B41A61">
        <w:rPr>
          <w:rFonts w:ascii="Times New Roman" w:hAnsi="Times New Roman" w:cs="Times New Roman"/>
          <w:i w:val="0"/>
          <w:noProof/>
          <w:color w:val="auto"/>
          <w:sz w:val="24"/>
        </w:rPr>
        <w:t>1</w:t>
      </w:r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="001F6BB8" w:rsidRPr="00B41A61">
        <w:rPr>
          <w:rFonts w:ascii="Times New Roman" w:hAnsi="Times New Roman" w:cs="Times New Roman"/>
          <w:i w:val="0"/>
          <w:color w:val="auto"/>
          <w:sz w:val="24"/>
        </w:rPr>
        <w:t xml:space="preserve">. Feeding regime per net pen </w:t>
      </w:r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 xml:space="preserve">during the experimental trial. </w:t>
      </w:r>
      <w:proofErr w:type="spellStart"/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>Artemia</w:t>
      </w:r>
      <w:proofErr w:type="spellEnd"/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>nau</w:t>
      </w:r>
      <w:proofErr w:type="spellEnd"/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 xml:space="preserve">, </w:t>
      </w:r>
      <w:proofErr w:type="spellStart"/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>Artemia</w:t>
      </w:r>
      <w:proofErr w:type="spellEnd"/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>nauplii</w:t>
      </w:r>
      <w:proofErr w:type="spellEnd"/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 xml:space="preserve">. </w:t>
      </w:r>
      <w:proofErr w:type="spellStart"/>
      <w:proofErr w:type="gramStart"/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>df</w:t>
      </w:r>
      <w:proofErr w:type="spellEnd"/>
      <w:proofErr w:type="gramEnd"/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 xml:space="preserve">, dry food. </w:t>
      </w:r>
      <w:proofErr w:type="spellStart"/>
      <w:proofErr w:type="gramStart"/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>dpf</w:t>
      </w:r>
      <w:proofErr w:type="spellEnd"/>
      <w:proofErr w:type="gramEnd"/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 xml:space="preserve">, days post fertilization. </w:t>
      </w:r>
      <w:proofErr w:type="spellStart"/>
      <w:proofErr w:type="gramStart"/>
      <w:r w:rsidR="00D97F9B" w:rsidRPr="00B41A61">
        <w:rPr>
          <w:rFonts w:ascii="Times New Roman" w:hAnsi="Times New Roman" w:cs="Times New Roman"/>
          <w:i w:val="0"/>
          <w:color w:val="auto"/>
          <w:sz w:val="24"/>
        </w:rPr>
        <w:t>dpe</w:t>
      </w:r>
      <w:proofErr w:type="spellEnd"/>
      <w:proofErr w:type="gramEnd"/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 xml:space="preserve">, </w:t>
      </w:r>
      <w:r w:rsidR="00D97F9B" w:rsidRPr="00B41A61">
        <w:rPr>
          <w:rFonts w:ascii="Times New Roman" w:hAnsi="Times New Roman" w:cs="Times New Roman"/>
          <w:i w:val="0"/>
          <w:color w:val="auto"/>
          <w:sz w:val="24"/>
        </w:rPr>
        <w:t>days post exercise</w:t>
      </w:r>
      <w:r w:rsidR="00DD0B3A" w:rsidRPr="00B41A61">
        <w:rPr>
          <w:rFonts w:ascii="Times New Roman" w:hAnsi="Times New Roman" w:cs="Times New Roman"/>
          <w:i w:val="0"/>
          <w:color w:val="auto"/>
          <w:sz w:val="24"/>
        </w:rPr>
        <w:t xml:space="preserve">. </w:t>
      </w:r>
    </w:p>
    <w:p w:rsidR="00D97F9B" w:rsidRPr="00D97F9B" w:rsidRDefault="00D97F9B" w:rsidP="00D97F9B"/>
    <w:p w:rsidR="00DD0B3A" w:rsidRDefault="00D97F9B" w:rsidP="00DD0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color w:val="1C1D1E"/>
          <w:sz w:val="24"/>
          <w:szCs w:val="24"/>
          <w:highlight w:val="white"/>
          <w:lang w:val="en-IN" w:eastAsia="en-IN"/>
        </w:rPr>
        <w:drawing>
          <wp:inline distT="0" distB="0" distL="0" distR="0" wp14:anchorId="248D1CA6">
            <wp:extent cx="4147899" cy="25200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99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B3A" w:rsidRDefault="00DD0B3A"/>
    <w:p w:rsidR="004906A7" w:rsidRDefault="004906A7">
      <w:pPr>
        <w:rPr>
          <w:rFonts w:ascii="Times New Roman" w:hAnsi="Times New Roman" w:cs="Times New Roman"/>
          <w:sz w:val="24"/>
          <w:szCs w:val="24"/>
        </w:rPr>
      </w:pPr>
      <w:r w:rsidRPr="00372929">
        <w:rPr>
          <w:rFonts w:ascii="Times New Roman" w:hAnsi="Times New Roman" w:cs="Times New Roman"/>
          <w:sz w:val="24"/>
          <w:szCs w:val="24"/>
        </w:rPr>
        <w:t xml:space="preserve">Figure S1. </w:t>
      </w:r>
      <w:r>
        <w:rPr>
          <w:rFonts w:ascii="Times New Roman" w:hAnsi="Times New Roman" w:cs="Times New Roman"/>
          <w:sz w:val="24"/>
          <w:szCs w:val="24"/>
        </w:rPr>
        <w:t xml:space="preserve">Representative cases of the external phenotype categorization on severe lordotic (s-L, a), light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lortotic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(l-L, b) and normal (N, c)</w:t>
      </w:r>
      <w:r w:rsidR="00733235">
        <w:rPr>
          <w:rFonts w:ascii="Times New Roman" w:hAnsi="Times New Roman" w:cs="Times New Roman"/>
          <w:sz w:val="24"/>
          <w:szCs w:val="24"/>
        </w:rPr>
        <w:t>. Scale bars equal to 1mm.</w:t>
      </w:r>
    </w:p>
    <w:p w:rsidR="00733235" w:rsidRDefault="00733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S2. Representation of the dissected haemal parts sampled for histology and RNA analyses. The exact sample location falls within the spotted line. Scale bar equals to 1mm.</w:t>
      </w:r>
    </w:p>
    <w:p w:rsidR="00733235" w:rsidRPr="00372929" w:rsidRDefault="00733235">
      <w:pPr>
        <w:rPr>
          <w:rFonts w:ascii="Times New Roman" w:hAnsi="Times New Roman" w:cs="Times New Roman"/>
          <w:sz w:val="24"/>
          <w:szCs w:val="24"/>
        </w:rPr>
      </w:pPr>
    </w:p>
    <w:sectPr w:rsidR="00733235" w:rsidRPr="00372929" w:rsidSect="0037292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3A"/>
    <w:rsid w:val="001A0DB2"/>
    <w:rsid w:val="001A492A"/>
    <w:rsid w:val="001F6BB8"/>
    <w:rsid w:val="002F0F4F"/>
    <w:rsid w:val="00372929"/>
    <w:rsid w:val="004167CD"/>
    <w:rsid w:val="004906A7"/>
    <w:rsid w:val="00647327"/>
    <w:rsid w:val="00666127"/>
    <w:rsid w:val="00733235"/>
    <w:rsid w:val="00B41A61"/>
    <w:rsid w:val="00BE4755"/>
    <w:rsid w:val="00D97F9B"/>
    <w:rsid w:val="00D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B422B-D5FC-4DCC-BBB8-FDE0AFD1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3A"/>
    <w:rPr>
      <w:rFonts w:ascii="Calibri" w:eastAsia="Calibri" w:hAnsi="Calibri" w:cs="Calibri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D0B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0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B3A"/>
    <w:rPr>
      <w:rFonts w:ascii="Calibri" w:eastAsia="Calibri" w:hAnsi="Calibri" w:cs="Calibri"/>
      <w:sz w:val="20"/>
      <w:szCs w:val="20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D0B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3A"/>
    <w:rPr>
      <w:rFonts w:ascii="Segoe UI" w:eastAsia="Calibri" w:hAnsi="Segoe UI" w:cs="Segoe UI"/>
      <w:sz w:val="18"/>
      <w:szCs w:val="18"/>
      <w:lang w:val="en-US" w:eastAsia="fr-FR"/>
    </w:rPr>
  </w:style>
  <w:style w:type="character" w:styleId="LineNumber">
    <w:name w:val="line number"/>
    <w:basedOn w:val="DefaultParagraphFont"/>
    <w:uiPriority w:val="99"/>
    <w:semiHidden/>
    <w:unhideWhenUsed/>
    <w:rsid w:val="0064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895</Characters>
  <Application>Microsoft Office Word</Application>
  <DocSecurity>0</DocSecurity>
  <Lines>7</Lines>
  <Paragraphs>2</Paragraphs>
  <ScaleCrop>false</ScaleCrop>
  <Company>Ifremer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 PRINTZI, Ifremer Brest PDG-RBE-PFOM-LARN T</dc:creator>
  <cp:keywords/>
  <dc:description/>
  <cp:lastModifiedBy>Espon Lenin S.</cp:lastModifiedBy>
  <cp:revision>12</cp:revision>
  <dcterms:created xsi:type="dcterms:W3CDTF">2022-09-15T15:19:00Z</dcterms:created>
  <dcterms:modified xsi:type="dcterms:W3CDTF">2022-12-11T04:22:00Z</dcterms:modified>
</cp:coreProperties>
</file>