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30623B6" w14:textId="47BD1C54" w:rsidR="00A92152" w:rsidRDefault="00AD4DBA" w:rsidP="00A92152">
      <w:pPr>
        <w:pStyle w:val="normal0"/>
        <w:jc w:val="center"/>
        <w:rPr>
          <w:b/>
          <w:sz w:val="28"/>
          <w:szCs w:val="28"/>
        </w:rPr>
      </w:pPr>
      <w:r>
        <w:rPr>
          <w:b/>
          <w:sz w:val="28"/>
          <w:szCs w:val="28"/>
        </w:rPr>
        <w:t>Appendix 1</w:t>
      </w:r>
      <w:r w:rsidR="00A92152">
        <w:rPr>
          <w:b/>
          <w:sz w:val="28"/>
          <w:szCs w:val="28"/>
        </w:rPr>
        <w:t xml:space="preserve">. Study species and study area </w:t>
      </w:r>
    </w:p>
    <w:p w14:paraId="394DD832" w14:textId="77777777" w:rsidR="00A92152" w:rsidRDefault="00A92152" w:rsidP="00A92152">
      <w:pPr>
        <w:pStyle w:val="normal0"/>
        <w:rPr>
          <w:b/>
          <w:sz w:val="28"/>
          <w:szCs w:val="28"/>
        </w:rPr>
      </w:pPr>
    </w:p>
    <w:p w14:paraId="7A6BC210" w14:textId="77777777" w:rsidR="00A92152" w:rsidRDefault="00A92152" w:rsidP="002D770B">
      <w:pPr>
        <w:pStyle w:val="normal0"/>
        <w:jc w:val="center"/>
        <w:rPr>
          <w:b/>
          <w:sz w:val="28"/>
          <w:szCs w:val="28"/>
        </w:rPr>
      </w:pPr>
    </w:p>
    <w:p w14:paraId="145BECBE" w14:textId="77777777" w:rsidR="00A92152" w:rsidRDefault="00A92152" w:rsidP="00A92152">
      <w:pPr>
        <w:pStyle w:val="normal0"/>
        <w:jc w:val="center"/>
        <w:rPr>
          <w:b/>
        </w:rPr>
      </w:pPr>
      <w:r>
        <w:rPr>
          <w:b/>
          <w:noProof/>
          <w:lang w:val="fr-FR"/>
        </w:rPr>
        <w:drawing>
          <wp:inline distT="114300" distB="114300" distL="114300" distR="114300" wp14:anchorId="0236517D" wp14:editId="78E0D13E">
            <wp:extent cx="5943600" cy="4457700"/>
            <wp:effectExtent l="0" t="0" r="0" b="0"/>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5"/>
                    <a:srcRect/>
                    <a:stretch>
                      <a:fillRect/>
                    </a:stretch>
                  </pic:blipFill>
                  <pic:spPr>
                    <a:xfrm>
                      <a:off x="0" y="0"/>
                      <a:ext cx="5943600" cy="4457700"/>
                    </a:xfrm>
                    <a:prstGeom prst="rect">
                      <a:avLst/>
                    </a:prstGeom>
                    <a:ln/>
                  </pic:spPr>
                </pic:pic>
              </a:graphicData>
            </a:graphic>
          </wp:inline>
        </w:drawing>
      </w:r>
    </w:p>
    <w:p w14:paraId="2595E31B" w14:textId="0CE5FA57" w:rsidR="00A92152" w:rsidRDefault="00AD4DBA" w:rsidP="00A92152">
      <w:pPr>
        <w:pStyle w:val="normal0"/>
        <w:jc w:val="both"/>
        <w:rPr>
          <w:b/>
          <w:sz w:val="20"/>
          <w:szCs w:val="20"/>
        </w:rPr>
      </w:pPr>
      <w:r>
        <w:rPr>
          <w:b/>
          <w:sz w:val="20"/>
          <w:szCs w:val="20"/>
        </w:rPr>
        <w:t>Figure S1</w:t>
      </w:r>
      <w:r w:rsidR="00A92152">
        <w:rPr>
          <w:b/>
          <w:sz w:val="20"/>
          <w:szCs w:val="20"/>
        </w:rPr>
        <w:t>.</w:t>
      </w:r>
      <w:r w:rsidR="00A92152">
        <w:rPr>
          <w:sz w:val="20"/>
          <w:szCs w:val="20"/>
        </w:rPr>
        <w:t xml:space="preserve"> (A) Specimen of </w:t>
      </w:r>
      <w:r w:rsidR="00A92152">
        <w:rPr>
          <w:i/>
          <w:sz w:val="20"/>
          <w:szCs w:val="20"/>
        </w:rPr>
        <w:t>Abatus cordatus</w:t>
      </w:r>
      <w:r w:rsidR="00A92152">
        <w:rPr>
          <w:sz w:val="20"/>
          <w:szCs w:val="20"/>
        </w:rPr>
        <w:t xml:space="preserve"> half buried into the sand with aboral side emerging from the sediment surface, (B) Aboral view of a female brooding its young in the incubating pouches. Adults can reach a maximum diameter of 4.9 cm (</w:t>
      </w:r>
      <w:r w:rsidR="00A92152">
        <w:rPr>
          <w:color w:val="4A86E8"/>
          <w:sz w:val="20"/>
          <w:szCs w:val="20"/>
        </w:rPr>
        <w:t>Mespoulhé 1992</w:t>
      </w:r>
      <w:r w:rsidR="00A92152">
        <w:rPr>
          <w:sz w:val="20"/>
          <w:szCs w:val="20"/>
        </w:rPr>
        <w:t>) © Féral J.P. (C)</w:t>
      </w:r>
      <w:r w:rsidR="00A92152">
        <w:rPr>
          <w:b/>
          <w:sz w:val="20"/>
          <w:szCs w:val="20"/>
        </w:rPr>
        <w:t xml:space="preserve"> </w:t>
      </w:r>
      <w:r w:rsidR="00A92152">
        <w:rPr>
          <w:sz w:val="20"/>
          <w:szCs w:val="20"/>
        </w:rPr>
        <w:t xml:space="preserve">Location of the </w:t>
      </w:r>
      <w:r w:rsidR="009C37ED">
        <w:rPr>
          <w:i/>
          <w:sz w:val="20"/>
          <w:szCs w:val="20"/>
        </w:rPr>
        <w:t>Baie</w:t>
      </w:r>
      <w:r w:rsidR="00A92152">
        <w:rPr>
          <w:i/>
          <w:sz w:val="20"/>
          <w:szCs w:val="20"/>
        </w:rPr>
        <w:t xml:space="preserve"> du Morbihan</w:t>
      </w:r>
      <w:r w:rsidR="00A92152">
        <w:rPr>
          <w:sz w:val="20"/>
          <w:szCs w:val="20"/>
        </w:rPr>
        <w:t xml:space="preserve"> in the east of the Kerguelen Islands. Monitoring sites of program PROTEKER (</w:t>
      </w:r>
      <w:r w:rsidR="00A92152" w:rsidRPr="00411F96">
        <w:rPr>
          <w:sz w:val="20"/>
          <w:szCs w:val="20"/>
        </w:rPr>
        <w:t>http://www.proteker.net/?lang=en</w:t>
      </w:r>
      <w:r w:rsidR="00A92152">
        <w:rPr>
          <w:sz w:val="20"/>
          <w:szCs w:val="20"/>
        </w:rPr>
        <w:t>) are indicated in green. Mean daily temperature records measured at these sites were used to cross-validate sea surface temperature values derived from satellite data.</w:t>
      </w:r>
    </w:p>
    <w:p w14:paraId="1300E018" w14:textId="77777777" w:rsidR="00A92152" w:rsidRDefault="00A92152" w:rsidP="002D770B">
      <w:pPr>
        <w:pStyle w:val="normal0"/>
        <w:jc w:val="center"/>
        <w:rPr>
          <w:b/>
          <w:sz w:val="28"/>
          <w:szCs w:val="28"/>
        </w:rPr>
      </w:pPr>
    </w:p>
    <w:p w14:paraId="23A1AAFF" w14:textId="77777777" w:rsidR="00A92152" w:rsidRDefault="00A92152" w:rsidP="002D770B">
      <w:pPr>
        <w:pStyle w:val="normal0"/>
        <w:jc w:val="center"/>
        <w:rPr>
          <w:b/>
          <w:sz w:val="28"/>
          <w:szCs w:val="28"/>
        </w:rPr>
      </w:pPr>
    </w:p>
    <w:p w14:paraId="0C29CDE9" w14:textId="77777777" w:rsidR="00A92152" w:rsidRDefault="00A92152" w:rsidP="002D770B">
      <w:pPr>
        <w:pStyle w:val="normal0"/>
        <w:jc w:val="center"/>
        <w:rPr>
          <w:b/>
          <w:sz w:val="28"/>
          <w:szCs w:val="28"/>
        </w:rPr>
      </w:pPr>
    </w:p>
    <w:p w14:paraId="3ACD0BE2" w14:textId="77777777" w:rsidR="00A92152" w:rsidRDefault="00A92152" w:rsidP="002D770B">
      <w:pPr>
        <w:pStyle w:val="normal0"/>
        <w:jc w:val="center"/>
        <w:rPr>
          <w:b/>
          <w:sz w:val="28"/>
          <w:szCs w:val="28"/>
        </w:rPr>
      </w:pPr>
    </w:p>
    <w:p w14:paraId="674DA555" w14:textId="77777777" w:rsidR="00A92152" w:rsidRDefault="00A92152" w:rsidP="002D770B">
      <w:pPr>
        <w:pStyle w:val="normal0"/>
        <w:jc w:val="center"/>
        <w:rPr>
          <w:b/>
          <w:sz w:val="28"/>
          <w:szCs w:val="28"/>
        </w:rPr>
      </w:pPr>
    </w:p>
    <w:p w14:paraId="28CC8B9E" w14:textId="77777777" w:rsidR="00A92152" w:rsidRDefault="00A92152" w:rsidP="002D770B">
      <w:pPr>
        <w:pStyle w:val="normal0"/>
        <w:jc w:val="center"/>
        <w:rPr>
          <w:b/>
          <w:sz w:val="28"/>
          <w:szCs w:val="28"/>
        </w:rPr>
      </w:pPr>
    </w:p>
    <w:p w14:paraId="4A14E8CA" w14:textId="77777777" w:rsidR="00A92152" w:rsidRDefault="00A92152" w:rsidP="002D770B">
      <w:pPr>
        <w:pStyle w:val="normal0"/>
        <w:jc w:val="center"/>
        <w:rPr>
          <w:b/>
          <w:sz w:val="28"/>
          <w:szCs w:val="28"/>
        </w:rPr>
      </w:pPr>
    </w:p>
    <w:p w14:paraId="1EEA0890" w14:textId="77777777" w:rsidR="00A92152" w:rsidRDefault="00A92152" w:rsidP="002D770B">
      <w:pPr>
        <w:pStyle w:val="normal0"/>
        <w:jc w:val="center"/>
        <w:rPr>
          <w:b/>
          <w:sz w:val="28"/>
          <w:szCs w:val="28"/>
        </w:rPr>
      </w:pPr>
    </w:p>
    <w:p w14:paraId="13574E5D" w14:textId="77777777" w:rsidR="00A92152" w:rsidRDefault="00A92152" w:rsidP="002D770B">
      <w:pPr>
        <w:pStyle w:val="normal0"/>
        <w:jc w:val="center"/>
        <w:rPr>
          <w:b/>
          <w:sz w:val="28"/>
          <w:szCs w:val="28"/>
        </w:rPr>
      </w:pPr>
    </w:p>
    <w:p w14:paraId="1765F54B" w14:textId="77777777" w:rsidR="00A92152" w:rsidRDefault="00A92152" w:rsidP="002D770B">
      <w:pPr>
        <w:pStyle w:val="normal0"/>
        <w:jc w:val="center"/>
        <w:rPr>
          <w:b/>
          <w:sz w:val="28"/>
          <w:szCs w:val="28"/>
        </w:rPr>
      </w:pPr>
    </w:p>
    <w:p w14:paraId="1F3376A9" w14:textId="77777777" w:rsidR="00A92152" w:rsidRDefault="00A92152" w:rsidP="001E6A8B">
      <w:pPr>
        <w:pStyle w:val="normal0"/>
        <w:rPr>
          <w:b/>
          <w:sz w:val="28"/>
          <w:szCs w:val="28"/>
        </w:rPr>
      </w:pPr>
    </w:p>
    <w:p w14:paraId="7B3B32BF" w14:textId="48F2B532" w:rsidR="002D770B" w:rsidRDefault="00AD4DBA" w:rsidP="002D770B">
      <w:pPr>
        <w:pStyle w:val="normal0"/>
        <w:jc w:val="center"/>
        <w:rPr>
          <w:b/>
          <w:sz w:val="28"/>
          <w:szCs w:val="28"/>
        </w:rPr>
      </w:pPr>
      <w:r>
        <w:rPr>
          <w:b/>
          <w:sz w:val="28"/>
          <w:szCs w:val="28"/>
        </w:rPr>
        <w:lastRenderedPageBreak/>
        <w:t>Appendix 2</w:t>
      </w:r>
      <w:r w:rsidR="002D770B">
        <w:rPr>
          <w:b/>
          <w:sz w:val="28"/>
          <w:szCs w:val="28"/>
        </w:rPr>
        <w:t xml:space="preserve">. Choice of the study periods </w:t>
      </w:r>
    </w:p>
    <w:p w14:paraId="6795A3B7" w14:textId="77777777" w:rsidR="009F357C" w:rsidRDefault="009F357C" w:rsidP="001E6A8B">
      <w:pPr>
        <w:pStyle w:val="normal0"/>
        <w:rPr>
          <w:b/>
          <w:sz w:val="28"/>
          <w:szCs w:val="28"/>
        </w:rPr>
      </w:pPr>
    </w:p>
    <w:p w14:paraId="6D2E5C21" w14:textId="25001EF7" w:rsidR="00231DC5" w:rsidRPr="003A2CA5" w:rsidRDefault="001E6A8B" w:rsidP="001E6A8B">
      <w:pPr>
        <w:ind w:hanging="709"/>
      </w:pPr>
      <w:r>
        <w:rPr>
          <w:noProof/>
          <w:lang w:val="fr-FR"/>
        </w:rPr>
        <w:drawing>
          <wp:inline distT="0" distB="0" distL="0" distR="0" wp14:anchorId="10B0BB2E" wp14:editId="18EE9F13">
            <wp:extent cx="6404937" cy="3521476"/>
            <wp:effectExtent l="0" t="0" r="0" b="952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422275" cy="3531009"/>
                    </a:xfrm>
                    <a:prstGeom prst="rect">
                      <a:avLst/>
                    </a:prstGeom>
                    <a:noFill/>
                  </pic:spPr>
                </pic:pic>
              </a:graphicData>
            </a:graphic>
          </wp:inline>
        </w:drawing>
      </w:r>
    </w:p>
    <w:p w14:paraId="26915B32" w14:textId="4ACA757A" w:rsidR="00231DC5" w:rsidRPr="001E6A8B" w:rsidRDefault="00AD4DBA" w:rsidP="00231DC5">
      <w:pPr>
        <w:jc w:val="both"/>
        <w:rPr>
          <w:sz w:val="20"/>
          <w:szCs w:val="20"/>
          <w:lang w:val="en-US"/>
        </w:rPr>
      </w:pPr>
      <w:r>
        <w:rPr>
          <w:b/>
          <w:sz w:val="20"/>
          <w:szCs w:val="20"/>
          <w:lang w:val="en-GB"/>
        </w:rPr>
        <w:t>Figure S2</w:t>
      </w:r>
      <w:r w:rsidR="00231DC5" w:rsidRPr="001E6A8B">
        <w:rPr>
          <w:b/>
          <w:sz w:val="20"/>
          <w:szCs w:val="20"/>
          <w:lang w:val="en-GB"/>
        </w:rPr>
        <w:t>.</w:t>
      </w:r>
      <w:r w:rsidR="00231DC5" w:rsidRPr="001E6A8B">
        <w:rPr>
          <w:sz w:val="20"/>
          <w:szCs w:val="20"/>
          <w:lang w:val="en-GB"/>
        </w:rPr>
        <w:t xml:space="preserve"> </w:t>
      </w:r>
      <w:proofErr w:type="gramStart"/>
      <w:r w:rsidR="001E6A8B" w:rsidRPr="001E6A8B">
        <w:rPr>
          <w:sz w:val="20"/>
          <w:szCs w:val="20"/>
          <w:lang w:val="en-GB"/>
        </w:rPr>
        <w:t xml:space="preserve">Evolution of chlorophyll </w:t>
      </w:r>
      <w:r w:rsidR="001E6A8B" w:rsidRPr="001E6A8B">
        <w:rPr>
          <w:i/>
          <w:iCs/>
          <w:sz w:val="20"/>
          <w:szCs w:val="20"/>
          <w:lang w:val="en-GB"/>
        </w:rPr>
        <w:t>a</w:t>
      </w:r>
      <w:r w:rsidR="001E6A8B" w:rsidRPr="001E6A8B">
        <w:rPr>
          <w:sz w:val="20"/>
          <w:szCs w:val="20"/>
          <w:lang w:val="en-GB"/>
        </w:rPr>
        <w:t xml:space="preserve"> concentration (green) and sea </w:t>
      </w:r>
      <w:r w:rsidR="001E6A8B">
        <w:rPr>
          <w:sz w:val="20"/>
          <w:szCs w:val="20"/>
          <w:lang w:val="en-GB"/>
        </w:rPr>
        <w:t>surface</w:t>
      </w:r>
      <w:r w:rsidR="001E6A8B" w:rsidRPr="001E6A8B">
        <w:rPr>
          <w:sz w:val="20"/>
          <w:szCs w:val="20"/>
          <w:lang w:val="en-GB"/>
        </w:rPr>
        <w:t xml:space="preserve"> temperature (purple), monthly average values retrieved from MODIS-Aqua satellite data on the </w:t>
      </w:r>
      <w:r w:rsidR="001E6A8B">
        <w:rPr>
          <w:sz w:val="20"/>
          <w:szCs w:val="20"/>
          <w:lang w:val="en-GB"/>
        </w:rPr>
        <w:t xml:space="preserve">Giovanni </w:t>
      </w:r>
      <w:r w:rsidR="001E6A8B" w:rsidRPr="001E6A8B">
        <w:rPr>
          <w:sz w:val="20"/>
          <w:szCs w:val="20"/>
          <w:lang w:val="en-GB"/>
        </w:rPr>
        <w:t>online</w:t>
      </w:r>
      <w:r w:rsidR="001E6A8B">
        <w:rPr>
          <w:sz w:val="20"/>
          <w:szCs w:val="20"/>
          <w:lang w:val="en-GB"/>
        </w:rPr>
        <w:t xml:space="preserve"> </w:t>
      </w:r>
      <w:r w:rsidR="001E6A8B" w:rsidRPr="001E6A8B">
        <w:rPr>
          <w:sz w:val="20"/>
          <w:szCs w:val="20"/>
          <w:lang w:val="en-GB"/>
        </w:rPr>
        <w:t>visualisation</w:t>
      </w:r>
      <w:r w:rsidR="001E6A8B">
        <w:rPr>
          <w:sz w:val="20"/>
          <w:szCs w:val="20"/>
          <w:lang w:val="en-GB"/>
        </w:rPr>
        <w:t xml:space="preserve"> tool developed and operated by NASA </w:t>
      </w:r>
      <w:r w:rsidR="001E6A8B" w:rsidRPr="001E6A8B">
        <w:rPr>
          <w:sz w:val="20"/>
          <w:szCs w:val="20"/>
          <w:lang w:val="en-GB"/>
        </w:rPr>
        <w:t>GES DISC</w:t>
      </w:r>
      <w:r w:rsidR="001E6A8B">
        <w:rPr>
          <w:sz w:val="20"/>
          <w:szCs w:val="20"/>
          <w:lang w:val="en-GB"/>
        </w:rPr>
        <w:t xml:space="preserve"> (</w:t>
      </w:r>
      <w:r w:rsidR="001E6A8B" w:rsidRPr="001E6A8B">
        <w:rPr>
          <w:color w:val="548DD4" w:themeColor="text2" w:themeTint="99"/>
          <w:sz w:val="20"/>
          <w:szCs w:val="20"/>
          <w:lang w:val="en-GB"/>
        </w:rPr>
        <w:t xml:space="preserve">Acker and </w:t>
      </w:r>
      <w:proofErr w:type="spellStart"/>
      <w:r w:rsidR="001E6A8B" w:rsidRPr="001E6A8B">
        <w:rPr>
          <w:color w:val="548DD4" w:themeColor="text2" w:themeTint="99"/>
          <w:sz w:val="20"/>
          <w:szCs w:val="20"/>
          <w:lang w:val="en-GB"/>
        </w:rPr>
        <w:t>Leptouk</w:t>
      </w:r>
      <w:proofErr w:type="spellEnd"/>
      <w:r w:rsidR="001E6A8B" w:rsidRPr="001E6A8B">
        <w:rPr>
          <w:color w:val="548DD4" w:themeColor="text2" w:themeTint="99"/>
          <w:sz w:val="20"/>
          <w:szCs w:val="20"/>
          <w:lang w:val="en-GB"/>
        </w:rPr>
        <w:t xml:space="preserve"> 2007, NASA 2018</w:t>
      </w:r>
      <w:r w:rsidR="001E6A8B">
        <w:rPr>
          <w:sz w:val="20"/>
          <w:szCs w:val="20"/>
          <w:lang w:val="en-GB"/>
        </w:rPr>
        <w:t>)</w:t>
      </w:r>
      <w:r w:rsidR="001E6A8B" w:rsidRPr="001E6A8B">
        <w:rPr>
          <w:sz w:val="20"/>
          <w:szCs w:val="20"/>
          <w:lang w:val="en-GB"/>
        </w:rPr>
        <w:t>.</w:t>
      </w:r>
      <w:proofErr w:type="gramEnd"/>
      <w:r w:rsidR="001E6A8B" w:rsidRPr="001E6A8B">
        <w:rPr>
          <w:sz w:val="20"/>
          <w:szCs w:val="20"/>
          <w:lang w:val="en-GB"/>
        </w:rPr>
        <w:t xml:space="preserve"> (A) Data from January 2002 to February 2021 in the </w:t>
      </w:r>
      <w:proofErr w:type="spellStart"/>
      <w:r w:rsidR="009C37ED" w:rsidRPr="00C715B3">
        <w:rPr>
          <w:i/>
          <w:sz w:val="20"/>
          <w:szCs w:val="20"/>
          <w:lang w:val="en-GB"/>
        </w:rPr>
        <w:t>Baie</w:t>
      </w:r>
      <w:proofErr w:type="spellEnd"/>
      <w:r w:rsidR="001E6A8B" w:rsidRPr="00C715B3">
        <w:rPr>
          <w:i/>
          <w:sz w:val="20"/>
          <w:szCs w:val="20"/>
          <w:lang w:val="en-GB"/>
        </w:rPr>
        <w:t xml:space="preserve"> du </w:t>
      </w:r>
      <w:proofErr w:type="spellStart"/>
      <w:r w:rsidR="001E6A8B" w:rsidRPr="00C715B3">
        <w:rPr>
          <w:i/>
          <w:sz w:val="20"/>
          <w:szCs w:val="20"/>
          <w:lang w:val="en-GB"/>
        </w:rPr>
        <w:t>Morbihan</w:t>
      </w:r>
      <w:proofErr w:type="spellEnd"/>
      <w:r w:rsidR="001E6A8B" w:rsidRPr="001E6A8B">
        <w:rPr>
          <w:sz w:val="20"/>
          <w:szCs w:val="20"/>
          <w:lang w:val="en-GB"/>
        </w:rPr>
        <w:t>. (B) Focus from January 2014 to March 2019 with the two retained dates: 2017/02/09 and 2017/08/20.</w:t>
      </w:r>
      <w:r w:rsidR="00557ADA">
        <w:rPr>
          <w:sz w:val="20"/>
          <w:szCs w:val="20"/>
          <w:lang w:val="en-GB"/>
        </w:rPr>
        <w:t xml:space="preserve"> These two dates were chosen as they correspond to days where the sky was cloud-free (exploitable image), and </w:t>
      </w:r>
      <w:r w:rsidR="00C835EF">
        <w:rPr>
          <w:sz w:val="20"/>
          <w:szCs w:val="20"/>
          <w:lang w:val="en-GB"/>
        </w:rPr>
        <w:t xml:space="preserve">with </w:t>
      </w:r>
      <w:r w:rsidR="00C835EF" w:rsidRPr="001E6A8B">
        <w:rPr>
          <w:sz w:val="20"/>
          <w:szCs w:val="20"/>
          <w:lang w:val="en-GB"/>
        </w:rPr>
        <w:t>2017/02/09</w:t>
      </w:r>
      <w:r w:rsidR="00C835EF">
        <w:rPr>
          <w:sz w:val="20"/>
          <w:szCs w:val="20"/>
          <w:lang w:val="en-GB"/>
        </w:rPr>
        <w:t xml:space="preserve"> having higher temperature and chlorophyll-a values compared to </w:t>
      </w:r>
      <w:r w:rsidR="00C835EF" w:rsidRPr="001E6A8B">
        <w:rPr>
          <w:sz w:val="20"/>
          <w:szCs w:val="20"/>
          <w:lang w:val="en-GB"/>
        </w:rPr>
        <w:t>2017/08/20</w:t>
      </w:r>
      <w:r w:rsidR="00C835EF">
        <w:rPr>
          <w:sz w:val="20"/>
          <w:szCs w:val="20"/>
          <w:lang w:val="en-GB"/>
        </w:rPr>
        <w:t>, rather located at the end of a colder and poorer nutrient period.</w:t>
      </w:r>
    </w:p>
    <w:p w14:paraId="212B02BA" w14:textId="77777777" w:rsidR="002D770B" w:rsidRDefault="002D770B" w:rsidP="005A2EDF">
      <w:pPr>
        <w:pStyle w:val="normal0"/>
        <w:jc w:val="center"/>
        <w:rPr>
          <w:b/>
          <w:sz w:val="28"/>
          <w:szCs w:val="28"/>
        </w:rPr>
      </w:pPr>
    </w:p>
    <w:p w14:paraId="0A146A0C" w14:textId="2CFE14BA" w:rsidR="002D770B" w:rsidRDefault="001E6A8B" w:rsidP="001E6A8B">
      <w:pPr>
        <w:pStyle w:val="normal0"/>
        <w:rPr>
          <w:b/>
          <w:sz w:val="28"/>
          <w:szCs w:val="28"/>
        </w:rPr>
      </w:pPr>
      <w:r>
        <w:rPr>
          <w:b/>
          <w:sz w:val="28"/>
          <w:szCs w:val="28"/>
        </w:rPr>
        <w:t>REFERENCES</w:t>
      </w:r>
    </w:p>
    <w:p w14:paraId="28C0808C" w14:textId="77777777" w:rsidR="001E6A8B" w:rsidRDefault="001E6A8B" w:rsidP="001E6A8B">
      <w:pPr>
        <w:spacing w:line="240" w:lineRule="auto"/>
        <w:rPr>
          <w:rFonts w:eastAsia="Times New Roman"/>
          <w:sz w:val="20"/>
          <w:szCs w:val="20"/>
          <w:shd w:val="clear" w:color="auto" w:fill="FFFFFF"/>
          <w:lang w:val="fr-FR"/>
        </w:rPr>
      </w:pPr>
    </w:p>
    <w:p w14:paraId="3DC5C4DB" w14:textId="13DD382B" w:rsidR="001E6A8B" w:rsidRPr="001E6A8B" w:rsidRDefault="001E6A8B" w:rsidP="001E6A8B">
      <w:pPr>
        <w:spacing w:line="240" w:lineRule="auto"/>
        <w:rPr>
          <w:rFonts w:ascii="Times" w:eastAsia="Times New Roman" w:hAnsi="Times" w:cs="Times New Roman"/>
          <w:sz w:val="20"/>
          <w:szCs w:val="20"/>
          <w:lang w:val="fr-FR"/>
        </w:rPr>
      </w:pPr>
      <w:r w:rsidRPr="001E6A8B">
        <w:rPr>
          <w:rFonts w:eastAsia="Times New Roman"/>
          <w:sz w:val="20"/>
          <w:szCs w:val="20"/>
          <w:shd w:val="clear" w:color="auto" w:fill="FFFFFF"/>
          <w:lang w:val="fr-FR"/>
        </w:rPr>
        <w:t xml:space="preserve">Acker J.G &amp; </w:t>
      </w:r>
      <w:proofErr w:type="spellStart"/>
      <w:r w:rsidRPr="001E6A8B">
        <w:rPr>
          <w:rFonts w:eastAsia="Times New Roman"/>
          <w:sz w:val="20"/>
          <w:szCs w:val="20"/>
          <w:shd w:val="clear" w:color="auto" w:fill="FFFFFF"/>
          <w:lang w:val="fr-FR"/>
        </w:rPr>
        <w:t>Leptoukh</w:t>
      </w:r>
      <w:proofErr w:type="spellEnd"/>
      <w:r w:rsidRPr="001E6A8B">
        <w:rPr>
          <w:rFonts w:eastAsia="Times New Roman"/>
          <w:sz w:val="20"/>
          <w:szCs w:val="20"/>
          <w:shd w:val="clear" w:color="auto" w:fill="FFFFFF"/>
          <w:lang w:val="fr-FR"/>
        </w:rPr>
        <w:t xml:space="preserve"> G. “Online </w:t>
      </w:r>
      <w:proofErr w:type="spellStart"/>
      <w:r w:rsidRPr="001E6A8B">
        <w:rPr>
          <w:rFonts w:eastAsia="Times New Roman"/>
          <w:sz w:val="20"/>
          <w:szCs w:val="20"/>
          <w:shd w:val="clear" w:color="auto" w:fill="FFFFFF"/>
          <w:lang w:val="fr-FR"/>
        </w:rPr>
        <w:t>Analysis</w:t>
      </w:r>
      <w:proofErr w:type="spellEnd"/>
      <w:r w:rsidRPr="001E6A8B">
        <w:rPr>
          <w:rFonts w:eastAsia="Times New Roman"/>
          <w:sz w:val="20"/>
          <w:szCs w:val="20"/>
          <w:shd w:val="clear" w:color="auto" w:fill="FFFFFF"/>
          <w:lang w:val="fr-FR"/>
        </w:rPr>
        <w:t xml:space="preserve"> </w:t>
      </w:r>
      <w:proofErr w:type="spellStart"/>
      <w:r w:rsidRPr="001E6A8B">
        <w:rPr>
          <w:rFonts w:eastAsia="Times New Roman"/>
          <w:sz w:val="20"/>
          <w:szCs w:val="20"/>
          <w:shd w:val="clear" w:color="auto" w:fill="FFFFFF"/>
          <w:lang w:val="fr-FR"/>
        </w:rPr>
        <w:t>Enhances</w:t>
      </w:r>
      <w:proofErr w:type="spellEnd"/>
      <w:r w:rsidRPr="001E6A8B">
        <w:rPr>
          <w:rFonts w:eastAsia="Times New Roman"/>
          <w:sz w:val="20"/>
          <w:szCs w:val="20"/>
          <w:shd w:val="clear" w:color="auto" w:fill="FFFFFF"/>
          <w:lang w:val="fr-FR"/>
        </w:rPr>
        <w:t xml:space="preserve"> Use of NASA </w:t>
      </w:r>
      <w:proofErr w:type="spellStart"/>
      <w:r w:rsidRPr="001E6A8B">
        <w:rPr>
          <w:rFonts w:eastAsia="Times New Roman"/>
          <w:sz w:val="20"/>
          <w:szCs w:val="20"/>
          <w:shd w:val="clear" w:color="auto" w:fill="FFFFFF"/>
          <w:lang w:val="fr-FR"/>
        </w:rPr>
        <w:t>Earth</w:t>
      </w:r>
      <w:proofErr w:type="spellEnd"/>
      <w:r w:rsidRPr="001E6A8B">
        <w:rPr>
          <w:rFonts w:eastAsia="Times New Roman"/>
          <w:sz w:val="20"/>
          <w:szCs w:val="20"/>
          <w:shd w:val="clear" w:color="auto" w:fill="FFFFFF"/>
          <w:lang w:val="fr-FR"/>
        </w:rPr>
        <w:t xml:space="preserve"> Science Data”, Eos, </w:t>
      </w:r>
      <w:proofErr w:type="spellStart"/>
      <w:r w:rsidRPr="001E6A8B">
        <w:rPr>
          <w:rFonts w:eastAsia="Times New Roman"/>
          <w:sz w:val="20"/>
          <w:szCs w:val="20"/>
          <w:shd w:val="clear" w:color="auto" w:fill="FFFFFF"/>
          <w:lang w:val="fr-FR"/>
        </w:rPr>
        <w:t>Trans</w:t>
      </w:r>
      <w:proofErr w:type="spellEnd"/>
      <w:r w:rsidRPr="001E6A8B">
        <w:rPr>
          <w:rFonts w:eastAsia="Times New Roman"/>
          <w:sz w:val="20"/>
          <w:szCs w:val="20"/>
          <w:shd w:val="clear" w:color="auto" w:fill="FFFFFF"/>
          <w:lang w:val="fr-FR"/>
        </w:rPr>
        <w:t xml:space="preserve">. AGU, Vol. 88, No. 2 (9 </w:t>
      </w:r>
      <w:proofErr w:type="spellStart"/>
      <w:r w:rsidRPr="001E6A8B">
        <w:rPr>
          <w:rFonts w:eastAsia="Times New Roman"/>
          <w:sz w:val="20"/>
          <w:szCs w:val="20"/>
          <w:shd w:val="clear" w:color="auto" w:fill="FFFFFF"/>
          <w:lang w:val="fr-FR"/>
        </w:rPr>
        <w:t>January</w:t>
      </w:r>
      <w:proofErr w:type="spellEnd"/>
      <w:r w:rsidRPr="001E6A8B">
        <w:rPr>
          <w:rFonts w:eastAsia="Times New Roman"/>
          <w:sz w:val="20"/>
          <w:szCs w:val="20"/>
          <w:shd w:val="clear" w:color="auto" w:fill="FFFFFF"/>
          <w:lang w:val="fr-FR"/>
        </w:rPr>
        <w:t xml:space="preserve"> 2007), pages 14 and 17.</w:t>
      </w:r>
    </w:p>
    <w:p w14:paraId="1846EFFA" w14:textId="77777777" w:rsidR="001E6A8B" w:rsidRDefault="001E6A8B" w:rsidP="001E6A8B">
      <w:pPr>
        <w:pStyle w:val="normal0"/>
        <w:jc w:val="both"/>
        <w:rPr>
          <w:sz w:val="20"/>
          <w:szCs w:val="20"/>
          <w:lang w:val="en-GB"/>
        </w:rPr>
      </w:pPr>
    </w:p>
    <w:p w14:paraId="2FFA3633" w14:textId="22419DAC" w:rsidR="001E6A8B" w:rsidRPr="001E6A8B" w:rsidRDefault="001E6A8B" w:rsidP="001E6A8B">
      <w:pPr>
        <w:pStyle w:val="normal0"/>
        <w:jc w:val="both"/>
        <w:rPr>
          <w:sz w:val="20"/>
          <w:szCs w:val="20"/>
          <w:lang w:val="en-GB"/>
        </w:rPr>
      </w:pPr>
      <w:r w:rsidRPr="001E6A8B">
        <w:rPr>
          <w:sz w:val="20"/>
          <w:szCs w:val="20"/>
          <w:lang w:val="en-GB"/>
        </w:rPr>
        <w:t xml:space="preserve">NASA Goddard Space Flight </w:t>
      </w:r>
      <w:proofErr w:type="spellStart"/>
      <w:r w:rsidRPr="001E6A8B">
        <w:rPr>
          <w:sz w:val="20"/>
          <w:szCs w:val="20"/>
          <w:lang w:val="en-GB"/>
        </w:rPr>
        <w:t>Center</w:t>
      </w:r>
      <w:proofErr w:type="spellEnd"/>
      <w:r w:rsidRPr="001E6A8B">
        <w:rPr>
          <w:sz w:val="20"/>
          <w:szCs w:val="20"/>
          <w:lang w:val="en-GB"/>
        </w:rPr>
        <w:t xml:space="preserve">, Ocean Ecology Laboratory, Ocean Biology Processing Group. Moderate-resolution Imaging </w:t>
      </w:r>
      <w:proofErr w:type="spellStart"/>
      <w:r w:rsidRPr="001E6A8B">
        <w:rPr>
          <w:sz w:val="20"/>
          <w:szCs w:val="20"/>
          <w:lang w:val="en-GB"/>
        </w:rPr>
        <w:t>Spectroradiometer</w:t>
      </w:r>
      <w:proofErr w:type="spellEnd"/>
      <w:r w:rsidRPr="001E6A8B">
        <w:rPr>
          <w:sz w:val="20"/>
          <w:szCs w:val="20"/>
          <w:lang w:val="en-GB"/>
        </w:rPr>
        <w:t xml:space="preserve"> (MODIS) Aqua Ocean </w:t>
      </w:r>
      <w:proofErr w:type="spellStart"/>
      <w:r w:rsidRPr="001E6A8B">
        <w:rPr>
          <w:sz w:val="20"/>
          <w:szCs w:val="20"/>
          <w:lang w:val="en-GB"/>
        </w:rPr>
        <w:t>Color</w:t>
      </w:r>
      <w:proofErr w:type="spellEnd"/>
      <w:r w:rsidRPr="001E6A8B">
        <w:rPr>
          <w:sz w:val="20"/>
          <w:szCs w:val="20"/>
          <w:lang w:val="en-GB"/>
        </w:rPr>
        <w:t xml:space="preserve"> Data; 2018 Reprocessing. </w:t>
      </w:r>
      <w:proofErr w:type="gramStart"/>
      <w:r w:rsidRPr="001E6A8B">
        <w:rPr>
          <w:sz w:val="20"/>
          <w:szCs w:val="20"/>
          <w:lang w:val="en-GB"/>
        </w:rPr>
        <w:t>NASA OB.DAAC, Greenbelt, MD, USA.</w:t>
      </w:r>
      <w:proofErr w:type="gramEnd"/>
      <w:r w:rsidRPr="001E6A8B">
        <w:rPr>
          <w:sz w:val="20"/>
          <w:szCs w:val="20"/>
          <w:lang w:val="en-GB"/>
        </w:rPr>
        <w:t xml:space="preserve"> </w:t>
      </w:r>
      <w:proofErr w:type="spellStart"/>
      <w:proofErr w:type="gramStart"/>
      <w:r w:rsidRPr="001E6A8B">
        <w:rPr>
          <w:sz w:val="20"/>
          <w:szCs w:val="20"/>
          <w:lang w:val="en-GB"/>
        </w:rPr>
        <w:t>doi</w:t>
      </w:r>
      <w:proofErr w:type="spellEnd"/>
      <w:proofErr w:type="gramEnd"/>
      <w:r w:rsidRPr="001E6A8B">
        <w:rPr>
          <w:sz w:val="20"/>
          <w:szCs w:val="20"/>
          <w:lang w:val="en-GB"/>
        </w:rPr>
        <w:t>: data/10.5067/AQUA/MODIS/L2/OC/2018.</w:t>
      </w:r>
    </w:p>
    <w:p w14:paraId="4C3504FB" w14:textId="77777777" w:rsidR="002D770B" w:rsidRDefault="002D770B" w:rsidP="005A2EDF">
      <w:pPr>
        <w:pStyle w:val="normal0"/>
        <w:jc w:val="center"/>
        <w:rPr>
          <w:b/>
          <w:sz w:val="28"/>
          <w:szCs w:val="28"/>
        </w:rPr>
      </w:pPr>
    </w:p>
    <w:p w14:paraId="290CFAFC" w14:textId="77777777" w:rsidR="002D770B" w:rsidRDefault="002D770B" w:rsidP="005A2EDF">
      <w:pPr>
        <w:pStyle w:val="normal0"/>
        <w:jc w:val="center"/>
        <w:rPr>
          <w:b/>
          <w:sz w:val="28"/>
          <w:szCs w:val="28"/>
        </w:rPr>
      </w:pPr>
    </w:p>
    <w:p w14:paraId="72055B4D" w14:textId="77777777" w:rsidR="002D770B" w:rsidRDefault="002D770B" w:rsidP="005A2EDF">
      <w:pPr>
        <w:pStyle w:val="normal0"/>
        <w:jc w:val="center"/>
        <w:rPr>
          <w:b/>
          <w:sz w:val="28"/>
          <w:szCs w:val="28"/>
        </w:rPr>
      </w:pPr>
    </w:p>
    <w:p w14:paraId="528C9D4C" w14:textId="77777777" w:rsidR="002D770B" w:rsidRDefault="002D770B" w:rsidP="005A2EDF">
      <w:pPr>
        <w:pStyle w:val="normal0"/>
        <w:jc w:val="center"/>
        <w:rPr>
          <w:b/>
          <w:sz w:val="28"/>
          <w:szCs w:val="28"/>
        </w:rPr>
      </w:pPr>
    </w:p>
    <w:p w14:paraId="777B3E0E" w14:textId="77777777" w:rsidR="002D770B" w:rsidRDefault="002D770B" w:rsidP="005A2EDF">
      <w:pPr>
        <w:pStyle w:val="normal0"/>
        <w:jc w:val="center"/>
        <w:rPr>
          <w:b/>
          <w:sz w:val="28"/>
          <w:szCs w:val="28"/>
        </w:rPr>
      </w:pPr>
    </w:p>
    <w:p w14:paraId="4E0889EF" w14:textId="77777777" w:rsidR="002D770B" w:rsidRDefault="002D770B" w:rsidP="005A2EDF">
      <w:pPr>
        <w:pStyle w:val="normal0"/>
        <w:jc w:val="center"/>
        <w:rPr>
          <w:b/>
          <w:sz w:val="28"/>
          <w:szCs w:val="28"/>
        </w:rPr>
      </w:pPr>
    </w:p>
    <w:p w14:paraId="38A07090" w14:textId="77777777" w:rsidR="002D770B" w:rsidRDefault="002D770B" w:rsidP="005A2EDF">
      <w:pPr>
        <w:pStyle w:val="normal0"/>
        <w:jc w:val="center"/>
        <w:rPr>
          <w:b/>
          <w:sz w:val="28"/>
          <w:szCs w:val="28"/>
        </w:rPr>
      </w:pPr>
    </w:p>
    <w:p w14:paraId="7E0B1CE0" w14:textId="77777777" w:rsidR="002D770B" w:rsidRDefault="002D770B" w:rsidP="005A2EDF">
      <w:pPr>
        <w:pStyle w:val="normal0"/>
        <w:jc w:val="center"/>
        <w:rPr>
          <w:b/>
          <w:sz w:val="28"/>
          <w:szCs w:val="28"/>
        </w:rPr>
      </w:pPr>
    </w:p>
    <w:p w14:paraId="0B5FB20B" w14:textId="77777777" w:rsidR="002D770B" w:rsidRDefault="002D770B" w:rsidP="005A2EDF">
      <w:pPr>
        <w:pStyle w:val="normal0"/>
        <w:jc w:val="center"/>
        <w:rPr>
          <w:b/>
          <w:sz w:val="28"/>
          <w:szCs w:val="28"/>
        </w:rPr>
      </w:pPr>
    </w:p>
    <w:p w14:paraId="59055731" w14:textId="3BD1A123" w:rsidR="005A2EDF" w:rsidRDefault="00AD4DBA" w:rsidP="005A2EDF">
      <w:pPr>
        <w:pStyle w:val="normal0"/>
        <w:jc w:val="center"/>
        <w:rPr>
          <w:b/>
          <w:sz w:val="28"/>
          <w:szCs w:val="28"/>
        </w:rPr>
      </w:pPr>
      <w:r>
        <w:rPr>
          <w:b/>
          <w:sz w:val="28"/>
          <w:szCs w:val="28"/>
        </w:rPr>
        <w:t>Appendix 3</w:t>
      </w:r>
      <w:r w:rsidR="005A2EDF">
        <w:rPr>
          <w:b/>
          <w:sz w:val="28"/>
          <w:szCs w:val="28"/>
        </w:rPr>
        <w:t>. Satellite-derived measurements</w:t>
      </w:r>
    </w:p>
    <w:p w14:paraId="3CEEE5F7" w14:textId="77777777" w:rsidR="005A2EDF" w:rsidRDefault="005A2EDF" w:rsidP="005A2EDF">
      <w:pPr>
        <w:pStyle w:val="normal0"/>
        <w:ind w:hanging="630"/>
        <w:jc w:val="center"/>
        <w:rPr>
          <w:b/>
          <w:sz w:val="36"/>
          <w:szCs w:val="36"/>
        </w:rPr>
      </w:pPr>
      <w:r>
        <w:rPr>
          <w:b/>
          <w:noProof/>
          <w:sz w:val="36"/>
          <w:szCs w:val="36"/>
          <w:lang w:val="fr-FR"/>
        </w:rPr>
        <w:drawing>
          <wp:inline distT="114300" distB="114300" distL="114300" distR="114300" wp14:anchorId="6E948312" wp14:editId="52754A57">
            <wp:extent cx="6596063" cy="3018358"/>
            <wp:effectExtent l="0" t="0" r="0" b="0"/>
            <wp:docPr id="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7"/>
                    <a:srcRect r="950" b="3703"/>
                    <a:stretch>
                      <a:fillRect/>
                    </a:stretch>
                  </pic:blipFill>
                  <pic:spPr>
                    <a:xfrm>
                      <a:off x="0" y="0"/>
                      <a:ext cx="6596063" cy="3018358"/>
                    </a:xfrm>
                    <a:prstGeom prst="rect">
                      <a:avLst/>
                    </a:prstGeom>
                    <a:ln/>
                  </pic:spPr>
                </pic:pic>
              </a:graphicData>
            </a:graphic>
          </wp:inline>
        </w:drawing>
      </w:r>
    </w:p>
    <w:p w14:paraId="33F9158A" w14:textId="7B76F1B8" w:rsidR="005A2EDF" w:rsidRPr="003916EC" w:rsidRDefault="00AD4DBA" w:rsidP="005A2EDF">
      <w:pPr>
        <w:pStyle w:val="normal0"/>
        <w:jc w:val="both"/>
        <w:rPr>
          <w:b/>
          <w:sz w:val="20"/>
          <w:szCs w:val="20"/>
        </w:rPr>
      </w:pPr>
      <w:r>
        <w:rPr>
          <w:b/>
          <w:sz w:val="20"/>
          <w:szCs w:val="20"/>
        </w:rPr>
        <w:t>Figure S3</w:t>
      </w:r>
      <w:r w:rsidR="005A2EDF" w:rsidRPr="003916EC">
        <w:rPr>
          <w:b/>
          <w:sz w:val="20"/>
          <w:szCs w:val="20"/>
        </w:rPr>
        <w:t>A.</w:t>
      </w:r>
      <w:r w:rsidR="005A2EDF" w:rsidRPr="003916EC">
        <w:rPr>
          <w:sz w:val="20"/>
          <w:szCs w:val="20"/>
        </w:rPr>
        <w:t xml:space="preserve"> Overview of images captured by</w:t>
      </w:r>
      <w:r w:rsidR="003F69AD">
        <w:rPr>
          <w:sz w:val="20"/>
          <w:szCs w:val="20"/>
        </w:rPr>
        <w:t xml:space="preserve"> the</w:t>
      </w:r>
      <w:r w:rsidR="005A2EDF" w:rsidRPr="003916EC">
        <w:rPr>
          <w:sz w:val="20"/>
          <w:szCs w:val="20"/>
        </w:rPr>
        <w:t xml:space="preserve"> Landsat 8 satellite for the selected dates (a) 2017/02/09 and (b) 2017/08/20.</w:t>
      </w:r>
      <w:r w:rsidR="00B45287">
        <w:rPr>
          <w:sz w:val="20"/>
          <w:szCs w:val="20"/>
        </w:rPr>
        <w:t xml:space="preserve"> Initial resolution of the images are 30 m.</w:t>
      </w:r>
      <w:r w:rsidR="005A2EDF" w:rsidRPr="003916EC">
        <w:rPr>
          <w:sz w:val="20"/>
          <w:szCs w:val="20"/>
        </w:rPr>
        <w:t xml:space="preserve"> Some clouds are present </w:t>
      </w:r>
      <w:r w:rsidR="003F69AD">
        <w:rPr>
          <w:sz w:val="20"/>
          <w:szCs w:val="20"/>
        </w:rPr>
        <w:t>in</w:t>
      </w:r>
      <w:r w:rsidR="005A2EDF" w:rsidRPr="003916EC">
        <w:rPr>
          <w:sz w:val="20"/>
          <w:szCs w:val="20"/>
        </w:rPr>
        <w:t xml:space="preserve"> August </w:t>
      </w:r>
      <w:r w:rsidR="003F69AD">
        <w:rPr>
          <w:sz w:val="20"/>
          <w:szCs w:val="20"/>
        </w:rPr>
        <w:t>over</w:t>
      </w:r>
      <w:r w:rsidR="005A2EDF" w:rsidRPr="003916EC">
        <w:rPr>
          <w:sz w:val="20"/>
          <w:szCs w:val="20"/>
        </w:rPr>
        <w:t xml:space="preserve"> the </w:t>
      </w:r>
      <w:r w:rsidR="009C37ED">
        <w:rPr>
          <w:i/>
          <w:sz w:val="20"/>
          <w:szCs w:val="20"/>
        </w:rPr>
        <w:t>Baie</w:t>
      </w:r>
      <w:r w:rsidR="005A2EDF" w:rsidRPr="003916EC">
        <w:rPr>
          <w:i/>
          <w:sz w:val="20"/>
          <w:szCs w:val="20"/>
        </w:rPr>
        <w:t xml:space="preserve"> du Morbihan</w:t>
      </w:r>
      <w:r w:rsidR="005A2EDF" w:rsidRPr="003916EC">
        <w:rPr>
          <w:sz w:val="20"/>
          <w:szCs w:val="20"/>
        </w:rPr>
        <w:t xml:space="preserve"> </w:t>
      </w:r>
      <w:r w:rsidR="003F69AD">
        <w:rPr>
          <w:sz w:val="20"/>
          <w:szCs w:val="20"/>
        </w:rPr>
        <w:t>that</w:t>
      </w:r>
      <w:r w:rsidR="005A2EDF" w:rsidRPr="003916EC">
        <w:rPr>
          <w:sz w:val="20"/>
          <w:szCs w:val="20"/>
        </w:rPr>
        <w:t xml:space="preserve"> </w:t>
      </w:r>
      <w:r w:rsidR="003F69AD">
        <w:rPr>
          <w:sz w:val="20"/>
          <w:szCs w:val="20"/>
        </w:rPr>
        <w:t>should</w:t>
      </w:r>
      <w:r w:rsidR="005A2EDF" w:rsidRPr="003916EC">
        <w:rPr>
          <w:sz w:val="20"/>
          <w:szCs w:val="20"/>
        </w:rPr>
        <w:t xml:space="preserve"> be considered for interpretation. Source: </w:t>
      </w:r>
      <w:r w:rsidR="009C37ED">
        <w:fldChar w:fldCharType="begin"/>
      </w:r>
      <w:r w:rsidR="009C37ED">
        <w:instrText xml:space="preserve"> HYPERLINK "https://worldview.earthdata.nasa.gov" \h </w:instrText>
      </w:r>
      <w:r w:rsidR="009C37ED">
        <w:fldChar w:fldCharType="separate"/>
      </w:r>
      <w:r w:rsidR="005A2EDF" w:rsidRPr="003916EC">
        <w:rPr>
          <w:color w:val="1155CC"/>
          <w:sz w:val="20"/>
          <w:szCs w:val="20"/>
          <w:u w:val="single"/>
        </w:rPr>
        <w:t>https://worldview.earthdata.nasa.gov</w:t>
      </w:r>
      <w:r w:rsidR="009C37ED">
        <w:rPr>
          <w:color w:val="1155CC"/>
          <w:sz w:val="20"/>
          <w:szCs w:val="20"/>
          <w:u w:val="single"/>
        </w:rPr>
        <w:fldChar w:fldCharType="end"/>
      </w:r>
      <w:r w:rsidR="005A2EDF" w:rsidRPr="003916EC">
        <w:rPr>
          <w:sz w:val="20"/>
          <w:szCs w:val="20"/>
        </w:rPr>
        <w:t xml:space="preserve">, accessed May 2020. </w:t>
      </w:r>
    </w:p>
    <w:p w14:paraId="75BC1CAE" w14:textId="77777777" w:rsidR="005A2EDF" w:rsidRPr="003916EC" w:rsidRDefault="005A2EDF" w:rsidP="005A2EDF">
      <w:pPr>
        <w:pStyle w:val="normal0"/>
        <w:jc w:val="both"/>
        <w:rPr>
          <w:b/>
          <w:sz w:val="20"/>
          <w:szCs w:val="20"/>
        </w:rPr>
      </w:pPr>
    </w:p>
    <w:p w14:paraId="4CA53F56" w14:textId="0D58C4D6" w:rsidR="005A2EDF" w:rsidRPr="003916EC" w:rsidRDefault="00AD4DBA" w:rsidP="005A2EDF">
      <w:pPr>
        <w:pStyle w:val="normal0"/>
        <w:jc w:val="both"/>
        <w:rPr>
          <w:sz w:val="20"/>
          <w:szCs w:val="20"/>
        </w:rPr>
      </w:pPr>
      <w:r>
        <w:rPr>
          <w:b/>
          <w:sz w:val="20"/>
          <w:szCs w:val="20"/>
        </w:rPr>
        <w:t>Table S3</w:t>
      </w:r>
      <w:r w:rsidR="005A2EDF" w:rsidRPr="003916EC">
        <w:rPr>
          <w:b/>
          <w:sz w:val="20"/>
          <w:szCs w:val="20"/>
        </w:rPr>
        <w:t>B.</w:t>
      </w:r>
      <w:r w:rsidR="005A2EDF" w:rsidRPr="003916EC">
        <w:rPr>
          <w:sz w:val="20"/>
          <w:szCs w:val="20"/>
        </w:rPr>
        <w:t xml:space="preserve"> Details of SNAP parametrization for chlorophyll-a measurement, processing parameters.</w:t>
      </w:r>
    </w:p>
    <w:tbl>
      <w:tblPr>
        <w:tblW w:w="7350" w:type="dxa"/>
        <w:tblInd w:w="9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75"/>
        <w:gridCol w:w="2475"/>
      </w:tblGrid>
      <w:tr w:rsidR="005A2EDF" w14:paraId="0490CC67" w14:textId="77777777" w:rsidTr="00A92152">
        <w:tc>
          <w:tcPr>
            <w:tcW w:w="4875" w:type="dxa"/>
            <w:shd w:val="clear" w:color="auto" w:fill="auto"/>
            <w:tcMar>
              <w:top w:w="100" w:type="dxa"/>
              <w:left w:w="100" w:type="dxa"/>
              <w:bottom w:w="100" w:type="dxa"/>
              <w:right w:w="100" w:type="dxa"/>
            </w:tcMar>
          </w:tcPr>
          <w:p w14:paraId="7A7BB775" w14:textId="77777777" w:rsidR="005A2EDF" w:rsidRDefault="005A2EDF" w:rsidP="00A92152">
            <w:pPr>
              <w:pStyle w:val="normal0"/>
              <w:widowControl w:val="0"/>
              <w:pBdr>
                <w:top w:val="nil"/>
                <w:left w:val="nil"/>
                <w:bottom w:val="nil"/>
                <w:right w:val="nil"/>
                <w:between w:val="nil"/>
              </w:pBdr>
              <w:spacing w:line="240" w:lineRule="auto"/>
              <w:ind w:left="589" w:hanging="589"/>
              <w:jc w:val="center"/>
              <w:rPr>
                <w:b/>
              </w:rPr>
            </w:pPr>
            <w:r>
              <w:rPr>
                <w:b/>
              </w:rPr>
              <w:t xml:space="preserve">Processing parameters </w:t>
            </w:r>
          </w:p>
        </w:tc>
        <w:tc>
          <w:tcPr>
            <w:tcW w:w="2475" w:type="dxa"/>
            <w:shd w:val="clear" w:color="auto" w:fill="auto"/>
            <w:tcMar>
              <w:top w:w="100" w:type="dxa"/>
              <w:left w:w="100" w:type="dxa"/>
              <w:bottom w:w="100" w:type="dxa"/>
              <w:right w:w="100" w:type="dxa"/>
            </w:tcMar>
          </w:tcPr>
          <w:p w14:paraId="7739EEF3" w14:textId="77777777" w:rsidR="005A2EDF" w:rsidRDefault="005A2EDF" w:rsidP="00A92152">
            <w:pPr>
              <w:pStyle w:val="normal0"/>
              <w:widowControl w:val="0"/>
              <w:pBdr>
                <w:top w:val="nil"/>
                <w:left w:val="nil"/>
                <w:bottom w:val="nil"/>
                <w:right w:val="nil"/>
                <w:between w:val="nil"/>
              </w:pBdr>
              <w:spacing w:line="240" w:lineRule="auto"/>
              <w:jc w:val="center"/>
              <w:rPr>
                <w:b/>
              </w:rPr>
            </w:pPr>
            <w:r>
              <w:rPr>
                <w:b/>
              </w:rPr>
              <w:t>Value</w:t>
            </w:r>
          </w:p>
        </w:tc>
      </w:tr>
      <w:tr w:rsidR="005A2EDF" w14:paraId="6025298D" w14:textId="77777777" w:rsidTr="00A92152">
        <w:tc>
          <w:tcPr>
            <w:tcW w:w="4875" w:type="dxa"/>
            <w:shd w:val="clear" w:color="auto" w:fill="auto"/>
            <w:tcMar>
              <w:top w:w="100" w:type="dxa"/>
              <w:left w:w="100" w:type="dxa"/>
              <w:bottom w:w="100" w:type="dxa"/>
              <w:right w:w="100" w:type="dxa"/>
            </w:tcMar>
          </w:tcPr>
          <w:p w14:paraId="41FE4317" w14:textId="77777777" w:rsidR="005A2EDF" w:rsidRDefault="005A2EDF" w:rsidP="00A92152">
            <w:pPr>
              <w:pStyle w:val="normal0"/>
              <w:widowControl w:val="0"/>
              <w:pBdr>
                <w:top w:val="nil"/>
                <w:left w:val="nil"/>
                <w:bottom w:val="nil"/>
                <w:right w:val="nil"/>
                <w:between w:val="nil"/>
              </w:pBdr>
              <w:spacing w:line="240" w:lineRule="auto"/>
            </w:pPr>
            <w:r>
              <w:t>Salinity</w:t>
            </w:r>
          </w:p>
        </w:tc>
        <w:tc>
          <w:tcPr>
            <w:tcW w:w="2475" w:type="dxa"/>
            <w:shd w:val="clear" w:color="auto" w:fill="auto"/>
            <w:tcMar>
              <w:top w:w="100" w:type="dxa"/>
              <w:left w:w="100" w:type="dxa"/>
              <w:bottom w:w="100" w:type="dxa"/>
              <w:right w:w="100" w:type="dxa"/>
            </w:tcMar>
          </w:tcPr>
          <w:p w14:paraId="5260A19F" w14:textId="77777777" w:rsidR="005A2EDF" w:rsidRDefault="005A2EDF" w:rsidP="00A92152">
            <w:pPr>
              <w:pStyle w:val="normal0"/>
              <w:widowControl w:val="0"/>
              <w:pBdr>
                <w:top w:val="nil"/>
                <w:left w:val="nil"/>
                <w:bottom w:val="nil"/>
                <w:right w:val="nil"/>
                <w:between w:val="nil"/>
              </w:pBdr>
              <w:spacing w:line="240" w:lineRule="auto"/>
              <w:jc w:val="center"/>
            </w:pPr>
            <w:r>
              <w:t>35 PSU</w:t>
            </w:r>
          </w:p>
        </w:tc>
      </w:tr>
      <w:tr w:rsidR="005A2EDF" w14:paraId="66F0FDC4" w14:textId="77777777" w:rsidTr="00A92152">
        <w:tc>
          <w:tcPr>
            <w:tcW w:w="4875" w:type="dxa"/>
            <w:shd w:val="clear" w:color="auto" w:fill="auto"/>
            <w:tcMar>
              <w:top w:w="100" w:type="dxa"/>
              <w:left w:w="100" w:type="dxa"/>
              <w:bottom w:w="100" w:type="dxa"/>
              <w:right w:w="100" w:type="dxa"/>
            </w:tcMar>
          </w:tcPr>
          <w:p w14:paraId="0CB7E96E" w14:textId="77777777" w:rsidR="005A2EDF" w:rsidRDefault="005A2EDF" w:rsidP="00A92152">
            <w:pPr>
              <w:pStyle w:val="normal0"/>
              <w:widowControl w:val="0"/>
              <w:pBdr>
                <w:top w:val="nil"/>
                <w:left w:val="nil"/>
                <w:bottom w:val="nil"/>
                <w:right w:val="nil"/>
                <w:between w:val="nil"/>
              </w:pBdr>
              <w:spacing w:line="240" w:lineRule="auto"/>
            </w:pPr>
            <w:r>
              <w:t xml:space="preserve">Temperature </w:t>
            </w:r>
          </w:p>
        </w:tc>
        <w:tc>
          <w:tcPr>
            <w:tcW w:w="2475" w:type="dxa"/>
            <w:shd w:val="clear" w:color="auto" w:fill="auto"/>
            <w:tcMar>
              <w:top w:w="100" w:type="dxa"/>
              <w:left w:w="100" w:type="dxa"/>
              <w:bottom w:w="100" w:type="dxa"/>
              <w:right w:w="100" w:type="dxa"/>
            </w:tcMar>
          </w:tcPr>
          <w:p w14:paraId="0682E753" w14:textId="77777777" w:rsidR="005A2EDF" w:rsidRDefault="005A2EDF" w:rsidP="00A92152">
            <w:pPr>
              <w:pStyle w:val="normal0"/>
              <w:widowControl w:val="0"/>
              <w:pBdr>
                <w:top w:val="nil"/>
                <w:left w:val="nil"/>
                <w:bottom w:val="nil"/>
                <w:right w:val="nil"/>
                <w:between w:val="nil"/>
              </w:pBdr>
              <w:spacing w:line="240" w:lineRule="auto"/>
              <w:jc w:val="center"/>
            </w:pPr>
            <w:r>
              <w:t>4°C</w:t>
            </w:r>
          </w:p>
        </w:tc>
      </w:tr>
      <w:tr w:rsidR="005A2EDF" w14:paraId="60F0CF1F" w14:textId="77777777" w:rsidTr="00A92152">
        <w:tc>
          <w:tcPr>
            <w:tcW w:w="4875" w:type="dxa"/>
            <w:shd w:val="clear" w:color="auto" w:fill="auto"/>
            <w:tcMar>
              <w:top w:w="100" w:type="dxa"/>
              <w:left w:w="100" w:type="dxa"/>
              <w:bottom w:w="100" w:type="dxa"/>
              <w:right w:w="100" w:type="dxa"/>
            </w:tcMar>
          </w:tcPr>
          <w:p w14:paraId="46444542" w14:textId="77777777" w:rsidR="005A2EDF" w:rsidRDefault="005A2EDF" w:rsidP="00A92152">
            <w:pPr>
              <w:pStyle w:val="normal0"/>
              <w:widowControl w:val="0"/>
              <w:pBdr>
                <w:top w:val="nil"/>
                <w:left w:val="nil"/>
                <w:bottom w:val="nil"/>
                <w:right w:val="nil"/>
                <w:between w:val="nil"/>
              </w:pBdr>
              <w:spacing w:line="240" w:lineRule="auto"/>
            </w:pPr>
            <w:r>
              <w:t>Ozone</w:t>
            </w:r>
          </w:p>
        </w:tc>
        <w:tc>
          <w:tcPr>
            <w:tcW w:w="2475" w:type="dxa"/>
            <w:shd w:val="clear" w:color="auto" w:fill="auto"/>
            <w:tcMar>
              <w:top w:w="100" w:type="dxa"/>
              <w:left w:w="100" w:type="dxa"/>
              <w:bottom w:w="100" w:type="dxa"/>
              <w:right w:w="100" w:type="dxa"/>
            </w:tcMar>
          </w:tcPr>
          <w:p w14:paraId="4421D4E3" w14:textId="77777777" w:rsidR="005A2EDF" w:rsidRDefault="005A2EDF" w:rsidP="00A92152">
            <w:pPr>
              <w:pStyle w:val="normal0"/>
              <w:widowControl w:val="0"/>
              <w:pBdr>
                <w:top w:val="nil"/>
                <w:left w:val="nil"/>
                <w:bottom w:val="nil"/>
                <w:right w:val="nil"/>
                <w:between w:val="nil"/>
              </w:pBdr>
              <w:spacing w:line="240" w:lineRule="auto"/>
              <w:jc w:val="center"/>
            </w:pPr>
            <w:r>
              <w:t>330 DU</w:t>
            </w:r>
          </w:p>
        </w:tc>
      </w:tr>
      <w:tr w:rsidR="005A2EDF" w14:paraId="4DA86337" w14:textId="77777777" w:rsidTr="00A92152">
        <w:tc>
          <w:tcPr>
            <w:tcW w:w="4875" w:type="dxa"/>
            <w:shd w:val="clear" w:color="auto" w:fill="auto"/>
            <w:tcMar>
              <w:top w:w="100" w:type="dxa"/>
              <w:left w:w="100" w:type="dxa"/>
              <w:bottom w:w="100" w:type="dxa"/>
              <w:right w:w="100" w:type="dxa"/>
            </w:tcMar>
          </w:tcPr>
          <w:p w14:paraId="1146BD1E" w14:textId="77777777" w:rsidR="005A2EDF" w:rsidRDefault="005A2EDF" w:rsidP="00A92152">
            <w:pPr>
              <w:pStyle w:val="normal0"/>
              <w:widowControl w:val="0"/>
              <w:pBdr>
                <w:top w:val="nil"/>
                <w:left w:val="nil"/>
                <w:bottom w:val="nil"/>
                <w:right w:val="nil"/>
                <w:between w:val="nil"/>
              </w:pBdr>
              <w:spacing w:line="240" w:lineRule="auto"/>
            </w:pPr>
            <w:r>
              <w:t>Air Pressure at sea level</w:t>
            </w:r>
          </w:p>
        </w:tc>
        <w:tc>
          <w:tcPr>
            <w:tcW w:w="2475" w:type="dxa"/>
            <w:shd w:val="clear" w:color="auto" w:fill="auto"/>
            <w:tcMar>
              <w:top w:w="100" w:type="dxa"/>
              <w:left w:w="100" w:type="dxa"/>
              <w:bottom w:w="100" w:type="dxa"/>
              <w:right w:w="100" w:type="dxa"/>
            </w:tcMar>
          </w:tcPr>
          <w:p w14:paraId="61D1EE1B" w14:textId="77777777" w:rsidR="005A2EDF" w:rsidRDefault="005A2EDF" w:rsidP="00A92152">
            <w:pPr>
              <w:pStyle w:val="normal0"/>
              <w:widowControl w:val="0"/>
              <w:pBdr>
                <w:top w:val="nil"/>
                <w:left w:val="nil"/>
                <w:bottom w:val="nil"/>
                <w:right w:val="nil"/>
                <w:between w:val="nil"/>
              </w:pBdr>
              <w:spacing w:line="240" w:lineRule="auto"/>
              <w:jc w:val="center"/>
            </w:pPr>
            <w:r>
              <w:t>1000hPa</w:t>
            </w:r>
          </w:p>
        </w:tc>
      </w:tr>
      <w:tr w:rsidR="005A2EDF" w14:paraId="00FE5A53" w14:textId="77777777" w:rsidTr="00A92152">
        <w:tc>
          <w:tcPr>
            <w:tcW w:w="4875" w:type="dxa"/>
            <w:shd w:val="clear" w:color="auto" w:fill="auto"/>
            <w:tcMar>
              <w:top w:w="100" w:type="dxa"/>
              <w:left w:w="100" w:type="dxa"/>
              <w:bottom w:w="100" w:type="dxa"/>
              <w:right w:w="100" w:type="dxa"/>
            </w:tcMar>
          </w:tcPr>
          <w:p w14:paraId="4FF313EA" w14:textId="77777777" w:rsidR="005A2EDF" w:rsidRDefault="005A2EDF" w:rsidP="00A92152">
            <w:pPr>
              <w:pStyle w:val="normal0"/>
              <w:widowControl w:val="0"/>
              <w:pBdr>
                <w:top w:val="nil"/>
                <w:left w:val="nil"/>
                <w:bottom w:val="nil"/>
                <w:right w:val="nil"/>
                <w:between w:val="nil"/>
              </w:pBdr>
              <w:spacing w:line="240" w:lineRule="auto"/>
            </w:pPr>
            <w:r>
              <w:t>Elevation</w:t>
            </w:r>
          </w:p>
        </w:tc>
        <w:tc>
          <w:tcPr>
            <w:tcW w:w="2475" w:type="dxa"/>
            <w:shd w:val="clear" w:color="auto" w:fill="auto"/>
            <w:tcMar>
              <w:top w:w="100" w:type="dxa"/>
              <w:left w:w="100" w:type="dxa"/>
              <w:bottom w:w="100" w:type="dxa"/>
              <w:right w:w="100" w:type="dxa"/>
            </w:tcMar>
          </w:tcPr>
          <w:p w14:paraId="3B4FD72B" w14:textId="77777777" w:rsidR="005A2EDF" w:rsidRDefault="005A2EDF" w:rsidP="00A92152">
            <w:pPr>
              <w:pStyle w:val="normal0"/>
              <w:widowControl w:val="0"/>
              <w:pBdr>
                <w:top w:val="nil"/>
                <w:left w:val="nil"/>
                <w:bottom w:val="nil"/>
                <w:right w:val="nil"/>
                <w:between w:val="nil"/>
              </w:pBdr>
              <w:spacing w:line="240" w:lineRule="auto"/>
              <w:jc w:val="center"/>
            </w:pPr>
            <w:r>
              <w:t>0 m</w:t>
            </w:r>
          </w:p>
        </w:tc>
      </w:tr>
      <w:tr w:rsidR="005A2EDF" w14:paraId="0028B686" w14:textId="77777777" w:rsidTr="00A92152">
        <w:tc>
          <w:tcPr>
            <w:tcW w:w="4875" w:type="dxa"/>
            <w:shd w:val="clear" w:color="auto" w:fill="auto"/>
            <w:tcMar>
              <w:top w:w="100" w:type="dxa"/>
              <w:left w:w="100" w:type="dxa"/>
              <w:bottom w:w="100" w:type="dxa"/>
              <w:right w:w="100" w:type="dxa"/>
            </w:tcMar>
          </w:tcPr>
          <w:p w14:paraId="38DBE37E" w14:textId="77777777" w:rsidR="005A2EDF" w:rsidRDefault="005A2EDF" w:rsidP="00A92152">
            <w:pPr>
              <w:pStyle w:val="normal0"/>
              <w:widowControl w:val="0"/>
              <w:pBdr>
                <w:top w:val="nil"/>
                <w:left w:val="nil"/>
                <w:bottom w:val="nil"/>
                <w:right w:val="nil"/>
                <w:between w:val="nil"/>
              </w:pBdr>
              <w:spacing w:line="240" w:lineRule="auto"/>
            </w:pPr>
            <w:r>
              <w:t>TSM factor bpart</w:t>
            </w:r>
          </w:p>
        </w:tc>
        <w:tc>
          <w:tcPr>
            <w:tcW w:w="2475" w:type="dxa"/>
            <w:shd w:val="clear" w:color="auto" w:fill="auto"/>
            <w:tcMar>
              <w:top w:w="100" w:type="dxa"/>
              <w:left w:w="100" w:type="dxa"/>
              <w:bottom w:w="100" w:type="dxa"/>
              <w:right w:w="100" w:type="dxa"/>
            </w:tcMar>
          </w:tcPr>
          <w:p w14:paraId="66B31B3C" w14:textId="77777777" w:rsidR="005A2EDF" w:rsidRDefault="005A2EDF" w:rsidP="00A92152">
            <w:pPr>
              <w:pStyle w:val="normal0"/>
              <w:widowControl w:val="0"/>
              <w:pBdr>
                <w:top w:val="nil"/>
                <w:left w:val="nil"/>
                <w:bottom w:val="nil"/>
                <w:right w:val="nil"/>
                <w:between w:val="nil"/>
              </w:pBdr>
              <w:spacing w:line="240" w:lineRule="auto"/>
              <w:jc w:val="center"/>
            </w:pPr>
            <w:r>
              <w:t>1.72</w:t>
            </w:r>
          </w:p>
        </w:tc>
      </w:tr>
      <w:tr w:rsidR="005A2EDF" w14:paraId="50B34E28" w14:textId="77777777" w:rsidTr="00A92152">
        <w:tc>
          <w:tcPr>
            <w:tcW w:w="4875" w:type="dxa"/>
            <w:shd w:val="clear" w:color="auto" w:fill="auto"/>
            <w:tcMar>
              <w:top w:w="100" w:type="dxa"/>
              <w:left w:w="100" w:type="dxa"/>
              <w:bottom w:w="100" w:type="dxa"/>
              <w:right w:w="100" w:type="dxa"/>
            </w:tcMar>
          </w:tcPr>
          <w:p w14:paraId="34EEF178" w14:textId="77777777" w:rsidR="005A2EDF" w:rsidRDefault="005A2EDF" w:rsidP="00A92152">
            <w:pPr>
              <w:pStyle w:val="normal0"/>
              <w:widowControl w:val="0"/>
              <w:pBdr>
                <w:top w:val="nil"/>
                <w:left w:val="nil"/>
                <w:bottom w:val="nil"/>
                <w:right w:val="nil"/>
                <w:between w:val="nil"/>
              </w:pBdr>
              <w:spacing w:line="240" w:lineRule="auto"/>
            </w:pPr>
            <w:r>
              <w:t>TSM factor bwit</w:t>
            </w:r>
          </w:p>
        </w:tc>
        <w:tc>
          <w:tcPr>
            <w:tcW w:w="2475" w:type="dxa"/>
            <w:shd w:val="clear" w:color="auto" w:fill="auto"/>
            <w:tcMar>
              <w:top w:w="100" w:type="dxa"/>
              <w:left w:w="100" w:type="dxa"/>
              <w:bottom w:w="100" w:type="dxa"/>
              <w:right w:w="100" w:type="dxa"/>
            </w:tcMar>
          </w:tcPr>
          <w:p w14:paraId="4DB26AAD" w14:textId="77777777" w:rsidR="005A2EDF" w:rsidRDefault="005A2EDF" w:rsidP="00A92152">
            <w:pPr>
              <w:pStyle w:val="normal0"/>
              <w:widowControl w:val="0"/>
              <w:pBdr>
                <w:top w:val="nil"/>
                <w:left w:val="nil"/>
                <w:bottom w:val="nil"/>
                <w:right w:val="nil"/>
                <w:between w:val="nil"/>
              </w:pBdr>
              <w:spacing w:line="240" w:lineRule="auto"/>
              <w:jc w:val="center"/>
            </w:pPr>
            <w:r>
              <w:t>3.1</w:t>
            </w:r>
          </w:p>
        </w:tc>
      </w:tr>
      <w:tr w:rsidR="005A2EDF" w14:paraId="144A05D8" w14:textId="77777777" w:rsidTr="00A92152">
        <w:tc>
          <w:tcPr>
            <w:tcW w:w="4875" w:type="dxa"/>
            <w:shd w:val="clear" w:color="auto" w:fill="auto"/>
            <w:tcMar>
              <w:top w:w="100" w:type="dxa"/>
              <w:left w:w="100" w:type="dxa"/>
              <w:bottom w:w="100" w:type="dxa"/>
              <w:right w:w="100" w:type="dxa"/>
            </w:tcMar>
          </w:tcPr>
          <w:p w14:paraId="09CA302C" w14:textId="77777777" w:rsidR="005A2EDF" w:rsidRDefault="005A2EDF" w:rsidP="00A92152">
            <w:pPr>
              <w:pStyle w:val="normal0"/>
              <w:widowControl w:val="0"/>
              <w:pBdr>
                <w:top w:val="nil"/>
                <w:left w:val="nil"/>
                <w:bottom w:val="nil"/>
                <w:right w:val="nil"/>
                <w:between w:val="nil"/>
              </w:pBdr>
              <w:spacing w:line="240" w:lineRule="auto"/>
            </w:pPr>
            <w:r>
              <w:t>CHL exponent</w:t>
            </w:r>
          </w:p>
        </w:tc>
        <w:tc>
          <w:tcPr>
            <w:tcW w:w="2475" w:type="dxa"/>
            <w:shd w:val="clear" w:color="auto" w:fill="auto"/>
            <w:tcMar>
              <w:top w:w="100" w:type="dxa"/>
              <w:left w:w="100" w:type="dxa"/>
              <w:bottom w:w="100" w:type="dxa"/>
              <w:right w:w="100" w:type="dxa"/>
            </w:tcMar>
          </w:tcPr>
          <w:p w14:paraId="2CA6C115" w14:textId="77777777" w:rsidR="005A2EDF" w:rsidRDefault="005A2EDF" w:rsidP="00A92152">
            <w:pPr>
              <w:pStyle w:val="normal0"/>
              <w:widowControl w:val="0"/>
              <w:pBdr>
                <w:top w:val="nil"/>
                <w:left w:val="nil"/>
                <w:bottom w:val="nil"/>
                <w:right w:val="nil"/>
                <w:between w:val="nil"/>
              </w:pBdr>
              <w:spacing w:line="240" w:lineRule="auto"/>
              <w:jc w:val="center"/>
            </w:pPr>
            <w:r>
              <w:t>1.04</w:t>
            </w:r>
          </w:p>
        </w:tc>
      </w:tr>
      <w:tr w:rsidR="005A2EDF" w14:paraId="54BEECC8" w14:textId="77777777" w:rsidTr="00A92152">
        <w:tc>
          <w:tcPr>
            <w:tcW w:w="4875" w:type="dxa"/>
            <w:shd w:val="clear" w:color="auto" w:fill="auto"/>
            <w:tcMar>
              <w:top w:w="100" w:type="dxa"/>
              <w:left w:w="100" w:type="dxa"/>
              <w:bottom w:w="100" w:type="dxa"/>
              <w:right w:w="100" w:type="dxa"/>
            </w:tcMar>
          </w:tcPr>
          <w:p w14:paraId="76CEE052" w14:textId="77777777" w:rsidR="005A2EDF" w:rsidRDefault="005A2EDF" w:rsidP="00A92152">
            <w:pPr>
              <w:pStyle w:val="normal0"/>
              <w:widowControl w:val="0"/>
              <w:pBdr>
                <w:top w:val="nil"/>
                <w:left w:val="nil"/>
                <w:bottom w:val="nil"/>
                <w:right w:val="nil"/>
                <w:between w:val="nil"/>
              </w:pBdr>
              <w:spacing w:line="240" w:lineRule="auto"/>
            </w:pPr>
            <w:r>
              <w:t>CHL factor</w:t>
            </w:r>
          </w:p>
        </w:tc>
        <w:tc>
          <w:tcPr>
            <w:tcW w:w="2475" w:type="dxa"/>
            <w:shd w:val="clear" w:color="auto" w:fill="auto"/>
            <w:tcMar>
              <w:top w:w="100" w:type="dxa"/>
              <w:left w:w="100" w:type="dxa"/>
              <w:bottom w:w="100" w:type="dxa"/>
              <w:right w:w="100" w:type="dxa"/>
            </w:tcMar>
          </w:tcPr>
          <w:p w14:paraId="7980941C" w14:textId="77777777" w:rsidR="005A2EDF" w:rsidRDefault="005A2EDF" w:rsidP="00A92152">
            <w:pPr>
              <w:pStyle w:val="normal0"/>
              <w:widowControl w:val="0"/>
              <w:pBdr>
                <w:top w:val="nil"/>
                <w:left w:val="nil"/>
                <w:bottom w:val="nil"/>
                <w:right w:val="nil"/>
                <w:between w:val="nil"/>
              </w:pBdr>
              <w:spacing w:line="240" w:lineRule="auto"/>
              <w:jc w:val="center"/>
            </w:pPr>
            <w:r>
              <w:t>21</w:t>
            </w:r>
          </w:p>
        </w:tc>
      </w:tr>
      <w:tr w:rsidR="005A2EDF" w14:paraId="07A15B6A" w14:textId="77777777" w:rsidTr="00A92152">
        <w:tc>
          <w:tcPr>
            <w:tcW w:w="4875" w:type="dxa"/>
            <w:shd w:val="clear" w:color="auto" w:fill="auto"/>
            <w:tcMar>
              <w:top w:w="100" w:type="dxa"/>
              <w:left w:w="100" w:type="dxa"/>
              <w:bottom w:w="100" w:type="dxa"/>
              <w:right w:w="100" w:type="dxa"/>
            </w:tcMar>
          </w:tcPr>
          <w:p w14:paraId="3B8EA32D" w14:textId="77777777" w:rsidR="005A2EDF" w:rsidRDefault="005A2EDF" w:rsidP="00A92152">
            <w:pPr>
              <w:pStyle w:val="normal0"/>
              <w:widowControl w:val="0"/>
              <w:pBdr>
                <w:top w:val="nil"/>
                <w:left w:val="nil"/>
                <w:bottom w:val="nil"/>
                <w:right w:val="nil"/>
                <w:between w:val="nil"/>
              </w:pBdr>
              <w:spacing w:line="240" w:lineRule="auto"/>
            </w:pPr>
            <w:r>
              <w:t>Threshold rtosa OOS</w:t>
            </w:r>
          </w:p>
        </w:tc>
        <w:tc>
          <w:tcPr>
            <w:tcW w:w="2475" w:type="dxa"/>
            <w:shd w:val="clear" w:color="auto" w:fill="auto"/>
            <w:tcMar>
              <w:top w:w="100" w:type="dxa"/>
              <w:left w:w="100" w:type="dxa"/>
              <w:bottom w:w="100" w:type="dxa"/>
              <w:right w:w="100" w:type="dxa"/>
            </w:tcMar>
          </w:tcPr>
          <w:p w14:paraId="6A16CC1D" w14:textId="77777777" w:rsidR="005A2EDF" w:rsidRDefault="005A2EDF" w:rsidP="00A92152">
            <w:pPr>
              <w:pStyle w:val="normal0"/>
              <w:widowControl w:val="0"/>
              <w:pBdr>
                <w:top w:val="nil"/>
                <w:left w:val="nil"/>
                <w:bottom w:val="nil"/>
                <w:right w:val="nil"/>
                <w:between w:val="nil"/>
              </w:pBdr>
              <w:spacing w:line="240" w:lineRule="auto"/>
              <w:jc w:val="center"/>
            </w:pPr>
            <w:r>
              <w:t>0.05</w:t>
            </w:r>
          </w:p>
        </w:tc>
      </w:tr>
      <w:tr w:rsidR="005A2EDF" w14:paraId="588D46C1" w14:textId="77777777" w:rsidTr="00A92152">
        <w:tc>
          <w:tcPr>
            <w:tcW w:w="4875" w:type="dxa"/>
            <w:shd w:val="clear" w:color="auto" w:fill="auto"/>
            <w:tcMar>
              <w:top w:w="100" w:type="dxa"/>
              <w:left w:w="100" w:type="dxa"/>
              <w:bottom w:w="100" w:type="dxa"/>
              <w:right w:w="100" w:type="dxa"/>
            </w:tcMar>
          </w:tcPr>
          <w:p w14:paraId="543CB40B" w14:textId="77777777" w:rsidR="005A2EDF" w:rsidRDefault="005A2EDF" w:rsidP="00A92152">
            <w:pPr>
              <w:pStyle w:val="normal0"/>
              <w:widowControl w:val="0"/>
              <w:pBdr>
                <w:top w:val="nil"/>
                <w:left w:val="nil"/>
                <w:bottom w:val="nil"/>
                <w:right w:val="nil"/>
                <w:between w:val="nil"/>
              </w:pBdr>
              <w:spacing w:line="240" w:lineRule="auto"/>
            </w:pPr>
            <w:r>
              <w:t>Threshold AC reflectances OOS</w:t>
            </w:r>
          </w:p>
        </w:tc>
        <w:tc>
          <w:tcPr>
            <w:tcW w:w="2475" w:type="dxa"/>
            <w:shd w:val="clear" w:color="auto" w:fill="auto"/>
            <w:tcMar>
              <w:top w:w="100" w:type="dxa"/>
              <w:left w:w="100" w:type="dxa"/>
              <w:bottom w:w="100" w:type="dxa"/>
              <w:right w:w="100" w:type="dxa"/>
            </w:tcMar>
          </w:tcPr>
          <w:p w14:paraId="37D3EF3A" w14:textId="77777777" w:rsidR="005A2EDF" w:rsidRDefault="005A2EDF" w:rsidP="00A92152">
            <w:pPr>
              <w:pStyle w:val="normal0"/>
              <w:widowControl w:val="0"/>
              <w:pBdr>
                <w:top w:val="nil"/>
                <w:left w:val="nil"/>
                <w:bottom w:val="nil"/>
                <w:right w:val="nil"/>
                <w:between w:val="nil"/>
              </w:pBdr>
              <w:spacing w:line="240" w:lineRule="auto"/>
              <w:jc w:val="center"/>
            </w:pPr>
            <w:r>
              <w:t>0.1</w:t>
            </w:r>
          </w:p>
        </w:tc>
      </w:tr>
      <w:tr w:rsidR="005A2EDF" w14:paraId="5A3C4A7F" w14:textId="77777777" w:rsidTr="00A92152">
        <w:tc>
          <w:tcPr>
            <w:tcW w:w="4875" w:type="dxa"/>
            <w:shd w:val="clear" w:color="auto" w:fill="auto"/>
            <w:tcMar>
              <w:top w:w="100" w:type="dxa"/>
              <w:left w:w="100" w:type="dxa"/>
              <w:bottom w:w="100" w:type="dxa"/>
              <w:right w:w="100" w:type="dxa"/>
            </w:tcMar>
          </w:tcPr>
          <w:p w14:paraId="3EE04D47" w14:textId="77777777" w:rsidR="005A2EDF" w:rsidRDefault="005A2EDF" w:rsidP="00A92152">
            <w:pPr>
              <w:pStyle w:val="normal0"/>
              <w:widowControl w:val="0"/>
              <w:pBdr>
                <w:top w:val="nil"/>
                <w:left w:val="nil"/>
                <w:bottom w:val="nil"/>
                <w:right w:val="nil"/>
                <w:between w:val="nil"/>
              </w:pBdr>
              <w:spacing w:line="240" w:lineRule="auto"/>
            </w:pPr>
            <w:r>
              <w:t>Threshold for cloud flag on transmittance down @865</w:t>
            </w:r>
          </w:p>
        </w:tc>
        <w:tc>
          <w:tcPr>
            <w:tcW w:w="2475" w:type="dxa"/>
            <w:shd w:val="clear" w:color="auto" w:fill="auto"/>
            <w:tcMar>
              <w:top w:w="100" w:type="dxa"/>
              <w:left w:w="100" w:type="dxa"/>
              <w:bottom w:w="100" w:type="dxa"/>
              <w:right w:w="100" w:type="dxa"/>
            </w:tcMar>
          </w:tcPr>
          <w:p w14:paraId="3E017D9A" w14:textId="77777777" w:rsidR="005A2EDF" w:rsidRDefault="005A2EDF" w:rsidP="00A92152">
            <w:pPr>
              <w:pStyle w:val="normal0"/>
              <w:widowControl w:val="0"/>
              <w:pBdr>
                <w:top w:val="nil"/>
                <w:left w:val="nil"/>
                <w:bottom w:val="nil"/>
                <w:right w:val="nil"/>
                <w:between w:val="nil"/>
              </w:pBdr>
              <w:spacing w:line="240" w:lineRule="auto"/>
              <w:jc w:val="center"/>
            </w:pPr>
            <w:r>
              <w:t>0.955 (default)</w:t>
            </w:r>
          </w:p>
        </w:tc>
      </w:tr>
      <w:tr w:rsidR="005A2EDF" w14:paraId="13EF9446" w14:textId="77777777" w:rsidTr="00A92152">
        <w:tc>
          <w:tcPr>
            <w:tcW w:w="4875" w:type="dxa"/>
            <w:shd w:val="clear" w:color="auto" w:fill="auto"/>
            <w:tcMar>
              <w:top w:w="100" w:type="dxa"/>
              <w:left w:w="100" w:type="dxa"/>
              <w:bottom w:w="100" w:type="dxa"/>
              <w:right w:w="100" w:type="dxa"/>
            </w:tcMar>
          </w:tcPr>
          <w:p w14:paraId="5602C3E6" w14:textId="77777777" w:rsidR="005A2EDF" w:rsidRDefault="005A2EDF" w:rsidP="00A92152">
            <w:pPr>
              <w:pStyle w:val="normal0"/>
              <w:widowControl w:val="0"/>
              <w:pBdr>
                <w:top w:val="nil"/>
                <w:left w:val="nil"/>
                <w:bottom w:val="nil"/>
                <w:right w:val="nil"/>
                <w:between w:val="nil"/>
              </w:pBdr>
              <w:spacing w:line="240" w:lineRule="auto"/>
            </w:pPr>
            <w:r>
              <w:t>Atmospheric aux data path</w:t>
            </w:r>
          </w:p>
        </w:tc>
        <w:tc>
          <w:tcPr>
            <w:tcW w:w="2475" w:type="dxa"/>
            <w:shd w:val="clear" w:color="auto" w:fill="auto"/>
            <w:tcMar>
              <w:top w:w="100" w:type="dxa"/>
              <w:left w:w="100" w:type="dxa"/>
              <w:bottom w:w="100" w:type="dxa"/>
              <w:right w:w="100" w:type="dxa"/>
            </w:tcMar>
          </w:tcPr>
          <w:p w14:paraId="43223F9F" w14:textId="77777777" w:rsidR="005A2EDF" w:rsidRDefault="005A2EDF" w:rsidP="00A92152">
            <w:pPr>
              <w:pStyle w:val="normal0"/>
              <w:widowControl w:val="0"/>
              <w:pBdr>
                <w:top w:val="nil"/>
                <w:left w:val="nil"/>
                <w:bottom w:val="nil"/>
                <w:right w:val="nil"/>
                <w:between w:val="nil"/>
              </w:pBdr>
              <w:spacing w:line="240" w:lineRule="auto"/>
              <w:jc w:val="center"/>
            </w:pPr>
            <w:r>
              <w:t>-</w:t>
            </w:r>
          </w:p>
        </w:tc>
      </w:tr>
      <w:tr w:rsidR="005A2EDF" w14:paraId="6B5CB88B" w14:textId="77777777" w:rsidTr="00A92152">
        <w:tc>
          <w:tcPr>
            <w:tcW w:w="4875" w:type="dxa"/>
            <w:shd w:val="clear" w:color="auto" w:fill="auto"/>
            <w:tcMar>
              <w:top w:w="100" w:type="dxa"/>
              <w:left w:w="100" w:type="dxa"/>
              <w:bottom w:w="100" w:type="dxa"/>
              <w:right w:w="100" w:type="dxa"/>
            </w:tcMar>
          </w:tcPr>
          <w:p w14:paraId="69180F47" w14:textId="77777777" w:rsidR="005A2EDF" w:rsidRDefault="005A2EDF" w:rsidP="00A92152">
            <w:pPr>
              <w:pStyle w:val="normal0"/>
              <w:widowControl w:val="0"/>
              <w:pBdr>
                <w:top w:val="nil"/>
                <w:left w:val="nil"/>
                <w:bottom w:val="nil"/>
                <w:right w:val="nil"/>
                <w:between w:val="nil"/>
              </w:pBdr>
              <w:spacing w:line="240" w:lineRule="auto"/>
            </w:pPr>
            <w:r>
              <w:t>Alternative NN Path</w:t>
            </w:r>
          </w:p>
        </w:tc>
        <w:tc>
          <w:tcPr>
            <w:tcW w:w="2475" w:type="dxa"/>
            <w:shd w:val="clear" w:color="auto" w:fill="auto"/>
            <w:tcMar>
              <w:top w:w="100" w:type="dxa"/>
              <w:left w:w="100" w:type="dxa"/>
              <w:bottom w:w="100" w:type="dxa"/>
              <w:right w:w="100" w:type="dxa"/>
            </w:tcMar>
          </w:tcPr>
          <w:p w14:paraId="5B0F0C6E" w14:textId="77777777" w:rsidR="005A2EDF" w:rsidRDefault="005A2EDF" w:rsidP="00A92152">
            <w:pPr>
              <w:pStyle w:val="normal0"/>
              <w:widowControl w:val="0"/>
              <w:pBdr>
                <w:top w:val="nil"/>
                <w:left w:val="nil"/>
                <w:bottom w:val="nil"/>
                <w:right w:val="nil"/>
                <w:between w:val="nil"/>
              </w:pBdr>
              <w:spacing w:line="240" w:lineRule="auto"/>
              <w:jc w:val="center"/>
            </w:pPr>
            <w:r>
              <w:t>-</w:t>
            </w:r>
          </w:p>
        </w:tc>
      </w:tr>
      <w:tr w:rsidR="005A2EDF" w14:paraId="2AB00EDB" w14:textId="77777777" w:rsidTr="00A92152">
        <w:tc>
          <w:tcPr>
            <w:tcW w:w="4875" w:type="dxa"/>
            <w:shd w:val="clear" w:color="auto" w:fill="auto"/>
            <w:tcMar>
              <w:top w:w="100" w:type="dxa"/>
              <w:left w:w="100" w:type="dxa"/>
              <w:bottom w:w="100" w:type="dxa"/>
              <w:right w:w="100" w:type="dxa"/>
            </w:tcMar>
          </w:tcPr>
          <w:p w14:paraId="5F208B81" w14:textId="77777777" w:rsidR="005A2EDF" w:rsidRDefault="005A2EDF" w:rsidP="00A92152">
            <w:pPr>
              <w:pStyle w:val="normal0"/>
              <w:widowControl w:val="0"/>
              <w:pBdr>
                <w:top w:val="nil"/>
                <w:left w:val="nil"/>
                <w:bottom w:val="nil"/>
                <w:right w:val="nil"/>
                <w:between w:val="nil"/>
              </w:pBdr>
              <w:spacing w:line="240" w:lineRule="auto"/>
            </w:pPr>
            <w:r>
              <w:t>Set of neuronal nets</w:t>
            </w:r>
          </w:p>
        </w:tc>
        <w:tc>
          <w:tcPr>
            <w:tcW w:w="2475" w:type="dxa"/>
            <w:shd w:val="clear" w:color="auto" w:fill="auto"/>
            <w:tcMar>
              <w:top w:w="100" w:type="dxa"/>
              <w:left w:w="100" w:type="dxa"/>
              <w:bottom w:w="100" w:type="dxa"/>
              <w:right w:w="100" w:type="dxa"/>
            </w:tcMar>
          </w:tcPr>
          <w:p w14:paraId="7E94B9FD" w14:textId="77777777" w:rsidR="005A2EDF" w:rsidRDefault="005A2EDF" w:rsidP="00A92152">
            <w:pPr>
              <w:pStyle w:val="normal0"/>
              <w:widowControl w:val="0"/>
              <w:pBdr>
                <w:top w:val="nil"/>
                <w:left w:val="nil"/>
                <w:bottom w:val="nil"/>
                <w:right w:val="nil"/>
                <w:between w:val="nil"/>
              </w:pBdr>
              <w:spacing w:line="240" w:lineRule="auto"/>
              <w:jc w:val="center"/>
            </w:pPr>
            <w:r>
              <w:t>C2RCC-Nets</w:t>
            </w:r>
          </w:p>
        </w:tc>
      </w:tr>
    </w:tbl>
    <w:p w14:paraId="3F36A96C" w14:textId="77777777" w:rsidR="005A2EDF" w:rsidRDefault="005A2EDF" w:rsidP="005A2EDF">
      <w:pPr>
        <w:pStyle w:val="normal0"/>
        <w:jc w:val="both"/>
      </w:pPr>
    </w:p>
    <w:p w14:paraId="2F0E611D" w14:textId="77777777" w:rsidR="005A2EDF" w:rsidRDefault="005A2EDF" w:rsidP="005A2EDF">
      <w:pPr>
        <w:pStyle w:val="normal0"/>
        <w:jc w:val="both"/>
        <w:rPr>
          <w:rFonts w:ascii="Calibri" w:eastAsia="Calibri" w:hAnsi="Calibri" w:cs="Calibri"/>
        </w:rPr>
      </w:pPr>
    </w:p>
    <w:p w14:paraId="55B056F2" w14:textId="5AACA096" w:rsidR="005A2EDF" w:rsidRPr="003916EC" w:rsidRDefault="00AD4DBA" w:rsidP="005A2EDF">
      <w:pPr>
        <w:pStyle w:val="normal0"/>
        <w:jc w:val="both"/>
        <w:rPr>
          <w:sz w:val="20"/>
          <w:szCs w:val="20"/>
        </w:rPr>
      </w:pPr>
      <w:r>
        <w:rPr>
          <w:b/>
          <w:sz w:val="20"/>
          <w:szCs w:val="20"/>
        </w:rPr>
        <w:t>Table S3</w:t>
      </w:r>
      <w:r w:rsidR="005A2EDF" w:rsidRPr="003916EC">
        <w:rPr>
          <w:b/>
          <w:sz w:val="20"/>
          <w:szCs w:val="20"/>
        </w:rPr>
        <w:t>C.</w:t>
      </w:r>
      <w:r w:rsidR="005A2EDF" w:rsidRPr="003916EC">
        <w:rPr>
          <w:sz w:val="20"/>
          <w:szCs w:val="20"/>
        </w:rPr>
        <w:t xml:space="preserve"> Comparison between daily </w:t>
      </w:r>
      <w:r w:rsidR="005A2EDF" w:rsidRPr="003916EC">
        <w:rPr>
          <w:i/>
          <w:sz w:val="20"/>
          <w:szCs w:val="20"/>
        </w:rPr>
        <w:t xml:space="preserve">in situ </w:t>
      </w:r>
      <w:r w:rsidR="005A2EDF" w:rsidRPr="003916EC">
        <w:rPr>
          <w:sz w:val="20"/>
          <w:szCs w:val="20"/>
        </w:rPr>
        <w:t xml:space="preserve">temperatures (°C) recorded by the PROTEKER program at defined stations within the </w:t>
      </w:r>
      <w:r w:rsidR="009C37ED">
        <w:rPr>
          <w:i/>
          <w:sz w:val="20"/>
          <w:szCs w:val="20"/>
        </w:rPr>
        <w:t>Baie</w:t>
      </w:r>
      <w:r w:rsidR="005A2EDF" w:rsidRPr="003916EC">
        <w:rPr>
          <w:i/>
          <w:sz w:val="20"/>
          <w:szCs w:val="20"/>
        </w:rPr>
        <w:t xml:space="preserve"> du Morbihan</w:t>
      </w:r>
      <w:r w:rsidR="005A2EDF" w:rsidRPr="003916EC">
        <w:rPr>
          <w:sz w:val="20"/>
          <w:szCs w:val="20"/>
        </w:rPr>
        <w:t xml:space="preserve"> (</w:t>
      </w:r>
      <w:r w:rsidR="000B71ED">
        <w:rPr>
          <w:sz w:val="20"/>
          <w:szCs w:val="20"/>
        </w:rPr>
        <w:t>Appendix 1</w:t>
      </w:r>
      <w:r w:rsidR="005A2EDF" w:rsidRPr="003916EC">
        <w:rPr>
          <w:sz w:val="20"/>
          <w:szCs w:val="20"/>
        </w:rPr>
        <w:t xml:space="preserve">) </w:t>
      </w:r>
      <w:r w:rsidR="003F69AD">
        <w:rPr>
          <w:sz w:val="20"/>
          <w:szCs w:val="20"/>
        </w:rPr>
        <w:t>and</w:t>
      </w:r>
      <w:r w:rsidR="005A2EDF" w:rsidRPr="003916EC">
        <w:rPr>
          <w:sz w:val="20"/>
          <w:szCs w:val="20"/>
        </w:rPr>
        <w:t xml:space="preserve"> satellite-derived sea surface temperatures from the MUR dataset</w:t>
      </w:r>
      <w:r w:rsidR="008203AF">
        <w:rPr>
          <w:sz w:val="20"/>
          <w:szCs w:val="20"/>
        </w:rPr>
        <w:t xml:space="preserve"> (initial resolution of the data is 4 km)</w:t>
      </w:r>
      <w:r w:rsidR="005A2EDF" w:rsidRPr="003916EC">
        <w:rPr>
          <w:sz w:val="20"/>
          <w:szCs w:val="20"/>
        </w:rPr>
        <w:t xml:space="preserve">. </w:t>
      </w:r>
      <w:r w:rsidR="003F69AD">
        <w:rPr>
          <w:sz w:val="20"/>
          <w:szCs w:val="20"/>
        </w:rPr>
        <w:t xml:space="preserve">Temperatures at </w:t>
      </w:r>
      <w:r w:rsidR="005A2EDF" w:rsidRPr="003916EC">
        <w:rPr>
          <w:i/>
          <w:sz w:val="20"/>
          <w:szCs w:val="20"/>
        </w:rPr>
        <w:t>Port-aux-Français</w:t>
      </w:r>
      <w:r w:rsidR="005A2EDF" w:rsidRPr="003916EC">
        <w:rPr>
          <w:sz w:val="20"/>
          <w:szCs w:val="20"/>
        </w:rPr>
        <w:t xml:space="preserve"> are measured </w:t>
      </w:r>
      <w:r w:rsidR="003F69AD">
        <w:rPr>
          <w:sz w:val="20"/>
          <w:szCs w:val="20"/>
        </w:rPr>
        <w:t>at</w:t>
      </w:r>
      <w:r w:rsidR="005A2EDF" w:rsidRPr="003916EC">
        <w:rPr>
          <w:sz w:val="20"/>
          <w:szCs w:val="20"/>
        </w:rPr>
        <w:t xml:space="preserve"> a 2-minutes</w:t>
      </w:r>
      <w:r w:rsidR="003F69AD">
        <w:rPr>
          <w:sz w:val="20"/>
          <w:szCs w:val="20"/>
        </w:rPr>
        <w:t xml:space="preserve"> frequency by</w:t>
      </w:r>
      <w:r w:rsidR="00617D46">
        <w:rPr>
          <w:sz w:val="20"/>
          <w:szCs w:val="20"/>
        </w:rPr>
        <w:t xml:space="preserve"> a</w:t>
      </w:r>
      <w:r w:rsidR="003F69AD">
        <w:rPr>
          <w:sz w:val="20"/>
          <w:szCs w:val="20"/>
        </w:rPr>
        <w:t xml:space="preserve"> tide gauge</w:t>
      </w:r>
      <w:r w:rsidR="005A2EDF" w:rsidRPr="003916EC">
        <w:rPr>
          <w:sz w:val="20"/>
          <w:szCs w:val="20"/>
        </w:rPr>
        <w:t xml:space="preserve"> installed on the dock, at shallow depth. It is highly influenced by warm air temperatures. </w:t>
      </w:r>
    </w:p>
    <w:p w14:paraId="690471B4" w14:textId="77777777" w:rsidR="005A2EDF" w:rsidRDefault="005A2EDF" w:rsidP="005A2EDF">
      <w:pPr>
        <w:pStyle w:val="normal0"/>
        <w:jc w:val="both"/>
      </w:pPr>
    </w:p>
    <w:tbl>
      <w:tblPr>
        <w:tblW w:w="9990" w:type="dxa"/>
        <w:tblInd w:w="-6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1590"/>
        <w:gridCol w:w="1725"/>
        <w:gridCol w:w="1710"/>
        <w:gridCol w:w="1845"/>
      </w:tblGrid>
      <w:tr w:rsidR="005A2EDF" w14:paraId="24845D75" w14:textId="77777777" w:rsidTr="00A92152">
        <w:trPr>
          <w:trHeight w:val="480"/>
        </w:trPr>
        <w:tc>
          <w:tcPr>
            <w:tcW w:w="3120" w:type="dxa"/>
            <w:shd w:val="clear" w:color="auto" w:fill="auto"/>
            <w:tcMar>
              <w:top w:w="100" w:type="dxa"/>
              <w:left w:w="100" w:type="dxa"/>
              <w:bottom w:w="100" w:type="dxa"/>
              <w:right w:w="100" w:type="dxa"/>
            </w:tcMar>
          </w:tcPr>
          <w:p w14:paraId="6A8B06E4" w14:textId="77777777" w:rsidR="005A2EDF" w:rsidRDefault="005A2EDF" w:rsidP="00A92152">
            <w:pPr>
              <w:pStyle w:val="normal0"/>
              <w:widowControl w:val="0"/>
              <w:pBdr>
                <w:top w:val="nil"/>
                <w:left w:val="nil"/>
                <w:bottom w:val="nil"/>
                <w:right w:val="nil"/>
                <w:between w:val="nil"/>
              </w:pBdr>
              <w:spacing w:line="240" w:lineRule="auto"/>
              <w:rPr>
                <w:rFonts w:ascii="Calibri" w:eastAsia="Calibri" w:hAnsi="Calibri" w:cs="Calibri"/>
                <w:b/>
                <w:sz w:val="20"/>
                <w:szCs w:val="20"/>
              </w:rPr>
            </w:pPr>
            <w:r>
              <w:rPr>
                <w:rFonts w:ascii="Calibri" w:eastAsia="Calibri" w:hAnsi="Calibri" w:cs="Calibri"/>
                <w:b/>
                <w:sz w:val="20"/>
                <w:szCs w:val="20"/>
              </w:rPr>
              <w:t>Station (Latitude ; Longitude)</w:t>
            </w:r>
          </w:p>
        </w:tc>
        <w:tc>
          <w:tcPr>
            <w:tcW w:w="3315" w:type="dxa"/>
            <w:gridSpan w:val="2"/>
            <w:tcMar>
              <w:top w:w="100" w:type="dxa"/>
              <w:left w:w="100" w:type="dxa"/>
              <w:bottom w:w="100" w:type="dxa"/>
              <w:right w:w="100" w:type="dxa"/>
            </w:tcMar>
          </w:tcPr>
          <w:p w14:paraId="7294465F" w14:textId="77777777" w:rsidR="005A2EDF" w:rsidRDefault="005A2EDF" w:rsidP="00A92152">
            <w:pPr>
              <w:pStyle w:val="normal0"/>
              <w:widowControl w:val="0"/>
              <w:spacing w:line="240" w:lineRule="auto"/>
              <w:jc w:val="center"/>
              <w:rPr>
                <w:rFonts w:ascii="Calibri" w:eastAsia="Calibri" w:hAnsi="Calibri" w:cs="Calibri"/>
                <w:b/>
                <w:sz w:val="20"/>
                <w:szCs w:val="20"/>
              </w:rPr>
            </w:pPr>
            <w:r>
              <w:rPr>
                <w:rFonts w:ascii="Calibri" w:eastAsia="Calibri" w:hAnsi="Calibri" w:cs="Calibri"/>
                <w:b/>
                <w:sz w:val="20"/>
                <w:szCs w:val="20"/>
              </w:rPr>
              <w:t>February 9</w:t>
            </w:r>
            <w:r w:rsidRPr="00F718AA">
              <w:rPr>
                <w:rFonts w:ascii="Calibri" w:eastAsia="Calibri" w:hAnsi="Calibri" w:cs="Calibri"/>
                <w:b/>
                <w:sz w:val="20"/>
                <w:szCs w:val="20"/>
                <w:vertAlign w:val="superscript"/>
              </w:rPr>
              <w:t>th</w:t>
            </w:r>
            <w:r>
              <w:rPr>
                <w:rFonts w:ascii="Calibri" w:eastAsia="Calibri" w:hAnsi="Calibri" w:cs="Calibri"/>
                <w:b/>
                <w:sz w:val="20"/>
                <w:szCs w:val="20"/>
              </w:rPr>
              <w:t>, 2017</w:t>
            </w:r>
          </w:p>
        </w:tc>
        <w:tc>
          <w:tcPr>
            <w:tcW w:w="3555" w:type="dxa"/>
            <w:gridSpan w:val="2"/>
            <w:tcMar>
              <w:top w:w="100" w:type="dxa"/>
              <w:left w:w="100" w:type="dxa"/>
              <w:bottom w:w="100" w:type="dxa"/>
              <w:right w:w="100" w:type="dxa"/>
            </w:tcMar>
          </w:tcPr>
          <w:p w14:paraId="3D5C99C8" w14:textId="77777777" w:rsidR="005A2EDF" w:rsidRDefault="005A2EDF" w:rsidP="00A92152">
            <w:pPr>
              <w:pStyle w:val="normal0"/>
              <w:widowControl w:val="0"/>
              <w:spacing w:line="240" w:lineRule="auto"/>
              <w:jc w:val="center"/>
              <w:rPr>
                <w:rFonts w:ascii="Calibri" w:eastAsia="Calibri" w:hAnsi="Calibri" w:cs="Calibri"/>
                <w:b/>
                <w:sz w:val="20"/>
                <w:szCs w:val="20"/>
              </w:rPr>
            </w:pPr>
            <w:r>
              <w:rPr>
                <w:rFonts w:ascii="Calibri" w:eastAsia="Calibri" w:hAnsi="Calibri" w:cs="Calibri"/>
                <w:b/>
                <w:sz w:val="20"/>
                <w:szCs w:val="20"/>
              </w:rPr>
              <w:t>August 20</w:t>
            </w:r>
            <w:r w:rsidRPr="00F718AA">
              <w:rPr>
                <w:rFonts w:ascii="Calibri" w:eastAsia="Calibri" w:hAnsi="Calibri" w:cs="Calibri"/>
                <w:b/>
                <w:sz w:val="20"/>
                <w:szCs w:val="20"/>
                <w:vertAlign w:val="superscript"/>
              </w:rPr>
              <w:t>th</w:t>
            </w:r>
            <w:r>
              <w:rPr>
                <w:rFonts w:ascii="Calibri" w:eastAsia="Calibri" w:hAnsi="Calibri" w:cs="Calibri"/>
                <w:b/>
                <w:sz w:val="20"/>
                <w:szCs w:val="20"/>
              </w:rPr>
              <w:t>, 2017</w:t>
            </w:r>
          </w:p>
        </w:tc>
      </w:tr>
      <w:tr w:rsidR="005A2EDF" w14:paraId="5CF6BEF3" w14:textId="77777777" w:rsidTr="00A92152">
        <w:tc>
          <w:tcPr>
            <w:tcW w:w="3120" w:type="dxa"/>
            <w:tcMar>
              <w:top w:w="100" w:type="dxa"/>
              <w:left w:w="100" w:type="dxa"/>
              <w:bottom w:w="100" w:type="dxa"/>
              <w:right w:w="100" w:type="dxa"/>
            </w:tcMar>
          </w:tcPr>
          <w:p w14:paraId="05021624" w14:textId="77777777" w:rsidR="005A2EDF" w:rsidRDefault="005A2EDF" w:rsidP="00A92152">
            <w:pPr>
              <w:pStyle w:val="normal0"/>
              <w:widowControl w:val="0"/>
              <w:spacing w:line="240" w:lineRule="auto"/>
              <w:rPr>
                <w:rFonts w:ascii="Calibri" w:eastAsia="Calibri" w:hAnsi="Calibri" w:cs="Calibri"/>
                <w:sz w:val="20"/>
                <w:szCs w:val="20"/>
              </w:rPr>
            </w:pPr>
          </w:p>
        </w:tc>
        <w:tc>
          <w:tcPr>
            <w:tcW w:w="1590" w:type="dxa"/>
            <w:tcMar>
              <w:top w:w="100" w:type="dxa"/>
              <w:left w:w="100" w:type="dxa"/>
              <w:bottom w:w="100" w:type="dxa"/>
              <w:right w:w="100" w:type="dxa"/>
            </w:tcMar>
          </w:tcPr>
          <w:p w14:paraId="3C18253E" w14:textId="77777777" w:rsidR="005A2EDF" w:rsidRDefault="005A2EDF" w:rsidP="00A92152">
            <w:pPr>
              <w:pStyle w:val="normal0"/>
              <w:widowControl w:val="0"/>
              <w:spacing w:line="240" w:lineRule="auto"/>
              <w:jc w:val="center"/>
              <w:rPr>
                <w:rFonts w:ascii="Calibri" w:eastAsia="Calibri" w:hAnsi="Calibri" w:cs="Calibri"/>
                <w:sz w:val="20"/>
                <w:szCs w:val="20"/>
              </w:rPr>
            </w:pPr>
            <w:r>
              <w:rPr>
                <w:rFonts w:ascii="Calibri" w:eastAsia="Calibri" w:hAnsi="Calibri" w:cs="Calibri"/>
                <w:sz w:val="20"/>
                <w:szCs w:val="20"/>
              </w:rPr>
              <w:t>In situ T° (°C)</w:t>
            </w:r>
          </w:p>
        </w:tc>
        <w:tc>
          <w:tcPr>
            <w:tcW w:w="1725" w:type="dxa"/>
            <w:tcMar>
              <w:top w:w="100" w:type="dxa"/>
              <w:left w:w="100" w:type="dxa"/>
              <w:bottom w:w="100" w:type="dxa"/>
              <w:right w:w="100" w:type="dxa"/>
            </w:tcMar>
          </w:tcPr>
          <w:p w14:paraId="05597DEA" w14:textId="77777777" w:rsidR="005A2EDF" w:rsidRDefault="005A2EDF" w:rsidP="00A92152">
            <w:pPr>
              <w:pStyle w:val="normal0"/>
              <w:widowControl w:val="0"/>
              <w:spacing w:line="240" w:lineRule="auto"/>
              <w:jc w:val="center"/>
              <w:rPr>
                <w:rFonts w:ascii="Calibri" w:eastAsia="Calibri" w:hAnsi="Calibri" w:cs="Calibri"/>
                <w:sz w:val="20"/>
                <w:szCs w:val="20"/>
              </w:rPr>
            </w:pPr>
            <w:r>
              <w:rPr>
                <w:rFonts w:ascii="Calibri" w:eastAsia="Calibri" w:hAnsi="Calibri" w:cs="Calibri"/>
                <w:sz w:val="20"/>
                <w:szCs w:val="20"/>
              </w:rPr>
              <w:t>MUR (°C)</w:t>
            </w:r>
          </w:p>
        </w:tc>
        <w:tc>
          <w:tcPr>
            <w:tcW w:w="1710" w:type="dxa"/>
            <w:tcMar>
              <w:top w:w="100" w:type="dxa"/>
              <w:left w:w="100" w:type="dxa"/>
              <w:bottom w:w="100" w:type="dxa"/>
              <w:right w:w="100" w:type="dxa"/>
            </w:tcMar>
          </w:tcPr>
          <w:p w14:paraId="55402AEF" w14:textId="77777777" w:rsidR="005A2EDF" w:rsidRDefault="005A2EDF" w:rsidP="00A92152">
            <w:pPr>
              <w:pStyle w:val="normal0"/>
              <w:widowControl w:val="0"/>
              <w:spacing w:line="240" w:lineRule="auto"/>
              <w:jc w:val="center"/>
              <w:rPr>
                <w:rFonts w:ascii="Calibri" w:eastAsia="Calibri" w:hAnsi="Calibri" w:cs="Calibri"/>
                <w:sz w:val="20"/>
                <w:szCs w:val="20"/>
              </w:rPr>
            </w:pPr>
            <w:r>
              <w:rPr>
                <w:rFonts w:ascii="Calibri" w:eastAsia="Calibri" w:hAnsi="Calibri" w:cs="Calibri"/>
                <w:sz w:val="20"/>
                <w:szCs w:val="20"/>
              </w:rPr>
              <w:t>In situ T° (°C)</w:t>
            </w:r>
          </w:p>
        </w:tc>
        <w:tc>
          <w:tcPr>
            <w:tcW w:w="1845" w:type="dxa"/>
            <w:tcMar>
              <w:top w:w="100" w:type="dxa"/>
              <w:left w:w="100" w:type="dxa"/>
              <w:bottom w:w="100" w:type="dxa"/>
              <w:right w:w="100" w:type="dxa"/>
            </w:tcMar>
          </w:tcPr>
          <w:p w14:paraId="19BC041E" w14:textId="77777777" w:rsidR="005A2EDF" w:rsidRDefault="005A2EDF" w:rsidP="00A92152">
            <w:pPr>
              <w:pStyle w:val="normal0"/>
              <w:widowControl w:val="0"/>
              <w:spacing w:line="240" w:lineRule="auto"/>
              <w:jc w:val="center"/>
              <w:rPr>
                <w:rFonts w:ascii="Calibri" w:eastAsia="Calibri" w:hAnsi="Calibri" w:cs="Calibri"/>
                <w:sz w:val="20"/>
                <w:szCs w:val="20"/>
              </w:rPr>
            </w:pPr>
            <w:r>
              <w:rPr>
                <w:rFonts w:ascii="Calibri" w:eastAsia="Calibri" w:hAnsi="Calibri" w:cs="Calibri"/>
                <w:sz w:val="20"/>
                <w:szCs w:val="20"/>
              </w:rPr>
              <w:t>MUR (°C)</w:t>
            </w:r>
          </w:p>
        </w:tc>
      </w:tr>
      <w:tr w:rsidR="005A2EDF" w14:paraId="31A2C38E" w14:textId="77777777" w:rsidTr="00A92152">
        <w:tc>
          <w:tcPr>
            <w:tcW w:w="3120" w:type="dxa"/>
            <w:tcMar>
              <w:top w:w="100" w:type="dxa"/>
              <w:left w:w="100" w:type="dxa"/>
              <w:bottom w:w="100" w:type="dxa"/>
              <w:right w:w="100" w:type="dxa"/>
            </w:tcMar>
          </w:tcPr>
          <w:p w14:paraId="01085822"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b/>
                <w:sz w:val="20"/>
                <w:szCs w:val="20"/>
              </w:rPr>
              <w:t xml:space="preserve">Ile Haute </w:t>
            </w:r>
            <w:r>
              <w:rPr>
                <w:rFonts w:ascii="Calibri" w:eastAsia="Calibri" w:hAnsi="Calibri" w:cs="Calibri"/>
                <w:sz w:val="20"/>
                <w:szCs w:val="20"/>
              </w:rPr>
              <w:t>(-49.3875 ; 69.9415)</w:t>
            </w:r>
          </w:p>
        </w:tc>
        <w:tc>
          <w:tcPr>
            <w:tcW w:w="1590" w:type="dxa"/>
            <w:tcMar>
              <w:top w:w="100" w:type="dxa"/>
              <w:left w:w="100" w:type="dxa"/>
              <w:bottom w:w="100" w:type="dxa"/>
              <w:right w:w="100" w:type="dxa"/>
            </w:tcMar>
          </w:tcPr>
          <w:p w14:paraId="3829BA63"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sz w:val="20"/>
                <w:szCs w:val="20"/>
              </w:rPr>
              <w:t>6.87</w:t>
            </w:r>
          </w:p>
        </w:tc>
        <w:tc>
          <w:tcPr>
            <w:tcW w:w="1725" w:type="dxa"/>
            <w:tcMar>
              <w:top w:w="100" w:type="dxa"/>
              <w:left w:w="100" w:type="dxa"/>
              <w:bottom w:w="100" w:type="dxa"/>
              <w:right w:w="100" w:type="dxa"/>
            </w:tcMar>
          </w:tcPr>
          <w:p w14:paraId="33E03DFC"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sz w:val="20"/>
                <w:szCs w:val="20"/>
              </w:rPr>
              <w:t>7.31</w:t>
            </w:r>
          </w:p>
        </w:tc>
        <w:tc>
          <w:tcPr>
            <w:tcW w:w="1710" w:type="dxa"/>
            <w:shd w:val="clear" w:color="auto" w:fill="auto"/>
            <w:tcMar>
              <w:top w:w="100" w:type="dxa"/>
              <w:left w:w="100" w:type="dxa"/>
              <w:bottom w:w="100" w:type="dxa"/>
              <w:right w:w="100" w:type="dxa"/>
            </w:tcMar>
          </w:tcPr>
          <w:p w14:paraId="3CB6BF91" w14:textId="77777777" w:rsidR="005A2EDF" w:rsidRDefault="005A2EDF" w:rsidP="00A92152">
            <w:pPr>
              <w:pStyle w:val="normal0"/>
              <w:widowControl w:val="0"/>
              <w:pBdr>
                <w:top w:val="nil"/>
                <w:left w:val="nil"/>
                <w:bottom w:val="nil"/>
                <w:right w:val="nil"/>
                <w:between w:val="nil"/>
              </w:pBdr>
              <w:spacing w:line="240" w:lineRule="auto"/>
              <w:rPr>
                <w:rFonts w:ascii="Calibri" w:eastAsia="Calibri" w:hAnsi="Calibri" w:cs="Calibri"/>
                <w:sz w:val="20"/>
                <w:szCs w:val="20"/>
              </w:rPr>
            </w:pPr>
            <w:r>
              <w:rPr>
                <w:rFonts w:ascii="Calibri" w:eastAsia="Calibri" w:hAnsi="Calibri" w:cs="Calibri"/>
                <w:sz w:val="20"/>
                <w:szCs w:val="20"/>
              </w:rPr>
              <w:t>3.03</w:t>
            </w:r>
          </w:p>
        </w:tc>
        <w:tc>
          <w:tcPr>
            <w:tcW w:w="1845" w:type="dxa"/>
            <w:shd w:val="clear" w:color="auto" w:fill="auto"/>
            <w:tcMar>
              <w:top w:w="100" w:type="dxa"/>
              <w:left w:w="100" w:type="dxa"/>
              <w:bottom w:w="100" w:type="dxa"/>
              <w:right w:w="100" w:type="dxa"/>
            </w:tcMar>
          </w:tcPr>
          <w:p w14:paraId="49E00168" w14:textId="77777777" w:rsidR="005A2EDF" w:rsidRDefault="005A2EDF" w:rsidP="00A92152">
            <w:pPr>
              <w:pStyle w:val="normal0"/>
              <w:widowControl w:val="0"/>
              <w:pBdr>
                <w:top w:val="nil"/>
                <w:left w:val="nil"/>
                <w:bottom w:val="nil"/>
                <w:right w:val="nil"/>
                <w:between w:val="nil"/>
              </w:pBdr>
              <w:spacing w:line="240" w:lineRule="auto"/>
              <w:rPr>
                <w:rFonts w:ascii="Calibri" w:eastAsia="Calibri" w:hAnsi="Calibri" w:cs="Calibri"/>
                <w:sz w:val="20"/>
                <w:szCs w:val="20"/>
              </w:rPr>
            </w:pPr>
            <w:r>
              <w:rPr>
                <w:rFonts w:ascii="Calibri" w:eastAsia="Calibri" w:hAnsi="Calibri" w:cs="Calibri"/>
                <w:sz w:val="20"/>
                <w:szCs w:val="20"/>
              </w:rPr>
              <w:t>2.71</w:t>
            </w:r>
          </w:p>
        </w:tc>
      </w:tr>
      <w:tr w:rsidR="005A2EDF" w14:paraId="20C66116" w14:textId="77777777" w:rsidTr="00A92152">
        <w:tc>
          <w:tcPr>
            <w:tcW w:w="3120" w:type="dxa"/>
            <w:tcMar>
              <w:top w:w="100" w:type="dxa"/>
              <w:left w:w="100" w:type="dxa"/>
              <w:bottom w:w="100" w:type="dxa"/>
              <w:right w:w="100" w:type="dxa"/>
            </w:tcMar>
          </w:tcPr>
          <w:p w14:paraId="4C34F115"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b/>
                <w:sz w:val="20"/>
                <w:szCs w:val="20"/>
              </w:rPr>
              <w:t>Ile Longue</w:t>
            </w:r>
            <w:r>
              <w:rPr>
                <w:rFonts w:ascii="Calibri" w:eastAsia="Calibri" w:hAnsi="Calibri" w:cs="Calibri"/>
                <w:sz w:val="20"/>
                <w:szCs w:val="20"/>
              </w:rPr>
              <w:t xml:space="preserve"> (-49.5387 ; 69.8838)</w:t>
            </w:r>
          </w:p>
        </w:tc>
        <w:tc>
          <w:tcPr>
            <w:tcW w:w="1590" w:type="dxa"/>
            <w:tcMar>
              <w:top w:w="100" w:type="dxa"/>
              <w:left w:w="100" w:type="dxa"/>
              <w:bottom w:w="100" w:type="dxa"/>
              <w:right w:w="100" w:type="dxa"/>
            </w:tcMar>
          </w:tcPr>
          <w:p w14:paraId="26118BF2"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sz w:val="20"/>
                <w:szCs w:val="20"/>
              </w:rPr>
              <w:t>7.77</w:t>
            </w:r>
          </w:p>
        </w:tc>
        <w:tc>
          <w:tcPr>
            <w:tcW w:w="1725" w:type="dxa"/>
            <w:tcMar>
              <w:top w:w="100" w:type="dxa"/>
              <w:left w:w="100" w:type="dxa"/>
              <w:bottom w:w="100" w:type="dxa"/>
              <w:right w:w="100" w:type="dxa"/>
            </w:tcMar>
          </w:tcPr>
          <w:p w14:paraId="0A328A2D"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sz w:val="20"/>
                <w:szCs w:val="20"/>
              </w:rPr>
              <w:t>6.98</w:t>
            </w:r>
          </w:p>
        </w:tc>
        <w:tc>
          <w:tcPr>
            <w:tcW w:w="1710" w:type="dxa"/>
            <w:shd w:val="clear" w:color="auto" w:fill="auto"/>
            <w:tcMar>
              <w:top w:w="100" w:type="dxa"/>
              <w:left w:w="100" w:type="dxa"/>
              <w:bottom w:w="100" w:type="dxa"/>
              <w:right w:w="100" w:type="dxa"/>
            </w:tcMar>
          </w:tcPr>
          <w:p w14:paraId="4FEB89DB" w14:textId="77777777" w:rsidR="005A2EDF" w:rsidRDefault="005A2EDF" w:rsidP="00A92152">
            <w:pPr>
              <w:pStyle w:val="normal0"/>
              <w:widowControl w:val="0"/>
              <w:pBdr>
                <w:top w:val="nil"/>
                <w:left w:val="nil"/>
                <w:bottom w:val="nil"/>
                <w:right w:val="nil"/>
                <w:between w:val="nil"/>
              </w:pBdr>
              <w:spacing w:line="240" w:lineRule="auto"/>
              <w:rPr>
                <w:rFonts w:ascii="Calibri" w:eastAsia="Calibri" w:hAnsi="Calibri" w:cs="Calibri"/>
                <w:sz w:val="20"/>
                <w:szCs w:val="20"/>
              </w:rPr>
            </w:pPr>
            <w:r>
              <w:rPr>
                <w:rFonts w:ascii="Calibri" w:eastAsia="Calibri" w:hAnsi="Calibri" w:cs="Calibri"/>
                <w:sz w:val="20"/>
                <w:szCs w:val="20"/>
              </w:rPr>
              <w:t>3.13</w:t>
            </w:r>
          </w:p>
        </w:tc>
        <w:tc>
          <w:tcPr>
            <w:tcW w:w="1845" w:type="dxa"/>
            <w:shd w:val="clear" w:color="auto" w:fill="auto"/>
            <w:tcMar>
              <w:top w:w="100" w:type="dxa"/>
              <w:left w:w="100" w:type="dxa"/>
              <w:bottom w:w="100" w:type="dxa"/>
              <w:right w:w="100" w:type="dxa"/>
            </w:tcMar>
          </w:tcPr>
          <w:p w14:paraId="1A148887" w14:textId="77777777" w:rsidR="005A2EDF" w:rsidRDefault="005A2EDF" w:rsidP="00A92152">
            <w:pPr>
              <w:pStyle w:val="normal0"/>
              <w:widowControl w:val="0"/>
              <w:pBdr>
                <w:top w:val="nil"/>
                <w:left w:val="nil"/>
                <w:bottom w:val="nil"/>
                <w:right w:val="nil"/>
                <w:between w:val="nil"/>
              </w:pBdr>
              <w:spacing w:line="240" w:lineRule="auto"/>
              <w:rPr>
                <w:rFonts w:ascii="Calibri" w:eastAsia="Calibri" w:hAnsi="Calibri" w:cs="Calibri"/>
                <w:sz w:val="20"/>
                <w:szCs w:val="20"/>
              </w:rPr>
            </w:pPr>
            <w:r>
              <w:rPr>
                <w:rFonts w:ascii="Calibri" w:eastAsia="Calibri" w:hAnsi="Calibri" w:cs="Calibri"/>
                <w:sz w:val="20"/>
                <w:szCs w:val="20"/>
              </w:rPr>
              <w:t>3.07</w:t>
            </w:r>
          </w:p>
        </w:tc>
      </w:tr>
      <w:tr w:rsidR="005A2EDF" w14:paraId="459D016B" w14:textId="77777777" w:rsidTr="00A92152">
        <w:tc>
          <w:tcPr>
            <w:tcW w:w="3120" w:type="dxa"/>
            <w:tcMar>
              <w:top w:w="100" w:type="dxa"/>
              <w:left w:w="100" w:type="dxa"/>
              <w:bottom w:w="100" w:type="dxa"/>
              <w:right w:w="100" w:type="dxa"/>
            </w:tcMar>
          </w:tcPr>
          <w:p w14:paraId="75874BC0"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b/>
                <w:sz w:val="20"/>
                <w:szCs w:val="20"/>
              </w:rPr>
              <w:t xml:space="preserve">Port aux Français </w:t>
            </w:r>
            <w:r>
              <w:rPr>
                <w:rFonts w:ascii="Calibri" w:eastAsia="Calibri" w:hAnsi="Calibri" w:cs="Calibri"/>
                <w:sz w:val="20"/>
                <w:szCs w:val="20"/>
              </w:rPr>
              <w:t>(-49.352 ; 70.221)</w:t>
            </w:r>
          </w:p>
        </w:tc>
        <w:tc>
          <w:tcPr>
            <w:tcW w:w="1590" w:type="dxa"/>
            <w:tcMar>
              <w:top w:w="100" w:type="dxa"/>
              <w:left w:w="100" w:type="dxa"/>
              <w:bottom w:w="100" w:type="dxa"/>
              <w:right w:w="100" w:type="dxa"/>
            </w:tcMar>
          </w:tcPr>
          <w:p w14:paraId="6271FEE2"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sz w:val="20"/>
                <w:szCs w:val="20"/>
              </w:rPr>
              <w:t>9.37</w:t>
            </w:r>
          </w:p>
        </w:tc>
        <w:tc>
          <w:tcPr>
            <w:tcW w:w="1725" w:type="dxa"/>
            <w:tcMar>
              <w:top w:w="100" w:type="dxa"/>
              <w:left w:w="100" w:type="dxa"/>
              <w:bottom w:w="100" w:type="dxa"/>
              <w:right w:w="100" w:type="dxa"/>
            </w:tcMar>
          </w:tcPr>
          <w:p w14:paraId="4A4C00F0"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sz w:val="20"/>
                <w:szCs w:val="20"/>
              </w:rPr>
              <w:t>7.31</w:t>
            </w:r>
          </w:p>
        </w:tc>
        <w:tc>
          <w:tcPr>
            <w:tcW w:w="1710" w:type="dxa"/>
            <w:shd w:val="clear" w:color="auto" w:fill="auto"/>
            <w:tcMar>
              <w:top w:w="100" w:type="dxa"/>
              <w:left w:w="100" w:type="dxa"/>
              <w:bottom w:w="100" w:type="dxa"/>
              <w:right w:w="100" w:type="dxa"/>
            </w:tcMar>
          </w:tcPr>
          <w:p w14:paraId="60CCD30C" w14:textId="77777777" w:rsidR="005A2EDF" w:rsidRDefault="005A2EDF" w:rsidP="00A92152">
            <w:pPr>
              <w:pStyle w:val="normal0"/>
              <w:widowControl w:val="0"/>
              <w:pBdr>
                <w:top w:val="nil"/>
                <w:left w:val="nil"/>
                <w:bottom w:val="nil"/>
                <w:right w:val="nil"/>
                <w:between w:val="nil"/>
              </w:pBdr>
              <w:spacing w:line="240" w:lineRule="auto"/>
              <w:rPr>
                <w:rFonts w:ascii="Calibri" w:eastAsia="Calibri" w:hAnsi="Calibri" w:cs="Calibri"/>
                <w:sz w:val="20"/>
                <w:szCs w:val="20"/>
              </w:rPr>
            </w:pPr>
            <w:r>
              <w:rPr>
                <w:rFonts w:ascii="Calibri" w:eastAsia="Calibri" w:hAnsi="Calibri" w:cs="Calibri"/>
                <w:sz w:val="20"/>
                <w:szCs w:val="20"/>
              </w:rPr>
              <w:t>3.21</w:t>
            </w:r>
          </w:p>
        </w:tc>
        <w:tc>
          <w:tcPr>
            <w:tcW w:w="1845" w:type="dxa"/>
            <w:shd w:val="clear" w:color="auto" w:fill="auto"/>
            <w:tcMar>
              <w:top w:w="100" w:type="dxa"/>
              <w:left w:w="100" w:type="dxa"/>
              <w:bottom w:w="100" w:type="dxa"/>
              <w:right w:w="100" w:type="dxa"/>
            </w:tcMar>
          </w:tcPr>
          <w:p w14:paraId="2CC967B9" w14:textId="77777777" w:rsidR="005A2EDF" w:rsidRDefault="005A2EDF" w:rsidP="00A92152">
            <w:pPr>
              <w:pStyle w:val="normal0"/>
              <w:widowControl w:val="0"/>
              <w:pBdr>
                <w:top w:val="nil"/>
                <w:left w:val="nil"/>
                <w:bottom w:val="nil"/>
                <w:right w:val="nil"/>
                <w:between w:val="nil"/>
              </w:pBdr>
              <w:spacing w:line="240" w:lineRule="auto"/>
              <w:rPr>
                <w:rFonts w:ascii="Calibri" w:eastAsia="Calibri" w:hAnsi="Calibri" w:cs="Calibri"/>
                <w:sz w:val="20"/>
                <w:szCs w:val="20"/>
              </w:rPr>
            </w:pPr>
            <w:r>
              <w:rPr>
                <w:rFonts w:ascii="Calibri" w:eastAsia="Calibri" w:hAnsi="Calibri" w:cs="Calibri"/>
                <w:sz w:val="20"/>
                <w:szCs w:val="20"/>
              </w:rPr>
              <w:t>2.95</w:t>
            </w:r>
          </w:p>
        </w:tc>
      </w:tr>
      <w:tr w:rsidR="005A2EDF" w14:paraId="35735E5E" w14:textId="77777777" w:rsidTr="00A92152">
        <w:tc>
          <w:tcPr>
            <w:tcW w:w="3120" w:type="dxa"/>
            <w:tcMar>
              <w:top w:w="100" w:type="dxa"/>
              <w:left w:w="100" w:type="dxa"/>
              <w:bottom w:w="100" w:type="dxa"/>
              <w:right w:w="100" w:type="dxa"/>
            </w:tcMar>
          </w:tcPr>
          <w:p w14:paraId="334C3E36"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b/>
                <w:sz w:val="20"/>
                <w:szCs w:val="20"/>
              </w:rPr>
              <w:t xml:space="preserve">Ile Suhm </w:t>
            </w:r>
            <w:r>
              <w:rPr>
                <w:rFonts w:ascii="Calibri" w:eastAsia="Calibri" w:hAnsi="Calibri" w:cs="Calibri"/>
                <w:sz w:val="20"/>
                <w:szCs w:val="20"/>
              </w:rPr>
              <w:t>(-49.493 ; 70.1613)</w:t>
            </w:r>
          </w:p>
        </w:tc>
        <w:tc>
          <w:tcPr>
            <w:tcW w:w="1590" w:type="dxa"/>
            <w:tcMar>
              <w:top w:w="100" w:type="dxa"/>
              <w:left w:w="100" w:type="dxa"/>
              <w:bottom w:w="100" w:type="dxa"/>
              <w:right w:w="100" w:type="dxa"/>
            </w:tcMar>
          </w:tcPr>
          <w:p w14:paraId="0EFB7D61"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sz w:val="20"/>
                <w:szCs w:val="20"/>
              </w:rPr>
              <w:t>7.34</w:t>
            </w:r>
          </w:p>
        </w:tc>
        <w:tc>
          <w:tcPr>
            <w:tcW w:w="1725" w:type="dxa"/>
            <w:tcMar>
              <w:top w:w="100" w:type="dxa"/>
              <w:left w:w="100" w:type="dxa"/>
              <w:bottom w:w="100" w:type="dxa"/>
              <w:right w:w="100" w:type="dxa"/>
            </w:tcMar>
          </w:tcPr>
          <w:p w14:paraId="6105AAF5"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sz w:val="20"/>
                <w:szCs w:val="20"/>
              </w:rPr>
              <w:t>7.24</w:t>
            </w:r>
          </w:p>
        </w:tc>
        <w:tc>
          <w:tcPr>
            <w:tcW w:w="1710" w:type="dxa"/>
            <w:shd w:val="clear" w:color="auto" w:fill="auto"/>
            <w:tcMar>
              <w:top w:w="100" w:type="dxa"/>
              <w:left w:w="100" w:type="dxa"/>
              <w:bottom w:w="100" w:type="dxa"/>
              <w:right w:w="100" w:type="dxa"/>
            </w:tcMar>
          </w:tcPr>
          <w:p w14:paraId="317C661A" w14:textId="77777777" w:rsidR="005A2EDF" w:rsidRDefault="005A2EDF" w:rsidP="00A92152">
            <w:pPr>
              <w:pStyle w:val="normal0"/>
              <w:widowControl w:val="0"/>
              <w:pBdr>
                <w:top w:val="nil"/>
                <w:left w:val="nil"/>
                <w:bottom w:val="nil"/>
                <w:right w:val="nil"/>
                <w:between w:val="nil"/>
              </w:pBdr>
              <w:spacing w:line="240" w:lineRule="auto"/>
              <w:rPr>
                <w:rFonts w:ascii="Calibri" w:eastAsia="Calibri" w:hAnsi="Calibri" w:cs="Calibri"/>
                <w:sz w:val="20"/>
                <w:szCs w:val="20"/>
              </w:rPr>
            </w:pPr>
            <w:r>
              <w:rPr>
                <w:rFonts w:ascii="Calibri" w:eastAsia="Calibri" w:hAnsi="Calibri" w:cs="Calibri"/>
                <w:sz w:val="20"/>
                <w:szCs w:val="20"/>
              </w:rPr>
              <w:t>3.04</w:t>
            </w:r>
          </w:p>
        </w:tc>
        <w:tc>
          <w:tcPr>
            <w:tcW w:w="1845" w:type="dxa"/>
            <w:shd w:val="clear" w:color="auto" w:fill="auto"/>
            <w:tcMar>
              <w:top w:w="100" w:type="dxa"/>
              <w:left w:w="100" w:type="dxa"/>
              <w:bottom w:w="100" w:type="dxa"/>
              <w:right w:w="100" w:type="dxa"/>
            </w:tcMar>
          </w:tcPr>
          <w:p w14:paraId="0C65B8E8" w14:textId="77777777" w:rsidR="005A2EDF" w:rsidRDefault="005A2EDF" w:rsidP="00A92152">
            <w:pPr>
              <w:pStyle w:val="normal0"/>
              <w:widowControl w:val="0"/>
              <w:pBdr>
                <w:top w:val="nil"/>
                <w:left w:val="nil"/>
                <w:bottom w:val="nil"/>
                <w:right w:val="nil"/>
                <w:between w:val="nil"/>
              </w:pBdr>
              <w:spacing w:line="240" w:lineRule="auto"/>
              <w:rPr>
                <w:rFonts w:ascii="Calibri" w:eastAsia="Calibri" w:hAnsi="Calibri" w:cs="Calibri"/>
                <w:sz w:val="20"/>
                <w:szCs w:val="20"/>
              </w:rPr>
            </w:pPr>
            <w:r>
              <w:rPr>
                <w:rFonts w:ascii="Calibri" w:eastAsia="Calibri" w:hAnsi="Calibri" w:cs="Calibri"/>
                <w:sz w:val="20"/>
                <w:szCs w:val="20"/>
              </w:rPr>
              <w:t>2.87</w:t>
            </w:r>
          </w:p>
        </w:tc>
      </w:tr>
      <w:tr w:rsidR="005A2EDF" w14:paraId="5D7BD04F" w14:textId="77777777" w:rsidTr="00A92152">
        <w:tc>
          <w:tcPr>
            <w:tcW w:w="3120" w:type="dxa"/>
            <w:tcMar>
              <w:top w:w="100" w:type="dxa"/>
              <w:left w:w="100" w:type="dxa"/>
              <w:bottom w:w="100" w:type="dxa"/>
              <w:right w:w="100" w:type="dxa"/>
            </w:tcMar>
          </w:tcPr>
          <w:p w14:paraId="25F81DEF"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b/>
                <w:sz w:val="20"/>
                <w:szCs w:val="20"/>
              </w:rPr>
              <w:t>Ilot Channer</w:t>
            </w:r>
            <w:r>
              <w:rPr>
                <w:rFonts w:ascii="Calibri" w:eastAsia="Calibri" w:hAnsi="Calibri" w:cs="Calibri"/>
                <w:sz w:val="20"/>
                <w:szCs w:val="20"/>
              </w:rPr>
              <w:t xml:space="preserve"> (-49.3826 ; 70.1857)</w:t>
            </w:r>
          </w:p>
        </w:tc>
        <w:tc>
          <w:tcPr>
            <w:tcW w:w="1590" w:type="dxa"/>
            <w:tcMar>
              <w:top w:w="100" w:type="dxa"/>
              <w:left w:w="100" w:type="dxa"/>
              <w:bottom w:w="100" w:type="dxa"/>
              <w:right w:w="100" w:type="dxa"/>
            </w:tcMar>
          </w:tcPr>
          <w:p w14:paraId="3AA10EE0"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sz w:val="20"/>
                <w:szCs w:val="20"/>
              </w:rPr>
              <w:t>8.36</w:t>
            </w:r>
          </w:p>
        </w:tc>
        <w:tc>
          <w:tcPr>
            <w:tcW w:w="1725" w:type="dxa"/>
            <w:tcMar>
              <w:top w:w="100" w:type="dxa"/>
              <w:left w:w="100" w:type="dxa"/>
              <w:bottom w:w="100" w:type="dxa"/>
              <w:right w:w="100" w:type="dxa"/>
            </w:tcMar>
          </w:tcPr>
          <w:p w14:paraId="4FC471EE" w14:textId="77777777" w:rsidR="005A2EDF" w:rsidRDefault="005A2EDF" w:rsidP="00A92152">
            <w:pPr>
              <w:pStyle w:val="normal0"/>
              <w:widowControl w:val="0"/>
              <w:spacing w:line="240" w:lineRule="auto"/>
              <w:rPr>
                <w:rFonts w:ascii="Calibri" w:eastAsia="Calibri" w:hAnsi="Calibri" w:cs="Calibri"/>
                <w:sz w:val="20"/>
                <w:szCs w:val="20"/>
              </w:rPr>
            </w:pPr>
            <w:r>
              <w:rPr>
                <w:rFonts w:ascii="Calibri" w:eastAsia="Calibri" w:hAnsi="Calibri" w:cs="Calibri"/>
                <w:sz w:val="20"/>
                <w:szCs w:val="20"/>
              </w:rPr>
              <w:t>7.33</w:t>
            </w:r>
          </w:p>
        </w:tc>
        <w:tc>
          <w:tcPr>
            <w:tcW w:w="1710" w:type="dxa"/>
            <w:shd w:val="clear" w:color="auto" w:fill="auto"/>
            <w:tcMar>
              <w:top w:w="100" w:type="dxa"/>
              <w:left w:w="100" w:type="dxa"/>
              <w:bottom w:w="100" w:type="dxa"/>
              <w:right w:w="100" w:type="dxa"/>
            </w:tcMar>
          </w:tcPr>
          <w:p w14:paraId="3E538709" w14:textId="77777777" w:rsidR="005A2EDF" w:rsidRDefault="005A2EDF" w:rsidP="00A92152">
            <w:pPr>
              <w:pStyle w:val="normal0"/>
              <w:widowControl w:val="0"/>
              <w:pBdr>
                <w:top w:val="nil"/>
                <w:left w:val="nil"/>
                <w:bottom w:val="nil"/>
                <w:right w:val="nil"/>
                <w:between w:val="nil"/>
              </w:pBdr>
              <w:spacing w:line="240" w:lineRule="auto"/>
              <w:rPr>
                <w:rFonts w:ascii="Calibri" w:eastAsia="Calibri" w:hAnsi="Calibri" w:cs="Calibri"/>
                <w:sz w:val="20"/>
                <w:szCs w:val="20"/>
              </w:rPr>
            </w:pPr>
            <w:r>
              <w:rPr>
                <w:rFonts w:ascii="Calibri" w:eastAsia="Calibri" w:hAnsi="Calibri" w:cs="Calibri"/>
                <w:sz w:val="20"/>
                <w:szCs w:val="20"/>
              </w:rPr>
              <w:t>3.1</w:t>
            </w:r>
          </w:p>
        </w:tc>
        <w:tc>
          <w:tcPr>
            <w:tcW w:w="1845" w:type="dxa"/>
            <w:shd w:val="clear" w:color="auto" w:fill="auto"/>
            <w:tcMar>
              <w:top w:w="100" w:type="dxa"/>
              <w:left w:w="100" w:type="dxa"/>
              <w:bottom w:w="100" w:type="dxa"/>
              <w:right w:w="100" w:type="dxa"/>
            </w:tcMar>
          </w:tcPr>
          <w:p w14:paraId="25703A5D" w14:textId="77777777" w:rsidR="005A2EDF" w:rsidRDefault="005A2EDF" w:rsidP="00A92152">
            <w:pPr>
              <w:pStyle w:val="normal0"/>
              <w:widowControl w:val="0"/>
              <w:pBdr>
                <w:top w:val="nil"/>
                <w:left w:val="nil"/>
                <w:bottom w:val="nil"/>
                <w:right w:val="nil"/>
                <w:between w:val="nil"/>
              </w:pBdr>
              <w:spacing w:line="240" w:lineRule="auto"/>
              <w:rPr>
                <w:rFonts w:ascii="Calibri" w:eastAsia="Calibri" w:hAnsi="Calibri" w:cs="Calibri"/>
                <w:sz w:val="20"/>
                <w:szCs w:val="20"/>
              </w:rPr>
            </w:pPr>
            <w:r>
              <w:rPr>
                <w:rFonts w:ascii="Calibri" w:eastAsia="Calibri" w:hAnsi="Calibri" w:cs="Calibri"/>
                <w:sz w:val="20"/>
                <w:szCs w:val="20"/>
              </w:rPr>
              <w:t>2.91</w:t>
            </w:r>
          </w:p>
        </w:tc>
      </w:tr>
    </w:tbl>
    <w:p w14:paraId="71F34E53" w14:textId="77777777" w:rsidR="005A2EDF" w:rsidRDefault="005A2EDF" w:rsidP="005A2EDF">
      <w:pPr>
        <w:pStyle w:val="normal0"/>
        <w:jc w:val="both"/>
      </w:pPr>
    </w:p>
    <w:p w14:paraId="1E10A803" w14:textId="77777777" w:rsidR="005A2EDF" w:rsidRDefault="005A2EDF" w:rsidP="005A2EDF">
      <w:pPr>
        <w:pStyle w:val="normal0"/>
        <w:jc w:val="center"/>
        <w:rPr>
          <w:b/>
          <w:sz w:val="28"/>
          <w:szCs w:val="28"/>
        </w:rPr>
      </w:pPr>
    </w:p>
    <w:p w14:paraId="000A3743" w14:textId="77777777" w:rsidR="005A2EDF" w:rsidRDefault="005A2EDF" w:rsidP="005A2EDF">
      <w:pPr>
        <w:pStyle w:val="normal0"/>
        <w:jc w:val="center"/>
        <w:rPr>
          <w:b/>
          <w:sz w:val="28"/>
          <w:szCs w:val="28"/>
        </w:rPr>
      </w:pPr>
    </w:p>
    <w:p w14:paraId="22F6B359" w14:textId="77777777" w:rsidR="005A2EDF" w:rsidRDefault="005A2EDF" w:rsidP="005A2EDF">
      <w:pPr>
        <w:pStyle w:val="normal0"/>
        <w:jc w:val="center"/>
        <w:rPr>
          <w:b/>
          <w:sz w:val="28"/>
          <w:szCs w:val="28"/>
        </w:rPr>
      </w:pPr>
    </w:p>
    <w:p w14:paraId="6D4B250A" w14:textId="77777777" w:rsidR="005A2EDF" w:rsidRDefault="005A2EDF" w:rsidP="005A2EDF">
      <w:pPr>
        <w:pStyle w:val="normal0"/>
        <w:jc w:val="center"/>
        <w:rPr>
          <w:b/>
          <w:sz w:val="28"/>
          <w:szCs w:val="28"/>
        </w:rPr>
      </w:pPr>
    </w:p>
    <w:p w14:paraId="76D8D196" w14:textId="77777777" w:rsidR="005A2EDF" w:rsidRDefault="005A2EDF" w:rsidP="005A2EDF">
      <w:pPr>
        <w:pStyle w:val="normal0"/>
        <w:jc w:val="center"/>
        <w:rPr>
          <w:b/>
          <w:sz w:val="28"/>
          <w:szCs w:val="28"/>
        </w:rPr>
      </w:pPr>
    </w:p>
    <w:p w14:paraId="6B59666C" w14:textId="77777777" w:rsidR="002A144D" w:rsidRDefault="002A144D" w:rsidP="002A144D">
      <w:pPr>
        <w:pStyle w:val="normal0"/>
        <w:spacing w:after="200"/>
        <w:ind w:right="-900"/>
        <w:jc w:val="center"/>
        <w:rPr>
          <w:b/>
          <w:sz w:val="18"/>
          <w:szCs w:val="18"/>
        </w:rPr>
      </w:pPr>
    </w:p>
    <w:p w14:paraId="5FBB2E4D" w14:textId="77777777" w:rsidR="002A144D" w:rsidRDefault="002A144D" w:rsidP="002A144D">
      <w:pPr>
        <w:pStyle w:val="normal0"/>
        <w:spacing w:after="200"/>
        <w:ind w:right="-900"/>
        <w:jc w:val="center"/>
        <w:rPr>
          <w:b/>
          <w:sz w:val="18"/>
          <w:szCs w:val="18"/>
        </w:rPr>
      </w:pPr>
    </w:p>
    <w:p w14:paraId="2AEC1D8F" w14:textId="77777777" w:rsidR="002A144D" w:rsidRDefault="002A144D" w:rsidP="002A144D">
      <w:pPr>
        <w:pStyle w:val="normal0"/>
        <w:spacing w:after="200"/>
        <w:ind w:right="-900"/>
        <w:jc w:val="center"/>
        <w:rPr>
          <w:b/>
          <w:sz w:val="18"/>
          <w:szCs w:val="18"/>
        </w:rPr>
      </w:pPr>
    </w:p>
    <w:p w14:paraId="717163F5" w14:textId="77777777" w:rsidR="002A144D" w:rsidRDefault="002A144D" w:rsidP="002A144D">
      <w:pPr>
        <w:pStyle w:val="normal0"/>
        <w:spacing w:after="200"/>
        <w:ind w:right="-900"/>
        <w:jc w:val="center"/>
        <w:rPr>
          <w:b/>
          <w:sz w:val="18"/>
          <w:szCs w:val="18"/>
        </w:rPr>
      </w:pPr>
    </w:p>
    <w:p w14:paraId="261496FB" w14:textId="77777777" w:rsidR="002A144D" w:rsidRDefault="002A144D" w:rsidP="002A144D">
      <w:pPr>
        <w:pStyle w:val="normal0"/>
        <w:spacing w:after="200"/>
        <w:ind w:right="-900"/>
        <w:jc w:val="center"/>
        <w:rPr>
          <w:b/>
          <w:sz w:val="18"/>
          <w:szCs w:val="18"/>
        </w:rPr>
      </w:pPr>
    </w:p>
    <w:p w14:paraId="7EF0E117" w14:textId="77777777" w:rsidR="002A144D" w:rsidRDefault="002A144D" w:rsidP="002A144D">
      <w:pPr>
        <w:pStyle w:val="normal0"/>
        <w:spacing w:after="200"/>
        <w:ind w:right="-900"/>
        <w:jc w:val="center"/>
        <w:rPr>
          <w:b/>
          <w:sz w:val="18"/>
          <w:szCs w:val="18"/>
        </w:rPr>
      </w:pPr>
    </w:p>
    <w:p w14:paraId="79F81B40" w14:textId="77777777" w:rsidR="002A144D" w:rsidRDefault="002A144D" w:rsidP="002A144D">
      <w:pPr>
        <w:pStyle w:val="normal0"/>
        <w:spacing w:after="200"/>
        <w:ind w:right="-900"/>
        <w:jc w:val="center"/>
        <w:rPr>
          <w:b/>
          <w:sz w:val="18"/>
          <w:szCs w:val="18"/>
        </w:rPr>
      </w:pPr>
    </w:p>
    <w:p w14:paraId="3E3A55AB" w14:textId="77777777" w:rsidR="002A144D" w:rsidRDefault="002A144D" w:rsidP="002A144D">
      <w:pPr>
        <w:pStyle w:val="normal0"/>
        <w:spacing w:after="200"/>
        <w:ind w:right="-900"/>
        <w:jc w:val="center"/>
        <w:rPr>
          <w:b/>
          <w:sz w:val="18"/>
          <w:szCs w:val="18"/>
        </w:rPr>
      </w:pPr>
    </w:p>
    <w:p w14:paraId="5EF55EDB" w14:textId="77777777" w:rsidR="002A144D" w:rsidRDefault="002A144D" w:rsidP="002A144D">
      <w:pPr>
        <w:pStyle w:val="normal0"/>
        <w:spacing w:after="200"/>
        <w:ind w:right="-900"/>
        <w:jc w:val="center"/>
        <w:rPr>
          <w:b/>
          <w:sz w:val="18"/>
          <w:szCs w:val="18"/>
        </w:rPr>
      </w:pPr>
    </w:p>
    <w:p w14:paraId="0644DA51" w14:textId="77777777" w:rsidR="002A144D" w:rsidRDefault="002A144D" w:rsidP="002A144D">
      <w:pPr>
        <w:pStyle w:val="normal0"/>
        <w:spacing w:after="200"/>
        <w:ind w:right="-900"/>
        <w:jc w:val="center"/>
        <w:rPr>
          <w:b/>
          <w:sz w:val="18"/>
          <w:szCs w:val="18"/>
        </w:rPr>
      </w:pPr>
    </w:p>
    <w:p w14:paraId="66B9F78C" w14:textId="77777777" w:rsidR="00F46010" w:rsidRDefault="00F46010" w:rsidP="002A144D">
      <w:pPr>
        <w:pStyle w:val="normal0"/>
        <w:jc w:val="center"/>
        <w:rPr>
          <w:b/>
          <w:sz w:val="28"/>
          <w:szCs w:val="28"/>
        </w:rPr>
      </w:pPr>
    </w:p>
    <w:p w14:paraId="734769E1" w14:textId="0559B05A" w:rsidR="002A144D" w:rsidRDefault="00AD4DBA" w:rsidP="002A144D">
      <w:pPr>
        <w:pStyle w:val="normal0"/>
        <w:jc w:val="center"/>
        <w:rPr>
          <w:b/>
          <w:sz w:val="28"/>
          <w:szCs w:val="28"/>
        </w:rPr>
      </w:pPr>
      <w:r>
        <w:rPr>
          <w:b/>
          <w:sz w:val="28"/>
          <w:szCs w:val="28"/>
        </w:rPr>
        <w:t>Appendix 4</w:t>
      </w:r>
      <w:r w:rsidR="002A144D">
        <w:rPr>
          <w:b/>
          <w:sz w:val="28"/>
          <w:szCs w:val="28"/>
        </w:rPr>
        <w:t xml:space="preserve">. </w:t>
      </w:r>
      <w:r w:rsidR="002A144D" w:rsidRPr="002A144D">
        <w:rPr>
          <w:b/>
          <w:sz w:val="28"/>
          <w:szCs w:val="28"/>
        </w:rPr>
        <w:t>DEB</w:t>
      </w:r>
      <w:r w:rsidR="002A144D">
        <w:rPr>
          <w:b/>
          <w:sz w:val="28"/>
          <w:szCs w:val="28"/>
        </w:rPr>
        <w:t xml:space="preserve"> model principle</w:t>
      </w:r>
    </w:p>
    <w:p w14:paraId="014DA7E1" w14:textId="77777777" w:rsidR="00F46010" w:rsidRDefault="00F46010" w:rsidP="001E6A8B">
      <w:pPr>
        <w:pStyle w:val="Default"/>
        <w:spacing w:line="276" w:lineRule="auto"/>
        <w:jc w:val="both"/>
      </w:pPr>
    </w:p>
    <w:p w14:paraId="0C4A7CF4" w14:textId="39D4AAE3" w:rsidR="002A144D" w:rsidRDefault="00F46010" w:rsidP="001E6A8B">
      <w:pPr>
        <w:pStyle w:val="normal0"/>
        <w:spacing w:after="200"/>
        <w:ind w:right="-900"/>
        <w:jc w:val="both"/>
        <w:rPr>
          <w:b/>
          <w:sz w:val="18"/>
          <w:szCs w:val="18"/>
        </w:rPr>
      </w:pPr>
      <w:r>
        <w:rPr>
          <w:sz w:val="20"/>
          <w:szCs w:val="20"/>
        </w:rPr>
        <w:t>This supplement aims to describe the background information underlying the standard DEB model serving to understand the discussion and methods of the main manuscript. Further details on DEB theory can be found in references (</w:t>
      </w:r>
      <w:r w:rsidRPr="00F46010">
        <w:rPr>
          <w:color w:val="548DD4" w:themeColor="text2" w:themeTint="99"/>
          <w:sz w:val="20"/>
          <w:szCs w:val="20"/>
        </w:rPr>
        <w:t>van der Meer 2006, van der Veer et al. 2006 and Kooijman 2010</w:t>
      </w:r>
      <w:r>
        <w:rPr>
          <w:sz w:val="20"/>
          <w:szCs w:val="20"/>
        </w:rPr>
        <w:t>).</w:t>
      </w:r>
    </w:p>
    <w:p w14:paraId="56560381" w14:textId="39F3342B" w:rsidR="002A144D" w:rsidRDefault="00F46010" w:rsidP="002A144D">
      <w:pPr>
        <w:pStyle w:val="normal0"/>
        <w:spacing w:after="200"/>
        <w:ind w:right="-900"/>
        <w:jc w:val="center"/>
        <w:rPr>
          <w:b/>
          <w:sz w:val="18"/>
          <w:szCs w:val="18"/>
        </w:rPr>
      </w:pPr>
      <w:r>
        <w:rPr>
          <w:b/>
          <w:noProof/>
          <w:sz w:val="18"/>
          <w:szCs w:val="18"/>
          <w:lang w:val="fr-FR"/>
        </w:rPr>
        <w:drawing>
          <wp:inline distT="0" distB="0" distL="0" distR="0" wp14:anchorId="1D10D5AD" wp14:editId="5B0131F9">
            <wp:extent cx="5756910" cy="4328112"/>
            <wp:effectExtent l="0" t="0" r="889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6910" cy="4328112"/>
                    </a:xfrm>
                    <a:prstGeom prst="rect">
                      <a:avLst/>
                    </a:prstGeom>
                    <a:noFill/>
                    <a:ln>
                      <a:noFill/>
                    </a:ln>
                  </pic:spPr>
                </pic:pic>
              </a:graphicData>
            </a:graphic>
          </wp:inline>
        </w:drawing>
      </w:r>
    </w:p>
    <w:p w14:paraId="3CD15118" w14:textId="7C9D6D97" w:rsidR="002A144D" w:rsidRPr="000135A2" w:rsidRDefault="00AD4DBA" w:rsidP="001E6A8B">
      <w:pPr>
        <w:pStyle w:val="normal0"/>
        <w:spacing w:after="200"/>
        <w:ind w:right="-90"/>
        <w:jc w:val="both"/>
        <w:rPr>
          <w:b/>
          <w:sz w:val="16"/>
          <w:szCs w:val="16"/>
        </w:rPr>
      </w:pPr>
      <w:r>
        <w:rPr>
          <w:b/>
          <w:sz w:val="20"/>
          <w:szCs w:val="20"/>
        </w:rPr>
        <w:t>Figure S4</w:t>
      </w:r>
      <w:r w:rsidR="002A144D">
        <w:rPr>
          <w:b/>
          <w:sz w:val="20"/>
          <w:szCs w:val="20"/>
        </w:rPr>
        <w:t xml:space="preserve">. </w:t>
      </w:r>
      <w:r w:rsidR="002A144D">
        <w:rPr>
          <w:sz w:val="20"/>
          <w:szCs w:val="20"/>
        </w:rPr>
        <w:t xml:space="preserve">Conceptual scheme of the basic parameters and theoretical compartments of the DEB theory. Figure modified from </w:t>
      </w:r>
      <w:r w:rsidR="00F46010">
        <w:rPr>
          <w:color w:val="4A86E8"/>
          <w:sz w:val="20"/>
          <w:szCs w:val="20"/>
        </w:rPr>
        <w:t>Agüera et al. (2017</w:t>
      </w:r>
      <w:r w:rsidR="002A144D">
        <w:rPr>
          <w:color w:val="4A86E8"/>
          <w:sz w:val="20"/>
          <w:szCs w:val="20"/>
        </w:rPr>
        <w:t>)</w:t>
      </w:r>
      <w:r w:rsidR="002A144D">
        <w:rPr>
          <w:sz w:val="20"/>
          <w:szCs w:val="20"/>
        </w:rPr>
        <w:t>. Each DEB parameter has a defined link with physiological processes (</w:t>
      </w:r>
      <w:r w:rsidR="002A144D">
        <w:rPr>
          <w:color w:val="4A86E8"/>
          <w:sz w:val="20"/>
          <w:szCs w:val="20"/>
        </w:rPr>
        <w:t>van der Meer 2006</w:t>
      </w:r>
      <w:r w:rsidR="002A144D">
        <w:rPr>
          <w:sz w:val="20"/>
          <w:szCs w:val="20"/>
        </w:rPr>
        <w:t>) and the combination of these parameters covers the different energetic processes of the organism (feeding, digestion, storage, maintenance, growth, development, reproduction, ageing) (</w:t>
      </w:r>
      <w:r w:rsidR="002A144D">
        <w:rPr>
          <w:color w:val="4A86E8"/>
          <w:sz w:val="20"/>
          <w:szCs w:val="20"/>
        </w:rPr>
        <w:t>Marques et al. 2018</w:t>
      </w:r>
      <w:r w:rsidR="002A144D">
        <w:rPr>
          <w:sz w:val="20"/>
          <w:szCs w:val="20"/>
        </w:rPr>
        <w:t xml:space="preserve">). </w:t>
      </w:r>
      <w:r w:rsidR="00F46010">
        <w:rPr>
          <w:sz w:val="20"/>
          <w:szCs w:val="20"/>
        </w:rPr>
        <w:t>Arrows represent energy fluxes in J.d</w:t>
      </w:r>
      <w:r w:rsidR="00F46010" w:rsidRPr="00F46010">
        <w:rPr>
          <w:sz w:val="20"/>
          <w:szCs w:val="20"/>
          <w:vertAlign w:val="superscript"/>
        </w:rPr>
        <w:t>-1</w:t>
      </w:r>
      <w:r w:rsidR="00F46010">
        <w:rPr>
          <w:sz w:val="20"/>
          <w:szCs w:val="20"/>
        </w:rPr>
        <w:t xml:space="preserve">. Energy enters the organism as food (X) and is assimilated at a rate </w:t>
      </w:r>
      <m:oMath>
        <m:acc>
          <m:accPr>
            <m:chr m:val="̇"/>
            <m:ctrlPr>
              <w:rPr>
                <w:rFonts w:ascii="Cambria Math" w:hAnsi="Cambria Math"/>
                <w:i/>
                <w:sz w:val="20"/>
                <w:szCs w:val="20"/>
              </w:rPr>
            </m:ctrlPr>
          </m:accPr>
          <m:e>
            <m:r>
              <w:rPr>
                <w:rFonts w:ascii="Cambria Math" w:hAnsi="Cambria Math"/>
                <w:sz w:val="20"/>
                <w:szCs w:val="20"/>
              </w:rPr>
              <m:t>p</m:t>
            </m:r>
          </m:e>
        </m:acc>
      </m:oMath>
      <w:r w:rsidR="00F46010" w:rsidRPr="000135A2">
        <w:rPr>
          <w:sz w:val="20"/>
          <w:szCs w:val="20"/>
          <w:vertAlign w:val="subscript"/>
        </w:rPr>
        <w:t>A</w:t>
      </w:r>
      <w:r w:rsidR="00F46010">
        <w:rPr>
          <w:sz w:val="20"/>
          <w:szCs w:val="20"/>
        </w:rPr>
        <w:t xml:space="preserve"> into reserves (E).</w:t>
      </w:r>
      <w:r w:rsidR="000135A2">
        <w:rPr>
          <w:sz w:val="20"/>
          <w:szCs w:val="20"/>
        </w:rPr>
        <w:t xml:space="preserve"> Mobilization rate </w:t>
      </w:r>
      <m:oMath>
        <m:acc>
          <m:accPr>
            <m:chr m:val="̇"/>
            <m:ctrlPr>
              <w:rPr>
                <w:rFonts w:ascii="Cambria Math" w:hAnsi="Cambria Math"/>
                <w:i/>
                <w:sz w:val="20"/>
                <w:szCs w:val="20"/>
              </w:rPr>
            </m:ctrlPr>
          </m:accPr>
          <m:e>
            <m:r>
              <w:rPr>
                <w:rFonts w:ascii="Cambria Math" w:hAnsi="Cambria Math"/>
                <w:sz w:val="20"/>
                <w:szCs w:val="20"/>
              </w:rPr>
              <m:t>p</m:t>
            </m:r>
          </m:e>
        </m:acc>
      </m:oMath>
      <w:r w:rsidR="000135A2" w:rsidRPr="000135A2">
        <w:rPr>
          <w:sz w:val="20"/>
          <w:szCs w:val="20"/>
          <w:vertAlign w:val="subscript"/>
        </w:rPr>
        <w:t>C</w:t>
      </w:r>
      <w:r w:rsidR="000135A2">
        <w:rPr>
          <w:sz w:val="20"/>
          <w:szCs w:val="20"/>
          <w:vertAlign w:val="subscript"/>
        </w:rPr>
        <w:t xml:space="preserve"> </w:t>
      </w:r>
      <w:r w:rsidR="000135A2">
        <w:rPr>
          <w:sz w:val="20"/>
          <w:szCs w:val="20"/>
        </w:rPr>
        <w:t xml:space="preserve">regulates the energy leaving the reserve to cover somatic maintenance </w:t>
      </w:r>
      <m:oMath>
        <m:acc>
          <m:accPr>
            <m:chr m:val="̇"/>
            <m:ctrlPr>
              <w:rPr>
                <w:rFonts w:ascii="Cambria Math" w:hAnsi="Cambria Math"/>
                <w:i/>
                <w:sz w:val="20"/>
                <w:szCs w:val="20"/>
              </w:rPr>
            </m:ctrlPr>
          </m:accPr>
          <m:e>
            <m:r>
              <w:rPr>
                <w:rFonts w:ascii="Cambria Math" w:hAnsi="Cambria Math"/>
                <w:sz w:val="20"/>
                <w:szCs w:val="20"/>
              </w:rPr>
              <m:t>p</m:t>
            </m:r>
          </m:e>
        </m:acc>
      </m:oMath>
      <w:r w:rsidR="000135A2" w:rsidRPr="000135A2">
        <w:rPr>
          <w:sz w:val="20"/>
          <w:szCs w:val="20"/>
          <w:vertAlign w:val="subscript"/>
        </w:rPr>
        <w:t>M</w:t>
      </w:r>
      <w:r w:rsidR="000135A2">
        <w:rPr>
          <w:sz w:val="20"/>
          <w:szCs w:val="20"/>
        </w:rPr>
        <w:t xml:space="preserve">, structural growth </w:t>
      </w:r>
      <m:oMath>
        <m:acc>
          <m:accPr>
            <m:chr m:val="̇"/>
            <m:ctrlPr>
              <w:rPr>
                <w:rFonts w:ascii="Cambria Math" w:hAnsi="Cambria Math"/>
                <w:i/>
                <w:sz w:val="20"/>
                <w:szCs w:val="20"/>
              </w:rPr>
            </m:ctrlPr>
          </m:accPr>
          <m:e>
            <m:r>
              <w:rPr>
                <w:rFonts w:ascii="Cambria Math" w:hAnsi="Cambria Math"/>
                <w:sz w:val="20"/>
                <w:szCs w:val="20"/>
              </w:rPr>
              <m:t>p</m:t>
            </m:r>
          </m:e>
        </m:acc>
      </m:oMath>
      <w:r w:rsidR="000135A2" w:rsidRPr="000135A2">
        <w:rPr>
          <w:sz w:val="20"/>
          <w:szCs w:val="20"/>
          <w:vertAlign w:val="subscript"/>
        </w:rPr>
        <w:t>G</w:t>
      </w:r>
      <w:r w:rsidR="000135A2">
        <w:rPr>
          <w:sz w:val="20"/>
          <w:szCs w:val="20"/>
        </w:rPr>
        <w:t xml:space="preserve">, maturity maintenance </w:t>
      </w:r>
      <m:oMath>
        <m:acc>
          <m:accPr>
            <m:chr m:val="̇"/>
            <m:ctrlPr>
              <w:rPr>
                <w:rFonts w:ascii="Cambria Math" w:hAnsi="Cambria Math"/>
                <w:i/>
                <w:sz w:val="20"/>
                <w:szCs w:val="20"/>
              </w:rPr>
            </m:ctrlPr>
          </m:accPr>
          <m:e>
            <m:r>
              <w:rPr>
                <w:rFonts w:ascii="Cambria Math" w:hAnsi="Cambria Math"/>
                <w:sz w:val="20"/>
                <w:szCs w:val="20"/>
              </w:rPr>
              <m:t>p</m:t>
            </m:r>
          </m:e>
        </m:acc>
      </m:oMath>
      <w:r w:rsidR="000135A2" w:rsidRPr="000135A2">
        <w:rPr>
          <w:sz w:val="20"/>
          <w:szCs w:val="20"/>
          <w:vertAlign w:val="subscript"/>
        </w:rPr>
        <w:t>J</w:t>
      </w:r>
      <w:r w:rsidR="000135A2">
        <w:rPr>
          <w:sz w:val="20"/>
          <w:szCs w:val="20"/>
        </w:rPr>
        <w:t xml:space="preserve">, maturation </w:t>
      </w:r>
      <m:oMath>
        <m:acc>
          <m:accPr>
            <m:chr m:val="̇"/>
            <m:ctrlPr>
              <w:rPr>
                <w:rFonts w:ascii="Cambria Math" w:hAnsi="Cambria Math"/>
                <w:i/>
                <w:sz w:val="20"/>
                <w:szCs w:val="20"/>
              </w:rPr>
            </m:ctrlPr>
          </m:accPr>
          <m:e>
            <m:r>
              <w:rPr>
                <w:rFonts w:ascii="Cambria Math" w:hAnsi="Cambria Math"/>
                <w:sz w:val="20"/>
                <w:szCs w:val="20"/>
              </w:rPr>
              <m:t>p</m:t>
            </m:r>
          </m:e>
        </m:acc>
      </m:oMath>
      <w:r w:rsidR="000135A2" w:rsidRPr="000135A2">
        <w:rPr>
          <w:sz w:val="20"/>
          <w:szCs w:val="20"/>
          <w:vertAlign w:val="subscript"/>
        </w:rPr>
        <w:t>R</w:t>
      </w:r>
      <w:r w:rsidR="000135A2">
        <w:rPr>
          <w:sz w:val="20"/>
          <w:szCs w:val="20"/>
        </w:rPr>
        <w:t xml:space="preserve"> (immature individuals) and </w:t>
      </w:r>
      <m:oMath>
        <m:acc>
          <m:accPr>
            <m:chr m:val="̇"/>
            <m:ctrlPr>
              <w:rPr>
                <w:rFonts w:ascii="Cambria Math" w:hAnsi="Cambria Math"/>
                <w:i/>
                <w:sz w:val="20"/>
                <w:szCs w:val="20"/>
              </w:rPr>
            </m:ctrlPr>
          </m:accPr>
          <m:e>
            <m:r>
              <w:rPr>
                <w:rFonts w:ascii="Cambria Math" w:hAnsi="Cambria Math"/>
                <w:sz w:val="20"/>
                <w:szCs w:val="20"/>
              </w:rPr>
              <m:t>p</m:t>
            </m:r>
          </m:e>
        </m:acc>
      </m:oMath>
      <w:r w:rsidR="000135A2" w:rsidRPr="000135A2">
        <w:rPr>
          <w:sz w:val="20"/>
          <w:szCs w:val="20"/>
          <w:vertAlign w:val="subscript"/>
        </w:rPr>
        <w:t>R</w:t>
      </w:r>
      <w:r w:rsidR="000135A2">
        <w:rPr>
          <w:sz w:val="20"/>
          <w:szCs w:val="20"/>
        </w:rPr>
        <w:t xml:space="preserve"> (mature individuals). </w:t>
      </w:r>
      <w:r w:rsidR="000135A2" w:rsidRPr="000135A2">
        <w:rPr>
          <w:sz w:val="20"/>
          <w:szCs w:val="20"/>
        </w:rPr>
        <w:t>κ</w:t>
      </w:r>
      <w:r w:rsidR="000135A2">
        <w:rPr>
          <w:sz w:val="20"/>
          <w:szCs w:val="20"/>
        </w:rPr>
        <w:t xml:space="preserve"> is the proportion of the mobilised energy diverted to </w:t>
      </w:r>
      <m:oMath>
        <m:acc>
          <m:accPr>
            <m:chr m:val="̇"/>
            <m:ctrlPr>
              <w:rPr>
                <w:rFonts w:ascii="Cambria Math" w:hAnsi="Cambria Math"/>
                <w:i/>
                <w:sz w:val="20"/>
                <w:szCs w:val="20"/>
              </w:rPr>
            </m:ctrlPr>
          </m:accPr>
          <m:e>
            <m:r>
              <w:rPr>
                <w:rFonts w:ascii="Cambria Math" w:hAnsi="Cambria Math"/>
                <w:sz w:val="20"/>
                <w:szCs w:val="20"/>
              </w:rPr>
              <m:t>p</m:t>
            </m:r>
          </m:e>
        </m:acc>
      </m:oMath>
      <w:r w:rsidR="000135A2" w:rsidRPr="000135A2">
        <w:rPr>
          <w:sz w:val="20"/>
          <w:szCs w:val="20"/>
          <w:vertAlign w:val="subscript"/>
        </w:rPr>
        <w:t>M</w:t>
      </w:r>
      <w:r w:rsidR="000135A2">
        <w:rPr>
          <w:sz w:val="20"/>
          <w:szCs w:val="20"/>
        </w:rPr>
        <w:t xml:space="preserve"> and </w:t>
      </w:r>
      <m:oMath>
        <m:acc>
          <m:accPr>
            <m:chr m:val="̇"/>
            <m:ctrlPr>
              <w:rPr>
                <w:rFonts w:ascii="Cambria Math" w:hAnsi="Cambria Math"/>
                <w:i/>
                <w:sz w:val="20"/>
                <w:szCs w:val="20"/>
              </w:rPr>
            </m:ctrlPr>
          </m:accPr>
          <m:e>
            <m:r>
              <w:rPr>
                <w:rFonts w:ascii="Cambria Math" w:hAnsi="Cambria Math"/>
                <w:sz w:val="20"/>
                <w:szCs w:val="20"/>
              </w:rPr>
              <m:t>p</m:t>
            </m:r>
          </m:e>
        </m:acc>
      </m:oMath>
      <w:r w:rsidR="000135A2" w:rsidRPr="000135A2">
        <w:rPr>
          <w:sz w:val="20"/>
          <w:szCs w:val="20"/>
          <w:vertAlign w:val="subscript"/>
        </w:rPr>
        <w:t>G</w:t>
      </w:r>
      <w:r w:rsidR="000135A2">
        <w:rPr>
          <w:sz w:val="20"/>
          <w:szCs w:val="20"/>
        </w:rPr>
        <w:t xml:space="preserve">, while the remaining energy is allocated to </w:t>
      </w:r>
      <m:oMath>
        <m:acc>
          <m:accPr>
            <m:chr m:val="̇"/>
            <m:ctrlPr>
              <w:rPr>
                <w:rFonts w:ascii="Cambria Math" w:hAnsi="Cambria Math"/>
                <w:i/>
                <w:sz w:val="20"/>
                <w:szCs w:val="20"/>
              </w:rPr>
            </m:ctrlPr>
          </m:accPr>
          <m:e>
            <m:r>
              <w:rPr>
                <w:rFonts w:ascii="Cambria Math" w:hAnsi="Cambria Math"/>
                <w:sz w:val="20"/>
                <w:szCs w:val="20"/>
              </w:rPr>
              <m:t>p</m:t>
            </m:r>
          </m:e>
        </m:acc>
      </m:oMath>
      <w:r w:rsidR="000135A2" w:rsidRPr="000135A2">
        <w:rPr>
          <w:sz w:val="20"/>
          <w:szCs w:val="20"/>
          <w:vertAlign w:val="subscript"/>
        </w:rPr>
        <w:t>J</w:t>
      </w:r>
      <w:r w:rsidR="000135A2">
        <w:rPr>
          <w:sz w:val="20"/>
          <w:szCs w:val="20"/>
        </w:rPr>
        <w:t xml:space="preserve"> and </w:t>
      </w:r>
      <m:oMath>
        <m:acc>
          <m:accPr>
            <m:chr m:val="̇"/>
            <m:ctrlPr>
              <w:rPr>
                <w:rFonts w:ascii="Cambria Math" w:hAnsi="Cambria Math"/>
                <w:i/>
                <w:sz w:val="20"/>
                <w:szCs w:val="20"/>
              </w:rPr>
            </m:ctrlPr>
          </m:accPr>
          <m:e>
            <m:r>
              <w:rPr>
                <w:rFonts w:ascii="Cambria Math" w:hAnsi="Cambria Math"/>
                <w:sz w:val="20"/>
                <w:szCs w:val="20"/>
              </w:rPr>
              <m:t>p</m:t>
            </m:r>
          </m:e>
        </m:acc>
      </m:oMath>
      <w:r w:rsidR="000135A2" w:rsidRPr="000135A2">
        <w:rPr>
          <w:sz w:val="20"/>
          <w:szCs w:val="20"/>
          <w:vertAlign w:val="subscript"/>
        </w:rPr>
        <w:t>R</w:t>
      </w:r>
      <w:r w:rsidR="000135A2">
        <w:rPr>
          <w:sz w:val="20"/>
          <w:szCs w:val="20"/>
        </w:rPr>
        <w:t>. Temperature has a direct and linear effect on energy rates following Arrhenius’ law (</w:t>
      </w:r>
      <w:r w:rsidR="000135A2" w:rsidRPr="000135A2">
        <w:rPr>
          <w:color w:val="548DD4" w:themeColor="text2" w:themeTint="99"/>
          <w:sz w:val="20"/>
          <w:szCs w:val="20"/>
        </w:rPr>
        <w:t>Jusup et al. 2017</w:t>
      </w:r>
      <w:r w:rsidR="000135A2">
        <w:rPr>
          <w:sz w:val="20"/>
          <w:szCs w:val="20"/>
        </w:rPr>
        <w:t>).</w:t>
      </w:r>
    </w:p>
    <w:p w14:paraId="2CFF22EA" w14:textId="77777777" w:rsidR="0041242D" w:rsidRDefault="0041242D" w:rsidP="001E6A8B">
      <w:pPr>
        <w:pStyle w:val="Default"/>
        <w:spacing w:line="276" w:lineRule="auto"/>
      </w:pPr>
    </w:p>
    <w:p w14:paraId="41F2C306" w14:textId="2652E15C" w:rsidR="0041242D" w:rsidRDefault="0041242D" w:rsidP="001E6A8B">
      <w:pPr>
        <w:pStyle w:val="Default"/>
        <w:spacing w:line="276" w:lineRule="auto"/>
        <w:jc w:val="both"/>
        <w:rPr>
          <w:rFonts w:ascii="Arial" w:hAnsi="Arial" w:cs="Arial"/>
          <w:sz w:val="20"/>
          <w:szCs w:val="20"/>
        </w:rPr>
      </w:pPr>
      <w:r w:rsidRPr="0041242D">
        <w:rPr>
          <w:rFonts w:ascii="Arial" w:hAnsi="Arial" w:cs="Arial"/>
          <w:sz w:val="20"/>
          <w:szCs w:val="20"/>
        </w:rPr>
        <w:t xml:space="preserve">The DEB model assumes </w:t>
      </w:r>
      <w:proofErr w:type="spellStart"/>
      <w:r w:rsidRPr="0041242D">
        <w:rPr>
          <w:rFonts w:ascii="Arial" w:hAnsi="Arial" w:cs="Arial"/>
          <w:sz w:val="20"/>
          <w:szCs w:val="20"/>
        </w:rPr>
        <w:t>that</w:t>
      </w:r>
      <w:proofErr w:type="spellEnd"/>
      <w:r w:rsidRPr="0041242D">
        <w:rPr>
          <w:rFonts w:ascii="Arial" w:hAnsi="Arial" w:cs="Arial"/>
          <w:sz w:val="20"/>
          <w:szCs w:val="20"/>
        </w:rPr>
        <w:t xml:space="preserve"> an </w:t>
      </w:r>
      <w:proofErr w:type="spellStart"/>
      <w:r w:rsidRPr="0041242D">
        <w:rPr>
          <w:rFonts w:ascii="Arial" w:hAnsi="Arial" w:cs="Arial"/>
          <w:sz w:val="20"/>
          <w:szCs w:val="20"/>
        </w:rPr>
        <w:t>individual’s</w:t>
      </w:r>
      <w:proofErr w:type="spellEnd"/>
      <w:r w:rsidRPr="0041242D">
        <w:rPr>
          <w:rFonts w:ascii="Arial" w:hAnsi="Arial" w:cs="Arial"/>
          <w:sz w:val="20"/>
          <w:szCs w:val="20"/>
        </w:rPr>
        <w:t xml:space="preserve"> </w:t>
      </w:r>
      <w:proofErr w:type="spellStart"/>
      <w:r w:rsidRPr="0041242D">
        <w:rPr>
          <w:rFonts w:ascii="Arial" w:hAnsi="Arial" w:cs="Arial"/>
          <w:sz w:val="20"/>
          <w:szCs w:val="20"/>
        </w:rPr>
        <w:t>physiological</w:t>
      </w:r>
      <w:proofErr w:type="spellEnd"/>
      <w:r w:rsidRPr="0041242D">
        <w:rPr>
          <w:rFonts w:ascii="Arial" w:hAnsi="Arial" w:cs="Arial"/>
          <w:sz w:val="20"/>
          <w:szCs w:val="20"/>
        </w:rPr>
        <w:t xml:space="preserve"> </w:t>
      </w:r>
      <w:proofErr w:type="spellStart"/>
      <w:r w:rsidRPr="0041242D">
        <w:rPr>
          <w:rFonts w:ascii="Arial" w:hAnsi="Arial" w:cs="Arial"/>
          <w:sz w:val="20"/>
          <w:szCs w:val="20"/>
        </w:rPr>
        <w:t>processes</w:t>
      </w:r>
      <w:proofErr w:type="spellEnd"/>
      <w:r w:rsidRPr="0041242D">
        <w:rPr>
          <w:rFonts w:ascii="Arial" w:hAnsi="Arial" w:cs="Arial"/>
          <w:sz w:val="20"/>
          <w:szCs w:val="20"/>
        </w:rPr>
        <w:t xml:space="preserve"> are </w:t>
      </w:r>
      <w:proofErr w:type="spellStart"/>
      <w:r w:rsidRPr="0041242D">
        <w:rPr>
          <w:rFonts w:ascii="Arial" w:hAnsi="Arial" w:cs="Arial"/>
          <w:sz w:val="20"/>
          <w:szCs w:val="20"/>
        </w:rPr>
        <w:t>dependent</w:t>
      </w:r>
      <w:proofErr w:type="spellEnd"/>
      <w:r w:rsidRPr="0041242D">
        <w:rPr>
          <w:rFonts w:ascii="Arial" w:hAnsi="Arial" w:cs="Arial"/>
          <w:sz w:val="20"/>
          <w:szCs w:val="20"/>
        </w:rPr>
        <w:t xml:space="preserve"> on surface area or body volume. The model </w:t>
      </w:r>
      <w:proofErr w:type="spellStart"/>
      <w:r w:rsidRPr="0041242D">
        <w:rPr>
          <w:rFonts w:ascii="Arial" w:hAnsi="Arial" w:cs="Arial"/>
          <w:sz w:val="20"/>
          <w:szCs w:val="20"/>
        </w:rPr>
        <w:t>conceptually</w:t>
      </w:r>
      <w:proofErr w:type="spellEnd"/>
      <w:r w:rsidRPr="0041242D">
        <w:rPr>
          <w:rFonts w:ascii="Arial" w:hAnsi="Arial" w:cs="Arial"/>
          <w:sz w:val="20"/>
          <w:szCs w:val="20"/>
        </w:rPr>
        <w:t xml:space="preserve"> </w:t>
      </w:r>
      <w:proofErr w:type="spellStart"/>
      <w:r w:rsidRPr="0041242D">
        <w:rPr>
          <w:rFonts w:ascii="Arial" w:hAnsi="Arial" w:cs="Arial"/>
          <w:sz w:val="20"/>
          <w:szCs w:val="20"/>
        </w:rPr>
        <w:t>discriminates</w:t>
      </w:r>
      <w:proofErr w:type="spellEnd"/>
      <w:r w:rsidRPr="0041242D">
        <w:rPr>
          <w:rFonts w:ascii="Arial" w:hAnsi="Arial" w:cs="Arial"/>
          <w:sz w:val="20"/>
          <w:szCs w:val="20"/>
        </w:rPr>
        <w:t xml:space="preserve"> </w:t>
      </w:r>
      <w:proofErr w:type="spellStart"/>
      <w:r w:rsidRPr="0041242D">
        <w:rPr>
          <w:rFonts w:ascii="Arial" w:hAnsi="Arial" w:cs="Arial"/>
          <w:sz w:val="20"/>
          <w:szCs w:val="20"/>
        </w:rPr>
        <w:t>between</w:t>
      </w:r>
      <w:proofErr w:type="spellEnd"/>
      <w:r w:rsidRPr="0041242D">
        <w:rPr>
          <w:rFonts w:ascii="Arial" w:hAnsi="Arial" w:cs="Arial"/>
          <w:sz w:val="20"/>
          <w:szCs w:val="20"/>
        </w:rPr>
        <w:t xml:space="preserve"> </w:t>
      </w:r>
      <w:proofErr w:type="spellStart"/>
      <w:r w:rsidRPr="0041242D">
        <w:rPr>
          <w:rFonts w:ascii="Arial" w:hAnsi="Arial" w:cs="Arial"/>
          <w:sz w:val="20"/>
          <w:szCs w:val="20"/>
        </w:rPr>
        <w:t>three</w:t>
      </w:r>
      <w:proofErr w:type="spellEnd"/>
      <w:r w:rsidRPr="0041242D">
        <w:rPr>
          <w:rFonts w:ascii="Arial" w:hAnsi="Arial" w:cs="Arial"/>
          <w:sz w:val="20"/>
          <w:szCs w:val="20"/>
        </w:rPr>
        <w:t xml:space="preserve"> state variables: </w:t>
      </w:r>
      <w:proofErr w:type="spellStart"/>
      <w:r w:rsidRPr="0041242D">
        <w:rPr>
          <w:rFonts w:ascii="Arial" w:hAnsi="Arial" w:cs="Arial"/>
          <w:sz w:val="20"/>
          <w:szCs w:val="20"/>
        </w:rPr>
        <w:t>Energy</w:t>
      </w:r>
      <w:proofErr w:type="spellEnd"/>
      <w:r w:rsidRPr="0041242D">
        <w:rPr>
          <w:rFonts w:ascii="Arial" w:hAnsi="Arial" w:cs="Arial"/>
          <w:sz w:val="20"/>
          <w:szCs w:val="20"/>
        </w:rPr>
        <w:t xml:space="preserve"> </w:t>
      </w:r>
      <w:proofErr w:type="spellStart"/>
      <w:r w:rsidRPr="0041242D">
        <w:rPr>
          <w:rFonts w:ascii="Arial" w:hAnsi="Arial" w:cs="Arial"/>
          <w:sz w:val="20"/>
          <w:szCs w:val="20"/>
        </w:rPr>
        <w:t>reserves</w:t>
      </w:r>
      <w:proofErr w:type="spellEnd"/>
      <w:r w:rsidRPr="0041242D">
        <w:rPr>
          <w:rFonts w:ascii="Arial" w:hAnsi="Arial" w:cs="Arial"/>
          <w:sz w:val="20"/>
          <w:szCs w:val="20"/>
        </w:rPr>
        <w:t xml:space="preserve"> (</w:t>
      </w:r>
      <w:r w:rsidRPr="0041242D">
        <w:rPr>
          <w:rFonts w:ascii="Arial" w:hAnsi="Arial" w:cs="Arial"/>
          <w:i/>
          <w:iCs/>
          <w:sz w:val="20"/>
          <w:szCs w:val="20"/>
        </w:rPr>
        <w:t>E</w:t>
      </w:r>
      <w:r w:rsidRPr="0041242D">
        <w:rPr>
          <w:rFonts w:ascii="Arial" w:hAnsi="Arial" w:cs="Arial"/>
          <w:sz w:val="20"/>
          <w:szCs w:val="20"/>
        </w:rPr>
        <w:t>), structural volume (</w:t>
      </w:r>
      <w:r w:rsidRPr="0041242D">
        <w:rPr>
          <w:rFonts w:ascii="Arial" w:hAnsi="Arial" w:cs="Arial"/>
          <w:i/>
          <w:iCs/>
          <w:sz w:val="20"/>
          <w:szCs w:val="20"/>
        </w:rPr>
        <w:t>V</w:t>
      </w:r>
      <w:r w:rsidRPr="0041242D">
        <w:rPr>
          <w:rFonts w:ascii="Arial" w:hAnsi="Arial" w:cs="Arial"/>
          <w:sz w:val="20"/>
          <w:szCs w:val="20"/>
        </w:rPr>
        <w:t xml:space="preserve">) and </w:t>
      </w:r>
      <w:proofErr w:type="spellStart"/>
      <w:r>
        <w:rPr>
          <w:rFonts w:ascii="Arial" w:hAnsi="Arial" w:cs="Arial"/>
          <w:sz w:val="20"/>
          <w:szCs w:val="20"/>
        </w:rPr>
        <w:t>maturity</w:t>
      </w:r>
      <w:proofErr w:type="spellEnd"/>
      <w:r w:rsidRPr="0041242D">
        <w:rPr>
          <w:rFonts w:ascii="Arial" w:hAnsi="Arial" w:cs="Arial"/>
          <w:sz w:val="20"/>
          <w:szCs w:val="20"/>
        </w:rPr>
        <w:t xml:space="preserve"> (</w:t>
      </w:r>
      <w:r w:rsidRPr="0041242D">
        <w:rPr>
          <w:rFonts w:ascii="Arial" w:hAnsi="Arial" w:cs="Arial"/>
          <w:i/>
          <w:iCs/>
          <w:sz w:val="20"/>
          <w:szCs w:val="20"/>
        </w:rPr>
        <w:t>E</w:t>
      </w:r>
      <w:r w:rsidRPr="0041242D">
        <w:rPr>
          <w:rFonts w:ascii="Arial" w:hAnsi="Arial" w:cs="Arial"/>
          <w:i/>
          <w:iCs/>
          <w:sz w:val="20"/>
          <w:szCs w:val="20"/>
          <w:vertAlign w:val="subscript"/>
        </w:rPr>
        <w:t>H</w:t>
      </w:r>
      <w:r w:rsidRPr="0041242D">
        <w:rPr>
          <w:rFonts w:ascii="Arial" w:hAnsi="Arial" w:cs="Arial"/>
          <w:sz w:val="20"/>
          <w:szCs w:val="20"/>
        </w:rPr>
        <w:t xml:space="preserve">); once the </w:t>
      </w:r>
      <w:proofErr w:type="spellStart"/>
      <w:r w:rsidRPr="0041242D">
        <w:rPr>
          <w:rFonts w:ascii="Arial" w:hAnsi="Arial" w:cs="Arial"/>
          <w:sz w:val="20"/>
          <w:szCs w:val="20"/>
        </w:rPr>
        <w:t>individual</w:t>
      </w:r>
      <w:proofErr w:type="spellEnd"/>
      <w:r w:rsidRPr="0041242D">
        <w:rPr>
          <w:rFonts w:ascii="Arial" w:hAnsi="Arial" w:cs="Arial"/>
          <w:sz w:val="20"/>
          <w:szCs w:val="20"/>
        </w:rPr>
        <w:t xml:space="preserve"> </w:t>
      </w:r>
      <w:proofErr w:type="spellStart"/>
      <w:r w:rsidRPr="0041242D">
        <w:rPr>
          <w:rFonts w:ascii="Arial" w:hAnsi="Arial" w:cs="Arial"/>
          <w:sz w:val="20"/>
          <w:szCs w:val="20"/>
        </w:rPr>
        <w:t>reaches</w:t>
      </w:r>
      <w:proofErr w:type="spellEnd"/>
      <w:r w:rsidRPr="0041242D">
        <w:rPr>
          <w:rFonts w:ascii="Arial" w:hAnsi="Arial" w:cs="Arial"/>
          <w:sz w:val="20"/>
          <w:szCs w:val="20"/>
        </w:rPr>
        <w:t xml:space="preserve"> </w:t>
      </w:r>
      <w:proofErr w:type="spellStart"/>
      <w:r w:rsidRPr="0041242D">
        <w:rPr>
          <w:rFonts w:ascii="Arial" w:hAnsi="Arial" w:cs="Arial"/>
          <w:sz w:val="20"/>
          <w:szCs w:val="20"/>
        </w:rPr>
        <w:t>puberty</w:t>
      </w:r>
      <w:proofErr w:type="spellEnd"/>
      <w:r w:rsidRPr="0041242D">
        <w:rPr>
          <w:rFonts w:ascii="Arial" w:hAnsi="Arial" w:cs="Arial"/>
          <w:sz w:val="20"/>
          <w:szCs w:val="20"/>
        </w:rPr>
        <w:t xml:space="preserve"> </w:t>
      </w:r>
      <w:proofErr w:type="spellStart"/>
      <w:r w:rsidRPr="0041242D">
        <w:rPr>
          <w:rFonts w:ascii="Arial" w:hAnsi="Arial" w:cs="Arial"/>
          <w:sz w:val="20"/>
          <w:szCs w:val="20"/>
        </w:rPr>
        <w:t>another</w:t>
      </w:r>
      <w:proofErr w:type="spellEnd"/>
      <w:r w:rsidRPr="0041242D">
        <w:rPr>
          <w:rFonts w:ascii="Arial" w:hAnsi="Arial" w:cs="Arial"/>
          <w:sz w:val="20"/>
          <w:szCs w:val="20"/>
        </w:rPr>
        <w:t xml:space="preserve"> state variable </w:t>
      </w:r>
      <w:proofErr w:type="spellStart"/>
      <w:r w:rsidRPr="0041242D">
        <w:rPr>
          <w:rFonts w:ascii="Arial" w:hAnsi="Arial" w:cs="Arial"/>
          <w:sz w:val="20"/>
          <w:szCs w:val="20"/>
        </w:rPr>
        <w:t>is</w:t>
      </w:r>
      <w:proofErr w:type="spellEnd"/>
      <w:r w:rsidRPr="0041242D">
        <w:rPr>
          <w:rFonts w:ascii="Arial" w:hAnsi="Arial" w:cs="Arial"/>
          <w:sz w:val="20"/>
          <w:szCs w:val="20"/>
        </w:rPr>
        <w:t xml:space="preserve"> </w:t>
      </w:r>
      <w:proofErr w:type="spellStart"/>
      <w:r w:rsidRPr="0041242D">
        <w:rPr>
          <w:rFonts w:ascii="Arial" w:hAnsi="Arial" w:cs="Arial"/>
          <w:sz w:val="20"/>
          <w:szCs w:val="20"/>
        </w:rPr>
        <w:t>included</w:t>
      </w:r>
      <w:proofErr w:type="spellEnd"/>
      <w:r w:rsidRPr="0041242D">
        <w:rPr>
          <w:rFonts w:ascii="Arial" w:hAnsi="Arial" w:cs="Arial"/>
          <w:sz w:val="20"/>
          <w:szCs w:val="20"/>
        </w:rPr>
        <w:t>: reproductive buffer (</w:t>
      </w:r>
      <w:r w:rsidRPr="0041242D">
        <w:rPr>
          <w:rFonts w:ascii="Arial" w:hAnsi="Arial" w:cs="Arial"/>
          <w:i/>
          <w:iCs/>
          <w:sz w:val="20"/>
          <w:szCs w:val="20"/>
        </w:rPr>
        <w:t>E</w:t>
      </w:r>
      <w:r w:rsidRPr="0041242D">
        <w:rPr>
          <w:rFonts w:ascii="Arial" w:hAnsi="Arial" w:cs="Arial"/>
          <w:i/>
          <w:iCs/>
          <w:sz w:val="20"/>
          <w:szCs w:val="20"/>
          <w:vertAlign w:val="subscript"/>
        </w:rPr>
        <w:t>R</w:t>
      </w:r>
      <w:r w:rsidRPr="0041242D">
        <w:rPr>
          <w:rFonts w:ascii="Arial" w:hAnsi="Arial" w:cs="Arial"/>
          <w:sz w:val="20"/>
          <w:szCs w:val="20"/>
        </w:rPr>
        <w:t xml:space="preserve">). The mass of an </w:t>
      </w:r>
      <w:proofErr w:type="spellStart"/>
      <w:r w:rsidRPr="0041242D">
        <w:rPr>
          <w:rFonts w:ascii="Arial" w:hAnsi="Arial" w:cs="Arial"/>
          <w:sz w:val="20"/>
          <w:szCs w:val="20"/>
        </w:rPr>
        <w:t>organism</w:t>
      </w:r>
      <w:proofErr w:type="spellEnd"/>
      <w:r w:rsidRPr="0041242D">
        <w:rPr>
          <w:rFonts w:ascii="Arial" w:hAnsi="Arial" w:cs="Arial"/>
          <w:sz w:val="20"/>
          <w:szCs w:val="20"/>
        </w:rPr>
        <w:t xml:space="preserve"> </w:t>
      </w:r>
      <w:proofErr w:type="spellStart"/>
      <w:r w:rsidRPr="0041242D">
        <w:rPr>
          <w:rFonts w:ascii="Arial" w:hAnsi="Arial" w:cs="Arial"/>
          <w:sz w:val="20"/>
          <w:szCs w:val="20"/>
        </w:rPr>
        <w:t>at</w:t>
      </w:r>
      <w:proofErr w:type="spellEnd"/>
      <w:r w:rsidRPr="0041242D">
        <w:rPr>
          <w:rFonts w:ascii="Arial" w:hAnsi="Arial" w:cs="Arial"/>
          <w:sz w:val="20"/>
          <w:szCs w:val="20"/>
        </w:rPr>
        <w:t xml:space="preserve"> </w:t>
      </w:r>
      <w:proofErr w:type="spellStart"/>
      <w:r w:rsidRPr="0041242D">
        <w:rPr>
          <w:rFonts w:ascii="Arial" w:hAnsi="Arial" w:cs="Arial"/>
          <w:sz w:val="20"/>
          <w:szCs w:val="20"/>
        </w:rPr>
        <w:t>any</w:t>
      </w:r>
      <w:proofErr w:type="spellEnd"/>
      <w:r w:rsidRPr="0041242D">
        <w:rPr>
          <w:rFonts w:ascii="Arial" w:hAnsi="Arial" w:cs="Arial"/>
          <w:sz w:val="20"/>
          <w:szCs w:val="20"/>
        </w:rPr>
        <w:t xml:space="preserve"> point </w:t>
      </w:r>
      <w:proofErr w:type="spellStart"/>
      <w:r w:rsidRPr="0041242D">
        <w:rPr>
          <w:rFonts w:ascii="Arial" w:hAnsi="Arial" w:cs="Arial"/>
          <w:sz w:val="20"/>
          <w:szCs w:val="20"/>
        </w:rPr>
        <w:t>is</w:t>
      </w:r>
      <w:proofErr w:type="spellEnd"/>
      <w:r w:rsidRPr="0041242D">
        <w:rPr>
          <w:rFonts w:ascii="Arial" w:hAnsi="Arial" w:cs="Arial"/>
          <w:sz w:val="20"/>
          <w:szCs w:val="20"/>
        </w:rPr>
        <w:t xml:space="preserve"> </w:t>
      </w:r>
      <w:proofErr w:type="spellStart"/>
      <w:r w:rsidRPr="0041242D">
        <w:rPr>
          <w:rFonts w:ascii="Arial" w:hAnsi="Arial" w:cs="Arial"/>
          <w:sz w:val="20"/>
          <w:szCs w:val="20"/>
        </w:rPr>
        <w:t>given</w:t>
      </w:r>
      <w:proofErr w:type="spellEnd"/>
      <w:r w:rsidRPr="0041242D">
        <w:rPr>
          <w:rFonts w:ascii="Arial" w:hAnsi="Arial" w:cs="Arial"/>
          <w:sz w:val="20"/>
          <w:szCs w:val="20"/>
        </w:rPr>
        <w:t xml:space="preserve"> by the contribution of </w:t>
      </w:r>
      <w:proofErr w:type="spellStart"/>
      <w:r w:rsidRPr="0041242D">
        <w:rPr>
          <w:rFonts w:ascii="Arial" w:hAnsi="Arial" w:cs="Arial"/>
          <w:sz w:val="20"/>
          <w:szCs w:val="20"/>
        </w:rPr>
        <w:t>reserves</w:t>
      </w:r>
      <w:proofErr w:type="spellEnd"/>
      <w:r w:rsidRPr="0041242D">
        <w:rPr>
          <w:rFonts w:ascii="Arial" w:hAnsi="Arial" w:cs="Arial"/>
          <w:sz w:val="20"/>
          <w:szCs w:val="20"/>
        </w:rPr>
        <w:t xml:space="preserve">, structural volume and reproductive buffer. Maturation </w:t>
      </w:r>
      <w:proofErr w:type="spellStart"/>
      <w:r w:rsidRPr="0041242D">
        <w:rPr>
          <w:rFonts w:ascii="Arial" w:hAnsi="Arial" w:cs="Arial"/>
          <w:sz w:val="20"/>
          <w:szCs w:val="20"/>
        </w:rPr>
        <w:t>however</w:t>
      </w:r>
      <w:proofErr w:type="spellEnd"/>
      <w:r w:rsidRPr="0041242D">
        <w:rPr>
          <w:rFonts w:ascii="Arial" w:hAnsi="Arial" w:cs="Arial"/>
          <w:sz w:val="20"/>
          <w:szCs w:val="20"/>
        </w:rPr>
        <w:t xml:space="preserve"> </w:t>
      </w:r>
      <w:proofErr w:type="spellStart"/>
      <w:r w:rsidRPr="0041242D">
        <w:rPr>
          <w:rFonts w:ascii="Arial" w:hAnsi="Arial" w:cs="Arial"/>
          <w:sz w:val="20"/>
          <w:szCs w:val="20"/>
        </w:rPr>
        <w:t>is</w:t>
      </w:r>
      <w:proofErr w:type="spellEnd"/>
      <w:r w:rsidRPr="0041242D">
        <w:rPr>
          <w:rFonts w:ascii="Arial" w:hAnsi="Arial" w:cs="Arial"/>
          <w:sz w:val="20"/>
          <w:szCs w:val="20"/>
        </w:rPr>
        <w:t xml:space="preserve"> </w:t>
      </w:r>
      <w:proofErr w:type="spellStart"/>
      <w:r w:rsidRPr="0041242D">
        <w:rPr>
          <w:rFonts w:ascii="Arial" w:hAnsi="Arial" w:cs="Arial"/>
          <w:sz w:val="20"/>
          <w:szCs w:val="20"/>
        </w:rPr>
        <w:t>understood</w:t>
      </w:r>
      <w:proofErr w:type="spellEnd"/>
      <w:r w:rsidRPr="0041242D">
        <w:rPr>
          <w:rFonts w:ascii="Arial" w:hAnsi="Arial" w:cs="Arial"/>
          <w:sz w:val="20"/>
          <w:szCs w:val="20"/>
        </w:rPr>
        <w:t xml:space="preserve"> as </w:t>
      </w:r>
      <w:proofErr w:type="spellStart"/>
      <w:r w:rsidRPr="0041242D">
        <w:rPr>
          <w:rFonts w:ascii="Arial" w:hAnsi="Arial" w:cs="Arial"/>
          <w:sz w:val="20"/>
          <w:szCs w:val="20"/>
        </w:rPr>
        <w:t>energy</w:t>
      </w:r>
      <w:proofErr w:type="spellEnd"/>
      <w:r w:rsidRPr="0041242D">
        <w:rPr>
          <w:rFonts w:ascii="Arial" w:hAnsi="Arial" w:cs="Arial"/>
          <w:sz w:val="20"/>
          <w:szCs w:val="20"/>
        </w:rPr>
        <w:t xml:space="preserve"> </w:t>
      </w:r>
      <w:proofErr w:type="spellStart"/>
      <w:r w:rsidRPr="0041242D">
        <w:rPr>
          <w:rFonts w:ascii="Arial" w:hAnsi="Arial" w:cs="Arial"/>
          <w:sz w:val="20"/>
          <w:szCs w:val="20"/>
        </w:rPr>
        <w:t>that</w:t>
      </w:r>
      <w:proofErr w:type="spellEnd"/>
      <w:r w:rsidRPr="0041242D">
        <w:rPr>
          <w:rFonts w:ascii="Arial" w:hAnsi="Arial" w:cs="Arial"/>
          <w:sz w:val="20"/>
          <w:szCs w:val="20"/>
        </w:rPr>
        <w:t xml:space="preserve"> </w:t>
      </w:r>
      <w:proofErr w:type="spellStart"/>
      <w:r w:rsidRPr="0041242D">
        <w:rPr>
          <w:rFonts w:ascii="Arial" w:hAnsi="Arial" w:cs="Arial"/>
          <w:sz w:val="20"/>
          <w:szCs w:val="20"/>
        </w:rPr>
        <w:t>is</w:t>
      </w:r>
      <w:proofErr w:type="spellEnd"/>
      <w:r w:rsidRPr="0041242D">
        <w:rPr>
          <w:rFonts w:ascii="Arial" w:hAnsi="Arial" w:cs="Arial"/>
          <w:sz w:val="20"/>
          <w:szCs w:val="20"/>
        </w:rPr>
        <w:t xml:space="preserve"> </w:t>
      </w:r>
      <w:proofErr w:type="spellStart"/>
      <w:r w:rsidRPr="0041242D">
        <w:rPr>
          <w:rFonts w:ascii="Arial" w:hAnsi="Arial" w:cs="Arial"/>
          <w:sz w:val="20"/>
          <w:szCs w:val="20"/>
        </w:rPr>
        <w:t>dissipated</w:t>
      </w:r>
      <w:proofErr w:type="spellEnd"/>
      <w:r w:rsidRPr="0041242D">
        <w:rPr>
          <w:rFonts w:ascii="Arial" w:hAnsi="Arial" w:cs="Arial"/>
          <w:sz w:val="20"/>
          <w:szCs w:val="20"/>
        </w:rPr>
        <w:t xml:space="preserve"> or </w:t>
      </w:r>
      <w:proofErr w:type="spellStart"/>
      <w:r w:rsidRPr="0041242D">
        <w:rPr>
          <w:rFonts w:ascii="Arial" w:hAnsi="Arial" w:cs="Arial"/>
          <w:sz w:val="20"/>
          <w:szCs w:val="20"/>
        </w:rPr>
        <w:t>spent</w:t>
      </w:r>
      <w:proofErr w:type="spellEnd"/>
      <w:r w:rsidRPr="0041242D">
        <w:rPr>
          <w:rFonts w:ascii="Arial" w:hAnsi="Arial" w:cs="Arial"/>
          <w:sz w:val="20"/>
          <w:szCs w:val="20"/>
        </w:rPr>
        <w:t xml:space="preserve"> by the </w:t>
      </w:r>
      <w:proofErr w:type="spellStart"/>
      <w:r w:rsidRPr="0041242D">
        <w:rPr>
          <w:rFonts w:ascii="Arial" w:hAnsi="Arial" w:cs="Arial"/>
          <w:sz w:val="20"/>
          <w:szCs w:val="20"/>
        </w:rPr>
        <w:t>organism</w:t>
      </w:r>
      <w:proofErr w:type="spellEnd"/>
      <w:r w:rsidRPr="0041242D">
        <w:rPr>
          <w:rFonts w:ascii="Arial" w:hAnsi="Arial" w:cs="Arial"/>
          <w:sz w:val="20"/>
          <w:szCs w:val="20"/>
        </w:rPr>
        <w:t xml:space="preserve"> in the </w:t>
      </w:r>
      <w:proofErr w:type="spellStart"/>
      <w:r w:rsidRPr="0041242D">
        <w:rPr>
          <w:rFonts w:ascii="Arial" w:hAnsi="Arial" w:cs="Arial"/>
          <w:sz w:val="20"/>
          <w:szCs w:val="20"/>
        </w:rPr>
        <w:t>increase</w:t>
      </w:r>
      <w:proofErr w:type="spellEnd"/>
      <w:r w:rsidRPr="0041242D">
        <w:rPr>
          <w:rFonts w:ascii="Arial" w:hAnsi="Arial" w:cs="Arial"/>
          <w:sz w:val="20"/>
          <w:szCs w:val="20"/>
        </w:rPr>
        <w:t xml:space="preserve"> of </w:t>
      </w:r>
      <w:proofErr w:type="spellStart"/>
      <w:r w:rsidRPr="0041242D">
        <w:rPr>
          <w:rFonts w:ascii="Arial" w:hAnsi="Arial" w:cs="Arial"/>
          <w:sz w:val="20"/>
          <w:szCs w:val="20"/>
        </w:rPr>
        <w:t>maturity</w:t>
      </w:r>
      <w:proofErr w:type="spellEnd"/>
      <w:r w:rsidRPr="0041242D">
        <w:rPr>
          <w:rFonts w:ascii="Arial" w:hAnsi="Arial" w:cs="Arial"/>
          <w:sz w:val="20"/>
          <w:szCs w:val="20"/>
        </w:rPr>
        <w:t xml:space="preserve">, as </w:t>
      </w:r>
      <w:proofErr w:type="spellStart"/>
      <w:r w:rsidRPr="0041242D">
        <w:rPr>
          <w:rFonts w:ascii="Arial" w:hAnsi="Arial" w:cs="Arial"/>
          <w:sz w:val="20"/>
          <w:szCs w:val="20"/>
        </w:rPr>
        <w:t>such</w:t>
      </w:r>
      <w:proofErr w:type="spellEnd"/>
      <w:r w:rsidRPr="0041242D">
        <w:rPr>
          <w:rFonts w:ascii="Arial" w:hAnsi="Arial" w:cs="Arial"/>
          <w:sz w:val="20"/>
          <w:szCs w:val="20"/>
        </w:rPr>
        <w:t xml:space="preserve"> </w:t>
      </w:r>
      <w:proofErr w:type="spellStart"/>
      <w:r w:rsidRPr="0041242D">
        <w:rPr>
          <w:rFonts w:ascii="Arial" w:hAnsi="Arial" w:cs="Arial"/>
          <w:sz w:val="20"/>
          <w:szCs w:val="20"/>
        </w:rPr>
        <w:t>this</w:t>
      </w:r>
      <w:proofErr w:type="spellEnd"/>
      <w:r w:rsidRPr="0041242D">
        <w:rPr>
          <w:rFonts w:ascii="Arial" w:hAnsi="Arial" w:cs="Arial"/>
          <w:sz w:val="20"/>
          <w:szCs w:val="20"/>
        </w:rPr>
        <w:t xml:space="preserve"> state variable </w:t>
      </w:r>
      <w:proofErr w:type="spellStart"/>
      <w:r w:rsidRPr="0041242D">
        <w:rPr>
          <w:rFonts w:ascii="Arial" w:hAnsi="Arial" w:cs="Arial"/>
          <w:sz w:val="20"/>
          <w:szCs w:val="20"/>
        </w:rPr>
        <w:t>does</w:t>
      </w:r>
      <w:proofErr w:type="spellEnd"/>
      <w:r w:rsidRPr="0041242D">
        <w:rPr>
          <w:rFonts w:ascii="Arial" w:hAnsi="Arial" w:cs="Arial"/>
          <w:sz w:val="20"/>
          <w:szCs w:val="20"/>
        </w:rPr>
        <w:t xml:space="preserve"> not </w:t>
      </w:r>
      <w:proofErr w:type="spellStart"/>
      <w:r w:rsidRPr="0041242D">
        <w:rPr>
          <w:rFonts w:ascii="Arial" w:hAnsi="Arial" w:cs="Arial"/>
          <w:sz w:val="20"/>
          <w:szCs w:val="20"/>
        </w:rPr>
        <w:t>contribute</w:t>
      </w:r>
      <w:proofErr w:type="spellEnd"/>
      <w:r w:rsidRPr="0041242D">
        <w:rPr>
          <w:rFonts w:ascii="Arial" w:hAnsi="Arial" w:cs="Arial"/>
          <w:sz w:val="20"/>
          <w:szCs w:val="20"/>
        </w:rPr>
        <w:t xml:space="preserve"> to total mass, and once the maximum </w:t>
      </w:r>
      <w:proofErr w:type="spellStart"/>
      <w:r w:rsidRPr="0041242D">
        <w:rPr>
          <w:rFonts w:ascii="Arial" w:hAnsi="Arial" w:cs="Arial"/>
          <w:sz w:val="20"/>
          <w:szCs w:val="20"/>
        </w:rPr>
        <w:t>maturity</w:t>
      </w:r>
      <w:proofErr w:type="spellEnd"/>
      <w:r w:rsidRPr="0041242D">
        <w:rPr>
          <w:rFonts w:ascii="Arial" w:hAnsi="Arial" w:cs="Arial"/>
          <w:sz w:val="20"/>
          <w:szCs w:val="20"/>
        </w:rPr>
        <w:t xml:space="preserve"> (</w:t>
      </w:r>
      <w:proofErr w:type="spellStart"/>
      <w:r w:rsidRPr="0041242D">
        <w:rPr>
          <w:rFonts w:ascii="Arial" w:hAnsi="Arial" w:cs="Arial"/>
          <w:sz w:val="20"/>
          <w:szCs w:val="20"/>
        </w:rPr>
        <w:t>puberty</w:t>
      </w:r>
      <w:proofErr w:type="spellEnd"/>
      <w:r w:rsidRPr="0041242D">
        <w:rPr>
          <w:rFonts w:ascii="Arial" w:hAnsi="Arial" w:cs="Arial"/>
          <w:sz w:val="20"/>
          <w:szCs w:val="20"/>
        </w:rPr>
        <w:t xml:space="preserve">) </w:t>
      </w:r>
      <w:proofErr w:type="spellStart"/>
      <w:r w:rsidRPr="0041242D">
        <w:rPr>
          <w:rFonts w:ascii="Arial" w:hAnsi="Arial" w:cs="Arial"/>
          <w:sz w:val="20"/>
          <w:szCs w:val="20"/>
        </w:rPr>
        <w:t>level</w:t>
      </w:r>
      <w:proofErr w:type="spellEnd"/>
      <w:r w:rsidRPr="0041242D">
        <w:rPr>
          <w:rFonts w:ascii="Arial" w:hAnsi="Arial" w:cs="Arial"/>
          <w:sz w:val="20"/>
          <w:szCs w:val="20"/>
        </w:rPr>
        <w:t xml:space="preserve"> </w:t>
      </w:r>
      <w:proofErr w:type="spellStart"/>
      <w:r w:rsidRPr="0041242D">
        <w:rPr>
          <w:rFonts w:ascii="Arial" w:hAnsi="Arial" w:cs="Arial"/>
          <w:sz w:val="20"/>
          <w:szCs w:val="20"/>
        </w:rPr>
        <w:t>is</w:t>
      </w:r>
      <w:proofErr w:type="spellEnd"/>
      <w:r w:rsidRPr="0041242D">
        <w:rPr>
          <w:rFonts w:ascii="Arial" w:hAnsi="Arial" w:cs="Arial"/>
          <w:sz w:val="20"/>
          <w:szCs w:val="20"/>
        </w:rPr>
        <w:t xml:space="preserve"> </w:t>
      </w:r>
      <w:proofErr w:type="spellStart"/>
      <w:r w:rsidRPr="0041242D">
        <w:rPr>
          <w:rFonts w:ascii="Arial" w:hAnsi="Arial" w:cs="Arial"/>
          <w:sz w:val="20"/>
          <w:szCs w:val="20"/>
        </w:rPr>
        <w:t>achieve</w:t>
      </w:r>
      <w:r>
        <w:rPr>
          <w:rFonts w:ascii="Arial" w:hAnsi="Arial" w:cs="Arial"/>
          <w:sz w:val="20"/>
          <w:szCs w:val="20"/>
        </w:rPr>
        <w:t>d</w:t>
      </w:r>
      <w:proofErr w:type="spellEnd"/>
      <w:r w:rsidRPr="0041242D">
        <w:rPr>
          <w:rFonts w:ascii="Arial" w:hAnsi="Arial" w:cs="Arial"/>
          <w:sz w:val="20"/>
          <w:szCs w:val="20"/>
        </w:rPr>
        <w:t xml:space="preserve"> the </w:t>
      </w:r>
      <w:proofErr w:type="spellStart"/>
      <w:r w:rsidRPr="0041242D">
        <w:rPr>
          <w:rFonts w:ascii="Arial" w:hAnsi="Arial" w:cs="Arial"/>
          <w:sz w:val="20"/>
          <w:szCs w:val="20"/>
        </w:rPr>
        <w:t>energy</w:t>
      </w:r>
      <w:proofErr w:type="spellEnd"/>
      <w:r w:rsidRPr="0041242D">
        <w:rPr>
          <w:rFonts w:ascii="Arial" w:hAnsi="Arial" w:cs="Arial"/>
          <w:sz w:val="20"/>
          <w:szCs w:val="20"/>
        </w:rPr>
        <w:t xml:space="preserve"> </w:t>
      </w:r>
      <w:proofErr w:type="spellStart"/>
      <w:r w:rsidRPr="0041242D">
        <w:rPr>
          <w:rFonts w:ascii="Arial" w:hAnsi="Arial" w:cs="Arial"/>
          <w:sz w:val="20"/>
          <w:szCs w:val="20"/>
        </w:rPr>
        <w:t>allocated</w:t>
      </w:r>
      <w:proofErr w:type="spellEnd"/>
      <w:r w:rsidRPr="0041242D">
        <w:rPr>
          <w:rFonts w:ascii="Arial" w:hAnsi="Arial" w:cs="Arial"/>
          <w:sz w:val="20"/>
          <w:szCs w:val="20"/>
        </w:rPr>
        <w:t xml:space="preserve"> </w:t>
      </w:r>
      <w:r>
        <w:rPr>
          <w:rFonts w:ascii="Arial" w:hAnsi="Arial" w:cs="Arial"/>
          <w:sz w:val="20"/>
          <w:szCs w:val="20"/>
        </w:rPr>
        <w:t xml:space="preserve">to maturation </w:t>
      </w:r>
      <w:proofErr w:type="spellStart"/>
      <w:r>
        <w:rPr>
          <w:rFonts w:ascii="Arial" w:hAnsi="Arial" w:cs="Arial"/>
          <w:sz w:val="20"/>
          <w:szCs w:val="20"/>
        </w:rPr>
        <w:t>starts</w:t>
      </w:r>
      <w:proofErr w:type="spellEnd"/>
      <w:r>
        <w:rPr>
          <w:rFonts w:ascii="Arial" w:hAnsi="Arial" w:cs="Arial"/>
          <w:sz w:val="20"/>
          <w:szCs w:val="20"/>
        </w:rPr>
        <w:t xml:space="preserve"> to </w:t>
      </w:r>
      <w:proofErr w:type="spellStart"/>
      <w:r>
        <w:rPr>
          <w:rFonts w:ascii="Arial" w:hAnsi="Arial" w:cs="Arial"/>
          <w:sz w:val="20"/>
          <w:szCs w:val="20"/>
        </w:rPr>
        <w:t>be</w:t>
      </w:r>
      <w:proofErr w:type="spellEnd"/>
      <w:r>
        <w:rPr>
          <w:rFonts w:ascii="Arial" w:hAnsi="Arial" w:cs="Arial"/>
          <w:sz w:val="20"/>
          <w:szCs w:val="20"/>
        </w:rPr>
        <w:t xml:space="preserve"> </w:t>
      </w:r>
      <w:proofErr w:type="spellStart"/>
      <w:r>
        <w:rPr>
          <w:rFonts w:ascii="Arial" w:hAnsi="Arial" w:cs="Arial"/>
          <w:sz w:val="20"/>
          <w:szCs w:val="20"/>
        </w:rPr>
        <w:t>used</w:t>
      </w:r>
      <w:proofErr w:type="spellEnd"/>
      <w:r>
        <w:rPr>
          <w:rFonts w:ascii="Arial" w:hAnsi="Arial" w:cs="Arial"/>
          <w:sz w:val="20"/>
          <w:szCs w:val="20"/>
        </w:rPr>
        <w:t xml:space="preserve"> for </w:t>
      </w:r>
      <w:r w:rsidRPr="0041242D">
        <w:rPr>
          <w:rFonts w:ascii="Arial" w:hAnsi="Arial" w:cs="Arial"/>
          <w:sz w:val="20"/>
          <w:szCs w:val="20"/>
        </w:rPr>
        <w:t xml:space="preserve">reproduction. DEB </w:t>
      </w:r>
      <w:proofErr w:type="spellStart"/>
      <w:r w:rsidRPr="0041242D">
        <w:rPr>
          <w:rFonts w:ascii="Arial" w:hAnsi="Arial" w:cs="Arial"/>
          <w:sz w:val="20"/>
          <w:szCs w:val="20"/>
        </w:rPr>
        <w:t>theory</w:t>
      </w:r>
      <w:proofErr w:type="spellEnd"/>
      <w:r w:rsidRPr="0041242D">
        <w:rPr>
          <w:rFonts w:ascii="Arial" w:hAnsi="Arial" w:cs="Arial"/>
          <w:sz w:val="20"/>
          <w:szCs w:val="20"/>
        </w:rPr>
        <w:t xml:space="preserve"> assumes </w:t>
      </w:r>
      <w:proofErr w:type="spellStart"/>
      <w:r w:rsidRPr="0041242D">
        <w:rPr>
          <w:rFonts w:ascii="Arial" w:hAnsi="Arial" w:cs="Arial"/>
          <w:sz w:val="20"/>
          <w:szCs w:val="20"/>
        </w:rPr>
        <w:t>that</w:t>
      </w:r>
      <w:proofErr w:type="spellEnd"/>
      <w:r w:rsidRPr="0041242D">
        <w:rPr>
          <w:rFonts w:ascii="Arial" w:hAnsi="Arial" w:cs="Arial"/>
          <w:sz w:val="20"/>
          <w:szCs w:val="20"/>
        </w:rPr>
        <w:t xml:space="preserve"> </w:t>
      </w:r>
      <w:proofErr w:type="spellStart"/>
      <w:r w:rsidRPr="0041242D">
        <w:rPr>
          <w:rFonts w:ascii="Arial" w:hAnsi="Arial" w:cs="Arial"/>
          <w:sz w:val="20"/>
          <w:szCs w:val="20"/>
        </w:rPr>
        <w:t>these</w:t>
      </w:r>
      <w:proofErr w:type="spellEnd"/>
      <w:r w:rsidRPr="0041242D">
        <w:rPr>
          <w:rFonts w:ascii="Arial" w:hAnsi="Arial" w:cs="Arial"/>
          <w:sz w:val="20"/>
          <w:szCs w:val="20"/>
        </w:rPr>
        <w:t xml:space="preserve"> state variables are not </w:t>
      </w:r>
      <w:proofErr w:type="spellStart"/>
      <w:r w:rsidRPr="0041242D">
        <w:rPr>
          <w:rFonts w:ascii="Arial" w:hAnsi="Arial" w:cs="Arial"/>
          <w:sz w:val="20"/>
          <w:szCs w:val="20"/>
        </w:rPr>
        <w:t>directly</w:t>
      </w:r>
      <w:proofErr w:type="spellEnd"/>
      <w:r w:rsidRPr="0041242D">
        <w:rPr>
          <w:rFonts w:ascii="Arial" w:hAnsi="Arial" w:cs="Arial"/>
          <w:sz w:val="20"/>
          <w:szCs w:val="20"/>
        </w:rPr>
        <w:t xml:space="preserve"> </w:t>
      </w:r>
      <w:proofErr w:type="spellStart"/>
      <w:r w:rsidRPr="0041242D">
        <w:rPr>
          <w:rFonts w:ascii="Arial" w:hAnsi="Arial" w:cs="Arial"/>
          <w:sz w:val="20"/>
          <w:szCs w:val="20"/>
        </w:rPr>
        <w:t>measurable</w:t>
      </w:r>
      <w:proofErr w:type="spellEnd"/>
      <w:r w:rsidRPr="0041242D">
        <w:rPr>
          <w:rFonts w:ascii="Arial" w:hAnsi="Arial" w:cs="Arial"/>
          <w:sz w:val="20"/>
          <w:szCs w:val="20"/>
        </w:rPr>
        <w:t xml:space="preserve"> (</w:t>
      </w:r>
      <w:proofErr w:type="spellStart"/>
      <w:r w:rsidRPr="0041242D">
        <w:rPr>
          <w:rFonts w:ascii="Arial" w:hAnsi="Arial" w:cs="Arial"/>
          <w:sz w:val="20"/>
          <w:szCs w:val="20"/>
        </w:rPr>
        <w:t>empirically</w:t>
      </w:r>
      <w:proofErr w:type="spellEnd"/>
      <w:r w:rsidRPr="0041242D">
        <w:rPr>
          <w:rFonts w:ascii="Arial" w:hAnsi="Arial" w:cs="Arial"/>
          <w:sz w:val="20"/>
          <w:szCs w:val="20"/>
        </w:rPr>
        <w:t xml:space="preserve">), </w:t>
      </w:r>
      <w:proofErr w:type="spellStart"/>
      <w:r w:rsidRPr="0041242D">
        <w:rPr>
          <w:rFonts w:ascii="Arial" w:hAnsi="Arial" w:cs="Arial"/>
          <w:sz w:val="20"/>
          <w:szCs w:val="20"/>
        </w:rPr>
        <w:t>however</w:t>
      </w:r>
      <w:proofErr w:type="spellEnd"/>
      <w:r w:rsidRPr="0041242D">
        <w:rPr>
          <w:rFonts w:ascii="Arial" w:hAnsi="Arial" w:cs="Arial"/>
          <w:sz w:val="20"/>
          <w:szCs w:val="20"/>
        </w:rPr>
        <w:t xml:space="preserve"> the DEB model </w:t>
      </w:r>
      <w:proofErr w:type="spellStart"/>
      <w:r w:rsidRPr="0041242D">
        <w:rPr>
          <w:rFonts w:ascii="Arial" w:hAnsi="Arial" w:cs="Arial"/>
          <w:sz w:val="20"/>
          <w:szCs w:val="20"/>
        </w:rPr>
        <w:t>fully</w:t>
      </w:r>
      <w:proofErr w:type="spellEnd"/>
      <w:r w:rsidRPr="0041242D">
        <w:rPr>
          <w:rFonts w:ascii="Arial" w:hAnsi="Arial" w:cs="Arial"/>
          <w:sz w:val="20"/>
          <w:szCs w:val="20"/>
        </w:rPr>
        <w:t xml:space="preserve"> </w:t>
      </w:r>
      <w:proofErr w:type="spellStart"/>
      <w:r w:rsidRPr="0041242D">
        <w:rPr>
          <w:rFonts w:ascii="Arial" w:hAnsi="Arial" w:cs="Arial"/>
          <w:sz w:val="20"/>
          <w:szCs w:val="20"/>
        </w:rPr>
        <w:t>describes</w:t>
      </w:r>
      <w:proofErr w:type="spellEnd"/>
      <w:r w:rsidRPr="0041242D">
        <w:rPr>
          <w:rFonts w:ascii="Arial" w:hAnsi="Arial" w:cs="Arial"/>
          <w:sz w:val="20"/>
          <w:szCs w:val="20"/>
        </w:rPr>
        <w:t xml:space="preserve"> </w:t>
      </w:r>
      <w:proofErr w:type="spellStart"/>
      <w:r w:rsidRPr="0041242D">
        <w:rPr>
          <w:rFonts w:ascii="Arial" w:hAnsi="Arial" w:cs="Arial"/>
          <w:sz w:val="20"/>
          <w:szCs w:val="20"/>
        </w:rPr>
        <w:t>their</w:t>
      </w:r>
      <w:proofErr w:type="spellEnd"/>
      <w:r w:rsidRPr="0041242D">
        <w:rPr>
          <w:rFonts w:ascii="Arial" w:hAnsi="Arial" w:cs="Arial"/>
          <w:sz w:val="20"/>
          <w:szCs w:val="20"/>
        </w:rPr>
        <w:t xml:space="preserve"> </w:t>
      </w:r>
      <w:proofErr w:type="spellStart"/>
      <w:r w:rsidRPr="0041242D">
        <w:rPr>
          <w:rFonts w:ascii="Arial" w:hAnsi="Arial" w:cs="Arial"/>
          <w:sz w:val="20"/>
          <w:szCs w:val="20"/>
        </w:rPr>
        <w:t>dynamics</w:t>
      </w:r>
      <w:proofErr w:type="spellEnd"/>
      <w:r w:rsidRPr="0041242D">
        <w:rPr>
          <w:rFonts w:ascii="Arial" w:hAnsi="Arial" w:cs="Arial"/>
          <w:sz w:val="20"/>
          <w:szCs w:val="20"/>
        </w:rPr>
        <w:t xml:space="preserve"> by a set of </w:t>
      </w:r>
      <w:proofErr w:type="spellStart"/>
      <w:r w:rsidRPr="0041242D">
        <w:rPr>
          <w:rFonts w:ascii="Arial" w:hAnsi="Arial" w:cs="Arial"/>
          <w:sz w:val="20"/>
          <w:szCs w:val="20"/>
        </w:rPr>
        <w:t>equations</w:t>
      </w:r>
      <w:proofErr w:type="spellEnd"/>
      <w:r w:rsidRPr="0041242D">
        <w:rPr>
          <w:rFonts w:ascii="Arial" w:hAnsi="Arial" w:cs="Arial"/>
          <w:sz w:val="20"/>
          <w:szCs w:val="20"/>
        </w:rPr>
        <w:t xml:space="preserve"> </w:t>
      </w:r>
      <w:proofErr w:type="spellStart"/>
      <w:r w:rsidRPr="0041242D">
        <w:rPr>
          <w:rFonts w:ascii="Arial" w:hAnsi="Arial" w:cs="Arial"/>
          <w:sz w:val="20"/>
          <w:szCs w:val="20"/>
        </w:rPr>
        <w:t>that</w:t>
      </w:r>
      <w:proofErr w:type="spellEnd"/>
      <w:r w:rsidRPr="0041242D">
        <w:rPr>
          <w:rFonts w:ascii="Arial" w:hAnsi="Arial" w:cs="Arial"/>
          <w:sz w:val="20"/>
          <w:szCs w:val="20"/>
        </w:rPr>
        <w:t xml:space="preserve"> </w:t>
      </w:r>
      <w:proofErr w:type="spellStart"/>
      <w:r>
        <w:rPr>
          <w:rFonts w:ascii="Arial" w:hAnsi="Arial" w:cs="Arial"/>
          <w:sz w:val="20"/>
          <w:szCs w:val="20"/>
        </w:rPr>
        <w:t>characterize</w:t>
      </w:r>
      <w:proofErr w:type="spellEnd"/>
      <w:r>
        <w:rPr>
          <w:rFonts w:ascii="Arial" w:hAnsi="Arial" w:cs="Arial"/>
          <w:sz w:val="20"/>
          <w:szCs w:val="20"/>
        </w:rPr>
        <w:t xml:space="preserve"> the </w:t>
      </w:r>
      <w:proofErr w:type="spellStart"/>
      <w:r>
        <w:rPr>
          <w:rFonts w:ascii="Arial" w:hAnsi="Arial" w:cs="Arial"/>
          <w:sz w:val="20"/>
          <w:szCs w:val="20"/>
        </w:rPr>
        <w:t>individual’s</w:t>
      </w:r>
      <w:proofErr w:type="spellEnd"/>
      <w:r>
        <w:rPr>
          <w:rFonts w:ascii="Arial" w:hAnsi="Arial" w:cs="Arial"/>
          <w:sz w:val="20"/>
          <w:szCs w:val="20"/>
        </w:rPr>
        <w:t xml:space="preserve"> </w:t>
      </w:r>
      <w:proofErr w:type="spellStart"/>
      <w:r w:rsidRPr="0041242D">
        <w:rPr>
          <w:rFonts w:ascii="Arial" w:hAnsi="Arial" w:cs="Arial"/>
          <w:sz w:val="20"/>
          <w:szCs w:val="20"/>
        </w:rPr>
        <w:t>physio</w:t>
      </w:r>
      <w:r>
        <w:rPr>
          <w:rFonts w:ascii="Arial" w:hAnsi="Arial" w:cs="Arial"/>
          <w:sz w:val="20"/>
          <w:szCs w:val="20"/>
        </w:rPr>
        <w:t>logical</w:t>
      </w:r>
      <w:proofErr w:type="spellEnd"/>
      <w:r>
        <w:rPr>
          <w:rFonts w:ascii="Arial" w:hAnsi="Arial" w:cs="Arial"/>
          <w:sz w:val="20"/>
          <w:szCs w:val="20"/>
        </w:rPr>
        <w:t xml:space="preserve"> condition (</w:t>
      </w:r>
      <w:r w:rsidRPr="0041242D">
        <w:rPr>
          <w:rFonts w:ascii="Arial" w:hAnsi="Arial" w:cs="Arial"/>
          <w:color w:val="548DD4" w:themeColor="text2" w:themeTint="99"/>
          <w:sz w:val="20"/>
          <w:szCs w:val="20"/>
        </w:rPr>
        <w:t xml:space="preserve">van der </w:t>
      </w:r>
      <w:proofErr w:type="spellStart"/>
      <w:r w:rsidRPr="0041242D">
        <w:rPr>
          <w:rFonts w:ascii="Arial" w:hAnsi="Arial" w:cs="Arial"/>
          <w:color w:val="548DD4" w:themeColor="text2" w:themeTint="99"/>
          <w:sz w:val="20"/>
          <w:szCs w:val="20"/>
        </w:rPr>
        <w:t>Meer</w:t>
      </w:r>
      <w:proofErr w:type="spellEnd"/>
      <w:r w:rsidRPr="0041242D">
        <w:rPr>
          <w:rFonts w:ascii="Arial" w:hAnsi="Arial" w:cs="Arial"/>
          <w:color w:val="548DD4" w:themeColor="text2" w:themeTint="99"/>
          <w:sz w:val="20"/>
          <w:szCs w:val="20"/>
        </w:rPr>
        <w:t xml:space="preserve"> 2006</w:t>
      </w:r>
      <w:r w:rsidRPr="0041242D">
        <w:rPr>
          <w:rFonts w:ascii="Arial" w:hAnsi="Arial" w:cs="Arial"/>
          <w:sz w:val="20"/>
          <w:szCs w:val="20"/>
        </w:rPr>
        <w:t xml:space="preserve">). </w:t>
      </w:r>
    </w:p>
    <w:p w14:paraId="0CB00CD4" w14:textId="77777777" w:rsidR="0041242D" w:rsidRDefault="0041242D" w:rsidP="001E6A8B">
      <w:pPr>
        <w:pStyle w:val="Default"/>
        <w:spacing w:line="276" w:lineRule="auto"/>
        <w:jc w:val="both"/>
        <w:rPr>
          <w:rFonts w:ascii="Arial" w:hAnsi="Arial" w:cs="Arial"/>
          <w:sz w:val="20"/>
          <w:szCs w:val="20"/>
        </w:rPr>
      </w:pPr>
    </w:p>
    <w:p w14:paraId="356E4D45" w14:textId="4F83C9D0" w:rsidR="0041242D" w:rsidRDefault="0041242D" w:rsidP="001E6A8B">
      <w:pPr>
        <w:pStyle w:val="Default"/>
        <w:spacing w:line="276" w:lineRule="auto"/>
        <w:jc w:val="both"/>
        <w:rPr>
          <w:rFonts w:ascii="Arial" w:hAnsi="Arial" w:cs="Arial"/>
          <w:sz w:val="20"/>
          <w:szCs w:val="20"/>
        </w:rPr>
      </w:pPr>
      <w:r w:rsidRPr="0041242D">
        <w:rPr>
          <w:rFonts w:ascii="Arial" w:hAnsi="Arial" w:cs="Arial"/>
          <w:sz w:val="20"/>
          <w:szCs w:val="20"/>
        </w:rPr>
        <w:t xml:space="preserve">In the DEB </w:t>
      </w:r>
      <w:proofErr w:type="spellStart"/>
      <w:r w:rsidRPr="0041242D">
        <w:rPr>
          <w:rFonts w:ascii="Arial" w:hAnsi="Arial" w:cs="Arial"/>
          <w:sz w:val="20"/>
          <w:szCs w:val="20"/>
        </w:rPr>
        <w:t>context</w:t>
      </w:r>
      <w:proofErr w:type="spellEnd"/>
      <w:r w:rsidRPr="0041242D">
        <w:rPr>
          <w:rFonts w:ascii="Arial" w:hAnsi="Arial" w:cs="Arial"/>
          <w:sz w:val="20"/>
          <w:szCs w:val="20"/>
        </w:rPr>
        <w:t xml:space="preserve">, all </w:t>
      </w:r>
      <w:proofErr w:type="spellStart"/>
      <w:r w:rsidRPr="0041242D">
        <w:rPr>
          <w:rFonts w:ascii="Arial" w:hAnsi="Arial" w:cs="Arial"/>
          <w:sz w:val="20"/>
          <w:szCs w:val="20"/>
        </w:rPr>
        <w:t>assimilated</w:t>
      </w:r>
      <w:proofErr w:type="spellEnd"/>
      <w:r w:rsidRPr="0041242D">
        <w:rPr>
          <w:rFonts w:ascii="Arial" w:hAnsi="Arial" w:cs="Arial"/>
          <w:sz w:val="20"/>
          <w:szCs w:val="20"/>
        </w:rPr>
        <w:t xml:space="preserve"> </w:t>
      </w:r>
      <w:proofErr w:type="spellStart"/>
      <w:r w:rsidRPr="0041242D">
        <w:rPr>
          <w:rFonts w:ascii="Arial" w:hAnsi="Arial" w:cs="Arial"/>
          <w:sz w:val="20"/>
          <w:szCs w:val="20"/>
        </w:rPr>
        <w:t>products</w:t>
      </w:r>
      <w:proofErr w:type="spellEnd"/>
      <w:r w:rsidRPr="0041242D">
        <w:rPr>
          <w:rFonts w:ascii="Arial" w:hAnsi="Arial" w:cs="Arial"/>
          <w:sz w:val="20"/>
          <w:szCs w:val="20"/>
        </w:rPr>
        <w:t xml:space="preserve"> first enter the </w:t>
      </w:r>
      <w:proofErr w:type="spellStart"/>
      <w:r w:rsidRPr="0041242D">
        <w:rPr>
          <w:rFonts w:ascii="Arial" w:hAnsi="Arial" w:cs="Arial"/>
          <w:sz w:val="20"/>
          <w:szCs w:val="20"/>
        </w:rPr>
        <w:t>reserve</w:t>
      </w:r>
      <w:proofErr w:type="spellEnd"/>
      <w:r w:rsidRPr="0041242D">
        <w:rPr>
          <w:rFonts w:ascii="Arial" w:hAnsi="Arial" w:cs="Arial"/>
          <w:sz w:val="20"/>
          <w:szCs w:val="20"/>
        </w:rPr>
        <w:t xml:space="preserve"> pool</w:t>
      </w:r>
      <w:r>
        <w:rPr>
          <w:rFonts w:ascii="Arial" w:hAnsi="Arial" w:cs="Arial"/>
          <w:sz w:val="20"/>
          <w:szCs w:val="20"/>
        </w:rPr>
        <w:t xml:space="preserve"> (E)</w:t>
      </w:r>
      <w:r w:rsidRPr="0041242D">
        <w:rPr>
          <w:rFonts w:ascii="Arial" w:hAnsi="Arial" w:cs="Arial"/>
          <w:sz w:val="20"/>
          <w:szCs w:val="20"/>
        </w:rPr>
        <w:t xml:space="preserve">. </w:t>
      </w:r>
      <w:proofErr w:type="spellStart"/>
      <w:r w:rsidRPr="0041242D">
        <w:rPr>
          <w:rFonts w:ascii="Arial" w:hAnsi="Arial" w:cs="Arial"/>
          <w:sz w:val="20"/>
          <w:szCs w:val="20"/>
        </w:rPr>
        <w:t>From</w:t>
      </w:r>
      <w:proofErr w:type="spellEnd"/>
      <w:r w:rsidRPr="0041242D">
        <w:rPr>
          <w:rFonts w:ascii="Arial" w:hAnsi="Arial" w:cs="Arial"/>
          <w:sz w:val="20"/>
          <w:szCs w:val="20"/>
        </w:rPr>
        <w:t xml:space="preserve"> </w:t>
      </w:r>
      <w:proofErr w:type="spellStart"/>
      <w:r>
        <w:rPr>
          <w:rFonts w:ascii="Arial" w:hAnsi="Arial" w:cs="Arial"/>
          <w:sz w:val="20"/>
          <w:szCs w:val="20"/>
        </w:rPr>
        <w:t>this</w:t>
      </w:r>
      <w:proofErr w:type="spellEnd"/>
      <w:r w:rsidRPr="0041242D">
        <w:rPr>
          <w:rFonts w:ascii="Arial" w:hAnsi="Arial" w:cs="Arial"/>
          <w:sz w:val="20"/>
          <w:szCs w:val="20"/>
        </w:rPr>
        <w:t xml:space="preserve">, </w:t>
      </w:r>
      <w:proofErr w:type="spellStart"/>
      <w:r w:rsidRPr="0041242D">
        <w:rPr>
          <w:rFonts w:ascii="Arial" w:hAnsi="Arial" w:cs="Arial"/>
          <w:sz w:val="20"/>
          <w:szCs w:val="20"/>
        </w:rPr>
        <w:t>energy</w:t>
      </w:r>
      <w:proofErr w:type="spellEnd"/>
      <w:r w:rsidRPr="0041242D">
        <w:rPr>
          <w:rFonts w:ascii="Arial" w:hAnsi="Arial" w:cs="Arial"/>
          <w:sz w:val="20"/>
          <w:szCs w:val="20"/>
        </w:rPr>
        <w:t xml:space="preserve"> </w:t>
      </w:r>
      <w:proofErr w:type="spellStart"/>
      <w:r w:rsidRPr="0041242D">
        <w:rPr>
          <w:rFonts w:ascii="Arial" w:hAnsi="Arial" w:cs="Arial"/>
          <w:sz w:val="20"/>
          <w:szCs w:val="20"/>
        </w:rPr>
        <w:t>is</w:t>
      </w:r>
      <w:proofErr w:type="spellEnd"/>
      <w:r w:rsidRPr="0041242D">
        <w:rPr>
          <w:rFonts w:ascii="Arial" w:hAnsi="Arial" w:cs="Arial"/>
          <w:sz w:val="20"/>
          <w:szCs w:val="20"/>
        </w:rPr>
        <w:t xml:space="preserve"> </w:t>
      </w:r>
      <w:proofErr w:type="spellStart"/>
      <w:r w:rsidRPr="0041242D">
        <w:rPr>
          <w:rFonts w:ascii="Arial" w:hAnsi="Arial" w:cs="Arial"/>
          <w:sz w:val="20"/>
          <w:szCs w:val="20"/>
        </w:rPr>
        <w:t>allocated</w:t>
      </w:r>
      <w:proofErr w:type="spellEnd"/>
      <w:r w:rsidRPr="0041242D">
        <w:rPr>
          <w:rFonts w:ascii="Arial" w:hAnsi="Arial" w:cs="Arial"/>
          <w:sz w:val="20"/>
          <w:szCs w:val="20"/>
        </w:rPr>
        <w:t xml:space="preserve"> to </w:t>
      </w:r>
      <w:proofErr w:type="spellStart"/>
      <w:r w:rsidRPr="0041242D">
        <w:rPr>
          <w:rFonts w:ascii="Arial" w:hAnsi="Arial" w:cs="Arial"/>
          <w:sz w:val="20"/>
          <w:szCs w:val="20"/>
        </w:rPr>
        <w:t>growth</w:t>
      </w:r>
      <w:proofErr w:type="spellEnd"/>
      <w:r w:rsidRPr="0041242D">
        <w:rPr>
          <w:rFonts w:ascii="Arial" w:hAnsi="Arial" w:cs="Arial"/>
          <w:sz w:val="20"/>
          <w:szCs w:val="20"/>
        </w:rPr>
        <w:t xml:space="preserve">, </w:t>
      </w:r>
      <w:r>
        <w:rPr>
          <w:rFonts w:ascii="Arial" w:hAnsi="Arial" w:cs="Arial"/>
          <w:sz w:val="20"/>
          <w:szCs w:val="20"/>
        </w:rPr>
        <w:t xml:space="preserve">reproduction and maintenance. </w:t>
      </w:r>
      <w:r w:rsidRPr="0041242D">
        <w:rPr>
          <w:rFonts w:ascii="Arial" w:hAnsi="Arial" w:cs="Arial"/>
          <w:sz w:val="20"/>
          <w:szCs w:val="20"/>
        </w:rPr>
        <w:t>T</w:t>
      </w:r>
      <w:r>
        <w:rPr>
          <w:rFonts w:ascii="Arial" w:hAnsi="Arial" w:cs="Arial"/>
          <w:sz w:val="20"/>
          <w:szCs w:val="20"/>
        </w:rPr>
        <w:t xml:space="preserve">he </w:t>
      </w:r>
      <w:r w:rsidRPr="0041242D">
        <w:rPr>
          <w:rFonts w:ascii="Arial" w:hAnsi="Arial" w:cs="Arial"/>
          <w:sz w:val="20"/>
          <w:szCs w:val="20"/>
        </w:rPr>
        <w:t>κ-</w:t>
      </w:r>
      <w:proofErr w:type="spellStart"/>
      <w:r w:rsidRPr="0041242D">
        <w:rPr>
          <w:rFonts w:ascii="Arial" w:hAnsi="Arial" w:cs="Arial"/>
          <w:sz w:val="20"/>
          <w:szCs w:val="20"/>
        </w:rPr>
        <w:t>rule</w:t>
      </w:r>
      <w:proofErr w:type="spellEnd"/>
      <w:r w:rsidRPr="0041242D">
        <w:rPr>
          <w:rFonts w:ascii="Arial" w:hAnsi="Arial" w:cs="Arial"/>
          <w:sz w:val="20"/>
          <w:szCs w:val="20"/>
        </w:rPr>
        <w:t xml:space="preserve"> </w:t>
      </w:r>
      <w:proofErr w:type="spellStart"/>
      <w:r w:rsidRPr="0041242D">
        <w:rPr>
          <w:rFonts w:ascii="Arial" w:hAnsi="Arial" w:cs="Arial"/>
          <w:sz w:val="20"/>
          <w:szCs w:val="20"/>
        </w:rPr>
        <w:t>says</w:t>
      </w:r>
      <w:proofErr w:type="spellEnd"/>
      <w:r w:rsidRPr="0041242D">
        <w:rPr>
          <w:rFonts w:ascii="Arial" w:hAnsi="Arial" w:cs="Arial"/>
          <w:sz w:val="20"/>
          <w:szCs w:val="20"/>
        </w:rPr>
        <w:t xml:space="preserve"> </w:t>
      </w:r>
      <w:proofErr w:type="spellStart"/>
      <w:r w:rsidRPr="0041242D">
        <w:rPr>
          <w:rFonts w:ascii="Arial" w:hAnsi="Arial" w:cs="Arial"/>
          <w:sz w:val="20"/>
          <w:szCs w:val="20"/>
        </w:rPr>
        <w:t>that</w:t>
      </w:r>
      <w:proofErr w:type="spellEnd"/>
      <w:r w:rsidRPr="0041242D">
        <w:rPr>
          <w:rFonts w:ascii="Arial" w:hAnsi="Arial" w:cs="Arial"/>
          <w:sz w:val="20"/>
          <w:szCs w:val="20"/>
        </w:rPr>
        <w:t xml:space="preserve"> a </w:t>
      </w:r>
      <w:proofErr w:type="spellStart"/>
      <w:r w:rsidRPr="0041242D">
        <w:rPr>
          <w:rFonts w:ascii="Arial" w:hAnsi="Arial" w:cs="Arial"/>
          <w:sz w:val="20"/>
          <w:szCs w:val="20"/>
        </w:rPr>
        <w:t>fixed</w:t>
      </w:r>
      <w:proofErr w:type="spellEnd"/>
      <w:r w:rsidRPr="0041242D">
        <w:rPr>
          <w:rFonts w:ascii="Arial" w:hAnsi="Arial" w:cs="Arial"/>
          <w:sz w:val="20"/>
          <w:szCs w:val="20"/>
        </w:rPr>
        <w:t xml:space="preserve"> fraction (</w:t>
      </w:r>
      <w:r w:rsidRPr="0041242D">
        <w:rPr>
          <w:rFonts w:ascii="Arial" w:hAnsi="Arial" w:cs="Arial"/>
          <w:i/>
          <w:iCs/>
          <w:sz w:val="20"/>
          <w:szCs w:val="20"/>
        </w:rPr>
        <w:t>κ</w:t>
      </w:r>
      <w:r w:rsidRPr="0041242D">
        <w:rPr>
          <w:rFonts w:ascii="Arial" w:hAnsi="Arial" w:cs="Arial"/>
          <w:sz w:val="20"/>
          <w:szCs w:val="20"/>
        </w:rPr>
        <w:t xml:space="preserve">) </w:t>
      </w:r>
      <w:proofErr w:type="spellStart"/>
      <w:r w:rsidRPr="0041242D">
        <w:rPr>
          <w:rFonts w:ascii="Arial" w:hAnsi="Arial" w:cs="Arial"/>
          <w:sz w:val="20"/>
          <w:szCs w:val="20"/>
        </w:rPr>
        <w:t>is</w:t>
      </w:r>
      <w:proofErr w:type="spellEnd"/>
      <w:r w:rsidRPr="0041242D">
        <w:rPr>
          <w:rFonts w:ascii="Arial" w:hAnsi="Arial" w:cs="Arial"/>
          <w:sz w:val="20"/>
          <w:szCs w:val="20"/>
        </w:rPr>
        <w:t xml:space="preserve"> </w:t>
      </w:r>
      <w:proofErr w:type="spellStart"/>
      <w:r w:rsidRPr="0041242D">
        <w:rPr>
          <w:rFonts w:ascii="Arial" w:hAnsi="Arial" w:cs="Arial"/>
          <w:sz w:val="20"/>
          <w:szCs w:val="20"/>
        </w:rPr>
        <w:t>allocated</w:t>
      </w:r>
      <w:proofErr w:type="spellEnd"/>
      <w:r w:rsidRPr="0041242D">
        <w:rPr>
          <w:rFonts w:ascii="Arial" w:hAnsi="Arial" w:cs="Arial"/>
          <w:sz w:val="20"/>
          <w:szCs w:val="20"/>
        </w:rPr>
        <w:t xml:space="preserve"> to maintenance and </w:t>
      </w:r>
      <w:proofErr w:type="spellStart"/>
      <w:r w:rsidRPr="0041242D">
        <w:rPr>
          <w:rFonts w:ascii="Arial" w:hAnsi="Arial" w:cs="Arial"/>
          <w:sz w:val="20"/>
          <w:szCs w:val="20"/>
        </w:rPr>
        <w:t>growth</w:t>
      </w:r>
      <w:proofErr w:type="spellEnd"/>
      <w:r w:rsidRPr="0041242D">
        <w:rPr>
          <w:rFonts w:ascii="Arial" w:hAnsi="Arial" w:cs="Arial"/>
          <w:sz w:val="20"/>
          <w:szCs w:val="20"/>
        </w:rPr>
        <w:t xml:space="preserve"> </w:t>
      </w:r>
      <w:proofErr w:type="spellStart"/>
      <w:r w:rsidRPr="0041242D">
        <w:rPr>
          <w:rFonts w:ascii="Arial" w:hAnsi="Arial" w:cs="Arial"/>
          <w:sz w:val="20"/>
          <w:szCs w:val="20"/>
        </w:rPr>
        <w:t>while</w:t>
      </w:r>
      <w:proofErr w:type="spellEnd"/>
      <w:r w:rsidRPr="0041242D">
        <w:rPr>
          <w:rFonts w:ascii="Arial" w:hAnsi="Arial" w:cs="Arial"/>
          <w:sz w:val="20"/>
          <w:szCs w:val="20"/>
        </w:rPr>
        <w:t xml:space="preserve"> the </w:t>
      </w:r>
      <w:proofErr w:type="spellStart"/>
      <w:r>
        <w:rPr>
          <w:rFonts w:ascii="Arial" w:hAnsi="Arial" w:cs="Arial"/>
          <w:sz w:val="20"/>
          <w:szCs w:val="20"/>
        </w:rPr>
        <w:t>remaining</w:t>
      </w:r>
      <w:proofErr w:type="spellEnd"/>
      <w:r>
        <w:rPr>
          <w:rFonts w:ascii="Arial" w:hAnsi="Arial" w:cs="Arial"/>
          <w:sz w:val="20"/>
          <w:szCs w:val="20"/>
        </w:rPr>
        <w:t xml:space="preserve"> </w:t>
      </w:r>
      <w:proofErr w:type="spellStart"/>
      <w:r>
        <w:rPr>
          <w:rFonts w:ascii="Arial" w:hAnsi="Arial" w:cs="Arial"/>
          <w:sz w:val="20"/>
          <w:szCs w:val="20"/>
        </w:rPr>
        <w:t>energy</w:t>
      </w:r>
      <w:proofErr w:type="spellEnd"/>
      <w:r w:rsidRPr="0041242D">
        <w:rPr>
          <w:rFonts w:ascii="Arial" w:hAnsi="Arial" w:cs="Arial"/>
          <w:sz w:val="20"/>
          <w:szCs w:val="20"/>
        </w:rPr>
        <w:t xml:space="preserve"> (1-</w:t>
      </w:r>
      <w:r w:rsidRPr="0041242D">
        <w:rPr>
          <w:rFonts w:ascii="Arial" w:hAnsi="Arial" w:cs="Arial"/>
          <w:i/>
          <w:iCs/>
          <w:sz w:val="20"/>
          <w:szCs w:val="20"/>
        </w:rPr>
        <w:t>κ</w:t>
      </w:r>
      <w:r w:rsidRPr="0041242D">
        <w:rPr>
          <w:rFonts w:ascii="Arial" w:hAnsi="Arial" w:cs="Arial"/>
          <w:sz w:val="20"/>
          <w:szCs w:val="20"/>
        </w:rPr>
        <w:t xml:space="preserve">) </w:t>
      </w:r>
      <w:proofErr w:type="spellStart"/>
      <w:r w:rsidRPr="0041242D">
        <w:rPr>
          <w:rFonts w:ascii="Arial" w:hAnsi="Arial" w:cs="Arial"/>
          <w:sz w:val="20"/>
          <w:szCs w:val="20"/>
        </w:rPr>
        <w:t>is</w:t>
      </w:r>
      <w:proofErr w:type="spellEnd"/>
      <w:r w:rsidRPr="0041242D">
        <w:rPr>
          <w:rFonts w:ascii="Arial" w:hAnsi="Arial" w:cs="Arial"/>
          <w:sz w:val="20"/>
          <w:szCs w:val="20"/>
        </w:rPr>
        <w:t xml:space="preserve"> </w:t>
      </w:r>
      <w:proofErr w:type="spellStart"/>
      <w:r w:rsidRPr="0041242D">
        <w:rPr>
          <w:rFonts w:ascii="Arial" w:hAnsi="Arial" w:cs="Arial"/>
          <w:sz w:val="20"/>
          <w:szCs w:val="20"/>
        </w:rPr>
        <w:t>available</w:t>
      </w:r>
      <w:proofErr w:type="spellEnd"/>
      <w:r w:rsidRPr="0041242D">
        <w:rPr>
          <w:rFonts w:ascii="Arial" w:hAnsi="Arial" w:cs="Arial"/>
          <w:sz w:val="20"/>
          <w:szCs w:val="20"/>
        </w:rPr>
        <w:t xml:space="preserve"> for </w:t>
      </w:r>
      <w:proofErr w:type="spellStart"/>
      <w:r w:rsidRPr="0041242D">
        <w:rPr>
          <w:rFonts w:ascii="Arial" w:hAnsi="Arial" w:cs="Arial"/>
          <w:sz w:val="20"/>
          <w:szCs w:val="20"/>
        </w:rPr>
        <w:t>development</w:t>
      </w:r>
      <w:proofErr w:type="spellEnd"/>
      <w:r w:rsidRPr="0041242D">
        <w:rPr>
          <w:rFonts w:ascii="Arial" w:hAnsi="Arial" w:cs="Arial"/>
          <w:sz w:val="20"/>
          <w:szCs w:val="20"/>
        </w:rPr>
        <w:t xml:space="preserve"> (</w:t>
      </w:r>
      <w:proofErr w:type="spellStart"/>
      <w:r w:rsidRPr="0041242D">
        <w:rPr>
          <w:rFonts w:ascii="Arial" w:hAnsi="Arial" w:cs="Arial"/>
          <w:sz w:val="20"/>
          <w:szCs w:val="20"/>
        </w:rPr>
        <w:t>maturity</w:t>
      </w:r>
      <w:proofErr w:type="spellEnd"/>
      <w:r w:rsidRPr="0041242D">
        <w:rPr>
          <w:rFonts w:ascii="Arial" w:hAnsi="Arial" w:cs="Arial"/>
          <w:sz w:val="20"/>
          <w:szCs w:val="20"/>
        </w:rPr>
        <w:t xml:space="preserve">) and reproduction. The DEB model </w:t>
      </w:r>
      <w:proofErr w:type="spellStart"/>
      <w:r w:rsidRPr="0041242D">
        <w:rPr>
          <w:rFonts w:ascii="Arial" w:hAnsi="Arial" w:cs="Arial"/>
          <w:sz w:val="20"/>
          <w:szCs w:val="20"/>
        </w:rPr>
        <w:t>explicitly</w:t>
      </w:r>
      <w:proofErr w:type="spellEnd"/>
      <w:r w:rsidRPr="0041242D">
        <w:rPr>
          <w:rFonts w:ascii="Arial" w:hAnsi="Arial" w:cs="Arial"/>
          <w:sz w:val="20"/>
          <w:szCs w:val="20"/>
        </w:rPr>
        <w:t xml:space="preserve"> </w:t>
      </w:r>
      <w:proofErr w:type="spellStart"/>
      <w:r w:rsidRPr="0041242D">
        <w:rPr>
          <w:rFonts w:ascii="Arial" w:hAnsi="Arial" w:cs="Arial"/>
          <w:sz w:val="20"/>
          <w:szCs w:val="20"/>
        </w:rPr>
        <w:t>incorporates</w:t>
      </w:r>
      <w:proofErr w:type="spellEnd"/>
      <w:r w:rsidRPr="0041242D">
        <w:rPr>
          <w:rFonts w:ascii="Arial" w:hAnsi="Arial" w:cs="Arial"/>
          <w:sz w:val="20"/>
          <w:szCs w:val="20"/>
        </w:rPr>
        <w:t xml:space="preserve"> the existence of </w:t>
      </w:r>
      <w:proofErr w:type="spellStart"/>
      <w:r w:rsidRPr="0041242D">
        <w:rPr>
          <w:rFonts w:ascii="Arial" w:hAnsi="Arial" w:cs="Arial"/>
          <w:sz w:val="20"/>
          <w:szCs w:val="20"/>
        </w:rPr>
        <w:t>overhead</w:t>
      </w:r>
      <w:proofErr w:type="spellEnd"/>
      <w:r w:rsidRPr="0041242D">
        <w:rPr>
          <w:rFonts w:ascii="Arial" w:hAnsi="Arial" w:cs="Arial"/>
          <w:sz w:val="20"/>
          <w:szCs w:val="20"/>
        </w:rPr>
        <w:t xml:space="preserve"> </w:t>
      </w:r>
      <w:proofErr w:type="spellStart"/>
      <w:r w:rsidRPr="0041242D">
        <w:rPr>
          <w:rFonts w:ascii="Arial" w:hAnsi="Arial" w:cs="Arial"/>
          <w:sz w:val="20"/>
          <w:szCs w:val="20"/>
        </w:rPr>
        <w:t>costs</w:t>
      </w:r>
      <w:proofErr w:type="spellEnd"/>
      <w:r w:rsidRPr="0041242D">
        <w:rPr>
          <w:rFonts w:ascii="Arial" w:hAnsi="Arial" w:cs="Arial"/>
          <w:sz w:val="20"/>
          <w:szCs w:val="20"/>
        </w:rPr>
        <w:t xml:space="preserve"> </w:t>
      </w:r>
      <w:proofErr w:type="spellStart"/>
      <w:r w:rsidRPr="0041242D">
        <w:rPr>
          <w:rFonts w:ascii="Arial" w:hAnsi="Arial" w:cs="Arial"/>
          <w:sz w:val="20"/>
          <w:szCs w:val="20"/>
        </w:rPr>
        <w:t>associated</w:t>
      </w:r>
      <w:proofErr w:type="spellEnd"/>
      <w:r w:rsidRPr="0041242D">
        <w:rPr>
          <w:rFonts w:ascii="Arial" w:hAnsi="Arial" w:cs="Arial"/>
          <w:sz w:val="20"/>
          <w:szCs w:val="20"/>
        </w:rPr>
        <w:t xml:space="preserve"> to the </w:t>
      </w:r>
      <w:proofErr w:type="spellStart"/>
      <w:r w:rsidRPr="0041242D">
        <w:rPr>
          <w:rFonts w:ascii="Arial" w:hAnsi="Arial" w:cs="Arial"/>
          <w:sz w:val="20"/>
          <w:szCs w:val="20"/>
        </w:rPr>
        <w:t>processes</w:t>
      </w:r>
      <w:proofErr w:type="spellEnd"/>
      <w:r w:rsidRPr="0041242D">
        <w:rPr>
          <w:rFonts w:ascii="Arial" w:hAnsi="Arial" w:cs="Arial"/>
          <w:sz w:val="20"/>
          <w:szCs w:val="20"/>
        </w:rPr>
        <w:t xml:space="preserve"> of </w:t>
      </w:r>
      <w:proofErr w:type="spellStart"/>
      <w:r w:rsidRPr="0041242D">
        <w:rPr>
          <w:rFonts w:ascii="Arial" w:hAnsi="Arial" w:cs="Arial"/>
          <w:sz w:val="20"/>
          <w:szCs w:val="20"/>
        </w:rPr>
        <w:t>energy</w:t>
      </w:r>
      <w:proofErr w:type="spellEnd"/>
      <w:r w:rsidRPr="0041242D">
        <w:rPr>
          <w:rFonts w:ascii="Arial" w:hAnsi="Arial" w:cs="Arial"/>
          <w:sz w:val="20"/>
          <w:szCs w:val="20"/>
        </w:rPr>
        <w:t xml:space="preserve"> conversion as </w:t>
      </w:r>
      <w:proofErr w:type="spellStart"/>
      <w:r w:rsidRPr="0041242D">
        <w:rPr>
          <w:rFonts w:ascii="Arial" w:hAnsi="Arial" w:cs="Arial"/>
          <w:sz w:val="20"/>
          <w:szCs w:val="20"/>
        </w:rPr>
        <w:t>this</w:t>
      </w:r>
      <w:proofErr w:type="spellEnd"/>
      <w:r w:rsidRPr="0041242D">
        <w:rPr>
          <w:rFonts w:ascii="Arial" w:hAnsi="Arial" w:cs="Arial"/>
          <w:sz w:val="20"/>
          <w:szCs w:val="20"/>
        </w:rPr>
        <w:t xml:space="preserve"> </w:t>
      </w:r>
      <w:proofErr w:type="spellStart"/>
      <w:r w:rsidRPr="0041242D">
        <w:rPr>
          <w:rFonts w:ascii="Arial" w:hAnsi="Arial" w:cs="Arial"/>
          <w:sz w:val="20"/>
          <w:szCs w:val="20"/>
        </w:rPr>
        <w:t>is</w:t>
      </w:r>
      <w:proofErr w:type="spellEnd"/>
      <w:r w:rsidRPr="0041242D">
        <w:rPr>
          <w:rFonts w:ascii="Arial" w:hAnsi="Arial" w:cs="Arial"/>
          <w:sz w:val="20"/>
          <w:szCs w:val="20"/>
        </w:rPr>
        <w:t xml:space="preserve"> </w:t>
      </w:r>
      <w:proofErr w:type="spellStart"/>
      <w:r w:rsidRPr="0041242D">
        <w:rPr>
          <w:rFonts w:ascii="Arial" w:hAnsi="Arial" w:cs="Arial"/>
          <w:sz w:val="20"/>
          <w:szCs w:val="20"/>
        </w:rPr>
        <w:t>mobilized</w:t>
      </w:r>
      <w:proofErr w:type="spellEnd"/>
      <w:r w:rsidRPr="0041242D">
        <w:rPr>
          <w:rFonts w:ascii="Arial" w:hAnsi="Arial" w:cs="Arial"/>
          <w:sz w:val="20"/>
          <w:szCs w:val="20"/>
        </w:rPr>
        <w:t xml:space="preserve"> </w:t>
      </w:r>
      <w:proofErr w:type="spellStart"/>
      <w:r w:rsidRPr="0041242D">
        <w:rPr>
          <w:rFonts w:ascii="Arial" w:hAnsi="Arial" w:cs="Arial"/>
          <w:sz w:val="20"/>
          <w:szCs w:val="20"/>
        </w:rPr>
        <w:t>among</w:t>
      </w:r>
      <w:proofErr w:type="spellEnd"/>
      <w:r w:rsidRPr="0041242D">
        <w:rPr>
          <w:rFonts w:ascii="Arial" w:hAnsi="Arial" w:cs="Arial"/>
          <w:sz w:val="20"/>
          <w:szCs w:val="20"/>
        </w:rPr>
        <w:t xml:space="preserve"> </w:t>
      </w:r>
      <w:proofErr w:type="spellStart"/>
      <w:r w:rsidRPr="0041242D">
        <w:rPr>
          <w:rFonts w:ascii="Arial" w:hAnsi="Arial" w:cs="Arial"/>
          <w:sz w:val="20"/>
          <w:szCs w:val="20"/>
        </w:rPr>
        <w:t>compartments</w:t>
      </w:r>
      <w:proofErr w:type="spellEnd"/>
      <w:r w:rsidRPr="0041242D">
        <w:rPr>
          <w:rFonts w:ascii="Arial" w:hAnsi="Arial" w:cs="Arial"/>
          <w:sz w:val="20"/>
          <w:szCs w:val="20"/>
        </w:rPr>
        <w:t xml:space="preserve">. </w:t>
      </w:r>
      <w:proofErr w:type="spellStart"/>
      <w:r w:rsidRPr="0041242D">
        <w:rPr>
          <w:rFonts w:ascii="Arial" w:hAnsi="Arial" w:cs="Arial"/>
          <w:sz w:val="20"/>
          <w:szCs w:val="20"/>
        </w:rPr>
        <w:t>Those</w:t>
      </w:r>
      <w:proofErr w:type="spellEnd"/>
      <w:r w:rsidRPr="0041242D">
        <w:rPr>
          <w:rFonts w:ascii="Arial" w:hAnsi="Arial" w:cs="Arial"/>
          <w:sz w:val="20"/>
          <w:szCs w:val="20"/>
        </w:rPr>
        <w:t xml:space="preserve"> </w:t>
      </w:r>
      <w:proofErr w:type="spellStart"/>
      <w:r w:rsidRPr="0041242D">
        <w:rPr>
          <w:rFonts w:ascii="Arial" w:hAnsi="Arial" w:cs="Arial"/>
          <w:sz w:val="20"/>
          <w:szCs w:val="20"/>
        </w:rPr>
        <w:t>overhead</w:t>
      </w:r>
      <w:proofErr w:type="spellEnd"/>
      <w:r w:rsidRPr="0041242D">
        <w:rPr>
          <w:rFonts w:ascii="Arial" w:hAnsi="Arial" w:cs="Arial"/>
          <w:sz w:val="20"/>
          <w:szCs w:val="20"/>
        </w:rPr>
        <w:t xml:space="preserve"> </w:t>
      </w:r>
      <w:proofErr w:type="spellStart"/>
      <w:r w:rsidRPr="0041242D">
        <w:rPr>
          <w:rFonts w:ascii="Arial" w:hAnsi="Arial" w:cs="Arial"/>
          <w:sz w:val="20"/>
          <w:szCs w:val="20"/>
        </w:rPr>
        <w:t>costs</w:t>
      </w:r>
      <w:proofErr w:type="spellEnd"/>
      <w:r w:rsidRPr="0041242D">
        <w:rPr>
          <w:rFonts w:ascii="Arial" w:hAnsi="Arial" w:cs="Arial"/>
          <w:sz w:val="20"/>
          <w:szCs w:val="20"/>
        </w:rPr>
        <w:t xml:space="preserve"> are </w:t>
      </w:r>
      <w:proofErr w:type="spellStart"/>
      <w:r w:rsidRPr="0041242D">
        <w:rPr>
          <w:rFonts w:ascii="Arial" w:hAnsi="Arial" w:cs="Arial"/>
          <w:sz w:val="20"/>
          <w:szCs w:val="20"/>
        </w:rPr>
        <w:t>linked</w:t>
      </w:r>
      <w:proofErr w:type="spellEnd"/>
      <w:r w:rsidRPr="0041242D">
        <w:rPr>
          <w:rFonts w:ascii="Arial" w:hAnsi="Arial" w:cs="Arial"/>
          <w:sz w:val="20"/>
          <w:szCs w:val="20"/>
        </w:rPr>
        <w:t xml:space="preserve"> to assimilation, </w:t>
      </w:r>
      <w:proofErr w:type="spellStart"/>
      <w:r w:rsidRPr="0041242D">
        <w:rPr>
          <w:rFonts w:ascii="Arial" w:hAnsi="Arial" w:cs="Arial"/>
          <w:sz w:val="20"/>
          <w:szCs w:val="20"/>
        </w:rPr>
        <w:t>growth</w:t>
      </w:r>
      <w:proofErr w:type="spellEnd"/>
      <w:r w:rsidRPr="0041242D">
        <w:rPr>
          <w:rFonts w:ascii="Arial" w:hAnsi="Arial" w:cs="Arial"/>
          <w:sz w:val="20"/>
          <w:szCs w:val="20"/>
        </w:rPr>
        <w:t xml:space="preserve"> and reproduction a</w:t>
      </w:r>
      <w:r>
        <w:rPr>
          <w:rFonts w:ascii="Arial" w:hAnsi="Arial" w:cs="Arial"/>
          <w:sz w:val="20"/>
          <w:szCs w:val="20"/>
        </w:rPr>
        <w:t xml:space="preserve">nd translate as </w:t>
      </w:r>
      <w:proofErr w:type="spellStart"/>
      <w:r>
        <w:rPr>
          <w:rFonts w:ascii="Arial" w:hAnsi="Arial" w:cs="Arial"/>
          <w:sz w:val="20"/>
          <w:szCs w:val="20"/>
        </w:rPr>
        <w:t>energy</w:t>
      </w:r>
      <w:proofErr w:type="spellEnd"/>
      <w:r>
        <w:rPr>
          <w:rFonts w:ascii="Arial" w:hAnsi="Arial" w:cs="Arial"/>
          <w:sz w:val="20"/>
          <w:szCs w:val="20"/>
        </w:rPr>
        <w:t xml:space="preserve"> </w:t>
      </w:r>
      <w:proofErr w:type="spellStart"/>
      <w:r>
        <w:rPr>
          <w:rFonts w:ascii="Arial" w:hAnsi="Arial" w:cs="Arial"/>
          <w:sz w:val="20"/>
          <w:szCs w:val="20"/>
        </w:rPr>
        <w:t>losses</w:t>
      </w:r>
      <w:proofErr w:type="spellEnd"/>
      <w:r>
        <w:rPr>
          <w:rFonts w:ascii="Arial" w:hAnsi="Arial" w:cs="Arial"/>
          <w:sz w:val="20"/>
          <w:szCs w:val="20"/>
        </w:rPr>
        <w:t xml:space="preserve"> (Figure S4</w:t>
      </w:r>
      <w:r w:rsidRPr="0041242D">
        <w:rPr>
          <w:rFonts w:ascii="Arial" w:hAnsi="Arial" w:cs="Arial"/>
          <w:sz w:val="20"/>
          <w:szCs w:val="20"/>
        </w:rPr>
        <w:t xml:space="preserve">). </w:t>
      </w:r>
    </w:p>
    <w:p w14:paraId="0DE211AC" w14:textId="77777777" w:rsidR="0041242D" w:rsidRPr="0041242D" w:rsidRDefault="0041242D" w:rsidP="001E6A8B">
      <w:pPr>
        <w:pStyle w:val="Default"/>
        <w:spacing w:line="276" w:lineRule="auto"/>
        <w:jc w:val="both"/>
        <w:rPr>
          <w:rFonts w:ascii="Arial" w:hAnsi="Arial" w:cs="Arial"/>
          <w:sz w:val="20"/>
          <w:szCs w:val="20"/>
        </w:rPr>
      </w:pPr>
    </w:p>
    <w:p w14:paraId="63972A94" w14:textId="74134721" w:rsidR="0041242D" w:rsidRDefault="0041242D" w:rsidP="001E6A8B">
      <w:pPr>
        <w:pStyle w:val="Default"/>
        <w:spacing w:line="276" w:lineRule="auto"/>
        <w:jc w:val="both"/>
        <w:rPr>
          <w:rFonts w:ascii="Arial" w:hAnsi="Arial" w:cs="Arial"/>
          <w:sz w:val="20"/>
          <w:szCs w:val="20"/>
        </w:rPr>
      </w:pPr>
      <w:r w:rsidRPr="0041242D">
        <w:rPr>
          <w:rFonts w:ascii="Arial" w:hAnsi="Arial" w:cs="Arial"/>
          <w:sz w:val="20"/>
          <w:szCs w:val="20"/>
        </w:rPr>
        <w:t xml:space="preserve">One of the main DEB </w:t>
      </w:r>
      <w:proofErr w:type="spellStart"/>
      <w:r w:rsidRPr="0041242D">
        <w:rPr>
          <w:rFonts w:ascii="Arial" w:hAnsi="Arial" w:cs="Arial"/>
          <w:sz w:val="20"/>
          <w:szCs w:val="20"/>
        </w:rPr>
        <w:t>assumptions</w:t>
      </w:r>
      <w:proofErr w:type="spellEnd"/>
      <w:r w:rsidRPr="0041242D">
        <w:rPr>
          <w:rFonts w:ascii="Arial" w:hAnsi="Arial" w:cs="Arial"/>
          <w:sz w:val="20"/>
          <w:szCs w:val="20"/>
        </w:rPr>
        <w:t xml:space="preserve"> </w:t>
      </w:r>
      <w:proofErr w:type="spellStart"/>
      <w:r w:rsidRPr="0041242D">
        <w:rPr>
          <w:rFonts w:ascii="Arial" w:hAnsi="Arial" w:cs="Arial"/>
          <w:sz w:val="20"/>
          <w:szCs w:val="20"/>
        </w:rPr>
        <w:t>is</w:t>
      </w:r>
      <w:proofErr w:type="spellEnd"/>
      <w:r w:rsidRPr="0041242D">
        <w:rPr>
          <w:rFonts w:ascii="Arial" w:hAnsi="Arial" w:cs="Arial"/>
          <w:sz w:val="20"/>
          <w:szCs w:val="20"/>
        </w:rPr>
        <w:t xml:space="preserve"> </w:t>
      </w:r>
      <w:proofErr w:type="spellStart"/>
      <w:r w:rsidRPr="0041242D">
        <w:rPr>
          <w:rFonts w:ascii="Arial" w:hAnsi="Arial" w:cs="Arial"/>
          <w:sz w:val="20"/>
          <w:szCs w:val="20"/>
        </w:rPr>
        <w:t>that</w:t>
      </w:r>
      <w:proofErr w:type="spellEnd"/>
      <w:r w:rsidRPr="0041242D">
        <w:rPr>
          <w:rFonts w:ascii="Arial" w:hAnsi="Arial" w:cs="Arial"/>
          <w:sz w:val="20"/>
          <w:szCs w:val="20"/>
        </w:rPr>
        <w:t xml:space="preserve"> </w:t>
      </w:r>
      <w:proofErr w:type="spellStart"/>
      <w:r w:rsidRPr="0041242D">
        <w:rPr>
          <w:rFonts w:ascii="Arial" w:hAnsi="Arial" w:cs="Arial"/>
          <w:sz w:val="20"/>
          <w:szCs w:val="20"/>
        </w:rPr>
        <w:t>organisms</w:t>
      </w:r>
      <w:proofErr w:type="spellEnd"/>
      <w:r w:rsidRPr="0041242D">
        <w:rPr>
          <w:rFonts w:ascii="Arial" w:hAnsi="Arial" w:cs="Arial"/>
          <w:sz w:val="20"/>
          <w:szCs w:val="20"/>
        </w:rPr>
        <w:t xml:space="preserve"> are </w:t>
      </w:r>
      <w:proofErr w:type="spellStart"/>
      <w:r w:rsidRPr="0041242D">
        <w:rPr>
          <w:rFonts w:ascii="Arial" w:hAnsi="Arial" w:cs="Arial"/>
          <w:sz w:val="20"/>
          <w:szCs w:val="20"/>
        </w:rPr>
        <w:t>isomorphs</w:t>
      </w:r>
      <w:proofErr w:type="spellEnd"/>
      <w:r w:rsidRPr="0041242D">
        <w:rPr>
          <w:rFonts w:ascii="Arial" w:hAnsi="Arial" w:cs="Arial"/>
          <w:sz w:val="20"/>
          <w:szCs w:val="20"/>
        </w:rPr>
        <w:t xml:space="preserve">, i.e. </w:t>
      </w:r>
      <w:proofErr w:type="spellStart"/>
      <w:r w:rsidRPr="0041242D">
        <w:rPr>
          <w:rFonts w:ascii="Arial" w:hAnsi="Arial" w:cs="Arial"/>
          <w:sz w:val="20"/>
          <w:szCs w:val="20"/>
        </w:rPr>
        <w:t>their</w:t>
      </w:r>
      <w:proofErr w:type="spellEnd"/>
      <w:r w:rsidRPr="0041242D">
        <w:rPr>
          <w:rFonts w:ascii="Arial" w:hAnsi="Arial" w:cs="Arial"/>
          <w:sz w:val="20"/>
          <w:szCs w:val="20"/>
        </w:rPr>
        <w:t xml:space="preserve"> </w:t>
      </w:r>
      <w:proofErr w:type="spellStart"/>
      <w:r w:rsidRPr="0041242D">
        <w:rPr>
          <w:rFonts w:ascii="Arial" w:hAnsi="Arial" w:cs="Arial"/>
          <w:sz w:val="20"/>
          <w:szCs w:val="20"/>
        </w:rPr>
        <w:t>shape</w:t>
      </w:r>
      <w:proofErr w:type="spellEnd"/>
      <w:r w:rsidRPr="0041242D">
        <w:rPr>
          <w:rFonts w:ascii="Arial" w:hAnsi="Arial" w:cs="Arial"/>
          <w:sz w:val="20"/>
          <w:szCs w:val="20"/>
        </w:rPr>
        <w:t xml:space="preserve"> </w:t>
      </w:r>
      <w:proofErr w:type="spellStart"/>
      <w:r w:rsidRPr="0041242D">
        <w:rPr>
          <w:rFonts w:ascii="Arial" w:hAnsi="Arial" w:cs="Arial"/>
          <w:sz w:val="20"/>
          <w:szCs w:val="20"/>
        </w:rPr>
        <w:t>does</w:t>
      </w:r>
      <w:proofErr w:type="spellEnd"/>
      <w:r w:rsidRPr="0041242D">
        <w:rPr>
          <w:rFonts w:ascii="Arial" w:hAnsi="Arial" w:cs="Arial"/>
          <w:sz w:val="20"/>
          <w:szCs w:val="20"/>
        </w:rPr>
        <w:t xml:space="preserve"> not change as </w:t>
      </w:r>
      <w:proofErr w:type="spellStart"/>
      <w:r w:rsidRPr="0041242D">
        <w:rPr>
          <w:rFonts w:ascii="Arial" w:hAnsi="Arial" w:cs="Arial"/>
          <w:sz w:val="20"/>
          <w:szCs w:val="20"/>
        </w:rPr>
        <w:t>they</w:t>
      </w:r>
      <w:proofErr w:type="spellEnd"/>
      <w:r w:rsidRPr="0041242D">
        <w:rPr>
          <w:rFonts w:ascii="Arial" w:hAnsi="Arial" w:cs="Arial"/>
          <w:sz w:val="20"/>
          <w:szCs w:val="20"/>
        </w:rPr>
        <w:t xml:space="preserve"> </w:t>
      </w:r>
      <w:proofErr w:type="spellStart"/>
      <w:r w:rsidRPr="0041242D">
        <w:rPr>
          <w:rFonts w:ascii="Arial" w:hAnsi="Arial" w:cs="Arial"/>
          <w:sz w:val="20"/>
          <w:szCs w:val="20"/>
        </w:rPr>
        <w:t>grow</w:t>
      </w:r>
      <w:proofErr w:type="spellEnd"/>
      <w:r w:rsidRPr="0041242D">
        <w:rPr>
          <w:rFonts w:ascii="Arial" w:hAnsi="Arial" w:cs="Arial"/>
          <w:sz w:val="20"/>
          <w:szCs w:val="20"/>
        </w:rPr>
        <w:t xml:space="preserve">. The model relies on structural </w:t>
      </w:r>
      <w:proofErr w:type="spellStart"/>
      <w:r w:rsidRPr="0041242D">
        <w:rPr>
          <w:rFonts w:ascii="Arial" w:hAnsi="Arial" w:cs="Arial"/>
          <w:sz w:val="20"/>
          <w:szCs w:val="20"/>
        </w:rPr>
        <w:t>length</w:t>
      </w:r>
      <w:proofErr w:type="spellEnd"/>
      <w:r w:rsidRPr="0041242D">
        <w:rPr>
          <w:rFonts w:ascii="Arial" w:hAnsi="Arial" w:cs="Arial"/>
          <w:sz w:val="20"/>
          <w:szCs w:val="20"/>
        </w:rPr>
        <w:t xml:space="preserve"> </w:t>
      </w:r>
      <w:r w:rsidRPr="0041242D">
        <w:rPr>
          <w:rFonts w:ascii="Arial" w:hAnsi="Arial" w:cs="Arial"/>
          <w:i/>
          <w:iCs/>
          <w:sz w:val="20"/>
          <w:szCs w:val="20"/>
        </w:rPr>
        <w:t xml:space="preserve">L </w:t>
      </w:r>
      <w:r w:rsidRPr="0041242D">
        <w:rPr>
          <w:rFonts w:ascii="Arial" w:hAnsi="Arial" w:cs="Arial"/>
          <w:sz w:val="20"/>
          <w:szCs w:val="20"/>
        </w:rPr>
        <w:t xml:space="preserve">(cm), </w:t>
      </w:r>
      <w:proofErr w:type="spellStart"/>
      <w:r w:rsidRPr="0041242D">
        <w:rPr>
          <w:rFonts w:ascii="Arial" w:hAnsi="Arial" w:cs="Arial"/>
          <w:sz w:val="20"/>
          <w:szCs w:val="20"/>
        </w:rPr>
        <w:t>rather</w:t>
      </w:r>
      <w:proofErr w:type="spellEnd"/>
      <w:r w:rsidRPr="0041242D">
        <w:rPr>
          <w:rFonts w:ascii="Arial" w:hAnsi="Arial" w:cs="Arial"/>
          <w:sz w:val="20"/>
          <w:szCs w:val="20"/>
        </w:rPr>
        <w:t xml:space="preserve"> </w:t>
      </w:r>
      <w:proofErr w:type="spellStart"/>
      <w:r w:rsidRPr="0041242D">
        <w:rPr>
          <w:rFonts w:ascii="Arial" w:hAnsi="Arial" w:cs="Arial"/>
          <w:sz w:val="20"/>
          <w:szCs w:val="20"/>
        </w:rPr>
        <w:t>than</w:t>
      </w:r>
      <w:proofErr w:type="spellEnd"/>
      <w:r w:rsidRPr="0041242D">
        <w:rPr>
          <w:rFonts w:ascii="Arial" w:hAnsi="Arial" w:cs="Arial"/>
          <w:sz w:val="20"/>
          <w:szCs w:val="20"/>
        </w:rPr>
        <w:t xml:space="preserve"> </w:t>
      </w:r>
      <w:proofErr w:type="spellStart"/>
      <w:r w:rsidRPr="0041242D">
        <w:rPr>
          <w:rFonts w:ascii="Arial" w:hAnsi="Arial" w:cs="Arial"/>
          <w:sz w:val="20"/>
          <w:szCs w:val="20"/>
        </w:rPr>
        <w:t>physical</w:t>
      </w:r>
      <w:proofErr w:type="spellEnd"/>
      <w:r w:rsidRPr="0041242D">
        <w:rPr>
          <w:rFonts w:ascii="Arial" w:hAnsi="Arial" w:cs="Arial"/>
          <w:sz w:val="20"/>
          <w:szCs w:val="20"/>
        </w:rPr>
        <w:t xml:space="preserve"> </w:t>
      </w:r>
      <w:proofErr w:type="spellStart"/>
      <w:r w:rsidRPr="0041242D">
        <w:rPr>
          <w:rFonts w:ascii="Arial" w:hAnsi="Arial" w:cs="Arial"/>
          <w:sz w:val="20"/>
          <w:szCs w:val="20"/>
        </w:rPr>
        <w:t>length</w:t>
      </w:r>
      <w:proofErr w:type="spellEnd"/>
      <w:r w:rsidRPr="0041242D">
        <w:rPr>
          <w:rFonts w:ascii="Arial" w:hAnsi="Arial" w:cs="Arial"/>
          <w:sz w:val="20"/>
          <w:szCs w:val="20"/>
        </w:rPr>
        <w:t xml:space="preserve"> </w:t>
      </w:r>
      <w:r w:rsidRPr="0041242D">
        <w:rPr>
          <w:rFonts w:ascii="Arial" w:hAnsi="Arial" w:cs="Arial"/>
          <w:i/>
          <w:iCs/>
          <w:sz w:val="20"/>
          <w:szCs w:val="20"/>
        </w:rPr>
        <w:t xml:space="preserve">LW </w:t>
      </w:r>
      <w:r w:rsidRPr="0041242D">
        <w:rPr>
          <w:rFonts w:ascii="Arial" w:hAnsi="Arial" w:cs="Arial"/>
          <w:sz w:val="20"/>
          <w:szCs w:val="20"/>
        </w:rPr>
        <w:t xml:space="preserve">(cm), to </w:t>
      </w:r>
      <w:proofErr w:type="spellStart"/>
      <w:r w:rsidRPr="0041242D">
        <w:rPr>
          <w:rFonts w:ascii="Arial" w:hAnsi="Arial" w:cs="Arial"/>
          <w:sz w:val="20"/>
          <w:szCs w:val="20"/>
        </w:rPr>
        <w:t>provide</w:t>
      </w:r>
      <w:proofErr w:type="spellEnd"/>
      <w:r w:rsidRPr="0041242D">
        <w:rPr>
          <w:rFonts w:ascii="Arial" w:hAnsi="Arial" w:cs="Arial"/>
          <w:sz w:val="20"/>
          <w:szCs w:val="20"/>
        </w:rPr>
        <w:t xml:space="preserve"> a </w:t>
      </w:r>
      <w:proofErr w:type="spellStart"/>
      <w:r w:rsidRPr="0041242D">
        <w:rPr>
          <w:rFonts w:ascii="Arial" w:hAnsi="Arial" w:cs="Arial"/>
          <w:sz w:val="20"/>
          <w:szCs w:val="20"/>
        </w:rPr>
        <w:t>measure</w:t>
      </w:r>
      <w:proofErr w:type="spellEnd"/>
      <w:r w:rsidRPr="0041242D">
        <w:rPr>
          <w:rFonts w:ascii="Arial" w:hAnsi="Arial" w:cs="Arial"/>
          <w:sz w:val="20"/>
          <w:szCs w:val="20"/>
        </w:rPr>
        <w:t xml:space="preserve"> of size. Structural </w:t>
      </w:r>
      <w:proofErr w:type="spellStart"/>
      <w:r w:rsidRPr="0041242D">
        <w:rPr>
          <w:rFonts w:ascii="Arial" w:hAnsi="Arial" w:cs="Arial"/>
          <w:sz w:val="20"/>
          <w:szCs w:val="20"/>
        </w:rPr>
        <w:t>length</w:t>
      </w:r>
      <w:proofErr w:type="spellEnd"/>
      <w:r w:rsidRPr="0041242D">
        <w:rPr>
          <w:rFonts w:ascii="Arial" w:hAnsi="Arial" w:cs="Arial"/>
          <w:sz w:val="20"/>
          <w:szCs w:val="20"/>
        </w:rPr>
        <w:t xml:space="preserve"> relates to structural volume (</w:t>
      </w:r>
      <w:r w:rsidRPr="0041242D">
        <w:rPr>
          <w:rFonts w:ascii="Arial" w:hAnsi="Arial" w:cs="Arial"/>
          <w:i/>
          <w:iCs/>
          <w:sz w:val="20"/>
          <w:szCs w:val="20"/>
        </w:rPr>
        <w:t>V</w:t>
      </w:r>
      <w:r w:rsidRPr="0041242D">
        <w:rPr>
          <w:rFonts w:ascii="Arial" w:hAnsi="Arial" w:cs="Arial"/>
          <w:sz w:val="20"/>
          <w:szCs w:val="20"/>
        </w:rPr>
        <w:t xml:space="preserve">) </w:t>
      </w:r>
      <w:proofErr w:type="spellStart"/>
      <w:r w:rsidRPr="0041242D">
        <w:rPr>
          <w:rFonts w:ascii="Arial" w:hAnsi="Arial" w:cs="Arial"/>
          <w:sz w:val="20"/>
          <w:szCs w:val="20"/>
        </w:rPr>
        <w:t>discriminating</w:t>
      </w:r>
      <w:proofErr w:type="spellEnd"/>
      <w:r w:rsidRPr="0041242D">
        <w:rPr>
          <w:rFonts w:ascii="Arial" w:hAnsi="Arial" w:cs="Arial"/>
          <w:sz w:val="20"/>
          <w:szCs w:val="20"/>
        </w:rPr>
        <w:t xml:space="preserve"> </w:t>
      </w:r>
      <w:proofErr w:type="spellStart"/>
      <w:r w:rsidRPr="0041242D">
        <w:rPr>
          <w:rFonts w:ascii="Arial" w:hAnsi="Arial" w:cs="Arial"/>
          <w:sz w:val="20"/>
          <w:szCs w:val="20"/>
        </w:rPr>
        <w:t>between</w:t>
      </w:r>
      <w:proofErr w:type="spellEnd"/>
      <w:r w:rsidRPr="0041242D">
        <w:rPr>
          <w:rFonts w:ascii="Arial" w:hAnsi="Arial" w:cs="Arial"/>
          <w:sz w:val="20"/>
          <w:szCs w:val="20"/>
        </w:rPr>
        <w:t xml:space="preserve"> </w:t>
      </w:r>
      <w:r>
        <w:rPr>
          <w:rFonts w:ascii="Arial" w:hAnsi="Arial" w:cs="Arial"/>
          <w:sz w:val="20"/>
          <w:szCs w:val="20"/>
        </w:rPr>
        <w:t xml:space="preserve"> contributions </w:t>
      </w:r>
      <w:proofErr w:type="spellStart"/>
      <w:r>
        <w:rPr>
          <w:rFonts w:ascii="Arial" w:hAnsi="Arial" w:cs="Arial"/>
          <w:sz w:val="20"/>
          <w:szCs w:val="20"/>
        </w:rPr>
        <w:t>from</w:t>
      </w:r>
      <w:proofErr w:type="spellEnd"/>
      <w:r>
        <w:rPr>
          <w:rFonts w:ascii="Arial" w:hAnsi="Arial" w:cs="Arial"/>
          <w:sz w:val="20"/>
          <w:szCs w:val="20"/>
        </w:rPr>
        <w:t xml:space="preserve"> </w:t>
      </w:r>
      <w:proofErr w:type="spellStart"/>
      <w:r>
        <w:rPr>
          <w:rFonts w:ascii="Arial" w:hAnsi="Arial" w:cs="Arial"/>
          <w:sz w:val="20"/>
          <w:szCs w:val="20"/>
        </w:rPr>
        <w:t>other</w:t>
      </w:r>
      <w:proofErr w:type="spellEnd"/>
      <w:r>
        <w:rPr>
          <w:rFonts w:ascii="Arial" w:hAnsi="Arial" w:cs="Arial"/>
          <w:sz w:val="20"/>
          <w:szCs w:val="20"/>
        </w:rPr>
        <w:t xml:space="preserve"> state variables. </w:t>
      </w:r>
      <w:proofErr w:type="spellStart"/>
      <w:r>
        <w:rPr>
          <w:rFonts w:ascii="Arial" w:hAnsi="Arial" w:cs="Arial"/>
          <w:sz w:val="20"/>
          <w:szCs w:val="20"/>
        </w:rPr>
        <w:t>Also</w:t>
      </w:r>
      <w:proofErr w:type="spellEnd"/>
      <w:r>
        <w:rPr>
          <w:rFonts w:ascii="Arial" w:hAnsi="Arial" w:cs="Arial"/>
          <w:sz w:val="20"/>
          <w:szCs w:val="20"/>
        </w:rPr>
        <w:t xml:space="preserve">, structural </w:t>
      </w:r>
      <w:proofErr w:type="spellStart"/>
      <w:r>
        <w:rPr>
          <w:rFonts w:ascii="Arial" w:hAnsi="Arial" w:cs="Arial"/>
          <w:sz w:val="20"/>
          <w:szCs w:val="20"/>
        </w:rPr>
        <w:t>length</w:t>
      </w:r>
      <w:proofErr w:type="spellEnd"/>
      <w:r>
        <w:rPr>
          <w:rFonts w:ascii="Arial" w:hAnsi="Arial" w:cs="Arial"/>
          <w:sz w:val="20"/>
          <w:szCs w:val="20"/>
        </w:rPr>
        <w:t xml:space="preserve"> </w:t>
      </w:r>
      <w:proofErr w:type="spellStart"/>
      <w:r>
        <w:rPr>
          <w:rFonts w:ascii="Arial" w:hAnsi="Arial" w:cs="Arial"/>
          <w:sz w:val="20"/>
          <w:szCs w:val="20"/>
        </w:rPr>
        <w:t>is</w:t>
      </w:r>
      <w:proofErr w:type="spellEnd"/>
      <w:r>
        <w:rPr>
          <w:rFonts w:ascii="Arial" w:hAnsi="Arial" w:cs="Arial"/>
          <w:sz w:val="20"/>
          <w:szCs w:val="20"/>
        </w:rPr>
        <w:t xml:space="preserve"> not </w:t>
      </w:r>
      <w:proofErr w:type="spellStart"/>
      <w:r>
        <w:rPr>
          <w:rFonts w:ascii="Arial" w:hAnsi="Arial" w:cs="Arial"/>
          <w:sz w:val="20"/>
          <w:szCs w:val="20"/>
        </w:rPr>
        <w:t>affected</w:t>
      </w:r>
      <w:proofErr w:type="spellEnd"/>
      <w:r>
        <w:rPr>
          <w:rFonts w:ascii="Arial" w:hAnsi="Arial" w:cs="Arial"/>
          <w:sz w:val="20"/>
          <w:szCs w:val="20"/>
        </w:rPr>
        <w:t xml:space="preserve"> by the </w:t>
      </w:r>
      <w:proofErr w:type="spellStart"/>
      <w:r>
        <w:rPr>
          <w:rFonts w:ascii="Arial" w:hAnsi="Arial" w:cs="Arial"/>
          <w:sz w:val="20"/>
          <w:szCs w:val="20"/>
        </w:rPr>
        <w:t>organism’s</w:t>
      </w:r>
      <w:proofErr w:type="spellEnd"/>
      <w:r>
        <w:rPr>
          <w:rFonts w:ascii="Arial" w:hAnsi="Arial" w:cs="Arial"/>
          <w:sz w:val="20"/>
          <w:szCs w:val="20"/>
        </w:rPr>
        <w:t xml:space="preserve"> </w:t>
      </w:r>
      <w:proofErr w:type="spellStart"/>
      <w:r>
        <w:rPr>
          <w:rFonts w:ascii="Arial" w:hAnsi="Arial" w:cs="Arial"/>
          <w:sz w:val="20"/>
          <w:szCs w:val="20"/>
        </w:rPr>
        <w:t>shape</w:t>
      </w:r>
      <w:proofErr w:type="spellEnd"/>
      <w:r>
        <w:rPr>
          <w:rFonts w:ascii="Arial" w:hAnsi="Arial" w:cs="Arial"/>
          <w:sz w:val="20"/>
          <w:szCs w:val="20"/>
        </w:rPr>
        <w:t>,</w:t>
      </w:r>
      <w:r w:rsidRPr="0041242D">
        <w:rPr>
          <w:rFonts w:ascii="Arial" w:hAnsi="Arial" w:cs="Arial"/>
          <w:sz w:val="20"/>
          <w:szCs w:val="20"/>
        </w:rPr>
        <w:t xml:space="preserve"> </w:t>
      </w:r>
      <w:proofErr w:type="spellStart"/>
      <w:r w:rsidRPr="0041242D">
        <w:rPr>
          <w:rFonts w:ascii="Arial" w:hAnsi="Arial" w:cs="Arial"/>
          <w:sz w:val="20"/>
          <w:szCs w:val="20"/>
        </w:rPr>
        <w:t>thus</w:t>
      </w:r>
      <w:proofErr w:type="spellEnd"/>
      <w:r w:rsidRPr="0041242D">
        <w:rPr>
          <w:rFonts w:ascii="Arial" w:hAnsi="Arial" w:cs="Arial"/>
          <w:sz w:val="20"/>
          <w:szCs w:val="20"/>
        </w:rPr>
        <w:t xml:space="preserve"> </w:t>
      </w:r>
      <w:proofErr w:type="spellStart"/>
      <w:r w:rsidRPr="0041242D">
        <w:rPr>
          <w:rFonts w:ascii="Arial" w:hAnsi="Arial" w:cs="Arial"/>
          <w:sz w:val="20"/>
          <w:szCs w:val="20"/>
        </w:rPr>
        <w:t>favoring</w:t>
      </w:r>
      <w:proofErr w:type="spellEnd"/>
      <w:r w:rsidRPr="0041242D">
        <w:rPr>
          <w:rFonts w:ascii="Arial" w:hAnsi="Arial" w:cs="Arial"/>
          <w:sz w:val="20"/>
          <w:szCs w:val="20"/>
        </w:rPr>
        <w:t xml:space="preserve"> inte</w:t>
      </w:r>
      <w:r>
        <w:rPr>
          <w:rFonts w:ascii="Arial" w:hAnsi="Arial" w:cs="Arial"/>
          <w:sz w:val="20"/>
          <w:szCs w:val="20"/>
        </w:rPr>
        <w:t>r-</w:t>
      </w:r>
      <w:proofErr w:type="spellStart"/>
      <w:r>
        <w:rPr>
          <w:rFonts w:ascii="Arial" w:hAnsi="Arial" w:cs="Arial"/>
          <w:sz w:val="20"/>
          <w:szCs w:val="20"/>
        </w:rPr>
        <w:t>species</w:t>
      </w:r>
      <w:proofErr w:type="spellEnd"/>
      <w:r>
        <w:rPr>
          <w:rFonts w:ascii="Arial" w:hAnsi="Arial" w:cs="Arial"/>
          <w:sz w:val="20"/>
          <w:szCs w:val="20"/>
        </w:rPr>
        <w:t xml:space="preserve"> </w:t>
      </w:r>
      <w:proofErr w:type="spellStart"/>
      <w:r>
        <w:rPr>
          <w:rFonts w:ascii="Arial" w:hAnsi="Arial" w:cs="Arial"/>
          <w:sz w:val="20"/>
          <w:szCs w:val="20"/>
        </w:rPr>
        <w:t>comparisons</w:t>
      </w:r>
      <w:proofErr w:type="spellEnd"/>
      <w:r>
        <w:rPr>
          <w:rFonts w:ascii="Arial" w:hAnsi="Arial" w:cs="Arial"/>
          <w:sz w:val="20"/>
          <w:szCs w:val="20"/>
        </w:rPr>
        <w:t xml:space="preserve"> (</w:t>
      </w:r>
      <w:proofErr w:type="spellStart"/>
      <w:r w:rsidRPr="0041242D">
        <w:rPr>
          <w:rFonts w:ascii="Arial" w:hAnsi="Arial" w:cs="Arial"/>
          <w:color w:val="548DD4" w:themeColor="text2" w:themeTint="99"/>
          <w:sz w:val="20"/>
          <w:szCs w:val="20"/>
        </w:rPr>
        <w:t>Kooijman</w:t>
      </w:r>
      <w:proofErr w:type="spellEnd"/>
      <w:r w:rsidRPr="0041242D">
        <w:rPr>
          <w:rFonts w:ascii="Arial" w:hAnsi="Arial" w:cs="Arial"/>
          <w:color w:val="548DD4" w:themeColor="text2" w:themeTint="99"/>
          <w:sz w:val="20"/>
          <w:szCs w:val="20"/>
        </w:rPr>
        <w:t xml:space="preserve"> 2010</w:t>
      </w:r>
      <w:r w:rsidRPr="0041242D">
        <w:rPr>
          <w:rFonts w:ascii="Arial" w:hAnsi="Arial" w:cs="Arial"/>
          <w:sz w:val="20"/>
          <w:szCs w:val="20"/>
        </w:rPr>
        <w:t xml:space="preserve">). The DEB </w:t>
      </w:r>
      <w:proofErr w:type="spellStart"/>
      <w:r w:rsidRPr="0041242D">
        <w:rPr>
          <w:rFonts w:ascii="Arial" w:hAnsi="Arial" w:cs="Arial"/>
          <w:sz w:val="20"/>
          <w:szCs w:val="20"/>
        </w:rPr>
        <w:t>parameter</w:t>
      </w:r>
      <w:proofErr w:type="spellEnd"/>
      <w:r w:rsidRPr="0041242D">
        <w:rPr>
          <w:rFonts w:ascii="Arial" w:hAnsi="Arial" w:cs="Arial"/>
          <w:sz w:val="20"/>
          <w:szCs w:val="20"/>
        </w:rPr>
        <w:t xml:space="preserve"> </w:t>
      </w:r>
      <w:proofErr w:type="spellStart"/>
      <w:r w:rsidRPr="0041242D">
        <w:rPr>
          <w:rFonts w:ascii="Arial" w:hAnsi="Arial" w:cs="Arial"/>
          <w:sz w:val="20"/>
          <w:szCs w:val="20"/>
        </w:rPr>
        <w:t>shape</w:t>
      </w:r>
      <w:proofErr w:type="spellEnd"/>
      <w:r w:rsidRPr="0041242D">
        <w:rPr>
          <w:rFonts w:ascii="Arial" w:hAnsi="Arial" w:cs="Arial"/>
          <w:sz w:val="20"/>
          <w:szCs w:val="20"/>
        </w:rPr>
        <w:t xml:space="preserve"> coefficient </w:t>
      </w:r>
      <w:proofErr w:type="spellStart"/>
      <w:r w:rsidRPr="0041242D">
        <w:rPr>
          <w:rFonts w:ascii="Arial" w:hAnsi="Arial" w:cs="Arial"/>
          <w:i/>
          <w:iCs/>
          <w:sz w:val="20"/>
          <w:szCs w:val="20"/>
        </w:rPr>
        <w:t>δ</w:t>
      </w:r>
      <w:r w:rsidRPr="0041242D">
        <w:rPr>
          <w:rFonts w:ascii="Arial" w:hAnsi="Arial" w:cs="Arial"/>
          <w:i/>
          <w:iCs/>
          <w:sz w:val="20"/>
          <w:szCs w:val="20"/>
          <w:vertAlign w:val="subscript"/>
        </w:rPr>
        <w:t>M</w:t>
      </w:r>
      <w:proofErr w:type="spellEnd"/>
      <w:r w:rsidRPr="0041242D">
        <w:rPr>
          <w:rFonts w:ascii="Arial" w:hAnsi="Arial" w:cs="Arial"/>
          <w:i/>
          <w:iCs/>
          <w:sz w:val="20"/>
          <w:szCs w:val="20"/>
        </w:rPr>
        <w:t xml:space="preserve"> </w:t>
      </w:r>
      <w:r w:rsidRPr="0041242D">
        <w:rPr>
          <w:rFonts w:ascii="Arial" w:hAnsi="Arial" w:cs="Arial"/>
          <w:sz w:val="20"/>
          <w:szCs w:val="20"/>
        </w:rPr>
        <w:t>(</w:t>
      </w:r>
      <w:proofErr w:type="spellStart"/>
      <w:r w:rsidRPr="0041242D">
        <w:rPr>
          <w:rFonts w:ascii="Arial" w:hAnsi="Arial" w:cs="Arial"/>
          <w:sz w:val="20"/>
          <w:szCs w:val="20"/>
        </w:rPr>
        <w:t>dimensionless</w:t>
      </w:r>
      <w:proofErr w:type="spellEnd"/>
      <w:r w:rsidRPr="0041242D">
        <w:rPr>
          <w:rFonts w:ascii="Arial" w:hAnsi="Arial" w:cs="Arial"/>
          <w:sz w:val="20"/>
          <w:szCs w:val="20"/>
        </w:rPr>
        <w:t xml:space="preserve">) serves to translate </w:t>
      </w:r>
      <w:proofErr w:type="spellStart"/>
      <w:r w:rsidRPr="0041242D">
        <w:rPr>
          <w:rFonts w:ascii="Arial" w:hAnsi="Arial" w:cs="Arial"/>
          <w:sz w:val="20"/>
          <w:szCs w:val="20"/>
        </w:rPr>
        <w:t>physical</w:t>
      </w:r>
      <w:proofErr w:type="spellEnd"/>
      <w:r w:rsidRPr="0041242D">
        <w:rPr>
          <w:rFonts w:ascii="Arial" w:hAnsi="Arial" w:cs="Arial"/>
          <w:sz w:val="20"/>
          <w:szCs w:val="20"/>
        </w:rPr>
        <w:t xml:space="preserve"> </w:t>
      </w:r>
      <w:proofErr w:type="spellStart"/>
      <w:r w:rsidRPr="0041242D">
        <w:rPr>
          <w:rFonts w:ascii="Arial" w:hAnsi="Arial" w:cs="Arial"/>
          <w:sz w:val="20"/>
          <w:szCs w:val="20"/>
        </w:rPr>
        <w:t>measurements</w:t>
      </w:r>
      <w:proofErr w:type="spellEnd"/>
      <w:r w:rsidRPr="0041242D">
        <w:rPr>
          <w:rFonts w:ascii="Arial" w:hAnsi="Arial" w:cs="Arial"/>
          <w:sz w:val="20"/>
          <w:szCs w:val="20"/>
        </w:rPr>
        <w:t xml:space="preserve"> </w:t>
      </w:r>
      <w:proofErr w:type="spellStart"/>
      <w:r w:rsidRPr="0041242D">
        <w:rPr>
          <w:rFonts w:ascii="Arial" w:hAnsi="Arial" w:cs="Arial"/>
          <w:sz w:val="20"/>
          <w:szCs w:val="20"/>
        </w:rPr>
        <w:t>taken</w:t>
      </w:r>
      <w:proofErr w:type="spellEnd"/>
      <w:r w:rsidRPr="0041242D">
        <w:rPr>
          <w:rFonts w:ascii="Arial" w:hAnsi="Arial" w:cs="Arial"/>
          <w:sz w:val="20"/>
          <w:szCs w:val="20"/>
        </w:rPr>
        <w:t xml:space="preserve"> </w:t>
      </w:r>
      <w:proofErr w:type="spellStart"/>
      <w:r w:rsidRPr="0041242D">
        <w:rPr>
          <w:rFonts w:ascii="Arial" w:hAnsi="Arial" w:cs="Arial"/>
          <w:sz w:val="20"/>
          <w:szCs w:val="20"/>
        </w:rPr>
        <w:t>from</w:t>
      </w:r>
      <w:proofErr w:type="spellEnd"/>
      <w:r w:rsidRPr="0041242D">
        <w:rPr>
          <w:rFonts w:ascii="Arial" w:hAnsi="Arial" w:cs="Arial"/>
          <w:sz w:val="20"/>
          <w:szCs w:val="20"/>
        </w:rPr>
        <w:t xml:space="preserve"> </w:t>
      </w:r>
      <w:proofErr w:type="spellStart"/>
      <w:r w:rsidRPr="0041242D">
        <w:rPr>
          <w:rFonts w:ascii="Arial" w:hAnsi="Arial" w:cs="Arial"/>
          <w:sz w:val="20"/>
          <w:szCs w:val="20"/>
        </w:rPr>
        <w:t>some</w:t>
      </w:r>
      <w:proofErr w:type="spellEnd"/>
      <w:r w:rsidRPr="0041242D">
        <w:rPr>
          <w:rFonts w:ascii="Arial" w:hAnsi="Arial" w:cs="Arial"/>
          <w:sz w:val="20"/>
          <w:szCs w:val="20"/>
        </w:rPr>
        <w:t xml:space="preserve"> </w:t>
      </w:r>
      <w:proofErr w:type="spellStart"/>
      <w:r w:rsidRPr="0041242D">
        <w:rPr>
          <w:rFonts w:ascii="Arial" w:hAnsi="Arial" w:cs="Arial"/>
          <w:sz w:val="20"/>
          <w:szCs w:val="20"/>
        </w:rPr>
        <w:t>representative</w:t>
      </w:r>
      <w:proofErr w:type="spellEnd"/>
      <w:r w:rsidRPr="0041242D">
        <w:rPr>
          <w:rFonts w:ascii="Arial" w:hAnsi="Arial" w:cs="Arial"/>
          <w:sz w:val="20"/>
          <w:szCs w:val="20"/>
        </w:rPr>
        <w:t xml:space="preserve"> </w:t>
      </w:r>
      <w:proofErr w:type="spellStart"/>
      <w:r w:rsidRPr="0041242D">
        <w:rPr>
          <w:rFonts w:ascii="Arial" w:hAnsi="Arial" w:cs="Arial"/>
          <w:sz w:val="20"/>
          <w:szCs w:val="20"/>
        </w:rPr>
        <w:t>length</w:t>
      </w:r>
      <w:proofErr w:type="spellEnd"/>
      <w:r w:rsidRPr="0041242D">
        <w:rPr>
          <w:rFonts w:ascii="Arial" w:hAnsi="Arial" w:cs="Arial"/>
          <w:sz w:val="20"/>
          <w:szCs w:val="20"/>
        </w:rPr>
        <w:t xml:space="preserve"> (</w:t>
      </w:r>
      <w:proofErr w:type="spellStart"/>
      <w:r w:rsidRPr="0041242D">
        <w:rPr>
          <w:rFonts w:ascii="Arial" w:hAnsi="Arial" w:cs="Arial"/>
          <w:sz w:val="20"/>
          <w:szCs w:val="20"/>
        </w:rPr>
        <w:t>e.g</w:t>
      </w:r>
      <w:proofErr w:type="spellEnd"/>
      <w:r w:rsidRPr="0041242D">
        <w:rPr>
          <w:rFonts w:ascii="Arial" w:hAnsi="Arial" w:cs="Arial"/>
          <w:sz w:val="20"/>
          <w:szCs w:val="20"/>
        </w:rPr>
        <w:t xml:space="preserve">. arm </w:t>
      </w:r>
      <w:proofErr w:type="spellStart"/>
      <w:r w:rsidRPr="0041242D">
        <w:rPr>
          <w:rFonts w:ascii="Arial" w:hAnsi="Arial" w:cs="Arial"/>
          <w:sz w:val="20"/>
          <w:szCs w:val="20"/>
        </w:rPr>
        <w:t>length</w:t>
      </w:r>
      <w:proofErr w:type="spellEnd"/>
      <w:r w:rsidRPr="0041242D">
        <w:rPr>
          <w:rFonts w:ascii="Arial" w:hAnsi="Arial" w:cs="Arial"/>
          <w:sz w:val="20"/>
          <w:szCs w:val="20"/>
        </w:rPr>
        <w:t xml:space="preserve">) to structural </w:t>
      </w:r>
      <w:proofErr w:type="spellStart"/>
      <w:r w:rsidRPr="0041242D">
        <w:rPr>
          <w:rFonts w:ascii="Arial" w:hAnsi="Arial" w:cs="Arial"/>
          <w:sz w:val="20"/>
          <w:szCs w:val="20"/>
        </w:rPr>
        <w:t>length</w:t>
      </w:r>
      <w:proofErr w:type="spellEnd"/>
      <w:r w:rsidRPr="0041242D">
        <w:rPr>
          <w:rFonts w:ascii="Arial" w:hAnsi="Arial" w:cs="Arial"/>
          <w:sz w:val="20"/>
          <w:szCs w:val="20"/>
        </w:rPr>
        <w:t xml:space="preserve"> </w:t>
      </w:r>
      <w:r>
        <w:rPr>
          <w:rFonts w:ascii="Arial" w:hAnsi="Arial" w:cs="Arial"/>
          <w:i/>
          <w:iCs/>
          <w:sz w:val="20"/>
          <w:szCs w:val="20"/>
        </w:rPr>
        <w:t xml:space="preserve">L= </w:t>
      </w:r>
      <w:proofErr w:type="spellStart"/>
      <w:r w:rsidRPr="0041242D">
        <w:rPr>
          <w:rFonts w:ascii="Arial" w:hAnsi="Arial" w:cs="Arial"/>
          <w:i/>
          <w:iCs/>
          <w:sz w:val="20"/>
          <w:szCs w:val="20"/>
        </w:rPr>
        <w:t>δM</w:t>
      </w:r>
      <w:proofErr w:type="spellEnd"/>
      <w:r w:rsidRPr="0041242D">
        <w:rPr>
          <w:rFonts w:ascii="Arial" w:hAnsi="Arial" w:cs="Arial"/>
          <w:i/>
          <w:iCs/>
          <w:sz w:val="20"/>
          <w:szCs w:val="20"/>
        </w:rPr>
        <w:t xml:space="preserve"> </w:t>
      </w:r>
      <w:r w:rsidRPr="0041242D">
        <w:rPr>
          <w:rFonts w:ascii="Arial" w:hAnsi="Arial" w:cs="Arial"/>
          <w:sz w:val="20"/>
          <w:szCs w:val="20"/>
        </w:rPr>
        <w:t xml:space="preserve">· </w:t>
      </w:r>
      <w:r w:rsidRPr="0041242D">
        <w:rPr>
          <w:rFonts w:ascii="Arial" w:hAnsi="Arial" w:cs="Arial"/>
          <w:i/>
          <w:iCs/>
          <w:sz w:val="20"/>
          <w:szCs w:val="20"/>
        </w:rPr>
        <w:t>LW</w:t>
      </w:r>
      <w:r w:rsidRPr="0041242D">
        <w:rPr>
          <w:rFonts w:ascii="Arial" w:hAnsi="Arial" w:cs="Arial"/>
          <w:sz w:val="20"/>
          <w:szCs w:val="20"/>
        </w:rPr>
        <w:t xml:space="preserve">. In the DEB model, </w:t>
      </w:r>
      <w:proofErr w:type="spellStart"/>
      <w:r w:rsidRPr="0041242D">
        <w:rPr>
          <w:rFonts w:ascii="Arial" w:hAnsi="Arial" w:cs="Arial"/>
          <w:sz w:val="20"/>
          <w:szCs w:val="20"/>
        </w:rPr>
        <w:t>several</w:t>
      </w:r>
      <w:proofErr w:type="spellEnd"/>
      <w:r w:rsidRPr="0041242D">
        <w:rPr>
          <w:rFonts w:ascii="Arial" w:hAnsi="Arial" w:cs="Arial"/>
          <w:sz w:val="20"/>
          <w:szCs w:val="20"/>
        </w:rPr>
        <w:t xml:space="preserve"> </w:t>
      </w:r>
      <w:proofErr w:type="spellStart"/>
      <w:r w:rsidRPr="0041242D">
        <w:rPr>
          <w:rFonts w:ascii="Arial" w:hAnsi="Arial" w:cs="Arial"/>
          <w:sz w:val="20"/>
          <w:szCs w:val="20"/>
        </w:rPr>
        <w:t>energetic</w:t>
      </w:r>
      <w:proofErr w:type="spellEnd"/>
      <w:r w:rsidRPr="0041242D">
        <w:rPr>
          <w:rFonts w:ascii="Arial" w:hAnsi="Arial" w:cs="Arial"/>
          <w:sz w:val="20"/>
          <w:szCs w:val="20"/>
        </w:rPr>
        <w:t xml:space="preserve"> </w:t>
      </w:r>
      <w:proofErr w:type="spellStart"/>
      <w:r w:rsidRPr="0041242D">
        <w:rPr>
          <w:rFonts w:ascii="Arial" w:hAnsi="Arial" w:cs="Arial"/>
          <w:sz w:val="20"/>
          <w:szCs w:val="20"/>
        </w:rPr>
        <w:t>processes</w:t>
      </w:r>
      <w:proofErr w:type="spellEnd"/>
      <w:r w:rsidRPr="0041242D">
        <w:rPr>
          <w:rFonts w:ascii="Arial" w:hAnsi="Arial" w:cs="Arial"/>
          <w:sz w:val="20"/>
          <w:szCs w:val="20"/>
        </w:rPr>
        <w:t xml:space="preserve"> are </w:t>
      </w:r>
      <w:proofErr w:type="spellStart"/>
      <w:r w:rsidRPr="0041242D">
        <w:rPr>
          <w:rFonts w:ascii="Arial" w:hAnsi="Arial" w:cs="Arial"/>
          <w:sz w:val="20"/>
          <w:szCs w:val="20"/>
        </w:rPr>
        <w:t>dependent</w:t>
      </w:r>
      <w:proofErr w:type="spellEnd"/>
      <w:r w:rsidRPr="0041242D">
        <w:rPr>
          <w:rFonts w:ascii="Arial" w:hAnsi="Arial" w:cs="Arial"/>
          <w:sz w:val="20"/>
          <w:szCs w:val="20"/>
        </w:rPr>
        <w:t xml:space="preserve"> </w:t>
      </w:r>
      <w:proofErr w:type="spellStart"/>
      <w:r w:rsidRPr="0041242D">
        <w:rPr>
          <w:rFonts w:ascii="Arial" w:hAnsi="Arial" w:cs="Arial"/>
          <w:sz w:val="20"/>
          <w:szCs w:val="20"/>
        </w:rPr>
        <w:t>either</w:t>
      </w:r>
      <w:proofErr w:type="spellEnd"/>
      <w:r w:rsidRPr="0041242D">
        <w:rPr>
          <w:rFonts w:ascii="Arial" w:hAnsi="Arial" w:cs="Arial"/>
          <w:sz w:val="20"/>
          <w:szCs w:val="20"/>
        </w:rPr>
        <w:t xml:space="preserve"> on surface area (</w:t>
      </w:r>
      <w:r w:rsidRPr="0041242D">
        <w:rPr>
          <w:rFonts w:ascii="Arial" w:hAnsi="Arial" w:cs="Arial"/>
          <w:i/>
          <w:iCs/>
          <w:sz w:val="20"/>
          <w:szCs w:val="20"/>
        </w:rPr>
        <w:t>L</w:t>
      </w:r>
      <w:r w:rsidRPr="0041242D">
        <w:rPr>
          <w:rFonts w:ascii="Arial" w:hAnsi="Arial" w:cs="Arial"/>
          <w:i/>
          <w:iCs/>
          <w:sz w:val="20"/>
          <w:szCs w:val="20"/>
          <w:vertAlign w:val="superscript"/>
        </w:rPr>
        <w:t>2</w:t>
      </w:r>
      <w:r w:rsidRPr="0041242D">
        <w:rPr>
          <w:rFonts w:ascii="Arial" w:hAnsi="Arial" w:cs="Arial"/>
          <w:i/>
          <w:iCs/>
          <w:sz w:val="20"/>
          <w:szCs w:val="20"/>
        </w:rPr>
        <w:t xml:space="preserve">, </w:t>
      </w:r>
      <w:r w:rsidRPr="0041242D">
        <w:rPr>
          <w:rFonts w:ascii="Arial" w:hAnsi="Arial" w:cs="Arial"/>
          <w:sz w:val="20"/>
          <w:szCs w:val="20"/>
        </w:rPr>
        <w:t>cm</w:t>
      </w:r>
      <w:r w:rsidRPr="0041242D">
        <w:rPr>
          <w:rFonts w:ascii="Arial" w:hAnsi="Arial" w:cs="Arial"/>
          <w:sz w:val="20"/>
          <w:szCs w:val="20"/>
          <w:vertAlign w:val="superscript"/>
        </w:rPr>
        <w:t>2</w:t>
      </w:r>
      <w:r w:rsidRPr="0041242D">
        <w:rPr>
          <w:rFonts w:ascii="Arial" w:hAnsi="Arial" w:cs="Arial"/>
          <w:sz w:val="20"/>
          <w:szCs w:val="20"/>
        </w:rPr>
        <w:t>) or on structural volume (</w:t>
      </w:r>
      <w:r w:rsidRPr="0041242D">
        <w:rPr>
          <w:rFonts w:ascii="Arial" w:hAnsi="Arial" w:cs="Arial"/>
          <w:i/>
          <w:iCs/>
          <w:sz w:val="20"/>
          <w:szCs w:val="20"/>
        </w:rPr>
        <w:t>L</w:t>
      </w:r>
      <w:r w:rsidRPr="0041242D">
        <w:rPr>
          <w:rFonts w:ascii="Arial" w:hAnsi="Arial" w:cs="Arial"/>
          <w:i/>
          <w:iCs/>
          <w:sz w:val="20"/>
          <w:szCs w:val="20"/>
          <w:vertAlign w:val="superscript"/>
        </w:rPr>
        <w:t>3</w:t>
      </w:r>
      <w:r w:rsidRPr="0041242D">
        <w:rPr>
          <w:rFonts w:ascii="Arial" w:hAnsi="Arial" w:cs="Arial"/>
          <w:i/>
          <w:iCs/>
          <w:sz w:val="20"/>
          <w:szCs w:val="20"/>
        </w:rPr>
        <w:t xml:space="preserve">, </w:t>
      </w:r>
      <w:r w:rsidRPr="0041242D">
        <w:rPr>
          <w:rFonts w:ascii="Arial" w:hAnsi="Arial" w:cs="Arial"/>
          <w:sz w:val="20"/>
          <w:szCs w:val="20"/>
        </w:rPr>
        <w:t>cm</w:t>
      </w:r>
      <w:r w:rsidRPr="0041242D">
        <w:rPr>
          <w:rFonts w:ascii="Arial" w:hAnsi="Arial" w:cs="Arial"/>
          <w:sz w:val="20"/>
          <w:szCs w:val="20"/>
          <w:vertAlign w:val="superscript"/>
        </w:rPr>
        <w:t>3</w:t>
      </w:r>
      <w:r w:rsidRPr="0041242D">
        <w:rPr>
          <w:rFonts w:ascii="Arial" w:hAnsi="Arial" w:cs="Arial"/>
          <w:sz w:val="20"/>
          <w:szCs w:val="20"/>
        </w:rPr>
        <w:t xml:space="preserve">) and, as </w:t>
      </w:r>
      <w:proofErr w:type="spellStart"/>
      <w:r w:rsidRPr="0041242D">
        <w:rPr>
          <w:rFonts w:ascii="Arial" w:hAnsi="Arial" w:cs="Arial"/>
          <w:sz w:val="20"/>
          <w:szCs w:val="20"/>
        </w:rPr>
        <w:t>such</w:t>
      </w:r>
      <w:proofErr w:type="spellEnd"/>
      <w:r w:rsidRPr="0041242D">
        <w:rPr>
          <w:rFonts w:ascii="Arial" w:hAnsi="Arial" w:cs="Arial"/>
          <w:sz w:val="20"/>
          <w:szCs w:val="20"/>
        </w:rPr>
        <w:t xml:space="preserve">, </w:t>
      </w:r>
      <w:proofErr w:type="spellStart"/>
      <w:r w:rsidRPr="0041242D">
        <w:rPr>
          <w:rFonts w:ascii="Arial" w:hAnsi="Arial" w:cs="Arial"/>
          <w:sz w:val="20"/>
          <w:szCs w:val="20"/>
        </w:rPr>
        <w:t>several</w:t>
      </w:r>
      <w:proofErr w:type="spellEnd"/>
      <w:r w:rsidRPr="0041242D">
        <w:rPr>
          <w:rFonts w:ascii="Arial" w:hAnsi="Arial" w:cs="Arial"/>
          <w:sz w:val="20"/>
          <w:szCs w:val="20"/>
        </w:rPr>
        <w:t xml:space="preserve"> </w:t>
      </w:r>
      <w:proofErr w:type="spellStart"/>
      <w:r w:rsidRPr="0041242D">
        <w:rPr>
          <w:rFonts w:ascii="Arial" w:hAnsi="Arial" w:cs="Arial"/>
          <w:sz w:val="20"/>
          <w:szCs w:val="20"/>
        </w:rPr>
        <w:t>parameters</w:t>
      </w:r>
      <w:proofErr w:type="spellEnd"/>
      <w:r w:rsidRPr="0041242D">
        <w:rPr>
          <w:rFonts w:ascii="Arial" w:hAnsi="Arial" w:cs="Arial"/>
          <w:sz w:val="20"/>
          <w:szCs w:val="20"/>
        </w:rPr>
        <w:t xml:space="preserve"> are </w:t>
      </w:r>
      <w:proofErr w:type="spellStart"/>
      <w:r w:rsidRPr="0041242D">
        <w:rPr>
          <w:rFonts w:ascii="Arial" w:hAnsi="Arial" w:cs="Arial"/>
          <w:sz w:val="20"/>
          <w:szCs w:val="20"/>
        </w:rPr>
        <w:t>either</w:t>
      </w:r>
      <w:proofErr w:type="spellEnd"/>
      <w:r w:rsidRPr="0041242D">
        <w:rPr>
          <w:rFonts w:ascii="Arial" w:hAnsi="Arial" w:cs="Arial"/>
          <w:sz w:val="20"/>
          <w:szCs w:val="20"/>
        </w:rPr>
        <w:t xml:space="preserve"> </w:t>
      </w:r>
      <w:proofErr w:type="spellStart"/>
      <w:r w:rsidRPr="0041242D">
        <w:rPr>
          <w:rFonts w:ascii="Arial" w:hAnsi="Arial" w:cs="Arial"/>
          <w:sz w:val="20"/>
          <w:szCs w:val="20"/>
        </w:rPr>
        <w:t>scaled</w:t>
      </w:r>
      <w:proofErr w:type="spellEnd"/>
      <w:r w:rsidRPr="0041242D">
        <w:rPr>
          <w:rFonts w:ascii="Arial" w:hAnsi="Arial" w:cs="Arial"/>
          <w:sz w:val="20"/>
          <w:szCs w:val="20"/>
        </w:rPr>
        <w:t xml:space="preserve"> by volume or area. </w:t>
      </w:r>
    </w:p>
    <w:p w14:paraId="63BE889F" w14:textId="77777777" w:rsidR="0041242D" w:rsidRPr="0041242D" w:rsidRDefault="0041242D" w:rsidP="001E6A8B">
      <w:pPr>
        <w:pStyle w:val="Default"/>
        <w:spacing w:line="276" w:lineRule="auto"/>
        <w:jc w:val="both"/>
        <w:rPr>
          <w:rFonts w:ascii="Arial" w:hAnsi="Arial" w:cs="Arial"/>
          <w:sz w:val="20"/>
          <w:szCs w:val="20"/>
        </w:rPr>
      </w:pPr>
    </w:p>
    <w:p w14:paraId="58E8D2B1" w14:textId="1D371107" w:rsidR="0041242D" w:rsidRDefault="0041242D" w:rsidP="001E6A8B">
      <w:pPr>
        <w:pStyle w:val="Default"/>
        <w:spacing w:line="276" w:lineRule="auto"/>
        <w:jc w:val="both"/>
        <w:rPr>
          <w:rFonts w:ascii="Arial" w:hAnsi="Arial" w:cs="Arial"/>
          <w:sz w:val="20"/>
          <w:szCs w:val="20"/>
        </w:rPr>
      </w:pPr>
      <w:r w:rsidRPr="0041242D">
        <w:rPr>
          <w:rFonts w:ascii="Arial" w:hAnsi="Arial" w:cs="Arial"/>
          <w:sz w:val="20"/>
          <w:szCs w:val="20"/>
        </w:rPr>
        <w:t xml:space="preserve">DEB </w:t>
      </w:r>
      <w:proofErr w:type="spellStart"/>
      <w:r w:rsidRPr="0041242D">
        <w:rPr>
          <w:rFonts w:ascii="Arial" w:hAnsi="Arial" w:cs="Arial"/>
          <w:sz w:val="20"/>
          <w:szCs w:val="20"/>
        </w:rPr>
        <w:t>theory</w:t>
      </w:r>
      <w:proofErr w:type="spellEnd"/>
      <w:r w:rsidRPr="0041242D">
        <w:rPr>
          <w:rFonts w:ascii="Arial" w:hAnsi="Arial" w:cs="Arial"/>
          <w:sz w:val="20"/>
          <w:szCs w:val="20"/>
        </w:rPr>
        <w:t xml:space="preserve"> </w:t>
      </w:r>
      <w:proofErr w:type="spellStart"/>
      <w:r w:rsidRPr="0041242D">
        <w:rPr>
          <w:rFonts w:ascii="Arial" w:hAnsi="Arial" w:cs="Arial"/>
          <w:sz w:val="20"/>
          <w:szCs w:val="20"/>
        </w:rPr>
        <w:t>makes</w:t>
      </w:r>
      <w:proofErr w:type="spellEnd"/>
      <w:r w:rsidRPr="0041242D">
        <w:rPr>
          <w:rFonts w:ascii="Arial" w:hAnsi="Arial" w:cs="Arial"/>
          <w:sz w:val="20"/>
          <w:szCs w:val="20"/>
        </w:rPr>
        <w:t xml:space="preserve"> use of a </w:t>
      </w:r>
      <w:proofErr w:type="spellStart"/>
      <w:r w:rsidRPr="0041242D">
        <w:rPr>
          <w:rFonts w:ascii="Arial" w:hAnsi="Arial" w:cs="Arial"/>
          <w:sz w:val="20"/>
          <w:szCs w:val="20"/>
        </w:rPr>
        <w:t>specific</w:t>
      </w:r>
      <w:proofErr w:type="spellEnd"/>
      <w:r w:rsidRPr="0041242D">
        <w:rPr>
          <w:rFonts w:ascii="Arial" w:hAnsi="Arial" w:cs="Arial"/>
          <w:sz w:val="20"/>
          <w:szCs w:val="20"/>
        </w:rPr>
        <w:t xml:space="preserve"> nomenclature: all rates (</w:t>
      </w:r>
      <w:proofErr w:type="spellStart"/>
      <w:r w:rsidRPr="0041242D">
        <w:rPr>
          <w:rFonts w:ascii="Arial" w:hAnsi="Arial" w:cs="Arial"/>
          <w:sz w:val="20"/>
          <w:szCs w:val="20"/>
        </w:rPr>
        <w:t>units</w:t>
      </w:r>
      <w:proofErr w:type="spellEnd"/>
      <w:r w:rsidRPr="0041242D">
        <w:rPr>
          <w:rFonts w:ascii="Arial" w:hAnsi="Arial" w:cs="Arial"/>
          <w:sz w:val="20"/>
          <w:szCs w:val="20"/>
        </w:rPr>
        <w:t xml:space="preserve"> t</w:t>
      </w:r>
      <w:r w:rsidRPr="0041242D">
        <w:rPr>
          <w:rFonts w:ascii="Arial" w:hAnsi="Arial" w:cs="Arial"/>
          <w:sz w:val="20"/>
          <w:szCs w:val="20"/>
          <w:vertAlign w:val="superscript"/>
        </w:rPr>
        <w:t>-1</w:t>
      </w:r>
      <w:r w:rsidRPr="0041242D">
        <w:rPr>
          <w:rFonts w:ascii="Arial" w:hAnsi="Arial" w:cs="Arial"/>
          <w:sz w:val="20"/>
          <w:szCs w:val="20"/>
        </w:rPr>
        <w:t xml:space="preserve">) are </w:t>
      </w:r>
      <w:proofErr w:type="spellStart"/>
      <w:r w:rsidRPr="0041242D">
        <w:rPr>
          <w:rFonts w:ascii="Arial" w:hAnsi="Arial" w:cs="Arial"/>
          <w:sz w:val="20"/>
          <w:szCs w:val="20"/>
        </w:rPr>
        <w:t>written</w:t>
      </w:r>
      <w:proofErr w:type="spellEnd"/>
      <w:r w:rsidRPr="0041242D">
        <w:rPr>
          <w:rFonts w:ascii="Arial" w:hAnsi="Arial" w:cs="Arial"/>
          <w:sz w:val="20"/>
          <w:szCs w:val="20"/>
        </w:rPr>
        <w:t xml:space="preserve"> </w:t>
      </w:r>
      <w:proofErr w:type="spellStart"/>
      <w:r w:rsidRPr="0041242D">
        <w:rPr>
          <w:rFonts w:ascii="Arial" w:hAnsi="Arial" w:cs="Arial"/>
          <w:sz w:val="20"/>
          <w:szCs w:val="20"/>
        </w:rPr>
        <w:t>with</w:t>
      </w:r>
      <w:proofErr w:type="spellEnd"/>
      <w:r w:rsidRPr="0041242D">
        <w:rPr>
          <w:rFonts w:ascii="Arial" w:hAnsi="Arial" w:cs="Arial"/>
          <w:sz w:val="20"/>
          <w:szCs w:val="20"/>
        </w:rPr>
        <w:t xml:space="preserve"> a single dot </w:t>
      </w:r>
      <w:proofErr w:type="spellStart"/>
      <w:r w:rsidRPr="0041242D">
        <w:rPr>
          <w:rFonts w:ascii="Arial" w:hAnsi="Arial" w:cs="Arial"/>
          <w:sz w:val="20"/>
          <w:szCs w:val="20"/>
        </w:rPr>
        <w:t>diacritic</w:t>
      </w:r>
      <w:proofErr w:type="spellEnd"/>
      <w:r w:rsidRPr="0041242D">
        <w:rPr>
          <w:rFonts w:ascii="Arial" w:hAnsi="Arial" w:cs="Arial"/>
          <w:sz w:val="20"/>
          <w:szCs w:val="20"/>
        </w:rPr>
        <w:t xml:space="preserve">, </w:t>
      </w:r>
      <w:proofErr w:type="spellStart"/>
      <w:r w:rsidRPr="0041242D">
        <w:rPr>
          <w:rFonts w:ascii="Arial" w:hAnsi="Arial" w:cs="Arial"/>
          <w:sz w:val="20"/>
          <w:szCs w:val="20"/>
        </w:rPr>
        <w:t>e.g</w:t>
      </w:r>
      <w:proofErr w:type="spellEnd"/>
      <w:r w:rsidRPr="0041242D">
        <w:rPr>
          <w:rFonts w:ascii="Arial" w:hAnsi="Arial" w:cs="Arial"/>
          <w:sz w:val="20"/>
          <w:szCs w:val="20"/>
        </w:rPr>
        <w:t xml:space="preserve">. </w:t>
      </w:r>
      <w:proofErr w:type="spellStart"/>
      <w:r w:rsidRPr="0041242D">
        <w:rPr>
          <w:rFonts w:ascii="Arial" w:hAnsi="Arial" w:cs="Arial"/>
          <w:i/>
          <w:iCs/>
          <w:sz w:val="20"/>
          <w:szCs w:val="20"/>
        </w:rPr>
        <w:t>ṗ</w:t>
      </w:r>
      <w:r w:rsidRPr="0041242D">
        <w:rPr>
          <w:rFonts w:ascii="Arial" w:hAnsi="Arial" w:cs="Arial"/>
          <w:i/>
          <w:iCs/>
          <w:sz w:val="20"/>
          <w:szCs w:val="20"/>
          <w:vertAlign w:val="subscript"/>
        </w:rPr>
        <w:t>A</w:t>
      </w:r>
      <w:proofErr w:type="spellEnd"/>
      <w:r w:rsidRPr="0041242D">
        <w:rPr>
          <w:rFonts w:ascii="Arial" w:hAnsi="Arial" w:cs="Arial"/>
          <w:sz w:val="20"/>
          <w:szCs w:val="20"/>
        </w:rPr>
        <w:t xml:space="preserve">; all surface-area </w:t>
      </w:r>
      <w:proofErr w:type="spellStart"/>
      <w:r w:rsidRPr="0041242D">
        <w:rPr>
          <w:rFonts w:ascii="Arial" w:hAnsi="Arial" w:cs="Arial"/>
          <w:sz w:val="20"/>
          <w:szCs w:val="20"/>
        </w:rPr>
        <w:t>specific</w:t>
      </w:r>
      <w:proofErr w:type="spellEnd"/>
      <w:r w:rsidRPr="0041242D">
        <w:rPr>
          <w:rFonts w:ascii="Arial" w:hAnsi="Arial" w:cs="Arial"/>
          <w:sz w:val="20"/>
          <w:szCs w:val="20"/>
        </w:rPr>
        <w:t xml:space="preserve"> </w:t>
      </w:r>
      <w:proofErr w:type="spellStart"/>
      <w:r w:rsidRPr="0041242D">
        <w:rPr>
          <w:rFonts w:ascii="Arial" w:hAnsi="Arial" w:cs="Arial"/>
          <w:sz w:val="20"/>
          <w:szCs w:val="20"/>
        </w:rPr>
        <w:t>quantities</w:t>
      </w:r>
      <w:proofErr w:type="spellEnd"/>
      <w:r w:rsidRPr="0041242D">
        <w:rPr>
          <w:rFonts w:ascii="Arial" w:hAnsi="Arial" w:cs="Arial"/>
          <w:sz w:val="20"/>
          <w:szCs w:val="20"/>
        </w:rPr>
        <w:t xml:space="preserve"> (</w:t>
      </w:r>
      <w:proofErr w:type="spellStart"/>
      <w:r w:rsidRPr="0041242D">
        <w:rPr>
          <w:rFonts w:ascii="Arial" w:hAnsi="Arial" w:cs="Arial"/>
          <w:sz w:val="20"/>
          <w:szCs w:val="20"/>
        </w:rPr>
        <w:t>units</w:t>
      </w:r>
      <w:proofErr w:type="spellEnd"/>
      <w:r w:rsidRPr="0041242D">
        <w:rPr>
          <w:rFonts w:ascii="Arial" w:hAnsi="Arial" w:cs="Arial"/>
          <w:sz w:val="20"/>
          <w:szCs w:val="20"/>
        </w:rPr>
        <w:t xml:space="preserve"> cm</w:t>
      </w:r>
      <w:r w:rsidRPr="0041242D">
        <w:rPr>
          <w:rFonts w:ascii="Arial" w:hAnsi="Arial" w:cs="Arial"/>
          <w:sz w:val="20"/>
          <w:szCs w:val="20"/>
          <w:vertAlign w:val="superscript"/>
        </w:rPr>
        <w:t>-2</w:t>
      </w:r>
      <w:r w:rsidRPr="0041242D">
        <w:rPr>
          <w:rFonts w:ascii="Arial" w:hAnsi="Arial" w:cs="Arial"/>
          <w:sz w:val="20"/>
          <w:szCs w:val="20"/>
        </w:rPr>
        <w:t xml:space="preserve">) are </w:t>
      </w:r>
      <w:proofErr w:type="spellStart"/>
      <w:r w:rsidRPr="0041242D">
        <w:rPr>
          <w:rFonts w:ascii="Arial" w:hAnsi="Arial" w:cs="Arial"/>
          <w:sz w:val="20"/>
          <w:szCs w:val="20"/>
        </w:rPr>
        <w:t>written</w:t>
      </w:r>
      <w:proofErr w:type="spellEnd"/>
      <w:r w:rsidRPr="0041242D">
        <w:rPr>
          <w:rFonts w:ascii="Arial" w:hAnsi="Arial" w:cs="Arial"/>
          <w:sz w:val="20"/>
          <w:szCs w:val="20"/>
        </w:rPr>
        <w:t xml:space="preserve"> in </w:t>
      </w:r>
      <w:proofErr w:type="spellStart"/>
      <w:r w:rsidRPr="0041242D">
        <w:rPr>
          <w:rFonts w:ascii="Arial" w:hAnsi="Arial" w:cs="Arial"/>
          <w:sz w:val="20"/>
          <w:szCs w:val="20"/>
        </w:rPr>
        <w:t>curly</w:t>
      </w:r>
      <w:proofErr w:type="spellEnd"/>
      <w:r w:rsidRPr="0041242D">
        <w:rPr>
          <w:rFonts w:ascii="Arial" w:hAnsi="Arial" w:cs="Arial"/>
          <w:sz w:val="20"/>
          <w:szCs w:val="20"/>
        </w:rPr>
        <w:t xml:space="preserve"> </w:t>
      </w:r>
      <w:proofErr w:type="spellStart"/>
      <w:r w:rsidRPr="0041242D">
        <w:rPr>
          <w:rFonts w:ascii="Arial" w:hAnsi="Arial" w:cs="Arial"/>
          <w:sz w:val="20"/>
          <w:szCs w:val="20"/>
        </w:rPr>
        <w:t>brackets</w:t>
      </w:r>
      <w:proofErr w:type="spellEnd"/>
      <w:r w:rsidRPr="0041242D">
        <w:rPr>
          <w:rFonts w:ascii="Arial" w:hAnsi="Arial" w:cs="Arial"/>
          <w:sz w:val="20"/>
          <w:szCs w:val="20"/>
        </w:rPr>
        <w:t xml:space="preserve">, </w:t>
      </w:r>
      <w:proofErr w:type="spellStart"/>
      <w:r w:rsidRPr="0041242D">
        <w:rPr>
          <w:rFonts w:ascii="Arial" w:hAnsi="Arial" w:cs="Arial"/>
          <w:sz w:val="20"/>
          <w:szCs w:val="20"/>
        </w:rPr>
        <w:t>e.g</w:t>
      </w:r>
      <w:proofErr w:type="spellEnd"/>
      <w:r w:rsidRPr="0041242D">
        <w:rPr>
          <w:rFonts w:ascii="Arial" w:hAnsi="Arial" w:cs="Arial"/>
          <w:sz w:val="20"/>
          <w:szCs w:val="20"/>
        </w:rPr>
        <w:t>. {</w:t>
      </w:r>
      <w:proofErr w:type="spellStart"/>
      <w:r w:rsidRPr="0041242D">
        <w:rPr>
          <w:rFonts w:ascii="Arial" w:hAnsi="Arial" w:cs="Arial"/>
          <w:i/>
          <w:iCs/>
          <w:sz w:val="20"/>
          <w:szCs w:val="20"/>
        </w:rPr>
        <w:t>ṗ</w:t>
      </w:r>
      <w:r w:rsidRPr="0041242D">
        <w:rPr>
          <w:rFonts w:ascii="Arial" w:hAnsi="Arial" w:cs="Arial"/>
          <w:i/>
          <w:iCs/>
          <w:sz w:val="20"/>
          <w:szCs w:val="20"/>
          <w:vertAlign w:val="subscript"/>
        </w:rPr>
        <w:t>Am</w:t>
      </w:r>
      <w:proofErr w:type="spellEnd"/>
      <w:r w:rsidRPr="0041242D">
        <w:rPr>
          <w:rFonts w:ascii="Arial" w:hAnsi="Arial" w:cs="Arial"/>
          <w:sz w:val="20"/>
          <w:szCs w:val="20"/>
        </w:rPr>
        <w:t>}; and all volume-</w:t>
      </w:r>
      <w:proofErr w:type="spellStart"/>
      <w:r w:rsidRPr="0041242D">
        <w:rPr>
          <w:rFonts w:ascii="Arial" w:hAnsi="Arial" w:cs="Arial"/>
          <w:sz w:val="20"/>
          <w:szCs w:val="20"/>
        </w:rPr>
        <w:t>specific</w:t>
      </w:r>
      <w:proofErr w:type="spellEnd"/>
      <w:r w:rsidRPr="0041242D">
        <w:rPr>
          <w:rFonts w:ascii="Arial" w:hAnsi="Arial" w:cs="Arial"/>
          <w:sz w:val="20"/>
          <w:szCs w:val="20"/>
        </w:rPr>
        <w:t xml:space="preserve"> </w:t>
      </w:r>
      <w:proofErr w:type="spellStart"/>
      <w:r w:rsidRPr="0041242D">
        <w:rPr>
          <w:rFonts w:ascii="Arial" w:hAnsi="Arial" w:cs="Arial"/>
          <w:sz w:val="20"/>
          <w:szCs w:val="20"/>
        </w:rPr>
        <w:t>quantities</w:t>
      </w:r>
      <w:proofErr w:type="spellEnd"/>
      <w:r w:rsidRPr="0041242D">
        <w:rPr>
          <w:rFonts w:ascii="Arial" w:hAnsi="Arial" w:cs="Arial"/>
          <w:sz w:val="20"/>
          <w:szCs w:val="20"/>
        </w:rPr>
        <w:t xml:space="preserve"> (</w:t>
      </w:r>
      <w:proofErr w:type="spellStart"/>
      <w:r w:rsidRPr="0041242D">
        <w:rPr>
          <w:rFonts w:ascii="Arial" w:hAnsi="Arial" w:cs="Arial"/>
          <w:sz w:val="20"/>
          <w:szCs w:val="20"/>
        </w:rPr>
        <w:t>units</w:t>
      </w:r>
      <w:proofErr w:type="spellEnd"/>
      <w:r w:rsidRPr="0041242D">
        <w:rPr>
          <w:rFonts w:ascii="Arial" w:hAnsi="Arial" w:cs="Arial"/>
          <w:sz w:val="20"/>
          <w:szCs w:val="20"/>
        </w:rPr>
        <w:t xml:space="preserve"> cm</w:t>
      </w:r>
      <w:r w:rsidRPr="0041242D">
        <w:rPr>
          <w:rFonts w:ascii="Arial" w:hAnsi="Arial" w:cs="Arial"/>
          <w:sz w:val="20"/>
          <w:szCs w:val="20"/>
          <w:vertAlign w:val="superscript"/>
        </w:rPr>
        <w:t>-3</w:t>
      </w:r>
      <w:r w:rsidRPr="0041242D">
        <w:rPr>
          <w:rFonts w:ascii="Arial" w:hAnsi="Arial" w:cs="Arial"/>
          <w:sz w:val="20"/>
          <w:szCs w:val="20"/>
        </w:rPr>
        <w:t xml:space="preserve">) are </w:t>
      </w:r>
      <w:proofErr w:type="spellStart"/>
      <w:r w:rsidRPr="0041242D">
        <w:rPr>
          <w:rFonts w:ascii="Arial" w:hAnsi="Arial" w:cs="Arial"/>
          <w:sz w:val="20"/>
          <w:szCs w:val="20"/>
        </w:rPr>
        <w:t>written</w:t>
      </w:r>
      <w:proofErr w:type="spellEnd"/>
      <w:r w:rsidRPr="0041242D">
        <w:rPr>
          <w:rFonts w:ascii="Arial" w:hAnsi="Arial" w:cs="Arial"/>
          <w:sz w:val="20"/>
          <w:szCs w:val="20"/>
        </w:rPr>
        <w:t xml:space="preserve"> in square </w:t>
      </w:r>
      <w:proofErr w:type="spellStart"/>
      <w:r w:rsidRPr="0041242D">
        <w:rPr>
          <w:rFonts w:ascii="Arial" w:hAnsi="Arial" w:cs="Arial"/>
          <w:sz w:val="20"/>
          <w:szCs w:val="20"/>
        </w:rPr>
        <w:t>brackets</w:t>
      </w:r>
      <w:proofErr w:type="spellEnd"/>
      <w:r w:rsidRPr="0041242D">
        <w:rPr>
          <w:rFonts w:ascii="Arial" w:hAnsi="Arial" w:cs="Arial"/>
          <w:sz w:val="20"/>
          <w:szCs w:val="20"/>
        </w:rPr>
        <w:t xml:space="preserve">, </w:t>
      </w:r>
      <w:proofErr w:type="spellStart"/>
      <w:r w:rsidRPr="0041242D">
        <w:rPr>
          <w:rFonts w:ascii="Arial" w:hAnsi="Arial" w:cs="Arial"/>
          <w:sz w:val="20"/>
          <w:szCs w:val="20"/>
        </w:rPr>
        <w:t>e.g</w:t>
      </w:r>
      <w:proofErr w:type="spellEnd"/>
      <w:r w:rsidRPr="0041242D">
        <w:rPr>
          <w:rFonts w:ascii="Arial" w:hAnsi="Arial" w:cs="Arial"/>
          <w:sz w:val="20"/>
          <w:szCs w:val="20"/>
        </w:rPr>
        <w:t>. [</w:t>
      </w:r>
      <w:proofErr w:type="spellStart"/>
      <w:r w:rsidRPr="0041242D">
        <w:rPr>
          <w:rFonts w:ascii="Arial" w:hAnsi="Arial" w:cs="Arial"/>
          <w:i/>
          <w:iCs/>
          <w:sz w:val="20"/>
          <w:szCs w:val="20"/>
        </w:rPr>
        <w:t>ṗ</w:t>
      </w:r>
      <w:r w:rsidRPr="0041242D">
        <w:rPr>
          <w:rFonts w:ascii="Arial" w:hAnsi="Arial" w:cs="Arial"/>
          <w:i/>
          <w:iCs/>
          <w:sz w:val="20"/>
          <w:szCs w:val="20"/>
          <w:vertAlign w:val="subscript"/>
        </w:rPr>
        <w:t>M</w:t>
      </w:r>
      <w:proofErr w:type="spellEnd"/>
      <w:r w:rsidRPr="0041242D">
        <w:rPr>
          <w:rFonts w:ascii="Arial" w:hAnsi="Arial" w:cs="Arial"/>
          <w:sz w:val="20"/>
          <w:szCs w:val="20"/>
        </w:rPr>
        <w:t>].</w:t>
      </w:r>
    </w:p>
    <w:p w14:paraId="6494F33C" w14:textId="77777777" w:rsidR="0041242D" w:rsidRDefault="0041242D" w:rsidP="001E6A8B">
      <w:pPr>
        <w:pStyle w:val="Default"/>
        <w:spacing w:line="276" w:lineRule="auto"/>
        <w:jc w:val="both"/>
        <w:rPr>
          <w:rFonts w:ascii="Arial" w:hAnsi="Arial" w:cs="Arial"/>
          <w:sz w:val="20"/>
          <w:szCs w:val="20"/>
        </w:rPr>
      </w:pPr>
    </w:p>
    <w:p w14:paraId="41443FC1" w14:textId="3031967C" w:rsidR="0041242D" w:rsidRDefault="0041242D" w:rsidP="001E6A8B">
      <w:pPr>
        <w:pStyle w:val="Default"/>
        <w:spacing w:line="276" w:lineRule="auto"/>
        <w:jc w:val="both"/>
        <w:rPr>
          <w:rFonts w:ascii="Arial" w:hAnsi="Arial" w:cs="Arial"/>
          <w:sz w:val="20"/>
          <w:szCs w:val="20"/>
        </w:rPr>
      </w:pPr>
      <w:r>
        <w:rPr>
          <w:rFonts w:ascii="Arial" w:hAnsi="Arial" w:cs="Arial"/>
          <w:sz w:val="20"/>
          <w:szCs w:val="20"/>
        </w:rPr>
        <w:t xml:space="preserve">More </w:t>
      </w:r>
      <w:proofErr w:type="spellStart"/>
      <w:r>
        <w:rPr>
          <w:rFonts w:ascii="Arial" w:hAnsi="Arial" w:cs="Arial"/>
          <w:sz w:val="20"/>
          <w:szCs w:val="20"/>
        </w:rPr>
        <w:t>specific</w:t>
      </w:r>
      <w:proofErr w:type="spellEnd"/>
      <w:r>
        <w:rPr>
          <w:rFonts w:ascii="Arial" w:hAnsi="Arial" w:cs="Arial"/>
          <w:sz w:val="20"/>
          <w:szCs w:val="20"/>
        </w:rPr>
        <w:t xml:space="preserve"> </w:t>
      </w:r>
      <w:proofErr w:type="spellStart"/>
      <w:r>
        <w:rPr>
          <w:rFonts w:ascii="Arial" w:hAnsi="Arial" w:cs="Arial"/>
          <w:sz w:val="20"/>
          <w:szCs w:val="20"/>
        </w:rPr>
        <w:t>details</w:t>
      </w:r>
      <w:proofErr w:type="spellEnd"/>
      <w:r>
        <w:rPr>
          <w:rFonts w:ascii="Arial" w:hAnsi="Arial" w:cs="Arial"/>
          <w:sz w:val="20"/>
          <w:szCs w:val="20"/>
        </w:rPr>
        <w:t xml:space="preserve"> about </w:t>
      </w:r>
      <w:proofErr w:type="spellStart"/>
      <w:r>
        <w:rPr>
          <w:rFonts w:ascii="Arial" w:hAnsi="Arial" w:cs="Arial"/>
          <w:sz w:val="20"/>
          <w:szCs w:val="20"/>
        </w:rPr>
        <w:t>energy</w:t>
      </w:r>
      <w:proofErr w:type="spellEnd"/>
      <w:r>
        <w:rPr>
          <w:rFonts w:ascii="Arial" w:hAnsi="Arial" w:cs="Arial"/>
          <w:sz w:val="20"/>
          <w:szCs w:val="20"/>
        </w:rPr>
        <w:t xml:space="preserve"> </w:t>
      </w:r>
      <w:proofErr w:type="spellStart"/>
      <w:r>
        <w:rPr>
          <w:rFonts w:ascii="Arial" w:hAnsi="Arial" w:cs="Arial"/>
          <w:sz w:val="20"/>
          <w:szCs w:val="20"/>
        </w:rPr>
        <w:t>reserve</w:t>
      </w:r>
      <w:proofErr w:type="spellEnd"/>
      <w:r>
        <w:rPr>
          <w:rFonts w:ascii="Arial" w:hAnsi="Arial" w:cs="Arial"/>
          <w:sz w:val="20"/>
          <w:szCs w:val="20"/>
        </w:rPr>
        <w:t xml:space="preserve"> </w:t>
      </w:r>
      <w:proofErr w:type="spellStart"/>
      <w:r>
        <w:rPr>
          <w:rFonts w:ascii="Arial" w:hAnsi="Arial" w:cs="Arial"/>
          <w:sz w:val="20"/>
          <w:szCs w:val="20"/>
        </w:rPr>
        <w:t>dynamics</w:t>
      </w:r>
      <w:proofErr w:type="spellEnd"/>
      <w:r>
        <w:rPr>
          <w:rFonts w:ascii="Arial" w:hAnsi="Arial" w:cs="Arial"/>
          <w:sz w:val="20"/>
          <w:szCs w:val="20"/>
        </w:rPr>
        <w:t xml:space="preserve">, </w:t>
      </w:r>
      <w:proofErr w:type="spellStart"/>
      <w:r>
        <w:rPr>
          <w:rFonts w:ascii="Arial" w:hAnsi="Arial" w:cs="Arial"/>
          <w:sz w:val="20"/>
          <w:szCs w:val="20"/>
        </w:rPr>
        <w:t>somatic</w:t>
      </w:r>
      <w:proofErr w:type="spellEnd"/>
      <w:r>
        <w:rPr>
          <w:rFonts w:ascii="Arial" w:hAnsi="Arial" w:cs="Arial"/>
          <w:sz w:val="20"/>
          <w:szCs w:val="20"/>
        </w:rPr>
        <w:t xml:space="preserve"> maintenance and </w:t>
      </w:r>
      <w:proofErr w:type="spellStart"/>
      <w:r>
        <w:rPr>
          <w:rFonts w:ascii="Arial" w:hAnsi="Arial" w:cs="Arial"/>
          <w:sz w:val="20"/>
          <w:szCs w:val="20"/>
        </w:rPr>
        <w:t>growth</w:t>
      </w:r>
      <w:proofErr w:type="spellEnd"/>
      <w:r>
        <w:rPr>
          <w:rFonts w:ascii="Arial" w:hAnsi="Arial" w:cs="Arial"/>
          <w:sz w:val="20"/>
          <w:szCs w:val="20"/>
        </w:rPr>
        <w:t xml:space="preserve"> </w:t>
      </w:r>
      <w:proofErr w:type="spellStart"/>
      <w:r>
        <w:rPr>
          <w:rFonts w:ascii="Arial" w:hAnsi="Arial" w:cs="Arial"/>
          <w:sz w:val="20"/>
          <w:szCs w:val="20"/>
        </w:rPr>
        <w:t>equations</w:t>
      </w:r>
      <w:proofErr w:type="spellEnd"/>
      <w:r>
        <w:rPr>
          <w:rFonts w:ascii="Arial" w:hAnsi="Arial" w:cs="Arial"/>
          <w:sz w:val="20"/>
          <w:szCs w:val="20"/>
        </w:rPr>
        <w:t xml:space="preserve"> and </w:t>
      </w:r>
      <w:proofErr w:type="spellStart"/>
      <w:r>
        <w:rPr>
          <w:rFonts w:ascii="Arial" w:hAnsi="Arial" w:cs="Arial"/>
          <w:sz w:val="20"/>
          <w:szCs w:val="20"/>
        </w:rPr>
        <w:t>hypothesis</w:t>
      </w:r>
      <w:proofErr w:type="spellEnd"/>
      <w:r w:rsidR="001E6A8B">
        <w:rPr>
          <w:rFonts w:ascii="Arial" w:hAnsi="Arial" w:cs="Arial"/>
          <w:sz w:val="20"/>
          <w:szCs w:val="20"/>
        </w:rPr>
        <w:t xml:space="preserve">, adaptations of the DEB model to </w:t>
      </w:r>
      <w:proofErr w:type="spellStart"/>
      <w:r w:rsidR="001E6A8B">
        <w:rPr>
          <w:rFonts w:ascii="Arial" w:hAnsi="Arial" w:cs="Arial"/>
          <w:sz w:val="20"/>
          <w:szCs w:val="20"/>
        </w:rPr>
        <w:t>species</w:t>
      </w:r>
      <w:proofErr w:type="spellEnd"/>
      <w:r w:rsidR="001E6A8B">
        <w:rPr>
          <w:rFonts w:ascii="Arial" w:hAnsi="Arial" w:cs="Arial"/>
          <w:sz w:val="20"/>
          <w:szCs w:val="20"/>
        </w:rPr>
        <w:t xml:space="preserve"> </w:t>
      </w:r>
      <w:proofErr w:type="spellStart"/>
      <w:r w:rsidR="001E6A8B">
        <w:rPr>
          <w:rFonts w:ascii="Arial" w:hAnsi="Arial" w:cs="Arial"/>
          <w:sz w:val="20"/>
          <w:szCs w:val="20"/>
        </w:rPr>
        <w:t>physiological</w:t>
      </w:r>
      <w:proofErr w:type="spellEnd"/>
      <w:r w:rsidR="001E6A8B">
        <w:rPr>
          <w:rFonts w:ascii="Arial" w:hAnsi="Arial" w:cs="Arial"/>
          <w:sz w:val="20"/>
          <w:szCs w:val="20"/>
        </w:rPr>
        <w:t xml:space="preserve"> </w:t>
      </w:r>
      <w:proofErr w:type="spellStart"/>
      <w:r w:rsidR="001E6A8B">
        <w:rPr>
          <w:rFonts w:ascii="Arial" w:hAnsi="Arial" w:cs="Arial"/>
          <w:sz w:val="20"/>
          <w:szCs w:val="20"/>
        </w:rPr>
        <w:t>specificities</w:t>
      </w:r>
      <w:proofErr w:type="spellEnd"/>
      <w:r w:rsidR="001E6A8B">
        <w:rPr>
          <w:rFonts w:ascii="Arial" w:hAnsi="Arial" w:cs="Arial"/>
          <w:sz w:val="20"/>
          <w:szCs w:val="20"/>
        </w:rPr>
        <w:t xml:space="preserve"> </w:t>
      </w:r>
      <w:proofErr w:type="spellStart"/>
      <w:r w:rsidR="001E6A8B">
        <w:rPr>
          <w:rFonts w:ascii="Arial" w:hAnsi="Arial" w:cs="Arial"/>
          <w:sz w:val="20"/>
          <w:szCs w:val="20"/>
        </w:rPr>
        <w:t>can</w:t>
      </w:r>
      <w:proofErr w:type="spellEnd"/>
      <w:r w:rsidR="001E6A8B">
        <w:rPr>
          <w:rFonts w:ascii="Arial" w:hAnsi="Arial" w:cs="Arial"/>
          <w:sz w:val="20"/>
          <w:szCs w:val="20"/>
        </w:rPr>
        <w:t xml:space="preserve"> </w:t>
      </w:r>
      <w:proofErr w:type="spellStart"/>
      <w:r w:rsidR="001E6A8B">
        <w:rPr>
          <w:rFonts w:ascii="Arial" w:hAnsi="Arial" w:cs="Arial"/>
          <w:sz w:val="20"/>
          <w:szCs w:val="20"/>
        </w:rPr>
        <w:t>be</w:t>
      </w:r>
      <w:proofErr w:type="spellEnd"/>
      <w:r w:rsidR="001E6A8B">
        <w:rPr>
          <w:rFonts w:ascii="Arial" w:hAnsi="Arial" w:cs="Arial"/>
          <w:sz w:val="20"/>
          <w:szCs w:val="20"/>
        </w:rPr>
        <w:t xml:space="preserve"> </w:t>
      </w:r>
      <w:proofErr w:type="spellStart"/>
      <w:r w:rsidR="001E6A8B">
        <w:rPr>
          <w:rFonts w:ascii="Arial" w:hAnsi="Arial" w:cs="Arial"/>
          <w:sz w:val="20"/>
          <w:szCs w:val="20"/>
        </w:rPr>
        <w:t>found</w:t>
      </w:r>
      <w:proofErr w:type="spellEnd"/>
      <w:r w:rsidR="001E6A8B">
        <w:rPr>
          <w:rFonts w:ascii="Arial" w:hAnsi="Arial" w:cs="Arial"/>
          <w:sz w:val="20"/>
          <w:szCs w:val="20"/>
        </w:rPr>
        <w:t xml:space="preserve"> in </w:t>
      </w:r>
      <w:proofErr w:type="spellStart"/>
      <w:r w:rsidR="001E6A8B" w:rsidRPr="001E6A8B">
        <w:rPr>
          <w:rFonts w:ascii="Arial" w:hAnsi="Arial" w:cs="Arial"/>
          <w:color w:val="548DD4" w:themeColor="text2" w:themeTint="99"/>
          <w:sz w:val="20"/>
          <w:szCs w:val="20"/>
        </w:rPr>
        <w:t>Kooijman</w:t>
      </w:r>
      <w:proofErr w:type="spellEnd"/>
      <w:r w:rsidR="001E6A8B" w:rsidRPr="001E6A8B">
        <w:rPr>
          <w:rFonts w:ascii="Arial" w:hAnsi="Arial" w:cs="Arial"/>
          <w:color w:val="548DD4" w:themeColor="text2" w:themeTint="99"/>
          <w:sz w:val="20"/>
          <w:szCs w:val="20"/>
        </w:rPr>
        <w:t xml:space="preserve"> (2010)</w:t>
      </w:r>
      <w:r w:rsidR="001E6A8B">
        <w:rPr>
          <w:rFonts w:ascii="Arial" w:hAnsi="Arial" w:cs="Arial"/>
          <w:sz w:val="20"/>
          <w:szCs w:val="20"/>
        </w:rPr>
        <w:t xml:space="preserve"> or </w:t>
      </w:r>
      <w:proofErr w:type="spellStart"/>
      <w:r w:rsidR="001E6A8B" w:rsidRPr="001E6A8B">
        <w:rPr>
          <w:rFonts w:ascii="Arial" w:hAnsi="Arial" w:cs="Arial"/>
          <w:color w:val="548DD4" w:themeColor="text2" w:themeTint="99"/>
          <w:sz w:val="20"/>
          <w:szCs w:val="20"/>
        </w:rPr>
        <w:t>Jusup</w:t>
      </w:r>
      <w:proofErr w:type="spellEnd"/>
      <w:r w:rsidR="001E6A8B" w:rsidRPr="001E6A8B">
        <w:rPr>
          <w:rFonts w:ascii="Arial" w:hAnsi="Arial" w:cs="Arial"/>
          <w:color w:val="548DD4" w:themeColor="text2" w:themeTint="99"/>
          <w:sz w:val="20"/>
          <w:szCs w:val="20"/>
        </w:rPr>
        <w:t xml:space="preserve"> et al. (2017)</w:t>
      </w:r>
      <w:r w:rsidR="001E6A8B">
        <w:rPr>
          <w:rFonts w:ascii="Arial" w:hAnsi="Arial" w:cs="Arial"/>
          <w:sz w:val="20"/>
          <w:szCs w:val="20"/>
        </w:rPr>
        <w:t>.</w:t>
      </w:r>
    </w:p>
    <w:p w14:paraId="6265DEF6" w14:textId="77777777" w:rsidR="0023315C" w:rsidRDefault="0023315C" w:rsidP="001E6A8B">
      <w:pPr>
        <w:pStyle w:val="Default"/>
        <w:spacing w:line="276" w:lineRule="auto"/>
        <w:jc w:val="both"/>
        <w:rPr>
          <w:rFonts w:ascii="Arial" w:hAnsi="Arial" w:cs="Arial"/>
          <w:sz w:val="20"/>
          <w:szCs w:val="20"/>
        </w:rPr>
      </w:pPr>
    </w:p>
    <w:p w14:paraId="76AE063B" w14:textId="77777777" w:rsidR="0023315C" w:rsidRPr="0023315C" w:rsidRDefault="0023315C" w:rsidP="0023315C">
      <w:pPr>
        <w:pStyle w:val="normal0"/>
        <w:jc w:val="both"/>
        <w:rPr>
          <w:sz w:val="20"/>
          <w:szCs w:val="20"/>
        </w:rPr>
      </w:pPr>
      <w:r w:rsidRPr="0023315C">
        <w:rPr>
          <w:b/>
          <w:sz w:val="20"/>
          <w:szCs w:val="20"/>
        </w:rPr>
        <w:t>DEB model forcing by temperature.</w:t>
      </w:r>
      <w:r w:rsidRPr="0023315C">
        <w:rPr>
          <w:sz w:val="20"/>
          <w:szCs w:val="20"/>
        </w:rPr>
        <w:t xml:space="preserve"> </w:t>
      </w:r>
    </w:p>
    <w:p w14:paraId="0D320FD4" w14:textId="77777777" w:rsidR="0023315C" w:rsidRPr="0023315C" w:rsidRDefault="0023315C" w:rsidP="0023315C">
      <w:pPr>
        <w:pStyle w:val="Normal1"/>
        <w:jc w:val="both"/>
        <w:rPr>
          <w:sz w:val="20"/>
          <w:szCs w:val="20"/>
        </w:rPr>
      </w:pPr>
      <w:r w:rsidRPr="0023315C">
        <w:rPr>
          <w:sz w:val="20"/>
          <w:szCs w:val="20"/>
        </w:rPr>
        <w:t xml:space="preserve">The DEB model generated by </w:t>
      </w:r>
      <w:r w:rsidRPr="0023315C">
        <w:rPr>
          <w:color w:val="4A86E8"/>
          <w:sz w:val="20"/>
          <w:szCs w:val="20"/>
        </w:rPr>
        <w:t>Guillaumot (2019</w:t>
      </w:r>
      <w:r w:rsidRPr="0023315C">
        <w:rPr>
          <w:sz w:val="20"/>
          <w:szCs w:val="20"/>
        </w:rPr>
        <w:t xml:space="preserve">) for </w:t>
      </w:r>
      <w:r w:rsidRPr="0023315C">
        <w:rPr>
          <w:i/>
          <w:sz w:val="20"/>
          <w:szCs w:val="20"/>
        </w:rPr>
        <w:t>A. cordatus</w:t>
      </w:r>
      <w:r w:rsidRPr="0023315C">
        <w:rPr>
          <w:sz w:val="20"/>
          <w:szCs w:val="20"/>
        </w:rPr>
        <w:t xml:space="preserve"> was complemented with experimental data obtained in the Kerguelen Islands (</w:t>
      </w:r>
      <w:r w:rsidRPr="0023315C">
        <w:rPr>
          <w:color w:val="4A86E8"/>
          <w:sz w:val="20"/>
          <w:szCs w:val="20"/>
        </w:rPr>
        <w:t>Motreuil et al. 2018</w:t>
      </w:r>
      <w:r w:rsidRPr="0023315C">
        <w:rPr>
          <w:sz w:val="20"/>
          <w:szCs w:val="20"/>
        </w:rPr>
        <w:t xml:space="preserve">), which provided individual respiration rates of sea urchins at 5, 6, 7 and 9°C. Along with data from the literature, these results were used to define the maximum temperature range for survival </w:t>
      </w:r>
      <w:r w:rsidRPr="0023315C">
        <w:rPr>
          <w:i/>
          <w:sz w:val="20"/>
          <w:szCs w:val="20"/>
        </w:rPr>
        <w:t>A. cordatus</w:t>
      </w:r>
      <w:r w:rsidRPr="0023315C">
        <w:rPr>
          <w:sz w:val="20"/>
          <w:szCs w:val="20"/>
        </w:rPr>
        <w:t xml:space="preserve">, comprised between -1°C and + 12°C, with an optimal metabolic performance observed at +6°C and a performance decrease above +8°C. These results were used to determine five Arrhenius parameters in the calculation of a temperature correction factor, integrated into the model to take into consideration the influence of temperature on metabolic rates. </w:t>
      </w:r>
    </w:p>
    <w:p w14:paraId="5495FE5F" w14:textId="77777777" w:rsidR="0023315C" w:rsidRPr="0023315C" w:rsidRDefault="0023315C" w:rsidP="0023315C">
      <w:pPr>
        <w:pStyle w:val="Normal1"/>
        <w:jc w:val="both"/>
        <w:rPr>
          <w:sz w:val="20"/>
          <w:szCs w:val="20"/>
        </w:rPr>
      </w:pPr>
      <w:r w:rsidRPr="0023315C">
        <w:rPr>
          <w:sz w:val="20"/>
          <w:szCs w:val="20"/>
        </w:rPr>
        <w:t xml:space="preserve">Considering </w:t>
      </w:r>
      <w:r w:rsidRPr="0023315C">
        <w:rPr>
          <w:i/>
          <w:sz w:val="20"/>
          <w:szCs w:val="20"/>
        </w:rPr>
        <w:t>Tau</w:t>
      </w:r>
      <w:r w:rsidRPr="0023315C">
        <w:rPr>
          <w:sz w:val="20"/>
          <w:szCs w:val="20"/>
        </w:rPr>
        <w:t>, a given metabolic rate, the following equation was applied:</w:t>
      </w:r>
    </w:p>
    <w:p w14:paraId="194C71DC" w14:textId="77777777" w:rsidR="0023315C" w:rsidRPr="0023315C" w:rsidRDefault="0023315C" w:rsidP="0023315C">
      <w:pPr>
        <w:pStyle w:val="Normal1"/>
        <w:jc w:val="both"/>
        <w:rPr>
          <w:sz w:val="20"/>
          <w:szCs w:val="20"/>
        </w:rPr>
      </w:pPr>
      <w:r w:rsidRPr="0023315C">
        <w:rPr>
          <w:i/>
          <w:sz w:val="20"/>
          <w:szCs w:val="20"/>
        </w:rPr>
        <w:t>Tau</w:t>
      </w:r>
      <w:r w:rsidRPr="0023315C">
        <w:rPr>
          <w:sz w:val="20"/>
          <w:szCs w:val="20"/>
        </w:rPr>
        <w:t>(T=T</w:t>
      </w:r>
      <w:r w:rsidRPr="0023315C">
        <w:rPr>
          <w:sz w:val="20"/>
          <w:szCs w:val="20"/>
          <w:vertAlign w:val="subscript"/>
        </w:rPr>
        <w:t>i</w:t>
      </w:r>
      <w:r w:rsidRPr="0023315C">
        <w:rPr>
          <w:sz w:val="20"/>
          <w:szCs w:val="20"/>
        </w:rPr>
        <w:t xml:space="preserve">)= </w:t>
      </w:r>
      <w:r w:rsidRPr="0023315C">
        <w:rPr>
          <w:i/>
          <w:sz w:val="20"/>
          <w:szCs w:val="20"/>
        </w:rPr>
        <w:t>Tau</w:t>
      </w:r>
      <w:r w:rsidRPr="0023315C">
        <w:rPr>
          <w:sz w:val="20"/>
          <w:szCs w:val="20"/>
        </w:rPr>
        <w:t>(T) * T</w:t>
      </w:r>
      <w:r w:rsidRPr="0023315C">
        <w:rPr>
          <w:sz w:val="20"/>
          <w:szCs w:val="20"/>
          <w:vertAlign w:val="subscript"/>
        </w:rPr>
        <w:t>C</w:t>
      </w:r>
      <w:r w:rsidRPr="0023315C">
        <w:rPr>
          <w:sz w:val="20"/>
          <w:szCs w:val="20"/>
        </w:rPr>
        <w:t>, where T</w:t>
      </w:r>
      <w:r w:rsidRPr="0023315C">
        <w:rPr>
          <w:sz w:val="20"/>
          <w:szCs w:val="20"/>
          <w:vertAlign w:val="subscript"/>
        </w:rPr>
        <w:t>i</w:t>
      </w:r>
      <w:r w:rsidRPr="0023315C">
        <w:rPr>
          <w:sz w:val="20"/>
          <w:szCs w:val="20"/>
        </w:rPr>
        <w:t xml:space="preserve"> is the environmental temperature and T</w:t>
      </w:r>
      <w:r w:rsidRPr="0023315C">
        <w:rPr>
          <w:sz w:val="20"/>
          <w:szCs w:val="20"/>
          <w:vertAlign w:val="subscript"/>
        </w:rPr>
        <w:t>C</w:t>
      </w:r>
      <w:r w:rsidRPr="0023315C">
        <w:rPr>
          <w:sz w:val="20"/>
          <w:szCs w:val="20"/>
        </w:rPr>
        <w:t xml:space="preserve"> the temperature correction factor, with:</w:t>
      </w:r>
    </w:p>
    <w:p w14:paraId="24B8B541" w14:textId="77777777" w:rsidR="0023315C" w:rsidRPr="0023315C" w:rsidRDefault="0023315C" w:rsidP="0023315C">
      <w:pPr>
        <w:pStyle w:val="Normal1"/>
        <w:jc w:val="both"/>
        <w:rPr>
          <w:sz w:val="20"/>
          <w:szCs w:val="20"/>
        </w:rPr>
      </w:pPr>
    </w:p>
    <w:p w14:paraId="5D0E3828" w14:textId="77777777" w:rsidR="0023315C" w:rsidRPr="0023315C" w:rsidRDefault="0023315C" w:rsidP="0023315C">
      <w:pPr>
        <w:pStyle w:val="Normal1"/>
        <w:spacing w:line="360" w:lineRule="auto"/>
        <w:jc w:val="both"/>
        <w:rPr>
          <w:sz w:val="20"/>
          <w:szCs w:val="20"/>
        </w:rPr>
      </w:pPr>
      <w:r w:rsidRPr="0023315C">
        <w:rPr>
          <w:sz w:val="20"/>
          <w:szCs w:val="20"/>
        </w:rPr>
        <w:t xml:space="preserve">Tc = exp { </w:t>
      </w:r>
      <m:oMath>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A</m:t>
                </m:r>
              </m:sub>
            </m:sSub>
          </m:num>
          <m:den>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1</m:t>
                </m:r>
              </m:sub>
            </m:sSub>
          </m:den>
        </m:f>
        <m:r>
          <w:rPr>
            <w:rFonts w:ascii="Cambria Math" w:hAnsi="Cambria Math"/>
            <w:sz w:val="20"/>
            <w:szCs w:val="20"/>
          </w:rPr>
          <m:t xml:space="preserve"> </m:t>
        </m:r>
      </m:oMath>
      <w:r w:rsidRPr="0023315C">
        <w:rPr>
          <w:sz w:val="20"/>
          <w:szCs w:val="20"/>
        </w:rPr>
        <w:t xml:space="preserve">- </w:t>
      </w:r>
      <m:oMath>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A</m:t>
                </m:r>
              </m:sub>
            </m:sSub>
          </m:num>
          <m:den>
            <m:r>
              <w:rPr>
                <w:rFonts w:ascii="Cambria Math" w:hAnsi="Cambria Math"/>
                <w:sz w:val="20"/>
                <w:szCs w:val="20"/>
              </w:rPr>
              <m:t>T</m:t>
            </m:r>
          </m:den>
        </m:f>
        <m:r>
          <w:rPr>
            <w:rFonts w:ascii="Cambria Math" w:hAnsi="Cambria Math"/>
            <w:sz w:val="20"/>
            <w:szCs w:val="20"/>
          </w:rPr>
          <m:t xml:space="preserve"> </m:t>
        </m:r>
      </m:oMath>
      <w:r w:rsidRPr="0023315C">
        <w:rPr>
          <w:sz w:val="20"/>
          <w:szCs w:val="20"/>
        </w:rPr>
        <w:t xml:space="preserve">} . (1 + exp { </w:t>
      </w:r>
      <m:oMath>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AL</m:t>
                </m:r>
              </m:sub>
            </m:sSub>
          </m:num>
          <m:den>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1</m:t>
                </m:r>
              </m:sub>
            </m:sSub>
          </m:den>
        </m:f>
        <m:r>
          <w:rPr>
            <w:rFonts w:ascii="Cambria Math" w:hAnsi="Cambria Math"/>
            <w:sz w:val="20"/>
            <w:szCs w:val="20"/>
          </w:rPr>
          <m:t xml:space="preserve"> </m:t>
        </m:r>
      </m:oMath>
      <w:r w:rsidRPr="0023315C">
        <w:rPr>
          <w:sz w:val="20"/>
          <w:szCs w:val="20"/>
        </w:rPr>
        <w:t xml:space="preserve">- </w:t>
      </w:r>
      <m:oMath>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AL</m:t>
                </m:r>
              </m:sub>
            </m:sSub>
          </m:num>
          <m:den>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L</m:t>
                </m:r>
              </m:sub>
            </m:sSub>
          </m:den>
        </m:f>
        <m:r>
          <w:rPr>
            <w:rFonts w:ascii="Cambria Math" w:hAnsi="Cambria Math"/>
            <w:sz w:val="20"/>
            <w:szCs w:val="20"/>
          </w:rPr>
          <m:t xml:space="preserve"> </m:t>
        </m:r>
      </m:oMath>
      <w:r w:rsidRPr="0023315C">
        <w:rPr>
          <w:sz w:val="20"/>
          <w:szCs w:val="20"/>
        </w:rPr>
        <w:t xml:space="preserve">} + exp { </w:t>
      </w:r>
      <m:oMath>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AH</m:t>
                </m:r>
              </m:sub>
            </m:sSub>
          </m:num>
          <m:den>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H</m:t>
                </m:r>
              </m:sub>
            </m:sSub>
          </m:den>
        </m:f>
        <m:r>
          <w:rPr>
            <w:rFonts w:ascii="Cambria Math" w:hAnsi="Cambria Math"/>
            <w:sz w:val="20"/>
            <w:szCs w:val="20"/>
          </w:rPr>
          <m:t xml:space="preserve"> </m:t>
        </m:r>
      </m:oMath>
      <w:r w:rsidRPr="0023315C">
        <w:rPr>
          <w:sz w:val="20"/>
          <w:szCs w:val="20"/>
        </w:rPr>
        <w:t xml:space="preserve">- </w:t>
      </w:r>
      <m:oMath>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AH</m:t>
                </m:r>
              </m:sub>
            </m:sSub>
          </m:num>
          <m:den>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1</m:t>
                </m:r>
              </m:sub>
            </m:sSub>
          </m:den>
        </m:f>
        <m:r>
          <w:rPr>
            <w:rFonts w:ascii="Cambria Math" w:hAnsi="Cambria Math"/>
            <w:sz w:val="20"/>
            <w:szCs w:val="20"/>
          </w:rPr>
          <m:t xml:space="preserve"> </m:t>
        </m:r>
      </m:oMath>
      <w:r w:rsidRPr="0023315C">
        <w:rPr>
          <w:sz w:val="20"/>
          <w:szCs w:val="20"/>
        </w:rPr>
        <w:t>})</w:t>
      </w:r>
    </w:p>
    <w:p w14:paraId="058D438E" w14:textId="77777777" w:rsidR="0023315C" w:rsidRPr="0023315C" w:rsidRDefault="0023315C" w:rsidP="0023315C">
      <w:pPr>
        <w:pStyle w:val="Normal1"/>
        <w:spacing w:line="360" w:lineRule="auto"/>
        <w:jc w:val="both"/>
        <w:rPr>
          <w:sz w:val="20"/>
          <w:szCs w:val="20"/>
          <w:vertAlign w:val="superscript"/>
        </w:rPr>
      </w:pPr>
      <w:r w:rsidRPr="0023315C">
        <w:rPr>
          <w:sz w:val="20"/>
          <w:szCs w:val="20"/>
        </w:rPr>
        <w:t xml:space="preserve">       . (1 + exp { </w:t>
      </w:r>
      <m:oMath>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AL</m:t>
                </m:r>
              </m:sub>
            </m:sSub>
          </m:num>
          <m:den>
            <m:r>
              <w:rPr>
                <w:rFonts w:ascii="Cambria Math" w:hAnsi="Cambria Math"/>
                <w:sz w:val="20"/>
                <w:szCs w:val="20"/>
              </w:rPr>
              <m:t>T</m:t>
            </m:r>
          </m:den>
        </m:f>
        <m:r>
          <w:rPr>
            <w:rFonts w:ascii="Cambria Math" w:hAnsi="Cambria Math"/>
            <w:sz w:val="20"/>
            <w:szCs w:val="20"/>
          </w:rPr>
          <m:t xml:space="preserve"> </m:t>
        </m:r>
      </m:oMath>
      <w:r w:rsidRPr="0023315C">
        <w:rPr>
          <w:sz w:val="20"/>
          <w:szCs w:val="20"/>
        </w:rPr>
        <w:t xml:space="preserve">- </w:t>
      </w:r>
      <m:oMath>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AL</m:t>
                </m:r>
              </m:sub>
            </m:sSub>
          </m:num>
          <m:den>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L</m:t>
                </m:r>
              </m:sub>
            </m:sSub>
          </m:den>
        </m:f>
        <m:r>
          <w:rPr>
            <w:rFonts w:ascii="Cambria Math" w:hAnsi="Cambria Math"/>
            <w:sz w:val="20"/>
            <w:szCs w:val="20"/>
          </w:rPr>
          <m:t xml:space="preserve"> </m:t>
        </m:r>
      </m:oMath>
      <w:r w:rsidRPr="0023315C">
        <w:rPr>
          <w:sz w:val="20"/>
          <w:szCs w:val="20"/>
        </w:rPr>
        <w:t xml:space="preserve">} + exp { </w:t>
      </w:r>
      <m:oMath>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AH</m:t>
                </m:r>
              </m:sub>
            </m:sSub>
          </m:num>
          <m:den>
            <m:r>
              <w:rPr>
                <w:rFonts w:ascii="Cambria Math" w:hAnsi="Cambria Math"/>
                <w:sz w:val="20"/>
                <w:szCs w:val="20"/>
              </w:rPr>
              <m:t>H</m:t>
            </m:r>
          </m:den>
        </m:f>
        <m:r>
          <w:rPr>
            <w:rFonts w:ascii="Cambria Math" w:hAnsi="Cambria Math"/>
            <w:sz w:val="20"/>
            <w:szCs w:val="20"/>
          </w:rPr>
          <m:t xml:space="preserve"> </m:t>
        </m:r>
      </m:oMath>
      <w:r w:rsidRPr="0023315C">
        <w:rPr>
          <w:sz w:val="20"/>
          <w:szCs w:val="20"/>
        </w:rPr>
        <w:t xml:space="preserve">- </w:t>
      </w:r>
      <m:oMath>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AH</m:t>
                </m:r>
              </m:sub>
            </m:sSub>
          </m:num>
          <m:den>
            <m:r>
              <w:rPr>
                <w:rFonts w:ascii="Cambria Math" w:hAnsi="Cambria Math"/>
                <w:sz w:val="20"/>
                <w:szCs w:val="20"/>
              </w:rPr>
              <m:t>T</m:t>
            </m:r>
          </m:den>
        </m:f>
        <m:r>
          <w:rPr>
            <w:rFonts w:ascii="Cambria Math" w:hAnsi="Cambria Math"/>
            <w:sz w:val="20"/>
            <w:szCs w:val="20"/>
          </w:rPr>
          <m:t xml:space="preserve"> </m:t>
        </m:r>
      </m:oMath>
      <w:r w:rsidRPr="0023315C">
        <w:rPr>
          <w:sz w:val="20"/>
          <w:szCs w:val="20"/>
        </w:rPr>
        <w:t>})</w:t>
      </w:r>
      <w:r w:rsidRPr="0023315C">
        <w:rPr>
          <w:sz w:val="20"/>
          <w:szCs w:val="20"/>
          <w:vertAlign w:val="superscript"/>
        </w:rPr>
        <w:t>-1</w:t>
      </w:r>
    </w:p>
    <w:p w14:paraId="17655D14" w14:textId="77777777" w:rsidR="0023315C" w:rsidRPr="0023315C" w:rsidRDefault="0023315C" w:rsidP="0023315C">
      <w:pPr>
        <w:pStyle w:val="normal0"/>
        <w:jc w:val="both"/>
        <w:rPr>
          <w:sz w:val="20"/>
          <w:szCs w:val="20"/>
        </w:rPr>
      </w:pPr>
      <w:r w:rsidRPr="0023315C">
        <w:rPr>
          <w:sz w:val="20"/>
          <w:szCs w:val="20"/>
        </w:rPr>
        <w:t>with T</w:t>
      </w:r>
      <w:r w:rsidRPr="0023315C">
        <w:rPr>
          <w:sz w:val="20"/>
          <w:szCs w:val="20"/>
          <w:vertAlign w:val="subscript"/>
        </w:rPr>
        <w:t>ref</w:t>
      </w:r>
      <w:r w:rsidRPr="0023315C">
        <w:rPr>
          <w:sz w:val="20"/>
          <w:szCs w:val="20"/>
        </w:rPr>
        <w:t xml:space="preserve"> the reference temperature (4°C), T</w:t>
      </w:r>
      <w:r w:rsidRPr="0023315C">
        <w:rPr>
          <w:sz w:val="20"/>
          <w:szCs w:val="20"/>
          <w:vertAlign w:val="subscript"/>
        </w:rPr>
        <w:t>L</w:t>
      </w:r>
      <w:r w:rsidRPr="0023315C">
        <w:rPr>
          <w:sz w:val="20"/>
          <w:szCs w:val="20"/>
        </w:rPr>
        <w:t xml:space="preserve"> and T</w:t>
      </w:r>
      <w:r w:rsidRPr="0023315C">
        <w:rPr>
          <w:sz w:val="20"/>
          <w:szCs w:val="20"/>
          <w:vertAlign w:val="subscript"/>
        </w:rPr>
        <w:t>H</w:t>
      </w:r>
      <w:r w:rsidRPr="0023315C">
        <w:rPr>
          <w:sz w:val="20"/>
          <w:szCs w:val="20"/>
        </w:rPr>
        <w:t xml:space="preserve"> the lower and higher boundaries of the optimal tolerance range and T</w:t>
      </w:r>
      <w:r w:rsidRPr="0023315C">
        <w:rPr>
          <w:sz w:val="20"/>
          <w:szCs w:val="20"/>
          <w:vertAlign w:val="subscript"/>
        </w:rPr>
        <w:t>AL</w:t>
      </w:r>
      <w:r w:rsidRPr="0023315C">
        <w:rPr>
          <w:sz w:val="20"/>
          <w:szCs w:val="20"/>
        </w:rPr>
        <w:t xml:space="preserve"> and T</w:t>
      </w:r>
      <w:r w:rsidRPr="0023315C">
        <w:rPr>
          <w:sz w:val="20"/>
          <w:szCs w:val="20"/>
          <w:vertAlign w:val="subscript"/>
        </w:rPr>
        <w:t>AH</w:t>
      </w:r>
      <w:r w:rsidRPr="0023315C">
        <w:rPr>
          <w:sz w:val="20"/>
          <w:szCs w:val="20"/>
        </w:rPr>
        <w:t xml:space="preserve"> the Arrhenius temperatures beyond the lower and higher temperatures, respectively (</w:t>
      </w:r>
      <w:r w:rsidRPr="0023315C">
        <w:rPr>
          <w:color w:val="4A86E8"/>
          <w:sz w:val="20"/>
          <w:szCs w:val="20"/>
        </w:rPr>
        <w:t>Thomas and Bacher 2018</w:t>
      </w:r>
      <w:r w:rsidRPr="0023315C">
        <w:rPr>
          <w:sz w:val="20"/>
          <w:szCs w:val="20"/>
        </w:rPr>
        <w:t>).</w:t>
      </w:r>
    </w:p>
    <w:p w14:paraId="79276080" w14:textId="77777777" w:rsidR="0023315C" w:rsidRPr="0041242D" w:rsidRDefault="0023315C" w:rsidP="001E6A8B">
      <w:pPr>
        <w:pStyle w:val="Default"/>
        <w:spacing w:line="276" w:lineRule="auto"/>
        <w:jc w:val="both"/>
        <w:rPr>
          <w:rFonts w:ascii="Arial" w:hAnsi="Arial" w:cs="Arial"/>
          <w:sz w:val="20"/>
          <w:szCs w:val="20"/>
        </w:rPr>
      </w:pPr>
    </w:p>
    <w:p w14:paraId="75E26639" w14:textId="56441178" w:rsidR="0041242D" w:rsidRPr="00115AA1" w:rsidRDefault="00115AA1" w:rsidP="0041242D">
      <w:pPr>
        <w:pStyle w:val="normal0"/>
        <w:rPr>
          <w:b/>
          <w:sz w:val="20"/>
          <w:szCs w:val="20"/>
        </w:rPr>
      </w:pPr>
      <w:r w:rsidRPr="00115AA1">
        <w:rPr>
          <w:b/>
          <w:sz w:val="20"/>
          <w:szCs w:val="20"/>
        </w:rPr>
        <w:t>DEB model forcing by food</w:t>
      </w:r>
      <w:r>
        <w:rPr>
          <w:b/>
          <w:sz w:val="20"/>
          <w:szCs w:val="20"/>
        </w:rPr>
        <w:t>.</w:t>
      </w:r>
    </w:p>
    <w:p w14:paraId="43DB1A49" w14:textId="33073858" w:rsidR="00115AA1" w:rsidRPr="00115AA1" w:rsidRDefault="00115AA1" w:rsidP="00115AA1">
      <w:pPr>
        <w:pStyle w:val="normal0"/>
        <w:jc w:val="both"/>
        <w:rPr>
          <w:sz w:val="20"/>
          <w:szCs w:val="20"/>
        </w:rPr>
      </w:pPr>
      <w:r w:rsidRPr="00115AA1">
        <w:rPr>
          <w:sz w:val="20"/>
          <w:szCs w:val="20"/>
        </w:rPr>
        <w:t xml:space="preserve">Food resource is included in the DEB model by the scaled functional response </w:t>
      </w:r>
      <w:r w:rsidRPr="00115AA1">
        <w:rPr>
          <w:i/>
          <w:sz w:val="20"/>
          <w:szCs w:val="20"/>
        </w:rPr>
        <w:t xml:space="preserve">f </w:t>
      </w:r>
      <w:r w:rsidRPr="00115AA1">
        <w:rPr>
          <w:sz w:val="20"/>
          <w:szCs w:val="20"/>
        </w:rPr>
        <w:t xml:space="preserve">parameter, with values between 0 and 1. Chlorophyll-a concentration was used to characterise food availability in the area. However, the linkage between chlorophyll-a concentration and food availability for </w:t>
      </w:r>
      <w:r w:rsidRPr="00115AA1">
        <w:rPr>
          <w:i/>
          <w:sz w:val="20"/>
          <w:szCs w:val="20"/>
        </w:rPr>
        <w:t>A. cordatus</w:t>
      </w:r>
      <w:r w:rsidRPr="00115AA1">
        <w:rPr>
          <w:sz w:val="20"/>
          <w:szCs w:val="20"/>
        </w:rPr>
        <w:t xml:space="preserve"> is indirect. Chlorophyll-a concentration constitutes a proxy of primary production and food resources for the zooplankton. Then, the organic matter produced in the upper water layers will sink in the water column and reaches the seafloor to be consumed by the benthos following a process that can take several days (</w:t>
      </w:r>
      <w:r w:rsidRPr="00115AA1">
        <w:rPr>
          <w:color w:val="4A86E8"/>
          <w:sz w:val="20"/>
          <w:szCs w:val="20"/>
        </w:rPr>
        <w:t>Turner 2002</w:t>
      </w:r>
      <w:r w:rsidRPr="00115AA1">
        <w:rPr>
          <w:sz w:val="20"/>
          <w:szCs w:val="20"/>
        </w:rPr>
        <w:t>). Sediments also contain organic matter remineralized by bacteria (</w:t>
      </w:r>
      <w:r w:rsidRPr="00115AA1">
        <w:rPr>
          <w:color w:val="4A86E8"/>
          <w:sz w:val="20"/>
          <w:szCs w:val="20"/>
        </w:rPr>
        <w:t>Nixon 1981, Becquevort et al. 2001, Jacquet et al. 2008</w:t>
      </w:r>
      <w:r w:rsidRPr="00115AA1">
        <w:rPr>
          <w:sz w:val="20"/>
          <w:szCs w:val="20"/>
        </w:rPr>
        <w:t>), which constitutes a background food storage for the sea urchin (</w:t>
      </w:r>
      <w:r w:rsidRPr="00115AA1">
        <w:rPr>
          <w:color w:val="548DD4" w:themeColor="text2" w:themeTint="99"/>
          <w:sz w:val="20"/>
          <w:szCs w:val="20"/>
        </w:rPr>
        <w:t xml:space="preserve">Pascal et al. </w:t>
      </w:r>
      <w:r>
        <w:rPr>
          <w:color w:val="548DD4" w:themeColor="text2" w:themeTint="99"/>
          <w:sz w:val="20"/>
          <w:szCs w:val="20"/>
        </w:rPr>
        <w:t>2021</w:t>
      </w:r>
      <w:r w:rsidRPr="00115AA1">
        <w:rPr>
          <w:sz w:val="20"/>
          <w:szCs w:val="20"/>
        </w:rPr>
        <w:t xml:space="preserve">).  </w:t>
      </w:r>
    </w:p>
    <w:p w14:paraId="478C3D7B" w14:textId="4F429E94" w:rsidR="00115AA1" w:rsidRPr="00115AA1" w:rsidRDefault="00115AA1" w:rsidP="00115AA1">
      <w:pPr>
        <w:pStyle w:val="Normal1"/>
        <w:jc w:val="both"/>
        <w:rPr>
          <w:sz w:val="20"/>
          <w:szCs w:val="20"/>
        </w:rPr>
      </w:pPr>
      <w:r w:rsidRPr="00115AA1">
        <w:rPr>
          <w:sz w:val="20"/>
          <w:szCs w:val="20"/>
        </w:rPr>
        <w:t>Using the calibrated DEB model, growth rates were simulated for different</w:t>
      </w:r>
      <w:r w:rsidRPr="00115AA1">
        <w:rPr>
          <w:i/>
          <w:sz w:val="20"/>
          <w:szCs w:val="20"/>
        </w:rPr>
        <w:t xml:space="preserve"> f</w:t>
      </w:r>
      <w:r w:rsidR="00993C91">
        <w:rPr>
          <w:sz w:val="20"/>
          <w:szCs w:val="20"/>
        </w:rPr>
        <w:t xml:space="preserve"> values (Appendix 6</w:t>
      </w:r>
      <w:r w:rsidRPr="00115AA1">
        <w:rPr>
          <w:sz w:val="20"/>
          <w:szCs w:val="20"/>
        </w:rPr>
        <w:t xml:space="preserve">). Results showed that below </w:t>
      </w:r>
      <w:r w:rsidRPr="00115AA1">
        <w:rPr>
          <w:i/>
          <w:sz w:val="20"/>
          <w:szCs w:val="20"/>
        </w:rPr>
        <w:t xml:space="preserve">f </w:t>
      </w:r>
      <w:r w:rsidRPr="00115AA1">
        <w:rPr>
          <w:sz w:val="20"/>
          <w:szCs w:val="20"/>
        </w:rPr>
        <w:t>= 0.45, the sea urchin will never reach the reproduction size (1.9 cm) within its expected average life span (8-9 year-old) (</w:t>
      </w:r>
      <w:r w:rsidRPr="00115AA1">
        <w:rPr>
          <w:color w:val="4A86E8"/>
          <w:sz w:val="20"/>
          <w:szCs w:val="20"/>
        </w:rPr>
        <w:t>Guillaumot 2019</w:t>
      </w:r>
      <w:r w:rsidRPr="00115AA1">
        <w:rPr>
          <w:sz w:val="20"/>
          <w:szCs w:val="20"/>
        </w:rPr>
        <w:t xml:space="preserve">). We therefore hypothesized that </w:t>
      </w:r>
      <w:r w:rsidRPr="00115AA1">
        <w:rPr>
          <w:i/>
          <w:sz w:val="20"/>
          <w:szCs w:val="20"/>
        </w:rPr>
        <w:t>f</w:t>
      </w:r>
      <w:r w:rsidRPr="00115AA1">
        <w:rPr>
          <w:sz w:val="20"/>
          <w:szCs w:val="20"/>
        </w:rPr>
        <w:t xml:space="preserve"> = 0.45 is the minimum threshold value selected for populations of </w:t>
      </w:r>
      <w:r w:rsidRPr="00115AA1">
        <w:rPr>
          <w:i/>
          <w:sz w:val="20"/>
          <w:szCs w:val="20"/>
        </w:rPr>
        <w:t>A. cordatus</w:t>
      </w:r>
      <w:r w:rsidRPr="00115AA1">
        <w:rPr>
          <w:sz w:val="20"/>
          <w:szCs w:val="20"/>
        </w:rPr>
        <w:t xml:space="preserve"> to occur a</w:t>
      </w:r>
      <w:r w:rsidR="00993C91">
        <w:rPr>
          <w:sz w:val="20"/>
          <w:szCs w:val="20"/>
        </w:rPr>
        <w:t>nd reproduce (Appendix 6</w:t>
      </w:r>
      <w:r w:rsidRPr="00115AA1">
        <w:rPr>
          <w:sz w:val="20"/>
          <w:szCs w:val="20"/>
        </w:rPr>
        <w:t xml:space="preserve">). According to </w:t>
      </w:r>
      <w:r w:rsidRPr="00115AA1">
        <w:rPr>
          <w:color w:val="4A86E8"/>
          <w:sz w:val="20"/>
          <w:szCs w:val="20"/>
        </w:rPr>
        <w:t>Delille and Bouvy (1989)</w:t>
      </w:r>
      <w:r w:rsidRPr="00115AA1">
        <w:rPr>
          <w:sz w:val="20"/>
          <w:szCs w:val="20"/>
        </w:rPr>
        <w:t>,</w:t>
      </w:r>
      <w:r w:rsidRPr="00115AA1">
        <w:rPr>
          <w:color w:val="4A86E8"/>
          <w:sz w:val="20"/>
          <w:szCs w:val="20"/>
        </w:rPr>
        <w:t xml:space="preserve"> </w:t>
      </w:r>
      <w:r w:rsidRPr="00115AA1">
        <w:rPr>
          <w:sz w:val="20"/>
          <w:szCs w:val="20"/>
        </w:rPr>
        <w:t>Port-aux-Français is the station in the bay area where a minimum level of food is available in August (austral winter) that is, 1.35 mg.m</w:t>
      </w:r>
      <w:r w:rsidRPr="00115AA1">
        <w:rPr>
          <w:sz w:val="20"/>
          <w:szCs w:val="20"/>
          <w:vertAlign w:val="superscript"/>
        </w:rPr>
        <w:t>-3</w:t>
      </w:r>
      <w:r w:rsidRPr="00115AA1">
        <w:rPr>
          <w:sz w:val="20"/>
          <w:szCs w:val="20"/>
        </w:rPr>
        <w:t xml:space="preserve"> according to satellite-derived data. We therefore established a linear link with  a chlorophyll-a concentration of 1.35 mg.m</w:t>
      </w:r>
      <w:r w:rsidRPr="00115AA1">
        <w:rPr>
          <w:sz w:val="20"/>
          <w:szCs w:val="20"/>
          <w:vertAlign w:val="superscript"/>
        </w:rPr>
        <w:t>-3</w:t>
      </w:r>
      <w:r w:rsidRPr="00115AA1">
        <w:rPr>
          <w:sz w:val="20"/>
          <w:szCs w:val="20"/>
        </w:rPr>
        <w:t xml:space="preserve"> corresponding to </w:t>
      </w:r>
      <w:r w:rsidRPr="00115AA1">
        <w:rPr>
          <w:i/>
          <w:sz w:val="20"/>
          <w:szCs w:val="20"/>
        </w:rPr>
        <w:t>f</w:t>
      </w:r>
      <w:r w:rsidRPr="00115AA1">
        <w:rPr>
          <w:sz w:val="20"/>
          <w:szCs w:val="20"/>
        </w:rPr>
        <w:t xml:space="preserve"> = 0.45. When chlorophyll-a concentration is lower than 1.35 mg.m</w:t>
      </w:r>
      <w:r w:rsidRPr="00115AA1">
        <w:rPr>
          <w:sz w:val="20"/>
          <w:szCs w:val="20"/>
          <w:vertAlign w:val="superscript"/>
        </w:rPr>
        <w:t>-3</w:t>
      </w:r>
      <w:r w:rsidRPr="00115AA1">
        <w:rPr>
          <w:sz w:val="20"/>
          <w:szCs w:val="20"/>
        </w:rPr>
        <w:t>, f proportionnally decrease</w:t>
      </w:r>
      <w:r w:rsidR="00996CF6">
        <w:rPr>
          <w:sz w:val="20"/>
          <w:szCs w:val="20"/>
        </w:rPr>
        <w:t>s</w:t>
      </w:r>
      <w:r w:rsidRPr="00115AA1">
        <w:rPr>
          <w:sz w:val="20"/>
          <w:szCs w:val="20"/>
        </w:rPr>
        <w:t xml:space="preserve"> down to 0. </w:t>
      </w:r>
    </w:p>
    <w:p w14:paraId="6A1F8527" w14:textId="24398BCA" w:rsidR="00115AA1" w:rsidRPr="00115AA1" w:rsidRDefault="00115AA1" w:rsidP="00115AA1">
      <w:pPr>
        <w:pStyle w:val="Normal1"/>
        <w:jc w:val="both"/>
        <w:rPr>
          <w:sz w:val="20"/>
          <w:szCs w:val="20"/>
        </w:rPr>
      </w:pPr>
      <w:r w:rsidRPr="00115AA1">
        <w:rPr>
          <w:sz w:val="20"/>
          <w:szCs w:val="20"/>
        </w:rPr>
        <w:t xml:space="preserve">Correspondingly, highest population densities of </w:t>
      </w:r>
      <w:r w:rsidRPr="00115AA1">
        <w:rPr>
          <w:i/>
          <w:sz w:val="20"/>
          <w:szCs w:val="20"/>
        </w:rPr>
        <w:t>A. cordatus</w:t>
      </w:r>
      <w:r w:rsidRPr="00115AA1">
        <w:rPr>
          <w:sz w:val="20"/>
          <w:szCs w:val="20"/>
        </w:rPr>
        <w:t xml:space="preserve"> and food quantity were recorded at Anse du Halage station in the summer (</w:t>
      </w:r>
      <w:r w:rsidRPr="00115AA1">
        <w:rPr>
          <w:color w:val="4A86E8"/>
          <w:sz w:val="20"/>
          <w:szCs w:val="20"/>
        </w:rPr>
        <w:t>Delille and Bouvy 1989, Poulin 1996</w:t>
      </w:r>
      <w:r w:rsidRPr="00115AA1">
        <w:rPr>
          <w:sz w:val="20"/>
          <w:szCs w:val="20"/>
        </w:rPr>
        <w:t>), which corresponded to chlorophyll-a concentrations of 10.9 mg.m</w:t>
      </w:r>
      <w:r w:rsidRPr="00115AA1">
        <w:rPr>
          <w:sz w:val="20"/>
          <w:szCs w:val="20"/>
          <w:vertAlign w:val="superscript"/>
        </w:rPr>
        <w:t xml:space="preserve">-3 </w:t>
      </w:r>
      <w:r w:rsidRPr="00115AA1">
        <w:rPr>
          <w:sz w:val="20"/>
          <w:szCs w:val="20"/>
        </w:rPr>
        <w:t>on 2017/02/09. It was therefore assumed that a chlorophyll-a concentration of 10.9 mg.m</w:t>
      </w:r>
      <w:r w:rsidRPr="00115AA1">
        <w:rPr>
          <w:sz w:val="20"/>
          <w:szCs w:val="20"/>
          <w:vertAlign w:val="superscript"/>
        </w:rPr>
        <w:t xml:space="preserve">-3 </w:t>
      </w:r>
      <w:r w:rsidRPr="00115AA1">
        <w:rPr>
          <w:sz w:val="20"/>
          <w:szCs w:val="20"/>
        </w:rPr>
        <w:t xml:space="preserve"> corresponds to </w:t>
      </w:r>
      <w:r w:rsidRPr="00115AA1">
        <w:rPr>
          <w:i/>
          <w:sz w:val="20"/>
          <w:szCs w:val="20"/>
        </w:rPr>
        <w:t>f</w:t>
      </w:r>
      <w:r w:rsidRPr="00115AA1">
        <w:rPr>
          <w:sz w:val="20"/>
          <w:szCs w:val="20"/>
        </w:rPr>
        <w:t xml:space="preserve"> = 1. Final </w:t>
      </w:r>
      <w:r w:rsidRPr="00115AA1">
        <w:rPr>
          <w:i/>
          <w:sz w:val="20"/>
          <w:szCs w:val="20"/>
        </w:rPr>
        <w:t xml:space="preserve">f </w:t>
      </w:r>
      <w:r w:rsidRPr="00115AA1">
        <w:rPr>
          <w:sz w:val="20"/>
          <w:szCs w:val="20"/>
        </w:rPr>
        <w:t>maps showed important spatial and environmental contrasts in food availability in</w:t>
      </w:r>
      <w:r w:rsidR="00AD4DBA">
        <w:rPr>
          <w:sz w:val="20"/>
          <w:szCs w:val="20"/>
        </w:rPr>
        <w:t xml:space="preserve"> the bay area (Fig.2</w:t>
      </w:r>
      <w:r w:rsidRPr="00115AA1">
        <w:rPr>
          <w:sz w:val="20"/>
          <w:szCs w:val="20"/>
        </w:rPr>
        <w:t>D,E).</w:t>
      </w:r>
    </w:p>
    <w:p w14:paraId="393B9325" w14:textId="77777777" w:rsidR="00115AA1" w:rsidRDefault="00115AA1" w:rsidP="0041242D">
      <w:pPr>
        <w:pStyle w:val="normal0"/>
        <w:rPr>
          <w:sz w:val="20"/>
          <w:szCs w:val="20"/>
        </w:rPr>
      </w:pPr>
    </w:p>
    <w:p w14:paraId="0CF4E64F" w14:textId="14A0417A" w:rsidR="005A2EDF" w:rsidRDefault="001E6A8B" w:rsidP="0041242D">
      <w:pPr>
        <w:pStyle w:val="normal0"/>
        <w:rPr>
          <w:b/>
          <w:sz w:val="28"/>
          <w:szCs w:val="28"/>
        </w:rPr>
      </w:pPr>
      <w:r>
        <w:rPr>
          <w:b/>
          <w:sz w:val="28"/>
          <w:szCs w:val="28"/>
        </w:rPr>
        <w:t>REFERENCES</w:t>
      </w:r>
    </w:p>
    <w:p w14:paraId="3DD89D35" w14:textId="77777777" w:rsidR="00F46010" w:rsidRPr="00F46010" w:rsidRDefault="00F46010" w:rsidP="00F46010">
      <w:pPr>
        <w:spacing w:line="240" w:lineRule="auto"/>
        <w:jc w:val="both"/>
        <w:rPr>
          <w:rFonts w:eastAsia="Times New Roman"/>
          <w:sz w:val="20"/>
          <w:szCs w:val="20"/>
          <w:lang w:val="fr-FR"/>
        </w:rPr>
      </w:pPr>
      <w:proofErr w:type="spellStart"/>
      <w:r w:rsidRPr="00F46010">
        <w:rPr>
          <w:rFonts w:eastAsia="Times New Roman"/>
          <w:sz w:val="20"/>
          <w:szCs w:val="20"/>
          <w:lang w:val="fr-FR"/>
        </w:rPr>
        <w:t>Agüera</w:t>
      </w:r>
      <w:proofErr w:type="spellEnd"/>
      <w:r w:rsidRPr="00F46010">
        <w:rPr>
          <w:rFonts w:eastAsia="Times New Roman"/>
          <w:sz w:val="20"/>
          <w:szCs w:val="20"/>
          <w:lang w:val="fr-FR"/>
        </w:rPr>
        <w:t xml:space="preserve">, A., </w:t>
      </w:r>
      <w:proofErr w:type="spellStart"/>
      <w:r w:rsidRPr="00F46010">
        <w:rPr>
          <w:rFonts w:eastAsia="Times New Roman"/>
          <w:sz w:val="20"/>
          <w:szCs w:val="20"/>
          <w:lang w:val="fr-FR"/>
        </w:rPr>
        <w:t>Ahn</w:t>
      </w:r>
      <w:proofErr w:type="spellEnd"/>
      <w:r w:rsidRPr="00F46010">
        <w:rPr>
          <w:rFonts w:eastAsia="Times New Roman"/>
          <w:sz w:val="20"/>
          <w:szCs w:val="20"/>
          <w:lang w:val="fr-FR"/>
        </w:rPr>
        <w:t xml:space="preserve">, I. Y., </w:t>
      </w:r>
      <w:proofErr w:type="spellStart"/>
      <w:r w:rsidRPr="00F46010">
        <w:rPr>
          <w:rFonts w:eastAsia="Times New Roman"/>
          <w:sz w:val="20"/>
          <w:szCs w:val="20"/>
          <w:lang w:val="fr-FR"/>
        </w:rPr>
        <w:t>Guillaumot</w:t>
      </w:r>
      <w:proofErr w:type="spellEnd"/>
      <w:r w:rsidRPr="00F46010">
        <w:rPr>
          <w:rFonts w:eastAsia="Times New Roman"/>
          <w:sz w:val="20"/>
          <w:szCs w:val="20"/>
          <w:lang w:val="fr-FR"/>
        </w:rPr>
        <w:t xml:space="preserve">, C., &amp; Danis, B. (2017). A </w:t>
      </w:r>
      <w:proofErr w:type="spellStart"/>
      <w:r w:rsidRPr="00F46010">
        <w:rPr>
          <w:rFonts w:eastAsia="Times New Roman"/>
          <w:sz w:val="20"/>
          <w:szCs w:val="20"/>
          <w:lang w:val="fr-FR"/>
        </w:rPr>
        <w:t>Dynamic</w:t>
      </w:r>
      <w:proofErr w:type="spellEnd"/>
      <w:r w:rsidRPr="00F46010">
        <w:rPr>
          <w:rFonts w:eastAsia="Times New Roman"/>
          <w:sz w:val="20"/>
          <w:szCs w:val="20"/>
          <w:lang w:val="fr-FR"/>
        </w:rPr>
        <w:t xml:space="preserve"> </w:t>
      </w:r>
      <w:proofErr w:type="spellStart"/>
      <w:r w:rsidRPr="00F46010">
        <w:rPr>
          <w:rFonts w:eastAsia="Times New Roman"/>
          <w:sz w:val="20"/>
          <w:szCs w:val="20"/>
          <w:lang w:val="fr-FR"/>
        </w:rPr>
        <w:t>Energy</w:t>
      </w:r>
      <w:proofErr w:type="spellEnd"/>
      <w:r w:rsidRPr="00F46010">
        <w:rPr>
          <w:rFonts w:eastAsia="Times New Roman"/>
          <w:sz w:val="20"/>
          <w:szCs w:val="20"/>
          <w:lang w:val="fr-FR"/>
        </w:rPr>
        <w:t xml:space="preserve"> Budget (DEB) model to </w:t>
      </w:r>
      <w:proofErr w:type="spellStart"/>
      <w:r w:rsidRPr="00F46010">
        <w:rPr>
          <w:rFonts w:eastAsia="Times New Roman"/>
          <w:sz w:val="20"/>
          <w:szCs w:val="20"/>
          <w:lang w:val="fr-FR"/>
        </w:rPr>
        <w:t>describe</w:t>
      </w:r>
      <w:proofErr w:type="spellEnd"/>
      <w:r w:rsidRPr="00F46010">
        <w:rPr>
          <w:rFonts w:eastAsia="Times New Roman"/>
          <w:sz w:val="20"/>
          <w:szCs w:val="20"/>
          <w:lang w:val="fr-FR"/>
        </w:rPr>
        <w:t xml:space="preserve"> </w:t>
      </w:r>
      <w:proofErr w:type="spellStart"/>
      <w:r w:rsidRPr="00F46010">
        <w:rPr>
          <w:rFonts w:eastAsia="Times New Roman"/>
          <w:sz w:val="20"/>
          <w:szCs w:val="20"/>
          <w:lang w:val="fr-FR"/>
        </w:rPr>
        <w:t>Laternula</w:t>
      </w:r>
      <w:proofErr w:type="spellEnd"/>
      <w:r w:rsidRPr="00F46010">
        <w:rPr>
          <w:rFonts w:eastAsia="Times New Roman"/>
          <w:sz w:val="20"/>
          <w:szCs w:val="20"/>
          <w:lang w:val="fr-FR"/>
        </w:rPr>
        <w:t xml:space="preserve"> </w:t>
      </w:r>
      <w:proofErr w:type="spellStart"/>
      <w:r w:rsidRPr="00F46010">
        <w:rPr>
          <w:rFonts w:eastAsia="Times New Roman"/>
          <w:sz w:val="20"/>
          <w:szCs w:val="20"/>
          <w:lang w:val="fr-FR"/>
        </w:rPr>
        <w:t>elliptica</w:t>
      </w:r>
      <w:proofErr w:type="spellEnd"/>
      <w:r w:rsidRPr="00F46010">
        <w:rPr>
          <w:rFonts w:eastAsia="Times New Roman"/>
          <w:sz w:val="20"/>
          <w:szCs w:val="20"/>
          <w:lang w:val="fr-FR"/>
        </w:rPr>
        <w:t xml:space="preserve"> (King, 1832) </w:t>
      </w:r>
      <w:proofErr w:type="spellStart"/>
      <w:r w:rsidRPr="00F46010">
        <w:rPr>
          <w:rFonts w:eastAsia="Times New Roman"/>
          <w:sz w:val="20"/>
          <w:szCs w:val="20"/>
          <w:lang w:val="fr-FR"/>
        </w:rPr>
        <w:t>seasonal</w:t>
      </w:r>
      <w:proofErr w:type="spellEnd"/>
      <w:r w:rsidRPr="00F46010">
        <w:rPr>
          <w:rFonts w:eastAsia="Times New Roman"/>
          <w:sz w:val="20"/>
          <w:szCs w:val="20"/>
          <w:lang w:val="fr-FR"/>
        </w:rPr>
        <w:t xml:space="preserve"> </w:t>
      </w:r>
      <w:proofErr w:type="spellStart"/>
      <w:r w:rsidRPr="00F46010">
        <w:rPr>
          <w:rFonts w:eastAsia="Times New Roman"/>
          <w:sz w:val="20"/>
          <w:szCs w:val="20"/>
          <w:lang w:val="fr-FR"/>
        </w:rPr>
        <w:t>feeding</w:t>
      </w:r>
      <w:proofErr w:type="spellEnd"/>
      <w:r w:rsidRPr="00F46010">
        <w:rPr>
          <w:rFonts w:eastAsia="Times New Roman"/>
          <w:sz w:val="20"/>
          <w:szCs w:val="20"/>
          <w:lang w:val="fr-FR"/>
        </w:rPr>
        <w:t xml:space="preserve"> and </w:t>
      </w:r>
      <w:proofErr w:type="spellStart"/>
      <w:r w:rsidRPr="00F46010">
        <w:rPr>
          <w:rFonts w:eastAsia="Times New Roman"/>
          <w:sz w:val="20"/>
          <w:szCs w:val="20"/>
          <w:lang w:val="fr-FR"/>
        </w:rPr>
        <w:t>metabolism</w:t>
      </w:r>
      <w:proofErr w:type="spellEnd"/>
      <w:r w:rsidRPr="00F46010">
        <w:rPr>
          <w:rFonts w:eastAsia="Times New Roman"/>
          <w:sz w:val="20"/>
          <w:szCs w:val="20"/>
          <w:lang w:val="fr-FR"/>
        </w:rPr>
        <w:t xml:space="preserve">. </w:t>
      </w:r>
      <w:proofErr w:type="spellStart"/>
      <w:r w:rsidRPr="00F46010">
        <w:rPr>
          <w:rFonts w:eastAsia="Times New Roman"/>
          <w:i/>
          <w:iCs/>
          <w:sz w:val="20"/>
          <w:szCs w:val="20"/>
          <w:lang w:val="fr-FR"/>
        </w:rPr>
        <w:t>PloS</w:t>
      </w:r>
      <w:proofErr w:type="spellEnd"/>
      <w:r w:rsidRPr="00F46010">
        <w:rPr>
          <w:rFonts w:eastAsia="Times New Roman"/>
          <w:i/>
          <w:iCs/>
          <w:sz w:val="20"/>
          <w:szCs w:val="20"/>
          <w:lang w:val="fr-FR"/>
        </w:rPr>
        <w:t xml:space="preserve"> one</w:t>
      </w:r>
      <w:r w:rsidRPr="00F46010">
        <w:rPr>
          <w:rFonts w:eastAsia="Times New Roman"/>
          <w:sz w:val="20"/>
          <w:szCs w:val="20"/>
          <w:lang w:val="fr-FR"/>
        </w:rPr>
        <w:t xml:space="preserve">, </w:t>
      </w:r>
      <w:r w:rsidRPr="00F46010">
        <w:rPr>
          <w:rFonts w:eastAsia="Times New Roman"/>
          <w:i/>
          <w:iCs/>
          <w:sz w:val="20"/>
          <w:szCs w:val="20"/>
          <w:lang w:val="fr-FR"/>
        </w:rPr>
        <w:t>12</w:t>
      </w:r>
      <w:r w:rsidRPr="00F46010">
        <w:rPr>
          <w:rFonts w:eastAsia="Times New Roman"/>
          <w:sz w:val="20"/>
          <w:szCs w:val="20"/>
          <w:lang w:val="fr-FR"/>
        </w:rPr>
        <w:t>(8), e0183848.</w:t>
      </w:r>
    </w:p>
    <w:p w14:paraId="2A342EF4" w14:textId="77777777" w:rsidR="005A2EDF" w:rsidRDefault="005A2EDF" w:rsidP="005A2EDF">
      <w:pPr>
        <w:pStyle w:val="normal0"/>
        <w:jc w:val="center"/>
        <w:rPr>
          <w:b/>
          <w:sz w:val="20"/>
          <w:szCs w:val="20"/>
        </w:rPr>
      </w:pPr>
    </w:p>
    <w:p w14:paraId="7F61EFD4" w14:textId="77777777" w:rsidR="000135A2" w:rsidRPr="000135A2" w:rsidRDefault="000135A2" w:rsidP="000135A2">
      <w:pPr>
        <w:spacing w:line="240" w:lineRule="auto"/>
        <w:rPr>
          <w:rFonts w:eastAsia="Times New Roman"/>
          <w:sz w:val="20"/>
          <w:szCs w:val="20"/>
          <w:lang w:val="fr-FR"/>
        </w:rPr>
      </w:pPr>
      <w:proofErr w:type="spellStart"/>
      <w:r w:rsidRPr="000135A2">
        <w:rPr>
          <w:rFonts w:eastAsia="Times New Roman"/>
          <w:sz w:val="20"/>
          <w:szCs w:val="20"/>
          <w:lang w:val="fr-FR"/>
        </w:rPr>
        <w:t>Jusup</w:t>
      </w:r>
      <w:proofErr w:type="spellEnd"/>
      <w:r w:rsidRPr="000135A2">
        <w:rPr>
          <w:rFonts w:eastAsia="Times New Roman"/>
          <w:sz w:val="20"/>
          <w:szCs w:val="20"/>
          <w:lang w:val="fr-FR"/>
        </w:rPr>
        <w:t xml:space="preserve">, M., Sousa, T., </w:t>
      </w:r>
      <w:proofErr w:type="spellStart"/>
      <w:r w:rsidRPr="000135A2">
        <w:rPr>
          <w:rFonts w:eastAsia="Times New Roman"/>
          <w:sz w:val="20"/>
          <w:szCs w:val="20"/>
          <w:lang w:val="fr-FR"/>
        </w:rPr>
        <w:t>Domingos</w:t>
      </w:r>
      <w:proofErr w:type="spellEnd"/>
      <w:r w:rsidRPr="000135A2">
        <w:rPr>
          <w:rFonts w:eastAsia="Times New Roman"/>
          <w:sz w:val="20"/>
          <w:szCs w:val="20"/>
          <w:lang w:val="fr-FR"/>
        </w:rPr>
        <w:t xml:space="preserve">, T., </w:t>
      </w:r>
      <w:proofErr w:type="spellStart"/>
      <w:r w:rsidRPr="000135A2">
        <w:rPr>
          <w:rFonts w:eastAsia="Times New Roman"/>
          <w:sz w:val="20"/>
          <w:szCs w:val="20"/>
          <w:lang w:val="fr-FR"/>
        </w:rPr>
        <w:t>Labinac</w:t>
      </w:r>
      <w:proofErr w:type="spellEnd"/>
      <w:r w:rsidRPr="000135A2">
        <w:rPr>
          <w:rFonts w:eastAsia="Times New Roman"/>
          <w:sz w:val="20"/>
          <w:szCs w:val="20"/>
          <w:lang w:val="fr-FR"/>
        </w:rPr>
        <w:t xml:space="preserve">, V., </w:t>
      </w:r>
      <w:proofErr w:type="spellStart"/>
      <w:r w:rsidRPr="000135A2">
        <w:rPr>
          <w:rFonts w:eastAsia="Times New Roman"/>
          <w:sz w:val="20"/>
          <w:szCs w:val="20"/>
          <w:lang w:val="fr-FR"/>
        </w:rPr>
        <w:t>Marn</w:t>
      </w:r>
      <w:proofErr w:type="spellEnd"/>
      <w:r w:rsidRPr="000135A2">
        <w:rPr>
          <w:rFonts w:eastAsia="Times New Roman"/>
          <w:sz w:val="20"/>
          <w:szCs w:val="20"/>
          <w:lang w:val="fr-FR"/>
        </w:rPr>
        <w:t xml:space="preserve">, N., Wang, Z., &amp; </w:t>
      </w:r>
      <w:proofErr w:type="spellStart"/>
      <w:r w:rsidRPr="000135A2">
        <w:rPr>
          <w:rFonts w:eastAsia="Times New Roman"/>
          <w:sz w:val="20"/>
          <w:szCs w:val="20"/>
          <w:lang w:val="fr-FR"/>
        </w:rPr>
        <w:t>Klanjšček</w:t>
      </w:r>
      <w:proofErr w:type="spellEnd"/>
      <w:r w:rsidRPr="000135A2">
        <w:rPr>
          <w:rFonts w:eastAsia="Times New Roman"/>
          <w:sz w:val="20"/>
          <w:szCs w:val="20"/>
          <w:lang w:val="fr-FR"/>
        </w:rPr>
        <w:t xml:space="preserve">, T. (2017). </w:t>
      </w:r>
      <w:proofErr w:type="spellStart"/>
      <w:r w:rsidRPr="000135A2">
        <w:rPr>
          <w:rFonts w:eastAsia="Times New Roman"/>
          <w:sz w:val="20"/>
          <w:szCs w:val="20"/>
          <w:lang w:val="fr-FR"/>
        </w:rPr>
        <w:t>Physics</w:t>
      </w:r>
      <w:proofErr w:type="spellEnd"/>
      <w:r w:rsidRPr="000135A2">
        <w:rPr>
          <w:rFonts w:eastAsia="Times New Roman"/>
          <w:sz w:val="20"/>
          <w:szCs w:val="20"/>
          <w:lang w:val="fr-FR"/>
        </w:rPr>
        <w:t xml:space="preserve"> of </w:t>
      </w:r>
      <w:proofErr w:type="spellStart"/>
      <w:r w:rsidRPr="000135A2">
        <w:rPr>
          <w:rFonts w:eastAsia="Times New Roman"/>
          <w:sz w:val="20"/>
          <w:szCs w:val="20"/>
          <w:lang w:val="fr-FR"/>
        </w:rPr>
        <w:t>metabolic</w:t>
      </w:r>
      <w:proofErr w:type="spellEnd"/>
      <w:r w:rsidRPr="000135A2">
        <w:rPr>
          <w:rFonts w:eastAsia="Times New Roman"/>
          <w:sz w:val="20"/>
          <w:szCs w:val="20"/>
          <w:lang w:val="fr-FR"/>
        </w:rPr>
        <w:t xml:space="preserve"> </w:t>
      </w:r>
      <w:proofErr w:type="spellStart"/>
      <w:r w:rsidRPr="000135A2">
        <w:rPr>
          <w:rFonts w:eastAsia="Times New Roman"/>
          <w:sz w:val="20"/>
          <w:szCs w:val="20"/>
          <w:lang w:val="fr-FR"/>
        </w:rPr>
        <w:t>organization</w:t>
      </w:r>
      <w:proofErr w:type="spellEnd"/>
      <w:r w:rsidRPr="000135A2">
        <w:rPr>
          <w:rFonts w:eastAsia="Times New Roman"/>
          <w:sz w:val="20"/>
          <w:szCs w:val="20"/>
          <w:lang w:val="fr-FR"/>
        </w:rPr>
        <w:t xml:space="preserve">. </w:t>
      </w:r>
      <w:proofErr w:type="spellStart"/>
      <w:r w:rsidRPr="000135A2">
        <w:rPr>
          <w:rFonts w:eastAsia="Times New Roman"/>
          <w:i/>
          <w:iCs/>
          <w:sz w:val="20"/>
          <w:szCs w:val="20"/>
          <w:lang w:val="fr-FR"/>
        </w:rPr>
        <w:t>Physics</w:t>
      </w:r>
      <w:proofErr w:type="spellEnd"/>
      <w:r w:rsidRPr="000135A2">
        <w:rPr>
          <w:rFonts w:eastAsia="Times New Roman"/>
          <w:i/>
          <w:iCs/>
          <w:sz w:val="20"/>
          <w:szCs w:val="20"/>
          <w:lang w:val="fr-FR"/>
        </w:rPr>
        <w:t xml:space="preserve"> of life </w:t>
      </w:r>
      <w:proofErr w:type="spellStart"/>
      <w:r w:rsidRPr="000135A2">
        <w:rPr>
          <w:rFonts w:eastAsia="Times New Roman"/>
          <w:i/>
          <w:iCs/>
          <w:sz w:val="20"/>
          <w:szCs w:val="20"/>
          <w:lang w:val="fr-FR"/>
        </w:rPr>
        <w:t>reviews</w:t>
      </w:r>
      <w:proofErr w:type="spellEnd"/>
      <w:r w:rsidRPr="000135A2">
        <w:rPr>
          <w:rFonts w:eastAsia="Times New Roman"/>
          <w:sz w:val="20"/>
          <w:szCs w:val="20"/>
          <w:lang w:val="fr-FR"/>
        </w:rPr>
        <w:t xml:space="preserve">, </w:t>
      </w:r>
      <w:r w:rsidRPr="000135A2">
        <w:rPr>
          <w:rFonts w:eastAsia="Times New Roman"/>
          <w:i/>
          <w:iCs/>
          <w:sz w:val="20"/>
          <w:szCs w:val="20"/>
          <w:lang w:val="fr-FR"/>
        </w:rPr>
        <w:t>20</w:t>
      </w:r>
      <w:r w:rsidRPr="000135A2">
        <w:rPr>
          <w:rFonts w:eastAsia="Times New Roman"/>
          <w:sz w:val="20"/>
          <w:szCs w:val="20"/>
          <w:lang w:val="fr-FR"/>
        </w:rPr>
        <w:t>, 1-39.</w:t>
      </w:r>
    </w:p>
    <w:p w14:paraId="0CC1EE71" w14:textId="77777777" w:rsidR="000135A2" w:rsidRDefault="000135A2" w:rsidP="005A2EDF">
      <w:pPr>
        <w:pStyle w:val="normal0"/>
        <w:jc w:val="center"/>
        <w:rPr>
          <w:b/>
          <w:sz w:val="20"/>
          <w:szCs w:val="20"/>
        </w:rPr>
      </w:pPr>
    </w:p>
    <w:p w14:paraId="1E372D25" w14:textId="4AC685D1" w:rsidR="00F46010" w:rsidRPr="00F46010" w:rsidRDefault="00F46010" w:rsidP="00F46010">
      <w:pPr>
        <w:spacing w:line="240" w:lineRule="auto"/>
        <w:rPr>
          <w:rFonts w:eastAsia="Times New Roman"/>
          <w:sz w:val="20"/>
          <w:szCs w:val="20"/>
          <w:lang w:val="fr-FR"/>
        </w:rPr>
      </w:pPr>
      <w:proofErr w:type="spellStart"/>
      <w:r w:rsidRPr="00F46010">
        <w:rPr>
          <w:rFonts w:eastAsia="Times New Roman"/>
          <w:sz w:val="20"/>
          <w:szCs w:val="20"/>
          <w:lang w:val="fr-FR"/>
        </w:rPr>
        <w:t>Kooijman</w:t>
      </w:r>
      <w:proofErr w:type="spellEnd"/>
      <w:r w:rsidRPr="00F46010">
        <w:rPr>
          <w:rFonts w:eastAsia="Times New Roman"/>
          <w:sz w:val="20"/>
          <w:szCs w:val="20"/>
          <w:lang w:val="fr-FR"/>
        </w:rPr>
        <w:t xml:space="preserve">, S.A. (2010). </w:t>
      </w:r>
      <w:proofErr w:type="spellStart"/>
      <w:r w:rsidRPr="00F46010">
        <w:rPr>
          <w:rFonts w:eastAsia="Times New Roman"/>
          <w:i/>
          <w:iCs/>
          <w:sz w:val="20"/>
          <w:szCs w:val="20"/>
          <w:lang w:val="fr-FR"/>
        </w:rPr>
        <w:t>Dynamic</w:t>
      </w:r>
      <w:proofErr w:type="spellEnd"/>
      <w:r w:rsidRPr="00F46010">
        <w:rPr>
          <w:rFonts w:eastAsia="Times New Roman"/>
          <w:i/>
          <w:iCs/>
          <w:sz w:val="20"/>
          <w:szCs w:val="20"/>
          <w:lang w:val="fr-FR"/>
        </w:rPr>
        <w:t xml:space="preserve"> </w:t>
      </w:r>
      <w:proofErr w:type="spellStart"/>
      <w:r w:rsidRPr="00F46010">
        <w:rPr>
          <w:rFonts w:eastAsia="Times New Roman"/>
          <w:i/>
          <w:iCs/>
          <w:sz w:val="20"/>
          <w:szCs w:val="20"/>
          <w:lang w:val="fr-FR"/>
        </w:rPr>
        <w:t>energy</w:t>
      </w:r>
      <w:proofErr w:type="spellEnd"/>
      <w:r w:rsidRPr="00F46010">
        <w:rPr>
          <w:rFonts w:eastAsia="Times New Roman"/>
          <w:i/>
          <w:iCs/>
          <w:sz w:val="20"/>
          <w:szCs w:val="20"/>
          <w:lang w:val="fr-FR"/>
        </w:rPr>
        <w:t xml:space="preserve"> budget </w:t>
      </w:r>
      <w:proofErr w:type="spellStart"/>
      <w:r w:rsidRPr="00F46010">
        <w:rPr>
          <w:rFonts w:eastAsia="Times New Roman"/>
          <w:i/>
          <w:iCs/>
          <w:sz w:val="20"/>
          <w:szCs w:val="20"/>
          <w:lang w:val="fr-FR"/>
        </w:rPr>
        <w:t>theory</w:t>
      </w:r>
      <w:proofErr w:type="spellEnd"/>
      <w:r w:rsidRPr="00F46010">
        <w:rPr>
          <w:rFonts w:eastAsia="Times New Roman"/>
          <w:i/>
          <w:iCs/>
          <w:sz w:val="20"/>
          <w:szCs w:val="20"/>
          <w:lang w:val="fr-FR"/>
        </w:rPr>
        <w:t xml:space="preserve"> for </w:t>
      </w:r>
      <w:proofErr w:type="spellStart"/>
      <w:r w:rsidRPr="00F46010">
        <w:rPr>
          <w:rFonts w:eastAsia="Times New Roman"/>
          <w:i/>
          <w:iCs/>
          <w:sz w:val="20"/>
          <w:szCs w:val="20"/>
          <w:lang w:val="fr-FR"/>
        </w:rPr>
        <w:t>metabolic</w:t>
      </w:r>
      <w:proofErr w:type="spellEnd"/>
      <w:r w:rsidRPr="00F46010">
        <w:rPr>
          <w:rFonts w:eastAsia="Times New Roman"/>
          <w:i/>
          <w:iCs/>
          <w:sz w:val="20"/>
          <w:szCs w:val="20"/>
          <w:lang w:val="fr-FR"/>
        </w:rPr>
        <w:t xml:space="preserve"> organisation</w:t>
      </w:r>
      <w:r w:rsidRPr="00F46010">
        <w:rPr>
          <w:rFonts w:eastAsia="Times New Roman"/>
          <w:sz w:val="20"/>
          <w:szCs w:val="20"/>
          <w:lang w:val="fr-FR"/>
        </w:rPr>
        <w:t xml:space="preserve">. Cambridge </w:t>
      </w:r>
      <w:proofErr w:type="spellStart"/>
      <w:r w:rsidRPr="00F46010">
        <w:rPr>
          <w:rFonts w:eastAsia="Times New Roman"/>
          <w:sz w:val="20"/>
          <w:szCs w:val="20"/>
          <w:lang w:val="fr-FR"/>
        </w:rPr>
        <w:t>university</w:t>
      </w:r>
      <w:proofErr w:type="spellEnd"/>
      <w:r w:rsidRPr="00F46010">
        <w:rPr>
          <w:rFonts w:eastAsia="Times New Roman"/>
          <w:sz w:val="20"/>
          <w:szCs w:val="20"/>
          <w:lang w:val="fr-FR"/>
        </w:rPr>
        <w:t xml:space="preserve"> </w:t>
      </w:r>
      <w:proofErr w:type="spellStart"/>
      <w:r w:rsidRPr="00F46010">
        <w:rPr>
          <w:rFonts w:eastAsia="Times New Roman"/>
          <w:sz w:val="20"/>
          <w:szCs w:val="20"/>
          <w:lang w:val="fr-FR"/>
        </w:rPr>
        <w:t>press</w:t>
      </w:r>
      <w:proofErr w:type="spellEnd"/>
      <w:r w:rsidRPr="00F46010">
        <w:rPr>
          <w:rFonts w:eastAsia="Times New Roman"/>
          <w:sz w:val="20"/>
          <w:szCs w:val="20"/>
          <w:lang w:val="fr-FR"/>
        </w:rPr>
        <w:t>.</w:t>
      </w:r>
    </w:p>
    <w:p w14:paraId="735D3BE4" w14:textId="77777777" w:rsidR="00F46010" w:rsidRDefault="00F46010" w:rsidP="005A2EDF">
      <w:pPr>
        <w:pStyle w:val="normal0"/>
        <w:jc w:val="center"/>
        <w:rPr>
          <w:b/>
          <w:sz w:val="20"/>
          <w:szCs w:val="20"/>
        </w:rPr>
      </w:pPr>
    </w:p>
    <w:p w14:paraId="3E591F75" w14:textId="77777777" w:rsidR="00F46010" w:rsidRPr="00F46010" w:rsidRDefault="00F46010" w:rsidP="00F46010">
      <w:pPr>
        <w:pStyle w:val="normal0"/>
        <w:spacing w:line="240" w:lineRule="auto"/>
        <w:ind w:right="-23"/>
        <w:jc w:val="both"/>
        <w:rPr>
          <w:sz w:val="20"/>
          <w:szCs w:val="20"/>
        </w:rPr>
      </w:pPr>
      <w:r w:rsidRPr="00F46010">
        <w:rPr>
          <w:sz w:val="20"/>
          <w:szCs w:val="20"/>
        </w:rPr>
        <w:t xml:space="preserve">Marques, G.M., Augustine, S., Lika, K., Pecquerie, L., Domingos, T. &amp; Kooijman, S.A. (2018). The AmP project: comparing species on the basis of dynamic energy budget parameters. </w:t>
      </w:r>
      <w:r w:rsidRPr="00F46010">
        <w:rPr>
          <w:i/>
          <w:sz w:val="20"/>
          <w:szCs w:val="20"/>
        </w:rPr>
        <w:t>PLoS Computational Biology</w:t>
      </w:r>
      <w:r w:rsidRPr="00F46010">
        <w:rPr>
          <w:sz w:val="20"/>
          <w:szCs w:val="20"/>
        </w:rPr>
        <w:t xml:space="preserve">, </w:t>
      </w:r>
      <w:r w:rsidRPr="00F46010">
        <w:rPr>
          <w:i/>
          <w:sz w:val="20"/>
          <w:szCs w:val="20"/>
        </w:rPr>
        <w:t>14</w:t>
      </w:r>
      <w:r w:rsidRPr="00F46010">
        <w:rPr>
          <w:sz w:val="20"/>
          <w:szCs w:val="20"/>
        </w:rPr>
        <w:t>(5), e1006100.</w:t>
      </w:r>
    </w:p>
    <w:p w14:paraId="0B39AAC6" w14:textId="77777777" w:rsidR="00F46010" w:rsidRPr="00F46010" w:rsidRDefault="00F46010" w:rsidP="005A2EDF">
      <w:pPr>
        <w:pStyle w:val="normal0"/>
        <w:jc w:val="center"/>
        <w:rPr>
          <w:b/>
          <w:sz w:val="20"/>
          <w:szCs w:val="20"/>
        </w:rPr>
      </w:pPr>
    </w:p>
    <w:p w14:paraId="500CAEEC" w14:textId="77777777" w:rsidR="00E43AE5" w:rsidRPr="00F46010" w:rsidRDefault="00E43AE5" w:rsidP="00E43AE5">
      <w:pPr>
        <w:pStyle w:val="normal0"/>
        <w:spacing w:line="240" w:lineRule="auto"/>
        <w:ind w:right="-23"/>
        <w:jc w:val="both"/>
        <w:rPr>
          <w:sz w:val="20"/>
          <w:szCs w:val="20"/>
        </w:rPr>
      </w:pPr>
      <w:r w:rsidRPr="00F46010">
        <w:rPr>
          <w:sz w:val="20"/>
          <w:szCs w:val="20"/>
        </w:rPr>
        <w:t xml:space="preserve">Monaco, C.J., Wethey, D.S. &amp; Helmuth, B. (2013). A dynamic energy budget (DEB) model for the keystone predator </w:t>
      </w:r>
      <w:r w:rsidRPr="00F46010">
        <w:rPr>
          <w:i/>
          <w:sz w:val="20"/>
          <w:szCs w:val="20"/>
        </w:rPr>
        <w:t>Pisaster ochraceus</w:t>
      </w:r>
      <w:r w:rsidRPr="00F46010">
        <w:rPr>
          <w:sz w:val="20"/>
          <w:szCs w:val="20"/>
        </w:rPr>
        <w:t xml:space="preserve">. </w:t>
      </w:r>
      <w:r w:rsidRPr="00F46010">
        <w:rPr>
          <w:i/>
          <w:sz w:val="20"/>
          <w:szCs w:val="20"/>
        </w:rPr>
        <w:t>PLoS One</w:t>
      </w:r>
      <w:r w:rsidRPr="00F46010">
        <w:rPr>
          <w:sz w:val="20"/>
          <w:szCs w:val="20"/>
        </w:rPr>
        <w:t xml:space="preserve">, </w:t>
      </w:r>
      <w:r w:rsidRPr="00F46010">
        <w:rPr>
          <w:i/>
          <w:sz w:val="20"/>
          <w:szCs w:val="20"/>
        </w:rPr>
        <w:t>9</w:t>
      </w:r>
      <w:r w:rsidRPr="00F46010">
        <w:rPr>
          <w:sz w:val="20"/>
          <w:szCs w:val="20"/>
        </w:rPr>
        <w:t>(8), e104658.</w:t>
      </w:r>
    </w:p>
    <w:p w14:paraId="2EFA20B5" w14:textId="77777777" w:rsidR="005A2EDF" w:rsidRPr="00F46010" w:rsidRDefault="005A2EDF" w:rsidP="005A2EDF">
      <w:pPr>
        <w:pStyle w:val="normal0"/>
        <w:rPr>
          <w:b/>
          <w:sz w:val="20"/>
          <w:szCs w:val="20"/>
        </w:rPr>
      </w:pPr>
    </w:p>
    <w:p w14:paraId="73CD6C96" w14:textId="77777777" w:rsidR="00E43AE5" w:rsidRDefault="00E43AE5" w:rsidP="00E43AE5">
      <w:pPr>
        <w:pStyle w:val="normal0"/>
        <w:spacing w:line="240" w:lineRule="auto"/>
        <w:ind w:right="-23"/>
        <w:jc w:val="both"/>
        <w:rPr>
          <w:sz w:val="20"/>
          <w:szCs w:val="20"/>
        </w:rPr>
      </w:pPr>
      <w:r w:rsidRPr="00F46010">
        <w:rPr>
          <w:sz w:val="20"/>
          <w:szCs w:val="20"/>
        </w:rPr>
        <w:t xml:space="preserve">van der Meer, J. (2006). An introduction to Dynamic Energy Budget (DEB) models with special emphasis on parameter estimation. </w:t>
      </w:r>
      <w:r w:rsidRPr="00F46010">
        <w:rPr>
          <w:i/>
          <w:sz w:val="20"/>
          <w:szCs w:val="20"/>
        </w:rPr>
        <w:t>Journal of Sea Research</w:t>
      </w:r>
      <w:r w:rsidRPr="00F46010">
        <w:rPr>
          <w:sz w:val="20"/>
          <w:szCs w:val="20"/>
        </w:rPr>
        <w:t xml:space="preserve">, </w:t>
      </w:r>
      <w:r w:rsidRPr="00F46010">
        <w:rPr>
          <w:i/>
          <w:sz w:val="20"/>
          <w:szCs w:val="20"/>
        </w:rPr>
        <w:t>56</w:t>
      </w:r>
      <w:r w:rsidRPr="00F46010">
        <w:rPr>
          <w:sz w:val="20"/>
          <w:szCs w:val="20"/>
        </w:rPr>
        <w:t>(2), 85-102.</w:t>
      </w:r>
    </w:p>
    <w:p w14:paraId="6B3A9A8A" w14:textId="77777777" w:rsidR="000135A2" w:rsidRPr="00F46010" w:rsidRDefault="000135A2" w:rsidP="00E43AE5">
      <w:pPr>
        <w:pStyle w:val="normal0"/>
        <w:spacing w:line="240" w:lineRule="auto"/>
        <w:ind w:right="-23"/>
        <w:jc w:val="both"/>
        <w:rPr>
          <w:sz w:val="20"/>
          <w:szCs w:val="20"/>
        </w:rPr>
      </w:pPr>
    </w:p>
    <w:p w14:paraId="7B8F782C" w14:textId="1F74BE87" w:rsidR="00030FCF" w:rsidRDefault="00F46010" w:rsidP="0023315C">
      <w:pPr>
        <w:spacing w:line="240" w:lineRule="auto"/>
        <w:rPr>
          <w:rFonts w:eastAsia="Times New Roman"/>
          <w:sz w:val="20"/>
          <w:szCs w:val="20"/>
          <w:lang w:val="fr-FR"/>
        </w:rPr>
      </w:pPr>
      <w:proofErr w:type="gramStart"/>
      <w:r w:rsidRPr="00F46010">
        <w:rPr>
          <w:rFonts w:eastAsia="Times New Roman"/>
          <w:sz w:val="20"/>
          <w:szCs w:val="20"/>
          <w:lang w:val="fr-FR"/>
        </w:rPr>
        <w:t>van</w:t>
      </w:r>
      <w:proofErr w:type="gramEnd"/>
      <w:r w:rsidRPr="00F46010">
        <w:rPr>
          <w:rFonts w:eastAsia="Times New Roman"/>
          <w:sz w:val="20"/>
          <w:szCs w:val="20"/>
          <w:lang w:val="fr-FR"/>
        </w:rPr>
        <w:t xml:space="preserve"> der </w:t>
      </w:r>
      <w:proofErr w:type="spellStart"/>
      <w:r w:rsidRPr="00F46010">
        <w:rPr>
          <w:rFonts w:eastAsia="Times New Roman"/>
          <w:sz w:val="20"/>
          <w:szCs w:val="20"/>
          <w:lang w:val="fr-FR"/>
        </w:rPr>
        <w:t>Veer</w:t>
      </w:r>
      <w:proofErr w:type="spellEnd"/>
      <w:r w:rsidRPr="00F46010">
        <w:rPr>
          <w:rFonts w:eastAsia="Times New Roman"/>
          <w:sz w:val="20"/>
          <w:szCs w:val="20"/>
          <w:lang w:val="fr-FR"/>
        </w:rPr>
        <w:t xml:space="preserve">, H. W., Cardoso, J. F., &amp; van der </w:t>
      </w:r>
      <w:proofErr w:type="spellStart"/>
      <w:r w:rsidRPr="00F46010">
        <w:rPr>
          <w:rFonts w:eastAsia="Times New Roman"/>
          <w:sz w:val="20"/>
          <w:szCs w:val="20"/>
          <w:lang w:val="fr-FR"/>
        </w:rPr>
        <w:t>Meer</w:t>
      </w:r>
      <w:proofErr w:type="spellEnd"/>
      <w:r w:rsidRPr="00F46010">
        <w:rPr>
          <w:rFonts w:eastAsia="Times New Roman"/>
          <w:sz w:val="20"/>
          <w:szCs w:val="20"/>
          <w:lang w:val="fr-FR"/>
        </w:rPr>
        <w:t xml:space="preserve">, J. (2006). The estimation of DEB </w:t>
      </w:r>
      <w:proofErr w:type="spellStart"/>
      <w:r w:rsidRPr="00F46010">
        <w:rPr>
          <w:rFonts w:eastAsia="Times New Roman"/>
          <w:sz w:val="20"/>
          <w:szCs w:val="20"/>
          <w:lang w:val="fr-FR"/>
        </w:rPr>
        <w:t>parameters</w:t>
      </w:r>
      <w:proofErr w:type="spellEnd"/>
      <w:r w:rsidRPr="00F46010">
        <w:rPr>
          <w:rFonts w:eastAsia="Times New Roman"/>
          <w:sz w:val="20"/>
          <w:szCs w:val="20"/>
          <w:lang w:val="fr-FR"/>
        </w:rPr>
        <w:t xml:space="preserve"> for </w:t>
      </w:r>
      <w:proofErr w:type="spellStart"/>
      <w:r w:rsidRPr="00F46010">
        <w:rPr>
          <w:rFonts w:eastAsia="Times New Roman"/>
          <w:sz w:val="20"/>
          <w:szCs w:val="20"/>
          <w:lang w:val="fr-FR"/>
        </w:rPr>
        <w:t>various</w:t>
      </w:r>
      <w:proofErr w:type="spellEnd"/>
      <w:r w:rsidRPr="00F46010">
        <w:rPr>
          <w:rFonts w:eastAsia="Times New Roman"/>
          <w:sz w:val="20"/>
          <w:szCs w:val="20"/>
          <w:lang w:val="fr-FR"/>
        </w:rPr>
        <w:t xml:space="preserve"> </w:t>
      </w:r>
      <w:proofErr w:type="spellStart"/>
      <w:r w:rsidRPr="00F46010">
        <w:rPr>
          <w:rFonts w:eastAsia="Times New Roman"/>
          <w:sz w:val="20"/>
          <w:szCs w:val="20"/>
          <w:lang w:val="fr-FR"/>
        </w:rPr>
        <w:t>Northeast</w:t>
      </w:r>
      <w:proofErr w:type="spellEnd"/>
      <w:r w:rsidRPr="00F46010">
        <w:rPr>
          <w:rFonts w:eastAsia="Times New Roman"/>
          <w:sz w:val="20"/>
          <w:szCs w:val="20"/>
          <w:lang w:val="fr-FR"/>
        </w:rPr>
        <w:t xml:space="preserve"> Atlantic bivalve </w:t>
      </w:r>
      <w:proofErr w:type="spellStart"/>
      <w:r w:rsidRPr="00F46010">
        <w:rPr>
          <w:rFonts w:eastAsia="Times New Roman"/>
          <w:sz w:val="20"/>
          <w:szCs w:val="20"/>
          <w:lang w:val="fr-FR"/>
        </w:rPr>
        <w:t>species</w:t>
      </w:r>
      <w:proofErr w:type="spellEnd"/>
      <w:r w:rsidRPr="00F46010">
        <w:rPr>
          <w:rFonts w:eastAsia="Times New Roman"/>
          <w:sz w:val="20"/>
          <w:szCs w:val="20"/>
          <w:lang w:val="fr-FR"/>
        </w:rPr>
        <w:t xml:space="preserve">. </w:t>
      </w:r>
      <w:r w:rsidRPr="00F46010">
        <w:rPr>
          <w:rFonts w:eastAsia="Times New Roman"/>
          <w:i/>
          <w:iCs/>
          <w:sz w:val="20"/>
          <w:szCs w:val="20"/>
          <w:lang w:val="fr-FR"/>
        </w:rPr>
        <w:t xml:space="preserve">Journal of </w:t>
      </w:r>
      <w:proofErr w:type="spellStart"/>
      <w:r w:rsidRPr="00F46010">
        <w:rPr>
          <w:rFonts w:eastAsia="Times New Roman"/>
          <w:i/>
          <w:iCs/>
          <w:sz w:val="20"/>
          <w:szCs w:val="20"/>
          <w:lang w:val="fr-FR"/>
        </w:rPr>
        <w:t>Sea</w:t>
      </w:r>
      <w:proofErr w:type="spellEnd"/>
      <w:r w:rsidRPr="00F46010">
        <w:rPr>
          <w:rFonts w:eastAsia="Times New Roman"/>
          <w:i/>
          <w:iCs/>
          <w:sz w:val="20"/>
          <w:szCs w:val="20"/>
          <w:lang w:val="fr-FR"/>
        </w:rPr>
        <w:t xml:space="preserve"> </w:t>
      </w:r>
      <w:proofErr w:type="spellStart"/>
      <w:r w:rsidRPr="00F46010">
        <w:rPr>
          <w:rFonts w:eastAsia="Times New Roman"/>
          <w:i/>
          <w:iCs/>
          <w:sz w:val="20"/>
          <w:szCs w:val="20"/>
          <w:lang w:val="fr-FR"/>
        </w:rPr>
        <w:t>Research</w:t>
      </w:r>
      <w:proofErr w:type="spellEnd"/>
      <w:r w:rsidRPr="00F46010">
        <w:rPr>
          <w:rFonts w:eastAsia="Times New Roman"/>
          <w:sz w:val="20"/>
          <w:szCs w:val="20"/>
          <w:lang w:val="fr-FR"/>
        </w:rPr>
        <w:t xml:space="preserve">, </w:t>
      </w:r>
      <w:r w:rsidRPr="00F46010">
        <w:rPr>
          <w:rFonts w:eastAsia="Times New Roman"/>
          <w:i/>
          <w:iCs/>
          <w:sz w:val="20"/>
          <w:szCs w:val="20"/>
          <w:lang w:val="fr-FR"/>
        </w:rPr>
        <w:t>56</w:t>
      </w:r>
      <w:r w:rsidRPr="00F46010">
        <w:rPr>
          <w:rFonts w:eastAsia="Times New Roman"/>
          <w:sz w:val="20"/>
          <w:szCs w:val="20"/>
          <w:lang w:val="fr-FR"/>
        </w:rPr>
        <w:t>(2), 107-124.</w:t>
      </w:r>
    </w:p>
    <w:p w14:paraId="7F6E1BDE" w14:textId="77777777" w:rsidR="008272B5" w:rsidRDefault="008272B5" w:rsidP="0023315C">
      <w:pPr>
        <w:spacing w:line="240" w:lineRule="auto"/>
        <w:rPr>
          <w:rFonts w:eastAsia="Times New Roman"/>
          <w:sz w:val="20"/>
          <w:szCs w:val="20"/>
          <w:lang w:val="fr-FR"/>
        </w:rPr>
      </w:pPr>
    </w:p>
    <w:p w14:paraId="3E30235D" w14:textId="77777777" w:rsidR="008272B5" w:rsidRDefault="008272B5" w:rsidP="0023315C">
      <w:pPr>
        <w:spacing w:line="240" w:lineRule="auto"/>
        <w:rPr>
          <w:rFonts w:eastAsia="Times New Roman"/>
          <w:sz w:val="20"/>
          <w:szCs w:val="20"/>
          <w:lang w:val="fr-FR"/>
        </w:rPr>
      </w:pPr>
    </w:p>
    <w:p w14:paraId="57C9693F" w14:textId="77777777" w:rsidR="008272B5" w:rsidRDefault="008272B5" w:rsidP="0023315C">
      <w:pPr>
        <w:spacing w:line="240" w:lineRule="auto"/>
        <w:rPr>
          <w:rFonts w:eastAsia="Times New Roman"/>
          <w:sz w:val="20"/>
          <w:szCs w:val="20"/>
          <w:lang w:val="fr-FR"/>
        </w:rPr>
      </w:pPr>
    </w:p>
    <w:p w14:paraId="64D77425" w14:textId="77777777" w:rsidR="008272B5" w:rsidRDefault="008272B5" w:rsidP="0023315C">
      <w:pPr>
        <w:spacing w:line="240" w:lineRule="auto"/>
        <w:rPr>
          <w:rFonts w:eastAsia="Times New Roman"/>
          <w:sz w:val="20"/>
          <w:szCs w:val="20"/>
          <w:lang w:val="fr-FR"/>
        </w:rPr>
      </w:pPr>
    </w:p>
    <w:p w14:paraId="388F9C9D" w14:textId="77777777" w:rsidR="008272B5" w:rsidRDefault="008272B5" w:rsidP="0023315C">
      <w:pPr>
        <w:spacing w:line="240" w:lineRule="auto"/>
        <w:rPr>
          <w:rFonts w:eastAsia="Times New Roman"/>
          <w:sz w:val="20"/>
          <w:szCs w:val="20"/>
          <w:lang w:val="fr-FR"/>
        </w:rPr>
      </w:pPr>
    </w:p>
    <w:p w14:paraId="7877FF75" w14:textId="77777777" w:rsidR="008272B5" w:rsidRDefault="008272B5" w:rsidP="0023315C">
      <w:pPr>
        <w:spacing w:line="240" w:lineRule="auto"/>
        <w:rPr>
          <w:rFonts w:eastAsia="Times New Roman"/>
          <w:sz w:val="20"/>
          <w:szCs w:val="20"/>
          <w:lang w:val="fr-FR"/>
        </w:rPr>
      </w:pPr>
    </w:p>
    <w:p w14:paraId="24845581" w14:textId="77777777" w:rsidR="000F6356" w:rsidRDefault="000F6356" w:rsidP="0023315C">
      <w:pPr>
        <w:spacing w:line="240" w:lineRule="auto"/>
        <w:rPr>
          <w:rFonts w:eastAsia="Times New Roman"/>
          <w:sz w:val="20"/>
          <w:szCs w:val="20"/>
          <w:lang w:val="fr-FR"/>
        </w:rPr>
      </w:pPr>
    </w:p>
    <w:p w14:paraId="2E903633" w14:textId="77777777" w:rsidR="008272B5" w:rsidRDefault="008272B5" w:rsidP="0023315C">
      <w:pPr>
        <w:spacing w:line="240" w:lineRule="auto"/>
        <w:rPr>
          <w:rFonts w:eastAsia="Times New Roman"/>
          <w:sz w:val="20"/>
          <w:szCs w:val="20"/>
          <w:lang w:val="fr-FR"/>
        </w:rPr>
      </w:pPr>
    </w:p>
    <w:p w14:paraId="4E649130" w14:textId="7D78184E" w:rsidR="00030FCF" w:rsidRDefault="00AD4DBA" w:rsidP="00030FCF">
      <w:pPr>
        <w:pStyle w:val="normal0"/>
        <w:jc w:val="center"/>
      </w:pPr>
      <w:r>
        <w:rPr>
          <w:b/>
          <w:sz w:val="28"/>
          <w:szCs w:val="28"/>
        </w:rPr>
        <w:t>Appendix 5</w:t>
      </w:r>
      <w:r w:rsidR="00030FCF">
        <w:rPr>
          <w:b/>
          <w:sz w:val="28"/>
          <w:szCs w:val="28"/>
        </w:rPr>
        <w:t xml:space="preserve">. </w:t>
      </w:r>
      <w:r w:rsidR="00030FCF" w:rsidRPr="00030FCF">
        <w:rPr>
          <w:b/>
          <w:i/>
          <w:sz w:val="28"/>
          <w:szCs w:val="28"/>
        </w:rPr>
        <w:t>Abatus cordatus</w:t>
      </w:r>
      <w:r w:rsidR="00030FCF">
        <w:rPr>
          <w:b/>
          <w:sz w:val="28"/>
          <w:szCs w:val="28"/>
        </w:rPr>
        <w:t xml:space="preserve"> input physiological parameters</w:t>
      </w:r>
    </w:p>
    <w:p w14:paraId="4A021ECE" w14:textId="77777777" w:rsidR="00030FCF" w:rsidRDefault="00030FCF" w:rsidP="00030FCF">
      <w:pPr>
        <w:pStyle w:val="normal0"/>
        <w:spacing w:line="240" w:lineRule="auto"/>
        <w:jc w:val="both"/>
        <w:rPr>
          <w:b/>
          <w:sz w:val="20"/>
          <w:szCs w:val="20"/>
        </w:rPr>
      </w:pPr>
    </w:p>
    <w:p w14:paraId="50AEC0BC" w14:textId="30FD3629" w:rsidR="00030FCF" w:rsidRPr="00F21118" w:rsidRDefault="00AD4DBA" w:rsidP="00030FCF">
      <w:pPr>
        <w:pStyle w:val="normal0"/>
        <w:spacing w:line="240" w:lineRule="auto"/>
        <w:jc w:val="both"/>
        <w:rPr>
          <w:sz w:val="20"/>
          <w:szCs w:val="20"/>
        </w:rPr>
      </w:pPr>
      <w:r>
        <w:rPr>
          <w:b/>
          <w:sz w:val="20"/>
          <w:szCs w:val="20"/>
        </w:rPr>
        <w:t>Table S5</w:t>
      </w:r>
      <w:r w:rsidR="00030FCF" w:rsidRPr="007101B5">
        <w:rPr>
          <w:b/>
          <w:sz w:val="20"/>
          <w:szCs w:val="20"/>
        </w:rPr>
        <w:t>.</w:t>
      </w:r>
      <w:r w:rsidR="00030FCF" w:rsidRPr="007101B5">
        <w:rPr>
          <w:sz w:val="20"/>
          <w:szCs w:val="20"/>
        </w:rPr>
        <w:t xml:space="preserve"> Zero</w:t>
      </w:r>
      <w:r w:rsidR="00030FCF" w:rsidRPr="00F21118">
        <w:rPr>
          <w:sz w:val="20"/>
          <w:szCs w:val="20"/>
        </w:rPr>
        <w:t xml:space="preserve"> and uni-variate data used for the estimation of the DEB model parameters.</w:t>
      </w:r>
      <w:r w:rsidR="001E6A8B">
        <w:rPr>
          <w:sz w:val="20"/>
          <w:szCs w:val="20"/>
        </w:rPr>
        <w:t xml:space="preserve"> Zero-variate data correspond to </w:t>
      </w:r>
      <w:r w:rsidR="00121747">
        <w:rPr>
          <w:sz w:val="20"/>
          <w:szCs w:val="20"/>
        </w:rPr>
        <w:t>simple unique values, uni-variate data to the relationship between two datasets.</w:t>
      </w:r>
      <w:r w:rsidR="00030FCF" w:rsidRPr="00F21118">
        <w:rPr>
          <w:sz w:val="20"/>
          <w:szCs w:val="20"/>
        </w:rPr>
        <w:t xml:space="preserve"> All values are given at a measured temperature of 5°C. MRE: Mean Relative Error. Plots related to </w:t>
      </w:r>
      <w:r w:rsidR="002A144D">
        <w:rPr>
          <w:sz w:val="20"/>
          <w:szCs w:val="20"/>
        </w:rPr>
        <w:t>uni-variate data are represented below (Figure S5)</w:t>
      </w:r>
      <w:r w:rsidR="00030FCF" w:rsidRPr="007101B5">
        <w:rPr>
          <w:sz w:val="20"/>
          <w:szCs w:val="20"/>
        </w:rPr>
        <w:t>.</w:t>
      </w:r>
    </w:p>
    <w:tbl>
      <w:tblPr>
        <w:tblW w:w="11037" w:type="dxa"/>
        <w:jc w:val="center"/>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61"/>
        <w:gridCol w:w="973"/>
        <w:gridCol w:w="1075"/>
        <w:gridCol w:w="1276"/>
        <w:gridCol w:w="708"/>
        <w:gridCol w:w="993"/>
        <w:gridCol w:w="2551"/>
      </w:tblGrid>
      <w:tr w:rsidR="00030FCF" w:rsidRPr="00F21118" w14:paraId="25841181" w14:textId="77777777" w:rsidTr="00030FCF">
        <w:trPr>
          <w:trHeight w:val="213"/>
          <w:jc w:val="center"/>
        </w:trPr>
        <w:tc>
          <w:tcPr>
            <w:tcW w:w="3461" w:type="dxa"/>
            <w:shd w:val="clear" w:color="auto" w:fill="auto"/>
            <w:tcMar>
              <w:top w:w="100" w:type="dxa"/>
              <w:left w:w="100" w:type="dxa"/>
              <w:bottom w:w="100" w:type="dxa"/>
              <w:right w:w="100" w:type="dxa"/>
            </w:tcMar>
          </w:tcPr>
          <w:p w14:paraId="5B24BC3E" w14:textId="77777777" w:rsidR="00030FCF" w:rsidRPr="00F21118" w:rsidRDefault="00030FCF" w:rsidP="00030FCF">
            <w:pPr>
              <w:pStyle w:val="normal0"/>
              <w:pBdr>
                <w:top w:val="nil"/>
                <w:left w:val="nil"/>
                <w:bottom w:val="nil"/>
                <w:right w:val="nil"/>
                <w:between w:val="nil"/>
              </w:pBdr>
              <w:spacing w:line="240" w:lineRule="auto"/>
              <w:jc w:val="both"/>
              <w:rPr>
                <w:b/>
                <w:sz w:val="20"/>
                <w:szCs w:val="20"/>
              </w:rPr>
            </w:pPr>
            <w:r w:rsidRPr="00F21118">
              <w:rPr>
                <w:b/>
                <w:sz w:val="20"/>
                <w:szCs w:val="20"/>
              </w:rPr>
              <w:t>Variable</w:t>
            </w:r>
          </w:p>
        </w:tc>
        <w:tc>
          <w:tcPr>
            <w:tcW w:w="973" w:type="dxa"/>
            <w:shd w:val="clear" w:color="auto" w:fill="auto"/>
            <w:tcMar>
              <w:top w:w="100" w:type="dxa"/>
              <w:left w:w="100" w:type="dxa"/>
              <w:bottom w:w="100" w:type="dxa"/>
              <w:right w:w="100" w:type="dxa"/>
            </w:tcMar>
          </w:tcPr>
          <w:p w14:paraId="2B568F76" w14:textId="77777777" w:rsidR="00030FCF" w:rsidRPr="00F21118" w:rsidRDefault="00030FCF" w:rsidP="00030FCF">
            <w:pPr>
              <w:pStyle w:val="normal0"/>
              <w:pBdr>
                <w:top w:val="nil"/>
                <w:left w:val="nil"/>
                <w:bottom w:val="nil"/>
                <w:right w:val="nil"/>
                <w:between w:val="nil"/>
              </w:pBdr>
              <w:spacing w:line="240" w:lineRule="auto"/>
              <w:jc w:val="center"/>
              <w:rPr>
                <w:b/>
                <w:sz w:val="20"/>
                <w:szCs w:val="20"/>
              </w:rPr>
            </w:pPr>
            <w:r w:rsidRPr="00F21118">
              <w:rPr>
                <w:b/>
                <w:sz w:val="20"/>
                <w:szCs w:val="20"/>
              </w:rPr>
              <w:t>Symbol</w:t>
            </w:r>
          </w:p>
        </w:tc>
        <w:tc>
          <w:tcPr>
            <w:tcW w:w="1075" w:type="dxa"/>
            <w:shd w:val="clear" w:color="auto" w:fill="auto"/>
            <w:tcMar>
              <w:top w:w="100" w:type="dxa"/>
              <w:left w:w="100" w:type="dxa"/>
              <w:bottom w:w="100" w:type="dxa"/>
              <w:right w:w="100" w:type="dxa"/>
            </w:tcMar>
          </w:tcPr>
          <w:p w14:paraId="32CA5BCA" w14:textId="77777777" w:rsidR="00030FCF" w:rsidRPr="00F21118" w:rsidRDefault="00030FCF" w:rsidP="00030FCF">
            <w:pPr>
              <w:pStyle w:val="normal0"/>
              <w:pBdr>
                <w:top w:val="nil"/>
                <w:left w:val="nil"/>
                <w:bottom w:val="nil"/>
                <w:right w:val="nil"/>
                <w:between w:val="nil"/>
              </w:pBdr>
              <w:spacing w:line="240" w:lineRule="auto"/>
              <w:jc w:val="center"/>
              <w:rPr>
                <w:b/>
                <w:sz w:val="20"/>
                <w:szCs w:val="20"/>
              </w:rPr>
            </w:pPr>
            <w:r w:rsidRPr="00F21118">
              <w:rPr>
                <w:b/>
                <w:sz w:val="20"/>
                <w:szCs w:val="20"/>
              </w:rPr>
              <w:t>Obs.</w:t>
            </w:r>
          </w:p>
        </w:tc>
        <w:tc>
          <w:tcPr>
            <w:tcW w:w="1276" w:type="dxa"/>
            <w:shd w:val="clear" w:color="auto" w:fill="auto"/>
            <w:tcMar>
              <w:top w:w="100" w:type="dxa"/>
              <w:left w:w="100" w:type="dxa"/>
              <w:bottom w:w="100" w:type="dxa"/>
              <w:right w:w="100" w:type="dxa"/>
            </w:tcMar>
          </w:tcPr>
          <w:p w14:paraId="18301785" w14:textId="77777777" w:rsidR="00030FCF" w:rsidRPr="00F21118" w:rsidRDefault="00030FCF" w:rsidP="00030FCF">
            <w:pPr>
              <w:pStyle w:val="normal0"/>
              <w:pBdr>
                <w:top w:val="nil"/>
                <w:left w:val="nil"/>
                <w:bottom w:val="nil"/>
                <w:right w:val="nil"/>
                <w:between w:val="nil"/>
              </w:pBdr>
              <w:spacing w:line="240" w:lineRule="auto"/>
              <w:jc w:val="center"/>
              <w:rPr>
                <w:b/>
                <w:sz w:val="20"/>
                <w:szCs w:val="20"/>
              </w:rPr>
            </w:pPr>
            <w:r w:rsidRPr="00F21118">
              <w:rPr>
                <w:b/>
                <w:sz w:val="20"/>
                <w:szCs w:val="20"/>
              </w:rPr>
              <w:t>Prediction</w:t>
            </w:r>
          </w:p>
        </w:tc>
        <w:tc>
          <w:tcPr>
            <w:tcW w:w="708" w:type="dxa"/>
            <w:shd w:val="clear" w:color="auto" w:fill="auto"/>
            <w:tcMar>
              <w:top w:w="100" w:type="dxa"/>
              <w:left w:w="100" w:type="dxa"/>
              <w:bottom w:w="100" w:type="dxa"/>
              <w:right w:w="100" w:type="dxa"/>
            </w:tcMar>
          </w:tcPr>
          <w:p w14:paraId="08031991" w14:textId="77777777" w:rsidR="00030FCF" w:rsidRPr="00F21118" w:rsidRDefault="00030FCF" w:rsidP="00030FCF">
            <w:pPr>
              <w:pStyle w:val="normal0"/>
              <w:pBdr>
                <w:top w:val="nil"/>
                <w:left w:val="nil"/>
                <w:bottom w:val="nil"/>
                <w:right w:val="nil"/>
                <w:between w:val="nil"/>
              </w:pBdr>
              <w:spacing w:line="240" w:lineRule="auto"/>
              <w:jc w:val="center"/>
              <w:rPr>
                <w:b/>
                <w:sz w:val="20"/>
                <w:szCs w:val="20"/>
              </w:rPr>
            </w:pPr>
            <w:r w:rsidRPr="00F21118">
              <w:rPr>
                <w:b/>
                <w:sz w:val="20"/>
                <w:szCs w:val="20"/>
              </w:rPr>
              <w:t>Unit</w:t>
            </w:r>
          </w:p>
        </w:tc>
        <w:tc>
          <w:tcPr>
            <w:tcW w:w="993" w:type="dxa"/>
            <w:shd w:val="clear" w:color="auto" w:fill="auto"/>
            <w:tcMar>
              <w:top w:w="100" w:type="dxa"/>
              <w:left w:w="100" w:type="dxa"/>
              <w:bottom w:w="100" w:type="dxa"/>
              <w:right w:w="100" w:type="dxa"/>
            </w:tcMar>
          </w:tcPr>
          <w:p w14:paraId="79F897C1" w14:textId="77777777" w:rsidR="00030FCF" w:rsidRPr="00F21118" w:rsidRDefault="00030FCF" w:rsidP="00030FCF">
            <w:pPr>
              <w:pStyle w:val="normal0"/>
              <w:pBdr>
                <w:top w:val="nil"/>
                <w:left w:val="nil"/>
                <w:bottom w:val="nil"/>
                <w:right w:val="nil"/>
                <w:between w:val="nil"/>
              </w:pBdr>
              <w:spacing w:line="240" w:lineRule="auto"/>
              <w:jc w:val="center"/>
              <w:rPr>
                <w:b/>
                <w:sz w:val="20"/>
                <w:szCs w:val="20"/>
              </w:rPr>
            </w:pPr>
            <w:r w:rsidRPr="00F21118">
              <w:rPr>
                <w:b/>
                <w:sz w:val="20"/>
                <w:szCs w:val="20"/>
              </w:rPr>
              <w:t>MRE</w:t>
            </w:r>
          </w:p>
        </w:tc>
        <w:tc>
          <w:tcPr>
            <w:tcW w:w="2551" w:type="dxa"/>
            <w:shd w:val="clear" w:color="auto" w:fill="auto"/>
            <w:tcMar>
              <w:top w:w="100" w:type="dxa"/>
              <w:left w:w="100" w:type="dxa"/>
              <w:bottom w:w="100" w:type="dxa"/>
              <w:right w:w="100" w:type="dxa"/>
            </w:tcMar>
          </w:tcPr>
          <w:p w14:paraId="50E2BD46" w14:textId="77777777" w:rsidR="00030FCF" w:rsidRPr="00F21118" w:rsidRDefault="00030FCF" w:rsidP="00030FCF">
            <w:pPr>
              <w:pStyle w:val="normal0"/>
              <w:pBdr>
                <w:top w:val="nil"/>
                <w:left w:val="nil"/>
                <w:bottom w:val="nil"/>
                <w:right w:val="nil"/>
                <w:between w:val="nil"/>
              </w:pBdr>
              <w:spacing w:line="240" w:lineRule="auto"/>
              <w:jc w:val="center"/>
              <w:rPr>
                <w:b/>
                <w:sz w:val="20"/>
                <w:szCs w:val="20"/>
              </w:rPr>
            </w:pPr>
            <w:r w:rsidRPr="00F21118">
              <w:rPr>
                <w:b/>
                <w:sz w:val="20"/>
                <w:szCs w:val="20"/>
              </w:rPr>
              <w:t>Reference</w:t>
            </w:r>
          </w:p>
        </w:tc>
      </w:tr>
      <w:tr w:rsidR="00030FCF" w:rsidRPr="00F21118" w14:paraId="5E69D6E7" w14:textId="77777777" w:rsidTr="00030FCF">
        <w:trPr>
          <w:trHeight w:val="234"/>
          <w:jc w:val="center"/>
        </w:trPr>
        <w:tc>
          <w:tcPr>
            <w:tcW w:w="11037" w:type="dxa"/>
            <w:gridSpan w:val="7"/>
            <w:shd w:val="clear" w:color="auto" w:fill="auto"/>
            <w:tcMar>
              <w:top w:w="100" w:type="dxa"/>
              <w:left w:w="100" w:type="dxa"/>
              <w:bottom w:w="100" w:type="dxa"/>
              <w:right w:w="100" w:type="dxa"/>
            </w:tcMar>
          </w:tcPr>
          <w:p w14:paraId="56A04AFE"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 xml:space="preserve">Zero-variate data </w:t>
            </w:r>
          </w:p>
        </w:tc>
      </w:tr>
      <w:tr w:rsidR="00030FCF" w:rsidRPr="00F21118" w14:paraId="665BAAFF" w14:textId="77777777" w:rsidTr="00030FCF">
        <w:trPr>
          <w:trHeight w:val="2764"/>
          <w:jc w:val="center"/>
        </w:trPr>
        <w:tc>
          <w:tcPr>
            <w:tcW w:w="3461" w:type="dxa"/>
            <w:tcBorders>
              <w:bottom w:val="single" w:sz="8" w:space="0" w:color="000000"/>
            </w:tcBorders>
            <w:shd w:val="clear" w:color="auto" w:fill="auto"/>
            <w:tcMar>
              <w:top w:w="100" w:type="dxa"/>
              <w:left w:w="100" w:type="dxa"/>
              <w:bottom w:w="100" w:type="dxa"/>
              <w:right w:w="100" w:type="dxa"/>
            </w:tcMar>
          </w:tcPr>
          <w:p w14:paraId="1D663396"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Age at metamorphosis</w:t>
            </w:r>
            <w:r w:rsidRPr="00F21118">
              <w:rPr>
                <w:sz w:val="20"/>
                <w:szCs w:val="20"/>
                <w:vertAlign w:val="superscript"/>
              </w:rPr>
              <w:t>1</w:t>
            </w:r>
            <w:r w:rsidRPr="00F21118">
              <w:rPr>
                <w:sz w:val="20"/>
                <w:szCs w:val="20"/>
              </w:rPr>
              <w:t xml:space="preserve"> </w:t>
            </w:r>
          </w:p>
          <w:p w14:paraId="74D5C8E5"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Age at puberty</w:t>
            </w:r>
            <w:r w:rsidRPr="00F21118">
              <w:rPr>
                <w:sz w:val="20"/>
                <w:szCs w:val="20"/>
                <w:vertAlign w:val="superscript"/>
              </w:rPr>
              <w:t>2</w:t>
            </w:r>
          </w:p>
          <w:p w14:paraId="4888FD5D"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Life span</w:t>
            </w:r>
          </w:p>
          <w:p w14:paraId="4A6CC282"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Length at metamorphosis</w:t>
            </w:r>
          </w:p>
          <w:p w14:paraId="496EDA61"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Length at puberty</w:t>
            </w:r>
          </w:p>
          <w:p w14:paraId="3CBC9D52" w14:textId="77777777" w:rsidR="00030FCF" w:rsidRPr="00F21118" w:rsidRDefault="00030FCF" w:rsidP="00030FCF">
            <w:pPr>
              <w:pStyle w:val="normal0"/>
              <w:pBdr>
                <w:top w:val="nil"/>
                <w:left w:val="nil"/>
                <w:bottom w:val="nil"/>
                <w:right w:val="nil"/>
                <w:between w:val="nil"/>
              </w:pBdr>
              <w:spacing w:line="240" w:lineRule="auto"/>
              <w:jc w:val="both"/>
              <w:rPr>
                <w:sz w:val="18"/>
                <w:szCs w:val="18"/>
              </w:rPr>
            </w:pPr>
            <w:r w:rsidRPr="00F21118">
              <w:rPr>
                <w:sz w:val="18"/>
                <w:szCs w:val="18"/>
              </w:rPr>
              <w:t>Maximal observed length (at 6 years old)</w:t>
            </w:r>
          </w:p>
          <w:p w14:paraId="2AEC23B7"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Ultimate maximal length</w:t>
            </w:r>
          </w:p>
          <w:p w14:paraId="4022DD8D"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Wet weight of the egg</w:t>
            </w:r>
          </w:p>
          <w:p w14:paraId="149A3B4C"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Wet weight at metamorphosis</w:t>
            </w:r>
          </w:p>
          <w:p w14:paraId="7BE19A9D"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Wet weight at puberty</w:t>
            </w:r>
          </w:p>
          <w:p w14:paraId="18F5683B"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Wet weight at 6 years old</w:t>
            </w:r>
          </w:p>
          <w:p w14:paraId="19AC6831"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Gonado-somatic index</w:t>
            </w:r>
            <w:r w:rsidRPr="00F21118">
              <w:rPr>
                <w:sz w:val="20"/>
                <w:szCs w:val="20"/>
                <w:vertAlign w:val="superscript"/>
              </w:rPr>
              <w:t>3</w:t>
            </w:r>
          </w:p>
        </w:tc>
        <w:tc>
          <w:tcPr>
            <w:tcW w:w="973" w:type="dxa"/>
            <w:tcBorders>
              <w:bottom w:val="single" w:sz="8" w:space="0" w:color="000000"/>
            </w:tcBorders>
            <w:shd w:val="clear" w:color="auto" w:fill="auto"/>
            <w:tcMar>
              <w:top w:w="100" w:type="dxa"/>
              <w:left w:w="100" w:type="dxa"/>
              <w:bottom w:w="100" w:type="dxa"/>
              <w:right w:w="100" w:type="dxa"/>
            </w:tcMar>
          </w:tcPr>
          <w:p w14:paraId="0625E197"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aj</w:t>
            </w:r>
          </w:p>
          <w:p w14:paraId="764C23C3"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ap</w:t>
            </w:r>
          </w:p>
          <w:p w14:paraId="6204DBBC"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am</w:t>
            </w:r>
          </w:p>
          <w:p w14:paraId="6F6EAAB6"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Lj</w:t>
            </w:r>
          </w:p>
          <w:p w14:paraId="03980C25"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Lp</w:t>
            </w:r>
          </w:p>
          <w:p w14:paraId="7B169D03"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L6</w:t>
            </w:r>
          </w:p>
          <w:p w14:paraId="2D92776C"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Li</w:t>
            </w:r>
          </w:p>
          <w:p w14:paraId="66FC4379"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Ww0</w:t>
            </w:r>
          </w:p>
          <w:p w14:paraId="76B55F9B"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Wwj</w:t>
            </w:r>
          </w:p>
          <w:p w14:paraId="2721B7AB"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Wwp</w:t>
            </w:r>
          </w:p>
          <w:p w14:paraId="538FE66C"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Ww6</w:t>
            </w:r>
          </w:p>
          <w:p w14:paraId="5287AC21"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GSI</w:t>
            </w:r>
          </w:p>
        </w:tc>
        <w:tc>
          <w:tcPr>
            <w:tcW w:w="1075" w:type="dxa"/>
            <w:tcBorders>
              <w:bottom w:val="single" w:sz="8" w:space="0" w:color="000000"/>
            </w:tcBorders>
            <w:shd w:val="clear" w:color="auto" w:fill="auto"/>
            <w:tcMar>
              <w:top w:w="100" w:type="dxa"/>
              <w:left w:w="100" w:type="dxa"/>
              <w:bottom w:w="100" w:type="dxa"/>
              <w:right w:w="100" w:type="dxa"/>
            </w:tcMar>
          </w:tcPr>
          <w:p w14:paraId="39E3413C"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142</w:t>
            </w:r>
          </w:p>
          <w:p w14:paraId="5E4A6D11"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1098</w:t>
            </w:r>
          </w:p>
          <w:p w14:paraId="68470FF2"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2190</w:t>
            </w:r>
          </w:p>
          <w:p w14:paraId="093BB0E7"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0.276</w:t>
            </w:r>
          </w:p>
          <w:p w14:paraId="51FE364E"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1.9</w:t>
            </w:r>
          </w:p>
          <w:p w14:paraId="20762481"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4.2</w:t>
            </w:r>
          </w:p>
          <w:p w14:paraId="6F633E5B"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8</w:t>
            </w:r>
          </w:p>
          <w:p w14:paraId="4D5C0C90"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1.78.10</w:t>
            </w:r>
            <w:r w:rsidRPr="00F21118">
              <w:rPr>
                <w:sz w:val="20"/>
                <w:szCs w:val="20"/>
                <w:vertAlign w:val="superscript"/>
              </w:rPr>
              <w:t>-3</w:t>
            </w:r>
          </w:p>
          <w:p w14:paraId="5F5AD28B"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1.03.10</w:t>
            </w:r>
            <w:r w:rsidRPr="00F21118">
              <w:rPr>
                <w:sz w:val="20"/>
                <w:szCs w:val="20"/>
                <w:vertAlign w:val="superscript"/>
              </w:rPr>
              <w:t>-2</w:t>
            </w:r>
          </w:p>
          <w:p w14:paraId="3A4BFD5B"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2.9</w:t>
            </w:r>
          </w:p>
          <w:p w14:paraId="10436441"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25</w:t>
            </w:r>
          </w:p>
          <w:p w14:paraId="0469BD13"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0.07</w:t>
            </w:r>
          </w:p>
        </w:tc>
        <w:tc>
          <w:tcPr>
            <w:tcW w:w="1276" w:type="dxa"/>
            <w:tcBorders>
              <w:bottom w:val="single" w:sz="8" w:space="0" w:color="000000"/>
            </w:tcBorders>
            <w:shd w:val="clear" w:color="auto" w:fill="auto"/>
            <w:tcMar>
              <w:top w:w="100" w:type="dxa"/>
              <w:left w:w="100" w:type="dxa"/>
              <w:bottom w:w="100" w:type="dxa"/>
              <w:right w:w="100" w:type="dxa"/>
            </w:tcMar>
          </w:tcPr>
          <w:p w14:paraId="678742DD"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143</w:t>
            </w:r>
          </w:p>
          <w:p w14:paraId="4B1D04A2"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1018</w:t>
            </w:r>
          </w:p>
          <w:p w14:paraId="3347875B"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2190</w:t>
            </w:r>
          </w:p>
          <w:p w14:paraId="5A2072FE"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0.324</w:t>
            </w:r>
          </w:p>
          <w:p w14:paraId="29E8584F"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1.824</w:t>
            </w:r>
          </w:p>
          <w:p w14:paraId="5190A6F7"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3.65</w:t>
            </w:r>
          </w:p>
          <w:p w14:paraId="35622A85"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9.507</w:t>
            </w:r>
          </w:p>
          <w:p w14:paraId="12061386"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1.59.10</w:t>
            </w:r>
            <w:r w:rsidRPr="00F21118">
              <w:rPr>
                <w:sz w:val="20"/>
                <w:szCs w:val="20"/>
                <w:vertAlign w:val="superscript"/>
              </w:rPr>
              <w:t>-3</w:t>
            </w:r>
          </w:p>
          <w:p w14:paraId="0E27C20A"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1.70.10</w:t>
            </w:r>
            <w:r w:rsidRPr="00F21118">
              <w:rPr>
                <w:sz w:val="20"/>
                <w:szCs w:val="20"/>
                <w:vertAlign w:val="superscript"/>
              </w:rPr>
              <w:t>-2</w:t>
            </w:r>
          </w:p>
          <w:p w14:paraId="264BC29D"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3.03</w:t>
            </w:r>
          </w:p>
          <w:p w14:paraId="4375D7BA"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24.18</w:t>
            </w:r>
          </w:p>
          <w:p w14:paraId="1AE1DA7B"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0.078</w:t>
            </w:r>
          </w:p>
        </w:tc>
        <w:tc>
          <w:tcPr>
            <w:tcW w:w="708" w:type="dxa"/>
            <w:tcBorders>
              <w:bottom w:val="single" w:sz="8" w:space="0" w:color="000000"/>
            </w:tcBorders>
            <w:shd w:val="clear" w:color="auto" w:fill="auto"/>
            <w:tcMar>
              <w:top w:w="100" w:type="dxa"/>
              <w:left w:w="100" w:type="dxa"/>
              <w:bottom w:w="100" w:type="dxa"/>
              <w:right w:w="100" w:type="dxa"/>
            </w:tcMar>
          </w:tcPr>
          <w:p w14:paraId="65876757"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d</w:t>
            </w:r>
          </w:p>
          <w:p w14:paraId="16945976"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d</w:t>
            </w:r>
          </w:p>
          <w:p w14:paraId="5438CA13"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d</w:t>
            </w:r>
          </w:p>
          <w:p w14:paraId="21AD1C50"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cm</w:t>
            </w:r>
          </w:p>
          <w:p w14:paraId="0923E1A3"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cm</w:t>
            </w:r>
          </w:p>
          <w:p w14:paraId="4093E303"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cm</w:t>
            </w:r>
          </w:p>
          <w:p w14:paraId="0478B7CB"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cm</w:t>
            </w:r>
          </w:p>
          <w:p w14:paraId="262FA816"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g</w:t>
            </w:r>
          </w:p>
          <w:p w14:paraId="0D501675"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g</w:t>
            </w:r>
          </w:p>
          <w:p w14:paraId="547A3E66"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g</w:t>
            </w:r>
          </w:p>
          <w:p w14:paraId="70B8BC39"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g</w:t>
            </w:r>
          </w:p>
          <w:p w14:paraId="7A19C97E"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w:t>
            </w:r>
          </w:p>
        </w:tc>
        <w:tc>
          <w:tcPr>
            <w:tcW w:w="993" w:type="dxa"/>
            <w:tcBorders>
              <w:bottom w:val="single" w:sz="8" w:space="0" w:color="000000"/>
            </w:tcBorders>
            <w:shd w:val="clear" w:color="auto" w:fill="auto"/>
            <w:tcMar>
              <w:top w:w="100" w:type="dxa"/>
              <w:left w:w="100" w:type="dxa"/>
              <w:bottom w:w="100" w:type="dxa"/>
              <w:right w:w="100" w:type="dxa"/>
            </w:tcMar>
          </w:tcPr>
          <w:p w14:paraId="4A53F177"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0.0072</w:t>
            </w:r>
          </w:p>
          <w:p w14:paraId="11634477"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0.0731</w:t>
            </w:r>
          </w:p>
          <w:p w14:paraId="284641BA"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5.10</w:t>
            </w:r>
            <w:r w:rsidRPr="00F21118">
              <w:rPr>
                <w:sz w:val="20"/>
                <w:szCs w:val="20"/>
                <w:vertAlign w:val="superscript"/>
              </w:rPr>
              <w:t>-8</w:t>
            </w:r>
          </w:p>
          <w:p w14:paraId="2A5454C3"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0.1738</w:t>
            </w:r>
          </w:p>
          <w:p w14:paraId="00448EAA"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0.0399</w:t>
            </w:r>
          </w:p>
          <w:p w14:paraId="6121D0B8"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0.1321</w:t>
            </w:r>
          </w:p>
          <w:p w14:paraId="69510F30"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0.1883</w:t>
            </w:r>
          </w:p>
          <w:p w14:paraId="65C0A5B0"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0.1081</w:t>
            </w:r>
          </w:p>
          <w:p w14:paraId="2AA13771"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0.6482</w:t>
            </w:r>
          </w:p>
          <w:p w14:paraId="05D8B01D"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0.0448</w:t>
            </w:r>
          </w:p>
          <w:p w14:paraId="64E8F5A4"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0.0328</w:t>
            </w:r>
          </w:p>
          <w:p w14:paraId="58247BC1"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0.1194</w:t>
            </w:r>
          </w:p>
        </w:tc>
        <w:tc>
          <w:tcPr>
            <w:tcW w:w="2551" w:type="dxa"/>
            <w:tcBorders>
              <w:bottom w:val="single" w:sz="8" w:space="0" w:color="000000"/>
            </w:tcBorders>
            <w:shd w:val="clear" w:color="auto" w:fill="auto"/>
            <w:tcMar>
              <w:top w:w="100" w:type="dxa"/>
              <w:left w:w="100" w:type="dxa"/>
              <w:bottom w:w="100" w:type="dxa"/>
              <w:right w:w="100" w:type="dxa"/>
            </w:tcMar>
          </w:tcPr>
          <w:p w14:paraId="0AAC7987"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Schatt (1985)</w:t>
            </w:r>
          </w:p>
          <w:p w14:paraId="15BEDE6D"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Mespoulhé (1992)</w:t>
            </w:r>
          </w:p>
          <w:p w14:paraId="5667BFC8"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Mespoulhé (1992)</w:t>
            </w:r>
          </w:p>
          <w:p w14:paraId="653540BC"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Schatt (1985)</w:t>
            </w:r>
          </w:p>
          <w:p w14:paraId="47014769"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Mespoulhé (1992)</w:t>
            </w:r>
          </w:p>
          <w:p w14:paraId="171D5C31"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Mespoulhé (1992)</w:t>
            </w:r>
          </w:p>
          <w:p w14:paraId="5C667D7F"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guessed</w:t>
            </w:r>
          </w:p>
          <w:p w14:paraId="62E945BB"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Schatt (1985)</w:t>
            </w:r>
          </w:p>
          <w:p w14:paraId="2A24F38C"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Schatt (1985)</w:t>
            </w:r>
          </w:p>
          <w:p w14:paraId="66A008D0"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Féral and Magniez (1988)</w:t>
            </w:r>
          </w:p>
          <w:p w14:paraId="247F144B"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Féral and Magniez (1988)</w:t>
            </w:r>
          </w:p>
          <w:p w14:paraId="3A3A36F8"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650407">
              <w:rPr>
                <w:color w:val="548DD4" w:themeColor="text2" w:themeTint="99"/>
                <w:sz w:val="20"/>
                <w:szCs w:val="20"/>
              </w:rPr>
              <w:t>Magniez (1983)</w:t>
            </w:r>
          </w:p>
        </w:tc>
      </w:tr>
    </w:tbl>
    <w:p w14:paraId="65BBEFD8" w14:textId="77777777" w:rsidR="00030FCF" w:rsidRPr="00F21118" w:rsidRDefault="00030FCF" w:rsidP="00030FCF">
      <w:pPr>
        <w:pStyle w:val="normal0"/>
        <w:spacing w:line="240" w:lineRule="auto"/>
        <w:jc w:val="both"/>
        <w:rPr>
          <w:sz w:val="20"/>
          <w:szCs w:val="20"/>
        </w:rPr>
      </w:pPr>
    </w:p>
    <w:tbl>
      <w:tblPr>
        <w:tblW w:w="11009" w:type="dxa"/>
        <w:jc w:val="center"/>
        <w:tblInd w:w="-7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99"/>
        <w:gridCol w:w="992"/>
        <w:gridCol w:w="1843"/>
        <w:gridCol w:w="1559"/>
        <w:gridCol w:w="993"/>
        <w:gridCol w:w="2523"/>
      </w:tblGrid>
      <w:tr w:rsidR="00030FCF" w:rsidRPr="00F21118" w14:paraId="65EDB8A3" w14:textId="77777777" w:rsidTr="00030FCF">
        <w:trPr>
          <w:trHeight w:val="213"/>
          <w:jc w:val="center"/>
        </w:trPr>
        <w:tc>
          <w:tcPr>
            <w:tcW w:w="3099" w:type="dxa"/>
            <w:shd w:val="clear" w:color="auto" w:fill="auto"/>
            <w:tcMar>
              <w:top w:w="100" w:type="dxa"/>
              <w:left w:w="100" w:type="dxa"/>
              <w:bottom w:w="100" w:type="dxa"/>
              <w:right w:w="100" w:type="dxa"/>
            </w:tcMar>
          </w:tcPr>
          <w:p w14:paraId="75ED314B" w14:textId="77777777" w:rsidR="00030FCF" w:rsidRPr="00F21118" w:rsidRDefault="00030FCF" w:rsidP="00030FCF">
            <w:pPr>
              <w:pStyle w:val="normal0"/>
              <w:pBdr>
                <w:top w:val="nil"/>
                <w:left w:val="nil"/>
                <w:bottom w:val="nil"/>
                <w:right w:val="nil"/>
                <w:between w:val="nil"/>
              </w:pBdr>
              <w:spacing w:line="240" w:lineRule="auto"/>
              <w:jc w:val="both"/>
              <w:rPr>
                <w:b/>
                <w:sz w:val="20"/>
                <w:szCs w:val="20"/>
              </w:rPr>
            </w:pPr>
            <w:r w:rsidRPr="00F21118">
              <w:rPr>
                <w:b/>
                <w:sz w:val="20"/>
                <w:szCs w:val="20"/>
              </w:rPr>
              <w:t>Variable</w:t>
            </w:r>
          </w:p>
        </w:tc>
        <w:tc>
          <w:tcPr>
            <w:tcW w:w="992" w:type="dxa"/>
            <w:shd w:val="clear" w:color="auto" w:fill="auto"/>
            <w:tcMar>
              <w:top w:w="100" w:type="dxa"/>
              <w:left w:w="100" w:type="dxa"/>
              <w:bottom w:w="100" w:type="dxa"/>
              <w:right w:w="100" w:type="dxa"/>
            </w:tcMar>
          </w:tcPr>
          <w:p w14:paraId="278905CE" w14:textId="77777777" w:rsidR="00030FCF" w:rsidRPr="00F21118" w:rsidRDefault="00030FCF" w:rsidP="00030FCF">
            <w:pPr>
              <w:pStyle w:val="normal0"/>
              <w:pBdr>
                <w:top w:val="nil"/>
                <w:left w:val="nil"/>
                <w:bottom w:val="nil"/>
                <w:right w:val="nil"/>
                <w:between w:val="nil"/>
              </w:pBdr>
              <w:spacing w:line="240" w:lineRule="auto"/>
              <w:jc w:val="center"/>
              <w:rPr>
                <w:b/>
                <w:sz w:val="20"/>
                <w:szCs w:val="20"/>
              </w:rPr>
            </w:pPr>
            <w:r w:rsidRPr="00F21118">
              <w:rPr>
                <w:b/>
                <w:sz w:val="20"/>
                <w:szCs w:val="20"/>
              </w:rPr>
              <w:t>Symbol</w:t>
            </w:r>
          </w:p>
        </w:tc>
        <w:tc>
          <w:tcPr>
            <w:tcW w:w="1843" w:type="dxa"/>
            <w:shd w:val="clear" w:color="auto" w:fill="auto"/>
            <w:tcMar>
              <w:top w:w="100" w:type="dxa"/>
              <w:left w:w="100" w:type="dxa"/>
              <w:bottom w:w="100" w:type="dxa"/>
              <w:right w:w="100" w:type="dxa"/>
            </w:tcMar>
          </w:tcPr>
          <w:p w14:paraId="4EB0778B" w14:textId="77777777" w:rsidR="00030FCF" w:rsidRPr="00F21118" w:rsidRDefault="00030FCF" w:rsidP="00030FCF">
            <w:pPr>
              <w:pStyle w:val="normal0"/>
              <w:pBdr>
                <w:top w:val="nil"/>
                <w:left w:val="nil"/>
                <w:bottom w:val="nil"/>
                <w:right w:val="nil"/>
                <w:between w:val="nil"/>
              </w:pBdr>
              <w:spacing w:line="240" w:lineRule="auto"/>
              <w:jc w:val="center"/>
              <w:rPr>
                <w:b/>
                <w:sz w:val="20"/>
                <w:szCs w:val="20"/>
              </w:rPr>
            </w:pPr>
            <w:r w:rsidRPr="00F21118">
              <w:rPr>
                <w:b/>
                <w:sz w:val="20"/>
                <w:szCs w:val="20"/>
              </w:rPr>
              <w:t>Obs. /Prediction</w:t>
            </w:r>
          </w:p>
        </w:tc>
        <w:tc>
          <w:tcPr>
            <w:tcW w:w="1559" w:type="dxa"/>
            <w:shd w:val="clear" w:color="auto" w:fill="auto"/>
            <w:tcMar>
              <w:top w:w="100" w:type="dxa"/>
              <w:left w:w="100" w:type="dxa"/>
              <w:bottom w:w="100" w:type="dxa"/>
              <w:right w:w="100" w:type="dxa"/>
            </w:tcMar>
          </w:tcPr>
          <w:p w14:paraId="62E6E2D1" w14:textId="77777777" w:rsidR="00030FCF" w:rsidRPr="00F21118" w:rsidRDefault="00030FCF" w:rsidP="00030FCF">
            <w:pPr>
              <w:pStyle w:val="normal0"/>
              <w:pBdr>
                <w:top w:val="nil"/>
                <w:left w:val="nil"/>
                <w:bottom w:val="nil"/>
                <w:right w:val="nil"/>
                <w:between w:val="nil"/>
              </w:pBdr>
              <w:spacing w:line="240" w:lineRule="auto"/>
              <w:jc w:val="center"/>
              <w:rPr>
                <w:b/>
                <w:sz w:val="20"/>
                <w:szCs w:val="20"/>
              </w:rPr>
            </w:pPr>
            <w:r w:rsidRPr="00F21118">
              <w:rPr>
                <w:b/>
                <w:sz w:val="20"/>
                <w:szCs w:val="20"/>
              </w:rPr>
              <w:t>Unit</w:t>
            </w:r>
          </w:p>
        </w:tc>
        <w:tc>
          <w:tcPr>
            <w:tcW w:w="993" w:type="dxa"/>
            <w:shd w:val="clear" w:color="auto" w:fill="auto"/>
            <w:tcMar>
              <w:top w:w="100" w:type="dxa"/>
              <w:left w:w="100" w:type="dxa"/>
              <w:bottom w:w="100" w:type="dxa"/>
              <w:right w:w="100" w:type="dxa"/>
            </w:tcMar>
          </w:tcPr>
          <w:p w14:paraId="4E98452A" w14:textId="77777777" w:rsidR="00030FCF" w:rsidRPr="00F21118" w:rsidRDefault="00030FCF" w:rsidP="00030FCF">
            <w:pPr>
              <w:pStyle w:val="normal0"/>
              <w:pBdr>
                <w:top w:val="nil"/>
                <w:left w:val="nil"/>
                <w:bottom w:val="nil"/>
                <w:right w:val="nil"/>
                <w:between w:val="nil"/>
              </w:pBdr>
              <w:spacing w:line="240" w:lineRule="auto"/>
              <w:jc w:val="center"/>
              <w:rPr>
                <w:b/>
                <w:sz w:val="20"/>
                <w:szCs w:val="20"/>
              </w:rPr>
            </w:pPr>
            <w:r w:rsidRPr="00F21118">
              <w:rPr>
                <w:b/>
                <w:sz w:val="20"/>
                <w:szCs w:val="20"/>
              </w:rPr>
              <w:t>MRE</w:t>
            </w:r>
          </w:p>
        </w:tc>
        <w:tc>
          <w:tcPr>
            <w:tcW w:w="2523" w:type="dxa"/>
            <w:shd w:val="clear" w:color="auto" w:fill="auto"/>
            <w:tcMar>
              <w:top w:w="100" w:type="dxa"/>
              <w:left w:w="100" w:type="dxa"/>
              <w:bottom w:w="100" w:type="dxa"/>
              <w:right w:w="100" w:type="dxa"/>
            </w:tcMar>
          </w:tcPr>
          <w:p w14:paraId="42A242E9" w14:textId="77777777" w:rsidR="00030FCF" w:rsidRPr="00F21118" w:rsidRDefault="00030FCF" w:rsidP="00030FCF">
            <w:pPr>
              <w:pStyle w:val="normal0"/>
              <w:pBdr>
                <w:top w:val="nil"/>
                <w:left w:val="nil"/>
                <w:bottom w:val="nil"/>
                <w:right w:val="nil"/>
                <w:between w:val="nil"/>
              </w:pBdr>
              <w:spacing w:line="240" w:lineRule="auto"/>
              <w:jc w:val="center"/>
              <w:rPr>
                <w:b/>
                <w:sz w:val="20"/>
                <w:szCs w:val="20"/>
              </w:rPr>
            </w:pPr>
            <w:r w:rsidRPr="00F21118">
              <w:rPr>
                <w:b/>
                <w:sz w:val="20"/>
                <w:szCs w:val="20"/>
              </w:rPr>
              <w:t>Reference</w:t>
            </w:r>
          </w:p>
        </w:tc>
      </w:tr>
      <w:tr w:rsidR="00030FCF" w:rsidRPr="00F21118" w14:paraId="543064C3" w14:textId="77777777" w:rsidTr="00030FCF">
        <w:trPr>
          <w:trHeight w:val="234"/>
          <w:jc w:val="center"/>
        </w:trPr>
        <w:tc>
          <w:tcPr>
            <w:tcW w:w="11009" w:type="dxa"/>
            <w:gridSpan w:val="6"/>
            <w:shd w:val="clear" w:color="auto" w:fill="auto"/>
            <w:tcMar>
              <w:top w:w="100" w:type="dxa"/>
              <w:left w:w="100" w:type="dxa"/>
              <w:bottom w:w="100" w:type="dxa"/>
              <w:right w:w="100" w:type="dxa"/>
            </w:tcMar>
          </w:tcPr>
          <w:p w14:paraId="6BD136CE"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 xml:space="preserve">Uni-variate data </w:t>
            </w:r>
          </w:p>
        </w:tc>
      </w:tr>
      <w:tr w:rsidR="00030FCF" w:rsidRPr="00F21118" w14:paraId="595A0508" w14:textId="77777777" w:rsidTr="00030FCF">
        <w:trPr>
          <w:trHeight w:val="836"/>
          <w:jc w:val="center"/>
        </w:trPr>
        <w:tc>
          <w:tcPr>
            <w:tcW w:w="3099" w:type="dxa"/>
            <w:tcBorders>
              <w:bottom w:val="single" w:sz="8" w:space="0" w:color="000000"/>
            </w:tcBorders>
            <w:shd w:val="clear" w:color="auto" w:fill="auto"/>
            <w:tcMar>
              <w:top w:w="100" w:type="dxa"/>
              <w:left w:w="100" w:type="dxa"/>
              <w:bottom w:w="100" w:type="dxa"/>
              <w:right w:w="100" w:type="dxa"/>
            </w:tcMar>
          </w:tcPr>
          <w:p w14:paraId="5F966448"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Time since birth vs. length</w:t>
            </w:r>
          </w:p>
          <w:p w14:paraId="2791F706"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Egg diameter vs. egg wet weight</w:t>
            </w:r>
          </w:p>
          <w:p w14:paraId="25BE64FE"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Length vs. Wet weight adult</w:t>
            </w:r>
          </w:p>
          <w:p w14:paraId="14352683" w14:textId="77777777" w:rsidR="00030FCF" w:rsidRPr="00F21118" w:rsidRDefault="00030FCF" w:rsidP="00030FCF">
            <w:pPr>
              <w:pStyle w:val="normal0"/>
              <w:pBdr>
                <w:top w:val="nil"/>
                <w:left w:val="nil"/>
                <w:bottom w:val="nil"/>
                <w:right w:val="nil"/>
                <w:between w:val="nil"/>
              </w:pBdr>
              <w:spacing w:line="240" w:lineRule="auto"/>
              <w:jc w:val="both"/>
              <w:rPr>
                <w:sz w:val="20"/>
                <w:szCs w:val="20"/>
              </w:rPr>
            </w:pPr>
            <w:r w:rsidRPr="00F21118">
              <w:rPr>
                <w:sz w:val="20"/>
                <w:szCs w:val="20"/>
              </w:rPr>
              <w:t>Length vs. O</w:t>
            </w:r>
            <w:r w:rsidRPr="00993C91">
              <w:rPr>
                <w:sz w:val="20"/>
                <w:szCs w:val="20"/>
                <w:vertAlign w:val="subscript"/>
              </w:rPr>
              <w:t>2</w:t>
            </w:r>
            <w:r w:rsidRPr="00F21118">
              <w:rPr>
                <w:sz w:val="20"/>
                <w:szCs w:val="20"/>
              </w:rPr>
              <w:t xml:space="preserve"> consumption</w:t>
            </w:r>
          </w:p>
        </w:tc>
        <w:tc>
          <w:tcPr>
            <w:tcW w:w="992" w:type="dxa"/>
            <w:tcBorders>
              <w:bottom w:val="single" w:sz="8" w:space="0" w:color="000000"/>
            </w:tcBorders>
            <w:shd w:val="clear" w:color="auto" w:fill="auto"/>
            <w:tcMar>
              <w:top w:w="100" w:type="dxa"/>
              <w:left w:w="100" w:type="dxa"/>
              <w:bottom w:w="100" w:type="dxa"/>
              <w:right w:w="100" w:type="dxa"/>
            </w:tcMar>
          </w:tcPr>
          <w:p w14:paraId="561338F2"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tL</w:t>
            </w:r>
          </w:p>
          <w:p w14:paraId="3A7C6F16"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LW_egg</w:t>
            </w:r>
          </w:p>
          <w:p w14:paraId="52BE6A4B"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LW</w:t>
            </w:r>
          </w:p>
          <w:p w14:paraId="6E00AE23"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LJO</w:t>
            </w:r>
          </w:p>
        </w:tc>
        <w:tc>
          <w:tcPr>
            <w:tcW w:w="1843" w:type="dxa"/>
            <w:tcBorders>
              <w:bottom w:val="single" w:sz="8" w:space="0" w:color="000000"/>
            </w:tcBorders>
            <w:shd w:val="clear" w:color="auto" w:fill="auto"/>
            <w:tcMar>
              <w:top w:w="100" w:type="dxa"/>
              <w:left w:w="100" w:type="dxa"/>
              <w:bottom w:w="100" w:type="dxa"/>
              <w:right w:w="100" w:type="dxa"/>
            </w:tcMar>
            <w:vAlign w:val="center"/>
          </w:tcPr>
          <w:p w14:paraId="2B256E53" w14:textId="7452A8AA"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 xml:space="preserve">See </w:t>
            </w:r>
            <w:r w:rsidR="002A144D">
              <w:rPr>
                <w:sz w:val="20"/>
                <w:szCs w:val="20"/>
              </w:rPr>
              <w:t>Figure S5</w:t>
            </w:r>
          </w:p>
          <w:p w14:paraId="5606387F"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p>
        </w:tc>
        <w:tc>
          <w:tcPr>
            <w:tcW w:w="1559" w:type="dxa"/>
            <w:tcBorders>
              <w:bottom w:val="single" w:sz="8" w:space="0" w:color="000000"/>
            </w:tcBorders>
            <w:shd w:val="clear" w:color="auto" w:fill="auto"/>
            <w:tcMar>
              <w:top w:w="100" w:type="dxa"/>
              <w:left w:w="100" w:type="dxa"/>
              <w:bottom w:w="100" w:type="dxa"/>
              <w:right w:w="100" w:type="dxa"/>
            </w:tcMar>
          </w:tcPr>
          <w:p w14:paraId="47B251E1"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d // cm</w:t>
            </w:r>
          </w:p>
          <w:p w14:paraId="1EFBF43D"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cm // g</w:t>
            </w:r>
          </w:p>
          <w:p w14:paraId="42D59749"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cm // g</w:t>
            </w:r>
          </w:p>
          <w:p w14:paraId="17199E2B"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cm // µL/h</w:t>
            </w:r>
          </w:p>
        </w:tc>
        <w:tc>
          <w:tcPr>
            <w:tcW w:w="993" w:type="dxa"/>
            <w:tcBorders>
              <w:bottom w:val="single" w:sz="8" w:space="0" w:color="000000"/>
            </w:tcBorders>
            <w:shd w:val="clear" w:color="auto" w:fill="auto"/>
            <w:tcMar>
              <w:top w:w="100" w:type="dxa"/>
              <w:left w:w="100" w:type="dxa"/>
              <w:bottom w:w="100" w:type="dxa"/>
              <w:right w:w="100" w:type="dxa"/>
            </w:tcMar>
          </w:tcPr>
          <w:p w14:paraId="4CD59882"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0.2259</w:t>
            </w:r>
          </w:p>
          <w:p w14:paraId="3948989B"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0.1262</w:t>
            </w:r>
          </w:p>
          <w:p w14:paraId="311342EF"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0.3248</w:t>
            </w:r>
          </w:p>
          <w:p w14:paraId="4AFB8F62" w14:textId="77777777" w:rsidR="00030FCF" w:rsidRPr="00F21118" w:rsidRDefault="00030FCF" w:rsidP="00030FCF">
            <w:pPr>
              <w:pStyle w:val="normal0"/>
              <w:pBdr>
                <w:top w:val="nil"/>
                <w:left w:val="nil"/>
                <w:bottom w:val="nil"/>
                <w:right w:val="nil"/>
                <w:between w:val="nil"/>
              </w:pBdr>
              <w:spacing w:line="240" w:lineRule="auto"/>
              <w:jc w:val="center"/>
              <w:rPr>
                <w:sz w:val="20"/>
                <w:szCs w:val="20"/>
              </w:rPr>
            </w:pPr>
            <w:r w:rsidRPr="00F21118">
              <w:rPr>
                <w:sz w:val="20"/>
                <w:szCs w:val="20"/>
              </w:rPr>
              <w:t>0.2872</w:t>
            </w:r>
          </w:p>
        </w:tc>
        <w:tc>
          <w:tcPr>
            <w:tcW w:w="2523" w:type="dxa"/>
            <w:tcBorders>
              <w:bottom w:val="single" w:sz="8" w:space="0" w:color="000000"/>
            </w:tcBorders>
            <w:shd w:val="clear" w:color="auto" w:fill="auto"/>
            <w:tcMar>
              <w:top w:w="100" w:type="dxa"/>
              <w:left w:w="100" w:type="dxa"/>
              <w:bottom w:w="100" w:type="dxa"/>
              <w:right w:w="100" w:type="dxa"/>
            </w:tcMar>
          </w:tcPr>
          <w:p w14:paraId="2FB88429"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Schatt and Féral (1996)</w:t>
            </w:r>
          </w:p>
          <w:p w14:paraId="54B2DF67"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Mespoulhé (1992)</w:t>
            </w:r>
          </w:p>
          <w:p w14:paraId="6D314955" w14:textId="77777777" w:rsidR="00030FCF" w:rsidRPr="00650407" w:rsidRDefault="00030FCF" w:rsidP="00030FCF">
            <w:pPr>
              <w:pStyle w:val="normal0"/>
              <w:pBdr>
                <w:top w:val="nil"/>
                <w:left w:val="nil"/>
                <w:bottom w:val="nil"/>
                <w:right w:val="nil"/>
                <w:between w:val="nil"/>
              </w:pBdr>
              <w:spacing w:line="240" w:lineRule="auto"/>
              <w:jc w:val="center"/>
              <w:rPr>
                <w:color w:val="548DD4" w:themeColor="text2" w:themeTint="99"/>
                <w:sz w:val="20"/>
                <w:szCs w:val="20"/>
              </w:rPr>
            </w:pPr>
            <w:r w:rsidRPr="00650407">
              <w:rPr>
                <w:color w:val="548DD4" w:themeColor="text2" w:themeTint="99"/>
                <w:sz w:val="20"/>
                <w:szCs w:val="20"/>
              </w:rPr>
              <w:t>Féral and Magniez (1988)</w:t>
            </w:r>
          </w:p>
          <w:p w14:paraId="16D736B2" w14:textId="77777777" w:rsidR="00030FCF" w:rsidRPr="00F21118" w:rsidRDefault="00030FCF" w:rsidP="00030FCF">
            <w:pPr>
              <w:pStyle w:val="normal0"/>
              <w:spacing w:line="240" w:lineRule="auto"/>
              <w:jc w:val="center"/>
              <w:rPr>
                <w:sz w:val="20"/>
                <w:szCs w:val="20"/>
              </w:rPr>
            </w:pPr>
            <w:r w:rsidRPr="00650407">
              <w:rPr>
                <w:color w:val="548DD4" w:themeColor="text2" w:themeTint="99"/>
                <w:sz w:val="20"/>
                <w:szCs w:val="20"/>
              </w:rPr>
              <w:t>Féral and Magniez (1988)</w:t>
            </w:r>
          </w:p>
        </w:tc>
      </w:tr>
    </w:tbl>
    <w:p w14:paraId="6D7FF0D9" w14:textId="77777777" w:rsidR="00030FCF" w:rsidRPr="00F21118" w:rsidRDefault="00030FCF" w:rsidP="00030FCF">
      <w:pPr>
        <w:pStyle w:val="normal0"/>
        <w:spacing w:line="240" w:lineRule="auto"/>
        <w:jc w:val="both"/>
        <w:rPr>
          <w:sz w:val="20"/>
          <w:szCs w:val="20"/>
        </w:rPr>
      </w:pPr>
      <w:r w:rsidRPr="00F21118">
        <w:rPr>
          <w:sz w:val="20"/>
          <w:szCs w:val="20"/>
          <w:vertAlign w:val="superscript"/>
        </w:rPr>
        <w:t>1</w:t>
      </w:r>
      <w:r w:rsidRPr="00F21118">
        <w:rPr>
          <w:sz w:val="20"/>
          <w:szCs w:val="20"/>
        </w:rPr>
        <w:t xml:space="preserve"> moment at which the juveniles leave the brooding pouch of the mother </w:t>
      </w:r>
    </w:p>
    <w:p w14:paraId="6047B914" w14:textId="77777777" w:rsidR="00030FCF" w:rsidRPr="00F21118" w:rsidRDefault="00030FCF" w:rsidP="00030FCF">
      <w:pPr>
        <w:pStyle w:val="normal0"/>
        <w:spacing w:line="240" w:lineRule="auto"/>
        <w:jc w:val="both"/>
        <w:rPr>
          <w:sz w:val="20"/>
          <w:szCs w:val="20"/>
        </w:rPr>
      </w:pPr>
      <w:r w:rsidRPr="00F21118">
        <w:rPr>
          <w:sz w:val="20"/>
          <w:szCs w:val="20"/>
          <w:vertAlign w:val="superscript"/>
        </w:rPr>
        <w:t>2</w:t>
      </w:r>
      <w:r w:rsidRPr="00F21118">
        <w:rPr>
          <w:sz w:val="20"/>
          <w:szCs w:val="20"/>
        </w:rPr>
        <w:t xml:space="preserve"> moment at which the sea urchin is able to reproduce </w:t>
      </w:r>
    </w:p>
    <w:p w14:paraId="3A942509" w14:textId="77777777" w:rsidR="00030FCF" w:rsidRPr="00F21118" w:rsidRDefault="00030FCF" w:rsidP="00030FCF">
      <w:pPr>
        <w:pStyle w:val="normal0"/>
        <w:spacing w:line="240" w:lineRule="auto"/>
        <w:jc w:val="both"/>
        <w:rPr>
          <w:sz w:val="20"/>
          <w:szCs w:val="20"/>
        </w:rPr>
      </w:pPr>
      <w:r w:rsidRPr="00F21118">
        <w:rPr>
          <w:sz w:val="20"/>
          <w:szCs w:val="20"/>
          <w:vertAlign w:val="superscript"/>
        </w:rPr>
        <w:t>3</w:t>
      </w:r>
      <w:r w:rsidRPr="00F21118">
        <w:rPr>
          <w:sz w:val="20"/>
          <w:szCs w:val="20"/>
        </w:rPr>
        <w:t xml:space="preserve"> maximum gonad index for an animal of the maximum size, gonad index as gonad weight/total wet weight.</w:t>
      </w:r>
    </w:p>
    <w:p w14:paraId="221D785F" w14:textId="77777777" w:rsidR="002A144D" w:rsidRDefault="002A144D" w:rsidP="005A2EDF">
      <w:pPr>
        <w:pStyle w:val="normal0"/>
        <w:rPr>
          <w:b/>
          <w:sz w:val="28"/>
          <w:szCs w:val="28"/>
        </w:rPr>
      </w:pPr>
    </w:p>
    <w:p w14:paraId="136A60DC" w14:textId="77777777" w:rsidR="002A144D" w:rsidRPr="00F21118" w:rsidRDefault="002A144D" w:rsidP="002A144D">
      <w:pPr>
        <w:spacing w:line="273" w:lineRule="auto"/>
        <w:jc w:val="both"/>
        <w:rPr>
          <w:b/>
          <w:sz w:val="28"/>
          <w:szCs w:val="28"/>
        </w:rPr>
      </w:pPr>
      <w:r w:rsidRPr="00F21118">
        <w:rPr>
          <w:rFonts w:eastAsia="ＭＳ Ｐゴシック"/>
          <w:noProof/>
          <w:lang w:val="fr-FR"/>
        </w:rPr>
        <w:drawing>
          <wp:inline distT="0" distB="0" distL="0" distR="0" wp14:anchorId="2ABC8B3E" wp14:editId="1E36A1DE">
            <wp:extent cx="5949442" cy="5048250"/>
            <wp:effectExtent l="0" t="0" r="0" b="0"/>
            <wp:docPr id="15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9442" cy="5048250"/>
                    </a:xfrm>
                    <a:prstGeom prst="rect">
                      <a:avLst/>
                    </a:prstGeom>
                    <a:noFill/>
                    <a:ln>
                      <a:noFill/>
                    </a:ln>
                  </pic:spPr>
                </pic:pic>
              </a:graphicData>
            </a:graphic>
          </wp:inline>
        </w:drawing>
      </w:r>
    </w:p>
    <w:p w14:paraId="731293C9" w14:textId="7A950C6E" w:rsidR="002A144D" w:rsidRPr="00F21118" w:rsidRDefault="00AD4DBA" w:rsidP="002A144D">
      <w:pPr>
        <w:jc w:val="both"/>
        <w:rPr>
          <w:sz w:val="20"/>
          <w:szCs w:val="20"/>
        </w:rPr>
      </w:pPr>
      <w:r>
        <w:rPr>
          <w:b/>
          <w:sz w:val="20"/>
          <w:szCs w:val="20"/>
        </w:rPr>
        <w:t>Figure S5</w:t>
      </w:r>
      <w:r w:rsidR="002A144D" w:rsidRPr="00526720">
        <w:rPr>
          <w:b/>
          <w:sz w:val="20"/>
          <w:szCs w:val="20"/>
        </w:rPr>
        <w:t>.</w:t>
      </w:r>
      <w:r w:rsidR="002A144D" w:rsidRPr="00526720">
        <w:rPr>
          <w:sz w:val="20"/>
          <w:szCs w:val="20"/>
        </w:rPr>
        <w:t xml:space="preserve"> Uni</w:t>
      </w:r>
      <w:r w:rsidR="002A144D" w:rsidRPr="00F21118">
        <w:rPr>
          <w:sz w:val="20"/>
          <w:szCs w:val="20"/>
        </w:rPr>
        <w:t>-variate observations (red dots) used to calibrate the DEB model of </w:t>
      </w:r>
      <w:r w:rsidR="002A144D" w:rsidRPr="00F21118">
        <w:rPr>
          <w:i/>
          <w:sz w:val="20"/>
          <w:szCs w:val="20"/>
        </w:rPr>
        <w:t>Abatus cordatus</w:t>
      </w:r>
      <w:r w:rsidR="002A144D" w:rsidRPr="00F21118">
        <w:rPr>
          <w:sz w:val="20"/>
          <w:szCs w:val="20"/>
        </w:rPr>
        <w:t xml:space="preserve">. Blue lines correspond to model predictions, with Relative Error provided </w:t>
      </w:r>
      <w:r w:rsidR="002A144D" w:rsidRPr="00F55E46">
        <w:rPr>
          <w:sz w:val="20"/>
          <w:szCs w:val="20"/>
        </w:rPr>
        <w:t xml:space="preserve">in </w:t>
      </w:r>
      <w:r w:rsidR="004642FC">
        <w:rPr>
          <w:sz w:val="20"/>
          <w:szCs w:val="20"/>
        </w:rPr>
        <w:t>Table S5</w:t>
      </w:r>
      <w:r w:rsidR="002A144D" w:rsidRPr="00F55E46">
        <w:rPr>
          <w:sz w:val="20"/>
          <w:szCs w:val="20"/>
        </w:rPr>
        <w:t>. (A) Relationship</w:t>
      </w:r>
      <w:r w:rsidR="002A144D" w:rsidRPr="00F21118">
        <w:rPr>
          <w:sz w:val="20"/>
          <w:szCs w:val="20"/>
        </w:rPr>
        <w:t xml:space="preserve"> between oxygen consumption (</w:t>
      </w:r>
      <w:r w:rsidR="002A144D" w:rsidRPr="00F21118">
        <w:rPr>
          <w:sz w:val="20"/>
          <w:szCs w:val="20"/>
        </w:rPr>
        <w:sym w:font="Symbol" w:char="F06D"/>
      </w:r>
      <w:r w:rsidR="002A144D" w:rsidRPr="00F21118">
        <w:rPr>
          <w:sz w:val="20"/>
          <w:szCs w:val="20"/>
        </w:rPr>
        <w:t>l/h) and length (cm) (</w:t>
      </w:r>
      <w:r w:rsidR="002A144D" w:rsidRPr="00650407">
        <w:rPr>
          <w:color w:val="548DD4" w:themeColor="text2" w:themeTint="99"/>
          <w:sz w:val="20"/>
          <w:szCs w:val="20"/>
        </w:rPr>
        <w:t>Féral and Magniez 1988</w:t>
      </w:r>
      <w:r w:rsidR="002A144D" w:rsidRPr="00F21118">
        <w:rPr>
          <w:sz w:val="20"/>
          <w:szCs w:val="20"/>
        </w:rPr>
        <w:t>), (B) growth rate (</w:t>
      </w:r>
      <w:r w:rsidR="002A144D" w:rsidRPr="00650407">
        <w:rPr>
          <w:color w:val="548DD4" w:themeColor="text2" w:themeTint="99"/>
          <w:sz w:val="20"/>
          <w:szCs w:val="20"/>
        </w:rPr>
        <w:t>Schatt 1985, Mespoulhé 1992</w:t>
      </w:r>
      <w:r w:rsidR="002A144D" w:rsidRPr="00F21118">
        <w:rPr>
          <w:sz w:val="20"/>
          <w:szCs w:val="20"/>
        </w:rPr>
        <w:t>), (C) Length (cm)-Weight (g) relationship of adults (</w:t>
      </w:r>
      <w:r w:rsidR="002A144D" w:rsidRPr="00650407">
        <w:rPr>
          <w:color w:val="548DD4" w:themeColor="text2" w:themeTint="99"/>
          <w:sz w:val="20"/>
          <w:szCs w:val="20"/>
        </w:rPr>
        <w:t>Féral and Magniez 1988</w:t>
      </w:r>
      <w:r w:rsidR="002A144D" w:rsidRPr="00F21118">
        <w:rPr>
          <w:sz w:val="20"/>
          <w:szCs w:val="20"/>
        </w:rPr>
        <w:t>), (D) Length (cm)-Weight (g) relationship of eggs (</w:t>
      </w:r>
      <w:r w:rsidR="002A144D" w:rsidRPr="00650407">
        <w:rPr>
          <w:color w:val="548DD4" w:themeColor="text2" w:themeTint="99"/>
          <w:sz w:val="20"/>
          <w:szCs w:val="20"/>
        </w:rPr>
        <w:t>Schatt 1985</w:t>
      </w:r>
      <w:r w:rsidR="002A144D" w:rsidRPr="00F21118">
        <w:rPr>
          <w:sz w:val="20"/>
          <w:szCs w:val="20"/>
        </w:rPr>
        <w:t>).</w:t>
      </w:r>
    </w:p>
    <w:p w14:paraId="0767A39D" w14:textId="77777777" w:rsidR="00307538" w:rsidRDefault="00307538" w:rsidP="005A2EDF">
      <w:pPr>
        <w:pStyle w:val="normal0"/>
        <w:rPr>
          <w:b/>
          <w:sz w:val="28"/>
          <w:szCs w:val="28"/>
        </w:rPr>
      </w:pPr>
    </w:p>
    <w:p w14:paraId="094A22E4" w14:textId="0DF40A1F" w:rsidR="002A144D" w:rsidRDefault="002A144D" w:rsidP="005A2EDF">
      <w:pPr>
        <w:pStyle w:val="normal0"/>
        <w:rPr>
          <w:b/>
          <w:sz w:val="28"/>
          <w:szCs w:val="28"/>
        </w:rPr>
      </w:pPr>
      <w:r>
        <w:rPr>
          <w:b/>
          <w:sz w:val="28"/>
          <w:szCs w:val="28"/>
        </w:rPr>
        <w:t>REFERENCES</w:t>
      </w:r>
    </w:p>
    <w:p w14:paraId="1F8CD9ED" w14:textId="70ADA593" w:rsidR="002F31D6" w:rsidRPr="002F31D6" w:rsidRDefault="00650407" w:rsidP="002F31D6">
      <w:pPr>
        <w:spacing w:line="240" w:lineRule="auto"/>
        <w:rPr>
          <w:sz w:val="20"/>
          <w:szCs w:val="20"/>
        </w:rPr>
      </w:pPr>
      <w:r>
        <w:rPr>
          <w:sz w:val="20"/>
          <w:szCs w:val="20"/>
        </w:rPr>
        <w:t>Féral, J.</w:t>
      </w:r>
      <w:r w:rsidR="002F31D6" w:rsidRPr="002F31D6">
        <w:rPr>
          <w:sz w:val="20"/>
          <w:szCs w:val="20"/>
        </w:rPr>
        <w:t>P., &amp; Magniez, P. (1988). Relationship between rates of oxygen consumption and somatic and gonadal size in the subantarctic echinoid Abatus cordatus from Kerguelen. In 6</w:t>
      </w:r>
      <w:r w:rsidR="002F31D6" w:rsidRPr="00650407">
        <w:rPr>
          <w:sz w:val="20"/>
          <w:szCs w:val="20"/>
          <w:vertAlign w:val="superscript"/>
        </w:rPr>
        <w:t>th</w:t>
      </w:r>
      <w:r w:rsidR="002F31D6" w:rsidRPr="002F31D6">
        <w:rPr>
          <w:sz w:val="20"/>
          <w:szCs w:val="20"/>
        </w:rPr>
        <w:t xml:space="preserve"> International </w:t>
      </w:r>
      <w:r w:rsidR="002F31D6" w:rsidRPr="00650407">
        <w:rPr>
          <w:i/>
          <w:sz w:val="20"/>
          <w:szCs w:val="20"/>
        </w:rPr>
        <w:t>Echinoderm Congress</w:t>
      </w:r>
      <w:r w:rsidR="002F31D6" w:rsidRPr="002F31D6">
        <w:rPr>
          <w:sz w:val="20"/>
          <w:szCs w:val="20"/>
        </w:rPr>
        <w:t xml:space="preserve"> (pp. 581-587). Rotterdam: Balkema.</w:t>
      </w:r>
    </w:p>
    <w:p w14:paraId="0FC3F782" w14:textId="77777777" w:rsidR="002F31D6" w:rsidRPr="00993C91" w:rsidRDefault="002F31D6" w:rsidP="005A2EDF">
      <w:pPr>
        <w:pStyle w:val="normal0"/>
        <w:rPr>
          <w:b/>
          <w:sz w:val="10"/>
          <w:szCs w:val="10"/>
        </w:rPr>
      </w:pPr>
    </w:p>
    <w:p w14:paraId="5DB4D2B3" w14:textId="77777777" w:rsidR="002F31D6" w:rsidRPr="002F31D6" w:rsidRDefault="002F31D6" w:rsidP="002F31D6">
      <w:pPr>
        <w:spacing w:line="240" w:lineRule="auto"/>
        <w:rPr>
          <w:sz w:val="20"/>
          <w:szCs w:val="20"/>
        </w:rPr>
      </w:pPr>
      <w:r w:rsidRPr="002F31D6">
        <w:rPr>
          <w:sz w:val="20"/>
          <w:szCs w:val="20"/>
        </w:rPr>
        <w:t xml:space="preserve">Magniez, P. (1983). Reproductive cycle of the brooding echinoid </w:t>
      </w:r>
      <w:r w:rsidRPr="00650407">
        <w:rPr>
          <w:i/>
          <w:sz w:val="20"/>
          <w:szCs w:val="20"/>
        </w:rPr>
        <w:t>Abatus cordatus</w:t>
      </w:r>
      <w:r w:rsidRPr="002F31D6">
        <w:rPr>
          <w:sz w:val="20"/>
          <w:szCs w:val="20"/>
        </w:rPr>
        <w:t xml:space="preserve"> (Echinodermata) in Kerguelen (Antarctic Ocean): changes in the organ indices, biochemical composition and caloric content of the gonads. </w:t>
      </w:r>
      <w:r w:rsidRPr="00650407">
        <w:rPr>
          <w:i/>
          <w:sz w:val="20"/>
          <w:szCs w:val="20"/>
        </w:rPr>
        <w:t>Marine Biology</w:t>
      </w:r>
      <w:r w:rsidRPr="002F31D6">
        <w:rPr>
          <w:sz w:val="20"/>
          <w:szCs w:val="20"/>
        </w:rPr>
        <w:t>, 74(1), 55-64.</w:t>
      </w:r>
    </w:p>
    <w:p w14:paraId="2FCB18BF" w14:textId="77777777" w:rsidR="002F31D6" w:rsidRPr="00993C91" w:rsidRDefault="002F31D6" w:rsidP="005A2EDF">
      <w:pPr>
        <w:pStyle w:val="normal0"/>
        <w:rPr>
          <w:b/>
          <w:sz w:val="10"/>
          <w:szCs w:val="10"/>
        </w:rPr>
      </w:pPr>
    </w:p>
    <w:p w14:paraId="653BBE80" w14:textId="12D851BA" w:rsidR="002F31D6" w:rsidRPr="002F31D6" w:rsidRDefault="002F31D6" w:rsidP="002F31D6">
      <w:pPr>
        <w:spacing w:line="240" w:lineRule="auto"/>
        <w:rPr>
          <w:sz w:val="20"/>
          <w:szCs w:val="20"/>
        </w:rPr>
      </w:pPr>
      <w:r>
        <w:rPr>
          <w:sz w:val="20"/>
          <w:szCs w:val="20"/>
        </w:rPr>
        <w:t>Mespoulhé</w:t>
      </w:r>
      <w:r w:rsidRPr="002F31D6">
        <w:rPr>
          <w:sz w:val="20"/>
          <w:szCs w:val="20"/>
        </w:rPr>
        <w:t>, P. (1992). Morphologie d'un échinide irrégulier subantarctique de l'archipel des Kerguelen: ontogenèse, dimorphisme sexuel et variabilité (Doctoral dissertation, Dijon).</w:t>
      </w:r>
    </w:p>
    <w:p w14:paraId="100EB701" w14:textId="77777777" w:rsidR="002F31D6" w:rsidRPr="00993C91" w:rsidRDefault="002F31D6" w:rsidP="005A2EDF">
      <w:pPr>
        <w:pStyle w:val="normal0"/>
        <w:rPr>
          <w:b/>
          <w:sz w:val="10"/>
          <w:szCs w:val="10"/>
        </w:rPr>
      </w:pPr>
    </w:p>
    <w:p w14:paraId="6ECAFCF4" w14:textId="21AD44A8" w:rsidR="00E43AE5" w:rsidRDefault="00E43AE5" w:rsidP="00E43AE5">
      <w:pPr>
        <w:spacing w:line="240" w:lineRule="auto"/>
        <w:rPr>
          <w:sz w:val="20"/>
          <w:szCs w:val="20"/>
        </w:rPr>
      </w:pPr>
      <w:r w:rsidRPr="00E43AE5">
        <w:rPr>
          <w:sz w:val="20"/>
          <w:szCs w:val="20"/>
        </w:rPr>
        <w:t xml:space="preserve">Schatt, P. (1985). Développement et croissance embryonnaire de l'oursin incubant </w:t>
      </w:r>
      <w:r w:rsidRPr="00E43AE5">
        <w:rPr>
          <w:i/>
          <w:sz w:val="20"/>
          <w:szCs w:val="20"/>
        </w:rPr>
        <w:t>Abatus cordatus</w:t>
      </w:r>
      <w:r w:rsidRPr="00E43AE5">
        <w:rPr>
          <w:sz w:val="20"/>
          <w:szCs w:val="20"/>
        </w:rPr>
        <w:t xml:space="preserve"> (Echinoidea: Spatangoida). Unpublished </w:t>
      </w:r>
      <w:r>
        <w:rPr>
          <w:sz w:val="20"/>
          <w:szCs w:val="20"/>
        </w:rPr>
        <w:t xml:space="preserve">Ph. D. Dissertation, </w:t>
      </w:r>
      <w:r w:rsidRPr="00650407">
        <w:rPr>
          <w:i/>
          <w:sz w:val="20"/>
          <w:szCs w:val="20"/>
        </w:rPr>
        <w:t>Université Pierre et Marie Curie</w:t>
      </w:r>
      <w:r w:rsidRPr="00E43AE5">
        <w:rPr>
          <w:sz w:val="20"/>
          <w:szCs w:val="20"/>
        </w:rPr>
        <w:t>, Paris.</w:t>
      </w:r>
    </w:p>
    <w:p w14:paraId="79912C7D" w14:textId="77777777" w:rsidR="002F31D6" w:rsidRPr="00993C91" w:rsidRDefault="002F31D6" w:rsidP="00E43AE5">
      <w:pPr>
        <w:spacing w:line="240" w:lineRule="auto"/>
        <w:rPr>
          <w:sz w:val="10"/>
          <w:szCs w:val="10"/>
        </w:rPr>
      </w:pPr>
    </w:p>
    <w:p w14:paraId="08BC02FB" w14:textId="4F265E14" w:rsidR="002F31D6" w:rsidRPr="002F31D6" w:rsidRDefault="00650407" w:rsidP="002F31D6">
      <w:pPr>
        <w:spacing w:line="240" w:lineRule="auto"/>
        <w:rPr>
          <w:sz w:val="20"/>
          <w:szCs w:val="20"/>
        </w:rPr>
      </w:pPr>
      <w:r>
        <w:rPr>
          <w:sz w:val="20"/>
          <w:szCs w:val="20"/>
        </w:rPr>
        <w:t>Schatt, P. &amp; Feral, J.</w:t>
      </w:r>
      <w:r w:rsidR="002F31D6" w:rsidRPr="002F31D6">
        <w:rPr>
          <w:sz w:val="20"/>
          <w:szCs w:val="20"/>
        </w:rPr>
        <w:t xml:space="preserve">P. (1996). Completely direct development of </w:t>
      </w:r>
      <w:r w:rsidR="002F31D6" w:rsidRPr="00650407">
        <w:rPr>
          <w:i/>
          <w:sz w:val="20"/>
          <w:szCs w:val="20"/>
        </w:rPr>
        <w:t>Abatus cordatus</w:t>
      </w:r>
      <w:r w:rsidR="002F31D6" w:rsidRPr="002F31D6">
        <w:rPr>
          <w:sz w:val="20"/>
          <w:szCs w:val="20"/>
        </w:rPr>
        <w:t xml:space="preserve">, a brooding schizasterid (Echinodermata: Echinoidea) from Kerguelen, with description of perigastrulation, a hypothetical new mode of gastrulation. </w:t>
      </w:r>
      <w:r w:rsidR="002F31D6" w:rsidRPr="00650407">
        <w:rPr>
          <w:i/>
          <w:sz w:val="20"/>
          <w:szCs w:val="20"/>
        </w:rPr>
        <w:t>The Biological Bulletin</w:t>
      </w:r>
      <w:r w:rsidR="002F31D6" w:rsidRPr="002F31D6">
        <w:rPr>
          <w:sz w:val="20"/>
          <w:szCs w:val="20"/>
        </w:rPr>
        <w:t>, 190(1), 24-44.</w:t>
      </w:r>
    </w:p>
    <w:p w14:paraId="5164BDFB" w14:textId="77777777" w:rsidR="002F31D6" w:rsidRPr="00E43AE5" w:rsidRDefault="002F31D6" w:rsidP="00E43AE5">
      <w:pPr>
        <w:spacing w:line="240" w:lineRule="auto"/>
        <w:rPr>
          <w:sz w:val="20"/>
          <w:szCs w:val="20"/>
        </w:rPr>
      </w:pPr>
    </w:p>
    <w:p w14:paraId="3629D344" w14:textId="6A93E023" w:rsidR="005A2EDF" w:rsidRDefault="0023315C" w:rsidP="005A2EDF">
      <w:pPr>
        <w:pStyle w:val="normal0"/>
        <w:jc w:val="center"/>
      </w:pPr>
      <w:r>
        <w:rPr>
          <w:b/>
          <w:sz w:val="28"/>
          <w:szCs w:val="28"/>
        </w:rPr>
        <w:t>Appendi</w:t>
      </w:r>
      <w:r w:rsidR="004642FC">
        <w:rPr>
          <w:b/>
          <w:sz w:val="28"/>
          <w:szCs w:val="28"/>
        </w:rPr>
        <w:t>x 6</w:t>
      </w:r>
      <w:r w:rsidR="005A2EDF">
        <w:rPr>
          <w:b/>
          <w:sz w:val="28"/>
          <w:szCs w:val="28"/>
        </w:rPr>
        <w:t>. Model forcing by food availability</w:t>
      </w:r>
    </w:p>
    <w:p w14:paraId="7D9AAB2B" w14:textId="77777777" w:rsidR="005A2EDF" w:rsidRDefault="00242002" w:rsidP="005A2EDF">
      <w:pPr>
        <w:pStyle w:val="normal0"/>
        <w:jc w:val="both"/>
      </w:pPr>
      <w:r>
        <w:rPr>
          <w:noProof/>
          <w:lang w:val="fr-FR"/>
        </w:rPr>
        <w:drawing>
          <wp:inline distT="0" distB="0" distL="0" distR="0" wp14:anchorId="78B1CEBC" wp14:editId="5854E80C">
            <wp:extent cx="5368381" cy="3974166"/>
            <wp:effectExtent l="0" t="0" r="0" b="0"/>
            <wp:docPr id="1" name="Image 1" descr="Macintosh HD:Users:charlene:Desktop:RECHERCHE:PUBLICATIONS:2020_SDM_TDM_Abatus:REDACTION:FIGURES FINALES:Appendix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arlene:Desktop:RECHERCHE:PUBLICATIONS:2020_SDM_TDM_Abatus:REDACTION:FIGURES FINALES:Appendix 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1364" t="8311" r="10595" b="9907"/>
                    <a:stretch/>
                  </pic:blipFill>
                  <pic:spPr bwMode="auto">
                    <a:xfrm>
                      <a:off x="0" y="0"/>
                      <a:ext cx="5369557" cy="3975036"/>
                    </a:xfrm>
                    <a:prstGeom prst="rect">
                      <a:avLst/>
                    </a:prstGeom>
                    <a:noFill/>
                    <a:ln>
                      <a:noFill/>
                    </a:ln>
                    <a:extLst>
                      <a:ext uri="{53640926-AAD7-44d8-BBD7-CCE9431645EC}">
                        <a14:shadowObscured xmlns:a14="http://schemas.microsoft.com/office/drawing/2010/main"/>
                      </a:ext>
                    </a:extLst>
                  </pic:spPr>
                </pic:pic>
              </a:graphicData>
            </a:graphic>
          </wp:inline>
        </w:drawing>
      </w:r>
    </w:p>
    <w:p w14:paraId="31A59E29" w14:textId="1E9C84C6" w:rsidR="005A2EDF" w:rsidRPr="00F14590" w:rsidRDefault="004642FC" w:rsidP="005A2EDF">
      <w:pPr>
        <w:pStyle w:val="normal0"/>
        <w:jc w:val="both"/>
        <w:rPr>
          <w:sz w:val="20"/>
          <w:szCs w:val="20"/>
        </w:rPr>
      </w:pPr>
      <w:r>
        <w:rPr>
          <w:b/>
          <w:sz w:val="20"/>
          <w:szCs w:val="20"/>
        </w:rPr>
        <w:t>Figure S6</w:t>
      </w:r>
      <w:r w:rsidR="005A2EDF" w:rsidRPr="00F14590">
        <w:rPr>
          <w:b/>
          <w:sz w:val="20"/>
          <w:szCs w:val="20"/>
        </w:rPr>
        <w:t>.</w:t>
      </w:r>
      <w:r w:rsidR="005A2EDF" w:rsidRPr="00F14590">
        <w:rPr>
          <w:sz w:val="20"/>
          <w:szCs w:val="20"/>
        </w:rPr>
        <w:t xml:space="preserve"> Simulated growth rates by the DEB model for different levels of food availability (</w:t>
      </w:r>
      <w:r w:rsidR="005A2EDF" w:rsidRPr="00F14590">
        <w:rPr>
          <w:i/>
          <w:sz w:val="20"/>
          <w:szCs w:val="20"/>
        </w:rPr>
        <w:t>f</w:t>
      </w:r>
      <w:r w:rsidR="005A2EDF" w:rsidRPr="00F14590">
        <w:rPr>
          <w:sz w:val="20"/>
          <w:szCs w:val="20"/>
        </w:rPr>
        <w:t xml:space="preserve"> values). Results show that below </w:t>
      </w:r>
      <w:r w:rsidR="005A2EDF" w:rsidRPr="00F14590">
        <w:rPr>
          <w:i/>
          <w:sz w:val="20"/>
          <w:szCs w:val="20"/>
        </w:rPr>
        <w:t xml:space="preserve">f </w:t>
      </w:r>
      <w:r w:rsidR="005A2EDF" w:rsidRPr="00F14590">
        <w:rPr>
          <w:sz w:val="20"/>
          <w:szCs w:val="20"/>
        </w:rPr>
        <w:t xml:space="preserve">= 0.45, the sea urchin never reaches the size at which it should reproduce (1.9 cm, dotted horizontal line) within its average life expectancy (9 year-old). We therefore hypothesized that a background value f = 0.45 should be at least available in the sediment for population survival. </w:t>
      </w:r>
    </w:p>
    <w:p w14:paraId="39B16961" w14:textId="77777777" w:rsidR="005A2EDF" w:rsidRDefault="005A2EDF" w:rsidP="005A2EDF">
      <w:pPr>
        <w:pStyle w:val="normal0"/>
        <w:jc w:val="both"/>
        <w:rPr>
          <w:b/>
          <w:sz w:val="36"/>
          <w:szCs w:val="36"/>
        </w:rPr>
      </w:pPr>
    </w:p>
    <w:p w14:paraId="662489F3" w14:textId="77777777" w:rsidR="005A2EDF" w:rsidRDefault="005A2EDF" w:rsidP="005A2EDF">
      <w:pPr>
        <w:pStyle w:val="normal0"/>
        <w:jc w:val="both"/>
        <w:rPr>
          <w:b/>
          <w:sz w:val="24"/>
          <w:szCs w:val="24"/>
        </w:rPr>
      </w:pPr>
    </w:p>
    <w:p w14:paraId="22CD15B5" w14:textId="77777777" w:rsidR="005A2EDF" w:rsidRDefault="005A2EDF" w:rsidP="005A2EDF">
      <w:pPr>
        <w:pStyle w:val="normal0"/>
        <w:jc w:val="both"/>
        <w:rPr>
          <w:b/>
          <w:sz w:val="24"/>
          <w:szCs w:val="24"/>
        </w:rPr>
      </w:pPr>
    </w:p>
    <w:p w14:paraId="30C67FD8" w14:textId="77777777" w:rsidR="005A2EDF" w:rsidRDefault="005A2EDF" w:rsidP="005A2EDF">
      <w:pPr>
        <w:pStyle w:val="normal0"/>
        <w:jc w:val="both"/>
        <w:rPr>
          <w:b/>
          <w:sz w:val="24"/>
          <w:szCs w:val="24"/>
        </w:rPr>
      </w:pPr>
    </w:p>
    <w:p w14:paraId="4A23590F" w14:textId="77777777" w:rsidR="005A2EDF" w:rsidRDefault="005A2EDF" w:rsidP="005A2EDF">
      <w:pPr>
        <w:pStyle w:val="normal0"/>
        <w:jc w:val="both"/>
        <w:rPr>
          <w:b/>
          <w:sz w:val="24"/>
          <w:szCs w:val="24"/>
        </w:rPr>
      </w:pPr>
    </w:p>
    <w:p w14:paraId="491C7B40" w14:textId="77777777" w:rsidR="005A2EDF" w:rsidRDefault="005A2EDF" w:rsidP="005A2EDF">
      <w:pPr>
        <w:pStyle w:val="normal0"/>
        <w:jc w:val="both"/>
        <w:rPr>
          <w:b/>
          <w:sz w:val="24"/>
          <w:szCs w:val="24"/>
        </w:rPr>
      </w:pPr>
    </w:p>
    <w:p w14:paraId="64B1282E" w14:textId="77777777" w:rsidR="005A2EDF" w:rsidRDefault="005A2EDF" w:rsidP="005A2EDF">
      <w:pPr>
        <w:pStyle w:val="normal0"/>
        <w:jc w:val="both"/>
        <w:rPr>
          <w:b/>
          <w:sz w:val="24"/>
          <w:szCs w:val="24"/>
        </w:rPr>
      </w:pPr>
    </w:p>
    <w:p w14:paraId="7B5F560F" w14:textId="77777777" w:rsidR="005A2EDF" w:rsidRDefault="005A2EDF" w:rsidP="005A2EDF">
      <w:pPr>
        <w:pStyle w:val="normal0"/>
        <w:jc w:val="both"/>
        <w:rPr>
          <w:b/>
          <w:sz w:val="24"/>
          <w:szCs w:val="24"/>
        </w:rPr>
      </w:pPr>
    </w:p>
    <w:p w14:paraId="13756621" w14:textId="77777777" w:rsidR="005A2EDF" w:rsidRDefault="005A2EDF" w:rsidP="005A2EDF">
      <w:pPr>
        <w:pStyle w:val="normal0"/>
        <w:jc w:val="both"/>
        <w:rPr>
          <w:b/>
          <w:sz w:val="24"/>
          <w:szCs w:val="24"/>
        </w:rPr>
      </w:pPr>
    </w:p>
    <w:p w14:paraId="19DBAA07" w14:textId="77777777" w:rsidR="005A2EDF" w:rsidRDefault="005A2EDF" w:rsidP="005A2EDF">
      <w:pPr>
        <w:pStyle w:val="normal0"/>
        <w:jc w:val="both"/>
        <w:rPr>
          <w:b/>
          <w:sz w:val="36"/>
          <w:szCs w:val="36"/>
        </w:rPr>
      </w:pPr>
    </w:p>
    <w:p w14:paraId="1B167E33" w14:textId="77777777" w:rsidR="005A2EDF" w:rsidRDefault="005A2EDF" w:rsidP="005A2EDF">
      <w:pPr>
        <w:pStyle w:val="normal0"/>
        <w:jc w:val="center"/>
        <w:rPr>
          <w:b/>
          <w:sz w:val="28"/>
          <w:szCs w:val="28"/>
        </w:rPr>
      </w:pPr>
    </w:p>
    <w:p w14:paraId="48F43215" w14:textId="77777777" w:rsidR="005A2EDF" w:rsidRDefault="005A2EDF" w:rsidP="005A2EDF">
      <w:pPr>
        <w:pStyle w:val="normal0"/>
        <w:jc w:val="center"/>
        <w:rPr>
          <w:b/>
          <w:sz w:val="28"/>
          <w:szCs w:val="28"/>
        </w:rPr>
      </w:pPr>
    </w:p>
    <w:p w14:paraId="5B323B60" w14:textId="77777777" w:rsidR="005A2EDF" w:rsidRDefault="005A2EDF" w:rsidP="005A2EDF">
      <w:pPr>
        <w:pStyle w:val="normal0"/>
        <w:jc w:val="center"/>
        <w:rPr>
          <w:b/>
          <w:sz w:val="28"/>
          <w:szCs w:val="28"/>
        </w:rPr>
      </w:pPr>
    </w:p>
    <w:p w14:paraId="2DFC66F3" w14:textId="77777777" w:rsidR="00307538" w:rsidRDefault="00307538" w:rsidP="005A2EDF">
      <w:pPr>
        <w:pStyle w:val="normal0"/>
        <w:jc w:val="center"/>
        <w:rPr>
          <w:b/>
          <w:sz w:val="28"/>
          <w:szCs w:val="28"/>
        </w:rPr>
      </w:pPr>
    </w:p>
    <w:p w14:paraId="58544090" w14:textId="77777777" w:rsidR="001E0EF0" w:rsidRDefault="001E0EF0" w:rsidP="001E0EF0">
      <w:pPr>
        <w:pStyle w:val="normal0"/>
        <w:jc w:val="center"/>
        <w:rPr>
          <w:b/>
          <w:sz w:val="28"/>
          <w:szCs w:val="28"/>
        </w:rPr>
      </w:pPr>
    </w:p>
    <w:p w14:paraId="333DBC77" w14:textId="77777777" w:rsidR="001E0EF0" w:rsidRDefault="001E0EF0" w:rsidP="001E0EF0">
      <w:pPr>
        <w:pStyle w:val="normal0"/>
        <w:jc w:val="center"/>
        <w:rPr>
          <w:b/>
          <w:sz w:val="28"/>
          <w:szCs w:val="28"/>
        </w:rPr>
      </w:pPr>
    </w:p>
    <w:p w14:paraId="35198FF6" w14:textId="586D8256" w:rsidR="005A2EDF" w:rsidRDefault="004642FC" w:rsidP="005A2EDF">
      <w:pPr>
        <w:pStyle w:val="normal0"/>
        <w:jc w:val="center"/>
        <w:rPr>
          <w:b/>
          <w:sz w:val="36"/>
          <w:szCs w:val="36"/>
        </w:rPr>
      </w:pPr>
      <w:r>
        <w:rPr>
          <w:b/>
          <w:sz w:val="28"/>
          <w:szCs w:val="28"/>
        </w:rPr>
        <w:t>Appendix 7</w:t>
      </w:r>
      <w:r w:rsidR="005A2EDF">
        <w:rPr>
          <w:b/>
          <w:sz w:val="28"/>
          <w:szCs w:val="28"/>
        </w:rPr>
        <w:t>. Spatial DEB</w:t>
      </w:r>
    </w:p>
    <w:p w14:paraId="30B4AB68" w14:textId="77777777" w:rsidR="005A2EDF" w:rsidRDefault="005A2EDF" w:rsidP="005A2EDF">
      <w:pPr>
        <w:pStyle w:val="normal0"/>
        <w:jc w:val="both"/>
        <w:rPr>
          <w:b/>
          <w:sz w:val="36"/>
          <w:szCs w:val="36"/>
        </w:rPr>
      </w:pPr>
    </w:p>
    <w:p w14:paraId="6048EFBC" w14:textId="09F3F7BC" w:rsidR="005A2EDF" w:rsidRDefault="00242002" w:rsidP="00401984">
      <w:pPr>
        <w:pStyle w:val="normal0"/>
        <w:ind w:hanging="426"/>
        <w:jc w:val="both"/>
        <w:rPr>
          <w:sz w:val="20"/>
          <w:szCs w:val="20"/>
        </w:rPr>
      </w:pPr>
      <w:r>
        <w:rPr>
          <w:b/>
          <w:noProof/>
          <w:sz w:val="20"/>
          <w:szCs w:val="20"/>
          <w:lang w:val="fr-FR"/>
        </w:rPr>
        <w:drawing>
          <wp:inline distT="0" distB="0" distL="0" distR="0" wp14:anchorId="4C5707F9" wp14:editId="41D9BFB6">
            <wp:extent cx="6527983" cy="4911181"/>
            <wp:effectExtent l="0" t="0" r="0" b="0"/>
            <wp:docPr id="3" name="Image 3" descr="Macintosh HD:Users:charlene:Desktop:RECHERCHE:PUBLICATIONS:2020_SDM_TDM_Abatus:REDACTION:FIGURES FINALES:Appendix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charlene:Desktop:RECHERCHE:PUBLICATIONS:2020_SDM_TDM_Abatus:REDACTION:FIGURES FINALES:Appendix 2.jpg"/>
                    <pic:cNvPicPr>
                      <a:picLocks noChangeAspect="1" noChangeArrowheads="1"/>
                    </pic:cNvPicPr>
                  </pic:nvPicPr>
                  <pic:blipFill rotWithShape="1">
                    <a:blip r:embed="rId11">
                      <a:extLst>
                        <a:ext uri="{28A0092B-C50C-407E-A947-70E740481C1C}">
                          <a14:useLocalDpi xmlns:a14="http://schemas.microsoft.com/office/drawing/2010/main" val="0"/>
                        </a:ext>
                      </a:extLst>
                    </a:blip>
                    <a:srcRect b="46792"/>
                    <a:stretch/>
                  </pic:blipFill>
                  <pic:spPr bwMode="auto">
                    <a:xfrm>
                      <a:off x="0" y="0"/>
                      <a:ext cx="6528804" cy="4911799"/>
                    </a:xfrm>
                    <a:prstGeom prst="rect">
                      <a:avLst/>
                    </a:prstGeom>
                    <a:noFill/>
                    <a:ln>
                      <a:noFill/>
                    </a:ln>
                    <a:extLst>
                      <a:ext uri="{53640926-AAD7-44d8-BBD7-CCE9431645EC}">
                        <a14:shadowObscured xmlns:a14="http://schemas.microsoft.com/office/drawing/2010/main"/>
                      </a:ext>
                    </a:extLst>
                  </pic:spPr>
                </pic:pic>
              </a:graphicData>
            </a:graphic>
          </wp:inline>
        </w:drawing>
      </w:r>
      <w:r w:rsidR="004642FC">
        <w:rPr>
          <w:b/>
          <w:sz w:val="20"/>
          <w:szCs w:val="20"/>
        </w:rPr>
        <w:t>Figure S7</w:t>
      </w:r>
      <w:r w:rsidR="005A2EDF">
        <w:rPr>
          <w:b/>
          <w:sz w:val="20"/>
          <w:szCs w:val="20"/>
        </w:rPr>
        <w:t>.</w:t>
      </w:r>
      <w:r w:rsidR="005A2EDF">
        <w:rPr>
          <w:sz w:val="20"/>
          <w:szCs w:val="20"/>
        </w:rPr>
        <w:t xml:space="preserve"> </w:t>
      </w:r>
      <w:r w:rsidR="00401984" w:rsidRPr="00DF2850">
        <w:rPr>
          <w:sz w:val="20"/>
          <w:szCs w:val="20"/>
        </w:rPr>
        <w:t>Results</w:t>
      </w:r>
      <w:r w:rsidR="00401984">
        <w:rPr>
          <w:sz w:val="20"/>
          <w:szCs w:val="20"/>
        </w:rPr>
        <w:t xml:space="preserve"> of the spatial projection of the DEB model for February (A,C) and August (B,D). Evaluation of the available energy in the reserve compartment </w:t>
      </w:r>
      <m:oMath>
        <m:acc>
          <m:accPr>
            <m:chr m:val="̇"/>
            <m:ctrlPr>
              <w:rPr>
                <w:rFonts w:ascii="Cambria Math" w:hAnsi="Cambria Math"/>
                <w:i/>
                <w:sz w:val="20"/>
                <w:szCs w:val="20"/>
              </w:rPr>
            </m:ctrlPr>
          </m:accPr>
          <m:e>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C</m:t>
                </m:r>
              </m:sub>
            </m:sSub>
          </m:e>
        </m:acc>
      </m:oMath>
      <w:r w:rsidR="00401984">
        <w:rPr>
          <w:sz w:val="20"/>
          <w:szCs w:val="20"/>
        </w:rPr>
        <w:t xml:space="preserve"> (A,B). Energy required for somatic maintenance </w:t>
      </w:r>
      <m:oMath>
        <m:acc>
          <m:accPr>
            <m:chr m:val="̇"/>
            <m:ctrlPr>
              <w:rPr>
                <w:rFonts w:ascii="Cambria Math" w:hAnsi="Cambria Math"/>
                <w:i/>
                <w:sz w:val="20"/>
                <w:szCs w:val="20"/>
              </w:rPr>
            </m:ctrlPr>
          </m:accPr>
          <m:e>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M</m:t>
                </m:r>
              </m:sub>
            </m:sSub>
          </m:e>
        </m:acc>
      </m:oMath>
      <w:r w:rsidR="00401984">
        <w:rPr>
          <w:sz w:val="20"/>
          <w:szCs w:val="20"/>
        </w:rPr>
        <w:t xml:space="preserve"> (C,D).</w:t>
      </w:r>
    </w:p>
    <w:p w14:paraId="675ACEA1" w14:textId="77777777" w:rsidR="00401984" w:rsidRDefault="00401984" w:rsidP="00401984">
      <w:pPr>
        <w:pStyle w:val="normal0"/>
        <w:ind w:hanging="426"/>
        <w:jc w:val="both"/>
        <w:rPr>
          <w:sz w:val="20"/>
          <w:szCs w:val="20"/>
        </w:rPr>
      </w:pPr>
    </w:p>
    <w:p w14:paraId="6921F9E1" w14:textId="6EB7BCAF" w:rsidR="005A2EDF" w:rsidRDefault="005A2EDF" w:rsidP="005A2EDF">
      <w:pPr>
        <w:pStyle w:val="normal0"/>
        <w:jc w:val="both"/>
      </w:pPr>
      <w:r>
        <w:t>For February, the model predicts around four times more energy contained in the reserve compart</w:t>
      </w:r>
      <w:r w:rsidR="000B71ED">
        <w:t>ment compared to August (Fig. S7</w:t>
      </w:r>
      <w:r>
        <w:t>A,B). Probably due to decreased temperatures in August, the energy required for somatic maintenance is up to three-fold higher for Aug</w:t>
      </w:r>
      <w:r w:rsidR="000B71ED">
        <w:t>ust compared to February (Fig S7</w:t>
      </w:r>
      <w:r>
        <w:t>D,C).</w:t>
      </w:r>
    </w:p>
    <w:p w14:paraId="577C0CDF" w14:textId="77777777" w:rsidR="005A2EDF" w:rsidRDefault="005A2EDF" w:rsidP="005A2EDF">
      <w:pPr>
        <w:pStyle w:val="normal0"/>
        <w:jc w:val="both"/>
      </w:pPr>
    </w:p>
    <w:p w14:paraId="4D06A293" w14:textId="77777777" w:rsidR="005A2EDF" w:rsidRDefault="005A2EDF" w:rsidP="005A2EDF">
      <w:pPr>
        <w:pStyle w:val="normal0"/>
        <w:jc w:val="center"/>
        <w:rPr>
          <w:b/>
          <w:sz w:val="28"/>
          <w:szCs w:val="28"/>
        </w:rPr>
      </w:pPr>
    </w:p>
    <w:p w14:paraId="567B2ED6" w14:textId="77777777" w:rsidR="004642FC" w:rsidRDefault="004642FC" w:rsidP="005A2EDF">
      <w:pPr>
        <w:pStyle w:val="normal0"/>
        <w:jc w:val="center"/>
        <w:rPr>
          <w:b/>
          <w:sz w:val="28"/>
          <w:szCs w:val="28"/>
        </w:rPr>
      </w:pPr>
    </w:p>
    <w:p w14:paraId="4EC0BBBB" w14:textId="77777777" w:rsidR="004642FC" w:rsidRDefault="004642FC" w:rsidP="005A2EDF">
      <w:pPr>
        <w:pStyle w:val="normal0"/>
        <w:jc w:val="center"/>
        <w:rPr>
          <w:b/>
          <w:sz w:val="28"/>
          <w:szCs w:val="28"/>
        </w:rPr>
      </w:pPr>
    </w:p>
    <w:p w14:paraId="52EED5AA" w14:textId="77777777" w:rsidR="004642FC" w:rsidRDefault="004642FC" w:rsidP="005A2EDF">
      <w:pPr>
        <w:pStyle w:val="normal0"/>
        <w:jc w:val="center"/>
        <w:rPr>
          <w:b/>
          <w:sz w:val="28"/>
          <w:szCs w:val="28"/>
        </w:rPr>
      </w:pPr>
    </w:p>
    <w:p w14:paraId="2F87C7B4" w14:textId="77777777" w:rsidR="004642FC" w:rsidRDefault="004642FC" w:rsidP="005A2EDF">
      <w:pPr>
        <w:pStyle w:val="normal0"/>
        <w:jc w:val="center"/>
        <w:rPr>
          <w:b/>
          <w:sz w:val="28"/>
          <w:szCs w:val="28"/>
        </w:rPr>
      </w:pPr>
    </w:p>
    <w:p w14:paraId="49CA849B" w14:textId="77777777" w:rsidR="00993C91" w:rsidRDefault="00993C91" w:rsidP="005A2EDF">
      <w:pPr>
        <w:pStyle w:val="normal0"/>
        <w:jc w:val="center"/>
        <w:rPr>
          <w:b/>
          <w:sz w:val="28"/>
          <w:szCs w:val="28"/>
        </w:rPr>
      </w:pPr>
    </w:p>
    <w:p w14:paraId="03D0FAA7" w14:textId="77777777" w:rsidR="000F6356" w:rsidRDefault="000F6356" w:rsidP="005A2EDF">
      <w:pPr>
        <w:pStyle w:val="normal0"/>
        <w:jc w:val="center"/>
        <w:rPr>
          <w:b/>
          <w:sz w:val="28"/>
          <w:szCs w:val="28"/>
        </w:rPr>
      </w:pPr>
    </w:p>
    <w:p w14:paraId="6273E723" w14:textId="536BF6FC" w:rsidR="001E0EF0" w:rsidRDefault="001E0EF0" w:rsidP="001E0EF0">
      <w:pPr>
        <w:pStyle w:val="normal0"/>
        <w:jc w:val="center"/>
        <w:rPr>
          <w:b/>
          <w:sz w:val="36"/>
          <w:szCs w:val="36"/>
        </w:rPr>
      </w:pPr>
      <w:r>
        <w:rPr>
          <w:b/>
          <w:sz w:val="28"/>
          <w:szCs w:val="28"/>
        </w:rPr>
        <w:t xml:space="preserve">Appendix 8. </w:t>
      </w:r>
      <w:r w:rsidR="00F718AA">
        <w:rPr>
          <w:b/>
          <w:sz w:val="28"/>
          <w:szCs w:val="28"/>
        </w:rPr>
        <w:t>Classic</w:t>
      </w:r>
      <w:r>
        <w:rPr>
          <w:b/>
          <w:sz w:val="28"/>
          <w:szCs w:val="28"/>
        </w:rPr>
        <w:t xml:space="preserve"> Species Distribution (SDM) model</w:t>
      </w:r>
    </w:p>
    <w:p w14:paraId="1C81E486" w14:textId="77777777" w:rsidR="005A2EDF" w:rsidRDefault="005A2EDF" w:rsidP="005A2EDF">
      <w:pPr>
        <w:pStyle w:val="normal0"/>
        <w:rPr>
          <w:b/>
          <w:sz w:val="28"/>
          <w:szCs w:val="28"/>
        </w:rPr>
      </w:pPr>
    </w:p>
    <w:p w14:paraId="3E28B029" w14:textId="50F899FC" w:rsidR="005A2EDF" w:rsidRDefault="001E0EF0" w:rsidP="005A2EDF">
      <w:pPr>
        <w:pStyle w:val="normal0"/>
        <w:rPr>
          <w:b/>
          <w:sz w:val="28"/>
          <w:szCs w:val="28"/>
        </w:rPr>
      </w:pPr>
      <w:r>
        <w:rPr>
          <w:b/>
          <w:noProof/>
          <w:sz w:val="28"/>
          <w:szCs w:val="28"/>
          <w:lang w:val="fr-FR"/>
        </w:rPr>
        <w:drawing>
          <wp:inline distT="0" distB="0" distL="0" distR="0" wp14:anchorId="0ADCDF97" wp14:editId="64676C1A">
            <wp:extent cx="5749925" cy="6192982"/>
            <wp:effectExtent l="0" t="0" r="0" b="5080"/>
            <wp:docPr id="6" name="Image 6" descr="Macintosh HD:Users:charlene:Desktop:RECHERCHE:PUBLICATIONS:2020_SDM_TDM_Abatus:REDACTION:REVIEW2:FIGURES FINALES:Figur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arlene:Desktop:RECHERCHE:PUBLICATIONS:2020_SDM_TDM_Abatus:REDACTION:REVIEW2:FIGURES FINALES:Figure 5.jpg"/>
                    <pic:cNvPicPr>
                      <a:picLocks noChangeAspect="1" noChangeArrowheads="1"/>
                    </pic:cNvPicPr>
                  </pic:nvPicPr>
                  <pic:blipFill rotWithShape="1">
                    <a:blip r:embed="rId12">
                      <a:extLst>
                        <a:ext uri="{28A0092B-C50C-407E-A947-70E740481C1C}">
                          <a14:useLocalDpi xmlns:a14="http://schemas.microsoft.com/office/drawing/2010/main" val="0"/>
                        </a:ext>
                      </a:extLst>
                    </a:blip>
                    <a:srcRect b="23979"/>
                    <a:stretch/>
                  </pic:blipFill>
                  <pic:spPr bwMode="auto">
                    <a:xfrm>
                      <a:off x="0" y="0"/>
                      <a:ext cx="5749925" cy="6192982"/>
                    </a:xfrm>
                    <a:prstGeom prst="rect">
                      <a:avLst/>
                    </a:prstGeom>
                    <a:noFill/>
                    <a:ln>
                      <a:noFill/>
                    </a:ln>
                    <a:extLst>
                      <a:ext uri="{53640926-AAD7-44d8-BBD7-CCE9431645EC}">
                        <a14:shadowObscured xmlns:a14="http://schemas.microsoft.com/office/drawing/2010/main"/>
                      </a:ext>
                    </a:extLst>
                  </pic:spPr>
                </pic:pic>
              </a:graphicData>
            </a:graphic>
          </wp:inline>
        </w:drawing>
      </w:r>
    </w:p>
    <w:p w14:paraId="354819B6" w14:textId="4167D185" w:rsidR="001E0EF0" w:rsidRDefault="004642FC" w:rsidP="001E0EF0">
      <w:pPr>
        <w:pStyle w:val="Normal1"/>
        <w:jc w:val="both"/>
        <w:rPr>
          <w:sz w:val="20"/>
          <w:szCs w:val="20"/>
        </w:rPr>
      </w:pPr>
      <w:r>
        <w:rPr>
          <w:b/>
          <w:sz w:val="20"/>
          <w:szCs w:val="20"/>
        </w:rPr>
        <w:t>Figure S8</w:t>
      </w:r>
      <w:r w:rsidR="001E0EF0" w:rsidRPr="001E0EF0">
        <w:rPr>
          <w:b/>
          <w:sz w:val="20"/>
          <w:szCs w:val="20"/>
        </w:rPr>
        <w:t>.</w:t>
      </w:r>
      <w:r w:rsidR="001E0EF0">
        <w:rPr>
          <w:sz w:val="20"/>
          <w:szCs w:val="20"/>
        </w:rPr>
        <w:t xml:space="preserve"> </w:t>
      </w:r>
      <w:r w:rsidR="001E0EF0" w:rsidRPr="006A46E4">
        <w:rPr>
          <w:sz w:val="20"/>
          <w:szCs w:val="20"/>
        </w:rPr>
        <w:t>Spatial p</w:t>
      </w:r>
      <w:r w:rsidR="001E0EF0" w:rsidRPr="00F97A39">
        <w:rPr>
          <w:sz w:val="20"/>
          <w:szCs w:val="20"/>
        </w:rPr>
        <w:t>rojections</w:t>
      </w:r>
      <w:r w:rsidR="001E0EF0">
        <w:rPr>
          <w:sz w:val="20"/>
          <w:szCs w:val="20"/>
        </w:rPr>
        <w:t xml:space="preserve"> of the ‘</w:t>
      </w:r>
      <w:r w:rsidR="00F718AA">
        <w:rPr>
          <w:sz w:val="20"/>
          <w:szCs w:val="20"/>
        </w:rPr>
        <w:t>classic</w:t>
      </w:r>
      <w:r w:rsidR="001E0EF0">
        <w:rPr>
          <w:sz w:val="20"/>
          <w:szCs w:val="20"/>
        </w:rPr>
        <w:t xml:space="preserve"> SDM’ for February (A,C,E) and August (B,D,F), average of 50 model replicates. Average </w:t>
      </w:r>
      <w:r w:rsidR="001E0EF0" w:rsidRPr="001308EB">
        <w:rPr>
          <w:sz w:val="20"/>
          <w:szCs w:val="20"/>
        </w:rPr>
        <w:t xml:space="preserve">relative likelihood of occurrence </w:t>
      </w:r>
      <w:r w:rsidR="001E0EF0" w:rsidRPr="00FB7123">
        <w:rPr>
          <w:sz w:val="20"/>
          <w:szCs w:val="20"/>
        </w:rPr>
        <w:t>(A,B)</w:t>
      </w:r>
      <w:r w:rsidR="001E0EF0">
        <w:rPr>
          <w:sz w:val="20"/>
          <w:szCs w:val="20"/>
        </w:rPr>
        <w:t xml:space="preserve"> (figures repeated in the main text)</w:t>
      </w:r>
      <w:r w:rsidR="001E0EF0" w:rsidRPr="00FB7123">
        <w:rPr>
          <w:sz w:val="20"/>
          <w:szCs w:val="20"/>
        </w:rPr>
        <w:t xml:space="preserve">, standard deviations (C,D) and average </w:t>
      </w:r>
      <w:r w:rsidR="001E0EF0" w:rsidRPr="001308EB">
        <w:rPr>
          <w:sz w:val="20"/>
          <w:szCs w:val="20"/>
        </w:rPr>
        <w:t xml:space="preserve">relative likelihood of occurrence </w:t>
      </w:r>
      <w:r w:rsidR="001E0EF0" w:rsidRPr="00FB7123">
        <w:rPr>
          <w:sz w:val="20"/>
          <w:szCs w:val="20"/>
        </w:rPr>
        <w:t>with extrapolation</w:t>
      </w:r>
      <w:r w:rsidR="001E0EF0">
        <w:rPr>
          <w:sz w:val="20"/>
          <w:szCs w:val="20"/>
        </w:rPr>
        <w:t xml:space="preserve"> areas associated to for each environmental descriptor (depth, temperature or food availability) (E,F). Relative likelihood values (possibly contained between 0 and 1) were capted at 0.5 for increasing figure readibiliy.</w:t>
      </w:r>
    </w:p>
    <w:p w14:paraId="2A0F315C" w14:textId="77777777" w:rsidR="001E0EF0" w:rsidRDefault="001E0EF0" w:rsidP="001E0EF0">
      <w:pPr>
        <w:pStyle w:val="normal0"/>
        <w:jc w:val="both"/>
        <w:rPr>
          <w:sz w:val="20"/>
          <w:szCs w:val="20"/>
        </w:rPr>
      </w:pPr>
    </w:p>
    <w:p w14:paraId="6EAB1B6D" w14:textId="77777777" w:rsidR="001E0EF0" w:rsidRDefault="001E0EF0" w:rsidP="005A2EDF">
      <w:pPr>
        <w:pStyle w:val="normal0"/>
        <w:rPr>
          <w:b/>
          <w:sz w:val="28"/>
          <w:szCs w:val="28"/>
        </w:rPr>
      </w:pPr>
    </w:p>
    <w:p w14:paraId="791082F3" w14:textId="77777777" w:rsidR="00242002" w:rsidRDefault="00242002" w:rsidP="00401984">
      <w:pPr>
        <w:pStyle w:val="normal0"/>
        <w:rPr>
          <w:b/>
          <w:sz w:val="28"/>
          <w:szCs w:val="28"/>
        </w:rPr>
      </w:pPr>
    </w:p>
    <w:p w14:paraId="097C8DEE" w14:textId="77777777" w:rsidR="005A2EDF" w:rsidRDefault="005A2EDF" w:rsidP="005A2EDF">
      <w:pPr>
        <w:pStyle w:val="normal0"/>
        <w:jc w:val="center"/>
        <w:rPr>
          <w:b/>
          <w:sz w:val="28"/>
          <w:szCs w:val="28"/>
        </w:rPr>
      </w:pPr>
    </w:p>
    <w:p w14:paraId="551BEFC3" w14:textId="77777777" w:rsidR="004642FC" w:rsidRDefault="004642FC" w:rsidP="005A2EDF">
      <w:pPr>
        <w:pStyle w:val="normal0"/>
        <w:jc w:val="center"/>
        <w:rPr>
          <w:b/>
          <w:sz w:val="28"/>
          <w:szCs w:val="28"/>
        </w:rPr>
      </w:pPr>
    </w:p>
    <w:p w14:paraId="0A5D9B70" w14:textId="13AA6BCA" w:rsidR="005A2EDF" w:rsidRDefault="00650407" w:rsidP="005A2EDF">
      <w:pPr>
        <w:pStyle w:val="normal0"/>
        <w:jc w:val="center"/>
        <w:rPr>
          <w:b/>
          <w:sz w:val="36"/>
          <w:szCs w:val="36"/>
        </w:rPr>
      </w:pPr>
      <w:r>
        <w:rPr>
          <w:b/>
          <w:sz w:val="28"/>
          <w:szCs w:val="28"/>
        </w:rPr>
        <w:t>Appendix</w:t>
      </w:r>
      <w:bookmarkStart w:id="0" w:name="_GoBack"/>
      <w:bookmarkEnd w:id="0"/>
      <w:r>
        <w:rPr>
          <w:b/>
          <w:sz w:val="28"/>
          <w:szCs w:val="28"/>
        </w:rPr>
        <w:t xml:space="preserve"> 9</w:t>
      </w:r>
      <w:r w:rsidR="005A2EDF">
        <w:rPr>
          <w:b/>
          <w:sz w:val="28"/>
          <w:szCs w:val="28"/>
        </w:rPr>
        <w:t>. Integrated SDM-DEB models</w:t>
      </w:r>
    </w:p>
    <w:p w14:paraId="4420BF1A" w14:textId="77777777" w:rsidR="005A2EDF" w:rsidRDefault="00242002" w:rsidP="005A2EDF">
      <w:pPr>
        <w:pStyle w:val="normal0"/>
        <w:jc w:val="both"/>
        <w:rPr>
          <w:b/>
        </w:rPr>
      </w:pPr>
      <w:r>
        <w:rPr>
          <w:b/>
          <w:noProof/>
          <w:lang w:val="fr-FR"/>
        </w:rPr>
        <w:drawing>
          <wp:inline distT="0" distB="0" distL="0" distR="0" wp14:anchorId="599C844E" wp14:editId="648C8059">
            <wp:extent cx="5755082" cy="4482193"/>
            <wp:effectExtent l="0" t="0" r="10795" b="0"/>
            <wp:docPr id="4" name="Image 4" descr="Macintosh HD:Users:charlene:Desktop:RECHERCHE:PUBLICATIONS:2020_SDM_TDM_Abatus:REDACTION:FIGURES FINALES:Appendix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charlene:Desktop:RECHERCHE:PUBLICATIONS:2020_SDM_TDM_Abatus:REDACTION:FIGURES FINALES:Appendix 3.jpg"/>
                    <pic:cNvPicPr>
                      <a:picLocks noChangeAspect="1" noChangeArrowheads="1"/>
                    </pic:cNvPicPr>
                  </pic:nvPicPr>
                  <pic:blipFill rotWithShape="1">
                    <a:blip r:embed="rId13">
                      <a:extLst>
                        <a:ext uri="{28A0092B-C50C-407E-A947-70E740481C1C}">
                          <a14:useLocalDpi xmlns:a14="http://schemas.microsoft.com/office/drawing/2010/main" val="0"/>
                        </a:ext>
                      </a:extLst>
                    </a:blip>
                    <a:srcRect b="44931"/>
                    <a:stretch/>
                  </pic:blipFill>
                  <pic:spPr bwMode="auto">
                    <a:xfrm>
                      <a:off x="0" y="0"/>
                      <a:ext cx="5755640" cy="4482628"/>
                    </a:xfrm>
                    <a:prstGeom prst="rect">
                      <a:avLst/>
                    </a:prstGeom>
                    <a:noFill/>
                    <a:ln>
                      <a:noFill/>
                    </a:ln>
                    <a:extLst>
                      <a:ext uri="{53640926-AAD7-44d8-BBD7-CCE9431645EC}">
                        <a14:shadowObscured xmlns:a14="http://schemas.microsoft.com/office/drawing/2010/main"/>
                      </a:ext>
                    </a:extLst>
                  </pic:spPr>
                </pic:pic>
              </a:graphicData>
            </a:graphic>
          </wp:inline>
        </w:drawing>
      </w:r>
    </w:p>
    <w:p w14:paraId="375010C1" w14:textId="108CB01C" w:rsidR="005A2EDF" w:rsidRDefault="00650407" w:rsidP="005A2EDF">
      <w:pPr>
        <w:pStyle w:val="normal0"/>
        <w:jc w:val="both"/>
        <w:rPr>
          <w:b/>
          <w:sz w:val="36"/>
          <w:szCs w:val="36"/>
        </w:rPr>
      </w:pPr>
      <w:r>
        <w:rPr>
          <w:b/>
          <w:sz w:val="20"/>
          <w:szCs w:val="20"/>
        </w:rPr>
        <w:t>Figure S9</w:t>
      </w:r>
      <w:r w:rsidR="005A2EDF">
        <w:rPr>
          <w:b/>
          <w:sz w:val="20"/>
          <w:szCs w:val="20"/>
        </w:rPr>
        <w:t>.</w:t>
      </w:r>
      <w:r>
        <w:rPr>
          <w:b/>
          <w:sz w:val="20"/>
          <w:szCs w:val="20"/>
        </w:rPr>
        <w:t>A</w:t>
      </w:r>
      <w:r w:rsidR="005A2EDF">
        <w:rPr>
          <w:b/>
          <w:sz w:val="20"/>
          <w:szCs w:val="20"/>
        </w:rPr>
        <w:t xml:space="preserve"> </w:t>
      </w:r>
      <w:r w:rsidR="00401984">
        <w:rPr>
          <w:sz w:val="20"/>
          <w:szCs w:val="20"/>
        </w:rPr>
        <w:t xml:space="preserve">Distribution probabilities predicted for integrated SDM-DEB models. Average predictions of 50 model replicates for February (A,C) and August (B,D). (A,B) DEB layer being the amount of energy contained in the reserve compartment </w:t>
      </w:r>
      <m:oMath>
        <m:acc>
          <m:accPr>
            <m:chr m:val="̇"/>
            <m:ctrlPr>
              <w:rPr>
                <w:rFonts w:ascii="Cambria Math" w:hAnsi="Cambria Math"/>
                <w:i/>
                <w:sz w:val="20"/>
                <w:szCs w:val="20"/>
              </w:rPr>
            </m:ctrlPr>
          </m:accPr>
          <m:e>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C</m:t>
                </m:r>
              </m:sub>
            </m:sSub>
          </m:e>
        </m:acc>
      </m:oMath>
      <w:r w:rsidR="00401984">
        <w:rPr>
          <w:sz w:val="20"/>
          <w:szCs w:val="20"/>
        </w:rPr>
        <w:t xml:space="preserve">; (C,D) DEB layer being the amount of energy required for somatic maintenance </w:t>
      </w:r>
      <m:oMath>
        <m:acc>
          <m:accPr>
            <m:chr m:val="̇"/>
            <m:ctrlPr>
              <w:rPr>
                <w:rFonts w:ascii="Cambria Math" w:hAnsi="Cambria Math"/>
                <w:i/>
                <w:sz w:val="20"/>
                <w:szCs w:val="20"/>
              </w:rPr>
            </m:ctrlPr>
          </m:accPr>
          <m:e>
            <m:sSub>
              <m:sSubPr>
                <m:ctrlPr>
                  <w:rPr>
                    <w:rFonts w:ascii="Cambria Math" w:hAnsi="Cambria Math"/>
                    <w:i/>
                    <w:sz w:val="20"/>
                    <w:szCs w:val="20"/>
                    <w:vertAlign w:val="subscript"/>
                  </w:rPr>
                </m:ctrlPr>
              </m:sSubPr>
              <m:e>
                <m:r>
                  <w:rPr>
                    <w:rFonts w:ascii="Cambria Math" w:hAnsi="Cambria Math"/>
                    <w:sz w:val="20"/>
                    <w:szCs w:val="20"/>
                    <w:vertAlign w:val="subscript"/>
                  </w:rPr>
                  <m:t>p</m:t>
                </m:r>
              </m:e>
              <m:sub>
                <m:r>
                  <w:rPr>
                    <w:rFonts w:ascii="Cambria Math" w:hAnsi="Cambria Math"/>
                    <w:sz w:val="20"/>
                    <w:szCs w:val="20"/>
                    <w:vertAlign w:val="subscript"/>
                  </w:rPr>
                  <m:t>M</m:t>
                </m:r>
              </m:sub>
            </m:sSub>
          </m:e>
        </m:acc>
      </m:oMath>
      <w:r w:rsidR="00401984">
        <w:rPr>
          <w:sz w:val="20"/>
          <w:szCs w:val="20"/>
        </w:rPr>
        <w:t>.</w:t>
      </w:r>
    </w:p>
    <w:p w14:paraId="159F7A75" w14:textId="77777777" w:rsidR="005A2EDF" w:rsidRDefault="005A2EDF" w:rsidP="005A2EDF">
      <w:pPr>
        <w:pStyle w:val="normal0"/>
        <w:jc w:val="both"/>
        <w:rPr>
          <w:sz w:val="20"/>
          <w:szCs w:val="20"/>
        </w:rPr>
      </w:pPr>
    </w:p>
    <w:p w14:paraId="222992C7" w14:textId="77777777" w:rsidR="005A2EDF" w:rsidRDefault="005A2EDF" w:rsidP="005A2EDF">
      <w:pPr>
        <w:pStyle w:val="normal0"/>
        <w:jc w:val="both"/>
        <w:rPr>
          <w:b/>
          <w:sz w:val="36"/>
          <w:szCs w:val="36"/>
        </w:rPr>
      </w:pPr>
    </w:p>
    <w:p w14:paraId="2FF09F94" w14:textId="77777777" w:rsidR="005A2EDF" w:rsidRDefault="00242002" w:rsidP="00242002">
      <w:pPr>
        <w:pStyle w:val="normal0"/>
        <w:ind w:hanging="426"/>
        <w:jc w:val="both"/>
        <w:rPr>
          <w:b/>
          <w:sz w:val="36"/>
          <w:szCs w:val="36"/>
        </w:rPr>
      </w:pPr>
      <w:r>
        <w:rPr>
          <w:b/>
          <w:noProof/>
          <w:sz w:val="36"/>
          <w:szCs w:val="36"/>
          <w:lang w:val="fr-FR"/>
        </w:rPr>
        <w:drawing>
          <wp:inline distT="0" distB="0" distL="0" distR="0" wp14:anchorId="7D24B244" wp14:editId="03D7D60A">
            <wp:extent cx="6615456" cy="6887798"/>
            <wp:effectExtent l="0" t="0" r="0" b="0"/>
            <wp:docPr id="5" name="Image 5" descr="Macintosh HD:Users:charlene:Desktop:RECHERCHE:PUBLICATIONS:2020_SDM_TDM_Abatus:REDACTION:FIGURES FINALES:Appendix 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charlene:Desktop:RECHERCHE:PUBLICATIONS:2020_SDM_TDM_Abatus:REDACTION:FIGURES FINALES:Appendix 4B.jpg"/>
                    <pic:cNvPicPr>
                      <a:picLocks noChangeAspect="1" noChangeArrowheads="1"/>
                    </pic:cNvPicPr>
                  </pic:nvPicPr>
                  <pic:blipFill rotWithShape="1">
                    <a:blip r:embed="rId14">
                      <a:extLst>
                        <a:ext uri="{28A0092B-C50C-407E-A947-70E740481C1C}">
                          <a14:useLocalDpi xmlns:a14="http://schemas.microsoft.com/office/drawing/2010/main" val="0"/>
                        </a:ext>
                      </a:extLst>
                    </a:blip>
                    <a:srcRect b="26382"/>
                    <a:stretch/>
                  </pic:blipFill>
                  <pic:spPr bwMode="auto">
                    <a:xfrm>
                      <a:off x="0" y="0"/>
                      <a:ext cx="6616034" cy="6888399"/>
                    </a:xfrm>
                    <a:prstGeom prst="rect">
                      <a:avLst/>
                    </a:prstGeom>
                    <a:noFill/>
                    <a:ln>
                      <a:noFill/>
                    </a:ln>
                    <a:extLst>
                      <a:ext uri="{53640926-AAD7-44d8-BBD7-CCE9431645EC}">
                        <a14:shadowObscured xmlns:a14="http://schemas.microsoft.com/office/drawing/2010/main"/>
                      </a:ext>
                    </a:extLst>
                  </pic:spPr>
                </pic:pic>
              </a:graphicData>
            </a:graphic>
          </wp:inline>
        </w:drawing>
      </w:r>
    </w:p>
    <w:p w14:paraId="3D26CEF3" w14:textId="7A00ECE3" w:rsidR="005A2EDF" w:rsidRDefault="00650407" w:rsidP="005A2EDF">
      <w:pPr>
        <w:pStyle w:val="normal0"/>
        <w:jc w:val="both"/>
        <w:rPr>
          <w:sz w:val="20"/>
          <w:szCs w:val="20"/>
        </w:rPr>
      </w:pPr>
      <w:r>
        <w:rPr>
          <w:b/>
          <w:sz w:val="20"/>
          <w:szCs w:val="20"/>
        </w:rPr>
        <w:t>Figure S9</w:t>
      </w:r>
      <w:r w:rsidR="005A2EDF">
        <w:rPr>
          <w:b/>
          <w:sz w:val="20"/>
          <w:szCs w:val="20"/>
        </w:rPr>
        <w:t xml:space="preserve">.B. </w:t>
      </w:r>
      <w:r w:rsidR="00401984" w:rsidRPr="00DF2850">
        <w:rPr>
          <w:sz w:val="20"/>
          <w:szCs w:val="20"/>
        </w:rPr>
        <w:t>Extrapolation</w:t>
      </w:r>
      <w:r w:rsidR="00401984">
        <w:rPr>
          <w:sz w:val="20"/>
          <w:szCs w:val="20"/>
        </w:rPr>
        <w:t xml:space="preserve"> areas (MESS) associated with the descriptor responsible for the extrapolation (depth, temperature, food availability or DEB layer), for the ‘integrated SDM-DEB’ approach. Application with three different DEB layers: ‘</w:t>
      </w:r>
      <m:oMath>
        <m:acc>
          <m:accPr>
            <m:chr m:val="̇"/>
            <m:ctrlPr>
              <w:rPr>
                <w:rFonts w:ascii="Cambria Math" w:hAnsi="Cambria Math"/>
                <w:i/>
                <w:sz w:val="20"/>
                <w:szCs w:val="20"/>
              </w:rPr>
            </m:ctrlPr>
          </m:accPr>
          <m:e>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C</m:t>
                </m:r>
              </m:sub>
            </m:sSub>
          </m:e>
        </m:acc>
      </m:oMath>
      <w:r w:rsidR="00401984">
        <w:rPr>
          <w:sz w:val="20"/>
          <w:szCs w:val="20"/>
        </w:rPr>
        <w:t xml:space="preserve"> - (</w:t>
      </w:r>
      <m:oMath>
        <m:acc>
          <m:accPr>
            <m:chr m:val="̇"/>
            <m:ctrlPr>
              <w:rPr>
                <w:rFonts w:ascii="Cambria Math" w:hAnsi="Cambria Math"/>
                <w:i/>
                <w:sz w:val="20"/>
                <w:szCs w:val="20"/>
              </w:rPr>
            </m:ctrlPr>
          </m:accPr>
          <m:e>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M</m:t>
                </m:r>
              </m:sub>
            </m:sSub>
          </m:e>
        </m:acc>
      </m:oMath>
      <w:r w:rsidR="00401984">
        <w:rPr>
          <w:sz w:val="20"/>
          <w:szCs w:val="20"/>
        </w:rPr>
        <w:t>+</w:t>
      </w:r>
      <m:oMath>
        <m:acc>
          <m:accPr>
            <m:chr m:val="̇"/>
            <m:ctrlPr>
              <w:rPr>
                <w:rFonts w:ascii="Cambria Math" w:hAnsi="Cambria Math"/>
                <w:i/>
                <w:sz w:val="20"/>
                <w:szCs w:val="20"/>
              </w:rPr>
            </m:ctrlPr>
          </m:accPr>
          <m:e>
            <m:sSub>
              <m:sSubPr>
                <m:ctrlPr>
                  <w:rPr>
                    <w:rFonts w:ascii="Cambria Math" w:hAnsi="Cambria Math"/>
                    <w:i/>
                    <w:sz w:val="20"/>
                    <w:szCs w:val="20"/>
                    <w:vertAlign w:val="subscript"/>
                  </w:rPr>
                </m:ctrlPr>
              </m:sSubPr>
              <m:e>
                <m:r>
                  <w:rPr>
                    <w:rFonts w:ascii="Cambria Math" w:hAnsi="Cambria Math"/>
                    <w:sz w:val="20"/>
                    <w:szCs w:val="20"/>
                    <w:vertAlign w:val="subscript"/>
                  </w:rPr>
                  <m:t>p</m:t>
                </m:r>
              </m:e>
              <m:sub>
                <m:r>
                  <w:rPr>
                    <w:rFonts w:ascii="Cambria Math" w:hAnsi="Cambria Math"/>
                    <w:sz w:val="20"/>
                    <w:szCs w:val="20"/>
                    <w:vertAlign w:val="subscript"/>
                  </w:rPr>
                  <m:t>J</m:t>
                </m:r>
              </m:sub>
            </m:sSub>
          </m:e>
        </m:acc>
      </m:oMath>
      <w:r w:rsidR="00401984">
        <w:rPr>
          <w:sz w:val="20"/>
          <w:szCs w:val="20"/>
        </w:rPr>
        <w:t xml:space="preserve">)’, </w:t>
      </w:r>
      <m:oMath>
        <m:acc>
          <m:accPr>
            <m:chr m:val="̇"/>
            <m:ctrlPr>
              <w:rPr>
                <w:rFonts w:ascii="Cambria Math" w:hAnsi="Cambria Math"/>
                <w:i/>
                <w:sz w:val="20"/>
                <w:szCs w:val="20"/>
              </w:rPr>
            </m:ctrlPr>
          </m:accPr>
          <m:e>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C</m:t>
                </m:r>
              </m:sub>
            </m:sSub>
          </m:e>
        </m:acc>
      </m:oMath>
      <w:r w:rsidR="00401984">
        <w:rPr>
          <w:sz w:val="20"/>
          <w:szCs w:val="20"/>
        </w:rPr>
        <w:t xml:space="preserve"> or </w:t>
      </w:r>
      <m:oMath>
        <m:acc>
          <m:accPr>
            <m:chr m:val="̇"/>
            <m:ctrlPr>
              <w:rPr>
                <w:rFonts w:ascii="Cambria Math" w:hAnsi="Cambria Math"/>
                <w:i/>
                <w:sz w:val="20"/>
                <w:szCs w:val="20"/>
              </w:rPr>
            </m:ctrlPr>
          </m:accPr>
          <m:e>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M</m:t>
                </m:r>
              </m:sub>
            </m:sSub>
          </m:e>
        </m:acc>
      </m:oMath>
      <w:r w:rsidR="00401984">
        <w:rPr>
          <w:sz w:val="20"/>
          <w:szCs w:val="20"/>
        </w:rPr>
        <w:t>.</w:t>
      </w:r>
    </w:p>
    <w:p w14:paraId="14DE267C" w14:textId="77777777" w:rsidR="005A2EDF" w:rsidRDefault="005A2EDF" w:rsidP="005A2EDF">
      <w:pPr>
        <w:pStyle w:val="normal0"/>
        <w:jc w:val="both"/>
        <w:rPr>
          <w:b/>
          <w:sz w:val="36"/>
          <w:szCs w:val="36"/>
        </w:rPr>
      </w:pPr>
    </w:p>
    <w:p w14:paraId="07DB9982" w14:textId="77777777" w:rsidR="00F718AA" w:rsidRDefault="00F718AA" w:rsidP="004642FC">
      <w:pPr>
        <w:pStyle w:val="normal0"/>
        <w:jc w:val="center"/>
        <w:rPr>
          <w:b/>
          <w:sz w:val="28"/>
          <w:szCs w:val="28"/>
        </w:rPr>
      </w:pPr>
    </w:p>
    <w:p w14:paraId="0E9CCF2B" w14:textId="77777777" w:rsidR="00F718AA" w:rsidRDefault="00F718AA" w:rsidP="004642FC">
      <w:pPr>
        <w:pStyle w:val="normal0"/>
        <w:jc w:val="center"/>
        <w:rPr>
          <w:b/>
          <w:sz w:val="28"/>
          <w:szCs w:val="28"/>
        </w:rPr>
      </w:pPr>
    </w:p>
    <w:p w14:paraId="30C46E47" w14:textId="77777777" w:rsidR="00F718AA" w:rsidRDefault="00F718AA" w:rsidP="004642FC">
      <w:pPr>
        <w:pStyle w:val="normal0"/>
        <w:jc w:val="center"/>
        <w:rPr>
          <w:b/>
          <w:sz w:val="28"/>
          <w:szCs w:val="28"/>
        </w:rPr>
      </w:pPr>
    </w:p>
    <w:p w14:paraId="7AC76278" w14:textId="77777777" w:rsidR="00F718AA" w:rsidRDefault="00F718AA" w:rsidP="004642FC">
      <w:pPr>
        <w:pStyle w:val="normal0"/>
        <w:jc w:val="center"/>
        <w:rPr>
          <w:b/>
          <w:sz w:val="28"/>
          <w:szCs w:val="28"/>
        </w:rPr>
      </w:pPr>
    </w:p>
    <w:p w14:paraId="5B739D17" w14:textId="734AFB8C" w:rsidR="004642FC" w:rsidRDefault="004642FC" w:rsidP="004642FC">
      <w:pPr>
        <w:pStyle w:val="normal0"/>
        <w:jc w:val="center"/>
        <w:rPr>
          <w:b/>
          <w:sz w:val="36"/>
          <w:szCs w:val="36"/>
        </w:rPr>
      </w:pPr>
      <w:r>
        <w:rPr>
          <w:b/>
          <w:sz w:val="28"/>
          <w:szCs w:val="28"/>
        </w:rPr>
        <w:t>Appendix 10. Integrated Bayesian models</w:t>
      </w:r>
    </w:p>
    <w:p w14:paraId="29770D3C" w14:textId="77777777" w:rsidR="005A2EDF" w:rsidRDefault="005A2EDF" w:rsidP="005A2EDF">
      <w:pPr>
        <w:pStyle w:val="normal0"/>
        <w:jc w:val="both"/>
        <w:rPr>
          <w:b/>
          <w:sz w:val="36"/>
          <w:szCs w:val="36"/>
        </w:rPr>
      </w:pPr>
    </w:p>
    <w:p w14:paraId="31964B2F" w14:textId="25145960" w:rsidR="004642FC" w:rsidRDefault="004642FC" w:rsidP="004642FC">
      <w:pPr>
        <w:pStyle w:val="normal0"/>
        <w:jc w:val="both"/>
        <w:rPr>
          <w:sz w:val="20"/>
          <w:szCs w:val="20"/>
        </w:rPr>
      </w:pPr>
      <w:r>
        <w:rPr>
          <w:b/>
          <w:sz w:val="20"/>
          <w:szCs w:val="20"/>
        </w:rPr>
        <w:t>Table S10.</w:t>
      </w:r>
      <w:r>
        <w:rPr>
          <w:sz w:val="20"/>
          <w:szCs w:val="20"/>
        </w:rPr>
        <w:t xml:space="preserve"> Matrices of priors used to calibrate ‘integrated Bayesian’ models for February and August, with the equation y=b0 + b1*depth + b2*f + b3*temperature + b4*temperature</w:t>
      </w:r>
      <w:r>
        <w:rPr>
          <w:sz w:val="20"/>
          <w:szCs w:val="20"/>
          <w:vertAlign w:val="superscript"/>
        </w:rPr>
        <w:t xml:space="preserve">2 </w:t>
      </w:r>
      <w:r>
        <w:rPr>
          <w:sz w:val="20"/>
          <w:szCs w:val="20"/>
        </w:rPr>
        <w:t>+ b5*f</w:t>
      </w:r>
      <w:r>
        <w:rPr>
          <w:sz w:val="20"/>
          <w:szCs w:val="20"/>
          <w:vertAlign w:val="superscript"/>
        </w:rPr>
        <w:t>2</w:t>
      </w:r>
      <w:r>
        <w:rPr>
          <w:sz w:val="20"/>
          <w:szCs w:val="20"/>
        </w:rPr>
        <w:t>. Tau is the inverse of the variance (1/Standard deviation</w:t>
      </w:r>
      <w:r>
        <w:rPr>
          <w:sz w:val="20"/>
          <w:szCs w:val="20"/>
          <w:vertAlign w:val="superscript"/>
        </w:rPr>
        <w:t>2</w:t>
      </w:r>
      <w:r>
        <w:rPr>
          <w:sz w:val="20"/>
          <w:szCs w:val="20"/>
        </w:rPr>
        <w:t>), arbitrarily set at 0.01 (i.e. variance = 100) when the parameter is considered to be a vague prior.</w:t>
      </w:r>
    </w:p>
    <w:p w14:paraId="6DCF2436" w14:textId="77777777" w:rsidR="004642FC" w:rsidRDefault="004642FC" w:rsidP="004642FC">
      <w:pPr>
        <w:pStyle w:val="normal0"/>
        <w:jc w:val="both"/>
        <w:rPr>
          <w:sz w:val="20"/>
          <w:szCs w:val="20"/>
        </w:rPr>
      </w:pPr>
    </w:p>
    <w:tbl>
      <w:tblPr>
        <w:tblW w:w="11015" w:type="dxa"/>
        <w:tblInd w:w="-7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10"/>
        <w:gridCol w:w="1410"/>
        <w:gridCol w:w="2820"/>
        <w:gridCol w:w="1690"/>
        <w:gridCol w:w="1842"/>
        <w:gridCol w:w="1843"/>
      </w:tblGrid>
      <w:tr w:rsidR="004642FC" w14:paraId="6257D8DE" w14:textId="77777777" w:rsidTr="00F718AA">
        <w:tc>
          <w:tcPr>
            <w:tcW w:w="1410" w:type="dxa"/>
            <w:shd w:val="clear" w:color="auto" w:fill="auto"/>
            <w:tcMar>
              <w:top w:w="100" w:type="dxa"/>
              <w:left w:w="100" w:type="dxa"/>
              <w:bottom w:w="100" w:type="dxa"/>
              <w:right w:w="100" w:type="dxa"/>
            </w:tcMar>
          </w:tcPr>
          <w:p w14:paraId="3EAD192A" w14:textId="77777777" w:rsidR="004642FC" w:rsidRDefault="004642FC" w:rsidP="004642FC">
            <w:pPr>
              <w:pStyle w:val="normal0"/>
              <w:widowControl w:val="0"/>
              <w:pBdr>
                <w:top w:val="nil"/>
                <w:left w:val="nil"/>
                <w:bottom w:val="nil"/>
                <w:right w:val="nil"/>
                <w:between w:val="nil"/>
              </w:pBdr>
              <w:spacing w:line="240" w:lineRule="auto"/>
              <w:jc w:val="center"/>
              <w:rPr>
                <w:b/>
                <w:sz w:val="20"/>
                <w:szCs w:val="20"/>
              </w:rPr>
            </w:pPr>
            <w:r>
              <w:rPr>
                <w:b/>
                <w:sz w:val="20"/>
                <w:szCs w:val="20"/>
              </w:rPr>
              <w:t>Parameter</w:t>
            </w:r>
          </w:p>
        </w:tc>
        <w:tc>
          <w:tcPr>
            <w:tcW w:w="1410" w:type="dxa"/>
            <w:shd w:val="clear" w:color="auto" w:fill="auto"/>
            <w:tcMar>
              <w:top w:w="100" w:type="dxa"/>
              <w:left w:w="100" w:type="dxa"/>
              <w:bottom w:w="100" w:type="dxa"/>
              <w:right w:w="100" w:type="dxa"/>
            </w:tcMar>
          </w:tcPr>
          <w:p w14:paraId="11AB2951" w14:textId="77777777" w:rsidR="004642FC" w:rsidRDefault="004642FC" w:rsidP="004642FC">
            <w:pPr>
              <w:pStyle w:val="normal0"/>
              <w:widowControl w:val="0"/>
              <w:pBdr>
                <w:top w:val="nil"/>
                <w:left w:val="nil"/>
                <w:bottom w:val="nil"/>
                <w:right w:val="nil"/>
                <w:between w:val="nil"/>
              </w:pBdr>
              <w:spacing w:line="240" w:lineRule="auto"/>
              <w:jc w:val="center"/>
              <w:rPr>
                <w:b/>
                <w:sz w:val="20"/>
                <w:szCs w:val="20"/>
              </w:rPr>
            </w:pPr>
          </w:p>
        </w:tc>
        <w:tc>
          <w:tcPr>
            <w:tcW w:w="2820" w:type="dxa"/>
            <w:shd w:val="clear" w:color="auto" w:fill="auto"/>
            <w:tcMar>
              <w:top w:w="100" w:type="dxa"/>
              <w:left w:w="100" w:type="dxa"/>
              <w:bottom w:w="100" w:type="dxa"/>
              <w:right w:w="100" w:type="dxa"/>
            </w:tcMar>
          </w:tcPr>
          <w:p w14:paraId="6E5CBFB8" w14:textId="77777777" w:rsidR="004642FC" w:rsidRDefault="004642FC" w:rsidP="004642FC">
            <w:pPr>
              <w:pStyle w:val="normal0"/>
              <w:widowControl w:val="0"/>
              <w:pBdr>
                <w:top w:val="nil"/>
                <w:left w:val="nil"/>
                <w:bottom w:val="nil"/>
                <w:right w:val="nil"/>
                <w:between w:val="nil"/>
              </w:pBdr>
              <w:spacing w:line="240" w:lineRule="auto"/>
              <w:jc w:val="center"/>
              <w:rPr>
                <w:b/>
                <w:sz w:val="20"/>
                <w:szCs w:val="20"/>
              </w:rPr>
            </w:pPr>
            <w:r>
              <w:rPr>
                <w:b/>
                <w:sz w:val="20"/>
                <w:szCs w:val="20"/>
              </w:rPr>
              <w:t>Source</w:t>
            </w:r>
          </w:p>
        </w:tc>
        <w:tc>
          <w:tcPr>
            <w:tcW w:w="1690" w:type="dxa"/>
            <w:shd w:val="clear" w:color="auto" w:fill="auto"/>
            <w:tcMar>
              <w:top w:w="100" w:type="dxa"/>
              <w:left w:w="100" w:type="dxa"/>
              <w:bottom w:w="100" w:type="dxa"/>
              <w:right w:w="100" w:type="dxa"/>
            </w:tcMar>
          </w:tcPr>
          <w:p w14:paraId="7733F7FE" w14:textId="77777777" w:rsidR="004642FC" w:rsidRDefault="004642FC" w:rsidP="004642FC">
            <w:pPr>
              <w:pStyle w:val="normal0"/>
              <w:widowControl w:val="0"/>
              <w:pBdr>
                <w:top w:val="nil"/>
                <w:left w:val="nil"/>
                <w:bottom w:val="nil"/>
                <w:right w:val="nil"/>
                <w:between w:val="nil"/>
              </w:pBdr>
              <w:spacing w:line="240" w:lineRule="auto"/>
              <w:jc w:val="center"/>
              <w:rPr>
                <w:b/>
                <w:sz w:val="20"/>
                <w:szCs w:val="20"/>
              </w:rPr>
            </w:pPr>
            <w:r>
              <w:rPr>
                <w:b/>
                <w:sz w:val="20"/>
                <w:szCs w:val="20"/>
              </w:rPr>
              <w:t>Mean</w:t>
            </w:r>
          </w:p>
        </w:tc>
        <w:tc>
          <w:tcPr>
            <w:tcW w:w="1842" w:type="dxa"/>
            <w:shd w:val="clear" w:color="auto" w:fill="auto"/>
            <w:tcMar>
              <w:top w:w="100" w:type="dxa"/>
              <w:left w:w="100" w:type="dxa"/>
              <w:bottom w:w="100" w:type="dxa"/>
              <w:right w:w="100" w:type="dxa"/>
            </w:tcMar>
          </w:tcPr>
          <w:p w14:paraId="1FBDB8BF" w14:textId="77777777" w:rsidR="004642FC" w:rsidRDefault="004642FC" w:rsidP="004642FC">
            <w:pPr>
              <w:pStyle w:val="normal0"/>
              <w:widowControl w:val="0"/>
              <w:pBdr>
                <w:top w:val="nil"/>
                <w:left w:val="nil"/>
                <w:bottom w:val="nil"/>
                <w:right w:val="nil"/>
                <w:between w:val="nil"/>
              </w:pBdr>
              <w:spacing w:line="240" w:lineRule="auto"/>
              <w:jc w:val="center"/>
              <w:rPr>
                <w:b/>
                <w:sz w:val="20"/>
                <w:szCs w:val="20"/>
              </w:rPr>
            </w:pPr>
            <w:r>
              <w:rPr>
                <w:b/>
                <w:sz w:val="20"/>
                <w:szCs w:val="20"/>
              </w:rPr>
              <w:t>Standard deviation</w:t>
            </w:r>
          </w:p>
        </w:tc>
        <w:tc>
          <w:tcPr>
            <w:tcW w:w="1843" w:type="dxa"/>
            <w:shd w:val="clear" w:color="auto" w:fill="auto"/>
            <w:tcMar>
              <w:top w:w="100" w:type="dxa"/>
              <w:left w:w="100" w:type="dxa"/>
              <w:bottom w:w="100" w:type="dxa"/>
              <w:right w:w="100" w:type="dxa"/>
            </w:tcMar>
          </w:tcPr>
          <w:p w14:paraId="4C653966" w14:textId="77777777" w:rsidR="004642FC" w:rsidRDefault="004642FC" w:rsidP="004642FC">
            <w:pPr>
              <w:pStyle w:val="normal0"/>
              <w:widowControl w:val="0"/>
              <w:pBdr>
                <w:top w:val="nil"/>
                <w:left w:val="nil"/>
                <w:bottom w:val="nil"/>
                <w:right w:val="nil"/>
                <w:between w:val="nil"/>
              </w:pBdr>
              <w:spacing w:line="240" w:lineRule="auto"/>
              <w:jc w:val="center"/>
              <w:rPr>
                <w:b/>
                <w:sz w:val="20"/>
                <w:szCs w:val="20"/>
              </w:rPr>
            </w:pPr>
            <w:r>
              <w:rPr>
                <w:b/>
                <w:sz w:val="20"/>
                <w:szCs w:val="20"/>
              </w:rPr>
              <w:t>Tau</w:t>
            </w:r>
          </w:p>
        </w:tc>
      </w:tr>
      <w:tr w:rsidR="004642FC" w14:paraId="7F1FA327" w14:textId="77777777" w:rsidTr="00F718AA">
        <w:tc>
          <w:tcPr>
            <w:tcW w:w="1410" w:type="dxa"/>
            <w:shd w:val="clear" w:color="auto" w:fill="auto"/>
            <w:tcMar>
              <w:top w:w="100" w:type="dxa"/>
              <w:left w:w="100" w:type="dxa"/>
              <w:bottom w:w="100" w:type="dxa"/>
              <w:right w:w="100" w:type="dxa"/>
            </w:tcMar>
          </w:tcPr>
          <w:p w14:paraId="5F279C2E"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b0</w:t>
            </w:r>
          </w:p>
        </w:tc>
        <w:tc>
          <w:tcPr>
            <w:tcW w:w="1410" w:type="dxa"/>
            <w:shd w:val="clear" w:color="auto" w:fill="auto"/>
            <w:tcMar>
              <w:top w:w="100" w:type="dxa"/>
              <w:left w:w="100" w:type="dxa"/>
              <w:bottom w:w="100" w:type="dxa"/>
              <w:right w:w="100" w:type="dxa"/>
            </w:tcMar>
          </w:tcPr>
          <w:p w14:paraId="0D9F8142"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intercept</w:t>
            </w:r>
          </w:p>
        </w:tc>
        <w:tc>
          <w:tcPr>
            <w:tcW w:w="2820" w:type="dxa"/>
            <w:shd w:val="clear" w:color="auto" w:fill="auto"/>
            <w:tcMar>
              <w:top w:w="100" w:type="dxa"/>
              <w:left w:w="100" w:type="dxa"/>
              <w:bottom w:w="100" w:type="dxa"/>
              <w:right w:w="100" w:type="dxa"/>
            </w:tcMar>
          </w:tcPr>
          <w:p w14:paraId="3B2E6DB6" w14:textId="43674699" w:rsidR="004642FC" w:rsidRDefault="00F718AA" w:rsidP="004642FC">
            <w:pPr>
              <w:pStyle w:val="normal0"/>
              <w:widowControl w:val="0"/>
              <w:pBdr>
                <w:top w:val="nil"/>
                <w:left w:val="nil"/>
                <w:bottom w:val="nil"/>
                <w:right w:val="nil"/>
                <w:between w:val="nil"/>
              </w:pBdr>
              <w:spacing w:line="240" w:lineRule="auto"/>
              <w:rPr>
                <w:sz w:val="20"/>
                <w:szCs w:val="20"/>
              </w:rPr>
            </w:pPr>
            <w:r>
              <w:rPr>
                <w:sz w:val="20"/>
                <w:szCs w:val="20"/>
              </w:rPr>
              <w:t>classic</w:t>
            </w:r>
            <w:r w:rsidR="004642FC">
              <w:rPr>
                <w:sz w:val="20"/>
                <w:szCs w:val="20"/>
              </w:rPr>
              <w:t xml:space="preserve"> SDM</w:t>
            </w:r>
          </w:p>
        </w:tc>
        <w:tc>
          <w:tcPr>
            <w:tcW w:w="1690" w:type="dxa"/>
            <w:tcMar>
              <w:top w:w="100" w:type="dxa"/>
              <w:left w:w="100" w:type="dxa"/>
              <w:bottom w:w="100" w:type="dxa"/>
              <w:right w:w="100" w:type="dxa"/>
            </w:tcMar>
          </w:tcPr>
          <w:p w14:paraId="7F33A373" w14:textId="77777777" w:rsidR="004642FC" w:rsidRDefault="004642FC" w:rsidP="004642FC">
            <w:pPr>
              <w:pStyle w:val="normal0"/>
              <w:widowControl w:val="0"/>
              <w:spacing w:line="240" w:lineRule="auto"/>
              <w:rPr>
                <w:sz w:val="20"/>
                <w:szCs w:val="20"/>
              </w:rPr>
            </w:pPr>
            <w:r>
              <w:rPr>
                <w:sz w:val="20"/>
                <w:szCs w:val="20"/>
              </w:rPr>
              <w:t>-18.37 (Feb.)</w:t>
            </w:r>
          </w:p>
          <w:p w14:paraId="7B1265CA" w14:textId="77777777" w:rsidR="004642FC" w:rsidRDefault="004642FC" w:rsidP="004642FC">
            <w:pPr>
              <w:pStyle w:val="normal0"/>
              <w:widowControl w:val="0"/>
              <w:spacing w:line="240" w:lineRule="auto"/>
              <w:rPr>
                <w:sz w:val="20"/>
                <w:szCs w:val="20"/>
              </w:rPr>
            </w:pPr>
            <w:r>
              <w:rPr>
                <w:sz w:val="20"/>
                <w:szCs w:val="20"/>
              </w:rPr>
              <w:t>0.32  (Aug.)</w:t>
            </w:r>
          </w:p>
        </w:tc>
        <w:tc>
          <w:tcPr>
            <w:tcW w:w="1842" w:type="dxa"/>
            <w:tcMar>
              <w:top w:w="100" w:type="dxa"/>
              <w:left w:w="100" w:type="dxa"/>
              <w:bottom w:w="100" w:type="dxa"/>
              <w:right w:w="100" w:type="dxa"/>
            </w:tcMar>
          </w:tcPr>
          <w:p w14:paraId="0BD7EFB2" w14:textId="77777777" w:rsidR="004642FC" w:rsidRDefault="004642FC" w:rsidP="004642FC">
            <w:pPr>
              <w:pStyle w:val="normal0"/>
              <w:widowControl w:val="0"/>
              <w:spacing w:line="240" w:lineRule="auto"/>
              <w:rPr>
                <w:sz w:val="20"/>
                <w:szCs w:val="20"/>
              </w:rPr>
            </w:pPr>
            <w:r>
              <w:rPr>
                <w:sz w:val="20"/>
                <w:szCs w:val="20"/>
              </w:rPr>
              <w:t>11.00 (Feb.)</w:t>
            </w:r>
          </w:p>
          <w:p w14:paraId="76133622" w14:textId="77777777" w:rsidR="004642FC" w:rsidRDefault="004642FC" w:rsidP="004642FC">
            <w:pPr>
              <w:pStyle w:val="normal0"/>
              <w:widowControl w:val="0"/>
              <w:spacing w:line="240" w:lineRule="auto"/>
              <w:rPr>
                <w:sz w:val="20"/>
                <w:szCs w:val="20"/>
              </w:rPr>
            </w:pPr>
            <w:r>
              <w:rPr>
                <w:sz w:val="20"/>
                <w:szCs w:val="20"/>
              </w:rPr>
              <w:t>3.98 (Aug.)</w:t>
            </w:r>
          </w:p>
        </w:tc>
        <w:tc>
          <w:tcPr>
            <w:tcW w:w="1843" w:type="dxa"/>
            <w:tcMar>
              <w:top w:w="100" w:type="dxa"/>
              <w:left w:w="100" w:type="dxa"/>
              <w:bottom w:w="100" w:type="dxa"/>
              <w:right w:w="100" w:type="dxa"/>
            </w:tcMar>
          </w:tcPr>
          <w:p w14:paraId="5A10B893" w14:textId="77777777" w:rsidR="004642FC" w:rsidRDefault="004642FC" w:rsidP="004642FC">
            <w:pPr>
              <w:pStyle w:val="normal0"/>
              <w:widowControl w:val="0"/>
              <w:spacing w:line="240" w:lineRule="auto"/>
              <w:rPr>
                <w:sz w:val="20"/>
                <w:szCs w:val="20"/>
              </w:rPr>
            </w:pPr>
            <w:r>
              <w:rPr>
                <w:sz w:val="20"/>
                <w:szCs w:val="20"/>
              </w:rPr>
              <w:t>0.01 (Feb.)</w:t>
            </w:r>
          </w:p>
          <w:p w14:paraId="4E85D3EA" w14:textId="77777777" w:rsidR="004642FC" w:rsidRDefault="004642FC" w:rsidP="004642FC">
            <w:pPr>
              <w:pStyle w:val="normal0"/>
              <w:widowControl w:val="0"/>
              <w:spacing w:line="240" w:lineRule="auto"/>
              <w:rPr>
                <w:sz w:val="20"/>
                <w:szCs w:val="20"/>
              </w:rPr>
            </w:pPr>
            <w:r>
              <w:rPr>
                <w:sz w:val="20"/>
                <w:szCs w:val="20"/>
              </w:rPr>
              <w:t>0.01 (Aug.)</w:t>
            </w:r>
          </w:p>
        </w:tc>
      </w:tr>
      <w:tr w:rsidR="004642FC" w14:paraId="72A0FAFA" w14:textId="77777777" w:rsidTr="00F718AA">
        <w:tc>
          <w:tcPr>
            <w:tcW w:w="1410" w:type="dxa"/>
            <w:shd w:val="clear" w:color="auto" w:fill="auto"/>
            <w:tcMar>
              <w:top w:w="100" w:type="dxa"/>
              <w:left w:w="100" w:type="dxa"/>
              <w:bottom w:w="100" w:type="dxa"/>
              <w:right w:w="100" w:type="dxa"/>
            </w:tcMar>
          </w:tcPr>
          <w:p w14:paraId="7BC305A0"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b1</w:t>
            </w:r>
          </w:p>
        </w:tc>
        <w:tc>
          <w:tcPr>
            <w:tcW w:w="1410" w:type="dxa"/>
            <w:shd w:val="clear" w:color="auto" w:fill="auto"/>
            <w:tcMar>
              <w:top w:w="100" w:type="dxa"/>
              <w:left w:w="100" w:type="dxa"/>
              <w:bottom w:w="100" w:type="dxa"/>
              <w:right w:w="100" w:type="dxa"/>
            </w:tcMar>
          </w:tcPr>
          <w:p w14:paraId="03BBD213"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depth</w:t>
            </w:r>
          </w:p>
        </w:tc>
        <w:tc>
          <w:tcPr>
            <w:tcW w:w="2820" w:type="dxa"/>
            <w:shd w:val="clear" w:color="auto" w:fill="auto"/>
            <w:tcMar>
              <w:top w:w="100" w:type="dxa"/>
              <w:left w:w="100" w:type="dxa"/>
              <w:bottom w:w="100" w:type="dxa"/>
              <w:right w:w="100" w:type="dxa"/>
            </w:tcMar>
          </w:tcPr>
          <w:p w14:paraId="5776DB9F" w14:textId="47BD48C3" w:rsidR="004642FC" w:rsidRDefault="00F718AA" w:rsidP="004642FC">
            <w:pPr>
              <w:pStyle w:val="normal0"/>
              <w:widowControl w:val="0"/>
              <w:spacing w:line="240" w:lineRule="auto"/>
              <w:rPr>
                <w:sz w:val="20"/>
                <w:szCs w:val="20"/>
              </w:rPr>
            </w:pPr>
            <w:r>
              <w:rPr>
                <w:sz w:val="20"/>
                <w:szCs w:val="20"/>
              </w:rPr>
              <w:t xml:space="preserve">classic </w:t>
            </w:r>
            <w:r w:rsidR="004642FC">
              <w:rPr>
                <w:sz w:val="20"/>
                <w:szCs w:val="20"/>
              </w:rPr>
              <w:t>SDM</w:t>
            </w:r>
          </w:p>
        </w:tc>
        <w:tc>
          <w:tcPr>
            <w:tcW w:w="1690" w:type="dxa"/>
            <w:tcMar>
              <w:top w:w="100" w:type="dxa"/>
              <w:left w:w="100" w:type="dxa"/>
              <w:bottom w:w="100" w:type="dxa"/>
              <w:right w:w="100" w:type="dxa"/>
            </w:tcMar>
          </w:tcPr>
          <w:p w14:paraId="05D44FDC" w14:textId="77777777" w:rsidR="004642FC" w:rsidRDefault="004642FC" w:rsidP="004642FC">
            <w:pPr>
              <w:pStyle w:val="normal0"/>
              <w:widowControl w:val="0"/>
              <w:spacing w:line="240" w:lineRule="auto"/>
              <w:rPr>
                <w:sz w:val="20"/>
                <w:szCs w:val="20"/>
              </w:rPr>
            </w:pPr>
            <w:r>
              <w:rPr>
                <w:sz w:val="20"/>
                <w:szCs w:val="20"/>
              </w:rPr>
              <w:t>0.18 (Feb.)</w:t>
            </w:r>
          </w:p>
          <w:p w14:paraId="3D087062" w14:textId="77777777" w:rsidR="004642FC" w:rsidRDefault="004642FC" w:rsidP="004642FC">
            <w:pPr>
              <w:pStyle w:val="normal0"/>
              <w:widowControl w:val="0"/>
              <w:spacing w:line="240" w:lineRule="auto"/>
              <w:rPr>
                <w:sz w:val="20"/>
                <w:szCs w:val="20"/>
              </w:rPr>
            </w:pPr>
            <w:r>
              <w:rPr>
                <w:sz w:val="20"/>
                <w:szCs w:val="20"/>
              </w:rPr>
              <w:t>0.16 (Aug.)</w:t>
            </w:r>
          </w:p>
        </w:tc>
        <w:tc>
          <w:tcPr>
            <w:tcW w:w="1842" w:type="dxa"/>
            <w:tcMar>
              <w:top w:w="100" w:type="dxa"/>
              <w:left w:w="100" w:type="dxa"/>
              <w:bottom w:w="100" w:type="dxa"/>
              <w:right w:w="100" w:type="dxa"/>
            </w:tcMar>
          </w:tcPr>
          <w:p w14:paraId="07CC21B1" w14:textId="77777777" w:rsidR="004642FC" w:rsidRDefault="004642FC" w:rsidP="004642FC">
            <w:pPr>
              <w:pStyle w:val="normal0"/>
              <w:widowControl w:val="0"/>
              <w:spacing w:line="240" w:lineRule="auto"/>
              <w:rPr>
                <w:sz w:val="20"/>
                <w:szCs w:val="20"/>
              </w:rPr>
            </w:pPr>
            <w:r>
              <w:rPr>
                <w:sz w:val="20"/>
                <w:szCs w:val="20"/>
              </w:rPr>
              <w:t>0.01 (Feb.)</w:t>
            </w:r>
          </w:p>
          <w:p w14:paraId="3D353EB8" w14:textId="77777777" w:rsidR="004642FC" w:rsidRDefault="004642FC" w:rsidP="004642FC">
            <w:pPr>
              <w:pStyle w:val="normal0"/>
              <w:widowControl w:val="0"/>
              <w:spacing w:line="240" w:lineRule="auto"/>
              <w:rPr>
                <w:sz w:val="20"/>
                <w:szCs w:val="20"/>
              </w:rPr>
            </w:pPr>
            <w:r>
              <w:rPr>
                <w:sz w:val="20"/>
                <w:szCs w:val="20"/>
              </w:rPr>
              <w:t>0.01 (Aug.)</w:t>
            </w:r>
          </w:p>
        </w:tc>
        <w:tc>
          <w:tcPr>
            <w:tcW w:w="1843" w:type="dxa"/>
            <w:tcMar>
              <w:top w:w="100" w:type="dxa"/>
              <w:left w:w="100" w:type="dxa"/>
              <w:bottom w:w="100" w:type="dxa"/>
              <w:right w:w="100" w:type="dxa"/>
            </w:tcMar>
          </w:tcPr>
          <w:p w14:paraId="3EB3F442" w14:textId="77777777" w:rsidR="004642FC" w:rsidRDefault="004642FC" w:rsidP="004642FC">
            <w:pPr>
              <w:pStyle w:val="normal0"/>
              <w:widowControl w:val="0"/>
              <w:spacing w:line="240" w:lineRule="auto"/>
              <w:rPr>
                <w:sz w:val="20"/>
                <w:szCs w:val="20"/>
              </w:rPr>
            </w:pPr>
            <w:r>
              <w:rPr>
                <w:sz w:val="20"/>
                <w:szCs w:val="20"/>
              </w:rPr>
              <w:t>0.01 (Feb.)</w:t>
            </w:r>
          </w:p>
          <w:p w14:paraId="18AE5288" w14:textId="77777777" w:rsidR="004642FC" w:rsidRDefault="004642FC" w:rsidP="004642FC">
            <w:pPr>
              <w:pStyle w:val="normal0"/>
              <w:widowControl w:val="0"/>
              <w:spacing w:line="240" w:lineRule="auto"/>
              <w:rPr>
                <w:sz w:val="20"/>
                <w:szCs w:val="20"/>
              </w:rPr>
            </w:pPr>
            <w:r>
              <w:rPr>
                <w:sz w:val="20"/>
                <w:szCs w:val="20"/>
              </w:rPr>
              <w:t>0.01 (Aug.)</w:t>
            </w:r>
          </w:p>
        </w:tc>
      </w:tr>
      <w:tr w:rsidR="004642FC" w14:paraId="7CF382A1" w14:textId="77777777" w:rsidTr="00F718AA">
        <w:tc>
          <w:tcPr>
            <w:tcW w:w="1410" w:type="dxa"/>
            <w:shd w:val="clear" w:color="auto" w:fill="auto"/>
            <w:tcMar>
              <w:top w:w="100" w:type="dxa"/>
              <w:left w:w="100" w:type="dxa"/>
              <w:bottom w:w="100" w:type="dxa"/>
              <w:right w:w="100" w:type="dxa"/>
            </w:tcMar>
          </w:tcPr>
          <w:p w14:paraId="24C94547"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b2</w:t>
            </w:r>
          </w:p>
        </w:tc>
        <w:tc>
          <w:tcPr>
            <w:tcW w:w="1410" w:type="dxa"/>
            <w:shd w:val="clear" w:color="auto" w:fill="auto"/>
            <w:tcMar>
              <w:top w:w="100" w:type="dxa"/>
              <w:left w:w="100" w:type="dxa"/>
              <w:bottom w:w="100" w:type="dxa"/>
              <w:right w:w="100" w:type="dxa"/>
            </w:tcMar>
          </w:tcPr>
          <w:p w14:paraId="58738364" w14:textId="77777777" w:rsidR="004642FC" w:rsidRDefault="004642FC" w:rsidP="004642FC">
            <w:pPr>
              <w:pStyle w:val="normal0"/>
              <w:widowControl w:val="0"/>
              <w:pBdr>
                <w:top w:val="nil"/>
                <w:left w:val="nil"/>
                <w:bottom w:val="nil"/>
                <w:right w:val="nil"/>
                <w:between w:val="nil"/>
              </w:pBdr>
              <w:spacing w:line="240" w:lineRule="auto"/>
              <w:rPr>
                <w:i/>
                <w:sz w:val="20"/>
                <w:szCs w:val="20"/>
              </w:rPr>
            </w:pPr>
            <w:r>
              <w:rPr>
                <w:i/>
                <w:sz w:val="20"/>
                <w:szCs w:val="20"/>
              </w:rPr>
              <w:t>f</w:t>
            </w:r>
          </w:p>
        </w:tc>
        <w:tc>
          <w:tcPr>
            <w:tcW w:w="2820" w:type="dxa"/>
            <w:shd w:val="clear" w:color="auto" w:fill="auto"/>
            <w:tcMar>
              <w:top w:w="100" w:type="dxa"/>
              <w:left w:w="100" w:type="dxa"/>
              <w:bottom w:w="100" w:type="dxa"/>
              <w:right w:w="100" w:type="dxa"/>
            </w:tcMar>
          </w:tcPr>
          <w:p w14:paraId="628481EC"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Physiological sub-model</w:t>
            </w:r>
          </w:p>
        </w:tc>
        <w:tc>
          <w:tcPr>
            <w:tcW w:w="1690" w:type="dxa"/>
            <w:tcMar>
              <w:top w:w="100" w:type="dxa"/>
              <w:left w:w="100" w:type="dxa"/>
              <w:bottom w:w="100" w:type="dxa"/>
              <w:right w:w="100" w:type="dxa"/>
            </w:tcMar>
          </w:tcPr>
          <w:p w14:paraId="10791879" w14:textId="77777777" w:rsidR="004642FC" w:rsidRDefault="004642FC" w:rsidP="004642FC">
            <w:pPr>
              <w:pStyle w:val="normal0"/>
              <w:widowControl w:val="0"/>
              <w:spacing w:line="240" w:lineRule="auto"/>
              <w:rPr>
                <w:sz w:val="20"/>
                <w:szCs w:val="20"/>
              </w:rPr>
            </w:pPr>
            <w:r>
              <w:rPr>
                <w:sz w:val="20"/>
                <w:szCs w:val="20"/>
              </w:rPr>
              <w:t>-0.89 (Feb.)</w:t>
            </w:r>
          </w:p>
          <w:p w14:paraId="10AC965A" w14:textId="77777777" w:rsidR="004642FC" w:rsidRDefault="004642FC" w:rsidP="004642FC">
            <w:pPr>
              <w:pStyle w:val="normal0"/>
              <w:widowControl w:val="0"/>
              <w:spacing w:line="240" w:lineRule="auto"/>
              <w:rPr>
                <w:sz w:val="20"/>
                <w:szCs w:val="20"/>
              </w:rPr>
            </w:pPr>
            <w:r>
              <w:rPr>
                <w:sz w:val="20"/>
                <w:szCs w:val="20"/>
              </w:rPr>
              <w:t>8.43 (Aug.)</w:t>
            </w:r>
          </w:p>
        </w:tc>
        <w:tc>
          <w:tcPr>
            <w:tcW w:w="1842" w:type="dxa"/>
            <w:tcMar>
              <w:top w:w="100" w:type="dxa"/>
              <w:left w:w="100" w:type="dxa"/>
              <w:bottom w:w="100" w:type="dxa"/>
              <w:right w:w="100" w:type="dxa"/>
            </w:tcMar>
          </w:tcPr>
          <w:p w14:paraId="4810BD9B" w14:textId="77777777" w:rsidR="004642FC" w:rsidRDefault="004642FC" w:rsidP="004642FC">
            <w:pPr>
              <w:pStyle w:val="normal0"/>
              <w:widowControl w:val="0"/>
              <w:spacing w:line="240" w:lineRule="auto"/>
              <w:rPr>
                <w:sz w:val="20"/>
                <w:szCs w:val="20"/>
              </w:rPr>
            </w:pPr>
            <w:r>
              <w:rPr>
                <w:sz w:val="20"/>
                <w:szCs w:val="20"/>
              </w:rPr>
              <w:t>0.09 (Feb.)</w:t>
            </w:r>
          </w:p>
          <w:p w14:paraId="4546C504" w14:textId="77777777" w:rsidR="004642FC" w:rsidRDefault="004642FC" w:rsidP="004642FC">
            <w:pPr>
              <w:pStyle w:val="normal0"/>
              <w:widowControl w:val="0"/>
              <w:spacing w:line="240" w:lineRule="auto"/>
              <w:rPr>
                <w:sz w:val="20"/>
                <w:szCs w:val="20"/>
              </w:rPr>
            </w:pPr>
            <w:r>
              <w:rPr>
                <w:sz w:val="20"/>
                <w:szCs w:val="20"/>
              </w:rPr>
              <w:t>0.06 (Aug.)</w:t>
            </w:r>
          </w:p>
        </w:tc>
        <w:tc>
          <w:tcPr>
            <w:tcW w:w="1843" w:type="dxa"/>
            <w:shd w:val="clear" w:color="auto" w:fill="auto"/>
            <w:tcMar>
              <w:top w:w="100" w:type="dxa"/>
              <w:left w:w="100" w:type="dxa"/>
              <w:bottom w:w="100" w:type="dxa"/>
              <w:right w:w="100" w:type="dxa"/>
            </w:tcMar>
          </w:tcPr>
          <w:p w14:paraId="4700FEE6"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125.16 (Feb.)</w:t>
            </w:r>
          </w:p>
          <w:p w14:paraId="0C3F8C3C"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260.22 (Aug.)</w:t>
            </w:r>
          </w:p>
        </w:tc>
      </w:tr>
      <w:tr w:rsidR="004642FC" w14:paraId="411C9295" w14:textId="77777777" w:rsidTr="00F718AA">
        <w:tc>
          <w:tcPr>
            <w:tcW w:w="1410" w:type="dxa"/>
            <w:shd w:val="clear" w:color="auto" w:fill="auto"/>
            <w:tcMar>
              <w:top w:w="100" w:type="dxa"/>
              <w:left w:w="100" w:type="dxa"/>
              <w:bottom w:w="100" w:type="dxa"/>
              <w:right w:w="100" w:type="dxa"/>
            </w:tcMar>
          </w:tcPr>
          <w:p w14:paraId="24E75A78"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b3</w:t>
            </w:r>
          </w:p>
        </w:tc>
        <w:tc>
          <w:tcPr>
            <w:tcW w:w="1410" w:type="dxa"/>
            <w:shd w:val="clear" w:color="auto" w:fill="auto"/>
            <w:tcMar>
              <w:top w:w="100" w:type="dxa"/>
              <w:left w:w="100" w:type="dxa"/>
              <w:bottom w:w="100" w:type="dxa"/>
              <w:right w:w="100" w:type="dxa"/>
            </w:tcMar>
          </w:tcPr>
          <w:p w14:paraId="5A866A5C"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temperature</w:t>
            </w:r>
          </w:p>
        </w:tc>
        <w:tc>
          <w:tcPr>
            <w:tcW w:w="2820" w:type="dxa"/>
            <w:shd w:val="clear" w:color="auto" w:fill="auto"/>
            <w:tcMar>
              <w:top w:w="100" w:type="dxa"/>
              <w:left w:w="100" w:type="dxa"/>
              <w:bottom w:w="100" w:type="dxa"/>
              <w:right w:w="100" w:type="dxa"/>
            </w:tcMar>
          </w:tcPr>
          <w:p w14:paraId="71AB312C" w14:textId="01A4999A" w:rsidR="004642FC" w:rsidRDefault="00F718AA" w:rsidP="004642FC">
            <w:pPr>
              <w:pStyle w:val="normal0"/>
              <w:widowControl w:val="0"/>
              <w:spacing w:line="240" w:lineRule="auto"/>
              <w:rPr>
                <w:sz w:val="20"/>
                <w:szCs w:val="20"/>
              </w:rPr>
            </w:pPr>
            <w:r>
              <w:rPr>
                <w:sz w:val="20"/>
                <w:szCs w:val="20"/>
              </w:rPr>
              <w:t xml:space="preserve">classic </w:t>
            </w:r>
            <w:r w:rsidR="004642FC">
              <w:rPr>
                <w:sz w:val="20"/>
                <w:szCs w:val="20"/>
              </w:rPr>
              <w:t>SDM</w:t>
            </w:r>
          </w:p>
        </w:tc>
        <w:tc>
          <w:tcPr>
            <w:tcW w:w="1690" w:type="dxa"/>
            <w:tcMar>
              <w:top w:w="100" w:type="dxa"/>
              <w:left w:w="100" w:type="dxa"/>
              <w:bottom w:w="100" w:type="dxa"/>
              <w:right w:w="100" w:type="dxa"/>
            </w:tcMar>
          </w:tcPr>
          <w:p w14:paraId="4F8A5873" w14:textId="77777777" w:rsidR="004642FC" w:rsidRDefault="004642FC" w:rsidP="004642FC">
            <w:pPr>
              <w:pStyle w:val="normal0"/>
              <w:widowControl w:val="0"/>
              <w:spacing w:line="240" w:lineRule="auto"/>
              <w:rPr>
                <w:sz w:val="20"/>
                <w:szCs w:val="20"/>
              </w:rPr>
            </w:pPr>
            <w:r>
              <w:rPr>
                <w:sz w:val="20"/>
                <w:szCs w:val="20"/>
              </w:rPr>
              <w:t>1.03 (Feb.)</w:t>
            </w:r>
          </w:p>
          <w:p w14:paraId="09700A2C" w14:textId="77777777" w:rsidR="004642FC" w:rsidRDefault="004642FC" w:rsidP="004642FC">
            <w:pPr>
              <w:pStyle w:val="normal0"/>
              <w:widowControl w:val="0"/>
              <w:spacing w:line="240" w:lineRule="auto"/>
              <w:rPr>
                <w:sz w:val="20"/>
                <w:szCs w:val="20"/>
              </w:rPr>
            </w:pPr>
            <w:r>
              <w:rPr>
                <w:sz w:val="20"/>
                <w:szCs w:val="20"/>
              </w:rPr>
              <w:t>-0.19 (Aug.)</w:t>
            </w:r>
          </w:p>
        </w:tc>
        <w:tc>
          <w:tcPr>
            <w:tcW w:w="1842" w:type="dxa"/>
            <w:tcMar>
              <w:top w:w="100" w:type="dxa"/>
              <w:left w:w="100" w:type="dxa"/>
              <w:bottom w:w="100" w:type="dxa"/>
              <w:right w:w="100" w:type="dxa"/>
            </w:tcMar>
          </w:tcPr>
          <w:p w14:paraId="2A42FE05" w14:textId="77777777" w:rsidR="004642FC" w:rsidRDefault="004642FC" w:rsidP="004642FC">
            <w:pPr>
              <w:pStyle w:val="normal0"/>
              <w:widowControl w:val="0"/>
              <w:spacing w:line="240" w:lineRule="auto"/>
              <w:rPr>
                <w:sz w:val="20"/>
                <w:szCs w:val="20"/>
              </w:rPr>
            </w:pPr>
            <w:r>
              <w:rPr>
                <w:sz w:val="20"/>
                <w:szCs w:val="20"/>
              </w:rPr>
              <w:t>2.99 (Feb.)</w:t>
            </w:r>
          </w:p>
          <w:p w14:paraId="6717DCF5" w14:textId="77777777" w:rsidR="004642FC" w:rsidRDefault="004642FC" w:rsidP="004642FC">
            <w:pPr>
              <w:pStyle w:val="normal0"/>
              <w:widowControl w:val="0"/>
              <w:spacing w:line="240" w:lineRule="auto"/>
              <w:rPr>
                <w:sz w:val="20"/>
                <w:szCs w:val="20"/>
              </w:rPr>
            </w:pPr>
            <w:r>
              <w:rPr>
                <w:sz w:val="20"/>
                <w:szCs w:val="20"/>
              </w:rPr>
              <w:t>2.60 (Aug.)</w:t>
            </w:r>
          </w:p>
        </w:tc>
        <w:tc>
          <w:tcPr>
            <w:tcW w:w="1843" w:type="dxa"/>
            <w:shd w:val="clear" w:color="auto" w:fill="auto"/>
            <w:tcMar>
              <w:top w:w="100" w:type="dxa"/>
              <w:left w:w="100" w:type="dxa"/>
              <w:bottom w:w="100" w:type="dxa"/>
              <w:right w:w="100" w:type="dxa"/>
            </w:tcMar>
          </w:tcPr>
          <w:p w14:paraId="1984865D" w14:textId="77777777" w:rsidR="004642FC" w:rsidRDefault="004642FC" w:rsidP="004642FC">
            <w:pPr>
              <w:pStyle w:val="normal0"/>
              <w:widowControl w:val="0"/>
              <w:spacing w:line="240" w:lineRule="auto"/>
              <w:rPr>
                <w:sz w:val="20"/>
                <w:szCs w:val="20"/>
              </w:rPr>
            </w:pPr>
            <w:r>
              <w:rPr>
                <w:sz w:val="20"/>
                <w:szCs w:val="20"/>
              </w:rPr>
              <w:t>0.01 (Feb.)</w:t>
            </w:r>
          </w:p>
          <w:p w14:paraId="0C234BB8" w14:textId="77777777" w:rsidR="004642FC" w:rsidRDefault="004642FC" w:rsidP="004642FC">
            <w:pPr>
              <w:pStyle w:val="normal0"/>
              <w:widowControl w:val="0"/>
              <w:spacing w:line="240" w:lineRule="auto"/>
              <w:rPr>
                <w:sz w:val="20"/>
                <w:szCs w:val="20"/>
              </w:rPr>
            </w:pPr>
            <w:r>
              <w:rPr>
                <w:sz w:val="20"/>
                <w:szCs w:val="20"/>
              </w:rPr>
              <w:t>0.01 (Aug.)</w:t>
            </w:r>
          </w:p>
        </w:tc>
      </w:tr>
      <w:tr w:rsidR="004642FC" w14:paraId="54A37736" w14:textId="77777777" w:rsidTr="00F718AA">
        <w:tc>
          <w:tcPr>
            <w:tcW w:w="1410" w:type="dxa"/>
            <w:shd w:val="clear" w:color="auto" w:fill="auto"/>
            <w:tcMar>
              <w:top w:w="100" w:type="dxa"/>
              <w:left w:w="100" w:type="dxa"/>
              <w:bottom w:w="100" w:type="dxa"/>
              <w:right w:w="100" w:type="dxa"/>
            </w:tcMar>
          </w:tcPr>
          <w:p w14:paraId="00303593"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b4</w:t>
            </w:r>
          </w:p>
        </w:tc>
        <w:tc>
          <w:tcPr>
            <w:tcW w:w="1410" w:type="dxa"/>
            <w:shd w:val="clear" w:color="auto" w:fill="auto"/>
            <w:tcMar>
              <w:top w:w="100" w:type="dxa"/>
              <w:left w:w="100" w:type="dxa"/>
              <w:bottom w:w="100" w:type="dxa"/>
              <w:right w:w="100" w:type="dxa"/>
            </w:tcMar>
          </w:tcPr>
          <w:p w14:paraId="5483FAE7" w14:textId="77777777" w:rsidR="004642FC" w:rsidRDefault="004642FC" w:rsidP="004642FC">
            <w:pPr>
              <w:pStyle w:val="normal0"/>
              <w:widowControl w:val="0"/>
              <w:spacing w:line="240" w:lineRule="auto"/>
              <w:rPr>
                <w:sz w:val="20"/>
                <w:szCs w:val="20"/>
                <w:vertAlign w:val="superscript"/>
              </w:rPr>
            </w:pPr>
            <w:r>
              <w:rPr>
                <w:sz w:val="20"/>
                <w:szCs w:val="20"/>
              </w:rPr>
              <w:t>temperature</w:t>
            </w:r>
            <w:r>
              <w:rPr>
                <w:sz w:val="20"/>
                <w:szCs w:val="20"/>
                <w:vertAlign w:val="superscript"/>
              </w:rPr>
              <w:t>2</w:t>
            </w:r>
          </w:p>
        </w:tc>
        <w:tc>
          <w:tcPr>
            <w:tcW w:w="2820" w:type="dxa"/>
            <w:shd w:val="clear" w:color="auto" w:fill="auto"/>
            <w:tcMar>
              <w:top w:w="100" w:type="dxa"/>
              <w:left w:w="100" w:type="dxa"/>
              <w:bottom w:w="100" w:type="dxa"/>
              <w:right w:w="100" w:type="dxa"/>
            </w:tcMar>
          </w:tcPr>
          <w:p w14:paraId="663D5A17" w14:textId="3E3EBCBE" w:rsidR="004642FC" w:rsidRDefault="00F718AA" w:rsidP="004642FC">
            <w:pPr>
              <w:pStyle w:val="normal0"/>
              <w:widowControl w:val="0"/>
              <w:spacing w:line="240" w:lineRule="auto"/>
              <w:rPr>
                <w:sz w:val="20"/>
                <w:szCs w:val="20"/>
              </w:rPr>
            </w:pPr>
            <w:r>
              <w:rPr>
                <w:sz w:val="20"/>
                <w:szCs w:val="20"/>
              </w:rPr>
              <w:t xml:space="preserve">classic </w:t>
            </w:r>
            <w:r w:rsidR="004642FC">
              <w:rPr>
                <w:sz w:val="20"/>
                <w:szCs w:val="20"/>
              </w:rPr>
              <w:t>SDM</w:t>
            </w:r>
          </w:p>
        </w:tc>
        <w:tc>
          <w:tcPr>
            <w:tcW w:w="1690" w:type="dxa"/>
            <w:tcMar>
              <w:top w:w="100" w:type="dxa"/>
              <w:left w:w="100" w:type="dxa"/>
              <w:bottom w:w="100" w:type="dxa"/>
              <w:right w:w="100" w:type="dxa"/>
            </w:tcMar>
          </w:tcPr>
          <w:p w14:paraId="5AB61B57" w14:textId="77777777" w:rsidR="004642FC" w:rsidRDefault="004642FC" w:rsidP="004642FC">
            <w:pPr>
              <w:pStyle w:val="normal0"/>
              <w:widowControl w:val="0"/>
              <w:spacing w:line="240" w:lineRule="auto"/>
              <w:rPr>
                <w:sz w:val="20"/>
                <w:szCs w:val="20"/>
              </w:rPr>
            </w:pPr>
            <w:r>
              <w:rPr>
                <w:sz w:val="20"/>
                <w:szCs w:val="20"/>
              </w:rPr>
              <w:t>0.19 (Feb.)</w:t>
            </w:r>
          </w:p>
          <w:p w14:paraId="1743C388" w14:textId="77777777" w:rsidR="004642FC" w:rsidRDefault="004642FC" w:rsidP="004642FC">
            <w:pPr>
              <w:pStyle w:val="normal0"/>
              <w:widowControl w:val="0"/>
              <w:spacing w:line="240" w:lineRule="auto"/>
              <w:rPr>
                <w:sz w:val="20"/>
                <w:szCs w:val="20"/>
              </w:rPr>
            </w:pPr>
            <w:r>
              <w:rPr>
                <w:sz w:val="20"/>
                <w:szCs w:val="20"/>
              </w:rPr>
              <w:t>-0.09 (Aug.)</w:t>
            </w:r>
          </w:p>
        </w:tc>
        <w:tc>
          <w:tcPr>
            <w:tcW w:w="1842" w:type="dxa"/>
            <w:tcMar>
              <w:top w:w="100" w:type="dxa"/>
              <w:left w:w="100" w:type="dxa"/>
              <w:bottom w:w="100" w:type="dxa"/>
              <w:right w:w="100" w:type="dxa"/>
            </w:tcMar>
          </w:tcPr>
          <w:p w14:paraId="1DB0F39A" w14:textId="77777777" w:rsidR="004642FC" w:rsidRDefault="004642FC" w:rsidP="004642FC">
            <w:pPr>
              <w:pStyle w:val="normal0"/>
              <w:widowControl w:val="0"/>
              <w:spacing w:line="240" w:lineRule="auto"/>
              <w:rPr>
                <w:sz w:val="20"/>
                <w:szCs w:val="20"/>
              </w:rPr>
            </w:pPr>
            <w:r>
              <w:rPr>
                <w:sz w:val="20"/>
                <w:szCs w:val="20"/>
              </w:rPr>
              <w:t>0.22 (Feb.)</w:t>
            </w:r>
          </w:p>
          <w:p w14:paraId="287E2174" w14:textId="77777777" w:rsidR="004642FC" w:rsidRDefault="004642FC" w:rsidP="004642FC">
            <w:pPr>
              <w:pStyle w:val="normal0"/>
              <w:widowControl w:val="0"/>
              <w:spacing w:line="240" w:lineRule="auto"/>
              <w:rPr>
                <w:sz w:val="20"/>
                <w:szCs w:val="20"/>
              </w:rPr>
            </w:pPr>
            <w:r>
              <w:rPr>
                <w:sz w:val="20"/>
                <w:szCs w:val="20"/>
              </w:rPr>
              <w:t>0.47 (Aug.)</w:t>
            </w:r>
          </w:p>
        </w:tc>
        <w:tc>
          <w:tcPr>
            <w:tcW w:w="1843" w:type="dxa"/>
            <w:shd w:val="clear" w:color="auto" w:fill="auto"/>
            <w:tcMar>
              <w:top w:w="100" w:type="dxa"/>
              <w:left w:w="100" w:type="dxa"/>
              <w:bottom w:w="100" w:type="dxa"/>
              <w:right w:w="100" w:type="dxa"/>
            </w:tcMar>
          </w:tcPr>
          <w:p w14:paraId="09D63610" w14:textId="77777777" w:rsidR="004642FC" w:rsidRDefault="004642FC" w:rsidP="004642FC">
            <w:pPr>
              <w:pStyle w:val="normal0"/>
              <w:widowControl w:val="0"/>
              <w:spacing w:line="240" w:lineRule="auto"/>
              <w:rPr>
                <w:sz w:val="20"/>
                <w:szCs w:val="20"/>
              </w:rPr>
            </w:pPr>
            <w:r>
              <w:rPr>
                <w:sz w:val="20"/>
                <w:szCs w:val="20"/>
              </w:rPr>
              <w:t>0.01 (Feb.)</w:t>
            </w:r>
          </w:p>
          <w:p w14:paraId="79E4ABE5" w14:textId="77777777" w:rsidR="004642FC" w:rsidRDefault="004642FC" w:rsidP="004642FC">
            <w:pPr>
              <w:pStyle w:val="normal0"/>
              <w:widowControl w:val="0"/>
              <w:spacing w:line="240" w:lineRule="auto"/>
              <w:rPr>
                <w:sz w:val="20"/>
                <w:szCs w:val="20"/>
              </w:rPr>
            </w:pPr>
            <w:r>
              <w:rPr>
                <w:sz w:val="20"/>
                <w:szCs w:val="20"/>
              </w:rPr>
              <w:t>0.01 (Aug.)</w:t>
            </w:r>
          </w:p>
        </w:tc>
      </w:tr>
      <w:tr w:rsidR="004642FC" w14:paraId="58613FED" w14:textId="77777777" w:rsidTr="00F718AA">
        <w:tc>
          <w:tcPr>
            <w:tcW w:w="1410" w:type="dxa"/>
            <w:shd w:val="clear" w:color="auto" w:fill="auto"/>
            <w:tcMar>
              <w:top w:w="100" w:type="dxa"/>
              <w:left w:w="100" w:type="dxa"/>
              <w:bottom w:w="100" w:type="dxa"/>
              <w:right w:w="100" w:type="dxa"/>
            </w:tcMar>
          </w:tcPr>
          <w:p w14:paraId="1E2138BF"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b5</w:t>
            </w:r>
          </w:p>
        </w:tc>
        <w:tc>
          <w:tcPr>
            <w:tcW w:w="1410" w:type="dxa"/>
            <w:shd w:val="clear" w:color="auto" w:fill="auto"/>
            <w:tcMar>
              <w:top w:w="100" w:type="dxa"/>
              <w:left w:w="100" w:type="dxa"/>
              <w:bottom w:w="100" w:type="dxa"/>
              <w:right w:w="100" w:type="dxa"/>
            </w:tcMar>
          </w:tcPr>
          <w:p w14:paraId="7B8AC0F7" w14:textId="77777777" w:rsidR="004642FC" w:rsidRDefault="004642FC" w:rsidP="004642FC">
            <w:pPr>
              <w:pStyle w:val="normal0"/>
              <w:widowControl w:val="0"/>
              <w:pBdr>
                <w:top w:val="nil"/>
                <w:left w:val="nil"/>
                <w:bottom w:val="nil"/>
                <w:right w:val="nil"/>
                <w:between w:val="nil"/>
              </w:pBdr>
              <w:spacing w:line="240" w:lineRule="auto"/>
              <w:rPr>
                <w:sz w:val="20"/>
                <w:szCs w:val="20"/>
                <w:vertAlign w:val="superscript"/>
              </w:rPr>
            </w:pPr>
            <w:r>
              <w:rPr>
                <w:i/>
                <w:sz w:val="20"/>
                <w:szCs w:val="20"/>
              </w:rPr>
              <w:t>f</w:t>
            </w:r>
            <w:r>
              <w:rPr>
                <w:sz w:val="20"/>
                <w:szCs w:val="20"/>
                <w:vertAlign w:val="superscript"/>
              </w:rPr>
              <w:t>2</w:t>
            </w:r>
          </w:p>
        </w:tc>
        <w:tc>
          <w:tcPr>
            <w:tcW w:w="2820" w:type="dxa"/>
            <w:shd w:val="clear" w:color="auto" w:fill="auto"/>
            <w:tcMar>
              <w:top w:w="100" w:type="dxa"/>
              <w:left w:w="100" w:type="dxa"/>
              <w:bottom w:w="100" w:type="dxa"/>
              <w:right w:w="100" w:type="dxa"/>
            </w:tcMar>
          </w:tcPr>
          <w:p w14:paraId="1519ABCF" w14:textId="77777777" w:rsidR="004642FC" w:rsidRDefault="004642FC" w:rsidP="004642FC">
            <w:pPr>
              <w:pStyle w:val="normal0"/>
              <w:widowControl w:val="0"/>
              <w:spacing w:line="240" w:lineRule="auto"/>
              <w:rPr>
                <w:sz w:val="20"/>
                <w:szCs w:val="20"/>
              </w:rPr>
            </w:pPr>
            <w:r>
              <w:rPr>
                <w:sz w:val="20"/>
                <w:szCs w:val="20"/>
              </w:rPr>
              <w:t>Physiological sub-model</w:t>
            </w:r>
          </w:p>
        </w:tc>
        <w:tc>
          <w:tcPr>
            <w:tcW w:w="1690" w:type="dxa"/>
            <w:tcMar>
              <w:top w:w="100" w:type="dxa"/>
              <w:left w:w="100" w:type="dxa"/>
              <w:bottom w:w="100" w:type="dxa"/>
              <w:right w:w="100" w:type="dxa"/>
            </w:tcMar>
          </w:tcPr>
          <w:p w14:paraId="14E0E338" w14:textId="77777777" w:rsidR="004642FC" w:rsidRDefault="004642FC" w:rsidP="004642FC">
            <w:pPr>
              <w:pStyle w:val="normal0"/>
              <w:widowControl w:val="0"/>
              <w:spacing w:line="240" w:lineRule="auto"/>
              <w:rPr>
                <w:sz w:val="20"/>
                <w:szCs w:val="20"/>
              </w:rPr>
            </w:pPr>
            <w:r>
              <w:rPr>
                <w:sz w:val="20"/>
                <w:szCs w:val="20"/>
              </w:rPr>
              <w:t>27.78 (Feb.)</w:t>
            </w:r>
          </w:p>
          <w:p w14:paraId="1279859B" w14:textId="77777777" w:rsidR="004642FC" w:rsidRDefault="004642FC" w:rsidP="004642FC">
            <w:pPr>
              <w:pStyle w:val="normal0"/>
              <w:widowControl w:val="0"/>
              <w:spacing w:line="240" w:lineRule="auto"/>
              <w:rPr>
                <w:sz w:val="20"/>
                <w:szCs w:val="20"/>
              </w:rPr>
            </w:pPr>
            <w:r>
              <w:rPr>
                <w:sz w:val="20"/>
                <w:szCs w:val="20"/>
              </w:rPr>
              <w:t>11.38 (Aug.)</w:t>
            </w:r>
          </w:p>
        </w:tc>
        <w:tc>
          <w:tcPr>
            <w:tcW w:w="1842" w:type="dxa"/>
            <w:tcMar>
              <w:top w:w="100" w:type="dxa"/>
              <w:left w:w="100" w:type="dxa"/>
              <w:bottom w:w="100" w:type="dxa"/>
              <w:right w:w="100" w:type="dxa"/>
            </w:tcMar>
          </w:tcPr>
          <w:p w14:paraId="5B074FDE" w14:textId="77777777" w:rsidR="004642FC" w:rsidRDefault="004642FC" w:rsidP="004642FC">
            <w:pPr>
              <w:pStyle w:val="normal0"/>
              <w:widowControl w:val="0"/>
              <w:spacing w:line="240" w:lineRule="auto"/>
              <w:rPr>
                <w:sz w:val="20"/>
                <w:szCs w:val="20"/>
              </w:rPr>
            </w:pPr>
            <w:r>
              <w:rPr>
                <w:sz w:val="20"/>
                <w:szCs w:val="20"/>
              </w:rPr>
              <w:t>0.15 (Feb.)</w:t>
            </w:r>
          </w:p>
          <w:p w14:paraId="428FD935" w14:textId="77777777" w:rsidR="004642FC" w:rsidRDefault="004642FC" w:rsidP="004642FC">
            <w:pPr>
              <w:pStyle w:val="normal0"/>
              <w:widowControl w:val="0"/>
              <w:spacing w:line="240" w:lineRule="auto"/>
              <w:rPr>
                <w:sz w:val="20"/>
                <w:szCs w:val="20"/>
              </w:rPr>
            </w:pPr>
            <w:r>
              <w:rPr>
                <w:sz w:val="20"/>
                <w:szCs w:val="20"/>
              </w:rPr>
              <w:t>0.20 (Aug.)</w:t>
            </w:r>
          </w:p>
        </w:tc>
        <w:tc>
          <w:tcPr>
            <w:tcW w:w="1843" w:type="dxa"/>
            <w:shd w:val="clear" w:color="auto" w:fill="auto"/>
            <w:tcMar>
              <w:top w:w="100" w:type="dxa"/>
              <w:left w:w="100" w:type="dxa"/>
              <w:bottom w:w="100" w:type="dxa"/>
              <w:right w:w="100" w:type="dxa"/>
            </w:tcMar>
          </w:tcPr>
          <w:p w14:paraId="238C8CC3"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41.64 (Feb.)</w:t>
            </w:r>
          </w:p>
          <w:p w14:paraId="6200EBC1" w14:textId="77777777" w:rsidR="004642FC" w:rsidRDefault="004642FC" w:rsidP="004642FC">
            <w:pPr>
              <w:pStyle w:val="normal0"/>
              <w:widowControl w:val="0"/>
              <w:pBdr>
                <w:top w:val="nil"/>
                <w:left w:val="nil"/>
                <w:bottom w:val="nil"/>
                <w:right w:val="nil"/>
                <w:between w:val="nil"/>
              </w:pBdr>
              <w:spacing w:line="240" w:lineRule="auto"/>
              <w:rPr>
                <w:sz w:val="20"/>
                <w:szCs w:val="20"/>
              </w:rPr>
            </w:pPr>
            <w:r>
              <w:rPr>
                <w:sz w:val="20"/>
                <w:szCs w:val="20"/>
              </w:rPr>
              <w:t>25.88 (Aug.)</w:t>
            </w:r>
          </w:p>
        </w:tc>
      </w:tr>
    </w:tbl>
    <w:p w14:paraId="643DCAB4" w14:textId="77777777" w:rsidR="004642FC" w:rsidRDefault="004642FC" w:rsidP="005A2EDF">
      <w:pPr>
        <w:pStyle w:val="normal0"/>
        <w:jc w:val="both"/>
        <w:rPr>
          <w:b/>
          <w:sz w:val="36"/>
          <w:szCs w:val="36"/>
        </w:rPr>
      </w:pPr>
    </w:p>
    <w:p w14:paraId="57437463" w14:textId="77777777" w:rsidR="005A2EDF" w:rsidRDefault="005A2EDF" w:rsidP="005A2EDF">
      <w:pPr>
        <w:pStyle w:val="normal0"/>
        <w:jc w:val="both"/>
        <w:rPr>
          <w:b/>
          <w:sz w:val="36"/>
          <w:szCs w:val="36"/>
        </w:rPr>
      </w:pPr>
    </w:p>
    <w:p w14:paraId="51D4DFA4" w14:textId="77777777" w:rsidR="00A12A6F" w:rsidRDefault="00A12A6F"/>
    <w:sectPr w:rsidR="00A12A6F" w:rsidSect="0057595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Times">
    <w:panose1 w:val="02000500000000000000"/>
    <w:charset w:val="00"/>
    <w:family w:val="auto"/>
    <w:pitch w:val="variable"/>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ＭＳ Ｐゴシック">
    <w:charset w:val="4E"/>
    <w:family w:val="auto"/>
    <w:pitch w:val="variable"/>
    <w:sig w:usb0="E00002FF" w:usb1="6AC7FDFB" w:usb2="00000012" w:usb3="00000000" w:csb0="0002009F" w:csb1="00000000"/>
  </w:font>
  <w:font w:name="Symbol">
    <w:panose1 w:val="00000000000000000000"/>
    <w:charset w:val="02"/>
    <w:family w:val="auto"/>
    <w:pitch w:val="variable"/>
    <w:sig w:usb0="00000000" w:usb1="10000000" w:usb2="00000000" w:usb3="00000000" w:csb0="80000000" w:csb1="00000000"/>
  </w:font>
  <w:font w:name="ＭＳ ゴシック">
    <w:panose1 w:val="00000000000000000000"/>
    <w:charset w:val="80"/>
    <w:family w:val="modern"/>
    <w:notTrueType/>
    <w:pitch w:val="fixed"/>
    <w:sig w:usb0="00000001" w:usb1="08070000" w:usb2="00000010" w:usb3="00000000" w:csb0="0002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2"/>
  <w:proofState w:spelling="clean" w:grammar="clean"/>
  <w:defaultTabStop w:val="708"/>
  <w:hyphenationZone w:val="425"/>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2EDF"/>
    <w:rsid w:val="000135A2"/>
    <w:rsid w:val="00030FCF"/>
    <w:rsid w:val="000B71ED"/>
    <w:rsid w:val="000F6356"/>
    <w:rsid w:val="00115AA1"/>
    <w:rsid w:val="00121747"/>
    <w:rsid w:val="001E0EF0"/>
    <w:rsid w:val="001E6A8B"/>
    <w:rsid w:val="00231DC5"/>
    <w:rsid w:val="0023315C"/>
    <w:rsid w:val="00242002"/>
    <w:rsid w:val="002A144D"/>
    <w:rsid w:val="002D770B"/>
    <w:rsid w:val="002F31D6"/>
    <w:rsid w:val="002F7D65"/>
    <w:rsid w:val="00307538"/>
    <w:rsid w:val="00360A96"/>
    <w:rsid w:val="003F69AD"/>
    <w:rsid w:val="00401984"/>
    <w:rsid w:val="0041242D"/>
    <w:rsid w:val="004642FC"/>
    <w:rsid w:val="0047077D"/>
    <w:rsid w:val="00557ADA"/>
    <w:rsid w:val="00575950"/>
    <w:rsid w:val="00591311"/>
    <w:rsid w:val="005A2EDF"/>
    <w:rsid w:val="00617D46"/>
    <w:rsid w:val="00650407"/>
    <w:rsid w:val="006539C4"/>
    <w:rsid w:val="00754905"/>
    <w:rsid w:val="00756958"/>
    <w:rsid w:val="008203AF"/>
    <w:rsid w:val="008272B5"/>
    <w:rsid w:val="0099163A"/>
    <w:rsid w:val="00993C91"/>
    <w:rsid w:val="00996CF6"/>
    <w:rsid w:val="009C37ED"/>
    <w:rsid w:val="009F357C"/>
    <w:rsid w:val="00A12A6F"/>
    <w:rsid w:val="00A65EB7"/>
    <w:rsid w:val="00A92152"/>
    <w:rsid w:val="00AD4DBA"/>
    <w:rsid w:val="00B430C3"/>
    <w:rsid w:val="00B45287"/>
    <w:rsid w:val="00C715B3"/>
    <w:rsid w:val="00C835EF"/>
    <w:rsid w:val="00CA1F82"/>
    <w:rsid w:val="00CC4B27"/>
    <w:rsid w:val="00D316C0"/>
    <w:rsid w:val="00D45F22"/>
    <w:rsid w:val="00E43AE5"/>
    <w:rsid w:val="00F46010"/>
    <w:rsid w:val="00F718AA"/>
    <w:rsid w:val="00F75C5F"/>
    <w:rsid w:val="00FC3C32"/>
    <w:rsid w:val="00FC4B15"/>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2991E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2EDF"/>
    <w:pPr>
      <w:spacing w:line="276" w:lineRule="auto"/>
    </w:pPr>
    <w:rPr>
      <w:rFonts w:ascii="Arial" w:eastAsia="Arial" w:hAnsi="Arial" w:cs="Arial"/>
      <w:sz w:val="22"/>
      <w:szCs w:val="22"/>
      <w:lang w:val="e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normal0">
    <w:name w:val="normal"/>
    <w:rsid w:val="005A2EDF"/>
    <w:pPr>
      <w:spacing w:line="276" w:lineRule="auto"/>
    </w:pPr>
    <w:rPr>
      <w:rFonts w:ascii="Arial" w:eastAsia="Arial" w:hAnsi="Arial" w:cs="Arial"/>
      <w:sz w:val="22"/>
      <w:szCs w:val="22"/>
      <w:lang w:val="en"/>
    </w:rPr>
  </w:style>
  <w:style w:type="paragraph" w:styleId="Textedebulles">
    <w:name w:val="Balloon Text"/>
    <w:basedOn w:val="Normal"/>
    <w:link w:val="TextedebullesCar"/>
    <w:uiPriority w:val="99"/>
    <w:semiHidden/>
    <w:unhideWhenUsed/>
    <w:rsid w:val="005A2EDF"/>
    <w:pPr>
      <w:spacing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5A2EDF"/>
    <w:rPr>
      <w:rFonts w:ascii="Lucida Grande" w:eastAsia="Arial" w:hAnsi="Lucida Grande" w:cs="Lucida Grande"/>
      <w:sz w:val="18"/>
      <w:szCs w:val="18"/>
      <w:lang w:val="en"/>
    </w:rPr>
  </w:style>
  <w:style w:type="paragraph" w:customStyle="1" w:styleId="Default">
    <w:name w:val="Default"/>
    <w:rsid w:val="00F46010"/>
    <w:pPr>
      <w:widowControl w:val="0"/>
      <w:autoSpaceDE w:val="0"/>
      <w:autoSpaceDN w:val="0"/>
      <w:adjustRightInd w:val="0"/>
    </w:pPr>
    <w:rPr>
      <w:rFonts w:ascii="Calibri" w:hAnsi="Calibri" w:cs="Calibri"/>
      <w:color w:val="000000"/>
    </w:rPr>
  </w:style>
  <w:style w:type="paragraph" w:customStyle="1" w:styleId="Normal1">
    <w:name w:val="Normal1"/>
    <w:rsid w:val="0023315C"/>
    <w:pPr>
      <w:spacing w:line="276" w:lineRule="auto"/>
    </w:pPr>
    <w:rPr>
      <w:rFonts w:ascii="Arial" w:eastAsia="Arial" w:hAnsi="Arial" w:cs="Arial"/>
      <w:sz w:val="22"/>
      <w:szCs w:val="22"/>
      <w:lang w:val="e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2EDF"/>
    <w:pPr>
      <w:spacing w:line="276" w:lineRule="auto"/>
    </w:pPr>
    <w:rPr>
      <w:rFonts w:ascii="Arial" w:eastAsia="Arial" w:hAnsi="Arial" w:cs="Arial"/>
      <w:sz w:val="22"/>
      <w:szCs w:val="22"/>
      <w:lang w:val="e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normal0">
    <w:name w:val="normal"/>
    <w:rsid w:val="005A2EDF"/>
    <w:pPr>
      <w:spacing w:line="276" w:lineRule="auto"/>
    </w:pPr>
    <w:rPr>
      <w:rFonts w:ascii="Arial" w:eastAsia="Arial" w:hAnsi="Arial" w:cs="Arial"/>
      <w:sz w:val="22"/>
      <w:szCs w:val="22"/>
      <w:lang w:val="en"/>
    </w:rPr>
  </w:style>
  <w:style w:type="paragraph" w:styleId="Textedebulles">
    <w:name w:val="Balloon Text"/>
    <w:basedOn w:val="Normal"/>
    <w:link w:val="TextedebullesCar"/>
    <w:uiPriority w:val="99"/>
    <w:semiHidden/>
    <w:unhideWhenUsed/>
    <w:rsid w:val="005A2EDF"/>
    <w:pPr>
      <w:spacing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5A2EDF"/>
    <w:rPr>
      <w:rFonts w:ascii="Lucida Grande" w:eastAsia="Arial" w:hAnsi="Lucida Grande" w:cs="Lucida Grande"/>
      <w:sz w:val="18"/>
      <w:szCs w:val="18"/>
      <w:lang w:val="en"/>
    </w:rPr>
  </w:style>
  <w:style w:type="paragraph" w:customStyle="1" w:styleId="Default">
    <w:name w:val="Default"/>
    <w:rsid w:val="00F46010"/>
    <w:pPr>
      <w:widowControl w:val="0"/>
      <w:autoSpaceDE w:val="0"/>
      <w:autoSpaceDN w:val="0"/>
      <w:adjustRightInd w:val="0"/>
    </w:pPr>
    <w:rPr>
      <w:rFonts w:ascii="Calibri" w:hAnsi="Calibri" w:cs="Calibri"/>
      <w:color w:val="000000"/>
    </w:rPr>
  </w:style>
  <w:style w:type="paragraph" w:customStyle="1" w:styleId="Normal1">
    <w:name w:val="Normal1"/>
    <w:rsid w:val="0023315C"/>
    <w:pPr>
      <w:spacing w:line="276" w:lineRule="auto"/>
    </w:pPr>
    <w:rPr>
      <w:rFonts w:ascii="Arial" w:eastAsia="Arial" w:hAnsi="Arial" w:cs="Arial"/>
      <w:sz w:val="22"/>
      <w:szCs w:val="22"/>
      <w:lang w:val="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607706">
      <w:bodyDiv w:val="1"/>
      <w:marLeft w:val="0"/>
      <w:marRight w:val="0"/>
      <w:marTop w:val="0"/>
      <w:marBottom w:val="0"/>
      <w:divBdr>
        <w:top w:val="none" w:sz="0" w:space="0" w:color="auto"/>
        <w:left w:val="none" w:sz="0" w:space="0" w:color="auto"/>
        <w:bottom w:val="none" w:sz="0" w:space="0" w:color="auto"/>
        <w:right w:val="none" w:sz="0" w:space="0" w:color="auto"/>
      </w:divBdr>
      <w:divsChild>
        <w:div w:id="114177568">
          <w:marLeft w:val="0"/>
          <w:marRight w:val="0"/>
          <w:marTop w:val="0"/>
          <w:marBottom w:val="0"/>
          <w:divBdr>
            <w:top w:val="none" w:sz="0" w:space="0" w:color="auto"/>
            <w:left w:val="none" w:sz="0" w:space="0" w:color="auto"/>
            <w:bottom w:val="none" w:sz="0" w:space="0" w:color="auto"/>
            <w:right w:val="none" w:sz="0" w:space="0" w:color="auto"/>
          </w:divBdr>
        </w:div>
      </w:divsChild>
    </w:div>
    <w:div w:id="286545647">
      <w:bodyDiv w:val="1"/>
      <w:marLeft w:val="0"/>
      <w:marRight w:val="0"/>
      <w:marTop w:val="0"/>
      <w:marBottom w:val="0"/>
      <w:divBdr>
        <w:top w:val="none" w:sz="0" w:space="0" w:color="auto"/>
        <w:left w:val="none" w:sz="0" w:space="0" w:color="auto"/>
        <w:bottom w:val="none" w:sz="0" w:space="0" w:color="auto"/>
        <w:right w:val="none" w:sz="0" w:space="0" w:color="auto"/>
      </w:divBdr>
      <w:divsChild>
        <w:div w:id="1062099564">
          <w:marLeft w:val="0"/>
          <w:marRight w:val="0"/>
          <w:marTop w:val="0"/>
          <w:marBottom w:val="0"/>
          <w:divBdr>
            <w:top w:val="none" w:sz="0" w:space="0" w:color="auto"/>
            <w:left w:val="none" w:sz="0" w:space="0" w:color="auto"/>
            <w:bottom w:val="none" w:sz="0" w:space="0" w:color="auto"/>
            <w:right w:val="none" w:sz="0" w:space="0" w:color="auto"/>
          </w:divBdr>
        </w:div>
      </w:divsChild>
    </w:div>
    <w:div w:id="717045836">
      <w:bodyDiv w:val="1"/>
      <w:marLeft w:val="0"/>
      <w:marRight w:val="0"/>
      <w:marTop w:val="0"/>
      <w:marBottom w:val="0"/>
      <w:divBdr>
        <w:top w:val="none" w:sz="0" w:space="0" w:color="auto"/>
        <w:left w:val="none" w:sz="0" w:space="0" w:color="auto"/>
        <w:bottom w:val="none" w:sz="0" w:space="0" w:color="auto"/>
        <w:right w:val="none" w:sz="0" w:space="0" w:color="auto"/>
      </w:divBdr>
      <w:divsChild>
        <w:div w:id="1727139649">
          <w:marLeft w:val="0"/>
          <w:marRight w:val="0"/>
          <w:marTop w:val="0"/>
          <w:marBottom w:val="0"/>
          <w:divBdr>
            <w:top w:val="none" w:sz="0" w:space="0" w:color="auto"/>
            <w:left w:val="none" w:sz="0" w:space="0" w:color="auto"/>
            <w:bottom w:val="none" w:sz="0" w:space="0" w:color="auto"/>
            <w:right w:val="none" w:sz="0" w:space="0" w:color="auto"/>
          </w:divBdr>
        </w:div>
      </w:divsChild>
    </w:div>
    <w:div w:id="887302524">
      <w:bodyDiv w:val="1"/>
      <w:marLeft w:val="0"/>
      <w:marRight w:val="0"/>
      <w:marTop w:val="0"/>
      <w:marBottom w:val="0"/>
      <w:divBdr>
        <w:top w:val="none" w:sz="0" w:space="0" w:color="auto"/>
        <w:left w:val="none" w:sz="0" w:space="0" w:color="auto"/>
        <w:bottom w:val="none" w:sz="0" w:space="0" w:color="auto"/>
        <w:right w:val="none" w:sz="0" w:space="0" w:color="auto"/>
      </w:divBdr>
      <w:divsChild>
        <w:div w:id="483737309">
          <w:marLeft w:val="0"/>
          <w:marRight w:val="0"/>
          <w:marTop w:val="0"/>
          <w:marBottom w:val="0"/>
          <w:divBdr>
            <w:top w:val="none" w:sz="0" w:space="0" w:color="auto"/>
            <w:left w:val="none" w:sz="0" w:space="0" w:color="auto"/>
            <w:bottom w:val="none" w:sz="0" w:space="0" w:color="auto"/>
            <w:right w:val="none" w:sz="0" w:space="0" w:color="auto"/>
          </w:divBdr>
        </w:div>
      </w:divsChild>
    </w:div>
    <w:div w:id="907614179">
      <w:bodyDiv w:val="1"/>
      <w:marLeft w:val="0"/>
      <w:marRight w:val="0"/>
      <w:marTop w:val="0"/>
      <w:marBottom w:val="0"/>
      <w:divBdr>
        <w:top w:val="none" w:sz="0" w:space="0" w:color="auto"/>
        <w:left w:val="none" w:sz="0" w:space="0" w:color="auto"/>
        <w:bottom w:val="none" w:sz="0" w:space="0" w:color="auto"/>
        <w:right w:val="none" w:sz="0" w:space="0" w:color="auto"/>
      </w:divBdr>
      <w:divsChild>
        <w:div w:id="1209143045">
          <w:marLeft w:val="0"/>
          <w:marRight w:val="0"/>
          <w:marTop w:val="0"/>
          <w:marBottom w:val="0"/>
          <w:divBdr>
            <w:top w:val="none" w:sz="0" w:space="0" w:color="auto"/>
            <w:left w:val="none" w:sz="0" w:space="0" w:color="auto"/>
            <w:bottom w:val="none" w:sz="0" w:space="0" w:color="auto"/>
            <w:right w:val="none" w:sz="0" w:space="0" w:color="auto"/>
          </w:divBdr>
        </w:div>
      </w:divsChild>
    </w:div>
    <w:div w:id="1225488513">
      <w:bodyDiv w:val="1"/>
      <w:marLeft w:val="0"/>
      <w:marRight w:val="0"/>
      <w:marTop w:val="0"/>
      <w:marBottom w:val="0"/>
      <w:divBdr>
        <w:top w:val="none" w:sz="0" w:space="0" w:color="auto"/>
        <w:left w:val="none" w:sz="0" w:space="0" w:color="auto"/>
        <w:bottom w:val="none" w:sz="0" w:space="0" w:color="auto"/>
        <w:right w:val="none" w:sz="0" w:space="0" w:color="auto"/>
      </w:divBdr>
      <w:divsChild>
        <w:div w:id="1085954440">
          <w:marLeft w:val="0"/>
          <w:marRight w:val="0"/>
          <w:marTop w:val="0"/>
          <w:marBottom w:val="0"/>
          <w:divBdr>
            <w:top w:val="none" w:sz="0" w:space="0" w:color="auto"/>
            <w:left w:val="none" w:sz="0" w:space="0" w:color="auto"/>
            <w:bottom w:val="none" w:sz="0" w:space="0" w:color="auto"/>
            <w:right w:val="none" w:sz="0" w:space="0" w:color="auto"/>
          </w:divBdr>
        </w:div>
      </w:divsChild>
    </w:div>
    <w:div w:id="1472403557">
      <w:bodyDiv w:val="1"/>
      <w:marLeft w:val="0"/>
      <w:marRight w:val="0"/>
      <w:marTop w:val="0"/>
      <w:marBottom w:val="0"/>
      <w:divBdr>
        <w:top w:val="none" w:sz="0" w:space="0" w:color="auto"/>
        <w:left w:val="none" w:sz="0" w:space="0" w:color="auto"/>
        <w:bottom w:val="none" w:sz="0" w:space="0" w:color="auto"/>
        <w:right w:val="none" w:sz="0" w:space="0" w:color="auto"/>
      </w:divBdr>
      <w:divsChild>
        <w:div w:id="1501117400">
          <w:marLeft w:val="0"/>
          <w:marRight w:val="0"/>
          <w:marTop w:val="0"/>
          <w:marBottom w:val="0"/>
          <w:divBdr>
            <w:top w:val="none" w:sz="0" w:space="0" w:color="auto"/>
            <w:left w:val="none" w:sz="0" w:space="0" w:color="auto"/>
            <w:bottom w:val="none" w:sz="0" w:space="0" w:color="auto"/>
            <w:right w:val="none" w:sz="0" w:space="0" w:color="auto"/>
          </w:divBdr>
        </w:div>
      </w:divsChild>
    </w:div>
    <w:div w:id="1511681264">
      <w:bodyDiv w:val="1"/>
      <w:marLeft w:val="0"/>
      <w:marRight w:val="0"/>
      <w:marTop w:val="0"/>
      <w:marBottom w:val="0"/>
      <w:divBdr>
        <w:top w:val="none" w:sz="0" w:space="0" w:color="auto"/>
        <w:left w:val="none" w:sz="0" w:space="0" w:color="auto"/>
        <w:bottom w:val="none" w:sz="0" w:space="0" w:color="auto"/>
        <w:right w:val="none" w:sz="0" w:space="0" w:color="auto"/>
      </w:divBdr>
      <w:divsChild>
        <w:div w:id="1280799844">
          <w:marLeft w:val="0"/>
          <w:marRight w:val="0"/>
          <w:marTop w:val="0"/>
          <w:marBottom w:val="0"/>
          <w:divBdr>
            <w:top w:val="none" w:sz="0" w:space="0" w:color="auto"/>
            <w:left w:val="none" w:sz="0" w:space="0" w:color="auto"/>
            <w:bottom w:val="none" w:sz="0" w:space="0" w:color="auto"/>
            <w:right w:val="none" w:sz="0" w:space="0" w:color="auto"/>
          </w:divBdr>
        </w:div>
      </w:divsChild>
    </w:div>
    <w:div w:id="1645892173">
      <w:bodyDiv w:val="1"/>
      <w:marLeft w:val="0"/>
      <w:marRight w:val="0"/>
      <w:marTop w:val="0"/>
      <w:marBottom w:val="0"/>
      <w:divBdr>
        <w:top w:val="none" w:sz="0" w:space="0" w:color="auto"/>
        <w:left w:val="none" w:sz="0" w:space="0" w:color="auto"/>
        <w:bottom w:val="none" w:sz="0" w:space="0" w:color="auto"/>
        <w:right w:val="none" w:sz="0" w:space="0" w:color="auto"/>
      </w:divBdr>
      <w:divsChild>
        <w:div w:id="1733576438">
          <w:marLeft w:val="0"/>
          <w:marRight w:val="0"/>
          <w:marTop w:val="0"/>
          <w:marBottom w:val="0"/>
          <w:divBdr>
            <w:top w:val="none" w:sz="0" w:space="0" w:color="auto"/>
            <w:left w:val="none" w:sz="0" w:space="0" w:color="auto"/>
            <w:bottom w:val="none" w:sz="0" w:space="0" w:color="auto"/>
            <w:right w:val="none" w:sz="0" w:space="0" w:color="auto"/>
          </w:divBdr>
        </w:div>
      </w:divsChild>
    </w:div>
    <w:div w:id="1774206591">
      <w:bodyDiv w:val="1"/>
      <w:marLeft w:val="0"/>
      <w:marRight w:val="0"/>
      <w:marTop w:val="0"/>
      <w:marBottom w:val="0"/>
      <w:divBdr>
        <w:top w:val="none" w:sz="0" w:space="0" w:color="auto"/>
        <w:left w:val="none" w:sz="0" w:space="0" w:color="auto"/>
        <w:bottom w:val="none" w:sz="0" w:space="0" w:color="auto"/>
        <w:right w:val="none" w:sz="0" w:space="0" w:color="auto"/>
      </w:divBdr>
      <w:divsChild>
        <w:div w:id="284045088">
          <w:marLeft w:val="0"/>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image" Target="media/image10.jpeg"/><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jpe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92</TotalTime>
  <Pages>15</Pages>
  <Words>3035</Words>
  <Characters>16693</Characters>
  <Application>Microsoft Macintosh Word</Application>
  <DocSecurity>0</DocSecurity>
  <Lines>139</Lines>
  <Paragraphs>39</Paragraphs>
  <ScaleCrop>false</ScaleCrop>
  <Company>CNRS</Company>
  <LinksUpToDate>false</LinksUpToDate>
  <CharactersWithSpaces>19689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UMR 6282 Biogeosciences</dc:creator>
  <cp:keywords/>
  <dc:description/>
  <cp:lastModifiedBy>UMR 6282 Biogeosciences</cp:lastModifiedBy>
  <cp:revision>32</cp:revision>
  <dcterms:created xsi:type="dcterms:W3CDTF">2021-03-01T08:53:00Z</dcterms:created>
  <dcterms:modified xsi:type="dcterms:W3CDTF">2022-07-16T12:40:00Z</dcterms:modified>
</cp:coreProperties>
</file>