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0F14" w14:textId="77777777" w:rsidR="007F0433" w:rsidRPr="000C7AED" w:rsidRDefault="007F0433" w:rsidP="00756C1A">
      <w:pPr>
        <w:ind w:left="-1350" w:right="-1260"/>
        <w:jc w:val="center"/>
        <w:outlineLvl w:val="0"/>
        <w:rPr>
          <w:rFonts w:ascii="Times New Roman" w:hAnsi="Times New Roman" w:cs="Times New Roman"/>
          <w:b/>
          <w:sz w:val="28"/>
          <w:szCs w:val="28"/>
        </w:rPr>
      </w:pPr>
      <w:bookmarkStart w:id="0" w:name="_GoBack"/>
      <w:bookmarkEnd w:id="0"/>
      <w:r w:rsidRPr="000C7AED">
        <w:rPr>
          <w:rFonts w:ascii="Times New Roman" w:hAnsi="Times New Roman" w:cs="Times New Roman"/>
          <w:b/>
          <w:sz w:val="28"/>
          <w:szCs w:val="28"/>
        </w:rPr>
        <w:t>Supplemental Information for:</w:t>
      </w:r>
    </w:p>
    <w:p w14:paraId="7E853459" w14:textId="77777777" w:rsidR="007F0433" w:rsidRPr="000C7AED" w:rsidRDefault="007F0433" w:rsidP="0063401C">
      <w:pPr>
        <w:ind w:left="-1350" w:right="-1260"/>
        <w:jc w:val="center"/>
        <w:rPr>
          <w:rFonts w:ascii="Times New Roman" w:hAnsi="Times New Roman" w:cs="Times New Roman"/>
          <w:b/>
          <w:sz w:val="28"/>
          <w:szCs w:val="28"/>
        </w:rPr>
      </w:pPr>
    </w:p>
    <w:p w14:paraId="762CC005" w14:textId="6373628D" w:rsidR="00A93411" w:rsidRDefault="000F4957" w:rsidP="00A93411">
      <w:pPr>
        <w:spacing w:line="480" w:lineRule="auto"/>
        <w:contextualSpacing/>
        <w:jc w:val="both"/>
        <w:rPr>
          <w:rFonts w:ascii="Times New Roman" w:hAnsi="Times New Roman" w:cs="Times New Roman"/>
          <w:b/>
        </w:rPr>
      </w:pPr>
      <w:r w:rsidRPr="007A6D2A">
        <w:rPr>
          <w:rFonts w:ascii="Times New Roman" w:hAnsi="Times New Roman" w:cs="Times New Roman"/>
          <w:b/>
        </w:rPr>
        <w:t xml:space="preserve">Not out of the Mediterranean: Atlantic populations of the gorgonian </w:t>
      </w:r>
      <w:r w:rsidRPr="007A6D2A">
        <w:rPr>
          <w:rFonts w:ascii="Times New Roman" w:hAnsi="Times New Roman" w:cs="Times New Roman"/>
          <w:b/>
          <w:i/>
        </w:rPr>
        <w:t>Paramuricea</w:t>
      </w:r>
      <w:r w:rsidRPr="007A6D2A">
        <w:rPr>
          <w:rFonts w:ascii="Times New Roman" w:hAnsi="Times New Roman" w:cs="Times New Roman"/>
          <w:b/>
        </w:rPr>
        <w:t xml:space="preserve"> </w:t>
      </w:r>
      <w:r w:rsidRPr="007A6D2A">
        <w:rPr>
          <w:rFonts w:ascii="Times New Roman" w:hAnsi="Times New Roman" w:cs="Times New Roman"/>
          <w:b/>
          <w:i/>
        </w:rPr>
        <w:t>clavata</w:t>
      </w:r>
      <w:r w:rsidRPr="007A6D2A">
        <w:rPr>
          <w:rFonts w:ascii="Times New Roman" w:hAnsi="Times New Roman" w:cs="Times New Roman"/>
          <w:b/>
        </w:rPr>
        <w:t xml:space="preserve"> are a separate sister species</w:t>
      </w:r>
      <w:r>
        <w:rPr>
          <w:rFonts w:ascii="Times New Roman" w:hAnsi="Times New Roman" w:cs="Times New Roman"/>
          <w:b/>
        </w:rPr>
        <w:t xml:space="preserve"> under further diversification</w:t>
      </w:r>
    </w:p>
    <w:p w14:paraId="5C989C54" w14:textId="77777777" w:rsidR="000F4957" w:rsidRPr="00A93411" w:rsidRDefault="000F4957" w:rsidP="00A93411">
      <w:pPr>
        <w:spacing w:line="480" w:lineRule="auto"/>
        <w:contextualSpacing/>
        <w:jc w:val="both"/>
        <w:rPr>
          <w:rFonts w:ascii="Times New Roman" w:hAnsi="Times New Roman" w:cs="Times New Roman"/>
        </w:rPr>
      </w:pPr>
    </w:p>
    <w:p w14:paraId="16628AD2" w14:textId="4EE8E0B3" w:rsidR="0010502D" w:rsidRPr="00A93411" w:rsidRDefault="00E4618B" w:rsidP="00293841">
      <w:pPr>
        <w:adjustRightInd w:val="0"/>
        <w:snapToGrid w:val="0"/>
        <w:spacing w:after="240" w:line="480" w:lineRule="auto"/>
        <w:rPr>
          <w:rFonts w:ascii="Times New Roman" w:hAnsi="Times New Roman" w:cs="Times New Roman"/>
        </w:rPr>
      </w:pPr>
      <w:r w:rsidRPr="00E4618B">
        <w:rPr>
          <w:rFonts w:ascii="Times New Roman" w:hAnsi="Times New Roman" w:cs="Times New Roman"/>
          <w:lang w:val="en-US"/>
        </w:rPr>
        <w:t>Márcio A. G. Coelho</w:t>
      </w:r>
      <w:r w:rsidRPr="00E4618B">
        <w:rPr>
          <w:rFonts w:ascii="Times New Roman" w:hAnsi="Times New Roman" w:cs="Times New Roman"/>
          <w:vertAlign w:val="superscript"/>
          <w:lang w:val="en-US"/>
        </w:rPr>
        <w:t>1,2*§</w:t>
      </w:r>
      <w:r w:rsidRPr="00E4618B">
        <w:rPr>
          <w:rFonts w:ascii="Times New Roman" w:hAnsi="Times New Roman" w:cs="Times New Roman"/>
          <w:lang w:val="en-US"/>
        </w:rPr>
        <w:t>, Gareth A. Pearson</w:t>
      </w:r>
      <w:r w:rsidRPr="00E4618B">
        <w:rPr>
          <w:rFonts w:ascii="Times New Roman" w:hAnsi="Times New Roman" w:cs="Times New Roman"/>
          <w:vertAlign w:val="superscript"/>
          <w:lang w:val="en-US"/>
        </w:rPr>
        <w:t>1*§</w:t>
      </w:r>
      <w:r w:rsidRPr="00E4618B">
        <w:rPr>
          <w:rFonts w:ascii="Times New Roman" w:hAnsi="Times New Roman" w:cs="Times New Roman"/>
          <w:lang w:val="en-US"/>
        </w:rPr>
        <w:t>, Joana R. H. Boavida</w:t>
      </w:r>
      <w:r w:rsidRPr="00E4618B">
        <w:rPr>
          <w:rFonts w:ascii="Times New Roman" w:hAnsi="Times New Roman" w:cs="Times New Roman"/>
          <w:vertAlign w:val="superscript"/>
          <w:lang w:val="en-US"/>
        </w:rPr>
        <w:t>3</w:t>
      </w:r>
      <w:r w:rsidRPr="00E4618B">
        <w:rPr>
          <w:rFonts w:ascii="Times New Roman" w:hAnsi="Times New Roman" w:cs="Times New Roman"/>
          <w:lang w:val="en-US"/>
        </w:rPr>
        <w:t>, Diogo Paulo</w:t>
      </w:r>
      <w:r w:rsidRPr="00E4618B">
        <w:rPr>
          <w:rFonts w:ascii="Times New Roman" w:hAnsi="Times New Roman" w:cs="Times New Roman"/>
          <w:vertAlign w:val="superscript"/>
          <w:lang w:val="en-US"/>
        </w:rPr>
        <w:t>1</w:t>
      </w:r>
      <w:r w:rsidRPr="00E4618B">
        <w:rPr>
          <w:rFonts w:ascii="Times New Roman" w:hAnsi="Times New Roman" w:cs="Times New Roman"/>
          <w:lang w:val="en-US"/>
        </w:rPr>
        <w:t>, Didier Aurelle</w:t>
      </w:r>
      <w:r w:rsidRPr="00E4618B">
        <w:rPr>
          <w:rFonts w:ascii="Times New Roman" w:hAnsi="Times New Roman" w:cs="Times New Roman"/>
          <w:vertAlign w:val="superscript"/>
          <w:lang w:val="en-US"/>
        </w:rPr>
        <w:t>3,4</w:t>
      </w:r>
      <w:r w:rsidRPr="00E4618B">
        <w:rPr>
          <w:rFonts w:ascii="Times New Roman" w:hAnsi="Times New Roman" w:cs="Times New Roman"/>
          <w:lang w:val="en-US"/>
        </w:rPr>
        <w:t>, Sophie Arnaud-Haond</w:t>
      </w:r>
      <w:r w:rsidRPr="00E4618B">
        <w:rPr>
          <w:rFonts w:ascii="Times New Roman" w:hAnsi="Times New Roman" w:cs="Times New Roman"/>
          <w:vertAlign w:val="superscript"/>
          <w:lang w:val="en-US"/>
        </w:rPr>
        <w:t>5</w:t>
      </w:r>
      <w:r w:rsidRPr="00E4618B">
        <w:rPr>
          <w:rFonts w:ascii="Times New Roman" w:hAnsi="Times New Roman" w:cs="Times New Roman"/>
          <w:lang w:val="en-US"/>
        </w:rPr>
        <w:t>, Daniel Gómez-Gras</w:t>
      </w:r>
      <w:r w:rsidRPr="00E4618B">
        <w:rPr>
          <w:rFonts w:ascii="Times New Roman" w:hAnsi="Times New Roman" w:cs="Times New Roman"/>
          <w:vertAlign w:val="superscript"/>
          <w:lang w:val="en-US"/>
        </w:rPr>
        <w:t>6,7,8</w:t>
      </w:r>
      <w:r w:rsidRPr="00E4618B">
        <w:rPr>
          <w:rFonts w:ascii="Times New Roman" w:hAnsi="Times New Roman" w:cs="Times New Roman"/>
          <w:lang w:val="en-US"/>
        </w:rPr>
        <w:t>, Nathaniel Bensoussan</w:t>
      </w:r>
      <w:r w:rsidRPr="00E4618B">
        <w:rPr>
          <w:rFonts w:ascii="Times New Roman" w:hAnsi="Times New Roman" w:cs="Times New Roman"/>
          <w:vertAlign w:val="superscript"/>
          <w:lang w:val="en-US"/>
        </w:rPr>
        <w:t>3,9</w:t>
      </w:r>
      <w:r w:rsidRPr="00E4618B">
        <w:rPr>
          <w:rFonts w:ascii="Times New Roman" w:hAnsi="Times New Roman" w:cs="Times New Roman"/>
          <w:lang w:val="en-US"/>
        </w:rPr>
        <w:t>, Paula López-Sendino</w:t>
      </w:r>
      <w:r w:rsidRPr="00E4618B">
        <w:rPr>
          <w:rFonts w:ascii="Times New Roman" w:hAnsi="Times New Roman" w:cs="Times New Roman"/>
          <w:vertAlign w:val="superscript"/>
          <w:lang w:val="en-US"/>
        </w:rPr>
        <w:t>9</w:t>
      </w:r>
      <w:r w:rsidRPr="00E4618B">
        <w:rPr>
          <w:rFonts w:ascii="Times New Roman" w:hAnsi="Times New Roman" w:cs="Times New Roman"/>
          <w:lang w:val="en-US"/>
        </w:rPr>
        <w:t>, Carlo Cerrano</w:t>
      </w:r>
      <w:r w:rsidRPr="00E4618B">
        <w:rPr>
          <w:rFonts w:ascii="Times New Roman" w:hAnsi="Times New Roman" w:cs="Times New Roman"/>
          <w:vertAlign w:val="superscript"/>
          <w:lang w:val="en-US"/>
        </w:rPr>
        <w:t>10,11,12,13</w:t>
      </w:r>
      <w:r w:rsidRPr="00E4618B">
        <w:rPr>
          <w:rFonts w:ascii="Times New Roman" w:hAnsi="Times New Roman" w:cs="Times New Roman"/>
          <w:lang w:val="en-US"/>
        </w:rPr>
        <w:t>, Silvija Kipson</w:t>
      </w:r>
      <w:r w:rsidRPr="00E4618B">
        <w:rPr>
          <w:rFonts w:ascii="Times New Roman" w:hAnsi="Times New Roman" w:cs="Times New Roman"/>
          <w:vertAlign w:val="superscript"/>
          <w:lang w:val="en-US"/>
        </w:rPr>
        <w:t>14,15</w:t>
      </w:r>
      <w:r w:rsidRPr="00E4618B">
        <w:rPr>
          <w:rFonts w:ascii="Times New Roman" w:hAnsi="Times New Roman" w:cs="Times New Roman"/>
          <w:lang w:val="en-US"/>
        </w:rPr>
        <w:t>, Tatjana Bakran-Petricioli</w:t>
      </w:r>
      <w:r w:rsidRPr="00E4618B">
        <w:rPr>
          <w:rFonts w:ascii="Times New Roman" w:hAnsi="Times New Roman" w:cs="Times New Roman"/>
          <w:vertAlign w:val="superscript"/>
          <w:lang w:val="en-US"/>
        </w:rPr>
        <w:t>14</w:t>
      </w:r>
      <w:r w:rsidRPr="00E4618B">
        <w:rPr>
          <w:rFonts w:ascii="Times New Roman" w:hAnsi="Times New Roman" w:cs="Times New Roman"/>
          <w:lang w:val="en-US"/>
        </w:rPr>
        <w:t>, Eliana Ferretti</w:t>
      </w:r>
      <w:r w:rsidRPr="00E4618B">
        <w:rPr>
          <w:rFonts w:ascii="Times New Roman" w:hAnsi="Times New Roman" w:cs="Times New Roman"/>
          <w:vertAlign w:val="superscript"/>
          <w:lang w:val="en-US"/>
        </w:rPr>
        <w:t>16</w:t>
      </w:r>
      <w:r w:rsidR="00E70956">
        <w:rPr>
          <w:rFonts w:ascii="Times New Roman" w:hAnsi="Times New Roman" w:cs="Times New Roman"/>
          <w:vertAlign w:val="superscript"/>
          <w:lang w:val="en-US"/>
        </w:rPr>
        <w:t>,17</w:t>
      </w:r>
      <w:r w:rsidRPr="00E4618B">
        <w:rPr>
          <w:rFonts w:ascii="Times New Roman" w:hAnsi="Times New Roman" w:cs="Times New Roman"/>
          <w:lang w:val="en-US"/>
        </w:rPr>
        <w:t>, Cristina Linares</w:t>
      </w:r>
      <w:r w:rsidRPr="00E4618B">
        <w:rPr>
          <w:rFonts w:ascii="Times New Roman" w:hAnsi="Times New Roman" w:cs="Times New Roman"/>
          <w:vertAlign w:val="superscript"/>
          <w:lang w:val="en-US"/>
        </w:rPr>
        <w:t>7,8</w:t>
      </w:r>
      <w:r w:rsidRPr="00E4618B">
        <w:rPr>
          <w:rFonts w:ascii="Times New Roman" w:hAnsi="Times New Roman" w:cs="Times New Roman"/>
          <w:lang w:val="en-US"/>
        </w:rPr>
        <w:t>, Joaquim Garrabou</w:t>
      </w:r>
      <w:r w:rsidRPr="00E4618B">
        <w:rPr>
          <w:rFonts w:ascii="Times New Roman" w:hAnsi="Times New Roman" w:cs="Times New Roman"/>
          <w:vertAlign w:val="superscript"/>
          <w:lang w:val="en-US"/>
        </w:rPr>
        <w:t>3,9</w:t>
      </w:r>
      <w:r w:rsidRPr="00E4618B">
        <w:rPr>
          <w:rFonts w:ascii="Times New Roman" w:hAnsi="Times New Roman" w:cs="Times New Roman"/>
          <w:lang w:val="en-US"/>
        </w:rPr>
        <w:t>, Ester A. Serrão</w:t>
      </w:r>
      <w:r w:rsidRPr="00E4618B">
        <w:rPr>
          <w:rFonts w:ascii="Times New Roman" w:hAnsi="Times New Roman" w:cs="Times New Roman"/>
          <w:vertAlign w:val="superscript"/>
          <w:lang w:val="en-US"/>
        </w:rPr>
        <w:t>1,1</w:t>
      </w:r>
      <w:r w:rsidR="00E70956">
        <w:rPr>
          <w:rFonts w:ascii="Times New Roman" w:hAnsi="Times New Roman" w:cs="Times New Roman"/>
          <w:vertAlign w:val="superscript"/>
          <w:lang w:val="en-US"/>
        </w:rPr>
        <w:t>8</w:t>
      </w:r>
      <w:r w:rsidRPr="00E4618B">
        <w:rPr>
          <w:rFonts w:ascii="Times New Roman" w:hAnsi="Times New Roman" w:cs="Times New Roman"/>
          <w:lang w:val="en-US"/>
        </w:rPr>
        <w:t>, Jean-Baptiste Ledoux</w:t>
      </w:r>
      <w:r w:rsidRPr="00E4618B">
        <w:rPr>
          <w:rFonts w:ascii="Times New Roman" w:hAnsi="Times New Roman" w:cs="Times New Roman"/>
          <w:vertAlign w:val="superscript"/>
          <w:lang w:val="en-US"/>
        </w:rPr>
        <w:t>1</w:t>
      </w:r>
      <w:r w:rsidR="00E70956">
        <w:rPr>
          <w:rFonts w:ascii="Times New Roman" w:hAnsi="Times New Roman" w:cs="Times New Roman"/>
          <w:vertAlign w:val="superscript"/>
          <w:lang w:val="en-US"/>
        </w:rPr>
        <w:t>9</w:t>
      </w:r>
      <w:r w:rsidRPr="00E4618B">
        <w:rPr>
          <w:rFonts w:ascii="Times New Roman" w:hAnsi="Times New Roman" w:cs="Times New Roman"/>
          <w:vertAlign w:val="superscript"/>
          <w:lang w:val="en-US"/>
        </w:rPr>
        <w:t>*</w:t>
      </w:r>
    </w:p>
    <w:p w14:paraId="43095F47" w14:textId="599BD4AE" w:rsidR="00D153CE" w:rsidRPr="000C7AED" w:rsidRDefault="00B323ED" w:rsidP="0010502D">
      <w:pPr>
        <w:rPr>
          <w:rFonts w:ascii="Times New Roman" w:hAnsi="Times New Roman" w:cs="Times New Roman"/>
          <w:b/>
        </w:rPr>
      </w:pPr>
      <w:r w:rsidRPr="000C7AED">
        <w:rPr>
          <w:rFonts w:ascii="Times New Roman" w:hAnsi="Times New Roman" w:cs="Times New Roman"/>
          <w:b/>
        </w:rPr>
        <w:t>Table of contents</w:t>
      </w:r>
    </w:p>
    <w:p w14:paraId="08F09574" w14:textId="17FBBC7A" w:rsidR="0098090B" w:rsidRPr="000C7AED" w:rsidRDefault="00716964">
      <w:pPr>
        <w:pStyle w:val="TOC1"/>
        <w:rPr>
          <w:rFonts w:eastAsiaTheme="minorEastAsia"/>
          <w:b w:val="0"/>
          <w:noProof/>
          <w:sz w:val="24"/>
          <w:szCs w:val="24"/>
        </w:rPr>
      </w:pPr>
      <w:r w:rsidRPr="000C7AED">
        <w:fldChar w:fldCharType="begin"/>
      </w:r>
      <w:r w:rsidRPr="000C7AED">
        <w:instrText xml:space="preserve"> TOC \o "1-3" </w:instrText>
      </w:r>
      <w:r w:rsidRPr="000C7AED">
        <w:fldChar w:fldCharType="separate"/>
      </w:r>
      <w:r w:rsidR="0098090B" w:rsidRPr="000C7AED">
        <w:rPr>
          <w:rFonts w:cs="Times New Roman"/>
          <w:noProof/>
        </w:rPr>
        <w:t>Note S1 - Supplementary methods</w:t>
      </w:r>
      <w:r w:rsidR="0098090B" w:rsidRPr="000C7AED">
        <w:rPr>
          <w:noProof/>
        </w:rPr>
        <w:tab/>
      </w:r>
      <w:r w:rsidR="0098090B" w:rsidRPr="000C7AED">
        <w:rPr>
          <w:noProof/>
        </w:rPr>
        <w:fldChar w:fldCharType="begin"/>
      </w:r>
      <w:r w:rsidR="0098090B" w:rsidRPr="000C7AED">
        <w:rPr>
          <w:noProof/>
        </w:rPr>
        <w:instrText xml:space="preserve"> PAGEREF _Toc94880102 \h </w:instrText>
      </w:r>
      <w:r w:rsidR="0098090B" w:rsidRPr="000C7AED">
        <w:rPr>
          <w:noProof/>
        </w:rPr>
      </w:r>
      <w:r w:rsidR="0098090B" w:rsidRPr="000C7AED">
        <w:rPr>
          <w:noProof/>
        </w:rPr>
        <w:fldChar w:fldCharType="separate"/>
      </w:r>
      <w:r w:rsidR="0098090B" w:rsidRPr="000C7AED">
        <w:rPr>
          <w:noProof/>
        </w:rPr>
        <w:t>1</w:t>
      </w:r>
      <w:r w:rsidR="0098090B" w:rsidRPr="000C7AED">
        <w:rPr>
          <w:noProof/>
        </w:rPr>
        <w:fldChar w:fldCharType="end"/>
      </w:r>
    </w:p>
    <w:p w14:paraId="10A23665" w14:textId="2B92A6BC" w:rsidR="0098090B" w:rsidRPr="000C7AED" w:rsidRDefault="0098090B">
      <w:pPr>
        <w:pStyle w:val="TOC2"/>
        <w:rPr>
          <w:rFonts w:eastAsiaTheme="minorEastAsia"/>
          <w:i w:val="0"/>
          <w:noProof/>
          <w:sz w:val="24"/>
          <w:szCs w:val="24"/>
        </w:rPr>
      </w:pPr>
      <w:r w:rsidRPr="000C7AED">
        <w:rPr>
          <w:rFonts w:cs="Times New Roman"/>
          <w:noProof/>
        </w:rPr>
        <w:t>Note S1.1. DNA amplification and genotyping</w:t>
      </w:r>
      <w:r w:rsidRPr="000C7AED">
        <w:rPr>
          <w:noProof/>
        </w:rPr>
        <w:tab/>
      </w:r>
      <w:r w:rsidRPr="000C7AED">
        <w:rPr>
          <w:noProof/>
        </w:rPr>
        <w:fldChar w:fldCharType="begin"/>
      </w:r>
      <w:r w:rsidRPr="000C7AED">
        <w:rPr>
          <w:noProof/>
        </w:rPr>
        <w:instrText xml:space="preserve"> PAGEREF _Toc94880103 \h </w:instrText>
      </w:r>
      <w:r w:rsidRPr="000C7AED">
        <w:rPr>
          <w:noProof/>
        </w:rPr>
      </w:r>
      <w:r w:rsidRPr="000C7AED">
        <w:rPr>
          <w:noProof/>
        </w:rPr>
        <w:fldChar w:fldCharType="separate"/>
      </w:r>
      <w:r w:rsidRPr="000C7AED">
        <w:rPr>
          <w:noProof/>
        </w:rPr>
        <w:t>1</w:t>
      </w:r>
      <w:r w:rsidRPr="000C7AED">
        <w:rPr>
          <w:noProof/>
        </w:rPr>
        <w:fldChar w:fldCharType="end"/>
      </w:r>
    </w:p>
    <w:p w14:paraId="3A0D7D75" w14:textId="00BC5F36" w:rsidR="0098090B" w:rsidRPr="000C7AED" w:rsidRDefault="0098090B">
      <w:pPr>
        <w:pStyle w:val="TOC2"/>
        <w:rPr>
          <w:rFonts w:eastAsiaTheme="minorEastAsia"/>
          <w:i w:val="0"/>
          <w:noProof/>
          <w:sz w:val="24"/>
          <w:szCs w:val="24"/>
        </w:rPr>
      </w:pPr>
      <w:r w:rsidRPr="000C7AED">
        <w:rPr>
          <w:noProof/>
        </w:rPr>
        <w:t>Note S1.2. Quality check</w:t>
      </w:r>
      <w:r w:rsidRPr="000C7AED">
        <w:rPr>
          <w:noProof/>
        </w:rPr>
        <w:tab/>
      </w:r>
      <w:r w:rsidRPr="000C7AED">
        <w:rPr>
          <w:noProof/>
        </w:rPr>
        <w:fldChar w:fldCharType="begin"/>
      </w:r>
      <w:r w:rsidRPr="000C7AED">
        <w:rPr>
          <w:noProof/>
        </w:rPr>
        <w:instrText xml:space="preserve"> PAGEREF _Toc94880104 \h </w:instrText>
      </w:r>
      <w:r w:rsidRPr="000C7AED">
        <w:rPr>
          <w:noProof/>
        </w:rPr>
      </w:r>
      <w:r w:rsidRPr="000C7AED">
        <w:rPr>
          <w:noProof/>
        </w:rPr>
        <w:fldChar w:fldCharType="separate"/>
      </w:r>
      <w:r w:rsidRPr="000C7AED">
        <w:rPr>
          <w:noProof/>
        </w:rPr>
        <w:t>1</w:t>
      </w:r>
      <w:r w:rsidRPr="000C7AED">
        <w:rPr>
          <w:noProof/>
        </w:rPr>
        <w:fldChar w:fldCharType="end"/>
      </w:r>
    </w:p>
    <w:p w14:paraId="3292D742" w14:textId="0A86041B" w:rsidR="0098090B" w:rsidRPr="000C7AED" w:rsidRDefault="0098090B">
      <w:pPr>
        <w:pStyle w:val="TOC2"/>
        <w:rPr>
          <w:rFonts w:eastAsiaTheme="minorEastAsia"/>
          <w:i w:val="0"/>
          <w:noProof/>
          <w:sz w:val="24"/>
          <w:szCs w:val="24"/>
        </w:rPr>
      </w:pPr>
      <w:r w:rsidRPr="000C7AED">
        <w:rPr>
          <w:noProof/>
        </w:rPr>
        <w:t>Note S1.3. Population and lineage genetic diversity</w:t>
      </w:r>
      <w:r w:rsidRPr="000C7AED">
        <w:rPr>
          <w:noProof/>
        </w:rPr>
        <w:tab/>
      </w:r>
      <w:r w:rsidRPr="000C7AED">
        <w:rPr>
          <w:noProof/>
        </w:rPr>
        <w:fldChar w:fldCharType="begin"/>
      </w:r>
      <w:r w:rsidRPr="000C7AED">
        <w:rPr>
          <w:noProof/>
        </w:rPr>
        <w:instrText xml:space="preserve"> PAGEREF _Toc94880105 \h </w:instrText>
      </w:r>
      <w:r w:rsidRPr="000C7AED">
        <w:rPr>
          <w:noProof/>
        </w:rPr>
      </w:r>
      <w:r w:rsidRPr="000C7AED">
        <w:rPr>
          <w:noProof/>
        </w:rPr>
        <w:fldChar w:fldCharType="separate"/>
      </w:r>
      <w:r w:rsidRPr="000C7AED">
        <w:rPr>
          <w:noProof/>
        </w:rPr>
        <w:t>1</w:t>
      </w:r>
      <w:r w:rsidRPr="000C7AED">
        <w:rPr>
          <w:noProof/>
        </w:rPr>
        <w:fldChar w:fldCharType="end"/>
      </w:r>
    </w:p>
    <w:p w14:paraId="4658CC14" w14:textId="10490D76" w:rsidR="0098090B" w:rsidRPr="000C7AED" w:rsidRDefault="0098090B">
      <w:pPr>
        <w:pStyle w:val="TOC1"/>
        <w:rPr>
          <w:rFonts w:eastAsiaTheme="minorEastAsia"/>
          <w:b w:val="0"/>
          <w:noProof/>
          <w:sz w:val="24"/>
          <w:szCs w:val="24"/>
        </w:rPr>
      </w:pPr>
      <w:r w:rsidRPr="000C7AED">
        <w:rPr>
          <w:noProof/>
        </w:rPr>
        <w:t>Note S2 – Supplementary results</w:t>
      </w:r>
      <w:r w:rsidRPr="000C7AED">
        <w:rPr>
          <w:noProof/>
        </w:rPr>
        <w:tab/>
      </w:r>
      <w:r w:rsidRPr="000C7AED">
        <w:rPr>
          <w:noProof/>
        </w:rPr>
        <w:fldChar w:fldCharType="begin"/>
      </w:r>
      <w:r w:rsidRPr="000C7AED">
        <w:rPr>
          <w:noProof/>
        </w:rPr>
        <w:instrText xml:space="preserve"> PAGEREF _Toc94880106 \h </w:instrText>
      </w:r>
      <w:r w:rsidRPr="000C7AED">
        <w:rPr>
          <w:noProof/>
        </w:rPr>
      </w:r>
      <w:r w:rsidRPr="000C7AED">
        <w:rPr>
          <w:noProof/>
        </w:rPr>
        <w:fldChar w:fldCharType="separate"/>
      </w:r>
      <w:r w:rsidRPr="000C7AED">
        <w:rPr>
          <w:noProof/>
        </w:rPr>
        <w:t>2</w:t>
      </w:r>
      <w:r w:rsidRPr="000C7AED">
        <w:rPr>
          <w:noProof/>
        </w:rPr>
        <w:fldChar w:fldCharType="end"/>
      </w:r>
    </w:p>
    <w:p w14:paraId="5799F195" w14:textId="5547943F" w:rsidR="0098090B" w:rsidRPr="000C7AED" w:rsidRDefault="0098090B">
      <w:pPr>
        <w:pStyle w:val="TOC2"/>
        <w:rPr>
          <w:rFonts w:eastAsiaTheme="minorEastAsia"/>
          <w:i w:val="0"/>
          <w:noProof/>
          <w:sz w:val="24"/>
          <w:szCs w:val="24"/>
        </w:rPr>
      </w:pPr>
      <w:r w:rsidRPr="000C7AED">
        <w:rPr>
          <w:noProof/>
        </w:rPr>
        <w:t>Note S2.1. Genetic variability at microsatellite loci</w:t>
      </w:r>
      <w:r w:rsidRPr="000C7AED">
        <w:rPr>
          <w:noProof/>
        </w:rPr>
        <w:tab/>
      </w:r>
      <w:r w:rsidRPr="000C7AED">
        <w:rPr>
          <w:noProof/>
        </w:rPr>
        <w:fldChar w:fldCharType="begin"/>
      </w:r>
      <w:r w:rsidRPr="000C7AED">
        <w:rPr>
          <w:noProof/>
        </w:rPr>
        <w:instrText xml:space="preserve"> PAGEREF _Toc94880107 \h </w:instrText>
      </w:r>
      <w:r w:rsidRPr="000C7AED">
        <w:rPr>
          <w:noProof/>
        </w:rPr>
      </w:r>
      <w:r w:rsidRPr="000C7AED">
        <w:rPr>
          <w:noProof/>
        </w:rPr>
        <w:fldChar w:fldCharType="separate"/>
      </w:r>
      <w:r w:rsidRPr="000C7AED">
        <w:rPr>
          <w:noProof/>
        </w:rPr>
        <w:t>2</w:t>
      </w:r>
      <w:r w:rsidRPr="000C7AED">
        <w:rPr>
          <w:noProof/>
        </w:rPr>
        <w:fldChar w:fldCharType="end"/>
      </w:r>
    </w:p>
    <w:p w14:paraId="47D5C48F" w14:textId="2F3C0E48" w:rsidR="0098090B" w:rsidRPr="000C7AED" w:rsidRDefault="0098090B">
      <w:pPr>
        <w:pStyle w:val="TOC1"/>
        <w:rPr>
          <w:rFonts w:eastAsiaTheme="minorEastAsia"/>
          <w:b w:val="0"/>
          <w:noProof/>
          <w:sz w:val="24"/>
          <w:szCs w:val="24"/>
        </w:rPr>
      </w:pPr>
      <w:r w:rsidRPr="000C7AED">
        <w:rPr>
          <w:rFonts w:cs="Times New Roman"/>
          <w:noProof/>
        </w:rPr>
        <w:t>Note S3 - Supplementary references</w:t>
      </w:r>
      <w:r w:rsidRPr="000C7AED">
        <w:rPr>
          <w:noProof/>
        </w:rPr>
        <w:tab/>
      </w:r>
      <w:r w:rsidRPr="000C7AED">
        <w:rPr>
          <w:noProof/>
        </w:rPr>
        <w:fldChar w:fldCharType="begin"/>
      </w:r>
      <w:r w:rsidRPr="000C7AED">
        <w:rPr>
          <w:noProof/>
        </w:rPr>
        <w:instrText xml:space="preserve"> PAGEREF _Toc94880108 \h </w:instrText>
      </w:r>
      <w:r w:rsidRPr="000C7AED">
        <w:rPr>
          <w:noProof/>
        </w:rPr>
      </w:r>
      <w:r w:rsidRPr="000C7AED">
        <w:rPr>
          <w:noProof/>
        </w:rPr>
        <w:fldChar w:fldCharType="separate"/>
      </w:r>
      <w:r w:rsidRPr="000C7AED">
        <w:rPr>
          <w:noProof/>
        </w:rPr>
        <w:t>2</w:t>
      </w:r>
      <w:r w:rsidRPr="000C7AED">
        <w:rPr>
          <w:noProof/>
        </w:rPr>
        <w:fldChar w:fldCharType="end"/>
      </w:r>
    </w:p>
    <w:p w14:paraId="1C4F0DF3" w14:textId="4B61FB40" w:rsidR="009664F3" w:rsidRPr="000C7AED" w:rsidRDefault="00716964" w:rsidP="0010502D">
      <w:pPr>
        <w:rPr>
          <w:rFonts w:ascii="Times New Roman" w:hAnsi="Times New Roman" w:cs="Times New Roman"/>
        </w:rPr>
      </w:pPr>
      <w:r w:rsidRPr="000C7AED">
        <w:rPr>
          <w:rFonts w:ascii="Times New Roman" w:hAnsi="Times New Roman" w:cs="Times New Roman"/>
        </w:rPr>
        <w:fldChar w:fldCharType="end"/>
      </w:r>
    </w:p>
    <w:p w14:paraId="1F7282EE" w14:textId="0C78F406" w:rsidR="00F05C8F" w:rsidRPr="000C7AED" w:rsidRDefault="00BF2A2E" w:rsidP="009664F3">
      <w:pPr>
        <w:pStyle w:val="Heading1"/>
        <w:rPr>
          <w:rFonts w:cs="Times New Roman"/>
        </w:rPr>
      </w:pPr>
      <w:bookmarkStart w:id="1" w:name="_Toc94880102"/>
      <w:r w:rsidRPr="000C7AED">
        <w:rPr>
          <w:rFonts w:cs="Times New Roman"/>
        </w:rPr>
        <w:t xml:space="preserve">Note </w:t>
      </w:r>
      <w:r w:rsidR="00F05C8F" w:rsidRPr="000C7AED">
        <w:rPr>
          <w:rFonts w:cs="Times New Roman"/>
        </w:rPr>
        <w:t>S1 - Supplementary methods</w:t>
      </w:r>
      <w:bookmarkEnd w:id="1"/>
    </w:p>
    <w:p w14:paraId="0715B7EF" w14:textId="0C81A7CD" w:rsidR="00F05C8F" w:rsidRPr="000C7AED" w:rsidRDefault="00F50120" w:rsidP="009664F3">
      <w:pPr>
        <w:pStyle w:val="Heading2"/>
        <w:rPr>
          <w:rFonts w:asciiTheme="minorHAnsi" w:hAnsiTheme="minorHAnsi"/>
        </w:rPr>
      </w:pPr>
      <w:bookmarkStart w:id="2" w:name="_Toc94880103"/>
      <w:r w:rsidRPr="000C7AED">
        <w:rPr>
          <w:rFonts w:cs="Times New Roman"/>
        </w:rPr>
        <w:t xml:space="preserve">Note S1.1. </w:t>
      </w:r>
      <w:r w:rsidR="00F05C8F" w:rsidRPr="000C7AED">
        <w:rPr>
          <w:rFonts w:cs="Times New Roman"/>
        </w:rPr>
        <w:t>DNA amplification and genotyping</w:t>
      </w:r>
      <w:bookmarkEnd w:id="2"/>
    </w:p>
    <w:p w14:paraId="68B5D1DA" w14:textId="14CAEA8C" w:rsidR="001147EF" w:rsidRPr="000C7AED" w:rsidRDefault="001147EF" w:rsidP="00D07355">
      <w:pPr>
        <w:jc w:val="both"/>
        <w:rPr>
          <w:rFonts w:ascii="Times New Roman" w:hAnsi="Times New Roman" w:cs="Times New Roman"/>
        </w:rPr>
      </w:pPr>
      <w:r w:rsidRPr="000C7AED">
        <w:rPr>
          <w:rFonts w:ascii="Times New Roman" w:hAnsi="Times New Roman" w:cs="Times New Roman"/>
        </w:rPr>
        <w:t xml:space="preserve">All samples were genotyped in the same conditions as in Mokhtar-Jamaï et al. (2011) with minor modifications for the PCR protocol (1.5 mM MgCl2, cycle: 95ºC 3 min, 94ºC 20 sec, 45ºC 20 sec, 72ºC 20 sec for 40 cycles, final extension 72ºC 10 min). PCR products were </w:t>
      </w:r>
      <w:r w:rsidR="00AF3E2F" w:rsidRPr="000C7AED">
        <w:rPr>
          <w:rFonts w:ascii="Times New Roman" w:hAnsi="Times New Roman" w:cs="Times New Roman"/>
        </w:rPr>
        <w:t>analysed</w:t>
      </w:r>
      <w:r w:rsidRPr="000C7AED">
        <w:rPr>
          <w:rFonts w:ascii="Times New Roman" w:hAnsi="Times New Roman" w:cs="Times New Roman"/>
        </w:rPr>
        <w:t xml:space="preserve"> on an ABI 3130 Genetic Analyser using an internal size standard (GeneScan 600 LIZ; Applied Biosystems). Microsatellite allele scoring for the Atlantic samples was done following the same criteria and comparing with electropherograms from</w:t>
      </w:r>
      <w:r w:rsidR="00A93411">
        <w:rPr>
          <w:rFonts w:ascii="Times New Roman" w:hAnsi="Times New Roman" w:cs="Times New Roman"/>
        </w:rPr>
        <w:t xml:space="preserve"> </w:t>
      </w:r>
      <w:sdt>
        <w:sdtPr>
          <w:rPr>
            <w:rFonts w:ascii="Times New Roman" w:hAnsi="Times New Roman" w:cs="Times New Roman"/>
          </w:rPr>
          <w:alias w:val="SmartCite Citation"/>
          <w:tag w:val="9db92c5f-f8cc-4d27-ae55-962f3b41e40b:ef8e6763-e97b-403a-81a9-5e3a707da0ee+"/>
          <w:id w:val="-127782761"/>
          <w:placeholder>
            <w:docPart w:val="DefaultPlaceholder_-1854013440"/>
          </w:placeholder>
        </w:sdtPr>
        <w:sdtEndPr/>
        <w:sdtContent>
          <w:r w:rsidR="00B546B2" w:rsidRPr="00B546B2">
            <w:rPr>
              <w:rFonts w:ascii="Times New Roman" w:eastAsia="Times New Roman" w:hAnsi="Times New Roman" w:cs="Times New Roman"/>
              <w:color w:val="000000"/>
            </w:rPr>
            <w:t>Mokhtar-Jamaï et al.</w:t>
          </w:r>
          <w:r w:rsidR="00B546B2">
            <w:rPr>
              <w:rFonts w:ascii="Times New Roman" w:eastAsia="Times New Roman" w:hAnsi="Times New Roman" w:cs="Times New Roman"/>
              <w:color w:val="000000"/>
            </w:rPr>
            <w:t xml:space="preserve"> (</w:t>
          </w:r>
          <w:r w:rsidR="00B546B2" w:rsidRPr="00B546B2">
            <w:rPr>
              <w:rFonts w:ascii="Times New Roman" w:eastAsia="Times New Roman" w:hAnsi="Times New Roman" w:cs="Times New Roman"/>
              <w:color w:val="000000"/>
            </w:rPr>
            <w:t>2011)</w:t>
          </w:r>
        </w:sdtContent>
      </w:sdt>
      <w:r w:rsidR="00EF6169" w:rsidRPr="000C7AED">
        <w:rPr>
          <w:rFonts w:ascii="Times New Roman" w:hAnsi="Times New Roman" w:cs="Times New Roman"/>
        </w:rPr>
        <w:t xml:space="preserve"> </w:t>
      </w:r>
      <w:r w:rsidRPr="000C7AED">
        <w:rPr>
          <w:rFonts w:ascii="Times New Roman" w:hAnsi="Times New Roman" w:cs="Times New Roman"/>
        </w:rPr>
        <w:t>on GeneMapper v.3.5 (Applied Biosystems)</w:t>
      </w:r>
      <w:r w:rsidR="000C7AED" w:rsidRPr="000C7AED">
        <w:rPr>
          <w:rFonts w:ascii="Times New Roman" w:hAnsi="Times New Roman" w:cs="Times New Roman"/>
        </w:rPr>
        <w:t xml:space="preserve">. The different datasets were standardized </w:t>
      </w:r>
      <w:r w:rsidR="00A3242C">
        <w:rPr>
          <w:rFonts w:ascii="Times New Roman" w:hAnsi="Times New Roman" w:cs="Times New Roman"/>
        </w:rPr>
        <w:t>by</w:t>
      </w:r>
      <w:r w:rsidR="000C7AED" w:rsidRPr="000C7AED">
        <w:rPr>
          <w:rFonts w:ascii="Times New Roman" w:hAnsi="Times New Roman" w:cs="Times New Roman"/>
        </w:rPr>
        <w:t xml:space="preserve"> </w:t>
      </w:r>
      <w:r w:rsidR="00A3242C">
        <w:rPr>
          <w:rFonts w:ascii="Times New Roman" w:hAnsi="Times New Roman" w:cs="Times New Roman"/>
        </w:rPr>
        <w:t>reanalysing a subset</w:t>
      </w:r>
      <w:r w:rsidR="000C7AED" w:rsidRPr="000C7AED">
        <w:rPr>
          <w:rFonts w:ascii="Times New Roman" w:hAnsi="Times New Roman" w:cs="Times New Roman"/>
        </w:rPr>
        <w:t xml:space="preserve"> of </w:t>
      </w:r>
      <w:r w:rsidR="00A3242C">
        <w:rPr>
          <w:rFonts w:ascii="Times New Roman" w:hAnsi="Times New Roman" w:cs="Times New Roman"/>
        </w:rPr>
        <w:t xml:space="preserve">the </w:t>
      </w:r>
      <w:r w:rsidR="000C7AED" w:rsidRPr="000C7AED">
        <w:rPr>
          <w:rFonts w:ascii="Times New Roman" w:hAnsi="Times New Roman" w:cs="Times New Roman"/>
        </w:rPr>
        <w:t>samples</w:t>
      </w:r>
      <w:r w:rsidR="00A3242C">
        <w:rPr>
          <w:rFonts w:ascii="Times New Roman" w:hAnsi="Times New Roman" w:cs="Times New Roman"/>
        </w:rPr>
        <w:t xml:space="preserve"> </w:t>
      </w:r>
      <w:r w:rsidR="00A3242C" w:rsidRPr="00A3242C">
        <w:rPr>
          <w:rFonts w:ascii="Times New Roman" w:hAnsi="Times New Roman" w:cs="Times New Roman"/>
        </w:rPr>
        <w:t>from Mokhtar-Jamaï et al. (2011)</w:t>
      </w:r>
      <w:r w:rsidR="00A3242C">
        <w:rPr>
          <w:rFonts w:ascii="Times New Roman" w:hAnsi="Times New Roman" w:cs="Times New Roman"/>
        </w:rPr>
        <w:t xml:space="preserve">. </w:t>
      </w:r>
      <w:r w:rsidRPr="000C7AED">
        <w:rPr>
          <w:rFonts w:ascii="Times New Roman" w:hAnsi="Times New Roman" w:cs="Times New Roman"/>
        </w:rPr>
        <w:t xml:space="preserve">Appropriate binning of all microsatellite alleles was verified and corrected using the R package "MsatAllele" </w:t>
      </w:r>
      <w:sdt>
        <w:sdtPr>
          <w:rPr>
            <w:rFonts w:ascii="Times New Roman" w:hAnsi="Times New Roman" w:cs="Times New Roman"/>
          </w:rPr>
          <w:alias w:val="SmartCite Citation"/>
          <w:tag w:val="9db92c5f-f8cc-4d27-ae55-962f3b41e40b:55dfd8a3-cdec-4c3c-bdd5-a5ea05090c2a+"/>
          <w:id w:val="1294708479"/>
          <w:placeholder>
            <w:docPart w:val="DefaultPlaceholder_-1854013440"/>
          </w:placeholder>
        </w:sdtPr>
        <w:sdtEndPr/>
        <w:sdtContent>
          <w:r w:rsidR="00B546B2" w:rsidRPr="00B546B2">
            <w:rPr>
              <w:rFonts w:ascii="Times New Roman" w:eastAsia="Times New Roman" w:hAnsi="Times New Roman" w:cs="Times New Roman"/>
              <w:color w:val="000000"/>
            </w:rPr>
            <w:t>(Alberto, 2009)</w:t>
          </w:r>
        </w:sdtContent>
      </w:sdt>
      <w:r w:rsidRPr="000C7AED">
        <w:rPr>
          <w:rFonts w:ascii="Times New Roman" w:hAnsi="Times New Roman" w:cs="Times New Roman"/>
        </w:rPr>
        <w:t>. Replicate genotyping runs resolved inconsistencies. Genotypes that could not be resolved after replicate runs were omitted from further analyses.</w:t>
      </w:r>
    </w:p>
    <w:p w14:paraId="3CCF1DC4" w14:textId="77777777" w:rsidR="00D07355" w:rsidRPr="000C7AED" w:rsidRDefault="00D07355" w:rsidP="00D07355">
      <w:pPr>
        <w:jc w:val="both"/>
        <w:rPr>
          <w:rFonts w:ascii="Times New Roman" w:hAnsi="Times New Roman" w:cs="Times New Roman"/>
        </w:rPr>
      </w:pPr>
    </w:p>
    <w:p w14:paraId="22408059" w14:textId="75B0FB9F" w:rsidR="001147EF" w:rsidRPr="000C7AED" w:rsidRDefault="001147EF" w:rsidP="00F07897">
      <w:pPr>
        <w:pStyle w:val="Heading2"/>
        <w:spacing w:after="120"/>
        <w:jc w:val="both"/>
      </w:pPr>
      <w:bookmarkStart w:id="3" w:name="_Toc94880104"/>
      <w:r w:rsidRPr="000C7AED">
        <w:t>Note S1.2. Quality check</w:t>
      </w:r>
      <w:bookmarkEnd w:id="3"/>
    </w:p>
    <w:p w14:paraId="1197354F" w14:textId="0A90C142" w:rsidR="00F3221D" w:rsidRPr="000C7AED" w:rsidRDefault="001147EF" w:rsidP="00F07897">
      <w:pPr>
        <w:jc w:val="both"/>
        <w:rPr>
          <w:rFonts w:ascii="Times New Roman" w:hAnsi="Times New Roman" w:cs="Times New Roman"/>
        </w:rPr>
      </w:pPr>
      <w:r w:rsidRPr="000C7AED">
        <w:rPr>
          <w:rFonts w:ascii="Times New Roman" w:hAnsi="Times New Roman" w:cs="Times New Roman"/>
        </w:rPr>
        <w:t xml:space="preserve">We used GenClone 2.0 </w:t>
      </w:r>
      <w:sdt>
        <w:sdtPr>
          <w:rPr>
            <w:rFonts w:ascii="Times New Roman" w:hAnsi="Times New Roman" w:cs="Times New Roman"/>
          </w:rPr>
          <w:alias w:val="SmartCite Citation"/>
          <w:tag w:val="9db92c5f-f8cc-4d27-ae55-962f3b41e40b:acead6db-813b-4ae3-a385-a994e43603f8+"/>
          <w:id w:val="1032226764"/>
          <w:placeholder>
            <w:docPart w:val="DefaultPlaceholder_-1854013440"/>
          </w:placeholder>
        </w:sdtPr>
        <w:sdtEndPr/>
        <w:sdtContent>
          <w:r w:rsidR="00B546B2" w:rsidRPr="00B546B2">
            <w:rPr>
              <w:rFonts w:ascii="Times New Roman" w:eastAsia="Times New Roman" w:hAnsi="Times New Roman" w:cs="Times New Roman"/>
              <w:color w:val="000000"/>
            </w:rPr>
            <w:t>(Arnaud-Haond &amp; Belkhir, 2007)</w:t>
          </w:r>
        </w:sdtContent>
      </w:sdt>
      <w:r w:rsidR="000464DA" w:rsidRPr="000C7AED">
        <w:rPr>
          <w:rFonts w:ascii="Times New Roman" w:hAnsi="Times New Roman" w:cs="Times New Roman"/>
        </w:rPr>
        <w:t xml:space="preserve"> </w:t>
      </w:r>
      <w:r w:rsidRPr="000C7AED">
        <w:rPr>
          <w:rFonts w:ascii="Times New Roman" w:hAnsi="Times New Roman" w:cs="Times New Roman"/>
        </w:rPr>
        <w:t>to calculate the number of distinct multi-locus genotypes (MLG) per sample and genotypic richness</w:t>
      </w:r>
      <w:r w:rsidR="00C82E14" w:rsidRPr="000C7AED">
        <w:rPr>
          <w:rFonts w:ascii="Times New Roman" w:hAnsi="Times New Roman" w:cs="Times New Roman"/>
        </w:rPr>
        <w:t xml:space="preserve"> </w:t>
      </w:r>
      <w:sdt>
        <w:sdtPr>
          <w:rPr>
            <w:rFonts w:ascii="Times New Roman" w:hAnsi="Times New Roman" w:cs="Times New Roman"/>
          </w:rPr>
          <w:alias w:val="SmartCite Citation"/>
          <w:tag w:val="9db92c5f-f8cc-4d27-ae55-962f3b41e40b:3a69f230-eaa7-4714-96f0-edc88f16d8ff+"/>
          <w:id w:val="1372265533"/>
          <w:placeholder>
            <w:docPart w:val="DefaultPlaceholder_-1854013440"/>
          </w:placeholder>
        </w:sdtPr>
        <w:sdtEndPr/>
        <w:sdtContent>
          <w:r w:rsidR="00B546B2" w:rsidRPr="00B546B2">
            <w:rPr>
              <w:rFonts w:ascii="Times New Roman" w:eastAsia="Times New Roman" w:hAnsi="Times New Roman" w:cs="Times New Roman"/>
              <w:color w:val="000000"/>
            </w:rPr>
            <w:t>(Arnaud-Haond et al., 2005)</w:t>
          </w:r>
        </w:sdtContent>
      </w:sdt>
      <w:r w:rsidRPr="000C7AED">
        <w:rPr>
          <w:rFonts w:ascii="Times New Roman" w:hAnsi="Times New Roman" w:cs="Times New Roman"/>
        </w:rPr>
        <w:t xml:space="preserve">. Scoring errors, large allele dropout and null allele frequencies were assessed with MICRO-CHECKER v.2.2.3 </w:t>
      </w:r>
      <w:sdt>
        <w:sdtPr>
          <w:rPr>
            <w:rFonts w:ascii="Times New Roman" w:hAnsi="Times New Roman" w:cs="Times New Roman"/>
          </w:rPr>
          <w:alias w:val="SmartCite Citation"/>
          <w:tag w:val="9db92c5f-f8cc-4d27-ae55-962f3b41e40b:68e54da5-ccbe-46bc-904d-06376d0a13e4+"/>
          <w:id w:val="-2147189959"/>
          <w:placeholder>
            <w:docPart w:val="DefaultPlaceholder_-1854013440"/>
          </w:placeholder>
        </w:sdtPr>
        <w:sdtEndPr/>
        <w:sdtContent>
          <w:r w:rsidR="00B546B2" w:rsidRPr="00B546B2">
            <w:rPr>
              <w:rFonts w:ascii="Times New Roman" w:eastAsia="Times New Roman" w:hAnsi="Times New Roman" w:cs="Times New Roman"/>
              <w:color w:val="000000"/>
            </w:rPr>
            <w:t>(Oosterhout et al., 2004)</w:t>
          </w:r>
        </w:sdtContent>
      </w:sdt>
      <w:r w:rsidRPr="000C7AED">
        <w:rPr>
          <w:rFonts w:ascii="Times New Roman" w:hAnsi="Times New Roman" w:cs="Times New Roman"/>
        </w:rPr>
        <w:t xml:space="preserve"> and we computed the frequencies of null alleles for each locus and sample using FREENA </w:t>
      </w:r>
      <w:sdt>
        <w:sdtPr>
          <w:rPr>
            <w:rFonts w:ascii="Times New Roman" w:hAnsi="Times New Roman" w:cs="Times New Roman"/>
          </w:rPr>
          <w:alias w:val="SmartCite Citation"/>
          <w:tag w:val="9db92c5f-f8cc-4d27-ae55-962f3b41e40b:c54788ed-3a1b-485b-85ba-10e868bd3b46+"/>
          <w:id w:val="1101914769"/>
          <w:placeholder>
            <w:docPart w:val="DefaultPlaceholder_-1854013440"/>
          </w:placeholder>
        </w:sdtPr>
        <w:sdtEndPr/>
        <w:sdtContent>
          <w:r w:rsidR="00B546B2" w:rsidRPr="00B546B2">
            <w:rPr>
              <w:rFonts w:ascii="Times New Roman" w:eastAsia="Times New Roman" w:hAnsi="Times New Roman" w:cs="Times New Roman"/>
              <w:color w:val="000000"/>
            </w:rPr>
            <w:t>(Chapuis &amp; Estoup, 2007)</w:t>
          </w:r>
        </w:sdtContent>
      </w:sdt>
      <w:r w:rsidRPr="000C7AED">
        <w:rPr>
          <w:rFonts w:ascii="Times New Roman" w:hAnsi="Times New Roman" w:cs="Times New Roman"/>
        </w:rPr>
        <w:t>.</w:t>
      </w:r>
    </w:p>
    <w:p w14:paraId="6D409580" w14:textId="77777777" w:rsidR="00D07355" w:rsidRPr="000C7AED" w:rsidRDefault="00D07355" w:rsidP="00F07897">
      <w:pPr>
        <w:jc w:val="both"/>
        <w:rPr>
          <w:rFonts w:ascii="Times New Roman" w:hAnsi="Times New Roman" w:cs="Times New Roman"/>
        </w:rPr>
      </w:pPr>
    </w:p>
    <w:p w14:paraId="1987A950" w14:textId="2CC9C454" w:rsidR="00C35C67" w:rsidRPr="000C7AED" w:rsidRDefault="00C35C67" w:rsidP="00F07897">
      <w:pPr>
        <w:pStyle w:val="Heading2"/>
        <w:spacing w:after="120"/>
        <w:jc w:val="both"/>
      </w:pPr>
      <w:bookmarkStart w:id="4" w:name="_Toc94880105"/>
      <w:r w:rsidRPr="000C7AED">
        <w:lastRenderedPageBreak/>
        <w:t xml:space="preserve">Note S1.3. Population </w:t>
      </w:r>
      <w:r w:rsidR="000B67D3" w:rsidRPr="000C7AED">
        <w:t xml:space="preserve">and lineage </w:t>
      </w:r>
      <w:r w:rsidRPr="000C7AED">
        <w:t>genetic diversity</w:t>
      </w:r>
      <w:bookmarkEnd w:id="4"/>
    </w:p>
    <w:p w14:paraId="119EACB1" w14:textId="04FA7B9E" w:rsidR="008A7E2A" w:rsidRPr="000C7AED" w:rsidRDefault="000B67D3" w:rsidP="00F07897">
      <w:pPr>
        <w:jc w:val="both"/>
        <w:rPr>
          <w:rFonts w:ascii="Times New Roman" w:hAnsi="Times New Roman" w:cs="Times New Roman"/>
        </w:rPr>
      </w:pPr>
      <w:r w:rsidRPr="000C7AED">
        <w:rPr>
          <w:rFonts w:ascii="Times New Roman" w:hAnsi="Times New Roman" w:cs="Times New Roman"/>
        </w:rPr>
        <w:t xml:space="preserve">Indices of genetic diversity were compared among populations and genetic lineages identified by SODA analysis (see Material and Methods of main manuscript). </w:t>
      </w:r>
      <w:r w:rsidR="008A7E2A" w:rsidRPr="000C7AED">
        <w:rPr>
          <w:rFonts w:ascii="Times New Roman" w:hAnsi="Times New Roman" w:cs="Times New Roman"/>
        </w:rPr>
        <w:t>The total number of alleles per locus, the observed heterozygosity (</w:t>
      </w:r>
      <w:r w:rsidR="008A7E2A" w:rsidRPr="761EE28D">
        <w:rPr>
          <w:rFonts w:ascii="Times New Roman" w:hAnsi="Times New Roman" w:cs="Times New Roman"/>
          <w:i/>
          <w:iCs/>
        </w:rPr>
        <w:t>H</w:t>
      </w:r>
      <w:r w:rsidR="008A7E2A" w:rsidRPr="761EE28D">
        <w:rPr>
          <w:rFonts w:ascii="Times New Roman" w:hAnsi="Times New Roman" w:cs="Times New Roman"/>
          <w:i/>
          <w:iCs/>
          <w:vertAlign w:val="subscript"/>
        </w:rPr>
        <w:t>o</w:t>
      </w:r>
      <w:r w:rsidR="008A7E2A" w:rsidRPr="000C7AED">
        <w:rPr>
          <w:rFonts w:ascii="Times New Roman" w:hAnsi="Times New Roman" w:cs="Times New Roman"/>
        </w:rPr>
        <w:t>),  gene diversity (</w:t>
      </w:r>
      <w:r w:rsidR="008A7E2A" w:rsidRPr="761EE28D">
        <w:rPr>
          <w:rFonts w:ascii="Times New Roman" w:hAnsi="Times New Roman" w:cs="Times New Roman"/>
          <w:i/>
          <w:iCs/>
        </w:rPr>
        <w:t>H</w:t>
      </w:r>
      <w:r w:rsidR="008A7E2A" w:rsidRPr="761EE28D">
        <w:rPr>
          <w:rFonts w:ascii="Times New Roman" w:hAnsi="Times New Roman" w:cs="Times New Roman"/>
          <w:i/>
          <w:iCs/>
          <w:vertAlign w:val="subscript"/>
        </w:rPr>
        <w:t>e</w:t>
      </w:r>
      <w:r w:rsidR="008A7E2A" w:rsidRPr="000C7AED">
        <w:rPr>
          <w:rFonts w:ascii="Times New Roman" w:hAnsi="Times New Roman" w:cs="Times New Roman"/>
        </w:rPr>
        <w:t xml:space="preserve">; Nei 1973) and the </w:t>
      </w:r>
      <w:r w:rsidR="008A7E2A" w:rsidRPr="761EE28D">
        <w:rPr>
          <w:rFonts w:ascii="Times New Roman" w:hAnsi="Times New Roman" w:cs="Times New Roman"/>
          <w:i/>
          <w:iCs/>
        </w:rPr>
        <w:t>F</w:t>
      </w:r>
      <w:r w:rsidR="008A7E2A" w:rsidRPr="761EE28D">
        <w:rPr>
          <w:rFonts w:ascii="Times New Roman" w:hAnsi="Times New Roman" w:cs="Times New Roman"/>
          <w:i/>
          <w:iCs/>
          <w:vertAlign w:val="subscript"/>
        </w:rPr>
        <w:t xml:space="preserve">IS </w:t>
      </w:r>
      <w:sdt>
        <w:sdtPr>
          <w:rPr>
            <w:rFonts w:ascii="Times New Roman" w:hAnsi="Times New Roman" w:cs="Times New Roman"/>
            <w:i/>
            <w:iCs/>
            <w:vertAlign w:val="subscript"/>
          </w:rPr>
          <w:alias w:val="SmartCite Citation"/>
          <w:tag w:val="9db92c5f-f8cc-4d27-ae55-962f3b41e40b:f47ce210-8df4-48ab-80f5-ee3093782073+"/>
          <w:id w:val="1294557735"/>
          <w:placeholder>
            <w:docPart w:val="DefaultPlaceholder_-1854013440"/>
          </w:placeholder>
        </w:sdtPr>
        <w:sdtEndPr/>
        <w:sdtContent>
          <w:r w:rsidR="00B546B2" w:rsidRPr="00B546B2">
            <w:rPr>
              <w:rFonts w:ascii="Times New Roman" w:eastAsia="Times New Roman" w:hAnsi="Times New Roman" w:cs="Times New Roman"/>
              <w:color w:val="000000"/>
            </w:rPr>
            <w:t>(Weir &amp; Cockerham, 1984)</w:t>
          </w:r>
        </w:sdtContent>
      </w:sdt>
      <w:r w:rsidR="008A7E2A" w:rsidRPr="000C7AED">
        <w:rPr>
          <w:rFonts w:ascii="Times New Roman" w:hAnsi="Times New Roman" w:cs="Times New Roman"/>
        </w:rPr>
        <w:t xml:space="preserve"> were computed for each population</w:t>
      </w:r>
      <w:r w:rsidRPr="000C7AED">
        <w:rPr>
          <w:rFonts w:ascii="Times New Roman" w:hAnsi="Times New Roman" w:cs="Times New Roman"/>
        </w:rPr>
        <w:t xml:space="preserve"> / lineage</w:t>
      </w:r>
      <w:r w:rsidR="008A7E2A" w:rsidRPr="000C7AED">
        <w:rPr>
          <w:rFonts w:ascii="Times New Roman" w:hAnsi="Times New Roman" w:cs="Times New Roman"/>
        </w:rPr>
        <w:t xml:space="preserve"> with GENETIX 4.05 (Belkhir et al., 2004). We tested linkage equilibrium for each pair of loci over all populations and in each population</w:t>
      </w:r>
      <w:r w:rsidRPr="000C7AED">
        <w:rPr>
          <w:rFonts w:ascii="Times New Roman" w:hAnsi="Times New Roman" w:cs="Times New Roman"/>
        </w:rPr>
        <w:t xml:space="preserve"> / lineage</w:t>
      </w:r>
      <w:r w:rsidR="008A7E2A" w:rsidRPr="000C7AED">
        <w:rPr>
          <w:rFonts w:ascii="Times New Roman" w:hAnsi="Times New Roman" w:cs="Times New Roman"/>
        </w:rPr>
        <w:t xml:space="preserve"> using a permutation procedure (n=1000) in GENETIX. For each population</w:t>
      </w:r>
      <w:r w:rsidR="008947D0" w:rsidRPr="761EE28D">
        <w:rPr>
          <w:rFonts w:ascii="Times New Roman" w:hAnsi="Times New Roman" w:cs="Times New Roman"/>
        </w:rPr>
        <w:t xml:space="preserve"> / </w:t>
      </w:r>
      <w:r w:rsidRPr="000C7AED">
        <w:rPr>
          <w:rFonts w:ascii="Times New Roman" w:hAnsi="Times New Roman" w:cs="Times New Roman"/>
        </w:rPr>
        <w:t>lineage</w:t>
      </w:r>
      <w:r w:rsidR="008A7E2A" w:rsidRPr="000C7AED">
        <w:rPr>
          <w:rFonts w:ascii="Times New Roman" w:hAnsi="Times New Roman" w:cs="Times New Roman"/>
        </w:rPr>
        <w:t xml:space="preserve">, we tested departure from panmixia using the score tests for heterozygote deficiency implemented in GENEPOP 4.1.4 </w:t>
      </w:r>
      <w:sdt>
        <w:sdtPr>
          <w:rPr>
            <w:rFonts w:ascii="Times New Roman" w:hAnsi="Times New Roman" w:cs="Times New Roman"/>
          </w:rPr>
          <w:alias w:val="SmartCite Citation"/>
          <w:tag w:val="9db92c5f-f8cc-4d27-ae55-962f3b41e40b:fe5e05a6-5c38-4587-855e-cc6e1f3b4ccd+"/>
          <w:id w:val="-985016117"/>
          <w:placeholder>
            <w:docPart w:val="DefaultPlaceholder_-1854013440"/>
          </w:placeholder>
        </w:sdtPr>
        <w:sdtEndPr/>
        <w:sdtContent>
          <w:r w:rsidR="00B546B2" w:rsidRPr="00B546B2">
            <w:rPr>
              <w:rFonts w:ascii="Times New Roman" w:eastAsia="Times New Roman" w:hAnsi="Times New Roman" w:cs="Times New Roman"/>
              <w:color w:val="000000"/>
            </w:rPr>
            <w:t>(Rousset, 2008)</w:t>
          </w:r>
        </w:sdtContent>
      </w:sdt>
      <w:r w:rsidR="008A7E2A" w:rsidRPr="000C7AED">
        <w:rPr>
          <w:rFonts w:ascii="Times New Roman" w:hAnsi="Times New Roman" w:cs="Times New Roman"/>
        </w:rPr>
        <w:t>. Significance of the result was computed by Markov Chain algorithm using default parameters</w:t>
      </w:r>
      <w:r w:rsidR="00A93411">
        <w:rPr>
          <w:rFonts w:ascii="Times New Roman" w:hAnsi="Times New Roman" w:cs="Times New Roman"/>
        </w:rPr>
        <w:t xml:space="preserve"> </w:t>
      </w:r>
      <w:r w:rsidR="008A7E2A" w:rsidRPr="000C7AED">
        <w:rPr>
          <w:rFonts w:ascii="Times New Roman" w:hAnsi="Times New Roman" w:cs="Times New Roman"/>
        </w:rPr>
        <w:t>(Guo &amp; Thompson 1992). The allelic richness (</w:t>
      </w:r>
      <w:r w:rsidR="008A7E2A" w:rsidRPr="761EE28D">
        <w:rPr>
          <w:rFonts w:ascii="Times New Roman" w:hAnsi="Times New Roman" w:cs="Times New Roman"/>
          <w:i/>
          <w:iCs/>
        </w:rPr>
        <w:t>Ar</w:t>
      </w:r>
      <w:r w:rsidR="008A7E2A" w:rsidRPr="761EE28D">
        <w:rPr>
          <w:rFonts w:ascii="Times New Roman" w:hAnsi="Times New Roman" w:cs="Times New Roman"/>
          <w:i/>
          <w:iCs/>
          <w:vertAlign w:val="subscript"/>
        </w:rPr>
        <w:t>g</w:t>
      </w:r>
      <w:r w:rsidR="008A7E2A" w:rsidRPr="000C7AED">
        <w:rPr>
          <w:rFonts w:ascii="Times New Roman" w:hAnsi="Times New Roman" w:cs="Times New Roman"/>
        </w:rPr>
        <w:t>) and private allelic richness (</w:t>
      </w:r>
      <w:r w:rsidR="008A7E2A" w:rsidRPr="761EE28D">
        <w:rPr>
          <w:rFonts w:ascii="Times New Roman" w:hAnsi="Times New Roman" w:cs="Times New Roman"/>
          <w:i/>
          <w:iCs/>
        </w:rPr>
        <w:t>Ap</w:t>
      </w:r>
      <w:r w:rsidR="008A7E2A" w:rsidRPr="761EE28D">
        <w:rPr>
          <w:rFonts w:ascii="Times New Roman" w:hAnsi="Times New Roman" w:cs="Times New Roman"/>
          <w:i/>
          <w:iCs/>
          <w:vertAlign w:val="subscript"/>
        </w:rPr>
        <w:t>g</w:t>
      </w:r>
      <w:r w:rsidR="008A7E2A" w:rsidRPr="000C7AED">
        <w:rPr>
          <w:rFonts w:ascii="Times New Roman" w:hAnsi="Times New Roman" w:cs="Times New Roman"/>
        </w:rPr>
        <w:t>) were estimated for each population</w:t>
      </w:r>
      <w:r w:rsidRPr="000C7AED">
        <w:rPr>
          <w:rFonts w:ascii="Times New Roman" w:hAnsi="Times New Roman" w:cs="Times New Roman"/>
        </w:rPr>
        <w:t xml:space="preserve"> / lineage</w:t>
      </w:r>
      <w:r w:rsidR="008A7E2A" w:rsidRPr="000C7AED">
        <w:rPr>
          <w:rFonts w:ascii="Times New Roman" w:hAnsi="Times New Roman" w:cs="Times New Roman"/>
        </w:rPr>
        <w:t xml:space="preserve"> using the rarefaction method (Petit et al. 1998) implemented in ADZE </w:t>
      </w:r>
      <w:sdt>
        <w:sdtPr>
          <w:rPr>
            <w:rFonts w:ascii="Times New Roman" w:hAnsi="Times New Roman" w:cs="Times New Roman"/>
          </w:rPr>
          <w:alias w:val="SmartCite Citation"/>
          <w:tag w:val="9db92c5f-f8cc-4d27-ae55-962f3b41e40b:0d022206-dd16-43b2-83a4-e19674872e7d+"/>
          <w:id w:val="-857427408"/>
          <w:placeholder>
            <w:docPart w:val="DefaultPlaceholder_-1854013440"/>
          </w:placeholder>
        </w:sdtPr>
        <w:sdtEndPr/>
        <w:sdtContent>
          <w:r w:rsidR="00B546B2" w:rsidRPr="00B546B2">
            <w:rPr>
              <w:rFonts w:ascii="Times New Roman" w:eastAsia="Times New Roman" w:hAnsi="Times New Roman" w:cs="Times New Roman"/>
              <w:color w:val="000000"/>
            </w:rPr>
            <w:t>(Szpiech et al., 2008)</w:t>
          </w:r>
        </w:sdtContent>
      </w:sdt>
      <w:r w:rsidR="008A7E2A" w:rsidRPr="000C7AED">
        <w:rPr>
          <w:rFonts w:ascii="Times New Roman" w:hAnsi="Times New Roman" w:cs="Times New Roman"/>
        </w:rPr>
        <w:t xml:space="preserve"> with </w:t>
      </w:r>
      <w:r w:rsidR="008A7E2A" w:rsidRPr="761EE28D">
        <w:rPr>
          <w:rFonts w:ascii="Times New Roman" w:hAnsi="Times New Roman" w:cs="Times New Roman"/>
          <w:i/>
          <w:iCs/>
        </w:rPr>
        <w:t>g</w:t>
      </w:r>
      <w:r w:rsidR="008A7E2A" w:rsidRPr="000C7AED">
        <w:rPr>
          <w:rFonts w:ascii="Times New Roman" w:hAnsi="Times New Roman" w:cs="Times New Roman"/>
        </w:rPr>
        <w:t>, the minimum number of genes at a locus in a population, equals to 18.</w:t>
      </w:r>
      <w:r w:rsidR="00FB44D5" w:rsidRPr="000C7AED">
        <w:rPr>
          <w:rFonts w:ascii="Times New Roman" w:hAnsi="Times New Roman" w:cs="Times New Roman"/>
        </w:rPr>
        <w:t xml:space="preserve"> We compared, </w:t>
      </w:r>
      <w:r w:rsidR="00FB44D5" w:rsidRPr="761EE28D">
        <w:rPr>
          <w:rFonts w:ascii="Times New Roman" w:hAnsi="Times New Roman" w:cs="Times New Roman"/>
          <w:i/>
          <w:iCs/>
        </w:rPr>
        <w:t>Ar</w:t>
      </w:r>
      <w:r w:rsidR="00FB44D5" w:rsidRPr="761EE28D">
        <w:rPr>
          <w:rFonts w:ascii="Times New Roman" w:hAnsi="Times New Roman" w:cs="Times New Roman"/>
          <w:i/>
          <w:iCs/>
          <w:vertAlign w:val="subscript"/>
        </w:rPr>
        <w:t>g</w:t>
      </w:r>
      <w:r w:rsidR="00FB44D5" w:rsidRPr="000C7AED">
        <w:rPr>
          <w:rFonts w:ascii="Times New Roman" w:hAnsi="Times New Roman" w:cs="Times New Roman"/>
        </w:rPr>
        <w:t xml:space="preserve"> and </w:t>
      </w:r>
      <w:r w:rsidR="00FB44D5" w:rsidRPr="761EE28D">
        <w:rPr>
          <w:rFonts w:ascii="Times New Roman" w:hAnsi="Times New Roman" w:cs="Times New Roman"/>
          <w:i/>
          <w:iCs/>
        </w:rPr>
        <w:t>Ap</w:t>
      </w:r>
      <w:r w:rsidR="00FB44D5" w:rsidRPr="761EE28D">
        <w:rPr>
          <w:rFonts w:ascii="Times New Roman" w:hAnsi="Times New Roman" w:cs="Times New Roman"/>
          <w:i/>
          <w:iCs/>
          <w:vertAlign w:val="subscript"/>
        </w:rPr>
        <w:t>g</w:t>
      </w:r>
      <w:r w:rsidR="00FB44D5" w:rsidRPr="000C7AED">
        <w:rPr>
          <w:rFonts w:ascii="Times New Roman" w:hAnsi="Times New Roman" w:cs="Times New Roman"/>
        </w:rPr>
        <w:t xml:space="preserve"> among the </w:t>
      </w:r>
      <w:r w:rsidRPr="000C7AED">
        <w:rPr>
          <w:rFonts w:ascii="Times New Roman" w:hAnsi="Times New Roman" w:cs="Times New Roman"/>
        </w:rPr>
        <w:t xml:space="preserve">populations and </w:t>
      </w:r>
      <w:r w:rsidR="00FB44D5" w:rsidRPr="000C7AED">
        <w:rPr>
          <w:rFonts w:ascii="Times New Roman" w:hAnsi="Times New Roman" w:cs="Times New Roman"/>
        </w:rPr>
        <w:t>three lineages identified by SODA analysis using a Krukal-Wallis rank sum test followed by pairwise Wilcoxon rank sum tests in R.</w:t>
      </w:r>
    </w:p>
    <w:p w14:paraId="54AA8025" w14:textId="09224A4D" w:rsidR="00A64886" w:rsidRPr="000C7AED" w:rsidRDefault="00A64886" w:rsidP="00F07897">
      <w:pPr>
        <w:jc w:val="both"/>
        <w:rPr>
          <w:rFonts w:ascii="Times New Roman" w:hAnsi="Times New Roman" w:cs="Times New Roman"/>
        </w:rPr>
      </w:pPr>
    </w:p>
    <w:p w14:paraId="03892B37" w14:textId="23F0EFCC" w:rsidR="00A64886" w:rsidRPr="000C7AED" w:rsidRDefault="00A64886" w:rsidP="00A64886">
      <w:pPr>
        <w:pStyle w:val="Heading1"/>
      </w:pPr>
      <w:bookmarkStart w:id="5" w:name="_Toc94880106"/>
      <w:r w:rsidRPr="000C7AED">
        <w:t>Note S2 – Supplementary results</w:t>
      </w:r>
      <w:bookmarkEnd w:id="5"/>
    </w:p>
    <w:p w14:paraId="4ACF1046" w14:textId="5AC38634" w:rsidR="00A64886" w:rsidRPr="000C7AED" w:rsidRDefault="00A64886" w:rsidP="00A64886">
      <w:pPr>
        <w:pStyle w:val="Heading2"/>
        <w:spacing w:after="120"/>
      </w:pPr>
      <w:bookmarkStart w:id="6" w:name="_Toc94880107"/>
      <w:r w:rsidRPr="000C7AED">
        <w:t>Note S2.1. Genetic variability at microsatellite loci</w:t>
      </w:r>
      <w:bookmarkEnd w:id="6"/>
    </w:p>
    <w:p w14:paraId="6D2C2373" w14:textId="3EE18ECE" w:rsidR="00A64886" w:rsidRPr="000C7AED" w:rsidRDefault="00A64886" w:rsidP="00A64886">
      <w:pPr>
        <w:jc w:val="both"/>
        <w:rPr>
          <w:rFonts w:ascii="Times New Roman" w:hAnsi="Times New Roman" w:cs="Times New Roman"/>
        </w:rPr>
      </w:pPr>
      <w:r w:rsidRPr="000C7AED">
        <w:rPr>
          <w:rFonts w:ascii="Times New Roman" w:hAnsi="Times New Roman" w:cs="Times New Roman"/>
        </w:rPr>
        <w:t>Genotypic richness was close to one in all locations except in the Aegean Sea (AYV, 0.69). Values lower than one could be the result of mishandling during sampling. Considering the low probability of identity (PI = 5*10</w:t>
      </w:r>
      <w:r w:rsidRPr="000C7AED">
        <w:rPr>
          <w:rFonts w:ascii="Times New Roman" w:hAnsi="Times New Roman" w:cs="Times New Roman"/>
          <w:vertAlign w:val="superscript"/>
        </w:rPr>
        <w:t>-11</w:t>
      </w:r>
      <w:r w:rsidRPr="000C7AED">
        <w:rPr>
          <w:rFonts w:ascii="Times New Roman" w:hAnsi="Times New Roman" w:cs="Times New Roman"/>
        </w:rPr>
        <w:t>), a single representative of each group of similar multi-locus genotypes was kept in the dataset for population-level analyses. No evidence of large allele dropout or scoring errors owing to stutters was found. The estimated frequency of null allele was between 0.01 and 0.1 for Parcla_14 and Parcla_9. All loci were polymorphic with a mean number of 38 alleles per locus (range 16-55 for Parcla_17 and Parcla_9, respectively). Some of the Atlantic populations were almost fixed at one locus (e.g. SEG and LAG are fixed while LAG only harbours 5 alleles for Parcla_12). We find significant linkage disequilibrium between Parcla_12 and Parcla_14 when considering all the populations. Yet, this disequilibrium was not systematically observed at the population level and as such we retained the two loci for the following analyses. At the population level, the estimated frequency of null allele was between 0 for PZO and 0.12 for COR. Significant linkage disequilibrium was observed for 15 different pairs of loci in seven different populations (e.g. Parcla_12 Parcla_17 in CAB; Par-d Parcla_9 in COR).</w:t>
      </w:r>
    </w:p>
    <w:p w14:paraId="64950BF5" w14:textId="46DE95BC" w:rsidR="00EE1589" w:rsidRPr="000C7AED" w:rsidRDefault="00FB0450" w:rsidP="00F07897">
      <w:pPr>
        <w:pStyle w:val="Heading1"/>
        <w:spacing w:before="240" w:after="120"/>
        <w:jc w:val="both"/>
        <w:rPr>
          <w:rFonts w:cs="Times New Roman"/>
        </w:rPr>
      </w:pPr>
      <w:bookmarkStart w:id="7" w:name="_Toc94880108"/>
      <w:r w:rsidRPr="000C7AED">
        <w:rPr>
          <w:rFonts w:cs="Times New Roman"/>
        </w:rPr>
        <w:t>Note S</w:t>
      </w:r>
      <w:r w:rsidR="00A64886" w:rsidRPr="000C7AED">
        <w:rPr>
          <w:rFonts w:cs="Times New Roman"/>
        </w:rPr>
        <w:t>3</w:t>
      </w:r>
      <w:r w:rsidRPr="000C7AED">
        <w:rPr>
          <w:rFonts w:cs="Times New Roman"/>
        </w:rPr>
        <w:t xml:space="preserve"> - </w:t>
      </w:r>
      <w:r w:rsidR="00EE1589" w:rsidRPr="000C7AED">
        <w:rPr>
          <w:rFonts w:cs="Times New Roman"/>
        </w:rPr>
        <w:t xml:space="preserve">Supplementary </w:t>
      </w:r>
      <w:r w:rsidR="00A64886" w:rsidRPr="000C7AED">
        <w:rPr>
          <w:rFonts w:cs="Times New Roman"/>
        </w:rPr>
        <w:t>r</w:t>
      </w:r>
      <w:r w:rsidR="00EE1589" w:rsidRPr="000C7AED">
        <w:rPr>
          <w:rFonts w:cs="Times New Roman"/>
        </w:rPr>
        <w:t>eferences</w:t>
      </w:r>
      <w:bookmarkEnd w:id="7"/>
    </w:p>
    <w:sdt>
      <w:sdtPr>
        <w:rPr>
          <w:rFonts w:asciiTheme="minorHAnsi" w:eastAsiaTheme="minorHAnsi" w:hAnsiTheme="minorHAnsi" w:cstheme="minorBidi"/>
          <w:sz w:val="22"/>
          <w:szCs w:val="22"/>
          <w:lang w:val="en-GB"/>
        </w:rPr>
        <w:alias w:val="SmartCite Bibliography"/>
        <w:tag w:val="Journal of Biogeography+{&quot;language&quot;:&quot;en-US&quot;,&quot;isSectionsModeOn&quot;:false}"/>
        <w:id w:val="-2071645043"/>
        <w:placeholder>
          <w:docPart w:val="DefaultPlaceholder_-1854013440"/>
        </w:placeholder>
      </w:sdtPr>
      <w:sdtEndPr/>
      <w:sdtContent>
        <w:p w14:paraId="74AD98C5" w14:textId="77220767" w:rsidR="00B546B2" w:rsidRPr="00B546B2" w:rsidRDefault="00B546B2" w:rsidP="00E4618B">
          <w:pPr>
            <w:pStyle w:val="Bibliography1"/>
            <w:ind w:left="300" w:hanging="300"/>
            <w:divId w:val="965042418"/>
            <w:rPr>
              <w:color w:val="000000"/>
              <w:sz w:val="22"/>
            </w:rPr>
          </w:pPr>
          <w:r w:rsidRPr="00B546B2">
            <w:rPr>
              <w:color w:val="000000"/>
              <w:sz w:val="22"/>
            </w:rPr>
            <w:t xml:space="preserve">Alberto, F. (2009). MsatAllele_1.0: An R package to visualize the binning of microsatellite alleles. </w:t>
          </w:r>
          <w:r w:rsidRPr="00B546B2">
            <w:rPr>
              <w:i/>
              <w:iCs/>
              <w:color w:val="000000"/>
              <w:sz w:val="22"/>
            </w:rPr>
            <w:t>The Journal of Heredity</w:t>
          </w:r>
          <w:r w:rsidRPr="00B546B2">
            <w:rPr>
              <w:color w:val="000000"/>
              <w:sz w:val="22"/>
            </w:rPr>
            <w:t xml:space="preserve">, </w:t>
          </w:r>
          <w:r w:rsidRPr="00B546B2">
            <w:rPr>
              <w:i/>
              <w:iCs/>
              <w:color w:val="000000"/>
              <w:sz w:val="22"/>
            </w:rPr>
            <w:t>100</w:t>
          </w:r>
          <w:r w:rsidRPr="00B546B2">
            <w:rPr>
              <w:color w:val="000000"/>
              <w:sz w:val="22"/>
            </w:rPr>
            <w:t xml:space="preserve">(3), 394–397. </w:t>
          </w:r>
          <w:hyperlink r:id="rId8" w:history="1">
            <w:r w:rsidRPr="00B546B2">
              <w:rPr>
                <w:rStyle w:val="Hyperlink"/>
                <w:color w:val="000000"/>
                <w:sz w:val="22"/>
              </w:rPr>
              <w:t>https://doi.org/10.1093/jhered/esn110</w:t>
            </w:r>
          </w:hyperlink>
        </w:p>
        <w:p w14:paraId="42CAC51D" w14:textId="77777777" w:rsidR="00B546B2" w:rsidRPr="00B546B2" w:rsidRDefault="00B546B2" w:rsidP="00293841">
          <w:pPr>
            <w:pStyle w:val="Bibliography1"/>
            <w:adjustRightInd w:val="0"/>
            <w:snapToGrid w:val="0"/>
            <w:spacing w:before="0" w:beforeAutospacing="0" w:after="120" w:afterAutospacing="0"/>
            <w:ind w:left="301" w:hanging="301"/>
            <w:divId w:val="965042418"/>
            <w:rPr>
              <w:color w:val="000000"/>
              <w:sz w:val="22"/>
            </w:rPr>
          </w:pPr>
          <w:r w:rsidRPr="00B546B2">
            <w:rPr>
              <w:color w:val="000000"/>
              <w:sz w:val="22"/>
            </w:rPr>
            <w:t xml:space="preserve">Arnaud-Haond, S., Alberto, F., Teixeira, S., Procaccini, G., Serrão, E. A., &amp; Duarte, C. M. (2005). Assessing genetic diversity in clonal organisms: low diversity or low resolution? Combining power and cost efficiency in selecting markers. </w:t>
          </w:r>
          <w:r w:rsidRPr="00B546B2">
            <w:rPr>
              <w:i/>
              <w:iCs/>
              <w:color w:val="000000"/>
              <w:sz w:val="22"/>
            </w:rPr>
            <w:t>Journal of Heredity</w:t>
          </w:r>
          <w:r w:rsidRPr="00B546B2">
            <w:rPr>
              <w:color w:val="000000"/>
              <w:sz w:val="22"/>
            </w:rPr>
            <w:t xml:space="preserve">, </w:t>
          </w:r>
          <w:r w:rsidRPr="00B546B2">
            <w:rPr>
              <w:i/>
              <w:iCs/>
              <w:color w:val="000000"/>
              <w:sz w:val="22"/>
            </w:rPr>
            <w:t>96</w:t>
          </w:r>
          <w:r w:rsidRPr="00B546B2">
            <w:rPr>
              <w:color w:val="000000"/>
              <w:sz w:val="22"/>
            </w:rPr>
            <w:t xml:space="preserve">(4), 434–440. </w:t>
          </w:r>
          <w:hyperlink r:id="rId9" w:history="1">
            <w:r w:rsidRPr="00B546B2">
              <w:rPr>
                <w:rStyle w:val="Hyperlink"/>
                <w:color w:val="000000"/>
                <w:sz w:val="22"/>
              </w:rPr>
              <w:t>https://doi.org/10.1093/jhered/esi043</w:t>
            </w:r>
          </w:hyperlink>
        </w:p>
        <w:p w14:paraId="77F8B3A3" w14:textId="77777777" w:rsidR="00B546B2" w:rsidRPr="00B546B2" w:rsidRDefault="00B546B2" w:rsidP="00293841">
          <w:pPr>
            <w:pStyle w:val="Bibliography1"/>
            <w:adjustRightInd w:val="0"/>
            <w:snapToGrid w:val="0"/>
            <w:spacing w:before="0" w:beforeAutospacing="0" w:after="120" w:afterAutospacing="0"/>
            <w:ind w:left="300" w:hanging="300"/>
            <w:divId w:val="965042418"/>
            <w:rPr>
              <w:color w:val="000000"/>
              <w:sz w:val="22"/>
              <w:lang w:val="pt-BR"/>
            </w:rPr>
          </w:pPr>
          <w:r w:rsidRPr="00B546B2">
            <w:rPr>
              <w:color w:val="000000"/>
              <w:sz w:val="22"/>
            </w:rPr>
            <w:t xml:space="preserve">Arnaud-Haond, S., &amp; Belkhir, K. (2007). genclone: a computer program to analyse genotypic data, test for clonality and describe spatial clonal organization. </w:t>
          </w:r>
          <w:r w:rsidRPr="00B546B2">
            <w:rPr>
              <w:i/>
              <w:iCs/>
              <w:color w:val="000000"/>
              <w:sz w:val="22"/>
              <w:lang w:val="pt-BR"/>
            </w:rPr>
            <w:t>Molecular Ecology Notes</w:t>
          </w:r>
          <w:r w:rsidRPr="00B546B2">
            <w:rPr>
              <w:color w:val="000000"/>
              <w:sz w:val="22"/>
              <w:lang w:val="pt-BR"/>
            </w:rPr>
            <w:t xml:space="preserve">, </w:t>
          </w:r>
          <w:r w:rsidRPr="00B546B2">
            <w:rPr>
              <w:i/>
              <w:iCs/>
              <w:color w:val="000000"/>
              <w:sz w:val="22"/>
              <w:lang w:val="pt-BR"/>
            </w:rPr>
            <w:t>7</w:t>
          </w:r>
          <w:r w:rsidRPr="00B546B2">
            <w:rPr>
              <w:color w:val="000000"/>
              <w:sz w:val="22"/>
              <w:lang w:val="pt-BR"/>
            </w:rPr>
            <w:t xml:space="preserve">(1), 15–17. </w:t>
          </w:r>
          <w:hyperlink r:id="rId10" w:history="1">
            <w:r w:rsidRPr="00B546B2">
              <w:rPr>
                <w:rStyle w:val="Hyperlink"/>
                <w:color w:val="000000"/>
                <w:sz w:val="22"/>
                <w:lang w:val="pt-BR"/>
              </w:rPr>
              <w:t>https://doi.org/10.1111/j.1471-8286.2006.01522.x</w:t>
            </w:r>
          </w:hyperlink>
        </w:p>
        <w:p w14:paraId="1B1066B5" w14:textId="53311F97" w:rsidR="00B546B2" w:rsidRDefault="00B546B2" w:rsidP="00293841">
          <w:pPr>
            <w:pStyle w:val="Bibliography1"/>
            <w:adjustRightInd w:val="0"/>
            <w:snapToGrid w:val="0"/>
            <w:spacing w:before="0" w:beforeAutospacing="0" w:after="120" w:afterAutospacing="0"/>
            <w:ind w:left="300" w:hanging="300"/>
            <w:divId w:val="965042418"/>
            <w:rPr>
              <w:color w:val="000000"/>
              <w:sz w:val="22"/>
            </w:rPr>
          </w:pPr>
          <w:r w:rsidRPr="00B546B2">
            <w:rPr>
              <w:color w:val="000000"/>
              <w:sz w:val="22"/>
              <w:lang w:val="pt-BR"/>
            </w:rPr>
            <w:t xml:space="preserve">Chapuis, M.-P., &amp; Estoup, A. (2007). </w:t>
          </w:r>
          <w:r w:rsidRPr="00B546B2">
            <w:rPr>
              <w:color w:val="000000"/>
              <w:sz w:val="22"/>
            </w:rPr>
            <w:t xml:space="preserve">Microsatellite null alleles and estimation of population differentiation. </w:t>
          </w:r>
          <w:r w:rsidRPr="00B546B2">
            <w:rPr>
              <w:i/>
              <w:iCs/>
              <w:color w:val="000000"/>
              <w:sz w:val="22"/>
            </w:rPr>
            <w:t>Molecular Biology and Evolution</w:t>
          </w:r>
          <w:r w:rsidRPr="00B546B2">
            <w:rPr>
              <w:color w:val="000000"/>
              <w:sz w:val="22"/>
            </w:rPr>
            <w:t xml:space="preserve">, </w:t>
          </w:r>
          <w:r w:rsidRPr="00B546B2">
            <w:rPr>
              <w:i/>
              <w:iCs/>
              <w:color w:val="000000"/>
              <w:sz w:val="22"/>
            </w:rPr>
            <w:t>24</w:t>
          </w:r>
          <w:r w:rsidRPr="00B546B2">
            <w:rPr>
              <w:color w:val="000000"/>
              <w:sz w:val="22"/>
            </w:rPr>
            <w:t xml:space="preserve">(3), 621–631. </w:t>
          </w:r>
          <w:hyperlink r:id="rId11" w:history="1">
            <w:r w:rsidRPr="00B546B2">
              <w:rPr>
                <w:rStyle w:val="Hyperlink"/>
                <w:color w:val="000000"/>
                <w:sz w:val="22"/>
              </w:rPr>
              <w:t>https://doi.org/10.1093/molbev/msl191</w:t>
            </w:r>
          </w:hyperlink>
        </w:p>
        <w:p w14:paraId="5E02E7F5" w14:textId="73E806C2" w:rsidR="00B546B2" w:rsidRPr="00293841" w:rsidRDefault="00B546B2" w:rsidP="00293841">
          <w:pPr>
            <w:pStyle w:val="Bibliography1"/>
            <w:adjustRightInd w:val="0"/>
            <w:snapToGrid w:val="0"/>
            <w:spacing w:before="0" w:beforeAutospacing="0" w:after="120" w:afterAutospacing="0"/>
            <w:ind w:left="300" w:hanging="300"/>
            <w:divId w:val="965042418"/>
            <w:rPr>
              <w:color w:val="000000"/>
              <w:sz w:val="22"/>
              <w:lang w:val="pt-BR"/>
            </w:rPr>
          </w:pPr>
          <w:r w:rsidRPr="00B546B2">
            <w:rPr>
              <w:color w:val="000000"/>
              <w:sz w:val="22"/>
              <w:lang w:val="en-GB"/>
            </w:rPr>
            <w:t>Guo</w:t>
          </w:r>
          <w:r w:rsidR="00E4618B">
            <w:rPr>
              <w:color w:val="000000"/>
              <w:sz w:val="22"/>
              <w:lang w:val="en-GB"/>
            </w:rPr>
            <w:t>,</w:t>
          </w:r>
          <w:r w:rsidRPr="00B546B2">
            <w:rPr>
              <w:color w:val="000000"/>
              <w:sz w:val="22"/>
              <w:lang w:val="en-GB"/>
            </w:rPr>
            <w:t xml:space="preserve"> S</w:t>
          </w:r>
          <w:r w:rsidR="00E4618B">
            <w:rPr>
              <w:color w:val="000000"/>
              <w:sz w:val="22"/>
              <w:lang w:val="en-GB"/>
            </w:rPr>
            <w:t>.</w:t>
          </w:r>
          <w:r w:rsidRPr="00B546B2">
            <w:rPr>
              <w:color w:val="000000"/>
              <w:sz w:val="22"/>
              <w:lang w:val="en-GB"/>
            </w:rPr>
            <w:t>W</w:t>
          </w:r>
          <w:r w:rsidR="00E4618B">
            <w:rPr>
              <w:color w:val="000000"/>
              <w:sz w:val="22"/>
              <w:lang w:val="en-GB"/>
            </w:rPr>
            <w:t>.</w:t>
          </w:r>
          <w:r w:rsidRPr="00B546B2">
            <w:rPr>
              <w:color w:val="000000"/>
              <w:sz w:val="22"/>
              <w:lang w:val="en-GB"/>
            </w:rPr>
            <w:t>, Thompson</w:t>
          </w:r>
          <w:r w:rsidR="00E4618B">
            <w:rPr>
              <w:color w:val="000000"/>
              <w:sz w:val="22"/>
              <w:lang w:val="en-GB"/>
            </w:rPr>
            <w:t>,</w:t>
          </w:r>
          <w:r w:rsidRPr="00B546B2">
            <w:rPr>
              <w:color w:val="000000"/>
              <w:sz w:val="22"/>
              <w:lang w:val="en-GB"/>
            </w:rPr>
            <w:t xml:space="preserve"> E</w:t>
          </w:r>
          <w:r w:rsidR="00E4618B">
            <w:rPr>
              <w:color w:val="000000"/>
              <w:sz w:val="22"/>
              <w:lang w:val="en-GB"/>
            </w:rPr>
            <w:t>.</w:t>
          </w:r>
          <w:r w:rsidRPr="00B546B2">
            <w:rPr>
              <w:color w:val="000000"/>
              <w:sz w:val="22"/>
              <w:lang w:val="en-GB"/>
            </w:rPr>
            <w:t>A</w:t>
          </w:r>
          <w:r w:rsidR="00E4618B">
            <w:rPr>
              <w:color w:val="000000"/>
              <w:sz w:val="22"/>
              <w:lang w:val="en-GB"/>
            </w:rPr>
            <w:t>. (1992)</w:t>
          </w:r>
          <w:r w:rsidRPr="00B546B2">
            <w:rPr>
              <w:color w:val="000000"/>
              <w:sz w:val="22"/>
              <w:lang w:val="en-GB"/>
            </w:rPr>
            <w:t xml:space="preserve">. Performing the exact test of Hardy-Weinberg proportion for multiple alleles. </w:t>
          </w:r>
          <w:r w:rsidRPr="00293841">
            <w:rPr>
              <w:i/>
              <w:color w:val="000000"/>
              <w:sz w:val="22"/>
              <w:lang w:val="pt-BR"/>
            </w:rPr>
            <w:t>Biometrics</w:t>
          </w:r>
          <w:r w:rsidR="00E4618B" w:rsidRPr="00293841">
            <w:rPr>
              <w:color w:val="000000"/>
              <w:sz w:val="22"/>
              <w:lang w:val="pt-BR"/>
            </w:rPr>
            <w:t>,</w:t>
          </w:r>
          <w:r w:rsidRPr="00293841">
            <w:rPr>
              <w:color w:val="000000"/>
              <w:sz w:val="22"/>
              <w:lang w:val="pt-BR"/>
            </w:rPr>
            <w:t xml:space="preserve"> 48(2)</w:t>
          </w:r>
          <w:r w:rsidR="00E4618B" w:rsidRPr="00293841">
            <w:rPr>
              <w:color w:val="000000"/>
              <w:sz w:val="22"/>
              <w:lang w:val="pt-BR"/>
            </w:rPr>
            <w:t xml:space="preserve">, </w:t>
          </w:r>
          <w:r w:rsidRPr="00293841">
            <w:rPr>
              <w:color w:val="000000"/>
              <w:sz w:val="22"/>
              <w:lang w:val="pt-BR"/>
            </w:rPr>
            <w:t xml:space="preserve">361-72. </w:t>
          </w:r>
          <w:r w:rsidR="00E4618B" w:rsidRPr="00293841">
            <w:rPr>
              <w:color w:val="000000"/>
              <w:sz w:val="22"/>
              <w:u w:val="single"/>
              <w:lang w:val="pt-BR"/>
            </w:rPr>
            <w:t>https://doi.org/10.2307/2532296</w:t>
          </w:r>
        </w:p>
        <w:p w14:paraId="5F40F635" w14:textId="77777777" w:rsidR="00B546B2" w:rsidRPr="00B546B2" w:rsidRDefault="00B546B2" w:rsidP="00293841">
          <w:pPr>
            <w:pStyle w:val="Bibliography1"/>
            <w:adjustRightInd w:val="0"/>
            <w:snapToGrid w:val="0"/>
            <w:spacing w:before="0" w:beforeAutospacing="0" w:after="120" w:afterAutospacing="0"/>
            <w:ind w:left="300" w:hanging="300"/>
            <w:divId w:val="965042418"/>
            <w:rPr>
              <w:color w:val="000000"/>
              <w:sz w:val="22"/>
            </w:rPr>
          </w:pPr>
          <w:r w:rsidRPr="00293841">
            <w:rPr>
              <w:color w:val="000000"/>
              <w:sz w:val="22"/>
              <w:lang w:val="pt-BR"/>
            </w:rPr>
            <w:lastRenderedPageBreak/>
            <w:t xml:space="preserve">Mokhtar-Jamaï, K., Pascual, M., Ledoux, J. B., Coma, R., Féral, J. P., Garrabou, J., &amp; Aurelle, D. (2011). </w:t>
          </w:r>
          <w:r w:rsidRPr="00B546B2">
            <w:rPr>
              <w:color w:val="000000"/>
              <w:sz w:val="22"/>
            </w:rPr>
            <w:t xml:space="preserve">From global to local genetic structuring in the red gorgonian </w:t>
          </w:r>
          <w:r w:rsidRPr="00B546B2">
            <w:rPr>
              <w:i/>
              <w:color w:val="000000"/>
              <w:sz w:val="22"/>
            </w:rPr>
            <w:t>Paramuricea clavata</w:t>
          </w:r>
          <w:r w:rsidRPr="00B546B2">
            <w:rPr>
              <w:color w:val="000000"/>
              <w:sz w:val="22"/>
            </w:rPr>
            <w:t xml:space="preserve">: the interplay between oceanographic conditions and limited larval dispersal. </w:t>
          </w:r>
          <w:r w:rsidRPr="00B546B2">
            <w:rPr>
              <w:i/>
              <w:iCs/>
              <w:color w:val="000000"/>
              <w:sz w:val="22"/>
            </w:rPr>
            <w:t>Molecular Ecology</w:t>
          </w:r>
          <w:r w:rsidRPr="00B546B2">
            <w:rPr>
              <w:color w:val="000000"/>
              <w:sz w:val="22"/>
            </w:rPr>
            <w:t xml:space="preserve">, </w:t>
          </w:r>
          <w:r w:rsidRPr="00B546B2">
            <w:rPr>
              <w:i/>
              <w:iCs/>
              <w:color w:val="000000"/>
              <w:sz w:val="22"/>
            </w:rPr>
            <w:t>20</w:t>
          </w:r>
          <w:r w:rsidRPr="00B546B2">
            <w:rPr>
              <w:color w:val="000000"/>
              <w:sz w:val="22"/>
            </w:rPr>
            <w:t xml:space="preserve">(16), 3291–3305. </w:t>
          </w:r>
          <w:hyperlink r:id="rId12" w:history="1">
            <w:r w:rsidRPr="00B546B2">
              <w:rPr>
                <w:rStyle w:val="Hyperlink"/>
                <w:color w:val="000000"/>
                <w:sz w:val="22"/>
              </w:rPr>
              <w:t>https://doi.org/10.1111/j.1365-294x.2011.05176.x</w:t>
            </w:r>
          </w:hyperlink>
        </w:p>
        <w:p w14:paraId="5A3241E5" w14:textId="77777777" w:rsidR="00B546B2" w:rsidRPr="00B546B2" w:rsidRDefault="00B546B2" w:rsidP="00293841">
          <w:pPr>
            <w:pStyle w:val="Bibliography1"/>
            <w:adjustRightInd w:val="0"/>
            <w:snapToGrid w:val="0"/>
            <w:spacing w:before="0" w:beforeAutospacing="0" w:after="120" w:afterAutospacing="0"/>
            <w:ind w:left="300" w:hanging="300"/>
            <w:divId w:val="965042418"/>
            <w:rPr>
              <w:color w:val="000000"/>
              <w:sz w:val="22"/>
            </w:rPr>
          </w:pPr>
          <w:r w:rsidRPr="00B546B2">
            <w:rPr>
              <w:color w:val="000000"/>
              <w:sz w:val="22"/>
            </w:rPr>
            <w:t xml:space="preserve">Oosterhout, C. van, Hutchinson, W. F., Wills, D. P. M., &amp; Shipley, P. (2004). micro-checker: software for identifying and correcting genotyping errors in microsatellite data. </w:t>
          </w:r>
          <w:r w:rsidRPr="00B546B2">
            <w:rPr>
              <w:i/>
              <w:iCs/>
              <w:color w:val="000000"/>
              <w:sz w:val="22"/>
            </w:rPr>
            <w:t>Molecular Ecology Notes</w:t>
          </w:r>
          <w:r w:rsidRPr="00B546B2">
            <w:rPr>
              <w:color w:val="000000"/>
              <w:sz w:val="22"/>
            </w:rPr>
            <w:t xml:space="preserve">, </w:t>
          </w:r>
          <w:r w:rsidRPr="00B546B2">
            <w:rPr>
              <w:i/>
              <w:iCs/>
              <w:color w:val="000000"/>
              <w:sz w:val="22"/>
            </w:rPr>
            <w:t>4</w:t>
          </w:r>
          <w:r w:rsidRPr="00B546B2">
            <w:rPr>
              <w:color w:val="000000"/>
              <w:sz w:val="22"/>
            </w:rPr>
            <w:t xml:space="preserve">(3), 535–538. </w:t>
          </w:r>
          <w:hyperlink r:id="rId13" w:history="1">
            <w:r w:rsidRPr="00B546B2">
              <w:rPr>
                <w:rStyle w:val="Hyperlink"/>
                <w:color w:val="000000"/>
                <w:sz w:val="22"/>
              </w:rPr>
              <w:t>https://doi.org/10.1111/j.1471-8286.2004.00684.x</w:t>
            </w:r>
          </w:hyperlink>
        </w:p>
        <w:p w14:paraId="5516C495" w14:textId="77777777" w:rsidR="00B546B2" w:rsidRPr="00B546B2" w:rsidRDefault="00B546B2" w:rsidP="00293841">
          <w:pPr>
            <w:pStyle w:val="Bibliography1"/>
            <w:adjustRightInd w:val="0"/>
            <w:snapToGrid w:val="0"/>
            <w:spacing w:before="0" w:beforeAutospacing="0" w:after="120" w:afterAutospacing="0"/>
            <w:ind w:left="300" w:hanging="300"/>
            <w:divId w:val="965042418"/>
            <w:rPr>
              <w:color w:val="000000"/>
              <w:sz w:val="22"/>
            </w:rPr>
          </w:pPr>
          <w:r w:rsidRPr="00B546B2">
            <w:rPr>
              <w:color w:val="000000"/>
              <w:sz w:val="22"/>
            </w:rPr>
            <w:t xml:space="preserve">Rousset, F. (2008). genepop’007: a complete re-implementation of the genepop software for Windows and Linux. </w:t>
          </w:r>
          <w:r w:rsidRPr="00B546B2">
            <w:rPr>
              <w:i/>
              <w:iCs/>
              <w:color w:val="000000"/>
              <w:sz w:val="22"/>
            </w:rPr>
            <w:t>Molecular Ecology Resources</w:t>
          </w:r>
          <w:r w:rsidRPr="00B546B2">
            <w:rPr>
              <w:color w:val="000000"/>
              <w:sz w:val="22"/>
            </w:rPr>
            <w:t xml:space="preserve">, </w:t>
          </w:r>
          <w:r w:rsidRPr="00B546B2">
            <w:rPr>
              <w:i/>
              <w:iCs/>
              <w:color w:val="000000"/>
              <w:sz w:val="22"/>
            </w:rPr>
            <w:t>8</w:t>
          </w:r>
          <w:r w:rsidRPr="00B546B2">
            <w:rPr>
              <w:color w:val="000000"/>
              <w:sz w:val="22"/>
            </w:rPr>
            <w:t xml:space="preserve">(1), 103–106. </w:t>
          </w:r>
          <w:hyperlink r:id="rId14" w:history="1">
            <w:r w:rsidRPr="00B546B2">
              <w:rPr>
                <w:rStyle w:val="Hyperlink"/>
                <w:color w:val="000000"/>
                <w:sz w:val="22"/>
              </w:rPr>
              <w:t>https://doi.org/10.1111/j.1471-8286.2007.01931.x</w:t>
            </w:r>
          </w:hyperlink>
        </w:p>
        <w:p w14:paraId="65807286" w14:textId="07C68BBB" w:rsidR="00B546B2" w:rsidRPr="00B546B2" w:rsidRDefault="00B546B2" w:rsidP="00293841">
          <w:pPr>
            <w:pStyle w:val="Bibliography1"/>
            <w:adjustRightInd w:val="0"/>
            <w:snapToGrid w:val="0"/>
            <w:spacing w:before="0" w:beforeAutospacing="0" w:after="120" w:afterAutospacing="0"/>
            <w:ind w:left="300" w:hanging="300"/>
            <w:divId w:val="965042418"/>
            <w:rPr>
              <w:color w:val="000000"/>
              <w:sz w:val="22"/>
            </w:rPr>
          </w:pPr>
          <w:r w:rsidRPr="00B546B2">
            <w:rPr>
              <w:color w:val="000000"/>
              <w:sz w:val="22"/>
            </w:rPr>
            <w:t xml:space="preserve">Szpiech, Z. A., Jakobsson, M., &amp; Rosenberg, N. A. (2008). ADZE: A rarefaction approach for counting alleles private to combinations of populations. </w:t>
          </w:r>
          <w:r w:rsidRPr="00B546B2">
            <w:rPr>
              <w:i/>
              <w:iCs/>
              <w:color w:val="000000"/>
              <w:sz w:val="22"/>
            </w:rPr>
            <w:t>Bioinformatics</w:t>
          </w:r>
          <w:r w:rsidRPr="00B546B2">
            <w:rPr>
              <w:color w:val="000000"/>
              <w:sz w:val="22"/>
            </w:rPr>
            <w:t xml:space="preserve">, </w:t>
          </w:r>
          <w:r w:rsidRPr="00B546B2">
            <w:rPr>
              <w:i/>
              <w:iCs/>
              <w:color w:val="000000"/>
              <w:sz w:val="22"/>
            </w:rPr>
            <w:t>24</w:t>
          </w:r>
          <w:r w:rsidRPr="00B546B2">
            <w:rPr>
              <w:color w:val="000000"/>
              <w:sz w:val="22"/>
            </w:rPr>
            <w:t xml:space="preserve">(21), 2498–2504. </w:t>
          </w:r>
          <w:hyperlink r:id="rId15" w:history="1">
            <w:r w:rsidRPr="00B546B2">
              <w:rPr>
                <w:rStyle w:val="Hyperlink"/>
                <w:color w:val="000000"/>
                <w:sz w:val="22"/>
              </w:rPr>
              <w:t>https://doi.org/10.1093/bioinformatics/btn478</w:t>
            </w:r>
          </w:hyperlink>
        </w:p>
        <w:p w14:paraId="44F89C0E" w14:textId="74A9A1DD" w:rsidR="00EE1589" w:rsidRPr="000C7AED" w:rsidRDefault="00B546B2" w:rsidP="00E4618B">
          <w:pPr>
            <w:spacing w:before="120" w:after="120"/>
            <w:jc w:val="both"/>
            <w:rPr>
              <w:rFonts w:ascii="Times New Roman" w:hAnsi="Times New Roman" w:cs="Times New Roman"/>
              <w:sz w:val="22"/>
              <w:szCs w:val="22"/>
            </w:rPr>
          </w:pPr>
          <w:r w:rsidRPr="00B546B2">
            <w:rPr>
              <w:color w:val="000000"/>
              <w:sz w:val="22"/>
            </w:rPr>
            <w:t xml:space="preserve">Weir, B. S., &amp; Cockerham, C. C. (1984). Estimating F-statistics for the analysis of population structure. </w:t>
          </w:r>
          <w:r w:rsidRPr="00B546B2">
            <w:rPr>
              <w:i/>
              <w:iCs/>
              <w:color w:val="000000"/>
              <w:sz w:val="22"/>
            </w:rPr>
            <w:t>American Journal of Human Genetics</w:t>
          </w:r>
          <w:r w:rsidRPr="00B546B2">
            <w:rPr>
              <w:color w:val="000000"/>
              <w:sz w:val="22"/>
            </w:rPr>
            <w:t xml:space="preserve">, </w:t>
          </w:r>
          <w:r w:rsidRPr="00B546B2">
            <w:rPr>
              <w:i/>
              <w:iCs/>
              <w:color w:val="000000"/>
              <w:sz w:val="22"/>
            </w:rPr>
            <w:t>38</w:t>
          </w:r>
          <w:r w:rsidRPr="00B546B2">
            <w:rPr>
              <w:color w:val="000000"/>
              <w:sz w:val="22"/>
            </w:rPr>
            <w:t xml:space="preserve">(6), 1358–1370. </w:t>
          </w:r>
          <w:r w:rsidR="00E4618B" w:rsidRPr="00E4618B">
            <w:rPr>
              <w:color w:val="000000"/>
              <w:sz w:val="22"/>
              <w:u w:val="single"/>
            </w:rPr>
            <w:t>https://doi.org/10.2307/2408641</w:t>
          </w:r>
          <w:r w:rsidRPr="00B546B2">
            <w:rPr>
              <w:rFonts w:eastAsia="Times New Roman"/>
              <w:color w:val="000000"/>
              <w:sz w:val="22"/>
            </w:rPr>
            <w:t> </w:t>
          </w:r>
        </w:p>
      </w:sdtContent>
    </w:sdt>
    <w:sectPr w:rsidR="00EE1589" w:rsidRPr="000C7AED" w:rsidSect="00FE7D1B">
      <w:headerReference w:type="default" r:id="rId16"/>
      <w:footerReference w:type="default" r:id="rId17"/>
      <w:pgSz w:w="11900" w:h="16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B1A925" w16cex:dateUtc="2022-12-19T10:39:04.4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E381" w14:textId="77777777" w:rsidR="00986464" w:rsidRDefault="00986464" w:rsidP="0063401C">
      <w:r>
        <w:separator/>
      </w:r>
    </w:p>
  </w:endnote>
  <w:endnote w:type="continuationSeparator" w:id="0">
    <w:p w14:paraId="6C041F70" w14:textId="77777777" w:rsidR="00986464" w:rsidRDefault="00986464" w:rsidP="006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950238"/>
      <w:docPartObj>
        <w:docPartGallery w:val="Page Numbers (Bottom of Page)"/>
        <w:docPartUnique/>
      </w:docPartObj>
    </w:sdtPr>
    <w:sdtEndPr>
      <w:rPr>
        <w:noProof/>
      </w:rPr>
    </w:sdtEndPr>
    <w:sdtContent>
      <w:p w14:paraId="544BC213" w14:textId="77777777" w:rsidR="00A34C7C" w:rsidRDefault="00A34C7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96137AD" w14:textId="77777777" w:rsidR="00A34C7C" w:rsidRDefault="00A3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7C26" w14:textId="77777777" w:rsidR="00986464" w:rsidRDefault="00986464" w:rsidP="0063401C">
      <w:r>
        <w:separator/>
      </w:r>
    </w:p>
  </w:footnote>
  <w:footnote w:type="continuationSeparator" w:id="0">
    <w:p w14:paraId="773F1F0E" w14:textId="77777777" w:rsidR="00986464" w:rsidRDefault="00986464" w:rsidP="0063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4BB1" w14:textId="3AC581BD" w:rsidR="00A34C7C" w:rsidRDefault="00A34C7C" w:rsidP="00997FE7">
    <w:pPr>
      <w:pStyle w:val="Header"/>
      <w:jc w:val="center"/>
    </w:pPr>
  </w:p>
  <w:p w14:paraId="649E7D1F" w14:textId="77777777" w:rsidR="00A34C7C" w:rsidRDefault="00A34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29B4"/>
    <w:multiLevelType w:val="multilevel"/>
    <w:tmpl w:val="54A2467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24729F1"/>
    <w:multiLevelType w:val="multilevel"/>
    <w:tmpl w:val="54A2467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3C9051C"/>
    <w:multiLevelType w:val="multilevel"/>
    <w:tmpl w:val="54A2467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47A0909"/>
    <w:multiLevelType w:val="hybridMultilevel"/>
    <w:tmpl w:val="44142744"/>
    <w:lvl w:ilvl="0" w:tplc="FE6A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E288A"/>
    <w:multiLevelType w:val="hybridMultilevel"/>
    <w:tmpl w:val="DDA0F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F33FCA"/>
    <w:multiLevelType w:val="multilevel"/>
    <w:tmpl w:val="54A24678"/>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4"/>
  </w:num>
  <w:num w:numId="2">
    <w:abstractNumId w:val="3"/>
  </w:num>
  <w:num w:numId="3">
    <w:abstractNumId w:val="5"/>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30"/>
    <w:rsid w:val="00004C3F"/>
    <w:rsid w:val="00007DD6"/>
    <w:rsid w:val="0001021C"/>
    <w:rsid w:val="00014E13"/>
    <w:rsid w:val="00014FAF"/>
    <w:rsid w:val="00016263"/>
    <w:rsid w:val="00021595"/>
    <w:rsid w:val="000242E3"/>
    <w:rsid w:val="0003032D"/>
    <w:rsid w:val="00030532"/>
    <w:rsid w:val="0003417C"/>
    <w:rsid w:val="000344B9"/>
    <w:rsid w:val="00036CE2"/>
    <w:rsid w:val="00037A15"/>
    <w:rsid w:val="0004071B"/>
    <w:rsid w:val="00043E38"/>
    <w:rsid w:val="000443A6"/>
    <w:rsid w:val="0004564C"/>
    <w:rsid w:val="000464DA"/>
    <w:rsid w:val="00066638"/>
    <w:rsid w:val="00066ACD"/>
    <w:rsid w:val="00066E41"/>
    <w:rsid w:val="00067DD0"/>
    <w:rsid w:val="000703B8"/>
    <w:rsid w:val="00070C57"/>
    <w:rsid w:val="00071373"/>
    <w:rsid w:val="000720DF"/>
    <w:rsid w:val="00080021"/>
    <w:rsid w:val="000815A6"/>
    <w:rsid w:val="00085FF7"/>
    <w:rsid w:val="000866FC"/>
    <w:rsid w:val="00092DEB"/>
    <w:rsid w:val="00096D9E"/>
    <w:rsid w:val="000971A5"/>
    <w:rsid w:val="000A0C8D"/>
    <w:rsid w:val="000B30CA"/>
    <w:rsid w:val="000B6035"/>
    <w:rsid w:val="000B6156"/>
    <w:rsid w:val="000B67D3"/>
    <w:rsid w:val="000C5626"/>
    <w:rsid w:val="000C5B4D"/>
    <w:rsid w:val="000C5E0E"/>
    <w:rsid w:val="000C661F"/>
    <w:rsid w:val="000C7020"/>
    <w:rsid w:val="000C7AED"/>
    <w:rsid w:val="000D1E24"/>
    <w:rsid w:val="000D3CDB"/>
    <w:rsid w:val="000D4685"/>
    <w:rsid w:val="000D6274"/>
    <w:rsid w:val="000E3058"/>
    <w:rsid w:val="000F04C4"/>
    <w:rsid w:val="000F2357"/>
    <w:rsid w:val="000F41AF"/>
    <w:rsid w:val="000F4957"/>
    <w:rsid w:val="00102CFB"/>
    <w:rsid w:val="0010502D"/>
    <w:rsid w:val="00110D63"/>
    <w:rsid w:val="001128D5"/>
    <w:rsid w:val="001147EF"/>
    <w:rsid w:val="00116A28"/>
    <w:rsid w:val="0012045A"/>
    <w:rsid w:val="00120CC1"/>
    <w:rsid w:val="0012542D"/>
    <w:rsid w:val="00130221"/>
    <w:rsid w:val="00131209"/>
    <w:rsid w:val="001424D8"/>
    <w:rsid w:val="00144929"/>
    <w:rsid w:val="001461D5"/>
    <w:rsid w:val="0015002E"/>
    <w:rsid w:val="001502BE"/>
    <w:rsid w:val="0015529C"/>
    <w:rsid w:val="00157C72"/>
    <w:rsid w:val="00160387"/>
    <w:rsid w:val="00166C07"/>
    <w:rsid w:val="00166C5C"/>
    <w:rsid w:val="00172E4B"/>
    <w:rsid w:val="00175EC5"/>
    <w:rsid w:val="0017629D"/>
    <w:rsid w:val="00177E90"/>
    <w:rsid w:val="001844FC"/>
    <w:rsid w:val="00191C99"/>
    <w:rsid w:val="001940C0"/>
    <w:rsid w:val="00197510"/>
    <w:rsid w:val="001A3B06"/>
    <w:rsid w:val="001B0C02"/>
    <w:rsid w:val="001B0C91"/>
    <w:rsid w:val="001B2F92"/>
    <w:rsid w:val="001B41A5"/>
    <w:rsid w:val="001B483A"/>
    <w:rsid w:val="001B5377"/>
    <w:rsid w:val="001B6742"/>
    <w:rsid w:val="001C596A"/>
    <w:rsid w:val="001D54B9"/>
    <w:rsid w:val="001E00ED"/>
    <w:rsid w:val="001E6BED"/>
    <w:rsid w:val="001F1EEF"/>
    <w:rsid w:val="001F25B8"/>
    <w:rsid w:val="001F26B6"/>
    <w:rsid w:val="001F40C9"/>
    <w:rsid w:val="001F4F8A"/>
    <w:rsid w:val="001F6288"/>
    <w:rsid w:val="001F7654"/>
    <w:rsid w:val="0020035B"/>
    <w:rsid w:val="0020505B"/>
    <w:rsid w:val="002144E4"/>
    <w:rsid w:val="002169B7"/>
    <w:rsid w:val="00222700"/>
    <w:rsid w:val="00226387"/>
    <w:rsid w:val="0022763A"/>
    <w:rsid w:val="002302E5"/>
    <w:rsid w:val="002312E9"/>
    <w:rsid w:val="002334FD"/>
    <w:rsid w:val="002377F1"/>
    <w:rsid w:val="00241386"/>
    <w:rsid w:val="00244983"/>
    <w:rsid w:val="00244CA3"/>
    <w:rsid w:val="00251D1D"/>
    <w:rsid w:val="0025210F"/>
    <w:rsid w:val="00252D88"/>
    <w:rsid w:val="00255349"/>
    <w:rsid w:val="002569B4"/>
    <w:rsid w:val="0025750F"/>
    <w:rsid w:val="00273CDD"/>
    <w:rsid w:val="0027537A"/>
    <w:rsid w:val="002819E1"/>
    <w:rsid w:val="0028462D"/>
    <w:rsid w:val="00286A5E"/>
    <w:rsid w:val="0029126B"/>
    <w:rsid w:val="002919A5"/>
    <w:rsid w:val="00292867"/>
    <w:rsid w:val="00293841"/>
    <w:rsid w:val="00295805"/>
    <w:rsid w:val="0029770A"/>
    <w:rsid w:val="002A0AFD"/>
    <w:rsid w:val="002A17C9"/>
    <w:rsid w:val="002A2726"/>
    <w:rsid w:val="002A3A6E"/>
    <w:rsid w:val="002A3E18"/>
    <w:rsid w:val="002B20AD"/>
    <w:rsid w:val="002B4322"/>
    <w:rsid w:val="002B5B6D"/>
    <w:rsid w:val="002B61B1"/>
    <w:rsid w:val="002B7136"/>
    <w:rsid w:val="002C7BC9"/>
    <w:rsid w:val="002D18A3"/>
    <w:rsid w:val="002D1F2F"/>
    <w:rsid w:val="002D211E"/>
    <w:rsid w:val="002D28BA"/>
    <w:rsid w:val="002E3DF5"/>
    <w:rsid w:val="002F03A6"/>
    <w:rsid w:val="002F0487"/>
    <w:rsid w:val="002F6AF1"/>
    <w:rsid w:val="002F7104"/>
    <w:rsid w:val="00302321"/>
    <w:rsid w:val="00302B88"/>
    <w:rsid w:val="0030509C"/>
    <w:rsid w:val="00307975"/>
    <w:rsid w:val="00322C1F"/>
    <w:rsid w:val="00327C5B"/>
    <w:rsid w:val="00327D3C"/>
    <w:rsid w:val="00335F94"/>
    <w:rsid w:val="00336336"/>
    <w:rsid w:val="00336648"/>
    <w:rsid w:val="003372AF"/>
    <w:rsid w:val="003442D0"/>
    <w:rsid w:val="00345919"/>
    <w:rsid w:val="003462A6"/>
    <w:rsid w:val="003502EE"/>
    <w:rsid w:val="00356BF0"/>
    <w:rsid w:val="00357137"/>
    <w:rsid w:val="003629A4"/>
    <w:rsid w:val="00363AF0"/>
    <w:rsid w:val="00366D01"/>
    <w:rsid w:val="003730E3"/>
    <w:rsid w:val="0037557B"/>
    <w:rsid w:val="0038335D"/>
    <w:rsid w:val="00385FB5"/>
    <w:rsid w:val="00387F38"/>
    <w:rsid w:val="00394EF4"/>
    <w:rsid w:val="003962D6"/>
    <w:rsid w:val="00396782"/>
    <w:rsid w:val="003A0ECB"/>
    <w:rsid w:val="003A14CF"/>
    <w:rsid w:val="003A2189"/>
    <w:rsid w:val="003A2F4C"/>
    <w:rsid w:val="003A3279"/>
    <w:rsid w:val="003A59AF"/>
    <w:rsid w:val="003A60C2"/>
    <w:rsid w:val="003B4BB9"/>
    <w:rsid w:val="003B63C4"/>
    <w:rsid w:val="003C3940"/>
    <w:rsid w:val="003C76D9"/>
    <w:rsid w:val="003E0C02"/>
    <w:rsid w:val="003E197C"/>
    <w:rsid w:val="003E4184"/>
    <w:rsid w:val="003F6C59"/>
    <w:rsid w:val="003F7870"/>
    <w:rsid w:val="00401628"/>
    <w:rsid w:val="004030A0"/>
    <w:rsid w:val="004034EA"/>
    <w:rsid w:val="00410001"/>
    <w:rsid w:val="004105D8"/>
    <w:rsid w:val="004111AF"/>
    <w:rsid w:val="00413CC5"/>
    <w:rsid w:val="00415DFF"/>
    <w:rsid w:val="00416143"/>
    <w:rsid w:val="00443620"/>
    <w:rsid w:val="00445F20"/>
    <w:rsid w:val="00455719"/>
    <w:rsid w:val="00461F02"/>
    <w:rsid w:val="00463F20"/>
    <w:rsid w:val="00465779"/>
    <w:rsid w:val="004673AA"/>
    <w:rsid w:val="00476197"/>
    <w:rsid w:val="00482196"/>
    <w:rsid w:val="0048357B"/>
    <w:rsid w:val="0049098F"/>
    <w:rsid w:val="004949D6"/>
    <w:rsid w:val="004A2A8B"/>
    <w:rsid w:val="004A3AF0"/>
    <w:rsid w:val="004A5B95"/>
    <w:rsid w:val="004A7E8F"/>
    <w:rsid w:val="004B7379"/>
    <w:rsid w:val="004C1FAE"/>
    <w:rsid w:val="004C6D43"/>
    <w:rsid w:val="004D2E02"/>
    <w:rsid w:val="004E3C6F"/>
    <w:rsid w:val="004E45AF"/>
    <w:rsid w:val="004E70F1"/>
    <w:rsid w:val="004E741C"/>
    <w:rsid w:val="004F01FB"/>
    <w:rsid w:val="004F5302"/>
    <w:rsid w:val="004F7A9A"/>
    <w:rsid w:val="004F7CC8"/>
    <w:rsid w:val="00500B9E"/>
    <w:rsid w:val="00502321"/>
    <w:rsid w:val="005041D2"/>
    <w:rsid w:val="00506701"/>
    <w:rsid w:val="00506915"/>
    <w:rsid w:val="00514890"/>
    <w:rsid w:val="005201F8"/>
    <w:rsid w:val="00521B85"/>
    <w:rsid w:val="00530898"/>
    <w:rsid w:val="00530BB3"/>
    <w:rsid w:val="005331BA"/>
    <w:rsid w:val="00542911"/>
    <w:rsid w:val="00544701"/>
    <w:rsid w:val="00551368"/>
    <w:rsid w:val="00557997"/>
    <w:rsid w:val="00560E9A"/>
    <w:rsid w:val="00570DC5"/>
    <w:rsid w:val="00574328"/>
    <w:rsid w:val="00576C68"/>
    <w:rsid w:val="00585384"/>
    <w:rsid w:val="00586D3B"/>
    <w:rsid w:val="00587D35"/>
    <w:rsid w:val="005910E5"/>
    <w:rsid w:val="005918E7"/>
    <w:rsid w:val="00592847"/>
    <w:rsid w:val="00592A5F"/>
    <w:rsid w:val="00596128"/>
    <w:rsid w:val="005A0194"/>
    <w:rsid w:val="005A0C2D"/>
    <w:rsid w:val="005A4B0D"/>
    <w:rsid w:val="005B1328"/>
    <w:rsid w:val="005C4B20"/>
    <w:rsid w:val="005C6295"/>
    <w:rsid w:val="005C78AC"/>
    <w:rsid w:val="005D0D77"/>
    <w:rsid w:val="005D4DB6"/>
    <w:rsid w:val="005D5740"/>
    <w:rsid w:val="005D6CDB"/>
    <w:rsid w:val="005D77ED"/>
    <w:rsid w:val="005E2489"/>
    <w:rsid w:val="005E41A7"/>
    <w:rsid w:val="005E58E0"/>
    <w:rsid w:val="005F0C31"/>
    <w:rsid w:val="005F4914"/>
    <w:rsid w:val="005F7108"/>
    <w:rsid w:val="00603A9C"/>
    <w:rsid w:val="006054EF"/>
    <w:rsid w:val="00610610"/>
    <w:rsid w:val="006113CE"/>
    <w:rsid w:val="00613EAC"/>
    <w:rsid w:val="00614AC1"/>
    <w:rsid w:val="00623D38"/>
    <w:rsid w:val="006243D6"/>
    <w:rsid w:val="00627D7D"/>
    <w:rsid w:val="0063401C"/>
    <w:rsid w:val="006350A2"/>
    <w:rsid w:val="00637494"/>
    <w:rsid w:val="006379BB"/>
    <w:rsid w:val="0064186B"/>
    <w:rsid w:val="00642B27"/>
    <w:rsid w:val="0064578A"/>
    <w:rsid w:val="006468CA"/>
    <w:rsid w:val="00647179"/>
    <w:rsid w:val="00647198"/>
    <w:rsid w:val="0064729D"/>
    <w:rsid w:val="006512AC"/>
    <w:rsid w:val="0065557E"/>
    <w:rsid w:val="00655984"/>
    <w:rsid w:val="0066574F"/>
    <w:rsid w:val="00670F02"/>
    <w:rsid w:val="00675F64"/>
    <w:rsid w:val="006768E4"/>
    <w:rsid w:val="00682D58"/>
    <w:rsid w:val="00695EF0"/>
    <w:rsid w:val="006A030C"/>
    <w:rsid w:val="006A2DC8"/>
    <w:rsid w:val="006A4D7D"/>
    <w:rsid w:val="006A5103"/>
    <w:rsid w:val="006A538C"/>
    <w:rsid w:val="006A71BB"/>
    <w:rsid w:val="006B074A"/>
    <w:rsid w:val="006B0EE3"/>
    <w:rsid w:val="006B2774"/>
    <w:rsid w:val="006B5D18"/>
    <w:rsid w:val="006C6EBF"/>
    <w:rsid w:val="006D3306"/>
    <w:rsid w:val="006D6FEF"/>
    <w:rsid w:val="006E4415"/>
    <w:rsid w:val="006F13D5"/>
    <w:rsid w:val="006F4825"/>
    <w:rsid w:val="006F67D9"/>
    <w:rsid w:val="00703C1A"/>
    <w:rsid w:val="00705D2C"/>
    <w:rsid w:val="00714AF3"/>
    <w:rsid w:val="00715099"/>
    <w:rsid w:val="007161DE"/>
    <w:rsid w:val="00716502"/>
    <w:rsid w:val="00716964"/>
    <w:rsid w:val="00717053"/>
    <w:rsid w:val="007234DE"/>
    <w:rsid w:val="00732B17"/>
    <w:rsid w:val="00733BED"/>
    <w:rsid w:val="007372F4"/>
    <w:rsid w:val="0073734D"/>
    <w:rsid w:val="0074411B"/>
    <w:rsid w:val="007446CC"/>
    <w:rsid w:val="00750D78"/>
    <w:rsid w:val="00753A53"/>
    <w:rsid w:val="00756C1A"/>
    <w:rsid w:val="00762DC5"/>
    <w:rsid w:val="007635C6"/>
    <w:rsid w:val="00767C99"/>
    <w:rsid w:val="00771FF7"/>
    <w:rsid w:val="007833FF"/>
    <w:rsid w:val="007844DA"/>
    <w:rsid w:val="00787922"/>
    <w:rsid w:val="00787A9E"/>
    <w:rsid w:val="00787C99"/>
    <w:rsid w:val="007947AB"/>
    <w:rsid w:val="00794E7D"/>
    <w:rsid w:val="0079546A"/>
    <w:rsid w:val="007A1C5B"/>
    <w:rsid w:val="007A2E71"/>
    <w:rsid w:val="007A3B7D"/>
    <w:rsid w:val="007A6D54"/>
    <w:rsid w:val="007A6FBC"/>
    <w:rsid w:val="007B433F"/>
    <w:rsid w:val="007B470B"/>
    <w:rsid w:val="007B5D30"/>
    <w:rsid w:val="007B5F18"/>
    <w:rsid w:val="007C0E0E"/>
    <w:rsid w:val="007C26D8"/>
    <w:rsid w:val="007C26FC"/>
    <w:rsid w:val="007D3254"/>
    <w:rsid w:val="007D4DF5"/>
    <w:rsid w:val="007D6D26"/>
    <w:rsid w:val="007D745A"/>
    <w:rsid w:val="007E3996"/>
    <w:rsid w:val="007E7455"/>
    <w:rsid w:val="007F0433"/>
    <w:rsid w:val="007F3854"/>
    <w:rsid w:val="0080183A"/>
    <w:rsid w:val="0080537C"/>
    <w:rsid w:val="00805382"/>
    <w:rsid w:val="008059F6"/>
    <w:rsid w:val="008069D2"/>
    <w:rsid w:val="0081030E"/>
    <w:rsid w:val="008133BF"/>
    <w:rsid w:val="008140D0"/>
    <w:rsid w:val="00814385"/>
    <w:rsid w:val="008163FC"/>
    <w:rsid w:val="008225F6"/>
    <w:rsid w:val="00826FEF"/>
    <w:rsid w:val="008330DC"/>
    <w:rsid w:val="00840588"/>
    <w:rsid w:val="008405FE"/>
    <w:rsid w:val="00841F79"/>
    <w:rsid w:val="00843DCD"/>
    <w:rsid w:val="00844624"/>
    <w:rsid w:val="00850C44"/>
    <w:rsid w:val="00851D7B"/>
    <w:rsid w:val="008527ED"/>
    <w:rsid w:val="00853AB5"/>
    <w:rsid w:val="00856608"/>
    <w:rsid w:val="00860166"/>
    <w:rsid w:val="008611FD"/>
    <w:rsid w:val="00861AC0"/>
    <w:rsid w:val="00865E09"/>
    <w:rsid w:val="00867ADE"/>
    <w:rsid w:val="00870AC6"/>
    <w:rsid w:val="00871B18"/>
    <w:rsid w:val="00872202"/>
    <w:rsid w:val="008740A4"/>
    <w:rsid w:val="00874D1A"/>
    <w:rsid w:val="00877B00"/>
    <w:rsid w:val="008830BB"/>
    <w:rsid w:val="00884161"/>
    <w:rsid w:val="00884318"/>
    <w:rsid w:val="0088760F"/>
    <w:rsid w:val="00887703"/>
    <w:rsid w:val="00892F45"/>
    <w:rsid w:val="008947D0"/>
    <w:rsid w:val="008A601E"/>
    <w:rsid w:val="008A7E2A"/>
    <w:rsid w:val="008A7EC9"/>
    <w:rsid w:val="008B280D"/>
    <w:rsid w:val="008B5612"/>
    <w:rsid w:val="008C0B7E"/>
    <w:rsid w:val="008C2054"/>
    <w:rsid w:val="008C7153"/>
    <w:rsid w:val="008C71CD"/>
    <w:rsid w:val="008C7CF8"/>
    <w:rsid w:val="008D330E"/>
    <w:rsid w:val="008D4685"/>
    <w:rsid w:val="008D78FE"/>
    <w:rsid w:val="008E1ECD"/>
    <w:rsid w:val="008E26B4"/>
    <w:rsid w:val="008E7BE9"/>
    <w:rsid w:val="008F0D4E"/>
    <w:rsid w:val="008F64CC"/>
    <w:rsid w:val="008F6C13"/>
    <w:rsid w:val="0090259E"/>
    <w:rsid w:val="00904AF4"/>
    <w:rsid w:val="0090731B"/>
    <w:rsid w:val="00910946"/>
    <w:rsid w:val="00910D08"/>
    <w:rsid w:val="00911789"/>
    <w:rsid w:val="009129E9"/>
    <w:rsid w:val="00913624"/>
    <w:rsid w:val="00917D6A"/>
    <w:rsid w:val="00923A21"/>
    <w:rsid w:val="00930C79"/>
    <w:rsid w:val="009334E6"/>
    <w:rsid w:val="00934C67"/>
    <w:rsid w:val="00935C78"/>
    <w:rsid w:val="00936926"/>
    <w:rsid w:val="009522B9"/>
    <w:rsid w:val="00954BF5"/>
    <w:rsid w:val="009626BD"/>
    <w:rsid w:val="009664F3"/>
    <w:rsid w:val="00975C96"/>
    <w:rsid w:val="009765A4"/>
    <w:rsid w:val="0098090B"/>
    <w:rsid w:val="009831DA"/>
    <w:rsid w:val="00986464"/>
    <w:rsid w:val="009909C3"/>
    <w:rsid w:val="00990D82"/>
    <w:rsid w:val="0099196E"/>
    <w:rsid w:val="00993888"/>
    <w:rsid w:val="00997FE7"/>
    <w:rsid w:val="009A07C6"/>
    <w:rsid w:val="009A21B5"/>
    <w:rsid w:val="009A7622"/>
    <w:rsid w:val="009B1418"/>
    <w:rsid w:val="009B2072"/>
    <w:rsid w:val="009B24A1"/>
    <w:rsid w:val="009C46CB"/>
    <w:rsid w:val="009C486D"/>
    <w:rsid w:val="009C57E9"/>
    <w:rsid w:val="009D4455"/>
    <w:rsid w:val="009E05A0"/>
    <w:rsid w:val="009E0CBA"/>
    <w:rsid w:val="009E4C48"/>
    <w:rsid w:val="009F0762"/>
    <w:rsid w:val="009F09C8"/>
    <w:rsid w:val="009F1015"/>
    <w:rsid w:val="009F3D01"/>
    <w:rsid w:val="009F4941"/>
    <w:rsid w:val="009F71B5"/>
    <w:rsid w:val="00A001B5"/>
    <w:rsid w:val="00A023E5"/>
    <w:rsid w:val="00A02553"/>
    <w:rsid w:val="00A03B3B"/>
    <w:rsid w:val="00A06572"/>
    <w:rsid w:val="00A10A70"/>
    <w:rsid w:val="00A10E7E"/>
    <w:rsid w:val="00A11B65"/>
    <w:rsid w:val="00A12DB0"/>
    <w:rsid w:val="00A13A8A"/>
    <w:rsid w:val="00A177FF"/>
    <w:rsid w:val="00A1795F"/>
    <w:rsid w:val="00A23210"/>
    <w:rsid w:val="00A252D5"/>
    <w:rsid w:val="00A259FA"/>
    <w:rsid w:val="00A26325"/>
    <w:rsid w:val="00A3242C"/>
    <w:rsid w:val="00A34C7C"/>
    <w:rsid w:val="00A350DB"/>
    <w:rsid w:val="00A41F56"/>
    <w:rsid w:val="00A4489F"/>
    <w:rsid w:val="00A4581E"/>
    <w:rsid w:val="00A46308"/>
    <w:rsid w:val="00A47DF2"/>
    <w:rsid w:val="00A51564"/>
    <w:rsid w:val="00A518B6"/>
    <w:rsid w:val="00A523CD"/>
    <w:rsid w:val="00A53490"/>
    <w:rsid w:val="00A553ED"/>
    <w:rsid w:val="00A554CB"/>
    <w:rsid w:val="00A604EB"/>
    <w:rsid w:val="00A622A7"/>
    <w:rsid w:val="00A64886"/>
    <w:rsid w:val="00A65D1E"/>
    <w:rsid w:val="00A663FE"/>
    <w:rsid w:val="00A70E7D"/>
    <w:rsid w:val="00A71BC4"/>
    <w:rsid w:val="00A7644D"/>
    <w:rsid w:val="00A76B2C"/>
    <w:rsid w:val="00A80A10"/>
    <w:rsid w:val="00A826C7"/>
    <w:rsid w:val="00A82918"/>
    <w:rsid w:val="00A8400E"/>
    <w:rsid w:val="00A93411"/>
    <w:rsid w:val="00A97C44"/>
    <w:rsid w:val="00AA02CA"/>
    <w:rsid w:val="00AA1B8D"/>
    <w:rsid w:val="00AA23F0"/>
    <w:rsid w:val="00AA2F6D"/>
    <w:rsid w:val="00AA3D8F"/>
    <w:rsid w:val="00AB4395"/>
    <w:rsid w:val="00AB5D42"/>
    <w:rsid w:val="00AC47F5"/>
    <w:rsid w:val="00AC7553"/>
    <w:rsid w:val="00AD0D33"/>
    <w:rsid w:val="00AD0F89"/>
    <w:rsid w:val="00AE247B"/>
    <w:rsid w:val="00AE56B0"/>
    <w:rsid w:val="00AE7376"/>
    <w:rsid w:val="00AF257C"/>
    <w:rsid w:val="00AF3E2F"/>
    <w:rsid w:val="00AF4571"/>
    <w:rsid w:val="00AF5D6C"/>
    <w:rsid w:val="00B02310"/>
    <w:rsid w:val="00B07C89"/>
    <w:rsid w:val="00B12B57"/>
    <w:rsid w:val="00B13083"/>
    <w:rsid w:val="00B22358"/>
    <w:rsid w:val="00B234F9"/>
    <w:rsid w:val="00B2392A"/>
    <w:rsid w:val="00B24A4A"/>
    <w:rsid w:val="00B30A30"/>
    <w:rsid w:val="00B323ED"/>
    <w:rsid w:val="00B3731D"/>
    <w:rsid w:val="00B4033A"/>
    <w:rsid w:val="00B419DE"/>
    <w:rsid w:val="00B43894"/>
    <w:rsid w:val="00B4466B"/>
    <w:rsid w:val="00B451F7"/>
    <w:rsid w:val="00B47440"/>
    <w:rsid w:val="00B50C83"/>
    <w:rsid w:val="00B52AF5"/>
    <w:rsid w:val="00B52E7A"/>
    <w:rsid w:val="00B546B2"/>
    <w:rsid w:val="00B57DC9"/>
    <w:rsid w:val="00B630DE"/>
    <w:rsid w:val="00B63B1E"/>
    <w:rsid w:val="00B63EE8"/>
    <w:rsid w:val="00B74BCE"/>
    <w:rsid w:val="00B75E36"/>
    <w:rsid w:val="00B77248"/>
    <w:rsid w:val="00B80B23"/>
    <w:rsid w:val="00B85F1B"/>
    <w:rsid w:val="00B85F39"/>
    <w:rsid w:val="00B90DF9"/>
    <w:rsid w:val="00B93E27"/>
    <w:rsid w:val="00B96167"/>
    <w:rsid w:val="00BA4F86"/>
    <w:rsid w:val="00BA69DF"/>
    <w:rsid w:val="00BB3F73"/>
    <w:rsid w:val="00BB60C3"/>
    <w:rsid w:val="00BC4713"/>
    <w:rsid w:val="00BC6B5A"/>
    <w:rsid w:val="00BC7421"/>
    <w:rsid w:val="00BD0EEE"/>
    <w:rsid w:val="00BD4601"/>
    <w:rsid w:val="00BD4E9A"/>
    <w:rsid w:val="00BD6A08"/>
    <w:rsid w:val="00BE103E"/>
    <w:rsid w:val="00BE4FB2"/>
    <w:rsid w:val="00BF2A2E"/>
    <w:rsid w:val="00BF39F3"/>
    <w:rsid w:val="00BF41C9"/>
    <w:rsid w:val="00BF5D4E"/>
    <w:rsid w:val="00BF5F3D"/>
    <w:rsid w:val="00C02C13"/>
    <w:rsid w:val="00C04173"/>
    <w:rsid w:val="00C1620C"/>
    <w:rsid w:val="00C22434"/>
    <w:rsid w:val="00C25007"/>
    <w:rsid w:val="00C25B86"/>
    <w:rsid w:val="00C26B43"/>
    <w:rsid w:val="00C26C94"/>
    <w:rsid w:val="00C27702"/>
    <w:rsid w:val="00C35C67"/>
    <w:rsid w:val="00C37ABC"/>
    <w:rsid w:val="00C4334C"/>
    <w:rsid w:val="00C54125"/>
    <w:rsid w:val="00C54F5D"/>
    <w:rsid w:val="00C57D0E"/>
    <w:rsid w:val="00C60176"/>
    <w:rsid w:val="00C66C09"/>
    <w:rsid w:val="00C71A69"/>
    <w:rsid w:val="00C754FE"/>
    <w:rsid w:val="00C75F14"/>
    <w:rsid w:val="00C77874"/>
    <w:rsid w:val="00C81261"/>
    <w:rsid w:val="00C82E14"/>
    <w:rsid w:val="00C868DA"/>
    <w:rsid w:val="00C903AC"/>
    <w:rsid w:val="00C9172C"/>
    <w:rsid w:val="00C96AC9"/>
    <w:rsid w:val="00CA03E7"/>
    <w:rsid w:val="00CA3856"/>
    <w:rsid w:val="00CA4A69"/>
    <w:rsid w:val="00CA5D40"/>
    <w:rsid w:val="00CB1A1B"/>
    <w:rsid w:val="00CB30C8"/>
    <w:rsid w:val="00CB48BA"/>
    <w:rsid w:val="00CB6724"/>
    <w:rsid w:val="00CC16A7"/>
    <w:rsid w:val="00CD2E87"/>
    <w:rsid w:val="00CD7A9A"/>
    <w:rsid w:val="00CE371C"/>
    <w:rsid w:val="00CE3B54"/>
    <w:rsid w:val="00CE49DA"/>
    <w:rsid w:val="00CE4E17"/>
    <w:rsid w:val="00CE74A6"/>
    <w:rsid w:val="00CF11A1"/>
    <w:rsid w:val="00CF1E2E"/>
    <w:rsid w:val="00CF2DD3"/>
    <w:rsid w:val="00CF405E"/>
    <w:rsid w:val="00CF4550"/>
    <w:rsid w:val="00CF45C5"/>
    <w:rsid w:val="00D01E6E"/>
    <w:rsid w:val="00D0507A"/>
    <w:rsid w:val="00D07355"/>
    <w:rsid w:val="00D145A0"/>
    <w:rsid w:val="00D153CE"/>
    <w:rsid w:val="00D174AC"/>
    <w:rsid w:val="00D22393"/>
    <w:rsid w:val="00D2514B"/>
    <w:rsid w:val="00D27847"/>
    <w:rsid w:val="00D41D44"/>
    <w:rsid w:val="00D429BF"/>
    <w:rsid w:val="00D45A40"/>
    <w:rsid w:val="00D50749"/>
    <w:rsid w:val="00D538E9"/>
    <w:rsid w:val="00D60D24"/>
    <w:rsid w:val="00D62100"/>
    <w:rsid w:val="00D66F85"/>
    <w:rsid w:val="00D777EB"/>
    <w:rsid w:val="00D917ED"/>
    <w:rsid w:val="00D92CA2"/>
    <w:rsid w:val="00DA1180"/>
    <w:rsid w:val="00DA333A"/>
    <w:rsid w:val="00DB372E"/>
    <w:rsid w:val="00DB718A"/>
    <w:rsid w:val="00DB7A34"/>
    <w:rsid w:val="00DC3E92"/>
    <w:rsid w:val="00DC4BA2"/>
    <w:rsid w:val="00DC4FAA"/>
    <w:rsid w:val="00DC6650"/>
    <w:rsid w:val="00DD0706"/>
    <w:rsid w:val="00DD4383"/>
    <w:rsid w:val="00DD741B"/>
    <w:rsid w:val="00DD7E11"/>
    <w:rsid w:val="00DE0714"/>
    <w:rsid w:val="00DE0CE9"/>
    <w:rsid w:val="00DE57D3"/>
    <w:rsid w:val="00DE5A0D"/>
    <w:rsid w:val="00DF1DD1"/>
    <w:rsid w:val="00DF5EB2"/>
    <w:rsid w:val="00E2307D"/>
    <w:rsid w:val="00E23581"/>
    <w:rsid w:val="00E239F3"/>
    <w:rsid w:val="00E31654"/>
    <w:rsid w:val="00E321A9"/>
    <w:rsid w:val="00E333AE"/>
    <w:rsid w:val="00E3382C"/>
    <w:rsid w:val="00E3523E"/>
    <w:rsid w:val="00E4420A"/>
    <w:rsid w:val="00E4460F"/>
    <w:rsid w:val="00E45A89"/>
    <w:rsid w:val="00E4618B"/>
    <w:rsid w:val="00E46812"/>
    <w:rsid w:val="00E47979"/>
    <w:rsid w:val="00E55DD7"/>
    <w:rsid w:val="00E606A1"/>
    <w:rsid w:val="00E615D9"/>
    <w:rsid w:val="00E62ED9"/>
    <w:rsid w:val="00E66A42"/>
    <w:rsid w:val="00E70544"/>
    <w:rsid w:val="00E70956"/>
    <w:rsid w:val="00E72C3F"/>
    <w:rsid w:val="00E750C1"/>
    <w:rsid w:val="00E7669D"/>
    <w:rsid w:val="00E772FA"/>
    <w:rsid w:val="00E8300B"/>
    <w:rsid w:val="00E90639"/>
    <w:rsid w:val="00E907A9"/>
    <w:rsid w:val="00EA0712"/>
    <w:rsid w:val="00EA6364"/>
    <w:rsid w:val="00EA64C0"/>
    <w:rsid w:val="00EB5188"/>
    <w:rsid w:val="00EC140B"/>
    <w:rsid w:val="00EC1D91"/>
    <w:rsid w:val="00EC62E0"/>
    <w:rsid w:val="00ED71CB"/>
    <w:rsid w:val="00EE1589"/>
    <w:rsid w:val="00EE1744"/>
    <w:rsid w:val="00EF6169"/>
    <w:rsid w:val="00EF697F"/>
    <w:rsid w:val="00F04EBE"/>
    <w:rsid w:val="00F05C8F"/>
    <w:rsid w:val="00F05CAF"/>
    <w:rsid w:val="00F05D78"/>
    <w:rsid w:val="00F07897"/>
    <w:rsid w:val="00F11881"/>
    <w:rsid w:val="00F16124"/>
    <w:rsid w:val="00F22611"/>
    <w:rsid w:val="00F30D52"/>
    <w:rsid w:val="00F3221D"/>
    <w:rsid w:val="00F35240"/>
    <w:rsid w:val="00F35963"/>
    <w:rsid w:val="00F439E3"/>
    <w:rsid w:val="00F50120"/>
    <w:rsid w:val="00F506EA"/>
    <w:rsid w:val="00F52AED"/>
    <w:rsid w:val="00F549A2"/>
    <w:rsid w:val="00F54EA4"/>
    <w:rsid w:val="00F5737E"/>
    <w:rsid w:val="00F57DEA"/>
    <w:rsid w:val="00F621F9"/>
    <w:rsid w:val="00F6625A"/>
    <w:rsid w:val="00F71AC5"/>
    <w:rsid w:val="00F81148"/>
    <w:rsid w:val="00F826E8"/>
    <w:rsid w:val="00F83E65"/>
    <w:rsid w:val="00F8647A"/>
    <w:rsid w:val="00F86F95"/>
    <w:rsid w:val="00F910F7"/>
    <w:rsid w:val="00FA2547"/>
    <w:rsid w:val="00FA79C2"/>
    <w:rsid w:val="00FB0450"/>
    <w:rsid w:val="00FB0C53"/>
    <w:rsid w:val="00FB4050"/>
    <w:rsid w:val="00FB44D5"/>
    <w:rsid w:val="00FB4850"/>
    <w:rsid w:val="00FB5A9F"/>
    <w:rsid w:val="00FB6192"/>
    <w:rsid w:val="00FD1576"/>
    <w:rsid w:val="00FD274C"/>
    <w:rsid w:val="00FE34A1"/>
    <w:rsid w:val="00FE531F"/>
    <w:rsid w:val="00FE7D1B"/>
    <w:rsid w:val="00FF73B0"/>
    <w:rsid w:val="00FF7CBF"/>
    <w:rsid w:val="761EE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65D5A"/>
  <w15:docId w15:val="{EDE1294D-08F7-0341-9B91-592CE01F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64886"/>
    <w:pPr>
      <w:keepNext/>
      <w:keepLines/>
      <w:spacing w:before="360" w:after="24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uiPriority w:val="9"/>
    <w:unhideWhenUsed/>
    <w:qFormat/>
    <w:rsid w:val="00A64886"/>
    <w:pPr>
      <w:keepNext/>
      <w:keepLines/>
      <w:numPr>
        <w:ilvl w:val="1"/>
        <w:numId w:val="3"/>
      </w:numPr>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F05C8F"/>
    <w:pPr>
      <w:keepNext/>
      <w:keepLines/>
      <w:numPr>
        <w:ilvl w:val="2"/>
        <w:numId w:val="3"/>
      </w:numPr>
      <w:spacing w:before="200" w:line="276" w:lineRule="auto"/>
      <w:outlineLvl w:val="2"/>
    </w:pPr>
    <w:rPr>
      <w:rFonts w:ascii="Times New Roman" w:eastAsiaTheme="majorEastAsia" w:hAnsi="Times New Roman" w:cs="Times New Roman"/>
      <w:b/>
      <w:bCs/>
      <w:szCs w:val="32"/>
    </w:rPr>
  </w:style>
  <w:style w:type="paragraph" w:styleId="Heading4">
    <w:name w:val="heading 4"/>
    <w:basedOn w:val="Normal"/>
    <w:next w:val="Normal"/>
    <w:link w:val="Heading4Char"/>
    <w:uiPriority w:val="9"/>
    <w:unhideWhenUsed/>
    <w:qFormat/>
    <w:rsid w:val="00F05C8F"/>
    <w:pPr>
      <w:keepNext/>
      <w:keepLines/>
      <w:numPr>
        <w:ilvl w:val="3"/>
        <w:numId w:val="3"/>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unhideWhenUsed/>
    <w:qFormat/>
    <w:rsid w:val="00F05C8F"/>
    <w:pPr>
      <w:keepNext/>
      <w:keepLines/>
      <w:numPr>
        <w:ilvl w:val="4"/>
        <w:numId w:val="3"/>
      </w:numPr>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F05C8F"/>
    <w:pPr>
      <w:keepNext/>
      <w:keepLines/>
      <w:numPr>
        <w:ilvl w:val="5"/>
        <w:numId w:val="3"/>
      </w:numPr>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F05C8F"/>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F05C8F"/>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5C8F"/>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886"/>
    <w:rPr>
      <w:rFonts w:ascii="Times New Roman" w:eastAsiaTheme="majorEastAsia" w:hAnsi="Times New Roman" w:cstheme="majorBidi"/>
      <w:b/>
      <w:bCs/>
      <w:sz w:val="28"/>
      <w:szCs w:val="32"/>
      <w:lang w:val="en-GB"/>
    </w:rPr>
  </w:style>
  <w:style w:type="character" w:customStyle="1" w:styleId="Heading2Char">
    <w:name w:val="Heading 2 Char"/>
    <w:basedOn w:val="DefaultParagraphFont"/>
    <w:link w:val="Heading2"/>
    <w:uiPriority w:val="9"/>
    <w:rsid w:val="00A6488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05C8F"/>
    <w:rPr>
      <w:rFonts w:ascii="Times New Roman" w:eastAsiaTheme="majorEastAsia" w:hAnsi="Times New Roman" w:cs="Times New Roman"/>
      <w:b/>
      <w:bCs/>
      <w:szCs w:val="32"/>
      <w:lang w:val="en-GB"/>
    </w:rPr>
  </w:style>
  <w:style w:type="character" w:customStyle="1" w:styleId="Heading4Char">
    <w:name w:val="Heading 4 Char"/>
    <w:basedOn w:val="DefaultParagraphFont"/>
    <w:link w:val="Heading4"/>
    <w:uiPriority w:val="9"/>
    <w:rsid w:val="00F05C8F"/>
    <w:rPr>
      <w:rFonts w:asciiTheme="majorHAnsi" w:eastAsiaTheme="majorEastAsia" w:hAnsiTheme="majorHAnsi" w:cstheme="majorBidi"/>
      <w:b/>
      <w:bCs/>
      <w:i/>
      <w:iCs/>
      <w:color w:val="4472C4" w:themeColor="accent1"/>
      <w:sz w:val="22"/>
      <w:szCs w:val="22"/>
      <w:lang w:val="en-GB"/>
    </w:rPr>
  </w:style>
  <w:style w:type="character" w:customStyle="1" w:styleId="Heading5Char">
    <w:name w:val="Heading 5 Char"/>
    <w:basedOn w:val="DefaultParagraphFont"/>
    <w:link w:val="Heading5"/>
    <w:uiPriority w:val="9"/>
    <w:rsid w:val="00F05C8F"/>
    <w:rPr>
      <w:rFonts w:asciiTheme="majorHAnsi" w:eastAsiaTheme="majorEastAsia" w:hAnsiTheme="majorHAnsi" w:cstheme="majorBidi"/>
      <w:color w:val="1F3763" w:themeColor="accent1" w:themeShade="7F"/>
      <w:sz w:val="22"/>
      <w:szCs w:val="22"/>
      <w:lang w:val="en-GB"/>
    </w:rPr>
  </w:style>
  <w:style w:type="character" w:customStyle="1" w:styleId="Heading6Char">
    <w:name w:val="Heading 6 Char"/>
    <w:basedOn w:val="DefaultParagraphFont"/>
    <w:link w:val="Heading6"/>
    <w:uiPriority w:val="9"/>
    <w:semiHidden/>
    <w:rsid w:val="00F05C8F"/>
    <w:rPr>
      <w:rFonts w:asciiTheme="majorHAnsi" w:eastAsiaTheme="majorEastAsia" w:hAnsiTheme="majorHAnsi" w:cstheme="majorBidi"/>
      <w:i/>
      <w:iCs/>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F05C8F"/>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F05C8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05C8F"/>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unhideWhenUsed/>
    <w:rsid w:val="0063401C"/>
    <w:rPr>
      <w:rFonts w:ascii="Tahoma" w:hAnsi="Tahoma" w:cs="Tahoma"/>
      <w:sz w:val="16"/>
      <w:szCs w:val="16"/>
    </w:rPr>
  </w:style>
  <w:style w:type="character" w:customStyle="1" w:styleId="BalloonTextChar">
    <w:name w:val="Balloon Text Char"/>
    <w:basedOn w:val="DefaultParagraphFont"/>
    <w:link w:val="BalloonText"/>
    <w:uiPriority w:val="99"/>
    <w:semiHidden/>
    <w:rsid w:val="0063401C"/>
    <w:rPr>
      <w:rFonts w:ascii="Tahoma" w:hAnsi="Tahoma" w:cs="Tahoma"/>
      <w:sz w:val="16"/>
      <w:szCs w:val="16"/>
    </w:rPr>
  </w:style>
  <w:style w:type="paragraph" w:styleId="Header">
    <w:name w:val="header"/>
    <w:basedOn w:val="Normal"/>
    <w:link w:val="HeaderChar"/>
    <w:uiPriority w:val="99"/>
    <w:unhideWhenUsed/>
    <w:rsid w:val="0063401C"/>
    <w:pPr>
      <w:tabs>
        <w:tab w:val="center" w:pos="4680"/>
        <w:tab w:val="right" w:pos="9360"/>
      </w:tabs>
    </w:pPr>
  </w:style>
  <w:style w:type="character" w:customStyle="1" w:styleId="HeaderChar">
    <w:name w:val="Header Char"/>
    <w:basedOn w:val="DefaultParagraphFont"/>
    <w:link w:val="Header"/>
    <w:uiPriority w:val="99"/>
    <w:rsid w:val="0063401C"/>
  </w:style>
  <w:style w:type="paragraph" w:styleId="Footer">
    <w:name w:val="footer"/>
    <w:basedOn w:val="Normal"/>
    <w:link w:val="FooterChar"/>
    <w:uiPriority w:val="99"/>
    <w:unhideWhenUsed/>
    <w:rsid w:val="0063401C"/>
    <w:pPr>
      <w:tabs>
        <w:tab w:val="center" w:pos="4680"/>
        <w:tab w:val="right" w:pos="9360"/>
      </w:tabs>
    </w:pPr>
  </w:style>
  <w:style w:type="character" w:customStyle="1" w:styleId="FooterChar">
    <w:name w:val="Footer Char"/>
    <w:basedOn w:val="DefaultParagraphFont"/>
    <w:link w:val="Footer"/>
    <w:uiPriority w:val="99"/>
    <w:rsid w:val="0063401C"/>
  </w:style>
  <w:style w:type="paragraph" w:styleId="ListParagraph">
    <w:name w:val="List Paragraph"/>
    <w:basedOn w:val="Normal"/>
    <w:uiPriority w:val="34"/>
    <w:qFormat/>
    <w:rsid w:val="000C5B4D"/>
    <w:pPr>
      <w:ind w:left="720"/>
      <w:contextualSpacing/>
    </w:pPr>
  </w:style>
  <w:style w:type="table" w:styleId="TableGrid">
    <w:name w:val="Table Grid"/>
    <w:basedOn w:val="TableNormal"/>
    <w:uiPriority w:val="39"/>
    <w:rsid w:val="0057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34F9"/>
    <w:pPr>
      <w:spacing w:before="100" w:beforeAutospacing="1" w:after="100" w:afterAutospacing="1"/>
    </w:pPr>
    <w:rPr>
      <w:rFonts w:ascii="Times" w:hAnsi="Times" w:cs="Times New Roman"/>
      <w:sz w:val="20"/>
      <w:szCs w:val="20"/>
    </w:rPr>
  </w:style>
  <w:style w:type="table" w:styleId="LightShading">
    <w:name w:val="Light Shading"/>
    <w:basedOn w:val="TableNormal"/>
    <w:uiPriority w:val="60"/>
    <w:rsid w:val="008225F6"/>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F05C8F"/>
  </w:style>
  <w:style w:type="paragraph" w:customStyle="1" w:styleId="Body">
    <w:name w:val="Body"/>
    <w:rsid w:val="00F05C8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CommentReference">
    <w:name w:val="annotation reference"/>
    <w:basedOn w:val="DefaultParagraphFont"/>
    <w:uiPriority w:val="99"/>
    <w:unhideWhenUsed/>
    <w:rsid w:val="00BC7421"/>
    <w:rPr>
      <w:sz w:val="18"/>
      <w:szCs w:val="18"/>
    </w:rPr>
  </w:style>
  <w:style w:type="paragraph" w:styleId="CommentText">
    <w:name w:val="annotation text"/>
    <w:basedOn w:val="Normal"/>
    <w:link w:val="CommentTextChar"/>
    <w:uiPriority w:val="99"/>
    <w:unhideWhenUsed/>
    <w:rsid w:val="00BC7421"/>
    <w:pPr>
      <w:spacing w:after="200"/>
    </w:pPr>
  </w:style>
  <w:style w:type="character" w:customStyle="1" w:styleId="CommentTextChar">
    <w:name w:val="Comment Text Char"/>
    <w:basedOn w:val="DefaultParagraphFont"/>
    <w:link w:val="CommentText"/>
    <w:uiPriority w:val="99"/>
    <w:rsid w:val="00BC7421"/>
    <w:rPr>
      <w:lang w:val="en-GB"/>
    </w:rPr>
  </w:style>
  <w:style w:type="paragraph" w:styleId="Caption">
    <w:name w:val="caption"/>
    <w:basedOn w:val="Normal"/>
    <w:uiPriority w:val="35"/>
    <w:qFormat/>
    <w:rsid w:val="004E70F1"/>
    <w:pPr>
      <w:suppressLineNumbers/>
      <w:suppressAutoHyphens/>
      <w:spacing w:before="120" w:after="120" w:line="276" w:lineRule="auto"/>
    </w:pPr>
    <w:rPr>
      <w:rFonts w:ascii="Calibri" w:eastAsia="SimSun" w:hAnsi="Calibri" w:cs="Mangal"/>
      <w:i/>
      <w:iCs/>
    </w:rPr>
  </w:style>
  <w:style w:type="paragraph" w:styleId="Index1">
    <w:name w:val="index 1"/>
    <w:basedOn w:val="Normal"/>
    <w:next w:val="Normal"/>
    <w:autoRedefine/>
    <w:uiPriority w:val="99"/>
    <w:unhideWhenUsed/>
    <w:rsid w:val="00E4460F"/>
    <w:pPr>
      <w:ind w:left="240" w:hanging="240"/>
    </w:pPr>
    <w:rPr>
      <w:sz w:val="20"/>
      <w:szCs w:val="20"/>
    </w:rPr>
  </w:style>
  <w:style w:type="paragraph" w:styleId="Index2">
    <w:name w:val="index 2"/>
    <w:basedOn w:val="Normal"/>
    <w:next w:val="Normal"/>
    <w:autoRedefine/>
    <w:uiPriority w:val="99"/>
    <w:unhideWhenUsed/>
    <w:rsid w:val="00E4460F"/>
    <w:pPr>
      <w:ind w:left="480" w:hanging="240"/>
    </w:pPr>
    <w:rPr>
      <w:sz w:val="20"/>
      <w:szCs w:val="20"/>
    </w:rPr>
  </w:style>
  <w:style w:type="paragraph" w:styleId="Index3">
    <w:name w:val="index 3"/>
    <w:basedOn w:val="Normal"/>
    <w:next w:val="Normal"/>
    <w:autoRedefine/>
    <w:uiPriority w:val="99"/>
    <w:unhideWhenUsed/>
    <w:rsid w:val="00E4460F"/>
    <w:pPr>
      <w:ind w:left="720" w:hanging="240"/>
    </w:pPr>
    <w:rPr>
      <w:sz w:val="20"/>
      <w:szCs w:val="20"/>
    </w:rPr>
  </w:style>
  <w:style w:type="paragraph" w:styleId="Index4">
    <w:name w:val="index 4"/>
    <w:basedOn w:val="Normal"/>
    <w:next w:val="Normal"/>
    <w:autoRedefine/>
    <w:uiPriority w:val="99"/>
    <w:unhideWhenUsed/>
    <w:rsid w:val="00E4460F"/>
    <w:pPr>
      <w:ind w:left="960" w:hanging="240"/>
    </w:pPr>
    <w:rPr>
      <w:sz w:val="20"/>
      <w:szCs w:val="20"/>
    </w:rPr>
  </w:style>
  <w:style w:type="paragraph" w:styleId="Index5">
    <w:name w:val="index 5"/>
    <w:basedOn w:val="Normal"/>
    <w:next w:val="Normal"/>
    <w:autoRedefine/>
    <w:uiPriority w:val="99"/>
    <w:unhideWhenUsed/>
    <w:rsid w:val="00E4460F"/>
    <w:pPr>
      <w:ind w:left="1200" w:hanging="240"/>
    </w:pPr>
    <w:rPr>
      <w:sz w:val="20"/>
      <w:szCs w:val="20"/>
    </w:rPr>
  </w:style>
  <w:style w:type="paragraph" w:styleId="Index6">
    <w:name w:val="index 6"/>
    <w:basedOn w:val="Normal"/>
    <w:next w:val="Normal"/>
    <w:autoRedefine/>
    <w:uiPriority w:val="99"/>
    <w:unhideWhenUsed/>
    <w:rsid w:val="00E4460F"/>
    <w:pPr>
      <w:ind w:left="1440" w:hanging="240"/>
    </w:pPr>
    <w:rPr>
      <w:sz w:val="20"/>
      <w:szCs w:val="20"/>
    </w:rPr>
  </w:style>
  <w:style w:type="paragraph" w:styleId="Index7">
    <w:name w:val="index 7"/>
    <w:basedOn w:val="Normal"/>
    <w:next w:val="Normal"/>
    <w:autoRedefine/>
    <w:uiPriority w:val="99"/>
    <w:unhideWhenUsed/>
    <w:rsid w:val="00E4460F"/>
    <w:pPr>
      <w:ind w:left="1680" w:hanging="240"/>
    </w:pPr>
    <w:rPr>
      <w:sz w:val="20"/>
      <w:szCs w:val="20"/>
    </w:rPr>
  </w:style>
  <w:style w:type="paragraph" w:styleId="Index8">
    <w:name w:val="index 8"/>
    <w:basedOn w:val="Normal"/>
    <w:next w:val="Normal"/>
    <w:autoRedefine/>
    <w:uiPriority w:val="99"/>
    <w:unhideWhenUsed/>
    <w:rsid w:val="00E4460F"/>
    <w:pPr>
      <w:ind w:left="1920" w:hanging="240"/>
    </w:pPr>
    <w:rPr>
      <w:sz w:val="20"/>
      <w:szCs w:val="20"/>
    </w:rPr>
  </w:style>
  <w:style w:type="paragraph" w:styleId="Index9">
    <w:name w:val="index 9"/>
    <w:basedOn w:val="Normal"/>
    <w:next w:val="Normal"/>
    <w:autoRedefine/>
    <w:uiPriority w:val="99"/>
    <w:unhideWhenUsed/>
    <w:rsid w:val="00E4460F"/>
    <w:pPr>
      <w:ind w:left="2160" w:hanging="240"/>
    </w:pPr>
    <w:rPr>
      <w:sz w:val="20"/>
      <w:szCs w:val="20"/>
    </w:rPr>
  </w:style>
  <w:style w:type="paragraph" w:styleId="IndexHeading">
    <w:name w:val="index heading"/>
    <w:basedOn w:val="Normal"/>
    <w:next w:val="Index1"/>
    <w:uiPriority w:val="99"/>
    <w:unhideWhenUsed/>
    <w:rsid w:val="00E4460F"/>
    <w:rPr>
      <w:sz w:val="20"/>
      <w:szCs w:val="20"/>
    </w:rPr>
  </w:style>
  <w:style w:type="paragraph" w:styleId="TOCHeading">
    <w:name w:val="TOC Heading"/>
    <w:basedOn w:val="Heading1"/>
    <w:next w:val="Normal"/>
    <w:uiPriority w:val="39"/>
    <w:unhideWhenUsed/>
    <w:qFormat/>
    <w:rsid w:val="007C26FC"/>
    <w:pPr>
      <w:outlineLvl w:val="9"/>
    </w:pPr>
    <w:rPr>
      <w:color w:val="2F5496" w:themeColor="accent1" w:themeShade="BF"/>
      <w:szCs w:val="28"/>
      <w:lang w:val="en-US"/>
    </w:rPr>
  </w:style>
  <w:style w:type="paragraph" w:styleId="TOC1">
    <w:name w:val="toc 1"/>
    <w:basedOn w:val="Normal"/>
    <w:next w:val="Normal"/>
    <w:autoRedefine/>
    <w:uiPriority w:val="39"/>
    <w:unhideWhenUsed/>
    <w:rsid w:val="00F3221D"/>
    <w:pPr>
      <w:tabs>
        <w:tab w:val="right" w:pos="10450"/>
      </w:tabs>
      <w:spacing w:before="120"/>
    </w:pPr>
    <w:rPr>
      <w:b/>
      <w:sz w:val="22"/>
      <w:szCs w:val="22"/>
    </w:rPr>
  </w:style>
  <w:style w:type="paragraph" w:styleId="TOC2">
    <w:name w:val="toc 2"/>
    <w:basedOn w:val="Normal"/>
    <w:next w:val="Normal"/>
    <w:autoRedefine/>
    <w:uiPriority w:val="39"/>
    <w:unhideWhenUsed/>
    <w:rsid w:val="00F3221D"/>
    <w:pPr>
      <w:tabs>
        <w:tab w:val="right" w:pos="10450"/>
      </w:tabs>
      <w:ind w:left="240"/>
    </w:pPr>
    <w:rPr>
      <w:i/>
      <w:sz w:val="22"/>
      <w:szCs w:val="22"/>
    </w:rPr>
  </w:style>
  <w:style w:type="paragraph" w:styleId="TOC3">
    <w:name w:val="toc 3"/>
    <w:basedOn w:val="Normal"/>
    <w:next w:val="Normal"/>
    <w:autoRedefine/>
    <w:uiPriority w:val="39"/>
    <w:unhideWhenUsed/>
    <w:rsid w:val="007C26FC"/>
    <w:pPr>
      <w:ind w:left="480"/>
    </w:pPr>
    <w:rPr>
      <w:sz w:val="22"/>
      <w:szCs w:val="22"/>
    </w:rPr>
  </w:style>
  <w:style w:type="paragraph" w:styleId="TOC4">
    <w:name w:val="toc 4"/>
    <w:basedOn w:val="Normal"/>
    <w:next w:val="Normal"/>
    <w:autoRedefine/>
    <w:uiPriority w:val="39"/>
    <w:unhideWhenUsed/>
    <w:rsid w:val="007C26FC"/>
    <w:pPr>
      <w:ind w:left="720"/>
    </w:pPr>
    <w:rPr>
      <w:sz w:val="20"/>
      <w:szCs w:val="20"/>
    </w:rPr>
  </w:style>
  <w:style w:type="paragraph" w:styleId="TOC5">
    <w:name w:val="toc 5"/>
    <w:basedOn w:val="Normal"/>
    <w:next w:val="Normal"/>
    <w:autoRedefine/>
    <w:uiPriority w:val="39"/>
    <w:unhideWhenUsed/>
    <w:rsid w:val="007C26FC"/>
    <w:pPr>
      <w:ind w:left="960"/>
    </w:pPr>
    <w:rPr>
      <w:sz w:val="20"/>
      <w:szCs w:val="20"/>
    </w:rPr>
  </w:style>
  <w:style w:type="paragraph" w:styleId="TOC6">
    <w:name w:val="toc 6"/>
    <w:basedOn w:val="Normal"/>
    <w:next w:val="Normal"/>
    <w:autoRedefine/>
    <w:uiPriority w:val="39"/>
    <w:unhideWhenUsed/>
    <w:rsid w:val="007C26FC"/>
    <w:pPr>
      <w:ind w:left="1200"/>
    </w:pPr>
    <w:rPr>
      <w:sz w:val="20"/>
      <w:szCs w:val="20"/>
    </w:rPr>
  </w:style>
  <w:style w:type="paragraph" w:styleId="TOC7">
    <w:name w:val="toc 7"/>
    <w:basedOn w:val="Normal"/>
    <w:next w:val="Normal"/>
    <w:autoRedefine/>
    <w:uiPriority w:val="39"/>
    <w:unhideWhenUsed/>
    <w:rsid w:val="007C26FC"/>
    <w:pPr>
      <w:ind w:left="1440"/>
    </w:pPr>
    <w:rPr>
      <w:sz w:val="20"/>
      <w:szCs w:val="20"/>
    </w:rPr>
  </w:style>
  <w:style w:type="paragraph" w:styleId="TOC8">
    <w:name w:val="toc 8"/>
    <w:basedOn w:val="Normal"/>
    <w:next w:val="Normal"/>
    <w:autoRedefine/>
    <w:uiPriority w:val="39"/>
    <w:unhideWhenUsed/>
    <w:rsid w:val="007C26FC"/>
    <w:pPr>
      <w:ind w:left="1680"/>
    </w:pPr>
    <w:rPr>
      <w:sz w:val="20"/>
      <w:szCs w:val="20"/>
    </w:rPr>
  </w:style>
  <w:style w:type="paragraph" w:styleId="TOC9">
    <w:name w:val="toc 9"/>
    <w:basedOn w:val="Normal"/>
    <w:next w:val="Normal"/>
    <w:autoRedefine/>
    <w:uiPriority w:val="39"/>
    <w:unhideWhenUsed/>
    <w:rsid w:val="007C26FC"/>
    <w:pPr>
      <w:ind w:left="1920"/>
    </w:pPr>
    <w:rPr>
      <w:sz w:val="20"/>
      <w:szCs w:val="20"/>
    </w:rPr>
  </w:style>
  <w:style w:type="paragraph" w:styleId="NoSpacing">
    <w:name w:val="No Spacing"/>
    <w:uiPriority w:val="1"/>
    <w:qFormat/>
    <w:rsid w:val="002F0487"/>
  </w:style>
  <w:style w:type="paragraph" w:styleId="CommentSubject">
    <w:name w:val="annotation subject"/>
    <w:basedOn w:val="CommentText"/>
    <w:next w:val="CommentText"/>
    <w:link w:val="CommentSubjectChar"/>
    <w:uiPriority w:val="99"/>
    <w:semiHidden/>
    <w:unhideWhenUsed/>
    <w:rsid w:val="003629A4"/>
    <w:pPr>
      <w:spacing w:after="0"/>
    </w:pPr>
    <w:rPr>
      <w:b/>
      <w:bCs/>
      <w:sz w:val="20"/>
      <w:szCs w:val="20"/>
      <w:lang w:val="en-US"/>
    </w:rPr>
  </w:style>
  <w:style w:type="character" w:customStyle="1" w:styleId="CommentSubjectChar">
    <w:name w:val="Comment Subject Char"/>
    <w:basedOn w:val="CommentTextChar"/>
    <w:link w:val="CommentSubject"/>
    <w:uiPriority w:val="99"/>
    <w:semiHidden/>
    <w:rsid w:val="003629A4"/>
    <w:rPr>
      <w:b/>
      <w:bCs/>
      <w:sz w:val="20"/>
      <w:szCs w:val="20"/>
      <w:lang w:val="en-GB"/>
    </w:rPr>
  </w:style>
  <w:style w:type="paragraph" w:styleId="Revision">
    <w:name w:val="Revision"/>
    <w:hidden/>
    <w:uiPriority w:val="99"/>
    <w:semiHidden/>
    <w:rsid w:val="003629A4"/>
  </w:style>
  <w:style w:type="character" w:styleId="PlaceholderText">
    <w:name w:val="Placeholder Text"/>
    <w:basedOn w:val="DefaultParagraphFont"/>
    <w:uiPriority w:val="99"/>
    <w:semiHidden/>
    <w:rsid w:val="00A93411"/>
    <w:rPr>
      <w:color w:val="808080"/>
    </w:rPr>
  </w:style>
  <w:style w:type="paragraph" w:customStyle="1" w:styleId="csl-entry">
    <w:name w:val="csl-entry"/>
    <w:basedOn w:val="Normal"/>
    <w:rsid w:val="00A93411"/>
    <w:pPr>
      <w:spacing w:before="100" w:beforeAutospacing="1" w:after="100" w:afterAutospacing="1"/>
    </w:pPr>
    <w:rPr>
      <w:rFonts w:ascii="Times New Roman" w:eastAsiaTheme="minorEastAsia" w:hAnsi="Times New Roman" w:cs="Times New Roman"/>
      <w:lang w:val="en-US"/>
    </w:rPr>
  </w:style>
  <w:style w:type="paragraph" w:customStyle="1" w:styleId="Bibliography1">
    <w:name w:val="Bibliography1"/>
    <w:basedOn w:val="Normal"/>
    <w:rsid w:val="00B546B2"/>
    <w:pPr>
      <w:spacing w:before="100" w:beforeAutospacing="1" w:after="100" w:afterAutospacing="1"/>
    </w:pPr>
    <w:rPr>
      <w:rFonts w:ascii="Times New Roman" w:eastAsiaTheme="minorEastAsia" w:hAnsi="Times New Roman" w:cs="Times New Roman"/>
      <w:lang w:val="en-US"/>
    </w:rPr>
  </w:style>
  <w:style w:type="character" w:styleId="Hyperlink">
    <w:name w:val="Hyperlink"/>
    <w:basedOn w:val="DefaultParagraphFont"/>
    <w:uiPriority w:val="99"/>
    <w:semiHidden/>
    <w:unhideWhenUsed/>
    <w:rsid w:val="00B54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770">
      <w:bodyDiv w:val="1"/>
      <w:marLeft w:val="0"/>
      <w:marRight w:val="0"/>
      <w:marTop w:val="0"/>
      <w:marBottom w:val="0"/>
      <w:divBdr>
        <w:top w:val="none" w:sz="0" w:space="0" w:color="auto"/>
        <w:left w:val="none" w:sz="0" w:space="0" w:color="auto"/>
        <w:bottom w:val="none" w:sz="0" w:space="0" w:color="auto"/>
        <w:right w:val="none" w:sz="0" w:space="0" w:color="auto"/>
      </w:divBdr>
    </w:div>
    <w:div w:id="31271721">
      <w:bodyDiv w:val="1"/>
      <w:marLeft w:val="0"/>
      <w:marRight w:val="0"/>
      <w:marTop w:val="0"/>
      <w:marBottom w:val="0"/>
      <w:divBdr>
        <w:top w:val="none" w:sz="0" w:space="0" w:color="auto"/>
        <w:left w:val="none" w:sz="0" w:space="0" w:color="auto"/>
        <w:bottom w:val="none" w:sz="0" w:space="0" w:color="auto"/>
        <w:right w:val="none" w:sz="0" w:space="0" w:color="auto"/>
      </w:divBdr>
    </w:div>
    <w:div w:id="44567379">
      <w:bodyDiv w:val="1"/>
      <w:marLeft w:val="0"/>
      <w:marRight w:val="0"/>
      <w:marTop w:val="0"/>
      <w:marBottom w:val="0"/>
      <w:divBdr>
        <w:top w:val="none" w:sz="0" w:space="0" w:color="auto"/>
        <w:left w:val="none" w:sz="0" w:space="0" w:color="auto"/>
        <w:bottom w:val="none" w:sz="0" w:space="0" w:color="auto"/>
        <w:right w:val="none" w:sz="0" w:space="0" w:color="auto"/>
      </w:divBdr>
    </w:div>
    <w:div w:id="82800131">
      <w:bodyDiv w:val="1"/>
      <w:marLeft w:val="0"/>
      <w:marRight w:val="0"/>
      <w:marTop w:val="0"/>
      <w:marBottom w:val="0"/>
      <w:divBdr>
        <w:top w:val="none" w:sz="0" w:space="0" w:color="auto"/>
        <w:left w:val="none" w:sz="0" w:space="0" w:color="auto"/>
        <w:bottom w:val="none" w:sz="0" w:space="0" w:color="auto"/>
        <w:right w:val="none" w:sz="0" w:space="0" w:color="auto"/>
      </w:divBdr>
    </w:div>
    <w:div w:id="99954277">
      <w:bodyDiv w:val="1"/>
      <w:marLeft w:val="0"/>
      <w:marRight w:val="0"/>
      <w:marTop w:val="0"/>
      <w:marBottom w:val="0"/>
      <w:divBdr>
        <w:top w:val="none" w:sz="0" w:space="0" w:color="auto"/>
        <w:left w:val="none" w:sz="0" w:space="0" w:color="auto"/>
        <w:bottom w:val="none" w:sz="0" w:space="0" w:color="auto"/>
        <w:right w:val="none" w:sz="0" w:space="0" w:color="auto"/>
      </w:divBdr>
    </w:div>
    <w:div w:id="105393836">
      <w:bodyDiv w:val="1"/>
      <w:marLeft w:val="0"/>
      <w:marRight w:val="0"/>
      <w:marTop w:val="0"/>
      <w:marBottom w:val="0"/>
      <w:divBdr>
        <w:top w:val="none" w:sz="0" w:space="0" w:color="auto"/>
        <w:left w:val="none" w:sz="0" w:space="0" w:color="auto"/>
        <w:bottom w:val="none" w:sz="0" w:space="0" w:color="auto"/>
        <w:right w:val="none" w:sz="0" w:space="0" w:color="auto"/>
      </w:divBdr>
    </w:div>
    <w:div w:id="115370166">
      <w:bodyDiv w:val="1"/>
      <w:marLeft w:val="0"/>
      <w:marRight w:val="0"/>
      <w:marTop w:val="0"/>
      <w:marBottom w:val="0"/>
      <w:divBdr>
        <w:top w:val="none" w:sz="0" w:space="0" w:color="auto"/>
        <w:left w:val="none" w:sz="0" w:space="0" w:color="auto"/>
        <w:bottom w:val="none" w:sz="0" w:space="0" w:color="auto"/>
        <w:right w:val="none" w:sz="0" w:space="0" w:color="auto"/>
      </w:divBdr>
    </w:div>
    <w:div w:id="153617661">
      <w:bodyDiv w:val="1"/>
      <w:marLeft w:val="0"/>
      <w:marRight w:val="0"/>
      <w:marTop w:val="0"/>
      <w:marBottom w:val="0"/>
      <w:divBdr>
        <w:top w:val="none" w:sz="0" w:space="0" w:color="auto"/>
        <w:left w:val="none" w:sz="0" w:space="0" w:color="auto"/>
        <w:bottom w:val="none" w:sz="0" w:space="0" w:color="auto"/>
        <w:right w:val="none" w:sz="0" w:space="0" w:color="auto"/>
      </w:divBdr>
    </w:div>
    <w:div w:id="161816171">
      <w:bodyDiv w:val="1"/>
      <w:marLeft w:val="0"/>
      <w:marRight w:val="0"/>
      <w:marTop w:val="0"/>
      <w:marBottom w:val="0"/>
      <w:divBdr>
        <w:top w:val="none" w:sz="0" w:space="0" w:color="auto"/>
        <w:left w:val="none" w:sz="0" w:space="0" w:color="auto"/>
        <w:bottom w:val="none" w:sz="0" w:space="0" w:color="auto"/>
        <w:right w:val="none" w:sz="0" w:space="0" w:color="auto"/>
      </w:divBdr>
    </w:div>
    <w:div w:id="192884208">
      <w:bodyDiv w:val="1"/>
      <w:marLeft w:val="0"/>
      <w:marRight w:val="0"/>
      <w:marTop w:val="0"/>
      <w:marBottom w:val="0"/>
      <w:divBdr>
        <w:top w:val="none" w:sz="0" w:space="0" w:color="auto"/>
        <w:left w:val="none" w:sz="0" w:space="0" w:color="auto"/>
        <w:bottom w:val="none" w:sz="0" w:space="0" w:color="auto"/>
        <w:right w:val="none" w:sz="0" w:space="0" w:color="auto"/>
      </w:divBdr>
    </w:div>
    <w:div w:id="212695120">
      <w:bodyDiv w:val="1"/>
      <w:marLeft w:val="0"/>
      <w:marRight w:val="0"/>
      <w:marTop w:val="0"/>
      <w:marBottom w:val="0"/>
      <w:divBdr>
        <w:top w:val="none" w:sz="0" w:space="0" w:color="auto"/>
        <w:left w:val="none" w:sz="0" w:space="0" w:color="auto"/>
        <w:bottom w:val="none" w:sz="0" w:space="0" w:color="auto"/>
        <w:right w:val="none" w:sz="0" w:space="0" w:color="auto"/>
      </w:divBdr>
    </w:div>
    <w:div w:id="254360122">
      <w:bodyDiv w:val="1"/>
      <w:marLeft w:val="0"/>
      <w:marRight w:val="0"/>
      <w:marTop w:val="0"/>
      <w:marBottom w:val="0"/>
      <w:divBdr>
        <w:top w:val="none" w:sz="0" w:space="0" w:color="auto"/>
        <w:left w:val="none" w:sz="0" w:space="0" w:color="auto"/>
        <w:bottom w:val="none" w:sz="0" w:space="0" w:color="auto"/>
        <w:right w:val="none" w:sz="0" w:space="0" w:color="auto"/>
      </w:divBdr>
    </w:div>
    <w:div w:id="322392606">
      <w:bodyDiv w:val="1"/>
      <w:marLeft w:val="0"/>
      <w:marRight w:val="0"/>
      <w:marTop w:val="0"/>
      <w:marBottom w:val="0"/>
      <w:divBdr>
        <w:top w:val="none" w:sz="0" w:space="0" w:color="auto"/>
        <w:left w:val="none" w:sz="0" w:space="0" w:color="auto"/>
        <w:bottom w:val="none" w:sz="0" w:space="0" w:color="auto"/>
        <w:right w:val="none" w:sz="0" w:space="0" w:color="auto"/>
      </w:divBdr>
    </w:div>
    <w:div w:id="346561484">
      <w:bodyDiv w:val="1"/>
      <w:marLeft w:val="0"/>
      <w:marRight w:val="0"/>
      <w:marTop w:val="0"/>
      <w:marBottom w:val="0"/>
      <w:divBdr>
        <w:top w:val="none" w:sz="0" w:space="0" w:color="auto"/>
        <w:left w:val="none" w:sz="0" w:space="0" w:color="auto"/>
        <w:bottom w:val="none" w:sz="0" w:space="0" w:color="auto"/>
        <w:right w:val="none" w:sz="0" w:space="0" w:color="auto"/>
      </w:divBdr>
    </w:div>
    <w:div w:id="454178534">
      <w:bodyDiv w:val="1"/>
      <w:marLeft w:val="0"/>
      <w:marRight w:val="0"/>
      <w:marTop w:val="0"/>
      <w:marBottom w:val="0"/>
      <w:divBdr>
        <w:top w:val="none" w:sz="0" w:space="0" w:color="auto"/>
        <w:left w:val="none" w:sz="0" w:space="0" w:color="auto"/>
        <w:bottom w:val="none" w:sz="0" w:space="0" w:color="auto"/>
        <w:right w:val="none" w:sz="0" w:space="0" w:color="auto"/>
      </w:divBdr>
    </w:div>
    <w:div w:id="467018646">
      <w:bodyDiv w:val="1"/>
      <w:marLeft w:val="0"/>
      <w:marRight w:val="0"/>
      <w:marTop w:val="0"/>
      <w:marBottom w:val="0"/>
      <w:divBdr>
        <w:top w:val="none" w:sz="0" w:space="0" w:color="auto"/>
        <w:left w:val="none" w:sz="0" w:space="0" w:color="auto"/>
        <w:bottom w:val="none" w:sz="0" w:space="0" w:color="auto"/>
        <w:right w:val="none" w:sz="0" w:space="0" w:color="auto"/>
      </w:divBdr>
    </w:div>
    <w:div w:id="534736348">
      <w:bodyDiv w:val="1"/>
      <w:marLeft w:val="0"/>
      <w:marRight w:val="0"/>
      <w:marTop w:val="0"/>
      <w:marBottom w:val="0"/>
      <w:divBdr>
        <w:top w:val="none" w:sz="0" w:space="0" w:color="auto"/>
        <w:left w:val="none" w:sz="0" w:space="0" w:color="auto"/>
        <w:bottom w:val="none" w:sz="0" w:space="0" w:color="auto"/>
        <w:right w:val="none" w:sz="0" w:space="0" w:color="auto"/>
      </w:divBdr>
    </w:div>
    <w:div w:id="536620034">
      <w:bodyDiv w:val="1"/>
      <w:marLeft w:val="0"/>
      <w:marRight w:val="0"/>
      <w:marTop w:val="0"/>
      <w:marBottom w:val="0"/>
      <w:divBdr>
        <w:top w:val="none" w:sz="0" w:space="0" w:color="auto"/>
        <w:left w:val="none" w:sz="0" w:space="0" w:color="auto"/>
        <w:bottom w:val="none" w:sz="0" w:space="0" w:color="auto"/>
        <w:right w:val="none" w:sz="0" w:space="0" w:color="auto"/>
      </w:divBdr>
    </w:div>
    <w:div w:id="541284289">
      <w:bodyDiv w:val="1"/>
      <w:marLeft w:val="0"/>
      <w:marRight w:val="0"/>
      <w:marTop w:val="0"/>
      <w:marBottom w:val="0"/>
      <w:divBdr>
        <w:top w:val="none" w:sz="0" w:space="0" w:color="auto"/>
        <w:left w:val="none" w:sz="0" w:space="0" w:color="auto"/>
        <w:bottom w:val="none" w:sz="0" w:space="0" w:color="auto"/>
        <w:right w:val="none" w:sz="0" w:space="0" w:color="auto"/>
      </w:divBdr>
    </w:div>
    <w:div w:id="608775994">
      <w:bodyDiv w:val="1"/>
      <w:marLeft w:val="0"/>
      <w:marRight w:val="0"/>
      <w:marTop w:val="0"/>
      <w:marBottom w:val="0"/>
      <w:divBdr>
        <w:top w:val="none" w:sz="0" w:space="0" w:color="auto"/>
        <w:left w:val="none" w:sz="0" w:space="0" w:color="auto"/>
        <w:bottom w:val="none" w:sz="0" w:space="0" w:color="auto"/>
        <w:right w:val="none" w:sz="0" w:space="0" w:color="auto"/>
      </w:divBdr>
    </w:div>
    <w:div w:id="683749251">
      <w:bodyDiv w:val="1"/>
      <w:marLeft w:val="0"/>
      <w:marRight w:val="0"/>
      <w:marTop w:val="0"/>
      <w:marBottom w:val="0"/>
      <w:divBdr>
        <w:top w:val="none" w:sz="0" w:space="0" w:color="auto"/>
        <w:left w:val="none" w:sz="0" w:space="0" w:color="auto"/>
        <w:bottom w:val="none" w:sz="0" w:space="0" w:color="auto"/>
        <w:right w:val="none" w:sz="0" w:space="0" w:color="auto"/>
      </w:divBdr>
    </w:div>
    <w:div w:id="725570135">
      <w:bodyDiv w:val="1"/>
      <w:marLeft w:val="0"/>
      <w:marRight w:val="0"/>
      <w:marTop w:val="0"/>
      <w:marBottom w:val="0"/>
      <w:divBdr>
        <w:top w:val="none" w:sz="0" w:space="0" w:color="auto"/>
        <w:left w:val="none" w:sz="0" w:space="0" w:color="auto"/>
        <w:bottom w:val="none" w:sz="0" w:space="0" w:color="auto"/>
        <w:right w:val="none" w:sz="0" w:space="0" w:color="auto"/>
      </w:divBdr>
    </w:div>
    <w:div w:id="746221180">
      <w:bodyDiv w:val="1"/>
      <w:marLeft w:val="0"/>
      <w:marRight w:val="0"/>
      <w:marTop w:val="0"/>
      <w:marBottom w:val="0"/>
      <w:divBdr>
        <w:top w:val="none" w:sz="0" w:space="0" w:color="auto"/>
        <w:left w:val="none" w:sz="0" w:space="0" w:color="auto"/>
        <w:bottom w:val="none" w:sz="0" w:space="0" w:color="auto"/>
        <w:right w:val="none" w:sz="0" w:space="0" w:color="auto"/>
      </w:divBdr>
    </w:div>
    <w:div w:id="762536853">
      <w:bodyDiv w:val="1"/>
      <w:marLeft w:val="0"/>
      <w:marRight w:val="0"/>
      <w:marTop w:val="0"/>
      <w:marBottom w:val="0"/>
      <w:divBdr>
        <w:top w:val="none" w:sz="0" w:space="0" w:color="auto"/>
        <w:left w:val="none" w:sz="0" w:space="0" w:color="auto"/>
        <w:bottom w:val="none" w:sz="0" w:space="0" w:color="auto"/>
        <w:right w:val="none" w:sz="0" w:space="0" w:color="auto"/>
      </w:divBdr>
    </w:div>
    <w:div w:id="782506117">
      <w:bodyDiv w:val="1"/>
      <w:marLeft w:val="0"/>
      <w:marRight w:val="0"/>
      <w:marTop w:val="0"/>
      <w:marBottom w:val="0"/>
      <w:divBdr>
        <w:top w:val="none" w:sz="0" w:space="0" w:color="auto"/>
        <w:left w:val="none" w:sz="0" w:space="0" w:color="auto"/>
        <w:bottom w:val="none" w:sz="0" w:space="0" w:color="auto"/>
        <w:right w:val="none" w:sz="0" w:space="0" w:color="auto"/>
      </w:divBdr>
    </w:div>
    <w:div w:id="810295795">
      <w:bodyDiv w:val="1"/>
      <w:marLeft w:val="0"/>
      <w:marRight w:val="0"/>
      <w:marTop w:val="0"/>
      <w:marBottom w:val="0"/>
      <w:divBdr>
        <w:top w:val="none" w:sz="0" w:space="0" w:color="auto"/>
        <w:left w:val="none" w:sz="0" w:space="0" w:color="auto"/>
        <w:bottom w:val="none" w:sz="0" w:space="0" w:color="auto"/>
        <w:right w:val="none" w:sz="0" w:space="0" w:color="auto"/>
      </w:divBdr>
    </w:div>
    <w:div w:id="822968039">
      <w:bodyDiv w:val="1"/>
      <w:marLeft w:val="0"/>
      <w:marRight w:val="0"/>
      <w:marTop w:val="0"/>
      <w:marBottom w:val="0"/>
      <w:divBdr>
        <w:top w:val="none" w:sz="0" w:space="0" w:color="auto"/>
        <w:left w:val="none" w:sz="0" w:space="0" w:color="auto"/>
        <w:bottom w:val="none" w:sz="0" w:space="0" w:color="auto"/>
        <w:right w:val="none" w:sz="0" w:space="0" w:color="auto"/>
      </w:divBdr>
    </w:div>
    <w:div w:id="828407473">
      <w:bodyDiv w:val="1"/>
      <w:marLeft w:val="0"/>
      <w:marRight w:val="0"/>
      <w:marTop w:val="0"/>
      <w:marBottom w:val="0"/>
      <w:divBdr>
        <w:top w:val="none" w:sz="0" w:space="0" w:color="auto"/>
        <w:left w:val="none" w:sz="0" w:space="0" w:color="auto"/>
        <w:bottom w:val="none" w:sz="0" w:space="0" w:color="auto"/>
        <w:right w:val="none" w:sz="0" w:space="0" w:color="auto"/>
      </w:divBdr>
    </w:div>
    <w:div w:id="832375906">
      <w:bodyDiv w:val="1"/>
      <w:marLeft w:val="0"/>
      <w:marRight w:val="0"/>
      <w:marTop w:val="0"/>
      <w:marBottom w:val="0"/>
      <w:divBdr>
        <w:top w:val="none" w:sz="0" w:space="0" w:color="auto"/>
        <w:left w:val="none" w:sz="0" w:space="0" w:color="auto"/>
        <w:bottom w:val="none" w:sz="0" w:space="0" w:color="auto"/>
        <w:right w:val="none" w:sz="0" w:space="0" w:color="auto"/>
      </w:divBdr>
    </w:div>
    <w:div w:id="868449433">
      <w:bodyDiv w:val="1"/>
      <w:marLeft w:val="0"/>
      <w:marRight w:val="0"/>
      <w:marTop w:val="0"/>
      <w:marBottom w:val="0"/>
      <w:divBdr>
        <w:top w:val="none" w:sz="0" w:space="0" w:color="auto"/>
        <w:left w:val="none" w:sz="0" w:space="0" w:color="auto"/>
        <w:bottom w:val="none" w:sz="0" w:space="0" w:color="auto"/>
        <w:right w:val="none" w:sz="0" w:space="0" w:color="auto"/>
      </w:divBdr>
    </w:div>
    <w:div w:id="893471560">
      <w:bodyDiv w:val="1"/>
      <w:marLeft w:val="0"/>
      <w:marRight w:val="0"/>
      <w:marTop w:val="0"/>
      <w:marBottom w:val="0"/>
      <w:divBdr>
        <w:top w:val="none" w:sz="0" w:space="0" w:color="auto"/>
        <w:left w:val="none" w:sz="0" w:space="0" w:color="auto"/>
        <w:bottom w:val="none" w:sz="0" w:space="0" w:color="auto"/>
        <w:right w:val="none" w:sz="0" w:space="0" w:color="auto"/>
      </w:divBdr>
    </w:div>
    <w:div w:id="897671634">
      <w:bodyDiv w:val="1"/>
      <w:marLeft w:val="0"/>
      <w:marRight w:val="0"/>
      <w:marTop w:val="0"/>
      <w:marBottom w:val="0"/>
      <w:divBdr>
        <w:top w:val="none" w:sz="0" w:space="0" w:color="auto"/>
        <w:left w:val="none" w:sz="0" w:space="0" w:color="auto"/>
        <w:bottom w:val="none" w:sz="0" w:space="0" w:color="auto"/>
        <w:right w:val="none" w:sz="0" w:space="0" w:color="auto"/>
      </w:divBdr>
    </w:div>
    <w:div w:id="928389244">
      <w:bodyDiv w:val="1"/>
      <w:marLeft w:val="0"/>
      <w:marRight w:val="0"/>
      <w:marTop w:val="0"/>
      <w:marBottom w:val="0"/>
      <w:divBdr>
        <w:top w:val="none" w:sz="0" w:space="0" w:color="auto"/>
        <w:left w:val="none" w:sz="0" w:space="0" w:color="auto"/>
        <w:bottom w:val="none" w:sz="0" w:space="0" w:color="auto"/>
        <w:right w:val="none" w:sz="0" w:space="0" w:color="auto"/>
      </w:divBdr>
    </w:div>
    <w:div w:id="946888037">
      <w:bodyDiv w:val="1"/>
      <w:marLeft w:val="0"/>
      <w:marRight w:val="0"/>
      <w:marTop w:val="0"/>
      <w:marBottom w:val="0"/>
      <w:divBdr>
        <w:top w:val="none" w:sz="0" w:space="0" w:color="auto"/>
        <w:left w:val="none" w:sz="0" w:space="0" w:color="auto"/>
        <w:bottom w:val="none" w:sz="0" w:space="0" w:color="auto"/>
        <w:right w:val="none" w:sz="0" w:space="0" w:color="auto"/>
      </w:divBdr>
    </w:div>
    <w:div w:id="954091759">
      <w:bodyDiv w:val="1"/>
      <w:marLeft w:val="0"/>
      <w:marRight w:val="0"/>
      <w:marTop w:val="0"/>
      <w:marBottom w:val="0"/>
      <w:divBdr>
        <w:top w:val="none" w:sz="0" w:space="0" w:color="auto"/>
        <w:left w:val="none" w:sz="0" w:space="0" w:color="auto"/>
        <w:bottom w:val="none" w:sz="0" w:space="0" w:color="auto"/>
        <w:right w:val="none" w:sz="0" w:space="0" w:color="auto"/>
      </w:divBdr>
    </w:div>
    <w:div w:id="965042418">
      <w:bodyDiv w:val="1"/>
      <w:marLeft w:val="0"/>
      <w:marRight w:val="0"/>
      <w:marTop w:val="0"/>
      <w:marBottom w:val="0"/>
      <w:divBdr>
        <w:top w:val="none" w:sz="0" w:space="0" w:color="auto"/>
        <w:left w:val="none" w:sz="0" w:space="0" w:color="auto"/>
        <w:bottom w:val="none" w:sz="0" w:space="0" w:color="auto"/>
        <w:right w:val="none" w:sz="0" w:space="0" w:color="auto"/>
      </w:divBdr>
      <w:divsChild>
        <w:div w:id="1941134105">
          <w:marLeft w:val="0"/>
          <w:marRight w:val="0"/>
          <w:marTop w:val="0"/>
          <w:marBottom w:val="0"/>
          <w:divBdr>
            <w:top w:val="none" w:sz="0" w:space="0" w:color="auto"/>
            <w:left w:val="none" w:sz="0" w:space="0" w:color="auto"/>
            <w:bottom w:val="none" w:sz="0" w:space="0" w:color="auto"/>
            <w:right w:val="none" w:sz="0" w:space="0" w:color="auto"/>
          </w:divBdr>
        </w:div>
        <w:div w:id="1368480654">
          <w:marLeft w:val="0"/>
          <w:marRight w:val="0"/>
          <w:marTop w:val="0"/>
          <w:marBottom w:val="0"/>
          <w:divBdr>
            <w:top w:val="none" w:sz="0" w:space="0" w:color="auto"/>
            <w:left w:val="none" w:sz="0" w:space="0" w:color="auto"/>
            <w:bottom w:val="none" w:sz="0" w:space="0" w:color="auto"/>
            <w:right w:val="none" w:sz="0" w:space="0" w:color="auto"/>
          </w:divBdr>
        </w:div>
        <w:div w:id="1435173832">
          <w:marLeft w:val="0"/>
          <w:marRight w:val="0"/>
          <w:marTop w:val="0"/>
          <w:marBottom w:val="0"/>
          <w:divBdr>
            <w:top w:val="none" w:sz="0" w:space="0" w:color="auto"/>
            <w:left w:val="none" w:sz="0" w:space="0" w:color="auto"/>
            <w:bottom w:val="none" w:sz="0" w:space="0" w:color="auto"/>
            <w:right w:val="none" w:sz="0" w:space="0" w:color="auto"/>
          </w:divBdr>
        </w:div>
        <w:div w:id="180435847">
          <w:marLeft w:val="0"/>
          <w:marRight w:val="0"/>
          <w:marTop w:val="0"/>
          <w:marBottom w:val="0"/>
          <w:divBdr>
            <w:top w:val="none" w:sz="0" w:space="0" w:color="auto"/>
            <w:left w:val="none" w:sz="0" w:space="0" w:color="auto"/>
            <w:bottom w:val="none" w:sz="0" w:space="0" w:color="auto"/>
            <w:right w:val="none" w:sz="0" w:space="0" w:color="auto"/>
          </w:divBdr>
        </w:div>
      </w:divsChild>
    </w:div>
    <w:div w:id="977108891">
      <w:bodyDiv w:val="1"/>
      <w:marLeft w:val="0"/>
      <w:marRight w:val="0"/>
      <w:marTop w:val="0"/>
      <w:marBottom w:val="0"/>
      <w:divBdr>
        <w:top w:val="none" w:sz="0" w:space="0" w:color="auto"/>
        <w:left w:val="none" w:sz="0" w:space="0" w:color="auto"/>
        <w:bottom w:val="none" w:sz="0" w:space="0" w:color="auto"/>
        <w:right w:val="none" w:sz="0" w:space="0" w:color="auto"/>
      </w:divBdr>
    </w:div>
    <w:div w:id="1004434656">
      <w:bodyDiv w:val="1"/>
      <w:marLeft w:val="0"/>
      <w:marRight w:val="0"/>
      <w:marTop w:val="0"/>
      <w:marBottom w:val="0"/>
      <w:divBdr>
        <w:top w:val="none" w:sz="0" w:space="0" w:color="auto"/>
        <w:left w:val="none" w:sz="0" w:space="0" w:color="auto"/>
        <w:bottom w:val="none" w:sz="0" w:space="0" w:color="auto"/>
        <w:right w:val="none" w:sz="0" w:space="0" w:color="auto"/>
      </w:divBdr>
    </w:div>
    <w:div w:id="1084716659">
      <w:bodyDiv w:val="1"/>
      <w:marLeft w:val="0"/>
      <w:marRight w:val="0"/>
      <w:marTop w:val="0"/>
      <w:marBottom w:val="0"/>
      <w:divBdr>
        <w:top w:val="none" w:sz="0" w:space="0" w:color="auto"/>
        <w:left w:val="none" w:sz="0" w:space="0" w:color="auto"/>
        <w:bottom w:val="none" w:sz="0" w:space="0" w:color="auto"/>
        <w:right w:val="none" w:sz="0" w:space="0" w:color="auto"/>
      </w:divBdr>
    </w:div>
    <w:div w:id="1088117327">
      <w:bodyDiv w:val="1"/>
      <w:marLeft w:val="0"/>
      <w:marRight w:val="0"/>
      <w:marTop w:val="0"/>
      <w:marBottom w:val="0"/>
      <w:divBdr>
        <w:top w:val="none" w:sz="0" w:space="0" w:color="auto"/>
        <w:left w:val="none" w:sz="0" w:space="0" w:color="auto"/>
        <w:bottom w:val="none" w:sz="0" w:space="0" w:color="auto"/>
        <w:right w:val="none" w:sz="0" w:space="0" w:color="auto"/>
      </w:divBdr>
    </w:div>
    <w:div w:id="1119108806">
      <w:bodyDiv w:val="1"/>
      <w:marLeft w:val="0"/>
      <w:marRight w:val="0"/>
      <w:marTop w:val="0"/>
      <w:marBottom w:val="0"/>
      <w:divBdr>
        <w:top w:val="none" w:sz="0" w:space="0" w:color="auto"/>
        <w:left w:val="none" w:sz="0" w:space="0" w:color="auto"/>
        <w:bottom w:val="none" w:sz="0" w:space="0" w:color="auto"/>
        <w:right w:val="none" w:sz="0" w:space="0" w:color="auto"/>
      </w:divBdr>
    </w:div>
    <w:div w:id="1121875822">
      <w:bodyDiv w:val="1"/>
      <w:marLeft w:val="0"/>
      <w:marRight w:val="0"/>
      <w:marTop w:val="0"/>
      <w:marBottom w:val="0"/>
      <w:divBdr>
        <w:top w:val="none" w:sz="0" w:space="0" w:color="auto"/>
        <w:left w:val="none" w:sz="0" w:space="0" w:color="auto"/>
        <w:bottom w:val="none" w:sz="0" w:space="0" w:color="auto"/>
        <w:right w:val="none" w:sz="0" w:space="0" w:color="auto"/>
      </w:divBdr>
    </w:div>
    <w:div w:id="1128471020">
      <w:bodyDiv w:val="1"/>
      <w:marLeft w:val="0"/>
      <w:marRight w:val="0"/>
      <w:marTop w:val="0"/>
      <w:marBottom w:val="0"/>
      <w:divBdr>
        <w:top w:val="none" w:sz="0" w:space="0" w:color="auto"/>
        <w:left w:val="none" w:sz="0" w:space="0" w:color="auto"/>
        <w:bottom w:val="none" w:sz="0" w:space="0" w:color="auto"/>
        <w:right w:val="none" w:sz="0" w:space="0" w:color="auto"/>
      </w:divBdr>
    </w:div>
    <w:div w:id="1159493413">
      <w:bodyDiv w:val="1"/>
      <w:marLeft w:val="0"/>
      <w:marRight w:val="0"/>
      <w:marTop w:val="0"/>
      <w:marBottom w:val="0"/>
      <w:divBdr>
        <w:top w:val="none" w:sz="0" w:space="0" w:color="auto"/>
        <w:left w:val="none" w:sz="0" w:space="0" w:color="auto"/>
        <w:bottom w:val="none" w:sz="0" w:space="0" w:color="auto"/>
        <w:right w:val="none" w:sz="0" w:space="0" w:color="auto"/>
      </w:divBdr>
    </w:div>
    <w:div w:id="1185052398">
      <w:bodyDiv w:val="1"/>
      <w:marLeft w:val="0"/>
      <w:marRight w:val="0"/>
      <w:marTop w:val="0"/>
      <w:marBottom w:val="0"/>
      <w:divBdr>
        <w:top w:val="none" w:sz="0" w:space="0" w:color="auto"/>
        <w:left w:val="none" w:sz="0" w:space="0" w:color="auto"/>
        <w:bottom w:val="none" w:sz="0" w:space="0" w:color="auto"/>
        <w:right w:val="none" w:sz="0" w:space="0" w:color="auto"/>
      </w:divBdr>
    </w:div>
    <w:div w:id="1205410619">
      <w:bodyDiv w:val="1"/>
      <w:marLeft w:val="0"/>
      <w:marRight w:val="0"/>
      <w:marTop w:val="0"/>
      <w:marBottom w:val="0"/>
      <w:divBdr>
        <w:top w:val="none" w:sz="0" w:space="0" w:color="auto"/>
        <w:left w:val="none" w:sz="0" w:space="0" w:color="auto"/>
        <w:bottom w:val="none" w:sz="0" w:space="0" w:color="auto"/>
        <w:right w:val="none" w:sz="0" w:space="0" w:color="auto"/>
      </w:divBdr>
    </w:div>
    <w:div w:id="1238859497">
      <w:bodyDiv w:val="1"/>
      <w:marLeft w:val="0"/>
      <w:marRight w:val="0"/>
      <w:marTop w:val="0"/>
      <w:marBottom w:val="0"/>
      <w:divBdr>
        <w:top w:val="none" w:sz="0" w:space="0" w:color="auto"/>
        <w:left w:val="none" w:sz="0" w:space="0" w:color="auto"/>
        <w:bottom w:val="none" w:sz="0" w:space="0" w:color="auto"/>
        <w:right w:val="none" w:sz="0" w:space="0" w:color="auto"/>
      </w:divBdr>
    </w:div>
    <w:div w:id="1283539998">
      <w:bodyDiv w:val="1"/>
      <w:marLeft w:val="0"/>
      <w:marRight w:val="0"/>
      <w:marTop w:val="0"/>
      <w:marBottom w:val="0"/>
      <w:divBdr>
        <w:top w:val="none" w:sz="0" w:space="0" w:color="auto"/>
        <w:left w:val="none" w:sz="0" w:space="0" w:color="auto"/>
        <w:bottom w:val="none" w:sz="0" w:space="0" w:color="auto"/>
        <w:right w:val="none" w:sz="0" w:space="0" w:color="auto"/>
      </w:divBdr>
    </w:div>
    <w:div w:id="1284724381">
      <w:bodyDiv w:val="1"/>
      <w:marLeft w:val="0"/>
      <w:marRight w:val="0"/>
      <w:marTop w:val="0"/>
      <w:marBottom w:val="0"/>
      <w:divBdr>
        <w:top w:val="none" w:sz="0" w:space="0" w:color="auto"/>
        <w:left w:val="none" w:sz="0" w:space="0" w:color="auto"/>
        <w:bottom w:val="none" w:sz="0" w:space="0" w:color="auto"/>
        <w:right w:val="none" w:sz="0" w:space="0" w:color="auto"/>
      </w:divBdr>
    </w:div>
    <w:div w:id="1290477761">
      <w:bodyDiv w:val="1"/>
      <w:marLeft w:val="0"/>
      <w:marRight w:val="0"/>
      <w:marTop w:val="0"/>
      <w:marBottom w:val="0"/>
      <w:divBdr>
        <w:top w:val="none" w:sz="0" w:space="0" w:color="auto"/>
        <w:left w:val="none" w:sz="0" w:space="0" w:color="auto"/>
        <w:bottom w:val="none" w:sz="0" w:space="0" w:color="auto"/>
        <w:right w:val="none" w:sz="0" w:space="0" w:color="auto"/>
      </w:divBdr>
    </w:div>
    <w:div w:id="1300653606">
      <w:bodyDiv w:val="1"/>
      <w:marLeft w:val="0"/>
      <w:marRight w:val="0"/>
      <w:marTop w:val="0"/>
      <w:marBottom w:val="0"/>
      <w:divBdr>
        <w:top w:val="none" w:sz="0" w:space="0" w:color="auto"/>
        <w:left w:val="none" w:sz="0" w:space="0" w:color="auto"/>
        <w:bottom w:val="none" w:sz="0" w:space="0" w:color="auto"/>
        <w:right w:val="none" w:sz="0" w:space="0" w:color="auto"/>
      </w:divBdr>
    </w:div>
    <w:div w:id="1319187138">
      <w:bodyDiv w:val="1"/>
      <w:marLeft w:val="0"/>
      <w:marRight w:val="0"/>
      <w:marTop w:val="0"/>
      <w:marBottom w:val="0"/>
      <w:divBdr>
        <w:top w:val="none" w:sz="0" w:space="0" w:color="auto"/>
        <w:left w:val="none" w:sz="0" w:space="0" w:color="auto"/>
        <w:bottom w:val="none" w:sz="0" w:space="0" w:color="auto"/>
        <w:right w:val="none" w:sz="0" w:space="0" w:color="auto"/>
      </w:divBdr>
    </w:div>
    <w:div w:id="1337615780">
      <w:bodyDiv w:val="1"/>
      <w:marLeft w:val="0"/>
      <w:marRight w:val="0"/>
      <w:marTop w:val="0"/>
      <w:marBottom w:val="0"/>
      <w:divBdr>
        <w:top w:val="none" w:sz="0" w:space="0" w:color="auto"/>
        <w:left w:val="none" w:sz="0" w:space="0" w:color="auto"/>
        <w:bottom w:val="none" w:sz="0" w:space="0" w:color="auto"/>
        <w:right w:val="none" w:sz="0" w:space="0" w:color="auto"/>
      </w:divBdr>
    </w:div>
    <w:div w:id="1342470162">
      <w:bodyDiv w:val="1"/>
      <w:marLeft w:val="0"/>
      <w:marRight w:val="0"/>
      <w:marTop w:val="0"/>
      <w:marBottom w:val="0"/>
      <w:divBdr>
        <w:top w:val="none" w:sz="0" w:space="0" w:color="auto"/>
        <w:left w:val="none" w:sz="0" w:space="0" w:color="auto"/>
        <w:bottom w:val="none" w:sz="0" w:space="0" w:color="auto"/>
        <w:right w:val="none" w:sz="0" w:space="0" w:color="auto"/>
      </w:divBdr>
    </w:div>
    <w:div w:id="1343044687">
      <w:bodyDiv w:val="1"/>
      <w:marLeft w:val="0"/>
      <w:marRight w:val="0"/>
      <w:marTop w:val="0"/>
      <w:marBottom w:val="0"/>
      <w:divBdr>
        <w:top w:val="none" w:sz="0" w:space="0" w:color="auto"/>
        <w:left w:val="none" w:sz="0" w:space="0" w:color="auto"/>
        <w:bottom w:val="none" w:sz="0" w:space="0" w:color="auto"/>
        <w:right w:val="none" w:sz="0" w:space="0" w:color="auto"/>
      </w:divBdr>
    </w:div>
    <w:div w:id="1343699731">
      <w:bodyDiv w:val="1"/>
      <w:marLeft w:val="0"/>
      <w:marRight w:val="0"/>
      <w:marTop w:val="0"/>
      <w:marBottom w:val="0"/>
      <w:divBdr>
        <w:top w:val="none" w:sz="0" w:space="0" w:color="auto"/>
        <w:left w:val="none" w:sz="0" w:space="0" w:color="auto"/>
        <w:bottom w:val="none" w:sz="0" w:space="0" w:color="auto"/>
        <w:right w:val="none" w:sz="0" w:space="0" w:color="auto"/>
      </w:divBdr>
    </w:div>
    <w:div w:id="1372654029">
      <w:bodyDiv w:val="1"/>
      <w:marLeft w:val="0"/>
      <w:marRight w:val="0"/>
      <w:marTop w:val="0"/>
      <w:marBottom w:val="0"/>
      <w:divBdr>
        <w:top w:val="none" w:sz="0" w:space="0" w:color="auto"/>
        <w:left w:val="none" w:sz="0" w:space="0" w:color="auto"/>
        <w:bottom w:val="none" w:sz="0" w:space="0" w:color="auto"/>
        <w:right w:val="none" w:sz="0" w:space="0" w:color="auto"/>
      </w:divBdr>
    </w:div>
    <w:div w:id="1392116309">
      <w:bodyDiv w:val="1"/>
      <w:marLeft w:val="0"/>
      <w:marRight w:val="0"/>
      <w:marTop w:val="0"/>
      <w:marBottom w:val="0"/>
      <w:divBdr>
        <w:top w:val="none" w:sz="0" w:space="0" w:color="auto"/>
        <w:left w:val="none" w:sz="0" w:space="0" w:color="auto"/>
        <w:bottom w:val="none" w:sz="0" w:space="0" w:color="auto"/>
        <w:right w:val="none" w:sz="0" w:space="0" w:color="auto"/>
      </w:divBdr>
    </w:div>
    <w:div w:id="1413355028">
      <w:bodyDiv w:val="1"/>
      <w:marLeft w:val="0"/>
      <w:marRight w:val="0"/>
      <w:marTop w:val="0"/>
      <w:marBottom w:val="0"/>
      <w:divBdr>
        <w:top w:val="none" w:sz="0" w:space="0" w:color="auto"/>
        <w:left w:val="none" w:sz="0" w:space="0" w:color="auto"/>
        <w:bottom w:val="none" w:sz="0" w:space="0" w:color="auto"/>
        <w:right w:val="none" w:sz="0" w:space="0" w:color="auto"/>
      </w:divBdr>
    </w:div>
    <w:div w:id="1440644818">
      <w:bodyDiv w:val="1"/>
      <w:marLeft w:val="0"/>
      <w:marRight w:val="0"/>
      <w:marTop w:val="0"/>
      <w:marBottom w:val="0"/>
      <w:divBdr>
        <w:top w:val="none" w:sz="0" w:space="0" w:color="auto"/>
        <w:left w:val="none" w:sz="0" w:space="0" w:color="auto"/>
        <w:bottom w:val="none" w:sz="0" w:space="0" w:color="auto"/>
        <w:right w:val="none" w:sz="0" w:space="0" w:color="auto"/>
      </w:divBdr>
    </w:div>
    <w:div w:id="1472675634">
      <w:bodyDiv w:val="1"/>
      <w:marLeft w:val="0"/>
      <w:marRight w:val="0"/>
      <w:marTop w:val="0"/>
      <w:marBottom w:val="0"/>
      <w:divBdr>
        <w:top w:val="none" w:sz="0" w:space="0" w:color="auto"/>
        <w:left w:val="none" w:sz="0" w:space="0" w:color="auto"/>
        <w:bottom w:val="none" w:sz="0" w:space="0" w:color="auto"/>
        <w:right w:val="none" w:sz="0" w:space="0" w:color="auto"/>
      </w:divBdr>
    </w:div>
    <w:div w:id="1496533026">
      <w:bodyDiv w:val="1"/>
      <w:marLeft w:val="0"/>
      <w:marRight w:val="0"/>
      <w:marTop w:val="0"/>
      <w:marBottom w:val="0"/>
      <w:divBdr>
        <w:top w:val="none" w:sz="0" w:space="0" w:color="auto"/>
        <w:left w:val="none" w:sz="0" w:space="0" w:color="auto"/>
        <w:bottom w:val="none" w:sz="0" w:space="0" w:color="auto"/>
        <w:right w:val="none" w:sz="0" w:space="0" w:color="auto"/>
      </w:divBdr>
    </w:div>
    <w:div w:id="1500344303">
      <w:bodyDiv w:val="1"/>
      <w:marLeft w:val="0"/>
      <w:marRight w:val="0"/>
      <w:marTop w:val="0"/>
      <w:marBottom w:val="0"/>
      <w:divBdr>
        <w:top w:val="none" w:sz="0" w:space="0" w:color="auto"/>
        <w:left w:val="none" w:sz="0" w:space="0" w:color="auto"/>
        <w:bottom w:val="none" w:sz="0" w:space="0" w:color="auto"/>
        <w:right w:val="none" w:sz="0" w:space="0" w:color="auto"/>
      </w:divBdr>
    </w:div>
    <w:div w:id="1500386090">
      <w:bodyDiv w:val="1"/>
      <w:marLeft w:val="0"/>
      <w:marRight w:val="0"/>
      <w:marTop w:val="0"/>
      <w:marBottom w:val="0"/>
      <w:divBdr>
        <w:top w:val="none" w:sz="0" w:space="0" w:color="auto"/>
        <w:left w:val="none" w:sz="0" w:space="0" w:color="auto"/>
        <w:bottom w:val="none" w:sz="0" w:space="0" w:color="auto"/>
        <w:right w:val="none" w:sz="0" w:space="0" w:color="auto"/>
      </w:divBdr>
    </w:div>
    <w:div w:id="1605531724">
      <w:bodyDiv w:val="1"/>
      <w:marLeft w:val="0"/>
      <w:marRight w:val="0"/>
      <w:marTop w:val="0"/>
      <w:marBottom w:val="0"/>
      <w:divBdr>
        <w:top w:val="none" w:sz="0" w:space="0" w:color="auto"/>
        <w:left w:val="none" w:sz="0" w:space="0" w:color="auto"/>
        <w:bottom w:val="none" w:sz="0" w:space="0" w:color="auto"/>
        <w:right w:val="none" w:sz="0" w:space="0" w:color="auto"/>
      </w:divBdr>
    </w:div>
    <w:div w:id="1608658258">
      <w:bodyDiv w:val="1"/>
      <w:marLeft w:val="0"/>
      <w:marRight w:val="0"/>
      <w:marTop w:val="0"/>
      <w:marBottom w:val="0"/>
      <w:divBdr>
        <w:top w:val="none" w:sz="0" w:space="0" w:color="auto"/>
        <w:left w:val="none" w:sz="0" w:space="0" w:color="auto"/>
        <w:bottom w:val="none" w:sz="0" w:space="0" w:color="auto"/>
        <w:right w:val="none" w:sz="0" w:space="0" w:color="auto"/>
      </w:divBdr>
    </w:div>
    <w:div w:id="1610506112">
      <w:bodyDiv w:val="1"/>
      <w:marLeft w:val="0"/>
      <w:marRight w:val="0"/>
      <w:marTop w:val="0"/>
      <w:marBottom w:val="0"/>
      <w:divBdr>
        <w:top w:val="none" w:sz="0" w:space="0" w:color="auto"/>
        <w:left w:val="none" w:sz="0" w:space="0" w:color="auto"/>
        <w:bottom w:val="none" w:sz="0" w:space="0" w:color="auto"/>
        <w:right w:val="none" w:sz="0" w:space="0" w:color="auto"/>
      </w:divBdr>
    </w:div>
    <w:div w:id="1613853894">
      <w:bodyDiv w:val="1"/>
      <w:marLeft w:val="0"/>
      <w:marRight w:val="0"/>
      <w:marTop w:val="0"/>
      <w:marBottom w:val="0"/>
      <w:divBdr>
        <w:top w:val="none" w:sz="0" w:space="0" w:color="auto"/>
        <w:left w:val="none" w:sz="0" w:space="0" w:color="auto"/>
        <w:bottom w:val="none" w:sz="0" w:space="0" w:color="auto"/>
        <w:right w:val="none" w:sz="0" w:space="0" w:color="auto"/>
      </w:divBdr>
    </w:div>
    <w:div w:id="1620141292">
      <w:bodyDiv w:val="1"/>
      <w:marLeft w:val="0"/>
      <w:marRight w:val="0"/>
      <w:marTop w:val="0"/>
      <w:marBottom w:val="0"/>
      <w:divBdr>
        <w:top w:val="none" w:sz="0" w:space="0" w:color="auto"/>
        <w:left w:val="none" w:sz="0" w:space="0" w:color="auto"/>
        <w:bottom w:val="none" w:sz="0" w:space="0" w:color="auto"/>
        <w:right w:val="none" w:sz="0" w:space="0" w:color="auto"/>
      </w:divBdr>
    </w:div>
    <w:div w:id="1626545112">
      <w:bodyDiv w:val="1"/>
      <w:marLeft w:val="0"/>
      <w:marRight w:val="0"/>
      <w:marTop w:val="0"/>
      <w:marBottom w:val="0"/>
      <w:divBdr>
        <w:top w:val="none" w:sz="0" w:space="0" w:color="auto"/>
        <w:left w:val="none" w:sz="0" w:space="0" w:color="auto"/>
        <w:bottom w:val="none" w:sz="0" w:space="0" w:color="auto"/>
        <w:right w:val="none" w:sz="0" w:space="0" w:color="auto"/>
      </w:divBdr>
    </w:div>
    <w:div w:id="1674726308">
      <w:bodyDiv w:val="1"/>
      <w:marLeft w:val="0"/>
      <w:marRight w:val="0"/>
      <w:marTop w:val="0"/>
      <w:marBottom w:val="0"/>
      <w:divBdr>
        <w:top w:val="none" w:sz="0" w:space="0" w:color="auto"/>
        <w:left w:val="none" w:sz="0" w:space="0" w:color="auto"/>
        <w:bottom w:val="none" w:sz="0" w:space="0" w:color="auto"/>
        <w:right w:val="none" w:sz="0" w:space="0" w:color="auto"/>
      </w:divBdr>
    </w:div>
    <w:div w:id="1684084757">
      <w:bodyDiv w:val="1"/>
      <w:marLeft w:val="0"/>
      <w:marRight w:val="0"/>
      <w:marTop w:val="0"/>
      <w:marBottom w:val="0"/>
      <w:divBdr>
        <w:top w:val="none" w:sz="0" w:space="0" w:color="auto"/>
        <w:left w:val="none" w:sz="0" w:space="0" w:color="auto"/>
        <w:bottom w:val="none" w:sz="0" w:space="0" w:color="auto"/>
        <w:right w:val="none" w:sz="0" w:space="0" w:color="auto"/>
      </w:divBdr>
    </w:div>
    <w:div w:id="1691761344">
      <w:bodyDiv w:val="1"/>
      <w:marLeft w:val="0"/>
      <w:marRight w:val="0"/>
      <w:marTop w:val="0"/>
      <w:marBottom w:val="0"/>
      <w:divBdr>
        <w:top w:val="none" w:sz="0" w:space="0" w:color="auto"/>
        <w:left w:val="none" w:sz="0" w:space="0" w:color="auto"/>
        <w:bottom w:val="none" w:sz="0" w:space="0" w:color="auto"/>
        <w:right w:val="none" w:sz="0" w:space="0" w:color="auto"/>
      </w:divBdr>
    </w:div>
    <w:div w:id="1731615927">
      <w:bodyDiv w:val="1"/>
      <w:marLeft w:val="0"/>
      <w:marRight w:val="0"/>
      <w:marTop w:val="0"/>
      <w:marBottom w:val="0"/>
      <w:divBdr>
        <w:top w:val="none" w:sz="0" w:space="0" w:color="auto"/>
        <w:left w:val="none" w:sz="0" w:space="0" w:color="auto"/>
        <w:bottom w:val="none" w:sz="0" w:space="0" w:color="auto"/>
        <w:right w:val="none" w:sz="0" w:space="0" w:color="auto"/>
      </w:divBdr>
    </w:div>
    <w:div w:id="1750302297">
      <w:bodyDiv w:val="1"/>
      <w:marLeft w:val="0"/>
      <w:marRight w:val="0"/>
      <w:marTop w:val="0"/>
      <w:marBottom w:val="0"/>
      <w:divBdr>
        <w:top w:val="none" w:sz="0" w:space="0" w:color="auto"/>
        <w:left w:val="none" w:sz="0" w:space="0" w:color="auto"/>
        <w:bottom w:val="none" w:sz="0" w:space="0" w:color="auto"/>
        <w:right w:val="none" w:sz="0" w:space="0" w:color="auto"/>
      </w:divBdr>
    </w:div>
    <w:div w:id="1791557823">
      <w:bodyDiv w:val="1"/>
      <w:marLeft w:val="0"/>
      <w:marRight w:val="0"/>
      <w:marTop w:val="0"/>
      <w:marBottom w:val="0"/>
      <w:divBdr>
        <w:top w:val="none" w:sz="0" w:space="0" w:color="auto"/>
        <w:left w:val="none" w:sz="0" w:space="0" w:color="auto"/>
        <w:bottom w:val="none" w:sz="0" w:space="0" w:color="auto"/>
        <w:right w:val="none" w:sz="0" w:space="0" w:color="auto"/>
      </w:divBdr>
    </w:div>
    <w:div w:id="1803645892">
      <w:bodyDiv w:val="1"/>
      <w:marLeft w:val="0"/>
      <w:marRight w:val="0"/>
      <w:marTop w:val="0"/>
      <w:marBottom w:val="0"/>
      <w:divBdr>
        <w:top w:val="none" w:sz="0" w:space="0" w:color="auto"/>
        <w:left w:val="none" w:sz="0" w:space="0" w:color="auto"/>
        <w:bottom w:val="none" w:sz="0" w:space="0" w:color="auto"/>
        <w:right w:val="none" w:sz="0" w:space="0" w:color="auto"/>
      </w:divBdr>
    </w:div>
    <w:div w:id="1819110433">
      <w:bodyDiv w:val="1"/>
      <w:marLeft w:val="0"/>
      <w:marRight w:val="0"/>
      <w:marTop w:val="0"/>
      <w:marBottom w:val="0"/>
      <w:divBdr>
        <w:top w:val="none" w:sz="0" w:space="0" w:color="auto"/>
        <w:left w:val="none" w:sz="0" w:space="0" w:color="auto"/>
        <w:bottom w:val="none" w:sz="0" w:space="0" w:color="auto"/>
        <w:right w:val="none" w:sz="0" w:space="0" w:color="auto"/>
      </w:divBdr>
    </w:div>
    <w:div w:id="1883055991">
      <w:bodyDiv w:val="1"/>
      <w:marLeft w:val="0"/>
      <w:marRight w:val="0"/>
      <w:marTop w:val="0"/>
      <w:marBottom w:val="0"/>
      <w:divBdr>
        <w:top w:val="none" w:sz="0" w:space="0" w:color="auto"/>
        <w:left w:val="none" w:sz="0" w:space="0" w:color="auto"/>
        <w:bottom w:val="none" w:sz="0" w:space="0" w:color="auto"/>
        <w:right w:val="none" w:sz="0" w:space="0" w:color="auto"/>
      </w:divBdr>
    </w:div>
    <w:div w:id="1942642668">
      <w:bodyDiv w:val="1"/>
      <w:marLeft w:val="0"/>
      <w:marRight w:val="0"/>
      <w:marTop w:val="0"/>
      <w:marBottom w:val="0"/>
      <w:divBdr>
        <w:top w:val="none" w:sz="0" w:space="0" w:color="auto"/>
        <w:left w:val="none" w:sz="0" w:space="0" w:color="auto"/>
        <w:bottom w:val="none" w:sz="0" w:space="0" w:color="auto"/>
        <w:right w:val="none" w:sz="0" w:space="0" w:color="auto"/>
      </w:divBdr>
    </w:div>
    <w:div w:id="1944917760">
      <w:bodyDiv w:val="1"/>
      <w:marLeft w:val="0"/>
      <w:marRight w:val="0"/>
      <w:marTop w:val="0"/>
      <w:marBottom w:val="0"/>
      <w:divBdr>
        <w:top w:val="none" w:sz="0" w:space="0" w:color="auto"/>
        <w:left w:val="none" w:sz="0" w:space="0" w:color="auto"/>
        <w:bottom w:val="none" w:sz="0" w:space="0" w:color="auto"/>
        <w:right w:val="none" w:sz="0" w:space="0" w:color="auto"/>
      </w:divBdr>
    </w:div>
    <w:div w:id="1954704104">
      <w:bodyDiv w:val="1"/>
      <w:marLeft w:val="0"/>
      <w:marRight w:val="0"/>
      <w:marTop w:val="0"/>
      <w:marBottom w:val="0"/>
      <w:divBdr>
        <w:top w:val="none" w:sz="0" w:space="0" w:color="auto"/>
        <w:left w:val="none" w:sz="0" w:space="0" w:color="auto"/>
        <w:bottom w:val="none" w:sz="0" w:space="0" w:color="auto"/>
        <w:right w:val="none" w:sz="0" w:space="0" w:color="auto"/>
      </w:divBdr>
    </w:div>
    <w:div w:id="1961108648">
      <w:bodyDiv w:val="1"/>
      <w:marLeft w:val="0"/>
      <w:marRight w:val="0"/>
      <w:marTop w:val="0"/>
      <w:marBottom w:val="0"/>
      <w:divBdr>
        <w:top w:val="none" w:sz="0" w:space="0" w:color="auto"/>
        <w:left w:val="none" w:sz="0" w:space="0" w:color="auto"/>
        <w:bottom w:val="none" w:sz="0" w:space="0" w:color="auto"/>
        <w:right w:val="none" w:sz="0" w:space="0" w:color="auto"/>
      </w:divBdr>
    </w:div>
    <w:div w:id="1981687566">
      <w:bodyDiv w:val="1"/>
      <w:marLeft w:val="0"/>
      <w:marRight w:val="0"/>
      <w:marTop w:val="0"/>
      <w:marBottom w:val="0"/>
      <w:divBdr>
        <w:top w:val="none" w:sz="0" w:space="0" w:color="auto"/>
        <w:left w:val="none" w:sz="0" w:space="0" w:color="auto"/>
        <w:bottom w:val="none" w:sz="0" w:space="0" w:color="auto"/>
        <w:right w:val="none" w:sz="0" w:space="0" w:color="auto"/>
      </w:divBdr>
    </w:div>
    <w:div w:id="1993826857">
      <w:bodyDiv w:val="1"/>
      <w:marLeft w:val="0"/>
      <w:marRight w:val="0"/>
      <w:marTop w:val="0"/>
      <w:marBottom w:val="0"/>
      <w:divBdr>
        <w:top w:val="none" w:sz="0" w:space="0" w:color="auto"/>
        <w:left w:val="none" w:sz="0" w:space="0" w:color="auto"/>
        <w:bottom w:val="none" w:sz="0" w:space="0" w:color="auto"/>
        <w:right w:val="none" w:sz="0" w:space="0" w:color="auto"/>
      </w:divBdr>
    </w:div>
    <w:div w:id="2014140045">
      <w:bodyDiv w:val="1"/>
      <w:marLeft w:val="0"/>
      <w:marRight w:val="0"/>
      <w:marTop w:val="0"/>
      <w:marBottom w:val="0"/>
      <w:divBdr>
        <w:top w:val="none" w:sz="0" w:space="0" w:color="auto"/>
        <w:left w:val="none" w:sz="0" w:space="0" w:color="auto"/>
        <w:bottom w:val="none" w:sz="0" w:space="0" w:color="auto"/>
        <w:right w:val="none" w:sz="0" w:space="0" w:color="auto"/>
      </w:divBdr>
    </w:div>
    <w:div w:id="2068802161">
      <w:bodyDiv w:val="1"/>
      <w:marLeft w:val="0"/>
      <w:marRight w:val="0"/>
      <w:marTop w:val="0"/>
      <w:marBottom w:val="0"/>
      <w:divBdr>
        <w:top w:val="none" w:sz="0" w:space="0" w:color="auto"/>
        <w:left w:val="none" w:sz="0" w:space="0" w:color="auto"/>
        <w:bottom w:val="none" w:sz="0" w:space="0" w:color="auto"/>
        <w:right w:val="none" w:sz="0" w:space="0" w:color="auto"/>
      </w:divBdr>
    </w:div>
    <w:div w:id="214114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hered/esn110" TargetMode="External"/><Relationship Id="rId13" Type="http://schemas.openxmlformats.org/officeDocument/2006/relationships/hyperlink" Target="https://doi.org/10.1111/j.1471-8286.2004.00684.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94x.2011.05176.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molbev/msl191" TargetMode="External"/><Relationship Id="rId5" Type="http://schemas.openxmlformats.org/officeDocument/2006/relationships/webSettings" Target="webSettings.xml"/><Relationship Id="rId15" Type="http://schemas.openxmlformats.org/officeDocument/2006/relationships/hyperlink" Target="https://doi.org/10.1093/bioinformatics/btn478" TargetMode="External"/><Relationship Id="R653cfaa80c2c410d" Type="http://schemas.microsoft.com/office/2018/08/relationships/commentsExtensible" Target="commentsExtensible.xml"/><Relationship Id="rId10" Type="http://schemas.openxmlformats.org/officeDocument/2006/relationships/hyperlink" Target="https://doi.org/10.1111/j.1471-8286.2006.01522.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i.org/10.1093/jhered/esi043" TargetMode="External"/><Relationship Id="rId14" Type="http://schemas.openxmlformats.org/officeDocument/2006/relationships/hyperlink" Target="https://doi.org/10.1111/j.1471-8286.2007.01931.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Journals,%20In-house\MEC\MEC\Documents\MEC%20Supplement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B0D61BF-F920-F34B-97DD-C72852852B1B}"/>
      </w:docPartPr>
      <w:docPartBody>
        <w:p w:rsidR="00E674AB" w:rsidRDefault="00A65D1E">
          <w:r w:rsidRPr="00A61A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1E"/>
    <w:rsid w:val="0023793E"/>
    <w:rsid w:val="002D0806"/>
    <w:rsid w:val="00365B8D"/>
    <w:rsid w:val="00774DA6"/>
    <w:rsid w:val="00811DF9"/>
    <w:rsid w:val="00A65D1E"/>
    <w:rsid w:val="00E674AB"/>
    <w:rsid w:val="00EC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D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1F83A-3B35-BF4B-82F1-A39CD1364602}">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A9D0-66BD-B447-96B9-4AED0364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P:\Journals, In-house\MEC\MEC\Documents\MEC Supplemental Information.dotx</Template>
  <TotalTime>16</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Karen - Hoboken</dc:creator>
  <cp:lastModifiedBy>Márcio André Guerreiro Coelho</cp:lastModifiedBy>
  <cp:revision>38</cp:revision>
  <dcterms:created xsi:type="dcterms:W3CDTF">2021-10-25T11:10:00Z</dcterms:created>
  <dcterms:modified xsi:type="dcterms:W3CDTF">2022-12-22T18:35:00Z</dcterms:modified>
</cp:coreProperties>
</file>