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0F14" w14:textId="77777777" w:rsidR="007F0433" w:rsidRPr="00873A05" w:rsidRDefault="007F0433" w:rsidP="00756C1A">
      <w:pPr>
        <w:ind w:left="-1350" w:right="-126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73A05">
        <w:rPr>
          <w:b/>
          <w:sz w:val="28"/>
          <w:szCs w:val="28"/>
        </w:rPr>
        <w:t>Supplemental Information for:</w:t>
      </w:r>
    </w:p>
    <w:p w14:paraId="7E853459" w14:textId="77777777" w:rsidR="007F0433" w:rsidRPr="000E676C" w:rsidRDefault="007F0433" w:rsidP="0063401C">
      <w:pPr>
        <w:ind w:left="-1350" w:right="-1260"/>
        <w:jc w:val="center"/>
        <w:rPr>
          <w:b/>
          <w:sz w:val="28"/>
          <w:szCs w:val="28"/>
        </w:rPr>
      </w:pPr>
    </w:p>
    <w:p w14:paraId="05B8EAD6" w14:textId="20418C48" w:rsidR="001F14BB" w:rsidRPr="00E56AB1" w:rsidRDefault="000543EB" w:rsidP="001F14BB">
      <w:pPr>
        <w:spacing w:line="480" w:lineRule="auto"/>
        <w:contextualSpacing/>
        <w:jc w:val="both"/>
        <w:rPr>
          <w:b/>
        </w:rPr>
      </w:pPr>
      <w:r w:rsidRPr="007A6D2A">
        <w:rPr>
          <w:b/>
        </w:rPr>
        <w:t xml:space="preserve">Not out of the Mediterranean: Atlantic populations of the gorgonian </w:t>
      </w:r>
      <w:r w:rsidRPr="007A6D2A">
        <w:rPr>
          <w:b/>
          <w:i/>
        </w:rPr>
        <w:t>Paramuricea</w:t>
      </w:r>
      <w:r w:rsidRPr="007A6D2A">
        <w:rPr>
          <w:b/>
        </w:rPr>
        <w:t xml:space="preserve"> </w:t>
      </w:r>
      <w:r w:rsidRPr="007A6D2A">
        <w:rPr>
          <w:b/>
          <w:i/>
        </w:rPr>
        <w:t>clavata</w:t>
      </w:r>
      <w:r w:rsidRPr="007A6D2A">
        <w:rPr>
          <w:b/>
        </w:rPr>
        <w:t xml:space="preserve"> are a separate sister species</w:t>
      </w:r>
      <w:r>
        <w:rPr>
          <w:b/>
        </w:rPr>
        <w:t xml:space="preserve"> under further diversification</w:t>
      </w:r>
    </w:p>
    <w:p w14:paraId="2215C293" w14:textId="77777777" w:rsidR="001F14BB" w:rsidRPr="00E56AB1" w:rsidRDefault="001F14BB" w:rsidP="001F14BB">
      <w:pPr>
        <w:spacing w:line="480" w:lineRule="auto"/>
        <w:contextualSpacing/>
        <w:jc w:val="both"/>
      </w:pPr>
    </w:p>
    <w:p w14:paraId="05348114" w14:textId="041863FA" w:rsidR="005F4609" w:rsidRDefault="00E9425B" w:rsidP="001F14BB">
      <w:pPr>
        <w:spacing w:line="480" w:lineRule="auto"/>
        <w:contextualSpacing/>
        <w:jc w:val="both"/>
      </w:pPr>
      <w:r w:rsidRPr="00E9425B">
        <w:t>Márcio A. G. Coelho</w:t>
      </w:r>
      <w:r w:rsidRPr="00E9425B">
        <w:rPr>
          <w:vertAlign w:val="superscript"/>
        </w:rPr>
        <w:t>1,2*§</w:t>
      </w:r>
      <w:r w:rsidRPr="00E9425B">
        <w:t>, Gareth A. Pearson</w:t>
      </w:r>
      <w:r w:rsidRPr="00E9425B">
        <w:rPr>
          <w:vertAlign w:val="superscript"/>
        </w:rPr>
        <w:t>1*§</w:t>
      </w:r>
      <w:r w:rsidRPr="00E9425B">
        <w:t>, Joana R. H. Boavida</w:t>
      </w:r>
      <w:r w:rsidRPr="00E9425B">
        <w:rPr>
          <w:vertAlign w:val="superscript"/>
        </w:rPr>
        <w:t>3</w:t>
      </w:r>
      <w:r w:rsidRPr="00E9425B">
        <w:t>, Diogo Paulo</w:t>
      </w:r>
      <w:r w:rsidRPr="00E9425B">
        <w:rPr>
          <w:vertAlign w:val="superscript"/>
        </w:rPr>
        <w:t>1</w:t>
      </w:r>
      <w:r w:rsidRPr="00E9425B">
        <w:t>, Didier Aurelle</w:t>
      </w:r>
      <w:r w:rsidRPr="00E9425B">
        <w:rPr>
          <w:vertAlign w:val="superscript"/>
        </w:rPr>
        <w:t>3,4</w:t>
      </w:r>
      <w:r w:rsidRPr="00E9425B">
        <w:t>, Sophie Arnaud-Haond</w:t>
      </w:r>
      <w:r w:rsidRPr="00E9425B">
        <w:rPr>
          <w:vertAlign w:val="superscript"/>
        </w:rPr>
        <w:t>5</w:t>
      </w:r>
      <w:r w:rsidRPr="00E9425B">
        <w:t>, Daniel Gómez-Gras</w:t>
      </w:r>
      <w:r w:rsidRPr="00E9425B">
        <w:rPr>
          <w:vertAlign w:val="superscript"/>
        </w:rPr>
        <w:t>6,7,8</w:t>
      </w:r>
      <w:r w:rsidRPr="00E9425B">
        <w:t>, Nathaniel Bensoussan</w:t>
      </w:r>
      <w:r w:rsidRPr="00E9425B">
        <w:rPr>
          <w:vertAlign w:val="superscript"/>
        </w:rPr>
        <w:t>3,9</w:t>
      </w:r>
      <w:r w:rsidRPr="00E9425B">
        <w:t>, Paula López-Sendino</w:t>
      </w:r>
      <w:r w:rsidRPr="00E9425B">
        <w:rPr>
          <w:vertAlign w:val="superscript"/>
        </w:rPr>
        <w:t>9</w:t>
      </w:r>
      <w:r w:rsidRPr="00E9425B">
        <w:t>, Carlo Cerrano</w:t>
      </w:r>
      <w:r w:rsidRPr="00E9425B">
        <w:rPr>
          <w:vertAlign w:val="superscript"/>
        </w:rPr>
        <w:t>10,11,12,13</w:t>
      </w:r>
      <w:r w:rsidRPr="00E9425B">
        <w:t>, Silvija Kipson</w:t>
      </w:r>
      <w:r w:rsidRPr="00E9425B">
        <w:rPr>
          <w:vertAlign w:val="superscript"/>
        </w:rPr>
        <w:t>14,15</w:t>
      </w:r>
      <w:r w:rsidRPr="00E9425B">
        <w:t>, Tatjana Bakran-Petricioli</w:t>
      </w:r>
      <w:r w:rsidRPr="00E9425B">
        <w:rPr>
          <w:vertAlign w:val="superscript"/>
        </w:rPr>
        <w:t>14</w:t>
      </w:r>
      <w:r w:rsidRPr="00E9425B">
        <w:t>, Eliana Ferretti</w:t>
      </w:r>
      <w:r w:rsidRPr="00E9425B">
        <w:rPr>
          <w:vertAlign w:val="superscript"/>
        </w:rPr>
        <w:t>16</w:t>
      </w:r>
      <w:r w:rsidR="00E46BDF">
        <w:rPr>
          <w:vertAlign w:val="superscript"/>
        </w:rPr>
        <w:t>,17</w:t>
      </w:r>
      <w:r w:rsidRPr="00E9425B">
        <w:t>, Cristina Linares</w:t>
      </w:r>
      <w:r w:rsidRPr="00E9425B">
        <w:rPr>
          <w:vertAlign w:val="superscript"/>
        </w:rPr>
        <w:t>7,8</w:t>
      </w:r>
      <w:r w:rsidRPr="00E9425B">
        <w:t>, Joaquim Garrabou</w:t>
      </w:r>
      <w:r w:rsidRPr="00E9425B">
        <w:rPr>
          <w:vertAlign w:val="superscript"/>
        </w:rPr>
        <w:t>3,9</w:t>
      </w:r>
      <w:r w:rsidRPr="00E9425B">
        <w:t>, Ester A. Serrão</w:t>
      </w:r>
      <w:r w:rsidRPr="00E9425B">
        <w:rPr>
          <w:vertAlign w:val="superscript"/>
        </w:rPr>
        <w:t>1,1</w:t>
      </w:r>
      <w:r w:rsidR="00E46BDF">
        <w:rPr>
          <w:vertAlign w:val="superscript"/>
        </w:rPr>
        <w:t>8</w:t>
      </w:r>
      <w:r w:rsidRPr="00E9425B">
        <w:t>, Jean-Baptiste Ledoux</w:t>
      </w:r>
      <w:r w:rsidRPr="00E9425B">
        <w:rPr>
          <w:vertAlign w:val="superscript"/>
        </w:rPr>
        <w:t>1</w:t>
      </w:r>
      <w:r w:rsidR="00E46BDF">
        <w:rPr>
          <w:vertAlign w:val="superscript"/>
        </w:rPr>
        <w:t>9</w:t>
      </w:r>
      <w:r w:rsidR="005F4609" w:rsidRPr="000D4E01">
        <w:rPr>
          <w:vertAlign w:val="superscript"/>
        </w:rPr>
        <w:t>*</w:t>
      </w:r>
    </w:p>
    <w:p w14:paraId="1D44B6C7" w14:textId="64E209FB" w:rsidR="008C71CD" w:rsidRPr="009A15B1" w:rsidRDefault="008C71CD" w:rsidP="000E676C"/>
    <w:p w14:paraId="2673BB0B" w14:textId="49A418B9" w:rsidR="00202E8F" w:rsidRPr="00202E8F" w:rsidRDefault="00202E8F" w:rsidP="00202E8F">
      <w:pPr>
        <w:pStyle w:val="Caption"/>
        <w:keepNext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02E8F">
        <w:rPr>
          <w:rFonts w:ascii="Times New Roman" w:hAnsi="Times New Roman" w:cs="Times New Roman"/>
          <w:i w:val="0"/>
          <w:sz w:val="22"/>
          <w:szCs w:val="22"/>
        </w:rPr>
        <w:t>Table S</w:t>
      </w:r>
      <w:r w:rsidR="000D6E87">
        <w:rPr>
          <w:rFonts w:ascii="Times New Roman" w:hAnsi="Times New Roman" w:cs="Times New Roman"/>
          <w:i w:val="0"/>
          <w:sz w:val="22"/>
          <w:szCs w:val="22"/>
        </w:rPr>
        <w:fldChar w:fldCharType="begin"/>
      </w:r>
      <w:r w:rsidR="000D6E87">
        <w:rPr>
          <w:rFonts w:ascii="Times New Roman" w:hAnsi="Times New Roman" w:cs="Times New Roman"/>
          <w:i w:val="0"/>
          <w:sz w:val="22"/>
          <w:szCs w:val="22"/>
        </w:rPr>
        <w:instrText xml:space="preserve"> SEQ Table \* ARABIC </w:instrText>
      </w:r>
      <w:r w:rsidR="000D6E87">
        <w:rPr>
          <w:rFonts w:ascii="Times New Roman" w:hAnsi="Times New Roman" w:cs="Times New Roman"/>
          <w:i w:val="0"/>
          <w:sz w:val="22"/>
          <w:szCs w:val="22"/>
        </w:rPr>
        <w:fldChar w:fldCharType="separate"/>
      </w:r>
      <w:r w:rsidR="000D6E87">
        <w:rPr>
          <w:rFonts w:ascii="Times New Roman" w:hAnsi="Times New Roman" w:cs="Times New Roman"/>
          <w:i w:val="0"/>
          <w:noProof/>
          <w:sz w:val="22"/>
          <w:szCs w:val="22"/>
        </w:rPr>
        <w:t>1</w:t>
      </w:r>
      <w:r w:rsidR="000D6E87">
        <w:rPr>
          <w:rFonts w:ascii="Times New Roman" w:hAnsi="Times New Roman" w:cs="Times New Roman"/>
          <w:i w:val="0"/>
          <w:sz w:val="22"/>
          <w:szCs w:val="22"/>
        </w:rPr>
        <w:fldChar w:fldCharType="end"/>
      </w:r>
      <w:r w:rsidRPr="00202E8F">
        <w:rPr>
          <w:rFonts w:ascii="Times New Roman" w:hAnsi="Times New Roman" w:cs="Times New Roman"/>
          <w:i w:val="0"/>
          <w:sz w:val="22"/>
          <w:szCs w:val="22"/>
        </w:rPr>
        <w:t xml:space="preserve"> - Location, coordinates, depth and sample size of samples collected for the study. Correspondence with the genetic cluster / lineages identified by STRUCTURE / SODA analysis, as shown in colo</w:t>
      </w:r>
      <w:r w:rsidR="00B50FE3">
        <w:rPr>
          <w:rFonts w:ascii="Times New Roman" w:hAnsi="Times New Roman" w:cs="Times New Roman"/>
          <w:i w:val="0"/>
          <w:sz w:val="22"/>
          <w:szCs w:val="22"/>
        </w:rPr>
        <w:t>u</w:t>
      </w:r>
      <w:r w:rsidRPr="00202E8F">
        <w:rPr>
          <w:rFonts w:ascii="Times New Roman" w:hAnsi="Times New Roman" w:cs="Times New Roman"/>
          <w:i w:val="0"/>
          <w:sz w:val="22"/>
          <w:szCs w:val="22"/>
        </w:rPr>
        <w:t xml:space="preserve">rs in the figures of the main manuscript are as follows: 1 – Atlantic purple morphotype of </w:t>
      </w:r>
      <w:r w:rsidRPr="00423680">
        <w:rPr>
          <w:rFonts w:ascii="Times New Roman" w:hAnsi="Times New Roman" w:cs="Times New Roman"/>
          <w:sz w:val="22"/>
          <w:szCs w:val="22"/>
        </w:rPr>
        <w:t>Paramuricea</w:t>
      </w:r>
      <w:r w:rsidR="00AC410D">
        <w:rPr>
          <w:rFonts w:ascii="Times New Roman" w:hAnsi="Times New Roman" w:cs="Times New Roman"/>
          <w:i w:val="0"/>
          <w:sz w:val="22"/>
          <w:szCs w:val="22"/>
        </w:rPr>
        <w:t xml:space="preserve"> cf. </w:t>
      </w:r>
      <w:r w:rsidR="00AC410D" w:rsidRPr="00AC410D">
        <w:rPr>
          <w:rFonts w:ascii="Times New Roman" w:hAnsi="Times New Roman" w:cs="Times New Roman"/>
          <w:sz w:val="22"/>
          <w:szCs w:val="22"/>
        </w:rPr>
        <w:t>grayi</w:t>
      </w:r>
      <w:r w:rsidRPr="00202E8F">
        <w:rPr>
          <w:rFonts w:ascii="Times New Roman" w:hAnsi="Times New Roman" w:cs="Times New Roman"/>
          <w:i w:val="0"/>
          <w:sz w:val="22"/>
          <w:szCs w:val="22"/>
        </w:rPr>
        <w:t xml:space="preserve">; 2 - Atlantic yellow morphotype </w:t>
      </w:r>
      <w:r w:rsidR="00AC410D" w:rsidRPr="00202E8F">
        <w:rPr>
          <w:rFonts w:ascii="Times New Roman" w:hAnsi="Times New Roman" w:cs="Times New Roman"/>
          <w:i w:val="0"/>
          <w:sz w:val="22"/>
          <w:szCs w:val="22"/>
        </w:rPr>
        <w:t xml:space="preserve">of </w:t>
      </w:r>
      <w:r w:rsidR="00AC410D" w:rsidRPr="00423680">
        <w:rPr>
          <w:rFonts w:ascii="Times New Roman" w:hAnsi="Times New Roman" w:cs="Times New Roman"/>
          <w:sz w:val="22"/>
          <w:szCs w:val="22"/>
        </w:rPr>
        <w:t>Paramuricea</w:t>
      </w:r>
      <w:r w:rsidR="00AC410D">
        <w:rPr>
          <w:rFonts w:ascii="Times New Roman" w:hAnsi="Times New Roman" w:cs="Times New Roman"/>
          <w:i w:val="0"/>
          <w:sz w:val="22"/>
          <w:szCs w:val="22"/>
        </w:rPr>
        <w:t xml:space="preserve"> cf. </w:t>
      </w:r>
      <w:r w:rsidR="00AC410D" w:rsidRPr="00AC410D">
        <w:rPr>
          <w:rFonts w:ascii="Times New Roman" w:hAnsi="Times New Roman" w:cs="Times New Roman"/>
          <w:sz w:val="22"/>
          <w:szCs w:val="22"/>
        </w:rPr>
        <w:t>grayi</w:t>
      </w:r>
      <w:r w:rsidRPr="00202E8F">
        <w:rPr>
          <w:rFonts w:ascii="Times New Roman" w:hAnsi="Times New Roman" w:cs="Times New Roman"/>
          <w:i w:val="0"/>
          <w:sz w:val="22"/>
          <w:szCs w:val="22"/>
        </w:rPr>
        <w:t xml:space="preserve">; 3 – Mediterranean </w:t>
      </w:r>
      <w:r w:rsidRPr="00423680">
        <w:rPr>
          <w:rFonts w:ascii="Times New Roman" w:hAnsi="Times New Roman" w:cs="Times New Roman"/>
          <w:sz w:val="22"/>
          <w:szCs w:val="22"/>
        </w:rPr>
        <w:t>P. clavata</w:t>
      </w:r>
      <w:r w:rsidRPr="00202E8F">
        <w:rPr>
          <w:rFonts w:ascii="Times New Roman" w:hAnsi="Times New Roman" w:cs="Times New Roman"/>
          <w:i w:val="0"/>
          <w:sz w:val="22"/>
          <w:szCs w:val="22"/>
        </w:rPr>
        <w:t>. The asterisk (*) denotes new locations relative to the dataset of Mokhtar-Jamaï et al. (2011).</w:t>
      </w:r>
      <w:r w:rsidR="006B180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52C00">
        <w:rPr>
          <w:rFonts w:ascii="Times New Roman" w:hAnsi="Times New Roman" w:cs="Times New Roman"/>
          <w:i w:val="0"/>
          <w:sz w:val="22"/>
          <w:szCs w:val="22"/>
        </w:rPr>
        <w:t>Values in parenthesis within the sample size column represent the number of samples analysed after the filtration steps (microsatellite dataset).</w:t>
      </w:r>
      <w:r w:rsidR="00DE0032">
        <w:rPr>
          <w:rFonts w:ascii="Times New Roman" w:hAnsi="Times New Roman" w:cs="Times New Roman"/>
          <w:i w:val="0"/>
          <w:sz w:val="22"/>
          <w:szCs w:val="22"/>
        </w:rPr>
        <w:t xml:space="preserve"> The last three entries highlighted in grey refer to samples of </w:t>
      </w:r>
      <w:r w:rsidR="00DE0032" w:rsidRPr="00C86411">
        <w:rPr>
          <w:rFonts w:ascii="Times New Roman" w:hAnsi="Times New Roman" w:cs="Times New Roman"/>
          <w:sz w:val="22"/>
          <w:szCs w:val="22"/>
        </w:rPr>
        <w:t>Eunicella verrucosa</w:t>
      </w:r>
      <w:r w:rsidR="00DE0032">
        <w:rPr>
          <w:rFonts w:ascii="Times New Roman" w:hAnsi="Times New Roman" w:cs="Times New Roman"/>
          <w:i w:val="0"/>
          <w:sz w:val="22"/>
          <w:szCs w:val="22"/>
        </w:rPr>
        <w:t xml:space="preserve"> used to assemble the reference transcriptome used in the reciprocal blast to identify additional </w:t>
      </w:r>
      <w:r w:rsidR="00DE0032" w:rsidRPr="00DE0032">
        <w:rPr>
          <w:rFonts w:ascii="Times New Roman" w:hAnsi="Times New Roman" w:cs="Times New Roman"/>
          <w:i w:val="0"/>
          <w:sz w:val="22"/>
          <w:szCs w:val="22"/>
          <w:lang w:val="en-US"/>
        </w:rPr>
        <w:t>putative single-copy orthologues</w:t>
      </w:r>
      <w:r w:rsidR="00DE0032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 (</w:t>
      </w:r>
      <w:r w:rsidR="00FB7EBC">
        <w:rPr>
          <w:rFonts w:ascii="Times New Roman" w:hAnsi="Times New Roman" w:cs="Times New Roman"/>
          <w:i w:val="0"/>
          <w:sz w:val="22"/>
          <w:szCs w:val="22"/>
          <w:lang w:val="en-US"/>
        </w:rPr>
        <w:t>BioSamples: SAMN</w:t>
      </w:r>
      <w:r w:rsidR="00FB7EBC" w:rsidRPr="00FB7EBC">
        <w:rPr>
          <w:rFonts w:ascii="Times New Roman" w:hAnsi="Times New Roman" w:cs="Times New Roman"/>
          <w:i w:val="0"/>
          <w:sz w:val="22"/>
          <w:szCs w:val="22"/>
          <w:lang w:val="en-US"/>
        </w:rPr>
        <w:t>28899329</w:t>
      </w:r>
      <w:r w:rsidR="00FB7EBC">
        <w:rPr>
          <w:rFonts w:ascii="Times New Roman" w:hAnsi="Times New Roman" w:cs="Times New Roman"/>
          <w:i w:val="0"/>
          <w:sz w:val="22"/>
          <w:szCs w:val="22"/>
          <w:lang w:val="en-US"/>
        </w:rPr>
        <w:t>-SAMN</w:t>
      </w:r>
      <w:r w:rsidR="00FB7EBC" w:rsidRPr="00FB7EBC">
        <w:rPr>
          <w:rFonts w:ascii="Times New Roman" w:hAnsi="Times New Roman" w:cs="Times New Roman"/>
          <w:i w:val="0"/>
          <w:sz w:val="22"/>
          <w:szCs w:val="22"/>
          <w:lang w:val="en-US"/>
        </w:rPr>
        <w:t>28899331</w:t>
      </w:r>
      <w:r w:rsidR="00FB7EBC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; </w:t>
      </w:r>
      <w:r w:rsidR="00DE0032">
        <w:rPr>
          <w:rFonts w:ascii="Times New Roman" w:hAnsi="Times New Roman" w:cs="Times New Roman"/>
          <w:i w:val="0"/>
          <w:sz w:val="22"/>
          <w:szCs w:val="22"/>
          <w:lang w:val="en-US"/>
        </w:rPr>
        <w:t>see Material and Methods).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119"/>
        <w:gridCol w:w="992"/>
        <w:gridCol w:w="851"/>
        <w:gridCol w:w="992"/>
        <w:gridCol w:w="992"/>
        <w:gridCol w:w="1246"/>
      </w:tblGrid>
      <w:tr w:rsidR="000B30CA" w:rsidRPr="00423680" w14:paraId="6A1E71C4" w14:textId="77777777" w:rsidTr="00423680">
        <w:trPr>
          <w:trHeight w:val="30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175505C" w14:textId="57EE8BEF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Dataset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EC50F46" w14:textId="415D0952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Region/</w:t>
            </w:r>
            <w:r w:rsidR="00EA0712" w:rsidRPr="00423680">
              <w:rPr>
                <w:color w:val="000000"/>
                <w:sz w:val="18"/>
                <w:szCs w:val="18"/>
              </w:rPr>
              <w:t>genetic cluster</w:t>
            </w:r>
            <w:r w:rsidRPr="004236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8E7F3ED" w14:textId="77777777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Location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585C2E9" w14:textId="77777777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Location code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17932922" w14:textId="77777777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39DB195" w14:textId="77777777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3B24565" w14:textId="77777777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Depth (m)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91D0A3B" w14:textId="77777777" w:rsidR="006A4D7D" w:rsidRPr="00423680" w:rsidRDefault="006A4D7D" w:rsidP="000E676C">
            <w:pPr>
              <w:rPr>
                <w:color w:val="000000"/>
                <w:sz w:val="18"/>
                <w:szCs w:val="18"/>
              </w:rPr>
            </w:pPr>
            <w:r w:rsidRPr="00423680">
              <w:rPr>
                <w:color w:val="000000"/>
                <w:sz w:val="18"/>
                <w:szCs w:val="18"/>
              </w:rPr>
              <w:t>Sample size</w:t>
            </w:r>
          </w:p>
        </w:tc>
      </w:tr>
      <w:tr w:rsidR="000B30CA" w:rsidRPr="004111AF" w14:paraId="0086E517" w14:textId="77777777" w:rsidTr="00423680">
        <w:trPr>
          <w:trHeight w:val="300"/>
        </w:trPr>
        <w:tc>
          <w:tcPr>
            <w:tcW w:w="851" w:type="dxa"/>
            <w:tcBorders>
              <w:top w:val="single" w:sz="6" w:space="0" w:color="auto"/>
            </w:tcBorders>
          </w:tcPr>
          <w:p w14:paraId="1A3BA8ED" w14:textId="0D953C43" w:rsidR="006A4D7D" w:rsidRPr="004111AF" w:rsidRDefault="006A4D7D" w:rsidP="004F7CC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noWrap/>
            <w:hideMark/>
          </w:tcPr>
          <w:p w14:paraId="2CFF619E" w14:textId="293B77FD" w:rsidR="006A4D7D" w:rsidRPr="00A554CB" w:rsidRDefault="006A4D7D" w:rsidP="004F7CC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Pr="00A554CB">
              <w:rPr>
                <w:color w:val="000000"/>
                <w:sz w:val="14"/>
                <w:szCs w:val="14"/>
              </w:rPr>
              <w:t>/1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noWrap/>
            <w:hideMark/>
          </w:tcPr>
          <w:p w14:paraId="5C50B613" w14:textId="6621A435" w:rsidR="006A4D7D" w:rsidRPr="004111AF" w:rsidRDefault="006A4D7D" w:rsidP="007B5F18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A554CB">
              <w:rPr>
                <w:color w:val="000000"/>
                <w:sz w:val="14"/>
                <w:szCs w:val="14"/>
                <w:lang w:val="pt-BR"/>
              </w:rPr>
              <w:t>Farilhão da Cova (Berlengas, West Iberia)</w:t>
            </w:r>
            <w:r w:rsidRPr="002302E5">
              <w:rPr>
                <w:color w:val="000000"/>
                <w:sz w:val="14"/>
                <w:szCs w:val="14"/>
                <w:lang w:val="pt-BR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hideMark/>
          </w:tcPr>
          <w:p w14:paraId="1F65E247" w14:textId="77777777" w:rsidR="006A4D7D" w:rsidRPr="004111AF" w:rsidRDefault="006A4D7D" w:rsidP="004F7CC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FAR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hideMark/>
          </w:tcPr>
          <w:p w14:paraId="22A67C6F" w14:textId="77777777" w:rsidR="006A4D7D" w:rsidRPr="00410001" w:rsidRDefault="006A4D7D" w:rsidP="004F7CC8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39.476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hideMark/>
          </w:tcPr>
          <w:p w14:paraId="68008277" w14:textId="77777777" w:rsidR="006A4D7D" w:rsidRPr="00410001" w:rsidRDefault="006A4D7D" w:rsidP="004F7CC8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-9.546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hideMark/>
          </w:tcPr>
          <w:p w14:paraId="769A0EC1" w14:textId="77777777" w:rsidR="006A4D7D" w:rsidRPr="00A554CB" w:rsidRDefault="006A4D7D" w:rsidP="004F7CC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noWrap/>
            <w:hideMark/>
          </w:tcPr>
          <w:p w14:paraId="0F35082A" w14:textId="7827FDE3" w:rsidR="006A4D7D" w:rsidRPr="00A554CB" w:rsidRDefault="006A4D7D" w:rsidP="004F7CC8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A554CB">
              <w:rPr>
                <w:sz w:val="14"/>
                <w:szCs w:val="14"/>
              </w:rPr>
              <w:t>27</w:t>
            </w:r>
            <w:r w:rsidR="008E316D">
              <w:rPr>
                <w:sz w:val="14"/>
                <w:szCs w:val="14"/>
              </w:rPr>
              <w:t xml:space="preserve"> (27)</w:t>
            </w:r>
          </w:p>
        </w:tc>
      </w:tr>
      <w:tr w:rsidR="000B30CA" w:rsidRPr="004111AF" w14:paraId="44A75E33" w14:textId="77777777" w:rsidTr="002302E5">
        <w:trPr>
          <w:trHeight w:val="300"/>
        </w:trPr>
        <w:tc>
          <w:tcPr>
            <w:tcW w:w="851" w:type="dxa"/>
          </w:tcPr>
          <w:p w14:paraId="03C13783" w14:textId="198C8D0C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520F4ED0" w14:textId="6976FFA5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Pr="00410001">
              <w:rPr>
                <w:color w:val="000000"/>
                <w:sz w:val="14"/>
                <w:szCs w:val="14"/>
              </w:rPr>
              <w:t>/1</w:t>
            </w:r>
          </w:p>
        </w:tc>
        <w:tc>
          <w:tcPr>
            <w:tcW w:w="3119" w:type="dxa"/>
            <w:noWrap/>
            <w:hideMark/>
          </w:tcPr>
          <w:p w14:paraId="304F68E4" w14:textId="6CE72EBD" w:rsidR="006A4D7D" w:rsidRPr="002302E5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en-GB"/>
              </w:rPr>
            </w:pPr>
            <w:r w:rsidRPr="00A554CB">
              <w:rPr>
                <w:color w:val="000000"/>
                <w:sz w:val="14"/>
                <w:szCs w:val="14"/>
              </w:rPr>
              <w:t>Rabo d'Asno (Berlengas, West Iberia)</w:t>
            </w:r>
            <w:r w:rsidRPr="002302E5">
              <w:rPr>
                <w:color w:val="000000"/>
                <w:sz w:val="14"/>
                <w:szCs w:val="14"/>
                <w:lang w:val="en-GB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7177C446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RAB</w:t>
            </w:r>
          </w:p>
        </w:tc>
        <w:tc>
          <w:tcPr>
            <w:tcW w:w="851" w:type="dxa"/>
            <w:noWrap/>
            <w:hideMark/>
          </w:tcPr>
          <w:p w14:paraId="1AB19C48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39.558</w:t>
            </w:r>
          </w:p>
        </w:tc>
        <w:tc>
          <w:tcPr>
            <w:tcW w:w="992" w:type="dxa"/>
            <w:noWrap/>
            <w:hideMark/>
          </w:tcPr>
          <w:p w14:paraId="2AC52A88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-9.752</w:t>
            </w:r>
          </w:p>
        </w:tc>
        <w:tc>
          <w:tcPr>
            <w:tcW w:w="992" w:type="dxa"/>
            <w:noWrap/>
            <w:hideMark/>
          </w:tcPr>
          <w:p w14:paraId="68FD7BF8" w14:textId="77777777" w:rsidR="006A4D7D" w:rsidRPr="00410001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246" w:type="dxa"/>
            <w:noWrap/>
            <w:hideMark/>
          </w:tcPr>
          <w:p w14:paraId="5F89CDC1" w14:textId="539A41E5" w:rsidR="006A4D7D" w:rsidRPr="00A554CB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A554CB">
              <w:rPr>
                <w:sz w:val="14"/>
                <w:szCs w:val="14"/>
              </w:rPr>
              <w:t>39</w:t>
            </w:r>
            <w:r w:rsidR="008E316D">
              <w:rPr>
                <w:sz w:val="14"/>
                <w:szCs w:val="14"/>
              </w:rPr>
              <w:t xml:space="preserve"> (39)</w:t>
            </w:r>
          </w:p>
        </w:tc>
      </w:tr>
      <w:tr w:rsidR="000B30CA" w:rsidRPr="004111AF" w14:paraId="44C6D755" w14:textId="77777777" w:rsidTr="002302E5">
        <w:trPr>
          <w:trHeight w:val="300"/>
        </w:trPr>
        <w:tc>
          <w:tcPr>
            <w:tcW w:w="851" w:type="dxa"/>
          </w:tcPr>
          <w:p w14:paraId="7D08E018" w14:textId="400BCFB0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3D59262" w14:textId="153A5BDF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/1</w:t>
            </w:r>
          </w:p>
        </w:tc>
        <w:tc>
          <w:tcPr>
            <w:tcW w:w="3119" w:type="dxa"/>
            <w:noWrap/>
            <w:hideMark/>
          </w:tcPr>
          <w:p w14:paraId="135D9ADD" w14:textId="3CD642B4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A554CB">
              <w:rPr>
                <w:color w:val="000000"/>
                <w:sz w:val="14"/>
                <w:szCs w:val="14"/>
                <w:lang w:val="pt-BR"/>
              </w:rPr>
              <w:t>Pedra do Coral (Cape Espichel, West Iberia)</w:t>
            </w:r>
            <w:r w:rsidRPr="000E676C">
              <w:rPr>
                <w:color w:val="000000"/>
                <w:sz w:val="14"/>
                <w:szCs w:val="14"/>
                <w:lang w:val="pt-BR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090ABAEC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COR</w:t>
            </w:r>
          </w:p>
        </w:tc>
        <w:tc>
          <w:tcPr>
            <w:tcW w:w="851" w:type="dxa"/>
            <w:noWrap/>
            <w:hideMark/>
          </w:tcPr>
          <w:p w14:paraId="7BB1B0C5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38.419</w:t>
            </w:r>
          </w:p>
        </w:tc>
        <w:tc>
          <w:tcPr>
            <w:tcW w:w="992" w:type="dxa"/>
            <w:noWrap/>
            <w:hideMark/>
          </w:tcPr>
          <w:p w14:paraId="6AD768E1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-9.257</w:t>
            </w:r>
          </w:p>
        </w:tc>
        <w:tc>
          <w:tcPr>
            <w:tcW w:w="992" w:type="dxa"/>
            <w:noWrap/>
            <w:hideMark/>
          </w:tcPr>
          <w:p w14:paraId="64DF6E8E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246" w:type="dxa"/>
            <w:noWrap/>
            <w:hideMark/>
          </w:tcPr>
          <w:p w14:paraId="6AA1304D" w14:textId="2FB50CC6" w:rsidR="006A4D7D" w:rsidRPr="00A554CB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5F38DF">
              <w:rPr>
                <w:sz w:val="14"/>
                <w:szCs w:val="14"/>
              </w:rPr>
              <w:t>4</w:t>
            </w:r>
            <w:r w:rsidR="005F38DF" w:rsidRPr="005F38DF">
              <w:rPr>
                <w:sz w:val="14"/>
                <w:szCs w:val="14"/>
              </w:rPr>
              <w:t>5</w:t>
            </w:r>
            <w:r w:rsidR="008E316D" w:rsidRPr="005F38DF">
              <w:rPr>
                <w:sz w:val="14"/>
                <w:szCs w:val="14"/>
              </w:rPr>
              <w:t xml:space="preserve"> (45)</w:t>
            </w:r>
          </w:p>
        </w:tc>
      </w:tr>
      <w:tr w:rsidR="000B30CA" w:rsidRPr="004111AF" w14:paraId="4818D24E" w14:textId="77777777" w:rsidTr="002302E5">
        <w:trPr>
          <w:trHeight w:val="300"/>
        </w:trPr>
        <w:tc>
          <w:tcPr>
            <w:tcW w:w="851" w:type="dxa"/>
          </w:tcPr>
          <w:p w14:paraId="2D91A23E" w14:textId="202B73F9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1B3FBE29" w14:textId="7AE3484F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/1</w:t>
            </w:r>
          </w:p>
        </w:tc>
        <w:tc>
          <w:tcPr>
            <w:tcW w:w="3119" w:type="dxa"/>
            <w:noWrap/>
            <w:hideMark/>
          </w:tcPr>
          <w:p w14:paraId="776EDC0B" w14:textId="19211747" w:rsidR="006A4D7D" w:rsidRPr="00A554CB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Catrapona (Cape Espichel, West Iberia)</w:t>
            </w:r>
            <w:r w:rsidRPr="00A554CB">
              <w:rPr>
                <w:color w:val="000000"/>
                <w:sz w:val="14"/>
                <w:szCs w:val="14"/>
                <w:lang w:val="fr-FR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72FC9831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1" w:type="dxa"/>
            <w:noWrap/>
            <w:hideMark/>
          </w:tcPr>
          <w:p w14:paraId="5F6775ED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38.419</w:t>
            </w:r>
          </w:p>
        </w:tc>
        <w:tc>
          <w:tcPr>
            <w:tcW w:w="992" w:type="dxa"/>
            <w:noWrap/>
            <w:hideMark/>
          </w:tcPr>
          <w:p w14:paraId="1F23F51E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-9.253</w:t>
            </w:r>
          </w:p>
        </w:tc>
        <w:tc>
          <w:tcPr>
            <w:tcW w:w="992" w:type="dxa"/>
            <w:noWrap/>
            <w:hideMark/>
          </w:tcPr>
          <w:p w14:paraId="417F4894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4B1036F3" w14:textId="739735A9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84</w:t>
            </w:r>
            <w:r w:rsidR="008E316D">
              <w:rPr>
                <w:sz w:val="14"/>
                <w:szCs w:val="14"/>
              </w:rPr>
              <w:t xml:space="preserve"> (73)</w:t>
            </w:r>
          </w:p>
        </w:tc>
      </w:tr>
      <w:tr w:rsidR="000B30CA" w:rsidRPr="004111AF" w14:paraId="7F2367C2" w14:textId="77777777" w:rsidTr="002302E5">
        <w:trPr>
          <w:trHeight w:val="300"/>
        </w:trPr>
        <w:tc>
          <w:tcPr>
            <w:tcW w:w="851" w:type="dxa"/>
          </w:tcPr>
          <w:p w14:paraId="3C8DFFC9" w14:textId="3E0CD38D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B48E5DB" w14:textId="7C59F7C8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/1</w:t>
            </w:r>
          </w:p>
        </w:tc>
        <w:tc>
          <w:tcPr>
            <w:tcW w:w="3119" w:type="dxa"/>
            <w:noWrap/>
            <w:hideMark/>
          </w:tcPr>
          <w:p w14:paraId="36A6F580" w14:textId="47682A49" w:rsidR="006A4D7D" w:rsidRPr="000E676C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0E676C">
              <w:rPr>
                <w:color w:val="000000"/>
                <w:sz w:val="14"/>
                <w:szCs w:val="14"/>
                <w:lang w:val="pt-BR"/>
              </w:rPr>
              <w:t xml:space="preserve">Baixa do CPAS (Sines, </w:t>
            </w:r>
            <w:r w:rsidRPr="004111AF">
              <w:rPr>
                <w:color w:val="000000"/>
                <w:sz w:val="14"/>
                <w:szCs w:val="14"/>
                <w:lang w:val="pt-BR"/>
              </w:rPr>
              <w:t>West Iberia</w:t>
            </w:r>
            <w:r w:rsidRPr="000E676C">
              <w:rPr>
                <w:color w:val="000000"/>
                <w:sz w:val="14"/>
                <w:szCs w:val="14"/>
                <w:lang w:val="pt-BR"/>
              </w:rPr>
              <w:t>) *</w:t>
            </w:r>
          </w:p>
        </w:tc>
        <w:tc>
          <w:tcPr>
            <w:tcW w:w="992" w:type="dxa"/>
            <w:noWrap/>
            <w:hideMark/>
          </w:tcPr>
          <w:p w14:paraId="3E24FB8D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SIN</w:t>
            </w:r>
          </w:p>
        </w:tc>
        <w:tc>
          <w:tcPr>
            <w:tcW w:w="851" w:type="dxa"/>
            <w:noWrap/>
            <w:hideMark/>
          </w:tcPr>
          <w:p w14:paraId="2BD33813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37.898</w:t>
            </w:r>
          </w:p>
        </w:tc>
        <w:tc>
          <w:tcPr>
            <w:tcW w:w="992" w:type="dxa"/>
            <w:noWrap/>
            <w:hideMark/>
          </w:tcPr>
          <w:p w14:paraId="611B014C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-8.923</w:t>
            </w:r>
          </w:p>
        </w:tc>
        <w:tc>
          <w:tcPr>
            <w:tcW w:w="992" w:type="dxa"/>
            <w:noWrap/>
            <w:hideMark/>
          </w:tcPr>
          <w:p w14:paraId="640DBCFD" w14:textId="77777777" w:rsidR="006A4D7D" w:rsidRPr="00410001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246" w:type="dxa"/>
            <w:noWrap/>
            <w:hideMark/>
          </w:tcPr>
          <w:p w14:paraId="7E1823D4" w14:textId="71811F22" w:rsidR="006A4D7D" w:rsidRPr="00A554CB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A554CB">
              <w:rPr>
                <w:sz w:val="14"/>
                <w:szCs w:val="14"/>
              </w:rPr>
              <w:t>36</w:t>
            </w:r>
            <w:r w:rsidR="008E316D">
              <w:rPr>
                <w:sz w:val="14"/>
                <w:szCs w:val="14"/>
              </w:rPr>
              <w:t xml:space="preserve"> (32)</w:t>
            </w:r>
          </w:p>
        </w:tc>
      </w:tr>
      <w:tr w:rsidR="000B30CA" w:rsidRPr="004111AF" w14:paraId="206174BE" w14:textId="77777777" w:rsidTr="002302E5">
        <w:trPr>
          <w:trHeight w:val="300"/>
        </w:trPr>
        <w:tc>
          <w:tcPr>
            <w:tcW w:w="851" w:type="dxa"/>
          </w:tcPr>
          <w:p w14:paraId="5A49C662" w14:textId="3D3C0750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0AFFA6C2" w14:textId="4629CAB8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3119" w:type="dxa"/>
            <w:noWrap/>
            <w:hideMark/>
          </w:tcPr>
          <w:p w14:paraId="0CAD10E2" w14:textId="4888D6F7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A554CB">
              <w:rPr>
                <w:color w:val="000000"/>
                <w:sz w:val="14"/>
                <w:szCs w:val="14"/>
                <w:lang w:val="pt-BR"/>
              </w:rPr>
              <w:t>Tunel do Segredo (Sagres, Southwest Iberia)</w:t>
            </w:r>
            <w:r w:rsidRPr="000E676C">
              <w:rPr>
                <w:color w:val="000000"/>
                <w:sz w:val="14"/>
                <w:szCs w:val="14"/>
                <w:lang w:val="pt-BR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666D6E9D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SEG</w:t>
            </w:r>
          </w:p>
        </w:tc>
        <w:tc>
          <w:tcPr>
            <w:tcW w:w="851" w:type="dxa"/>
            <w:noWrap/>
            <w:hideMark/>
          </w:tcPr>
          <w:p w14:paraId="0F3965F0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37.006</w:t>
            </w:r>
          </w:p>
        </w:tc>
        <w:tc>
          <w:tcPr>
            <w:tcW w:w="992" w:type="dxa"/>
            <w:noWrap/>
            <w:hideMark/>
          </w:tcPr>
          <w:p w14:paraId="2808670E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-8.927</w:t>
            </w:r>
          </w:p>
        </w:tc>
        <w:tc>
          <w:tcPr>
            <w:tcW w:w="992" w:type="dxa"/>
            <w:noWrap/>
            <w:hideMark/>
          </w:tcPr>
          <w:p w14:paraId="656646C5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6" w:type="dxa"/>
            <w:noWrap/>
            <w:hideMark/>
          </w:tcPr>
          <w:p w14:paraId="1FB5E6BC" w14:textId="563FFF40" w:rsidR="006A4D7D" w:rsidRPr="00A554CB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A554CB">
              <w:rPr>
                <w:sz w:val="14"/>
                <w:szCs w:val="14"/>
              </w:rPr>
              <w:t>41</w:t>
            </w:r>
            <w:r w:rsidR="008E316D">
              <w:rPr>
                <w:sz w:val="14"/>
                <w:szCs w:val="14"/>
              </w:rPr>
              <w:t xml:space="preserve"> (30)</w:t>
            </w:r>
          </w:p>
        </w:tc>
      </w:tr>
      <w:tr w:rsidR="000B30CA" w:rsidRPr="004111AF" w14:paraId="7D855924" w14:textId="77777777" w:rsidTr="002302E5">
        <w:trPr>
          <w:trHeight w:val="300"/>
        </w:trPr>
        <w:tc>
          <w:tcPr>
            <w:tcW w:w="851" w:type="dxa"/>
          </w:tcPr>
          <w:p w14:paraId="01C83793" w14:textId="42F15FCE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55C86A93" w14:textId="4C52D820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3119" w:type="dxa"/>
            <w:noWrap/>
            <w:hideMark/>
          </w:tcPr>
          <w:p w14:paraId="04AD632C" w14:textId="05CCC09B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Baleeira (Sagres, Southwest Iberia)</w:t>
            </w:r>
            <w:r w:rsidRPr="00A554CB">
              <w:rPr>
                <w:color w:val="000000"/>
                <w:sz w:val="14"/>
                <w:szCs w:val="14"/>
                <w:lang w:val="fr-FR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0AC23354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BAL</w:t>
            </w:r>
          </w:p>
        </w:tc>
        <w:tc>
          <w:tcPr>
            <w:tcW w:w="851" w:type="dxa"/>
            <w:noWrap/>
            <w:hideMark/>
          </w:tcPr>
          <w:p w14:paraId="5737D4A9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37.009</w:t>
            </w:r>
          </w:p>
        </w:tc>
        <w:tc>
          <w:tcPr>
            <w:tcW w:w="992" w:type="dxa"/>
            <w:noWrap/>
            <w:hideMark/>
          </w:tcPr>
          <w:p w14:paraId="13E64B9C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-8.925</w:t>
            </w:r>
          </w:p>
        </w:tc>
        <w:tc>
          <w:tcPr>
            <w:tcW w:w="992" w:type="dxa"/>
            <w:noWrap/>
            <w:hideMark/>
          </w:tcPr>
          <w:p w14:paraId="04EF6EF3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246" w:type="dxa"/>
            <w:noWrap/>
            <w:hideMark/>
          </w:tcPr>
          <w:p w14:paraId="70801A7E" w14:textId="53999E08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12</w:t>
            </w:r>
            <w:r w:rsidR="008E316D">
              <w:rPr>
                <w:sz w:val="14"/>
                <w:szCs w:val="14"/>
              </w:rPr>
              <w:t xml:space="preserve"> (10)</w:t>
            </w:r>
          </w:p>
        </w:tc>
      </w:tr>
      <w:tr w:rsidR="000B30CA" w:rsidRPr="004111AF" w14:paraId="2A2E77C3" w14:textId="77777777" w:rsidTr="002302E5">
        <w:trPr>
          <w:trHeight w:val="300"/>
        </w:trPr>
        <w:tc>
          <w:tcPr>
            <w:tcW w:w="851" w:type="dxa"/>
          </w:tcPr>
          <w:p w14:paraId="58CFE682" w14:textId="40F53036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FB9C691" w14:textId="213A10F4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3119" w:type="dxa"/>
            <w:noWrap/>
            <w:hideMark/>
          </w:tcPr>
          <w:p w14:paraId="150398B2" w14:textId="532C3991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A554CB">
              <w:rPr>
                <w:color w:val="000000"/>
                <w:sz w:val="14"/>
                <w:szCs w:val="14"/>
                <w:lang w:val="fr-FR"/>
              </w:rPr>
              <w:t xml:space="preserve">Pedra dos 60m (Lagos, </w:t>
            </w:r>
            <w:r w:rsidRPr="00A554CB">
              <w:rPr>
                <w:color w:val="000000"/>
                <w:sz w:val="14"/>
                <w:szCs w:val="14"/>
                <w:lang w:val="pt-BR"/>
              </w:rPr>
              <w:t>Southwest Iberia</w:t>
            </w:r>
            <w:r w:rsidRPr="00A554CB">
              <w:rPr>
                <w:color w:val="000000"/>
                <w:sz w:val="14"/>
                <w:szCs w:val="14"/>
                <w:lang w:val="fr-FR"/>
              </w:rPr>
              <w:t>)</w:t>
            </w:r>
            <w:r w:rsidRPr="004111AF">
              <w:rPr>
                <w:color w:val="000000"/>
                <w:sz w:val="14"/>
                <w:szCs w:val="14"/>
                <w:lang w:val="fr-FR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4605AD6B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LAG</w:t>
            </w:r>
          </w:p>
        </w:tc>
        <w:tc>
          <w:tcPr>
            <w:tcW w:w="851" w:type="dxa"/>
            <w:noWrap/>
            <w:hideMark/>
          </w:tcPr>
          <w:p w14:paraId="62DACA05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37.004</w:t>
            </w:r>
          </w:p>
        </w:tc>
        <w:tc>
          <w:tcPr>
            <w:tcW w:w="992" w:type="dxa"/>
            <w:noWrap/>
            <w:hideMark/>
          </w:tcPr>
          <w:p w14:paraId="7E850E16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-8.704</w:t>
            </w:r>
          </w:p>
        </w:tc>
        <w:tc>
          <w:tcPr>
            <w:tcW w:w="992" w:type="dxa"/>
            <w:noWrap/>
            <w:hideMark/>
          </w:tcPr>
          <w:p w14:paraId="517A4DE3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246" w:type="dxa"/>
            <w:noWrap/>
            <w:hideMark/>
          </w:tcPr>
          <w:p w14:paraId="5C0AECE2" w14:textId="43EA22AF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34</w:t>
            </w:r>
            <w:r w:rsidR="008E316D">
              <w:rPr>
                <w:sz w:val="14"/>
                <w:szCs w:val="14"/>
              </w:rPr>
              <w:t xml:space="preserve"> (34)</w:t>
            </w:r>
          </w:p>
        </w:tc>
      </w:tr>
      <w:tr w:rsidR="000B30CA" w:rsidRPr="004111AF" w14:paraId="61C0D62B" w14:textId="77777777" w:rsidTr="002302E5">
        <w:trPr>
          <w:trHeight w:val="300"/>
        </w:trPr>
        <w:tc>
          <w:tcPr>
            <w:tcW w:w="851" w:type="dxa"/>
          </w:tcPr>
          <w:p w14:paraId="3007E56B" w14:textId="626CD76F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451CB3A8" w14:textId="33107691" w:rsidR="006A4D7D" w:rsidRPr="00410001" w:rsidRDefault="000B30CA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 w:rsidR="006A4D7D" w:rsidRPr="00410001"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3119" w:type="dxa"/>
            <w:noWrap/>
            <w:hideMark/>
          </w:tcPr>
          <w:p w14:paraId="7924FA76" w14:textId="783A8828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A554CB">
              <w:rPr>
                <w:color w:val="000000"/>
                <w:sz w:val="14"/>
                <w:szCs w:val="14"/>
                <w:lang w:val="pt-BR"/>
              </w:rPr>
              <w:t>Pedra do Barril (Tavira, Southwest Iberia)</w:t>
            </w:r>
            <w:r w:rsidRPr="000E676C">
              <w:rPr>
                <w:color w:val="000000"/>
                <w:sz w:val="14"/>
                <w:szCs w:val="14"/>
                <w:lang w:val="pt-BR"/>
              </w:rPr>
              <w:t xml:space="preserve"> *</w:t>
            </w:r>
          </w:p>
        </w:tc>
        <w:tc>
          <w:tcPr>
            <w:tcW w:w="992" w:type="dxa"/>
            <w:noWrap/>
            <w:hideMark/>
          </w:tcPr>
          <w:p w14:paraId="1AA9772E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TAV</w:t>
            </w:r>
          </w:p>
        </w:tc>
        <w:tc>
          <w:tcPr>
            <w:tcW w:w="851" w:type="dxa"/>
            <w:noWrap/>
            <w:hideMark/>
          </w:tcPr>
          <w:p w14:paraId="724DF25B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37.057</w:t>
            </w:r>
          </w:p>
        </w:tc>
        <w:tc>
          <w:tcPr>
            <w:tcW w:w="992" w:type="dxa"/>
            <w:noWrap/>
            <w:hideMark/>
          </w:tcPr>
          <w:p w14:paraId="33577450" w14:textId="77777777" w:rsidR="006A4D7D" w:rsidRPr="00410001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-7.635</w:t>
            </w:r>
          </w:p>
        </w:tc>
        <w:tc>
          <w:tcPr>
            <w:tcW w:w="992" w:type="dxa"/>
            <w:noWrap/>
            <w:hideMark/>
          </w:tcPr>
          <w:p w14:paraId="3D15E03A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46" w:type="dxa"/>
            <w:noWrap/>
            <w:hideMark/>
          </w:tcPr>
          <w:p w14:paraId="0B47EFA2" w14:textId="10B6C261" w:rsidR="006A4D7D" w:rsidRPr="00A554CB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A554CB">
              <w:rPr>
                <w:sz w:val="14"/>
                <w:szCs w:val="14"/>
              </w:rPr>
              <w:t>36</w:t>
            </w:r>
            <w:r w:rsidR="008E316D">
              <w:rPr>
                <w:sz w:val="14"/>
                <w:szCs w:val="14"/>
              </w:rPr>
              <w:t xml:space="preserve"> (34)</w:t>
            </w:r>
          </w:p>
        </w:tc>
      </w:tr>
      <w:tr w:rsidR="000B30CA" w:rsidRPr="004111AF" w14:paraId="5E90B265" w14:textId="77777777" w:rsidTr="002302E5">
        <w:trPr>
          <w:trHeight w:val="300"/>
        </w:trPr>
        <w:tc>
          <w:tcPr>
            <w:tcW w:w="851" w:type="dxa"/>
          </w:tcPr>
          <w:p w14:paraId="5A5F5644" w14:textId="04919EF6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3DE511ED" w14:textId="3BBCF066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17ED96EE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Monte-Hacho (Ceuta, Alboran Sea, Spain)</w:t>
            </w:r>
          </w:p>
        </w:tc>
        <w:tc>
          <w:tcPr>
            <w:tcW w:w="992" w:type="dxa"/>
            <w:noWrap/>
            <w:hideMark/>
          </w:tcPr>
          <w:p w14:paraId="10C3D62C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MTH</w:t>
            </w:r>
          </w:p>
        </w:tc>
        <w:tc>
          <w:tcPr>
            <w:tcW w:w="851" w:type="dxa"/>
            <w:noWrap/>
            <w:hideMark/>
          </w:tcPr>
          <w:p w14:paraId="43FC01D1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35.918</w:t>
            </w:r>
          </w:p>
        </w:tc>
        <w:tc>
          <w:tcPr>
            <w:tcW w:w="992" w:type="dxa"/>
            <w:noWrap/>
            <w:hideMark/>
          </w:tcPr>
          <w:p w14:paraId="35DE92BB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-5.300</w:t>
            </w:r>
          </w:p>
        </w:tc>
        <w:tc>
          <w:tcPr>
            <w:tcW w:w="992" w:type="dxa"/>
            <w:noWrap/>
            <w:hideMark/>
          </w:tcPr>
          <w:p w14:paraId="36AFE7AD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246" w:type="dxa"/>
            <w:noWrap/>
            <w:hideMark/>
          </w:tcPr>
          <w:p w14:paraId="1557A63A" w14:textId="68D0A40B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54</w:t>
            </w:r>
            <w:r w:rsidR="00C33385">
              <w:rPr>
                <w:sz w:val="14"/>
                <w:szCs w:val="14"/>
              </w:rPr>
              <w:t xml:space="preserve"> (25)</w:t>
            </w:r>
          </w:p>
        </w:tc>
      </w:tr>
      <w:tr w:rsidR="000B30CA" w:rsidRPr="004111AF" w14:paraId="25FC8D19" w14:textId="77777777" w:rsidTr="002302E5">
        <w:trPr>
          <w:trHeight w:val="300"/>
        </w:trPr>
        <w:tc>
          <w:tcPr>
            <w:tcW w:w="851" w:type="dxa"/>
          </w:tcPr>
          <w:p w14:paraId="33E6FA43" w14:textId="618BEA7A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018B6CA" w14:textId="35F5DB33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7F294503" w14:textId="77777777" w:rsidR="006A4D7D" w:rsidRPr="00A554CB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Marinasmir (Alboran Sea, Mo</w:t>
            </w:r>
            <w:r w:rsidRPr="00A554CB">
              <w:rPr>
                <w:color w:val="000000"/>
                <w:sz w:val="14"/>
                <w:szCs w:val="14"/>
              </w:rPr>
              <w:t>rocco)</w:t>
            </w:r>
          </w:p>
        </w:tc>
        <w:tc>
          <w:tcPr>
            <w:tcW w:w="992" w:type="dxa"/>
            <w:noWrap/>
            <w:hideMark/>
          </w:tcPr>
          <w:p w14:paraId="6D497800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MIR</w:t>
            </w:r>
          </w:p>
        </w:tc>
        <w:tc>
          <w:tcPr>
            <w:tcW w:w="851" w:type="dxa"/>
            <w:noWrap/>
            <w:hideMark/>
          </w:tcPr>
          <w:p w14:paraId="368D9834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35.752</w:t>
            </w:r>
          </w:p>
        </w:tc>
        <w:tc>
          <w:tcPr>
            <w:tcW w:w="992" w:type="dxa"/>
            <w:noWrap/>
            <w:hideMark/>
          </w:tcPr>
          <w:p w14:paraId="7114D4A2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-5.313</w:t>
            </w:r>
          </w:p>
        </w:tc>
        <w:tc>
          <w:tcPr>
            <w:tcW w:w="992" w:type="dxa"/>
            <w:noWrap/>
            <w:hideMark/>
          </w:tcPr>
          <w:p w14:paraId="472E5193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56FC3EA8" w14:textId="13BA532D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14</w:t>
            </w:r>
            <w:r w:rsidR="00C33385">
              <w:rPr>
                <w:sz w:val="14"/>
                <w:szCs w:val="14"/>
              </w:rPr>
              <w:t xml:space="preserve"> (</w:t>
            </w:r>
            <w:r w:rsidR="009B1933">
              <w:rPr>
                <w:sz w:val="14"/>
                <w:szCs w:val="14"/>
              </w:rPr>
              <w:t>11)</w:t>
            </w:r>
          </w:p>
        </w:tc>
      </w:tr>
      <w:tr w:rsidR="000B30CA" w:rsidRPr="004111AF" w14:paraId="32F1D678" w14:textId="77777777" w:rsidTr="002302E5">
        <w:trPr>
          <w:trHeight w:val="300"/>
        </w:trPr>
        <w:tc>
          <w:tcPr>
            <w:tcW w:w="851" w:type="dxa"/>
          </w:tcPr>
          <w:p w14:paraId="06E0835A" w14:textId="4FAF437B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4BDB84B" w14:textId="7F980ABA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5D5408A2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Martyl (Alboran Sea, Marocco)</w:t>
            </w:r>
          </w:p>
        </w:tc>
        <w:tc>
          <w:tcPr>
            <w:tcW w:w="992" w:type="dxa"/>
            <w:noWrap/>
            <w:hideMark/>
          </w:tcPr>
          <w:p w14:paraId="7BDC2490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TYL</w:t>
            </w:r>
          </w:p>
        </w:tc>
        <w:tc>
          <w:tcPr>
            <w:tcW w:w="851" w:type="dxa"/>
            <w:noWrap/>
            <w:hideMark/>
          </w:tcPr>
          <w:p w14:paraId="47738FDD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35.642</w:t>
            </w:r>
          </w:p>
        </w:tc>
        <w:tc>
          <w:tcPr>
            <w:tcW w:w="992" w:type="dxa"/>
            <w:noWrap/>
            <w:hideMark/>
          </w:tcPr>
          <w:p w14:paraId="3762EC53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-5.248</w:t>
            </w:r>
          </w:p>
        </w:tc>
        <w:tc>
          <w:tcPr>
            <w:tcW w:w="992" w:type="dxa"/>
            <w:noWrap/>
            <w:hideMark/>
          </w:tcPr>
          <w:p w14:paraId="6910FA3A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6" w:type="dxa"/>
            <w:noWrap/>
            <w:hideMark/>
          </w:tcPr>
          <w:p w14:paraId="4B5C6740" w14:textId="138CDB41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28</w:t>
            </w:r>
            <w:r w:rsidR="009B1933">
              <w:rPr>
                <w:sz w:val="14"/>
                <w:szCs w:val="14"/>
              </w:rPr>
              <w:t xml:space="preserve"> (14)</w:t>
            </w:r>
          </w:p>
        </w:tc>
      </w:tr>
      <w:tr w:rsidR="000B30CA" w:rsidRPr="004111AF" w14:paraId="26838A56" w14:textId="77777777" w:rsidTr="002302E5">
        <w:trPr>
          <w:trHeight w:val="300"/>
        </w:trPr>
        <w:tc>
          <w:tcPr>
            <w:tcW w:w="851" w:type="dxa"/>
          </w:tcPr>
          <w:p w14:paraId="48CC55D6" w14:textId="11BC9483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02BD99BB" w14:textId="19A17511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3EBF5022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Bajo de Fuera (Cap de Palos, Spain)</w:t>
            </w:r>
          </w:p>
        </w:tc>
        <w:tc>
          <w:tcPr>
            <w:tcW w:w="992" w:type="dxa"/>
            <w:noWrap/>
            <w:hideMark/>
          </w:tcPr>
          <w:p w14:paraId="4C7200D8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CPS</w:t>
            </w:r>
          </w:p>
        </w:tc>
        <w:tc>
          <w:tcPr>
            <w:tcW w:w="851" w:type="dxa"/>
            <w:noWrap/>
            <w:hideMark/>
          </w:tcPr>
          <w:p w14:paraId="4C973CCE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37.652</w:t>
            </w:r>
          </w:p>
        </w:tc>
        <w:tc>
          <w:tcPr>
            <w:tcW w:w="992" w:type="dxa"/>
            <w:noWrap/>
            <w:hideMark/>
          </w:tcPr>
          <w:p w14:paraId="6104789C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-0.652</w:t>
            </w:r>
          </w:p>
        </w:tc>
        <w:tc>
          <w:tcPr>
            <w:tcW w:w="992" w:type="dxa"/>
            <w:noWrap/>
            <w:hideMark/>
          </w:tcPr>
          <w:p w14:paraId="0393E758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5C1ED94F" w14:textId="2505F64E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34</w:t>
            </w:r>
            <w:r w:rsidR="009B1933">
              <w:rPr>
                <w:sz w:val="14"/>
                <w:szCs w:val="14"/>
              </w:rPr>
              <w:t xml:space="preserve"> (28)</w:t>
            </w:r>
          </w:p>
        </w:tc>
      </w:tr>
      <w:tr w:rsidR="000B30CA" w:rsidRPr="004111AF" w14:paraId="59A1BA47" w14:textId="77777777" w:rsidTr="002302E5">
        <w:trPr>
          <w:trHeight w:val="300"/>
        </w:trPr>
        <w:tc>
          <w:tcPr>
            <w:tcW w:w="851" w:type="dxa"/>
          </w:tcPr>
          <w:p w14:paraId="56FCD184" w14:textId="0A9A1C5E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1F5EC888" w14:textId="6214BF3A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123FC13B" w14:textId="77777777" w:rsidR="006A4D7D" w:rsidRPr="00A554CB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Bledes (Na Gorra) (Ib</w:t>
            </w:r>
            <w:r w:rsidRPr="00A554CB">
              <w:rPr>
                <w:color w:val="000000"/>
                <w:sz w:val="14"/>
                <w:szCs w:val="14"/>
              </w:rPr>
              <w:t>iza Island, Spain)</w:t>
            </w:r>
          </w:p>
        </w:tc>
        <w:tc>
          <w:tcPr>
            <w:tcW w:w="992" w:type="dxa"/>
            <w:noWrap/>
            <w:hideMark/>
          </w:tcPr>
          <w:p w14:paraId="32E4B446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IBZ</w:t>
            </w:r>
          </w:p>
        </w:tc>
        <w:tc>
          <w:tcPr>
            <w:tcW w:w="851" w:type="dxa"/>
            <w:noWrap/>
            <w:hideMark/>
          </w:tcPr>
          <w:p w14:paraId="0AE4B1FB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38.970</w:t>
            </w:r>
          </w:p>
        </w:tc>
        <w:tc>
          <w:tcPr>
            <w:tcW w:w="992" w:type="dxa"/>
            <w:noWrap/>
            <w:hideMark/>
          </w:tcPr>
          <w:p w14:paraId="028CA7C7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1.670</w:t>
            </w:r>
          </w:p>
        </w:tc>
        <w:tc>
          <w:tcPr>
            <w:tcW w:w="992" w:type="dxa"/>
            <w:noWrap/>
            <w:hideMark/>
          </w:tcPr>
          <w:p w14:paraId="690D3C9B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246" w:type="dxa"/>
            <w:noWrap/>
            <w:hideMark/>
          </w:tcPr>
          <w:p w14:paraId="3BDAF2CF" w14:textId="69B05262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31</w:t>
            </w:r>
            <w:r w:rsidR="009B1933">
              <w:rPr>
                <w:sz w:val="14"/>
                <w:szCs w:val="14"/>
              </w:rPr>
              <w:t xml:space="preserve"> (30)</w:t>
            </w:r>
          </w:p>
        </w:tc>
      </w:tr>
      <w:tr w:rsidR="000B30CA" w:rsidRPr="004111AF" w14:paraId="3008A4EA" w14:textId="77777777" w:rsidTr="002302E5">
        <w:trPr>
          <w:trHeight w:val="300"/>
        </w:trPr>
        <w:tc>
          <w:tcPr>
            <w:tcW w:w="851" w:type="dxa"/>
          </w:tcPr>
          <w:p w14:paraId="70A93635" w14:textId="553EED28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2C740FC9" w14:textId="50F8FACC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7B8E4B43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L’Imperial (Cabrera Island, Spain)</w:t>
            </w:r>
          </w:p>
        </w:tc>
        <w:tc>
          <w:tcPr>
            <w:tcW w:w="992" w:type="dxa"/>
            <w:noWrap/>
            <w:hideMark/>
          </w:tcPr>
          <w:p w14:paraId="1CEA40DA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CAB</w:t>
            </w:r>
          </w:p>
        </w:tc>
        <w:tc>
          <w:tcPr>
            <w:tcW w:w="851" w:type="dxa"/>
            <w:noWrap/>
            <w:hideMark/>
          </w:tcPr>
          <w:p w14:paraId="61C6BA3E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39.124</w:t>
            </w:r>
          </w:p>
        </w:tc>
        <w:tc>
          <w:tcPr>
            <w:tcW w:w="992" w:type="dxa"/>
            <w:noWrap/>
            <w:hideMark/>
          </w:tcPr>
          <w:p w14:paraId="1FE3CE91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2.960</w:t>
            </w:r>
          </w:p>
        </w:tc>
        <w:tc>
          <w:tcPr>
            <w:tcW w:w="992" w:type="dxa"/>
            <w:noWrap/>
            <w:hideMark/>
          </w:tcPr>
          <w:p w14:paraId="017855B0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007BFF95" w14:textId="280D0F24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19</w:t>
            </w:r>
            <w:r w:rsidR="009B1933">
              <w:rPr>
                <w:sz w:val="14"/>
                <w:szCs w:val="14"/>
              </w:rPr>
              <w:t xml:space="preserve"> (12)</w:t>
            </w:r>
          </w:p>
        </w:tc>
      </w:tr>
      <w:tr w:rsidR="000B30CA" w:rsidRPr="004111AF" w14:paraId="52480A4F" w14:textId="77777777" w:rsidTr="002302E5">
        <w:trPr>
          <w:trHeight w:val="300"/>
        </w:trPr>
        <w:tc>
          <w:tcPr>
            <w:tcW w:w="851" w:type="dxa"/>
          </w:tcPr>
          <w:p w14:paraId="1D50D0C8" w14:textId="6A1CFB69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56AB634F" w14:textId="7ABA3F12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080DA508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Bajo del Carallot (Columbretes Island, Spain)</w:t>
            </w:r>
          </w:p>
        </w:tc>
        <w:tc>
          <w:tcPr>
            <w:tcW w:w="992" w:type="dxa"/>
            <w:noWrap/>
            <w:hideMark/>
          </w:tcPr>
          <w:p w14:paraId="0E80DF1A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CLB</w:t>
            </w:r>
          </w:p>
        </w:tc>
        <w:tc>
          <w:tcPr>
            <w:tcW w:w="851" w:type="dxa"/>
            <w:noWrap/>
            <w:hideMark/>
          </w:tcPr>
          <w:p w14:paraId="00FBAEF5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39.892</w:t>
            </w:r>
          </w:p>
        </w:tc>
        <w:tc>
          <w:tcPr>
            <w:tcW w:w="992" w:type="dxa"/>
            <w:noWrap/>
            <w:hideMark/>
          </w:tcPr>
          <w:p w14:paraId="52739D8F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0.670</w:t>
            </w:r>
          </w:p>
        </w:tc>
        <w:tc>
          <w:tcPr>
            <w:tcW w:w="992" w:type="dxa"/>
            <w:noWrap/>
            <w:hideMark/>
          </w:tcPr>
          <w:p w14:paraId="38704567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4623462D" w14:textId="68048CFC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33</w:t>
            </w:r>
            <w:r w:rsidR="009B1933">
              <w:rPr>
                <w:sz w:val="14"/>
                <w:szCs w:val="14"/>
              </w:rPr>
              <w:t xml:space="preserve"> (14)</w:t>
            </w:r>
          </w:p>
        </w:tc>
      </w:tr>
      <w:tr w:rsidR="000B30CA" w:rsidRPr="004111AF" w14:paraId="2534877F" w14:textId="77777777" w:rsidTr="002302E5">
        <w:trPr>
          <w:trHeight w:val="300"/>
        </w:trPr>
        <w:tc>
          <w:tcPr>
            <w:tcW w:w="851" w:type="dxa"/>
          </w:tcPr>
          <w:p w14:paraId="76F8FDEC" w14:textId="74E5C9DA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30C049FF" w14:textId="56128302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5BE3988C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Carall Bernat (Medes Islands, Spain)</w:t>
            </w:r>
          </w:p>
        </w:tc>
        <w:tc>
          <w:tcPr>
            <w:tcW w:w="992" w:type="dxa"/>
            <w:noWrap/>
            <w:hideMark/>
          </w:tcPr>
          <w:p w14:paraId="456015B1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MES</w:t>
            </w:r>
          </w:p>
        </w:tc>
        <w:tc>
          <w:tcPr>
            <w:tcW w:w="851" w:type="dxa"/>
            <w:noWrap/>
            <w:hideMark/>
          </w:tcPr>
          <w:p w14:paraId="122CF12F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42.052</w:t>
            </w:r>
          </w:p>
        </w:tc>
        <w:tc>
          <w:tcPr>
            <w:tcW w:w="992" w:type="dxa"/>
            <w:noWrap/>
            <w:hideMark/>
          </w:tcPr>
          <w:p w14:paraId="612D4F4B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3.222</w:t>
            </w:r>
          </w:p>
        </w:tc>
        <w:tc>
          <w:tcPr>
            <w:tcW w:w="992" w:type="dxa"/>
            <w:noWrap/>
            <w:hideMark/>
          </w:tcPr>
          <w:p w14:paraId="2247EB6E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3C1FA61D" w14:textId="21D7A53B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32</w:t>
            </w:r>
            <w:r w:rsidR="009B1933">
              <w:rPr>
                <w:sz w:val="14"/>
                <w:szCs w:val="14"/>
              </w:rPr>
              <w:t xml:space="preserve"> (22)</w:t>
            </w:r>
          </w:p>
        </w:tc>
      </w:tr>
      <w:tr w:rsidR="000B30CA" w:rsidRPr="004111AF" w14:paraId="6C39C797" w14:textId="77777777" w:rsidTr="002302E5">
        <w:trPr>
          <w:trHeight w:val="300"/>
        </w:trPr>
        <w:tc>
          <w:tcPr>
            <w:tcW w:w="851" w:type="dxa"/>
          </w:tcPr>
          <w:p w14:paraId="2F54E136" w14:textId="2E7DA0D0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B3EC842" w14:textId="1F38CC1B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629583DC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Cova de la Vaca (Medes Islands, Spain)</w:t>
            </w:r>
          </w:p>
        </w:tc>
        <w:tc>
          <w:tcPr>
            <w:tcW w:w="992" w:type="dxa"/>
            <w:noWrap/>
            <w:hideMark/>
          </w:tcPr>
          <w:p w14:paraId="1CF080BE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CDV</w:t>
            </w:r>
          </w:p>
        </w:tc>
        <w:tc>
          <w:tcPr>
            <w:tcW w:w="851" w:type="dxa"/>
            <w:noWrap/>
            <w:hideMark/>
          </w:tcPr>
          <w:p w14:paraId="5187A920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42.050</w:t>
            </w:r>
          </w:p>
        </w:tc>
        <w:tc>
          <w:tcPr>
            <w:tcW w:w="992" w:type="dxa"/>
            <w:noWrap/>
            <w:hideMark/>
          </w:tcPr>
          <w:p w14:paraId="5C7021FD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3.225</w:t>
            </w:r>
          </w:p>
        </w:tc>
        <w:tc>
          <w:tcPr>
            <w:tcW w:w="992" w:type="dxa"/>
            <w:noWrap/>
            <w:hideMark/>
          </w:tcPr>
          <w:p w14:paraId="54D4E04B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46" w:type="dxa"/>
            <w:noWrap/>
            <w:hideMark/>
          </w:tcPr>
          <w:p w14:paraId="05AD80FB" w14:textId="22D5C541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46</w:t>
            </w:r>
            <w:r w:rsidR="009B1933">
              <w:rPr>
                <w:sz w:val="14"/>
                <w:szCs w:val="14"/>
              </w:rPr>
              <w:t xml:space="preserve"> (32)</w:t>
            </w:r>
          </w:p>
        </w:tc>
      </w:tr>
      <w:tr w:rsidR="000B30CA" w:rsidRPr="004111AF" w14:paraId="07CEBBFA" w14:textId="77777777" w:rsidTr="002302E5">
        <w:trPr>
          <w:trHeight w:val="300"/>
        </w:trPr>
        <w:tc>
          <w:tcPr>
            <w:tcW w:w="851" w:type="dxa"/>
          </w:tcPr>
          <w:p w14:paraId="229A642A" w14:textId="248F25B4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FAAE4B6" w14:textId="60FADC42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5A1519DE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Medan gras, Pota del llop (Medes, Spain)</w:t>
            </w:r>
          </w:p>
        </w:tc>
        <w:tc>
          <w:tcPr>
            <w:tcW w:w="992" w:type="dxa"/>
            <w:noWrap/>
            <w:hideMark/>
          </w:tcPr>
          <w:p w14:paraId="768E4E4F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PLL</w:t>
            </w:r>
          </w:p>
        </w:tc>
        <w:tc>
          <w:tcPr>
            <w:tcW w:w="851" w:type="dxa"/>
            <w:noWrap/>
            <w:hideMark/>
          </w:tcPr>
          <w:p w14:paraId="4C5F25C8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42.050</w:t>
            </w:r>
          </w:p>
        </w:tc>
        <w:tc>
          <w:tcPr>
            <w:tcW w:w="992" w:type="dxa"/>
            <w:noWrap/>
            <w:hideMark/>
          </w:tcPr>
          <w:p w14:paraId="793957DF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3.225</w:t>
            </w:r>
          </w:p>
        </w:tc>
        <w:tc>
          <w:tcPr>
            <w:tcW w:w="992" w:type="dxa"/>
            <w:noWrap/>
            <w:hideMark/>
          </w:tcPr>
          <w:p w14:paraId="27ED0DA2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6" w:type="dxa"/>
            <w:noWrap/>
            <w:hideMark/>
          </w:tcPr>
          <w:p w14:paraId="4C30D100" w14:textId="142D15C8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29</w:t>
            </w:r>
            <w:r w:rsidR="009B1933">
              <w:rPr>
                <w:sz w:val="14"/>
                <w:szCs w:val="14"/>
              </w:rPr>
              <w:t xml:space="preserve"> (27)</w:t>
            </w:r>
          </w:p>
        </w:tc>
      </w:tr>
      <w:tr w:rsidR="000B30CA" w:rsidRPr="004111AF" w14:paraId="2BFC10F5" w14:textId="77777777" w:rsidTr="002302E5">
        <w:trPr>
          <w:trHeight w:val="300"/>
        </w:trPr>
        <w:tc>
          <w:tcPr>
            <w:tcW w:w="851" w:type="dxa"/>
          </w:tcPr>
          <w:p w14:paraId="4DBA9000" w14:textId="22A63193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lastRenderedPageBreak/>
              <w:t>Microsat</w:t>
            </w:r>
          </w:p>
        </w:tc>
        <w:tc>
          <w:tcPr>
            <w:tcW w:w="1417" w:type="dxa"/>
            <w:noWrap/>
            <w:hideMark/>
          </w:tcPr>
          <w:p w14:paraId="210E2A88" w14:textId="12E0AF83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37826C89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Pota del Llop (Medes Islands, Spain)</w:t>
            </w:r>
          </w:p>
        </w:tc>
        <w:tc>
          <w:tcPr>
            <w:tcW w:w="992" w:type="dxa"/>
            <w:noWrap/>
            <w:hideMark/>
          </w:tcPr>
          <w:p w14:paraId="218AA867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MED</w:t>
            </w:r>
          </w:p>
        </w:tc>
        <w:tc>
          <w:tcPr>
            <w:tcW w:w="851" w:type="dxa"/>
            <w:noWrap/>
            <w:hideMark/>
          </w:tcPr>
          <w:p w14:paraId="5F6B28B8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42.048</w:t>
            </w:r>
          </w:p>
        </w:tc>
        <w:tc>
          <w:tcPr>
            <w:tcW w:w="992" w:type="dxa"/>
            <w:noWrap/>
            <w:hideMark/>
          </w:tcPr>
          <w:p w14:paraId="2D06089D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3.226</w:t>
            </w:r>
          </w:p>
        </w:tc>
        <w:tc>
          <w:tcPr>
            <w:tcW w:w="992" w:type="dxa"/>
            <w:noWrap/>
            <w:hideMark/>
          </w:tcPr>
          <w:p w14:paraId="5B854CD8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6" w:type="dxa"/>
            <w:noWrap/>
            <w:hideMark/>
          </w:tcPr>
          <w:p w14:paraId="23E1E432" w14:textId="68C91E55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28</w:t>
            </w:r>
            <w:r w:rsidR="009B1933">
              <w:rPr>
                <w:sz w:val="14"/>
                <w:szCs w:val="14"/>
              </w:rPr>
              <w:t xml:space="preserve"> (25)</w:t>
            </w:r>
          </w:p>
        </w:tc>
      </w:tr>
      <w:tr w:rsidR="000B30CA" w:rsidRPr="004111AF" w14:paraId="65BDC2E2" w14:textId="77777777" w:rsidTr="002302E5">
        <w:trPr>
          <w:trHeight w:val="300"/>
        </w:trPr>
        <w:tc>
          <w:tcPr>
            <w:tcW w:w="851" w:type="dxa"/>
          </w:tcPr>
          <w:p w14:paraId="3545FF24" w14:textId="5CC89D4E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002342BA" w14:textId="50B9FEC5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63C38421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Medallot (Medes Islands, Spain)</w:t>
            </w:r>
          </w:p>
        </w:tc>
        <w:tc>
          <w:tcPr>
            <w:tcW w:w="992" w:type="dxa"/>
            <w:noWrap/>
            <w:hideMark/>
          </w:tcPr>
          <w:p w14:paraId="5EB0C66C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MET</w:t>
            </w:r>
          </w:p>
        </w:tc>
        <w:tc>
          <w:tcPr>
            <w:tcW w:w="851" w:type="dxa"/>
            <w:noWrap/>
            <w:hideMark/>
          </w:tcPr>
          <w:p w14:paraId="3EB8FCB2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42.042</w:t>
            </w:r>
          </w:p>
        </w:tc>
        <w:tc>
          <w:tcPr>
            <w:tcW w:w="992" w:type="dxa"/>
            <w:noWrap/>
            <w:hideMark/>
          </w:tcPr>
          <w:p w14:paraId="59C2FBE0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3.228</w:t>
            </w:r>
          </w:p>
        </w:tc>
        <w:tc>
          <w:tcPr>
            <w:tcW w:w="992" w:type="dxa"/>
            <w:noWrap/>
            <w:hideMark/>
          </w:tcPr>
          <w:p w14:paraId="28459798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10D5662F" w14:textId="11C6B3D5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30</w:t>
            </w:r>
            <w:r w:rsidR="009B1933">
              <w:rPr>
                <w:sz w:val="14"/>
                <w:szCs w:val="14"/>
              </w:rPr>
              <w:t xml:space="preserve"> (14)</w:t>
            </w:r>
          </w:p>
        </w:tc>
      </w:tr>
      <w:tr w:rsidR="000B30CA" w:rsidRPr="004111AF" w14:paraId="78349541" w14:textId="77777777" w:rsidTr="002302E5">
        <w:trPr>
          <w:trHeight w:val="300"/>
        </w:trPr>
        <w:tc>
          <w:tcPr>
            <w:tcW w:w="851" w:type="dxa"/>
          </w:tcPr>
          <w:p w14:paraId="33AB681F" w14:textId="1747AF6D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3BEA3F94" w14:textId="0A6F9EAA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2495E4B0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Cova de la Vaca (Medes Islands, Spain)*</w:t>
            </w:r>
          </w:p>
        </w:tc>
        <w:tc>
          <w:tcPr>
            <w:tcW w:w="992" w:type="dxa"/>
            <w:noWrap/>
            <w:hideMark/>
          </w:tcPr>
          <w:p w14:paraId="2572F833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VAC</w:t>
            </w:r>
          </w:p>
        </w:tc>
        <w:tc>
          <w:tcPr>
            <w:tcW w:w="851" w:type="dxa"/>
            <w:noWrap/>
            <w:hideMark/>
          </w:tcPr>
          <w:p w14:paraId="46A88236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42.048</w:t>
            </w:r>
          </w:p>
        </w:tc>
        <w:tc>
          <w:tcPr>
            <w:tcW w:w="992" w:type="dxa"/>
            <w:noWrap/>
            <w:hideMark/>
          </w:tcPr>
          <w:p w14:paraId="4998289C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3.226</w:t>
            </w:r>
          </w:p>
        </w:tc>
        <w:tc>
          <w:tcPr>
            <w:tcW w:w="992" w:type="dxa"/>
            <w:noWrap/>
            <w:hideMark/>
          </w:tcPr>
          <w:p w14:paraId="6D5ABE16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4D3B54E4" w14:textId="4CE8EBAC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29</w:t>
            </w:r>
            <w:r w:rsidR="009B1933">
              <w:rPr>
                <w:sz w:val="14"/>
                <w:szCs w:val="14"/>
              </w:rPr>
              <w:t xml:space="preserve"> (23)</w:t>
            </w:r>
          </w:p>
        </w:tc>
      </w:tr>
      <w:tr w:rsidR="000B30CA" w:rsidRPr="004111AF" w14:paraId="05F84E51" w14:textId="77777777" w:rsidTr="002302E5">
        <w:trPr>
          <w:trHeight w:val="300"/>
        </w:trPr>
        <w:tc>
          <w:tcPr>
            <w:tcW w:w="851" w:type="dxa"/>
          </w:tcPr>
          <w:p w14:paraId="2EFF579B" w14:textId="3421A644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144EC412" w14:textId="7726A41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2CC497EB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Punta Falconera (Cap de Creus, Spain)</w:t>
            </w:r>
          </w:p>
        </w:tc>
        <w:tc>
          <w:tcPr>
            <w:tcW w:w="992" w:type="dxa"/>
            <w:noWrap/>
            <w:hideMark/>
          </w:tcPr>
          <w:p w14:paraId="0D04E0C0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CCS</w:t>
            </w:r>
          </w:p>
        </w:tc>
        <w:tc>
          <w:tcPr>
            <w:tcW w:w="851" w:type="dxa"/>
            <w:noWrap/>
            <w:hideMark/>
          </w:tcPr>
          <w:p w14:paraId="0F2ED914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42.232</w:t>
            </w:r>
          </w:p>
        </w:tc>
        <w:tc>
          <w:tcPr>
            <w:tcW w:w="992" w:type="dxa"/>
            <w:noWrap/>
            <w:hideMark/>
          </w:tcPr>
          <w:p w14:paraId="134A9801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3.219</w:t>
            </w:r>
          </w:p>
        </w:tc>
        <w:tc>
          <w:tcPr>
            <w:tcW w:w="992" w:type="dxa"/>
            <w:noWrap/>
            <w:hideMark/>
          </w:tcPr>
          <w:p w14:paraId="2FB619A2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6" w:type="dxa"/>
            <w:noWrap/>
            <w:hideMark/>
          </w:tcPr>
          <w:p w14:paraId="78022953" w14:textId="35819C5D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30</w:t>
            </w:r>
            <w:r w:rsidR="009B1933">
              <w:rPr>
                <w:sz w:val="14"/>
                <w:szCs w:val="14"/>
              </w:rPr>
              <w:t xml:space="preserve"> (26)</w:t>
            </w:r>
          </w:p>
        </w:tc>
      </w:tr>
      <w:tr w:rsidR="000B30CA" w:rsidRPr="004111AF" w14:paraId="41D386A8" w14:textId="77777777" w:rsidTr="002302E5">
        <w:trPr>
          <w:trHeight w:val="300"/>
        </w:trPr>
        <w:tc>
          <w:tcPr>
            <w:tcW w:w="851" w:type="dxa"/>
          </w:tcPr>
          <w:p w14:paraId="1CE10A63" w14:textId="09F444FD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21E121F7" w14:textId="2071F95F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54E0BE78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Sec Rederis (Banyuls, France)</w:t>
            </w:r>
          </w:p>
        </w:tc>
        <w:tc>
          <w:tcPr>
            <w:tcW w:w="992" w:type="dxa"/>
            <w:noWrap/>
            <w:hideMark/>
          </w:tcPr>
          <w:p w14:paraId="4CF7F535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SRE</w:t>
            </w:r>
          </w:p>
        </w:tc>
        <w:tc>
          <w:tcPr>
            <w:tcW w:w="851" w:type="dxa"/>
            <w:noWrap/>
            <w:hideMark/>
          </w:tcPr>
          <w:p w14:paraId="5F86D682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42.464</w:t>
            </w:r>
          </w:p>
        </w:tc>
        <w:tc>
          <w:tcPr>
            <w:tcW w:w="992" w:type="dxa"/>
            <w:noWrap/>
            <w:hideMark/>
          </w:tcPr>
          <w:p w14:paraId="52E0146A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3.167</w:t>
            </w:r>
          </w:p>
        </w:tc>
        <w:tc>
          <w:tcPr>
            <w:tcW w:w="992" w:type="dxa"/>
            <w:noWrap/>
            <w:hideMark/>
          </w:tcPr>
          <w:p w14:paraId="797C0284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6" w:type="dxa"/>
            <w:noWrap/>
            <w:hideMark/>
          </w:tcPr>
          <w:p w14:paraId="25798441" w14:textId="4705C86C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37</w:t>
            </w:r>
            <w:r w:rsidR="009B1933">
              <w:rPr>
                <w:sz w:val="14"/>
                <w:szCs w:val="14"/>
              </w:rPr>
              <w:t xml:space="preserve"> (10)</w:t>
            </w:r>
          </w:p>
        </w:tc>
      </w:tr>
      <w:tr w:rsidR="000B30CA" w:rsidRPr="004111AF" w14:paraId="780F6986" w14:textId="77777777" w:rsidTr="002302E5">
        <w:trPr>
          <w:trHeight w:val="300"/>
        </w:trPr>
        <w:tc>
          <w:tcPr>
            <w:tcW w:w="851" w:type="dxa"/>
          </w:tcPr>
          <w:p w14:paraId="1A5B236E" w14:textId="0EE2C965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445A2C4E" w14:textId="2A51D813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526281C1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Pharillons (île Maïre, Marseille, France)</w:t>
            </w:r>
          </w:p>
        </w:tc>
        <w:tc>
          <w:tcPr>
            <w:tcW w:w="992" w:type="dxa"/>
            <w:noWrap/>
            <w:hideMark/>
          </w:tcPr>
          <w:p w14:paraId="2818A5A7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PHL</w:t>
            </w:r>
          </w:p>
        </w:tc>
        <w:tc>
          <w:tcPr>
            <w:tcW w:w="851" w:type="dxa"/>
            <w:noWrap/>
            <w:hideMark/>
          </w:tcPr>
          <w:p w14:paraId="5497B7A8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43.207</w:t>
            </w:r>
          </w:p>
        </w:tc>
        <w:tc>
          <w:tcPr>
            <w:tcW w:w="992" w:type="dxa"/>
            <w:noWrap/>
            <w:hideMark/>
          </w:tcPr>
          <w:p w14:paraId="5B6D8684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5.338</w:t>
            </w:r>
          </w:p>
        </w:tc>
        <w:tc>
          <w:tcPr>
            <w:tcW w:w="992" w:type="dxa"/>
            <w:noWrap/>
            <w:hideMark/>
          </w:tcPr>
          <w:p w14:paraId="13CE51AB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6D1FCD2F" w14:textId="6E8EF10A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31</w:t>
            </w:r>
            <w:r w:rsidR="009B1933">
              <w:rPr>
                <w:sz w:val="14"/>
                <w:szCs w:val="14"/>
              </w:rPr>
              <w:t xml:space="preserve"> (28)</w:t>
            </w:r>
          </w:p>
        </w:tc>
      </w:tr>
      <w:tr w:rsidR="000B30CA" w:rsidRPr="004111AF" w14:paraId="2145CF83" w14:textId="77777777" w:rsidTr="002302E5">
        <w:trPr>
          <w:trHeight w:val="300"/>
        </w:trPr>
        <w:tc>
          <w:tcPr>
            <w:tcW w:w="851" w:type="dxa"/>
          </w:tcPr>
          <w:p w14:paraId="39F70885" w14:textId="74AFB581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26E54FB" w14:textId="2281701B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3DBF0C55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Riou Sud (Marseille, France)</w:t>
            </w:r>
          </w:p>
        </w:tc>
        <w:tc>
          <w:tcPr>
            <w:tcW w:w="992" w:type="dxa"/>
            <w:noWrap/>
            <w:hideMark/>
          </w:tcPr>
          <w:p w14:paraId="6548E8FA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RIO</w:t>
            </w:r>
          </w:p>
        </w:tc>
        <w:tc>
          <w:tcPr>
            <w:tcW w:w="851" w:type="dxa"/>
            <w:noWrap/>
            <w:hideMark/>
          </w:tcPr>
          <w:p w14:paraId="391E9F54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43.173</w:t>
            </w:r>
          </w:p>
        </w:tc>
        <w:tc>
          <w:tcPr>
            <w:tcW w:w="992" w:type="dxa"/>
            <w:noWrap/>
            <w:hideMark/>
          </w:tcPr>
          <w:p w14:paraId="66D3318E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5.390</w:t>
            </w:r>
          </w:p>
        </w:tc>
        <w:tc>
          <w:tcPr>
            <w:tcW w:w="992" w:type="dxa"/>
            <w:noWrap/>
            <w:hideMark/>
          </w:tcPr>
          <w:p w14:paraId="4F20FED5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6" w:type="dxa"/>
            <w:noWrap/>
            <w:hideMark/>
          </w:tcPr>
          <w:p w14:paraId="3FDD20F3" w14:textId="7F47CA8D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35</w:t>
            </w:r>
            <w:r w:rsidR="009B1933">
              <w:rPr>
                <w:sz w:val="14"/>
                <w:szCs w:val="14"/>
              </w:rPr>
              <w:t xml:space="preserve"> (31)</w:t>
            </w:r>
          </w:p>
        </w:tc>
      </w:tr>
      <w:tr w:rsidR="000B30CA" w:rsidRPr="004111AF" w14:paraId="181BB0E4" w14:textId="77777777" w:rsidTr="002302E5">
        <w:trPr>
          <w:trHeight w:val="300"/>
        </w:trPr>
        <w:tc>
          <w:tcPr>
            <w:tcW w:w="851" w:type="dxa"/>
          </w:tcPr>
          <w:p w14:paraId="4702712C" w14:textId="13D308E2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0E36A823" w14:textId="5AB67ABF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61DD0E7F" w14:textId="77777777" w:rsidR="006A4D7D" w:rsidRPr="00A554CB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Rio</w:t>
            </w:r>
            <w:r w:rsidRPr="00A554CB">
              <w:rPr>
                <w:color w:val="000000"/>
                <w:sz w:val="14"/>
                <w:szCs w:val="14"/>
              </w:rPr>
              <w:t>u Sud (Marseille, France)</w:t>
            </w:r>
          </w:p>
        </w:tc>
        <w:tc>
          <w:tcPr>
            <w:tcW w:w="992" w:type="dxa"/>
            <w:noWrap/>
            <w:hideMark/>
          </w:tcPr>
          <w:p w14:paraId="7881F86C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RIS</w:t>
            </w:r>
          </w:p>
        </w:tc>
        <w:tc>
          <w:tcPr>
            <w:tcW w:w="851" w:type="dxa"/>
            <w:noWrap/>
            <w:hideMark/>
          </w:tcPr>
          <w:p w14:paraId="2D2442B8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43.173</w:t>
            </w:r>
          </w:p>
        </w:tc>
        <w:tc>
          <w:tcPr>
            <w:tcW w:w="992" w:type="dxa"/>
            <w:noWrap/>
            <w:hideMark/>
          </w:tcPr>
          <w:p w14:paraId="63204D81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5.390</w:t>
            </w:r>
          </w:p>
        </w:tc>
        <w:tc>
          <w:tcPr>
            <w:tcW w:w="992" w:type="dxa"/>
            <w:noWrap/>
            <w:hideMark/>
          </w:tcPr>
          <w:p w14:paraId="694A44B3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613A6403" w14:textId="3F5769F4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33</w:t>
            </w:r>
            <w:r w:rsidR="009B1933">
              <w:rPr>
                <w:sz w:val="14"/>
                <w:szCs w:val="14"/>
              </w:rPr>
              <w:t xml:space="preserve"> (25)</w:t>
            </w:r>
          </w:p>
        </w:tc>
      </w:tr>
      <w:tr w:rsidR="000B30CA" w:rsidRPr="004111AF" w14:paraId="08A22343" w14:textId="77777777" w:rsidTr="002302E5">
        <w:trPr>
          <w:trHeight w:val="300"/>
        </w:trPr>
        <w:tc>
          <w:tcPr>
            <w:tcW w:w="851" w:type="dxa"/>
          </w:tcPr>
          <w:p w14:paraId="3A9FBB24" w14:textId="220872B0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95DE095" w14:textId="258FE168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217DB874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Morgiou (Marseille, France)</w:t>
            </w:r>
          </w:p>
        </w:tc>
        <w:tc>
          <w:tcPr>
            <w:tcW w:w="992" w:type="dxa"/>
            <w:noWrap/>
            <w:hideMark/>
          </w:tcPr>
          <w:p w14:paraId="6F1A0B96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MOR</w:t>
            </w:r>
          </w:p>
        </w:tc>
        <w:tc>
          <w:tcPr>
            <w:tcW w:w="851" w:type="dxa"/>
            <w:noWrap/>
            <w:hideMark/>
          </w:tcPr>
          <w:p w14:paraId="553B6457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43.173</w:t>
            </w:r>
          </w:p>
        </w:tc>
        <w:tc>
          <w:tcPr>
            <w:tcW w:w="992" w:type="dxa"/>
            <w:noWrap/>
            <w:hideMark/>
          </w:tcPr>
          <w:p w14:paraId="62853858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5.393</w:t>
            </w:r>
          </w:p>
        </w:tc>
        <w:tc>
          <w:tcPr>
            <w:tcW w:w="992" w:type="dxa"/>
            <w:noWrap/>
            <w:hideMark/>
          </w:tcPr>
          <w:p w14:paraId="2BCF6089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46" w:type="dxa"/>
            <w:noWrap/>
            <w:hideMark/>
          </w:tcPr>
          <w:p w14:paraId="4DB73612" w14:textId="327589F1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35</w:t>
            </w:r>
            <w:r w:rsidR="009B1933">
              <w:rPr>
                <w:sz w:val="14"/>
                <w:szCs w:val="14"/>
              </w:rPr>
              <w:t xml:space="preserve"> (30_</w:t>
            </w:r>
          </w:p>
        </w:tc>
      </w:tr>
      <w:tr w:rsidR="000B30CA" w:rsidRPr="004111AF" w14:paraId="29F62435" w14:textId="77777777" w:rsidTr="002302E5">
        <w:trPr>
          <w:trHeight w:val="300"/>
        </w:trPr>
        <w:tc>
          <w:tcPr>
            <w:tcW w:w="851" w:type="dxa"/>
          </w:tcPr>
          <w:p w14:paraId="75C1007D" w14:textId="39248056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4F2F8932" w14:textId="1BC71B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6DAF246B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Petit Congloue (France)</w:t>
            </w:r>
          </w:p>
        </w:tc>
        <w:tc>
          <w:tcPr>
            <w:tcW w:w="992" w:type="dxa"/>
            <w:noWrap/>
            <w:hideMark/>
          </w:tcPr>
          <w:p w14:paraId="7315143B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PCL</w:t>
            </w:r>
          </w:p>
        </w:tc>
        <w:tc>
          <w:tcPr>
            <w:tcW w:w="851" w:type="dxa"/>
            <w:noWrap/>
            <w:hideMark/>
          </w:tcPr>
          <w:p w14:paraId="0AB602EA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43.179</w:t>
            </w:r>
          </w:p>
        </w:tc>
        <w:tc>
          <w:tcPr>
            <w:tcW w:w="992" w:type="dxa"/>
            <w:noWrap/>
            <w:hideMark/>
          </w:tcPr>
          <w:p w14:paraId="039A78A5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5.396</w:t>
            </w:r>
          </w:p>
        </w:tc>
        <w:tc>
          <w:tcPr>
            <w:tcW w:w="992" w:type="dxa"/>
            <w:noWrap/>
            <w:hideMark/>
          </w:tcPr>
          <w:p w14:paraId="5812F6CE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6A9324C2" w14:textId="04798FB2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38</w:t>
            </w:r>
            <w:r w:rsidR="009B1933">
              <w:rPr>
                <w:sz w:val="14"/>
                <w:szCs w:val="14"/>
              </w:rPr>
              <w:t xml:space="preserve"> (17)</w:t>
            </w:r>
          </w:p>
        </w:tc>
      </w:tr>
      <w:tr w:rsidR="000B30CA" w:rsidRPr="004111AF" w14:paraId="63004886" w14:textId="77777777" w:rsidTr="002302E5">
        <w:trPr>
          <w:trHeight w:val="300"/>
        </w:trPr>
        <w:tc>
          <w:tcPr>
            <w:tcW w:w="851" w:type="dxa"/>
          </w:tcPr>
          <w:p w14:paraId="701131CE" w14:textId="485C3823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2D7D726" w14:textId="40755F0D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0D65BB1A" w14:textId="77777777" w:rsidR="006A4D7D" w:rsidRPr="00A554CB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Petit Congloue (Fra</w:t>
            </w:r>
            <w:r w:rsidRPr="00A554CB">
              <w:rPr>
                <w:color w:val="000000"/>
                <w:sz w:val="14"/>
                <w:szCs w:val="14"/>
              </w:rPr>
              <w:t>nce)</w:t>
            </w:r>
          </w:p>
        </w:tc>
        <w:tc>
          <w:tcPr>
            <w:tcW w:w="992" w:type="dxa"/>
            <w:noWrap/>
            <w:hideMark/>
          </w:tcPr>
          <w:p w14:paraId="12C7964F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PTC</w:t>
            </w:r>
          </w:p>
        </w:tc>
        <w:tc>
          <w:tcPr>
            <w:tcW w:w="851" w:type="dxa"/>
            <w:noWrap/>
            <w:hideMark/>
          </w:tcPr>
          <w:p w14:paraId="0DDE2194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43.179</w:t>
            </w:r>
          </w:p>
        </w:tc>
        <w:tc>
          <w:tcPr>
            <w:tcW w:w="992" w:type="dxa"/>
            <w:noWrap/>
            <w:hideMark/>
          </w:tcPr>
          <w:p w14:paraId="1DBAEC2E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5.396</w:t>
            </w:r>
          </w:p>
        </w:tc>
        <w:tc>
          <w:tcPr>
            <w:tcW w:w="992" w:type="dxa"/>
            <w:noWrap/>
            <w:hideMark/>
          </w:tcPr>
          <w:p w14:paraId="27036A24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6" w:type="dxa"/>
            <w:noWrap/>
            <w:hideMark/>
          </w:tcPr>
          <w:p w14:paraId="490BC137" w14:textId="2AE59738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33</w:t>
            </w:r>
            <w:r w:rsidR="009B1933">
              <w:rPr>
                <w:sz w:val="14"/>
                <w:szCs w:val="14"/>
              </w:rPr>
              <w:t xml:space="preserve"> (32)</w:t>
            </w:r>
          </w:p>
        </w:tc>
      </w:tr>
      <w:tr w:rsidR="000B30CA" w:rsidRPr="004111AF" w14:paraId="302F4153" w14:textId="77777777" w:rsidTr="002302E5">
        <w:trPr>
          <w:trHeight w:val="300"/>
        </w:trPr>
        <w:tc>
          <w:tcPr>
            <w:tcW w:w="851" w:type="dxa"/>
          </w:tcPr>
          <w:p w14:paraId="2CB11A0E" w14:textId="14E268D7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1CEB2BF3" w14:textId="71CC3FC0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0501D901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Castelvieil (Marseille, France)</w:t>
            </w:r>
          </w:p>
        </w:tc>
        <w:tc>
          <w:tcPr>
            <w:tcW w:w="992" w:type="dxa"/>
            <w:noWrap/>
            <w:hideMark/>
          </w:tcPr>
          <w:p w14:paraId="32EEB908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CAS</w:t>
            </w:r>
          </w:p>
        </w:tc>
        <w:tc>
          <w:tcPr>
            <w:tcW w:w="851" w:type="dxa"/>
            <w:noWrap/>
            <w:hideMark/>
          </w:tcPr>
          <w:p w14:paraId="0B3D2E31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43.176</w:t>
            </w:r>
          </w:p>
        </w:tc>
        <w:tc>
          <w:tcPr>
            <w:tcW w:w="992" w:type="dxa"/>
            <w:noWrap/>
            <w:hideMark/>
          </w:tcPr>
          <w:p w14:paraId="4521CFD0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5.402</w:t>
            </w:r>
          </w:p>
        </w:tc>
        <w:tc>
          <w:tcPr>
            <w:tcW w:w="992" w:type="dxa"/>
            <w:noWrap/>
            <w:hideMark/>
          </w:tcPr>
          <w:p w14:paraId="3D2E3960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6" w:type="dxa"/>
            <w:noWrap/>
            <w:hideMark/>
          </w:tcPr>
          <w:p w14:paraId="315BF769" w14:textId="3F0EDFB0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33</w:t>
            </w:r>
            <w:r w:rsidR="009B1933">
              <w:rPr>
                <w:sz w:val="14"/>
                <w:szCs w:val="14"/>
              </w:rPr>
              <w:t xml:space="preserve"> (</w:t>
            </w:r>
            <w:r w:rsidR="00275BFD">
              <w:rPr>
                <w:sz w:val="14"/>
                <w:szCs w:val="14"/>
              </w:rPr>
              <w:t>30)</w:t>
            </w:r>
          </w:p>
        </w:tc>
      </w:tr>
      <w:tr w:rsidR="000B30CA" w:rsidRPr="004111AF" w14:paraId="6FE5B729" w14:textId="77777777" w:rsidTr="002302E5">
        <w:trPr>
          <w:trHeight w:val="300"/>
        </w:trPr>
        <w:tc>
          <w:tcPr>
            <w:tcW w:w="851" w:type="dxa"/>
          </w:tcPr>
          <w:p w14:paraId="4F9273B2" w14:textId="4CDCB694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1FE9E040" w14:textId="43B69446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6A4CBB95" w14:textId="77777777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Grand Congloue (Marseille, France)</w:t>
            </w:r>
          </w:p>
        </w:tc>
        <w:tc>
          <w:tcPr>
            <w:tcW w:w="992" w:type="dxa"/>
            <w:noWrap/>
            <w:hideMark/>
          </w:tcPr>
          <w:p w14:paraId="1CC53625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GCL</w:t>
            </w:r>
          </w:p>
        </w:tc>
        <w:tc>
          <w:tcPr>
            <w:tcW w:w="851" w:type="dxa"/>
            <w:noWrap/>
            <w:hideMark/>
          </w:tcPr>
          <w:p w14:paraId="54BAFC50" w14:textId="77777777" w:rsidR="006A4D7D" w:rsidRPr="00A554CB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43.201</w:t>
            </w:r>
          </w:p>
        </w:tc>
        <w:tc>
          <w:tcPr>
            <w:tcW w:w="992" w:type="dxa"/>
            <w:noWrap/>
            <w:hideMark/>
          </w:tcPr>
          <w:p w14:paraId="246E5EDB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5.451</w:t>
            </w:r>
          </w:p>
        </w:tc>
        <w:tc>
          <w:tcPr>
            <w:tcW w:w="992" w:type="dxa"/>
            <w:noWrap/>
            <w:hideMark/>
          </w:tcPr>
          <w:p w14:paraId="3939D093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46" w:type="dxa"/>
            <w:noWrap/>
            <w:hideMark/>
          </w:tcPr>
          <w:p w14:paraId="7A036925" w14:textId="4B92F174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42</w:t>
            </w:r>
            <w:r w:rsidR="00275BFD">
              <w:rPr>
                <w:sz w:val="14"/>
                <w:szCs w:val="14"/>
              </w:rPr>
              <w:t xml:space="preserve"> (35)</w:t>
            </w:r>
          </w:p>
        </w:tc>
      </w:tr>
      <w:tr w:rsidR="000B30CA" w:rsidRPr="004111AF" w14:paraId="57AD469B" w14:textId="77777777" w:rsidTr="002302E5">
        <w:trPr>
          <w:trHeight w:val="300"/>
        </w:trPr>
        <w:tc>
          <w:tcPr>
            <w:tcW w:w="851" w:type="dxa"/>
          </w:tcPr>
          <w:p w14:paraId="3389DC27" w14:textId="4A5527A1" w:rsidR="006A4D7D" w:rsidRPr="004111AF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5AB09083" w14:textId="4E630E15" w:rsidR="006A4D7D" w:rsidRPr="00410001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</w:t>
            </w:r>
            <w:r w:rsidR="00EA0712" w:rsidRPr="004111A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42A4CBBB" w14:textId="77777777" w:rsidR="006A4D7D" w:rsidRPr="00A554CB" w:rsidRDefault="006A4D7D" w:rsidP="006A4D7D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Grotte Peres (Marseille, F</w:t>
            </w:r>
            <w:r w:rsidRPr="00A554CB">
              <w:rPr>
                <w:color w:val="000000"/>
                <w:sz w:val="14"/>
                <w:szCs w:val="14"/>
              </w:rPr>
              <w:t>rance)</w:t>
            </w:r>
          </w:p>
        </w:tc>
        <w:tc>
          <w:tcPr>
            <w:tcW w:w="992" w:type="dxa"/>
            <w:noWrap/>
            <w:hideMark/>
          </w:tcPr>
          <w:p w14:paraId="47288C1E" w14:textId="77777777" w:rsidR="006A4D7D" w:rsidRPr="00A554CB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GPR</w:t>
            </w:r>
          </w:p>
        </w:tc>
        <w:tc>
          <w:tcPr>
            <w:tcW w:w="851" w:type="dxa"/>
            <w:noWrap/>
            <w:hideMark/>
          </w:tcPr>
          <w:p w14:paraId="799423CD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43.198</w:t>
            </w:r>
          </w:p>
        </w:tc>
        <w:tc>
          <w:tcPr>
            <w:tcW w:w="992" w:type="dxa"/>
            <w:noWrap/>
            <w:hideMark/>
          </w:tcPr>
          <w:p w14:paraId="432E658F" w14:textId="77777777" w:rsidR="006A4D7D" w:rsidRPr="004111AF" w:rsidRDefault="006A4D7D" w:rsidP="006A4D7D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5.499</w:t>
            </w:r>
          </w:p>
        </w:tc>
        <w:tc>
          <w:tcPr>
            <w:tcW w:w="992" w:type="dxa"/>
            <w:noWrap/>
            <w:hideMark/>
          </w:tcPr>
          <w:p w14:paraId="65FB02FA" w14:textId="77777777" w:rsidR="006A4D7D" w:rsidRPr="004111AF" w:rsidRDefault="006A4D7D" w:rsidP="006A4D7D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69AE1D77" w14:textId="3FD1BB2A" w:rsidR="006A4D7D" w:rsidRPr="004111AF" w:rsidRDefault="006A4D7D" w:rsidP="006A4D7D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39</w:t>
            </w:r>
            <w:r w:rsidR="00275BFD">
              <w:rPr>
                <w:sz w:val="14"/>
                <w:szCs w:val="14"/>
              </w:rPr>
              <w:t xml:space="preserve"> (38)</w:t>
            </w:r>
          </w:p>
        </w:tc>
      </w:tr>
      <w:tr w:rsidR="0022763A" w:rsidRPr="004111AF" w14:paraId="5F3EACB9" w14:textId="77777777" w:rsidTr="000E676C">
        <w:trPr>
          <w:trHeight w:val="300"/>
        </w:trPr>
        <w:tc>
          <w:tcPr>
            <w:tcW w:w="851" w:type="dxa"/>
          </w:tcPr>
          <w:p w14:paraId="482D8137" w14:textId="3FDE197D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2D7A8320" w14:textId="49200E80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50051BCB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Montrémian (Port-Cros, France)</w:t>
            </w:r>
          </w:p>
        </w:tc>
        <w:tc>
          <w:tcPr>
            <w:tcW w:w="992" w:type="dxa"/>
            <w:noWrap/>
            <w:hideMark/>
          </w:tcPr>
          <w:p w14:paraId="6F082B49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MTM</w:t>
            </w:r>
          </w:p>
        </w:tc>
        <w:tc>
          <w:tcPr>
            <w:tcW w:w="851" w:type="dxa"/>
            <w:noWrap/>
            <w:hideMark/>
          </w:tcPr>
          <w:p w14:paraId="277188FB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43.019</w:t>
            </w:r>
          </w:p>
        </w:tc>
        <w:tc>
          <w:tcPr>
            <w:tcW w:w="992" w:type="dxa"/>
            <w:noWrap/>
            <w:hideMark/>
          </w:tcPr>
          <w:p w14:paraId="49A0C998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6.363</w:t>
            </w:r>
          </w:p>
        </w:tc>
        <w:tc>
          <w:tcPr>
            <w:tcW w:w="992" w:type="dxa"/>
            <w:noWrap/>
            <w:hideMark/>
          </w:tcPr>
          <w:p w14:paraId="38629FD7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6" w:type="dxa"/>
            <w:noWrap/>
            <w:hideMark/>
          </w:tcPr>
          <w:p w14:paraId="3A9AC9DB" w14:textId="3B6A315D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30</w:t>
            </w:r>
            <w:r w:rsidR="00275BFD">
              <w:rPr>
                <w:sz w:val="14"/>
                <w:szCs w:val="14"/>
              </w:rPr>
              <w:t xml:space="preserve"> (28)</w:t>
            </w:r>
          </w:p>
        </w:tc>
      </w:tr>
      <w:tr w:rsidR="0022763A" w:rsidRPr="004111AF" w14:paraId="2FDE0EC3" w14:textId="77777777" w:rsidTr="000E676C">
        <w:trPr>
          <w:trHeight w:val="300"/>
        </w:trPr>
        <w:tc>
          <w:tcPr>
            <w:tcW w:w="851" w:type="dxa"/>
          </w:tcPr>
          <w:p w14:paraId="21C50ACD" w14:textId="4684AD9F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02753111" w14:textId="6DD91A4A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64E81651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Pointe Vaisseau (Port-Cros, France)</w:t>
            </w:r>
          </w:p>
        </w:tc>
        <w:tc>
          <w:tcPr>
            <w:tcW w:w="992" w:type="dxa"/>
            <w:noWrap/>
            <w:hideMark/>
          </w:tcPr>
          <w:p w14:paraId="36AD03A9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PTV</w:t>
            </w:r>
          </w:p>
        </w:tc>
        <w:tc>
          <w:tcPr>
            <w:tcW w:w="851" w:type="dxa"/>
            <w:noWrap/>
            <w:hideMark/>
          </w:tcPr>
          <w:p w14:paraId="267239E5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42.995</w:t>
            </w:r>
          </w:p>
        </w:tc>
        <w:tc>
          <w:tcPr>
            <w:tcW w:w="992" w:type="dxa"/>
            <w:noWrap/>
            <w:hideMark/>
          </w:tcPr>
          <w:p w14:paraId="0723D552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6.407</w:t>
            </w:r>
          </w:p>
        </w:tc>
        <w:tc>
          <w:tcPr>
            <w:tcW w:w="992" w:type="dxa"/>
            <w:noWrap/>
            <w:hideMark/>
          </w:tcPr>
          <w:p w14:paraId="04BB5713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6" w:type="dxa"/>
            <w:noWrap/>
            <w:hideMark/>
          </w:tcPr>
          <w:p w14:paraId="220834CB" w14:textId="76E3B031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29</w:t>
            </w:r>
            <w:r w:rsidR="00275BFD">
              <w:rPr>
                <w:sz w:val="14"/>
                <w:szCs w:val="14"/>
              </w:rPr>
              <w:t xml:space="preserve"> (29)</w:t>
            </w:r>
          </w:p>
        </w:tc>
      </w:tr>
      <w:tr w:rsidR="0022763A" w:rsidRPr="004111AF" w14:paraId="517C630B" w14:textId="77777777" w:rsidTr="000E676C">
        <w:trPr>
          <w:trHeight w:val="300"/>
        </w:trPr>
        <w:tc>
          <w:tcPr>
            <w:tcW w:w="851" w:type="dxa"/>
          </w:tcPr>
          <w:p w14:paraId="059FB4F2" w14:textId="6B05851A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4E91F76" w14:textId="3CD28843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2E68DCCB" w14:textId="77777777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  <w:lang w:val="fr-FR"/>
              </w:rPr>
            </w:pPr>
            <w:r w:rsidRPr="00410001">
              <w:rPr>
                <w:color w:val="000000"/>
                <w:sz w:val="14"/>
                <w:szCs w:val="14"/>
                <w:lang w:val="fr-FR"/>
              </w:rPr>
              <w:t>Imperiales de Terre (Ma</w:t>
            </w:r>
            <w:r w:rsidRPr="00A554CB">
              <w:rPr>
                <w:color w:val="000000"/>
                <w:sz w:val="14"/>
                <w:szCs w:val="14"/>
                <w:lang w:val="fr-FR"/>
              </w:rPr>
              <w:t>rseille, France)</w:t>
            </w:r>
          </w:p>
        </w:tc>
        <w:tc>
          <w:tcPr>
            <w:tcW w:w="992" w:type="dxa"/>
            <w:noWrap/>
            <w:hideMark/>
          </w:tcPr>
          <w:p w14:paraId="07EB1305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IMP</w:t>
            </w:r>
          </w:p>
        </w:tc>
        <w:tc>
          <w:tcPr>
            <w:tcW w:w="851" w:type="dxa"/>
            <w:noWrap/>
            <w:hideMark/>
          </w:tcPr>
          <w:p w14:paraId="60454DED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43.173</w:t>
            </w:r>
          </w:p>
        </w:tc>
        <w:tc>
          <w:tcPr>
            <w:tcW w:w="992" w:type="dxa"/>
            <w:noWrap/>
            <w:hideMark/>
          </w:tcPr>
          <w:p w14:paraId="5DCB7641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5.393</w:t>
            </w:r>
          </w:p>
        </w:tc>
        <w:tc>
          <w:tcPr>
            <w:tcW w:w="992" w:type="dxa"/>
            <w:noWrap/>
            <w:hideMark/>
          </w:tcPr>
          <w:p w14:paraId="618490CD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46" w:type="dxa"/>
            <w:noWrap/>
            <w:hideMark/>
          </w:tcPr>
          <w:p w14:paraId="35B3E59C" w14:textId="335C8AFA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41</w:t>
            </w:r>
            <w:r w:rsidR="00275BFD">
              <w:rPr>
                <w:sz w:val="14"/>
                <w:szCs w:val="14"/>
              </w:rPr>
              <w:t xml:space="preserve"> (33)</w:t>
            </w:r>
          </w:p>
        </w:tc>
      </w:tr>
      <w:tr w:rsidR="0022763A" w:rsidRPr="004111AF" w14:paraId="2B231B10" w14:textId="77777777" w:rsidTr="000E676C">
        <w:trPr>
          <w:trHeight w:val="300"/>
        </w:trPr>
        <w:tc>
          <w:tcPr>
            <w:tcW w:w="851" w:type="dxa"/>
          </w:tcPr>
          <w:p w14:paraId="6421DA02" w14:textId="7981265A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2BF080E1" w14:textId="73C24415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448CF016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Gabiniere (Port-Cros, France)</w:t>
            </w:r>
          </w:p>
        </w:tc>
        <w:tc>
          <w:tcPr>
            <w:tcW w:w="992" w:type="dxa"/>
            <w:noWrap/>
            <w:hideMark/>
          </w:tcPr>
          <w:p w14:paraId="6DE3463E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GAB</w:t>
            </w:r>
          </w:p>
        </w:tc>
        <w:tc>
          <w:tcPr>
            <w:tcW w:w="851" w:type="dxa"/>
            <w:noWrap/>
            <w:hideMark/>
          </w:tcPr>
          <w:p w14:paraId="430AB8F3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42.989</w:t>
            </w:r>
          </w:p>
        </w:tc>
        <w:tc>
          <w:tcPr>
            <w:tcW w:w="992" w:type="dxa"/>
            <w:noWrap/>
            <w:hideMark/>
          </w:tcPr>
          <w:p w14:paraId="0D662902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6.397</w:t>
            </w:r>
          </w:p>
        </w:tc>
        <w:tc>
          <w:tcPr>
            <w:tcW w:w="992" w:type="dxa"/>
            <w:noWrap/>
            <w:hideMark/>
          </w:tcPr>
          <w:p w14:paraId="233FE654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246" w:type="dxa"/>
            <w:noWrap/>
            <w:hideMark/>
          </w:tcPr>
          <w:p w14:paraId="6573EB9F" w14:textId="2FC46BA0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32</w:t>
            </w:r>
            <w:r w:rsidR="00275BFD">
              <w:rPr>
                <w:sz w:val="14"/>
                <w:szCs w:val="14"/>
              </w:rPr>
              <w:t xml:space="preserve"> (32)</w:t>
            </w:r>
          </w:p>
        </w:tc>
      </w:tr>
      <w:tr w:rsidR="0022763A" w:rsidRPr="004111AF" w14:paraId="18176626" w14:textId="77777777" w:rsidTr="000E676C">
        <w:trPr>
          <w:trHeight w:val="300"/>
        </w:trPr>
        <w:tc>
          <w:tcPr>
            <w:tcW w:w="851" w:type="dxa"/>
          </w:tcPr>
          <w:p w14:paraId="056D7F9D" w14:textId="6AA9535D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7CD208A7" w14:textId="7EBAE059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20A2F8B0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Palazzu (North Corsica, France)*</w:t>
            </w:r>
          </w:p>
        </w:tc>
        <w:tc>
          <w:tcPr>
            <w:tcW w:w="992" w:type="dxa"/>
            <w:noWrap/>
            <w:hideMark/>
          </w:tcPr>
          <w:p w14:paraId="272B41E5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PZU</w:t>
            </w:r>
          </w:p>
        </w:tc>
        <w:tc>
          <w:tcPr>
            <w:tcW w:w="851" w:type="dxa"/>
            <w:noWrap/>
            <w:hideMark/>
          </w:tcPr>
          <w:p w14:paraId="418BAC62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42.380</w:t>
            </w:r>
          </w:p>
        </w:tc>
        <w:tc>
          <w:tcPr>
            <w:tcW w:w="992" w:type="dxa"/>
            <w:noWrap/>
            <w:hideMark/>
          </w:tcPr>
          <w:p w14:paraId="2660FC4D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8.546</w:t>
            </w:r>
          </w:p>
        </w:tc>
        <w:tc>
          <w:tcPr>
            <w:tcW w:w="992" w:type="dxa"/>
            <w:noWrap/>
            <w:hideMark/>
          </w:tcPr>
          <w:p w14:paraId="71BBE17F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46" w:type="dxa"/>
            <w:noWrap/>
            <w:hideMark/>
          </w:tcPr>
          <w:p w14:paraId="4FC6C8EF" w14:textId="0CF16131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65</w:t>
            </w:r>
            <w:r w:rsidR="00275BFD">
              <w:rPr>
                <w:sz w:val="14"/>
                <w:szCs w:val="14"/>
              </w:rPr>
              <w:t xml:space="preserve"> (53)</w:t>
            </w:r>
          </w:p>
        </w:tc>
      </w:tr>
      <w:tr w:rsidR="0022763A" w:rsidRPr="004111AF" w14:paraId="5AA75D46" w14:textId="77777777" w:rsidTr="000E676C">
        <w:trPr>
          <w:trHeight w:val="300"/>
        </w:trPr>
        <w:tc>
          <w:tcPr>
            <w:tcW w:w="851" w:type="dxa"/>
          </w:tcPr>
          <w:p w14:paraId="6543F696" w14:textId="7CEFFC9C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54B673CE" w14:textId="623DA6F3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768581EB" w14:textId="77777777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Palazzu (North Cor</w:t>
            </w:r>
            <w:r w:rsidRPr="00A554CB">
              <w:rPr>
                <w:color w:val="000000"/>
                <w:sz w:val="14"/>
                <w:szCs w:val="14"/>
              </w:rPr>
              <w:t>sica, France)</w:t>
            </w:r>
          </w:p>
        </w:tc>
        <w:tc>
          <w:tcPr>
            <w:tcW w:w="992" w:type="dxa"/>
            <w:noWrap/>
            <w:hideMark/>
          </w:tcPr>
          <w:p w14:paraId="7AD61DA3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PLU</w:t>
            </w:r>
          </w:p>
        </w:tc>
        <w:tc>
          <w:tcPr>
            <w:tcW w:w="851" w:type="dxa"/>
            <w:noWrap/>
            <w:hideMark/>
          </w:tcPr>
          <w:p w14:paraId="033BED6E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42.380</w:t>
            </w:r>
          </w:p>
        </w:tc>
        <w:tc>
          <w:tcPr>
            <w:tcW w:w="992" w:type="dxa"/>
            <w:noWrap/>
            <w:hideMark/>
          </w:tcPr>
          <w:p w14:paraId="2D104823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8.546</w:t>
            </w:r>
          </w:p>
        </w:tc>
        <w:tc>
          <w:tcPr>
            <w:tcW w:w="992" w:type="dxa"/>
            <w:noWrap/>
            <w:hideMark/>
          </w:tcPr>
          <w:p w14:paraId="64AC42E1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246" w:type="dxa"/>
            <w:noWrap/>
            <w:hideMark/>
          </w:tcPr>
          <w:p w14:paraId="3F8E8C41" w14:textId="05F9A0DB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32</w:t>
            </w:r>
            <w:r w:rsidR="00275BFD">
              <w:rPr>
                <w:sz w:val="14"/>
                <w:szCs w:val="14"/>
              </w:rPr>
              <w:t xml:space="preserve"> (15)</w:t>
            </w:r>
          </w:p>
        </w:tc>
      </w:tr>
      <w:tr w:rsidR="0022763A" w:rsidRPr="004111AF" w14:paraId="3EB16C17" w14:textId="77777777" w:rsidTr="000E676C">
        <w:trPr>
          <w:trHeight w:val="300"/>
        </w:trPr>
        <w:tc>
          <w:tcPr>
            <w:tcW w:w="851" w:type="dxa"/>
          </w:tcPr>
          <w:p w14:paraId="64FCD92D" w14:textId="1DBAE71B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1B22117" w14:textId="723A926A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09AC6752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Palazzinu (North Corsica, France)</w:t>
            </w:r>
          </w:p>
        </w:tc>
        <w:tc>
          <w:tcPr>
            <w:tcW w:w="992" w:type="dxa"/>
            <w:noWrap/>
            <w:hideMark/>
          </w:tcPr>
          <w:p w14:paraId="360460D9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PZO</w:t>
            </w:r>
          </w:p>
        </w:tc>
        <w:tc>
          <w:tcPr>
            <w:tcW w:w="851" w:type="dxa"/>
            <w:noWrap/>
            <w:hideMark/>
          </w:tcPr>
          <w:p w14:paraId="6104372D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42.380</w:t>
            </w:r>
          </w:p>
        </w:tc>
        <w:tc>
          <w:tcPr>
            <w:tcW w:w="992" w:type="dxa"/>
            <w:noWrap/>
            <w:hideMark/>
          </w:tcPr>
          <w:p w14:paraId="79C5AB16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8.549</w:t>
            </w:r>
          </w:p>
        </w:tc>
        <w:tc>
          <w:tcPr>
            <w:tcW w:w="992" w:type="dxa"/>
            <w:noWrap/>
            <w:hideMark/>
          </w:tcPr>
          <w:p w14:paraId="2F4160DB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6" w:type="dxa"/>
            <w:noWrap/>
            <w:hideMark/>
          </w:tcPr>
          <w:p w14:paraId="7A2D80C1" w14:textId="6E07FFF2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41</w:t>
            </w:r>
            <w:r w:rsidR="00275BFD">
              <w:rPr>
                <w:sz w:val="14"/>
                <w:szCs w:val="14"/>
              </w:rPr>
              <w:t xml:space="preserve"> (16)</w:t>
            </w:r>
          </w:p>
        </w:tc>
      </w:tr>
      <w:tr w:rsidR="0022763A" w:rsidRPr="004111AF" w14:paraId="5A32BB41" w14:textId="77777777" w:rsidTr="000E676C">
        <w:trPr>
          <w:trHeight w:val="300"/>
        </w:trPr>
        <w:tc>
          <w:tcPr>
            <w:tcW w:w="851" w:type="dxa"/>
          </w:tcPr>
          <w:p w14:paraId="0AB9CB96" w14:textId="1E71CEE9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24B7EACD" w14:textId="172D1425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3EB7900B" w14:textId="77777777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Punta Muchilli</w:t>
            </w:r>
            <w:r w:rsidRPr="00A554CB">
              <w:rPr>
                <w:color w:val="000000"/>
                <w:sz w:val="14"/>
                <w:szCs w:val="14"/>
              </w:rPr>
              <w:t>na (North Corsica, France)</w:t>
            </w:r>
          </w:p>
        </w:tc>
        <w:tc>
          <w:tcPr>
            <w:tcW w:w="992" w:type="dxa"/>
            <w:noWrap/>
            <w:hideMark/>
          </w:tcPr>
          <w:p w14:paraId="231DBA1C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PML</w:t>
            </w:r>
          </w:p>
        </w:tc>
        <w:tc>
          <w:tcPr>
            <w:tcW w:w="851" w:type="dxa"/>
            <w:noWrap/>
            <w:hideMark/>
          </w:tcPr>
          <w:p w14:paraId="46797BEB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42.332</w:t>
            </w:r>
          </w:p>
        </w:tc>
        <w:tc>
          <w:tcPr>
            <w:tcW w:w="992" w:type="dxa"/>
            <w:noWrap/>
            <w:hideMark/>
          </w:tcPr>
          <w:p w14:paraId="3D93C59B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8.553</w:t>
            </w:r>
          </w:p>
        </w:tc>
        <w:tc>
          <w:tcPr>
            <w:tcW w:w="992" w:type="dxa"/>
            <w:noWrap/>
            <w:hideMark/>
          </w:tcPr>
          <w:p w14:paraId="69109FFA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3DD61D67" w14:textId="52260BC8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32</w:t>
            </w:r>
            <w:r w:rsidR="00275BFD">
              <w:rPr>
                <w:sz w:val="14"/>
                <w:szCs w:val="14"/>
              </w:rPr>
              <w:t xml:space="preserve"> (23)</w:t>
            </w:r>
          </w:p>
        </w:tc>
      </w:tr>
      <w:tr w:rsidR="0022763A" w:rsidRPr="004111AF" w14:paraId="68F31BFF" w14:textId="77777777" w:rsidTr="000E676C">
        <w:trPr>
          <w:trHeight w:val="300"/>
        </w:trPr>
        <w:tc>
          <w:tcPr>
            <w:tcW w:w="851" w:type="dxa"/>
          </w:tcPr>
          <w:p w14:paraId="74246706" w14:textId="0F1B9026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67468759" w14:textId="376A86BD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17C36043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Garganellu (North Corsica, France)</w:t>
            </w:r>
          </w:p>
        </w:tc>
        <w:tc>
          <w:tcPr>
            <w:tcW w:w="992" w:type="dxa"/>
            <w:noWrap/>
            <w:hideMark/>
          </w:tcPr>
          <w:p w14:paraId="3D50B8A4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GGL</w:t>
            </w:r>
          </w:p>
        </w:tc>
        <w:tc>
          <w:tcPr>
            <w:tcW w:w="851" w:type="dxa"/>
            <w:noWrap/>
            <w:hideMark/>
          </w:tcPr>
          <w:p w14:paraId="5CC83E4C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42.373</w:t>
            </w:r>
          </w:p>
        </w:tc>
        <w:tc>
          <w:tcPr>
            <w:tcW w:w="992" w:type="dxa"/>
            <w:noWrap/>
            <w:hideMark/>
          </w:tcPr>
          <w:p w14:paraId="090AD7D5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8.537</w:t>
            </w:r>
          </w:p>
        </w:tc>
        <w:tc>
          <w:tcPr>
            <w:tcW w:w="992" w:type="dxa"/>
            <w:noWrap/>
            <w:hideMark/>
          </w:tcPr>
          <w:p w14:paraId="0006C147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6" w:type="dxa"/>
            <w:noWrap/>
            <w:hideMark/>
          </w:tcPr>
          <w:p w14:paraId="1E316B6E" w14:textId="59E5A1BB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31</w:t>
            </w:r>
            <w:r w:rsidR="00275BFD">
              <w:rPr>
                <w:sz w:val="14"/>
                <w:szCs w:val="14"/>
              </w:rPr>
              <w:t xml:space="preserve"> (10)</w:t>
            </w:r>
          </w:p>
        </w:tc>
      </w:tr>
      <w:tr w:rsidR="0022763A" w:rsidRPr="004111AF" w14:paraId="7C35FCB3" w14:textId="77777777" w:rsidTr="000E676C">
        <w:trPr>
          <w:trHeight w:val="300"/>
        </w:trPr>
        <w:tc>
          <w:tcPr>
            <w:tcW w:w="851" w:type="dxa"/>
          </w:tcPr>
          <w:p w14:paraId="7C3FB5C6" w14:textId="2BD13903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13865A59" w14:textId="65E0A55F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2444C9E5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Altare (Portofino, Italy)</w:t>
            </w:r>
          </w:p>
        </w:tc>
        <w:tc>
          <w:tcPr>
            <w:tcW w:w="992" w:type="dxa"/>
            <w:noWrap/>
            <w:hideMark/>
          </w:tcPr>
          <w:p w14:paraId="7E022D8E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ALT</w:t>
            </w:r>
          </w:p>
        </w:tc>
        <w:tc>
          <w:tcPr>
            <w:tcW w:w="851" w:type="dxa"/>
            <w:noWrap/>
            <w:hideMark/>
          </w:tcPr>
          <w:p w14:paraId="349A98D9" w14:textId="763510CA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6F4825">
              <w:rPr>
                <w:color w:val="000000"/>
                <w:sz w:val="14"/>
                <w:szCs w:val="14"/>
              </w:rPr>
              <w:t>44.30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9E684D7" w14:textId="6CD20912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327C5B">
              <w:rPr>
                <w:color w:val="000000"/>
                <w:sz w:val="14"/>
                <w:szCs w:val="14"/>
              </w:rPr>
              <w:t>9.196</w:t>
            </w:r>
          </w:p>
        </w:tc>
        <w:tc>
          <w:tcPr>
            <w:tcW w:w="992" w:type="dxa"/>
            <w:noWrap/>
            <w:hideMark/>
          </w:tcPr>
          <w:p w14:paraId="0B82F4F0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6" w:type="dxa"/>
            <w:noWrap/>
            <w:hideMark/>
          </w:tcPr>
          <w:p w14:paraId="39FB63F2" w14:textId="14197D74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31</w:t>
            </w:r>
            <w:r w:rsidR="00275BFD">
              <w:rPr>
                <w:sz w:val="14"/>
                <w:szCs w:val="14"/>
              </w:rPr>
              <w:t xml:space="preserve"> (25)</w:t>
            </w:r>
          </w:p>
        </w:tc>
      </w:tr>
      <w:tr w:rsidR="0022763A" w:rsidRPr="004111AF" w14:paraId="0ECF18A4" w14:textId="77777777" w:rsidTr="000E676C">
        <w:trPr>
          <w:trHeight w:val="300"/>
        </w:trPr>
        <w:tc>
          <w:tcPr>
            <w:tcW w:w="851" w:type="dxa"/>
          </w:tcPr>
          <w:p w14:paraId="54CED8DA" w14:textId="1484F8B7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3E2C4B4D" w14:textId="50B2E2C3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44518E95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Ischia (Italy)</w:t>
            </w:r>
          </w:p>
        </w:tc>
        <w:tc>
          <w:tcPr>
            <w:tcW w:w="992" w:type="dxa"/>
            <w:noWrap/>
            <w:hideMark/>
          </w:tcPr>
          <w:p w14:paraId="07D7BA28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SLO</w:t>
            </w:r>
          </w:p>
        </w:tc>
        <w:tc>
          <w:tcPr>
            <w:tcW w:w="851" w:type="dxa"/>
            <w:noWrap/>
            <w:hideMark/>
          </w:tcPr>
          <w:p w14:paraId="7A0D43B4" w14:textId="77777777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40.692</w:t>
            </w:r>
          </w:p>
        </w:tc>
        <w:tc>
          <w:tcPr>
            <w:tcW w:w="992" w:type="dxa"/>
            <w:noWrap/>
            <w:hideMark/>
          </w:tcPr>
          <w:p w14:paraId="69EB52EA" w14:textId="77777777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13.894</w:t>
            </w:r>
          </w:p>
        </w:tc>
        <w:tc>
          <w:tcPr>
            <w:tcW w:w="992" w:type="dxa"/>
            <w:noWrap/>
            <w:hideMark/>
          </w:tcPr>
          <w:p w14:paraId="03D8C509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6" w:type="dxa"/>
            <w:noWrap/>
            <w:hideMark/>
          </w:tcPr>
          <w:p w14:paraId="2E0B9E92" w14:textId="7D3F0F59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32</w:t>
            </w:r>
            <w:r w:rsidR="00AE7926">
              <w:rPr>
                <w:sz w:val="14"/>
                <w:szCs w:val="14"/>
              </w:rPr>
              <w:t xml:space="preserve"> (11)</w:t>
            </w:r>
          </w:p>
        </w:tc>
      </w:tr>
      <w:tr w:rsidR="0022763A" w:rsidRPr="004111AF" w14:paraId="449C3AE8" w14:textId="77777777" w:rsidTr="000E676C">
        <w:trPr>
          <w:trHeight w:val="300"/>
        </w:trPr>
        <w:tc>
          <w:tcPr>
            <w:tcW w:w="851" w:type="dxa"/>
          </w:tcPr>
          <w:p w14:paraId="511E51F9" w14:textId="4C46490A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39F0F7A3" w14:textId="79B229FA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6C58FA8F" w14:textId="77777777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Fulija Island (Dugi Otok, Adriatic Sea, Croatia)</w:t>
            </w:r>
          </w:p>
        </w:tc>
        <w:tc>
          <w:tcPr>
            <w:tcW w:w="992" w:type="dxa"/>
            <w:noWrap/>
            <w:hideMark/>
          </w:tcPr>
          <w:p w14:paraId="2C9131B1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FUL</w:t>
            </w:r>
          </w:p>
        </w:tc>
        <w:tc>
          <w:tcPr>
            <w:tcW w:w="851" w:type="dxa"/>
            <w:noWrap/>
            <w:hideMark/>
          </w:tcPr>
          <w:p w14:paraId="211A3499" w14:textId="014E1984" w:rsidR="0022763A" w:rsidRPr="001334B2" w:rsidRDefault="0022763A" w:rsidP="001334B2">
            <w:pPr>
              <w:tabs>
                <w:tab w:val="left" w:pos="387"/>
                <w:tab w:val="right" w:pos="635"/>
              </w:tabs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0703B8">
              <w:rPr>
                <w:color w:val="000000"/>
                <w:sz w:val="14"/>
                <w:szCs w:val="14"/>
              </w:rPr>
              <w:t>44.018</w:t>
            </w:r>
            <w:r>
              <w:rPr>
                <w:color w:val="000000"/>
                <w:sz w:val="14"/>
                <w:szCs w:val="14"/>
              </w:rPr>
              <w:tab/>
            </w:r>
          </w:p>
        </w:tc>
        <w:tc>
          <w:tcPr>
            <w:tcW w:w="992" w:type="dxa"/>
            <w:noWrap/>
            <w:hideMark/>
          </w:tcPr>
          <w:p w14:paraId="0D45A157" w14:textId="27A13394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0703B8">
              <w:rPr>
                <w:color w:val="000000"/>
                <w:sz w:val="14"/>
                <w:szCs w:val="14"/>
              </w:rPr>
              <w:t>15.111</w:t>
            </w:r>
            <w:r w:rsidRPr="000703B8" w:rsidDel="00327C5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34B5102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6" w:type="dxa"/>
            <w:noWrap/>
            <w:hideMark/>
          </w:tcPr>
          <w:p w14:paraId="3B6FA1BA" w14:textId="7175092B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33</w:t>
            </w:r>
            <w:r w:rsidR="00AE7926">
              <w:rPr>
                <w:sz w:val="14"/>
                <w:szCs w:val="14"/>
              </w:rPr>
              <w:t xml:space="preserve"> (31)</w:t>
            </w:r>
          </w:p>
        </w:tc>
      </w:tr>
      <w:tr w:rsidR="0022763A" w:rsidRPr="004111AF" w14:paraId="39787054" w14:textId="77777777" w:rsidTr="000E676C">
        <w:trPr>
          <w:trHeight w:val="320"/>
        </w:trPr>
        <w:tc>
          <w:tcPr>
            <w:tcW w:w="851" w:type="dxa"/>
          </w:tcPr>
          <w:p w14:paraId="4360FB25" w14:textId="3F6CE631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Microsat</w:t>
            </w:r>
          </w:p>
        </w:tc>
        <w:tc>
          <w:tcPr>
            <w:tcW w:w="1417" w:type="dxa"/>
            <w:noWrap/>
            <w:hideMark/>
          </w:tcPr>
          <w:p w14:paraId="388CA40F" w14:textId="6E448370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Sea/3</w:t>
            </w:r>
          </w:p>
        </w:tc>
        <w:tc>
          <w:tcPr>
            <w:tcW w:w="3119" w:type="dxa"/>
            <w:noWrap/>
            <w:hideMark/>
          </w:tcPr>
          <w:p w14:paraId="067E9BC2" w14:textId="64F511DE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Ayvalik (Ezerbey Sigiligi, Aegean Sea, Turkey)</w:t>
            </w:r>
          </w:p>
        </w:tc>
        <w:tc>
          <w:tcPr>
            <w:tcW w:w="992" w:type="dxa"/>
            <w:noWrap/>
            <w:hideMark/>
          </w:tcPr>
          <w:p w14:paraId="422A1FD1" w14:textId="77777777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AYV</w:t>
            </w:r>
          </w:p>
        </w:tc>
        <w:tc>
          <w:tcPr>
            <w:tcW w:w="851" w:type="dxa"/>
            <w:noWrap/>
            <w:hideMark/>
          </w:tcPr>
          <w:p w14:paraId="6513738F" w14:textId="55735540" w:rsidR="0022763A" w:rsidRPr="00A554CB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39.370</w:t>
            </w:r>
          </w:p>
        </w:tc>
        <w:tc>
          <w:tcPr>
            <w:tcW w:w="992" w:type="dxa"/>
            <w:noWrap/>
            <w:hideMark/>
          </w:tcPr>
          <w:p w14:paraId="36451E99" w14:textId="449A51F0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26.577</w:t>
            </w:r>
          </w:p>
        </w:tc>
        <w:tc>
          <w:tcPr>
            <w:tcW w:w="992" w:type="dxa"/>
            <w:noWrap/>
            <w:hideMark/>
          </w:tcPr>
          <w:p w14:paraId="14B3B1C5" w14:textId="7777777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246" w:type="dxa"/>
            <w:noWrap/>
            <w:hideMark/>
          </w:tcPr>
          <w:p w14:paraId="4CB79268" w14:textId="37EB56E1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21</w:t>
            </w:r>
            <w:r w:rsidR="00AE7926">
              <w:rPr>
                <w:sz w:val="14"/>
                <w:szCs w:val="14"/>
              </w:rPr>
              <w:t xml:space="preserve"> (14)</w:t>
            </w:r>
          </w:p>
        </w:tc>
      </w:tr>
      <w:tr w:rsidR="0022763A" w:rsidRPr="004111AF" w14:paraId="6DD6C689" w14:textId="77777777" w:rsidTr="000E676C">
        <w:trPr>
          <w:trHeight w:val="320"/>
        </w:trPr>
        <w:tc>
          <w:tcPr>
            <w:tcW w:w="851" w:type="dxa"/>
          </w:tcPr>
          <w:p w14:paraId="102D3213" w14:textId="46185CF9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noWrap/>
          </w:tcPr>
          <w:p w14:paraId="30E6AF43" w14:textId="1E32A7C1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</w:t>
            </w:r>
            <w:r>
              <w:rPr>
                <w:color w:val="000000"/>
                <w:sz w:val="14"/>
                <w:szCs w:val="14"/>
              </w:rPr>
              <w:t>/3</w:t>
            </w:r>
          </w:p>
        </w:tc>
        <w:tc>
          <w:tcPr>
            <w:tcW w:w="3119" w:type="dxa"/>
            <w:noWrap/>
          </w:tcPr>
          <w:p w14:paraId="1CDE6533" w14:textId="6A3709A4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410001">
              <w:rPr>
                <w:color w:val="000000"/>
                <w:sz w:val="14"/>
                <w:szCs w:val="14"/>
                <w:lang w:val="pt-BR"/>
              </w:rPr>
              <w:t>La Vaca (</w:t>
            </w:r>
            <w:r w:rsidRPr="00A554CB">
              <w:rPr>
                <w:color w:val="000000"/>
                <w:sz w:val="14"/>
                <w:szCs w:val="14"/>
                <w:lang w:val="pt-BR"/>
              </w:rPr>
              <w:t>Medes, Catalonia, Spain)</w:t>
            </w:r>
          </w:p>
        </w:tc>
        <w:tc>
          <w:tcPr>
            <w:tcW w:w="992" w:type="dxa"/>
            <w:noWrap/>
          </w:tcPr>
          <w:p w14:paraId="1ADD106C" w14:textId="6E4FAAA9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VAC</w:t>
            </w:r>
          </w:p>
        </w:tc>
        <w:tc>
          <w:tcPr>
            <w:tcW w:w="851" w:type="dxa"/>
            <w:noWrap/>
          </w:tcPr>
          <w:p w14:paraId="2DCBD03C" w14:textId="4AAB1368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42.048</w:t>
            </w:r>
          </w:p>
        </w:tc>
        <w:tc>
          <w:tcPr>
            <w:tcW w:w="992" w:type="dxa"/>
            <w:noWrap/>
          </w:tcPr>
          <w:p w14:paraId="7F004ED5" w14:textId="18496B2E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3.226</w:t>
            </w:r>
          </w:p>
        </w:tc>
        <w:tc>
          <w:tcPr>
            <w:tcW w:w="992" w:type="dxa"/>
            <w:noWrap/>
          </w:tcPr>
          <w:p w14:paraId="49DD34B1" w14:textId="1BD2C0C9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18 - 20</w:t>
            </w:r>
          </w:p>
        </w:tc>
        <w:tc>
          <w:tcPr>
            <w:tcW w:w="1246" w:type="dxa"/>
            <w:noWrap/>
          </w:tcPr>
          <w:p w14:paraId="463B591F" w14:textId="3275A6AA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8</w:t>
            </w:r>
            <w:r w:rsidR="00AE7926">
              <w:rPr>
                <w:sz w:val="14"/>
                <w:szCs w:val="14"/>
              </w:rPr>
              <w:t xml:space="preserve"> </w:t>
            </w:r>
          </w:p>
        </w:tc>
      </w:tr>
      <w:tr w:rsidR="0022763A" w:rsidRPr="004111AF" w14:paraId="5BF5F404" w14:textId="77777777" w:rsidTr="000E676C">
        <w:trPr>
          <w:trHeight w:val="320"/>
        </w:trPr>
        <w:tc>
          <w:tcPr>
            <w:tcW w:w="851" w:type="dxa"/>
          </w:tcPr>
          <w:p w14:paraId="6909B141" w14:textId="263D1352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noWrap/>
          </w:tcPr>
          <w:p w14:paraId="33E20187" w14:textId="5F224407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</w:t>
            </w:r>
            <w:r>
              <w:rPr>
                <w:color w:val="000000"/>
                <w:sz w:val="14"/>
                <w:szCs w:val="14"/>
              </w:rPr>
              <w:t>/3</w:t>
            </w:r>
          </w:p>
        </w:tc>
        <w:tc>
          <w:tcPr>
            <w:tcW w:w="3119" w:type="dxa"/>
            <w:noWrap/>
          </w:tcPr>
          <w:p w14:paraId="006155A3" w14:textId="7DB14479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 xml:space="preserve">Altare </w:t>
            </w:r>
            <w:r w:rsidRPr="00A554CB">
              <w:rPr>
                <w:color w:val="000000"/>
                <w:sz w:val="14"/>
                <w:szCs w:val="14"/>
              </w:rPr>
              <w:t>(Portofino, Italy)</w:t>
            </w:r>
          </w:p>
        </w:tc>
        <w:tc>
          <w:tcPr>
            <w:tcW w:w="992" w:type="dxa"/>
            <w:noWrap/>
          </w:tcPr>
          <w:p w14:paraId="311F0D88" w14:textId="3F215BA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ALT</w:t>
            </w:r>
          </w:p>
        </w:tc>
        <w:tc>
          <w:tcPr>
            <w:tcW w:w="851" w:type="dxa"/>
            <w:noWrap/>
          </w:tcPr>
          <w:p w14:paraId="0F56E08B" w14:textId="66A82EC4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44.309</w:t>
            </w:r>
          </w:p>
        </w:tc>
        <w:tc>
          <w:tcPr>
            <w:tcW w:w="992" w:type="dxa"/>
            <w:noWrap/>
          </w:tcPr>
          <w:p w14:paraId="12F0F6F6" w14:textId="0E545E81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9.179</w:t>
            </w:r>
          </w:p>
        </w:tc>
        <w:tc>
          <w:tcPr>
            <w:tcW w:w="992" w:type="dxa"/>
            <w:noWrap/>
          </w:tcPr>
          <w:p w14:paraId="413EF344" w14:textId="3585542D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35 - 37</w:t>
            </w:r>
          </w:p>
        </w:tc>
        <w:tc>
          <w:tcPr>
            <w:tcW w:w="1246" w:type="dxa"/>
            <w:noWrap/>
          </w:tcPr>
          <w:p w14:paraId="27073E83" w14:textId="72E8AE9D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6</w:t>
            </w:r>
            <w:r w:rsidR="00AE7926">
              <w:rPr>
                <w:sz w:val="14"/>
                <w:szCs w:val="14"/>
              </w:rPr>
              <w:t xml:space="preserve"> </w:t>
            </w:r>
          </w:p>
        </w:tc>
      </w:tr>
      <w:tr w:rsidR="0022763A" w:rsidRPr="004111AF" w14:paraId="037511E5" w14:textId="77777777" w:rsidTr="000E676C">
        <w:trPr>
          <w:trHeight w:val="292"/>
        </w:trPr>
        <w:tc>
          <w:tcPr>
            <w:tcW w:w="851" w:type="dxa"/>
          </w:tcPr>
          <w:p w14:paraId="75AE8EFC" w14:textId="101B0490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noWrap/>
          </w:tcPr>
          <w:p w14:paraId="44B044EB" w14:textId="3D752496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Mediterranean Sea</w:t>
            </w:r>
            <w:r>
              <w:rPr>
                <w:color w:val="000000"/>
                <w:sz w:val="14"/>
                <w:szCs w:val="14"/>
              </w:rPr>
              <w:t>/3</w:t>
            </w:r>
          </w:p>
        </w:tc>
        <w:tc>
          <w:tcPr>
            <w:tcW w:w="3119" w:type="dxa"/>
            <w:noWrap/>
          </w:tcPr>
          <w:p w14:paraId="3950D073" w14:textId="0601C19A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  <w:lang w:val="en-GB"/>
              </w:rPr>
            </w:pPr>
            <w:r w:rsidRPr="00410001">
              <w:rPr>
                <w:color w:val="000000"/>
                <w:sz w:val="14"/>
                <w:szCs w:val="14"/>
              </w:rPr>
              <w:t>Balun (</w:t>
            </w:r>
            <w:r w:rsidRPr="00A554CB">
              <w:rPr>
                <w:color w:val="000000"/>
                <w:sz w:val="14"/>
                <w:szCs w:val="14"/>
                <w:lang w:val="en-GB"/>
              </w:rPr>
              <w:t>Kornati, Croatia)</w:t>
            </w:r>
          </w:p>
        </w:tc>
        <w:tc>
          <w:tcPr>
            <w:tcW w:w="992" w:type="dxa"/>
            <w:noWrap/>
          </w:tcPr>
          <w:p w14:paraId="6C59A6E3" w14:textId="0E997315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BALU</w:t>
            </w:r>
          </w:p>
        </w:tc>
        <w:tc>
          <w:tcPr>
            <w:tcW w:w="851" w:type="dxa"/>
            <w:noWrap/>
            <w:vAlign w:val="center"/>
          </w:tcPr>
          <w:p w14:paraId="46644DDF" w14:textId="0E96F75F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43.805</w:t>
            </w:r>
          </w:p>
        </w:tc>
        <w:tc>
          <w:tcPr>
            <w:tcW w:w="992" w:type="dxa"/>
            <w:noWrap/>
            <w:vAlign w:val="center"/>
          </w:tcPr>
          <w:p w14:paraId="110C4426" w14:textId="509CAE22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15.255</w:t>
            </w:r>
          </w:p>
        </w:tc>
        <w:tc>
          <w:tcPr>
            <w:tcW w:w="992" w:type="dxa"/>
            <w:noWrap/>
            <w:vAlign w:val="center"/>
          </w:tcPr>
          <w:p w14:paraId="1E9F1B02" w14:textId="25D13827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33 - 36</w:t>
            </w:r>
          </w:p>
        </w:tc>
        <w:tc>
          <w:tcPr>
            <w:tcW w:w="1246" w:type="dxa"/>
            <w:noWrap/>
          </w:tcPr>
          <w:p w14:paraId="58DBCDDA" w14:textId="708C9FA1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7</w:t>
            </w:r>
            <w:r w:rsidR="00AE7926">
              <w:rPr>
                <w:sz w:val="14"/>
                <w:szCs w:val="14"/>
              </w:rPr>
              <w:t xml:space="preserve"> </w:t>
            </w:r>
          </w:p>
        </w:tc>
      </w:tr>
      <w:tr w:rsidR="0022763A" w:rsidRPr="004111AF" w14:paraId="54321A13" w14:textId="77777777" w:rsidTr="000E676C">
        <w:trPr>
          <w:trHeight w:val="320"/>
        </w:trPr>
        <w:tc>
          <w:tcPr>
            <w:tcW w:w="851" w:type="dxa"/>
          </w:tcPr>
          <w:p w14:paraId="5BB422F7" w14:textId="778ABEA2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noWrap/>
          </w:tcPr>
          <w:p w14:paraId="28AE5565" w14:textId="4F27E8B6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3119" w:type="dxa"/>
            <w:noWrap/>
          </w:tcPr>
          <w:p w14:paraId="430EBA3D" w14:textId="15958331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Baleeira (Sagres, Southwest Iberia)</w:t>
            </w:r>
          </w:p>
        </w:tc>
        <w:tc>
          <w:tcPr>
            <w:tcW w:w="992" w:type="dxa"/>
            <w:noWrap/>
          </w:tcPr>
          <w:p w14:paraId="270B98FE" w14:textId="56137D5C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A554CB">
              <w:rPr>
                <w:color w:val="000000"/>
                <w:sz w:val="14"/>
                <w:szCs w:val="14"/>
              </w:rPr>
              <w:t>BAL</w:t>
            </w:r>
          </w:p>
        </w:tc>
        <w:tc>
          <w:tcPr>
            <w:tcW w:w="851" w:type="dxa"/>
            <w:noWrap/>
          </w:tcPr>
          <w:p w14:paraId="02F91228" w14:textId="38F4821B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37.012</w:t>
            </w:r>
          </w:p>
        </w:tc>
        <w:tc>
          <w:tcPr>
            <w:tcW w:w="992" w:type="dxa"/>
            <w:noWrap/>
          </w:tcPr>
          <w:p w14:paraId="283A3FC1" w14:textId="683A3706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-8.924</w:t>
            </w:r>
          </w:p>
        </w:tc>
        <w:tc>
          <w:tcPr>
            <w:tcW w:w="992" w:type="dxa"/>
            <w:noWrap/>
          </w:tcPr>
          <w:p w14:paraId="5DACA3EF" w14:textId="605C9A73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1246" w:type="dxa"/>
            <w:noWrap/>
          </w:tcPr>
          <w:p w14:paraId="4319E9FB" w14:textId="1FFE7BAF" w:rsidR="0022763A" w:rsidRPr="004111AF" w:rsidRDefault="0022763A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4111AF">
              <w:rPr>
                <w:sz w:val="14"/>
                <w:szCs w:val="14"/>
              </w:rPr>
              <w:t>6</w:t>
            </w:r>
            <w:r w:rsidR="00AE7926">
              <w:rPr>
                <w:sz w:val="14"/>
                <w:szCs w:val="14"/>
              </w:rPr>
              <w:t xml:space="preserve"> </w:t>
            </w:r>
          </w:p>
        </w:tc>
      </w:tr>
      <w:tr w:rsidR="0022763A" w:rsidRPr="004111AF" w14:paraId="75A6FAAB" w14:textId="77777777" w:rsidTr="00423680">
        <w:trPr>
          <w:trHeight w:val="320"/>
        </w:trPr>
        <w:tc>
          <w:tcPr>
            <w:tcW w:w="851" w:type="dxa"/>
          </w:tcPr>
          <w:p w14:paraId="68831500" w14:textId="20C04124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noWrap/>
          </w:tcPr>
          <w:p w14:paraId="07C99A63" w14:textId="2E5C3BD6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>
              <w:rPr>
                <w:color w:val="000000"/>
                <w:sz w:val="14"/>
                <w:szCs w:val="14"/>
              </w:rPr>
              <w:t>/1 &amp; 2</w:t>
            </w:r>
          </w:p>
        </w:tc>
        <w:tc>
          <w:tcPr>
            <w:tcW w:w="3119" w:type="dxa"/>
            <w:noWrap/>
          </w:tcPr>
          <w:p w14:paraId="5C348554" w14:textId="60533115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P39 (</w:t>
            </w:r>
            <w:r w:rsidRPr="00A554CB">
              <w:rPr>
                <w:color w:val="000000"/>
                <w:sz w:val="14"/>
                <w:szCs w:val="14"/>
              </w:rPr>
              <w:t>Cape Espichel, West Iberia)</w:t>
            </w:r>
          </w:p>
        </w:tc>
        <w:tc>
          <w:tcPr>
            <w:tcW w:w="992" w:type="dxa"/>
            <w:noWrap/>
          </w:tcPr>
          <w:p w14:paraId="65EBDEA6" w14:textId="18CA3EA1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P39</w:t>
            </w:r>
          </w:p>
        </w:tc>
        <w:tc>
          <w:tcPr>
            <w:tcW w:w="851" w:type="dxa"/>
            <w:noWrap/>
          </w:tcPr>
          <w:p w14:paraId="24C97F2A" w14:textId="4AC735E2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38.412</w:t>
            </w:r>
          </w:p>
        </w:tc>
        <w:tc>
          <w:tcPr>
            <w:tcW w:w="992" w:type="dxa"/>
            <w:noWrap/>
          </w:tcPr>
          <w:p w14:paraId="61204792" w14:textId="704C6EFF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-9.241</w:t>
            </w:r>
          </w:p>
        </w:tc>
        <w:tc>
          <w:tcPr>
            <w:tcW w:w="992" w:type="dxa"/>
            <w:noWrap/>
          </w:tcPr>
          <w:p w14:paraId="2E6699A9" w14:textId="21B41C59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31-35</w:t>
            </w:r>
          </w:p>
        </w:tc>
        <w:tc>
          <w:tcPr>
            <w:tcW w:w="1246" w:type="dxa"/>
            <w:noWrap/>
          </w:tcPr>
          <w:p w14:paraId="3121B845" w14:textId="3C22CC62" w:rsidR="0022763A" w:rsidRPr="004111AF" w:rsidRDefault="00AC410D" w:rsidP="0022763A">
            <w:pPr>
              <w:spacing w:line="48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2763A" w:rsidRPr="004111AF" w14:paraId="42A729A6" w14:textId="77777777" w:rsidTr="00165468">
        <w:trPr>
          <w:trHeight w:val="320"/>
        </w:trPr>
        <w:tc>
          <w:tcPr>
            <w:tcW w:w="851" w:type="dxa"/>
          </w:tcPr>
          <w:p w14:paraId="68CDABB4" w14:textId="0A8FD853" w:rsidR="0022763A" w:rsidRPr="004111AF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noWrap/>
          </w:tcPr>
          <w:p w14:paraId="3540FAC6" w14:textId="23704CCC" w:rsidR="0022763A" w:rsidRPr="00410001" w:rsidRDefault="0022763A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  <w:r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3119" w:type="dxa"/>
            <w:noWrap/>
          </w:tcPr>
          <w:p w14:paraId="18E1445D" w14:textId="4F9A438E" w:rsidR="0022763A" w:rsidRPr="00A554CB" w:rsidRDefault="0022763A" w:rsidP="0022763A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 w:rsidRPr="00410001">
              <w:rPr>
                <w:color w:val="000000"/>
                <w:sz w:val="14"/>
                <w:szCs w:val="14"/>
                <w:lang w:val="pt-BR"/>
              </w:rPr>
              <w:t>Pedra do Barril (Tavira, Southwest Iberia)</w:t>
            </w:r>
          </w:p>
        </w:tc>
        <w:tc>
          <w:tcPr>
            <w:tcW w:w="992" w:type="dxa"/>
            <w:noWrap/>
          </w:tcPr>
          <w:p w14:paraId="150873BD" w14:textId="0E00B055" w:rsidR="0022763A" w:rsidRPr="00A554CB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A554CB">
              <w:rPr>
                <w:color w:val="000000"/>
                <w:sz w:val="14"/>
                <w:szCs w:val="14"/>
                <w:lang w:val="pt-BR"/>
              </w:rPr>
              <w:t>TAV</w:t>
            </w:r>
          </w:p>
        </w:tc>
        <w:tc>
          <w:tcPr>
            <w:tcW w:w="851" w:type="dxa"/>
            <w:noWrap/>
          </w:tcPr>
          <w:p w14:paraId="004CC5DF" w14:textId="6694200D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  <w:lang w:val="pt-BR"/>
              </w:rPr>
            </w:pPr>
            <w:r w:rsidRPr="004111AF">
              <w:rPr>
                <w:color w:val="000000"/>
                <w:sz w:val="14"/>
                <w:szCs w:val="14"/>
                <w:lang w:val="pt-BR"/>
              </w:rPr>
              <w:t>37.057</w:t>
            </w:r>
          </w:p>
        </w:tc>
        <w:tc>
          <w:tcPr>
            <w:tcW w:w="992" w:type="dxa"/>
            <w:noWrap/>
          </w:tcPr>
          <w:p w14:paraId="1C4FB5EF" w14:textId="35DCD669" w:rsidR="0022763A" w:rsidRPr="004111AF" w:rsidRDefault="0022763A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  <w:lang w:val="pt-BR"/>
              </w:rPr>
            </w:pPr>
            <w:r w:rsidRPr="004111AF">
              <w:rPr>
                <w:color w:val="000000"/>
                <w:sz w:val="14"/>
                <w:szCs w:val="14"/>
                <w:lang w:val="pt-BR"/>
              </w:rPr>
              <w:t>-7.635</w:t>
            </w:r>
          </w:p>
        </w:tc>
        <w:tc>
          <w:tcPr>
            <w:tcW w:w="992" w:type="dxa"/>
            <w:noWrap/>
          </w:tcPr>
          <w:p w14:paraId="390354F6" w14:textId="07764175" w:rsidR="0022763A" w:rsidRPr="004111AF" w:rsidRDefault="0022763A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111AF">
              <w:rPr>
                <w:color w:val="000000"/>
                <w:sz w:val="14"/>
                <w:szCs w:val="14"/>
                <w:lang w:val="pt-BR"/>
              </w:rPr>
              <w:t>26.4</w:t>
            </w:r>
          </w:p>
        </w:tc>
        <w:tc>
          <w:tcPr>
            <w:tcW w:w="1246" w:type="dxa"/>
            <w:noWrap/>
          </w:tcPr>
          <w:p w14:paraId="4FDF4000" w14:textId="7C1D33BE" w:rsidR="0022763A" w:rsidRPr="004111AF" w:rsidRDefault="00AC410D" w:rsidP="0022763A">
            <w:pPr>
              <w:spacing w:line="480" w:lineRule="auto"/>
              <w:jc w:val="center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1</w:t>
            </w:r>
          </w:p>
        </w:tc>
      </w:tr>
      <w:tr w:rsidR="00165468" w:rsidRPr="00165468" w14:paraId="47D6A73C" w14:textId="77777777" w:rsidTr="00AB2EDA">
        <w:trPr>
          <w:trHeight w:val="320"/>
        </w:trPr>
        <w:tc>
          <w:tcPr>
            <w:tcW w:w="851" w:type="dxa"/>
            <w:shd w:val="clear" w:color="auto" w:fill="BFBFBF" w:themeFill="background1" w:themeFillShade="BF"/>
          </w:tcPr>
          <w:p w14:paraId="42B890D0" w14:textId="38B79D8F" w:rsidR="00165468" w:rsidRPr="004111AF" w:rsidRDefault="00165468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14:paraId="3D984764" w14:textId="7DDECF26" w:rsidR="00165468" w:rsidRPr="004111AF" w:rsidRDefault="00165468" w:rsidP="0022763A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</w:tcPr>
          <w:p w14:paraId="15F79A47" w14:textId="368B427C" w:rsidR="00165468" w:rsidRPr="00410001" w:rsidRDefault="00165468" w:rsidP="0022763A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Professor Luiz Saldanha Marine Park</w:t>
            </w:r>
            <w:r w:rsidRPr="00165468">
              <w:rPr>
                <w:color w:val="000000"/>
                <w:sz w:val="14"/>
                <w:szCs w:val="14"/>
                <w:lang w:val="pt-BR"/>
              </w:rPr>
              <w:t xml:space="preserve"> (Arrabida</w:t>
            </w:r>
            <w:r>
              <w:rPr>
                <w:color w:val="000000"/>
                <w:sz w:val="14"/>
                <w:szCs w:val="14"/>
                <w:lang w:val="pt-BR"/>
              </w:rPr>
              <w:t>, West Iberia</w:t>
            </w:r>
            <w:r w:rsidRPr="00165468">
              <w:rPr>
                <w:color w:val="000000"/>
                <w:sz w:val="14"/>
                <w:szCs w:val="14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56E64C31" w14:textId="6AD89588" w:rsidR="00165468" w:rsidRPr="00A554CB" w:rsidRDefault="00165468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PMPLS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</w:tcPr>
          <w:p w14:paraId="5C05C8B1" w14:textId="3553BEE9" w:rsidR="00165468" w:rsidRPr="004111AF" w:rsidRDefault="00165468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64F126C9" w14:textId="05A93375" w:rsidR="00165468" w:rsidRPr="004111AF" w:rsidRDefault="00165468" w:rsidP="0022763A">
            <w:pPr>
              <w:spacing w:line="480" w:lineRule="auto"/>
              <w:jc w:val="right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1269C9DC" w14:textId="4727BF4F" w:rsidR="00165468" w:rsidRPr="004111AF" w:rsidRDefault="00165468" w:rsidP="0022763A">
            <w:pPr>
              <w:spacing w:line="480" w:lineRule="auto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-</w:t>
            </w:r>
          </w:p>
        </w:tc>
        <w:tc>
          <w:tcPr>
            <w:tcW w:w="1246" w:type="dxa"/>
            <w:shd w:val="clear" w:color="auto" w:fill="BFBFBF" w:themeFill="background1" w:themeFillShade="BF"/>
            <w:noWrap/>
          </w:tcPr>
          <w:p w14:paraId="7F71B26B" w14:textId="5AE30F31" w:rsidR="00165468" w:rsidRDefault="00165468" w:rsidP="0022763A">
            <w:pPr>
              <w:spacing w:line="480" w:lineRule="auto"/>
              <w:jc w:val="center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1</w:t>
            </w:r>
          </w:p>
        </w:tc>
      </w:tr>
      <w:tr w:rsidR="00165468" w:rsidRPr="004111AF" w14:paraId="5D46B8AE" w14:textId="77777777" w:rsidTr="00AB2EDA">
        <w:trPr>
          <w:trHeight w:val="320"/>
        </w:trPr>
        <w:tc>
          <w:tcPr>
            <w:tcW w:w="851" w:type="dxa"/>
            <w:shd w:val="clear" w:color="auto" w:fill="BFBFBF" w:themeFill="background1" w:themeFillShade="BF"/>
          </w:tcPr>
          <w:p w14:paraId="6E0CBFA2" w14:textId="772459A0" w:rsidR="00165468" w:rsidRPr="004111AF" w:rsidRDefault="00165468" w:rsidP="0016546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14:paraId="7A20A422" w14:textId="67BDEEF8" w:rsidR="00165468" w:rsidRPr="004111AF" w:rsidRDefault="00165468" w:rsidP="0016546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</w:tcPr>
          <w:p w14:paraId="514596F9" w14:textId="65BC6147" w:rsidR="00165468" w:rsidRPr="00165468" w:rsidRDefault="00165468" w:rsidP="0016546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0001">
              <w:rPr>
                <w:color w:val="000000"/>
                <w:sz w:val="14"/>
                <w:szCs w:val="14"/>
              </w:rPr>
              <w:t>P39 (</w:t>
            </w:r>
            <w:r w:rsidRPr="00A554CB">
              <w:rPr>
                <w:color w:val="000000"/>
                <w:sz w:val="14"/>
                <w:szCs w:val="14"/>
              </w:rPr>
              <w:t>Cape Espichel, West Iberia)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75BDBA93" w14:textId="2AD806D3" w:rsidR="00165468" w:rsidRPr="00165468" w:rsidRDefault="00165468" w:rsidP="0016546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P39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</w:tcPr>
          <w:p w14:paraId="0AAB9DBB" w14:textId="144E41E1" w:rsidR="00165468" w:rsidRPr="00165468" w:rsidRDefault="00165468" w:rsidP="00165468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165468">
              <w:rPr>
                <w:color w:val="000000"/>
                <w:sz w:val="14"/>
                <w:szCs w:val="14"/>
              </w:rPr>
              <w:t>38.412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74CEBA04" w14:textId="2A8D4AC3" w:rsidR="00165468" w:rsidRPr="00165468" w:rsidRDefault="00165468" w:rsidP="00165468">
            <w:pPr>
              <w:spacing w:line="480" w:lineRule="auto"/>
              <w:jc w:val="right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-9.241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39C3164D" w14:textId="534857F8" w:rsidR="00165468" w:rsidRPr="00165468" w:rsidRDefault="00165468" w:rsidP="0016546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31-35</w:t>
            </w:r>
          </w:p>
        </w:tc>
        <w:tc>
          <w:tcPr>
            <w:tcW w:w="1246" w:type="dxa"/>
            <w:shd w:val="clear" w:color="auto" w:fill="BFBFBF" w:themeFill="background1" w:themeFillShade="BF"/>
            <w:noWrap/>
          </w:tcPr>
          <w:p w14:paraId="0C3B62B7" w14:textId="53CAAE4E" w:rsidR="00165468" w:rsidRPr="00165468" w:rsidRDefault="00165468" w:rsidP="00165468">
            <w:pPr>
              <w:spacing w:line="48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65468" w:rsidRPr="004111AF" w14:paraId="4BA32AA8" w14:textId="77777777" w:rsidTr="00AB2EDA">
        <w:trPr>
          <w:trHeight w:val="320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1958D998" w14:textId="488F57CB" w:rsidR="00165468" w:rsidRPr="004111AF" w:rsidRDefault="00165468" w:rsidP="0016546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RNA-seq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00A06C79" w14:textId="7C859E32" w:rsidR="00165468" w:rsidRPr="004111AF" w:rsidRDefault="00165468" w:rsidP="0016546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4111AF">
              <w:rPr>
                <w:color w:val="000000"/>
                <w:sz w:val="14"/>
                <w:szCs w:val="14"/>
              </w:rPr>
              <w:t>NE Atlantic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256DFFAD" w14:textId="39E00577" w:rsidR="00165468" w:rsidRPr="00410001" w:rsidRDefault="00165468" w:rsidP="00165468">
            <w:pPr>
              <w:spacing w:line="480" w:lineRule="auto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Sagres (</w:t>
            </w:r>
            <w:r w:rsidRPr="00410001">
              <w:rPr>
                <w:color w:val="000000"/>
                <w:sz w:val="14"/>
                <w:szCs w:val="14"/>
                <w:lang w:val="pt-BR"/>
              </w:rPr>
              <w:t>Southwest Iberia</w:t>
            </w:r>
            <w:r>
              <w:rPr>
                <w:color w:val="000000"/>
                <w:sz w:val="14"/>
                <w:szCs w:val="14"/>
                <w:lang w:val="pt-BR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07F65FA7" w14:textId="0943AFE6" w:rsidR="00165468" w:rsidRPr="00A554CB" w:rsidRDefault="00165468" w:rsidP="00165468">
            <w:pPr>
              <w:spacing w:line="480" w:lineRule="auto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SAG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11C03372" w14:textId="3A4B70F5" w:rsidR="00165468" w:rsidRPr="004111AF" w:rsidRDefault="00165468" w:rsidP="00165468">
            <w:pPr>
              <w:spacing w:line="480" w:lineRule="auto"/>
              <w:jc w:val="right"/>
              <w:rPr>
                <w:color w:val="000000"/>
                <w:sz w:val="14"/>
                <w:szCs w:val="14"/>
                <w:lang w:val="pt-BR"/>
              </w:rPr>
            </w:pPr>
            <w:r w:rsidRPr="00165468">
              <w:rPr>
                <w:color w:val="000000"/>
                <w:sz w:val="14"/>
                <w:szCs w:val="14"/>
                <w:lang w:val="pt-BR"/>
              </w:rPr>
              <w:t>36.984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158246DD" w14:textId="6BE4A562" w:rsidR="00165468" w:rsidRPr="004111AF" w:rsidRDefault="00165468" w:rsidP="00165468">
            <w:pPr>
              <w:spacing w:line="480" w:lineRule="auto"/>
              <w:jc w:val="right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-</w:t>
            </w:r>
            <w:r w:rsidRPr="00165468">
              <w:rPr>
                <w:color w:val="000000"/>
                <w:sz w:val="14"/>
                <w:szCs w:val="14"/>
                <w:lang w:val="pt-BR"/>
              </w:rPr>
              <w:t xml:space="preserve"> 9.046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41E54F15" w14:textId="186E76E4" w:rsidR="00165468" w:rsidRPr="004111AF" w:rsidRDefault="00165468" w:rsidP="00165468">
            <w:pPr>
              <w:spacing w:line="480" w:lineRule="auto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158</w:t>
            </w:r>
          </w:p>
        </w:tc>
        <w:tc>
          <w:tcPr>
            <w:tcW w:w="1246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14:paraId="1517C311" w14:textId="218DC892" w:rsidR="00165468" w:rsidRDefault="00165468" w:rsidP="00165468">
            <w:pPr>
              <w:spacing w:line="480" w:lineRule="auto"/>
              <w:jc w:val="center"/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1</w:t>
            </w:r>
          </w:p>
        </w:tc>
      </w:tr>
    </w:tbl>
    <w:p w14:paraId="2004D006" w14:textId="5BD646FD" w:rsidR="00D57757" w:rsidRPr="00220BA7" w:rsidRDefault="003B40AB" w:rsidP="00D5775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br w:type="page"/>
      </w:r>
      <w:r w:rsidR="00D57757" w:rsidRPr="00220BA7">
        <w:rPr>
          <w:sz w:val="22"/>
          <w:szCs w:val="22"/>
        </w:rPr>
        <w:lastRenderedPageBreak/>
        <w:t>Table S</w:t>
      </w:r>
      <w:r w:rsidR="00D57757">
        <w:rPr>
          <w:sz w:val="22"/>
          <w:szCs w:val="22"/>
        </w:rPr>
        <w:t>2</w:t>
      </w:r>
      <w:r w:rsidR="00D57757" w:rsidRPr="00220BA7">
        <w:rPr>
          <w:sz w:val="22"/>
          <w:szCs w:val="22"/>
        </w:rPr>
        <w:t xml:space="preserve"> - Summary statistics of the RNA-seq dataset of </w:t>
      </w:r>
      <w:r w:rsidR="00D57757" w:rsidRPr="00220BA7">
        <w:rPr>
          <w:i/>
          <w:sz w:val="22"/>
          <w:szCs w:val="22"/>
        </w:rPr>
        <w:t>Paramuricea</w:t>
      </w:r>
      <w:r w:rsidR="00D57757" w:rsidRPr="00220BA7">
        <w:rPr>
          <w:sz w:val="22"/>
          <w:szCs w:val="22"/>
        </w:rPr>
        <w:t xml:space="preserve"> </w:t>
      </w:r>
      <w:r w:rsidR="00D57757">
        <w:rPr>
          <w:sz w:val="22"/>
          <w:szCs w:val="22"/>
        </w:rPr>
        <w:t>cf</w:t>
      </w:r>
      <w:r w:rsidR="00D57757" w:rsidRPr="00220BA7">
        <w:rPr>
          <w:sz w:val="22"/>
          <w:szCs w:val="22"/>
        </w:rPr>
        <w:t xml:space="preserve">. </w:t>
      </w:r>
      <w:r w:rsidR="00D57757">
        <w:rPr>
          <w:i/>
          <w:sz w:val="22"/>
          <w:szCs w:val="22"/>
        </w:rPr>
        <w:t>grayi</w:t>
      </w:r>
      <w:r w:rsidR="00D57757" w:rsidRPr="00220BA7">
        <w:rPr>
          <w:sz w:val="22"/>
          <w:szCs w:val="22"/>
        </w:rPr>
        <w:t xml:space="preserve"> (Atlantic) and </w:t>
      </w:r>
      <w:r w:rsidR="00D57757" w:rsidRPr="00220BA7">
        <w:rPr>
          <w:i/>
          <w:sz w:val="22"/>
          <w:szCs w:val="22"/>
        </w:rPr>
        <w:t>P. clavata</w:t>
      </w:r>
      <w:r w:rsidR="00D57757" w:rsidRPr="00220BA7">
        <w:rPr>
          <w:sz w:val="22"/>
          <w:szCs w:val="22"/>
        </w:rPr>
        <w:t xml:space="preserve"> (Mediterranean) used for phylogenomic analysis. Transcriptome assemblies were performed on the filtered dataset for samples from each population studied. Note that the final transcriptomes were subjected to additional quality-control filtering and curating steps</w:t>
      </w:r>
      <w:r w:rsidR="0092331B">
        <w:rPr>
          <w:sz w:val="22"/>
          <w:szCs w:val="22"/>
        </w:rPr>
        <w:t xml:space="preserve"> </w:t>
      </w:r>
      <w:r w:rsidR="00D57757" w:rsidRPr="00220BA7">
        <w:rPr>
          <w:sz w:val="22"/>
          <w:szCs w:val="22"/>
        </w:rPr>
        <w:t>(see Material and Methods).</w:t>
      </w:r>
      <w:r w:rsidR="00D57757">
        <w:rPr>
          <w:sz w:val="22"/>
          <w:szCs w:val="22"/>
        </w:rPr>
        <w:t xml:space="preserve"> Sample of </w:t>
      </w:r>
      <w:r w:rsidR="00D57757" w:rsidRPr="000329E6">
        <w:rPr>
          <w:i/>
          <w:sz w:val="22"/>
          <w:szCs w:val="22"/>
        </w:rPr>
        <w:t>P.</w:t>
      </w:r>
      <w:r w:rsidR="00D57757">
        <w:rPr>
          <w:sz w:val="22"/>
          <w:szCs w:val="22"/>
        </w:rPr>
        <w:t xml:space="preserve"> cf. </w:t>
      </w:r>
      <w:r w:rsidR="00D57757" w:rsidRPr="000329E6">
        <w:rPr>
          <w:i/>
          <w:sz w:val="22"/>
          <w:szCs w:val="22"/>
        </w:rPr>
        <w:t xml:space="preserve">grayi </w:t>
      </w:r>
      <w:r w:rsidR="00D57757">
        <w:rPr>
          <w:sz w:val="22"/>
          <w:szCs w:val="22"/>
        </w:rPr>
        <w:t xml:space="preserve">from Baleeira,  Tavira and </w:t>
      </w:r>
      <w:r w:rsidR="00D57757" w:rsidRPr="000329E6">
        <w:rPr>
          <w:sz w:val="22"/>
          <w:szCs w:val="22"/>
        </w:rPr>
        <w:t>19-0046</w:t>
      </w:r>
      <w:r w:rsidR="00D57757">
        <w:rPr>
          <w:sz w:val="22"/>
          <w:szCs w:val="22"/>
        </w:rPr>
        <w:t xml:space="preserve"> from P39 were from the yellow lineage, whereas the remainder from P39 (</w:t>
      </w:r>
      <w:r w:rsidR="00D57757" w:rsidRPr="000329E6">
        <w:rPr>
          <w:sz w:val="22"/>
          <w:szCs w:val="22"/>
        </w:rPr>
        <w:t>19-0054</w:t>
      </w:r>
      <w:r w:rsidR="00D57757">
        <w:rPr>
          <w:sz w:val="22"/>
          <w:szCs w:val="22"/>
        </w:rPr>
        <w:t xml:space="preserve"> and </w:t>
      </w:r>
      <w:r w:rsidR="00D57757" w:rsidRPr="000329E6">
        <w:rPr>
          <w:sz w:val="22"/>
          <w:szCs w:val="22"/>
        </w:rPr>
        <w:t>19-005</w:t>
      </w:r>
      <w:r w:rsidR="00D57757">
        <w:rPr>
          <w:sz w:val="22"/>
          <w:szCs w:val="22"/>
        </w:rPr>
        <w:t>7) belonged to the purple lineage.</w:t>
      </w:r>
      <w:r w:rsidR="0068251E">
        <w:rPr>
          <w:sz w:val="22"/>
          <w:szCs w:val="22"/>
        </w:rPr>
        <w:t xml:space="preserve"> </w:t>
      </w:r>
      <w:r w:rsidR="0068251E" w:rsidRPr="49830541">
        <w:rPr>
          <w:sz w:val="22"/>
          <w:szCs w:val="22"/>
        </w:rPr>
        <w:t xml:space="preserve">Entries with two </w:t>
      </w:r>
      <w:r w:rsidR="0068251E">
        <w:rPr>
          <w:sz w:val="22"/>
          <w:szCs w:val="22"/>
        </w:rPr>
        <w:t xml:space="preserve">BioSample </w:t>
      </w:r>
      <w:r w:rsidR="0068251E" w:rsidRPr="49830541">
        <w:rPr>
          <w:sz w:val="22"/>
          <w:szCs w:val="22"/>
        </w:rPr>
        <w:t xml:space="preserve">accession numbers refer to pooled sequence data from the same specimen sampled at two distinct time points during </w:t>
      </w:r>
      <w:r w:rsidR="0068251E">
        <w:rPr>
          <w:sz w:val="22"/>
          <w:szCs w:val="22"/>
        </w:rPr>
        <w:t>a</w:t>
      </w:r>
      <w:r w:rsidR="0068251E" w:rsidRPr="49830541">
        <w:rPr>
          <w:sz w:val="22"/>
          <w:szCs w:val="22"/>
        </w:rPr>
        <w:t xml:space="preserve"> heat-stress experiment</w:t>
      </w:r>
      <w:r w:rsidR="0068251E">
        <w:rPr>
          <w:sz w:val="22"/>
          <w:szCs w:val="22"/>
        </w:rPr>
        <w:t xml:space="preserve"> conducted by</w:t>
      </w:r>
      <w:r w:rsidR="0068251E" w:rsidRPr="49830541">
        <w:rPr>
          <w:sz w:val="22"/>
          <w:szCs w:val="22"/>
        </w:rPr>
        <w:t xml:space="preserve"> </w:t>
      </w:r>
      <w:r w:rsidR="0068251E">
        <w:rPr>
          <w:sz w:val="22"/>
          <w:szCs w:val="22"/>
        </w:rPr>
        <w:t>Coelho</w:t>
      </w:r>
      <w:r w:rsidR="0068251E" w:rsidRPr="00795EB4">
        <w:rPr>
          <w:sz w:val="22"/>
          <w:szCs w:val="22"/>
        </w:rPr>
        <w:t xml:space="preserve"> et al. (</w:t>
      </w:r>
      <w:r w:rsidR="0068251E">
        <w:rPr>
          <w:i/>
          <w:sz w:val="22"/>
          <w:szCs w:val="22"/>
        </w:rPr>
        <w:t>in prep</w:t>
      </w:r>
      <w:r w:rsidR="0068251E" w:rsidRPr="00795EB4">
        <w:rPr>
          <w:sz w:val="22"/>
          <w:szCs w:val="22"/>
        </w:rPr>
        <w:t>)</w:t>
      </w:r>
      <w:r w:rsidR="0068251E">
        <w:rPr>
          <w:sz w:val="22"/>
          <w:szCs w:val="22"/>
        </w:rPr>
        <w:t>.</w:t>
      </w:r>
    </w:p>
    <w:p w14:paraId="73AD3F15" w14:textId="77777777" w:rsidR="00D57757" w:rsidRDefault="00D57757" w:rsidP="00D57757">
      <w:pPr>
        <w:jc w:val="both"/>
        <w:rPr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841"/>
        <w:gridCol w:w="1134"/>
        <w:gridCol w:w="1561"/>
        <w:gridCol w:w="1701"/>
        <w:gridCol w:w="2096"/>
      </w:tblGrid>
      <w:tr w:rsidR="00FB7EBC" w:rsidRPr="00B932BD" w14:paraId="2F0B45D4" w14:textId="072A9E52" w:rsidTr="00C86411">
        <w:trPr>
          <w:trHeight w:val="340"/>
        </w:trPr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FEB7" w14:textId="77777777" w:rsidR="00FB7EBC" w:rsidRPr="00B932BD" w:rsidRDefault="00FB7EBC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2BD"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9683" w14:textId="77777777" w:rsidR="00FB7EBC" w:rsidRPr="00B932BD" w:rsidRDefault="00FB7EBC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2BD">
              <w:rPr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E5DF" w14:textId="77777777" w:rsidR="00FB7EBC" w:rsidRPr="00B932BD" w:rsidRDefault="00FB7EBC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2BD">
              <w:rPr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8462" w14:textId="77777777" w:rsidR="00FB7EBC" w:rsidRPr="00B932BD" w:rsidRDefault="00FB7EBC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2BD">
              <w:rPr>
                <w:b/>
                <w:bCs/>
                <w:color w:val="000000"/>
                <w:sz w:val="20"/>
                <w:szCs w:val="20"/>
              </w:rPr>
              <w:t>Number raw reads (1+2; M)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A4C6" w14:textId="77777777" w:rsidR="00FB7EBC" w:rsidRPr="00B932BD" w:rsidRDefault="00FB7EBC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2BD">
              <w:rPr>
                <w:b/>
                <w:bCs/>
                <w:color w:val="000000"/>
                <w:sz w:val="20"/>
                <w:szCs w:val="20"/>
              </w:rPr>
              <w:t>Number filtered reads (1+2; M)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0856AE" w14:textId="127D4130" w:rsidR="00FB7EBC" w:rsidRPr="00B932BD" w:rsidRDefault="00FB7EBC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BioSample Accessions </w:t>
            </w:r>
          </w:p>
        </w:tc>
      </w:tr>
      <w:tr w:rsidR="00FB7EBC" w:rsidRPr="00B932BD" w14:paraId="24413A37" w14:textId="67DBA9DD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045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12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4590" w14:textId="466E2EE7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98B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71.35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00B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5F38" w14:textId="472C6228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FB7EBC">
              <w:rPr>
                <w:color w:val="000000"/>
                <w:sz w:val="20"/>
                <w:szCs w:val="20"/>
              </w:rPr>
              <w:t>SAMN28899278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FB7EBC">
              <w:rPr>
                <w:color w:val="000000"/>
                <w:sz w:val="20"/>
                <w:szCs w:val="20"/>
              </w:rPr>
              <w:t>SAMN28899281</w:t>
            </w:r>
          </w:p>
        </w:tc>
      </w:tr>
      <w:tr w:rsidR="00FB7EBC" w:rsidRPr="00B932BD" w14:paraId="4A594D1F" w14:textId="71FE92A4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04A7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6F1B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4323" w14:textId="0C0A2957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77F3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80.68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DC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76.49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97EF" w14:textId="02111570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FB7EBC">
              <w:rPr>
                <w:color w:val="000000"/>
                <w:sz w:val="20"/>
                <w:szCs w:val="20"/>
              </w:rPr>
              <w:t>SAMN28899279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FB7EBC">
              <w:rPr>
                <w:color w:val="000000"/>
                <w:sz w:val="20"/>
                <w:szCs w:val="20"/>
              </w:rPr>
              <w:t>SAMN28899282</w:t>
            </w:r>
          </w:p>
        </w:tc>
      </w:tr>
      <w:tr w:rsidR="00FB7EBC" w:rsidRPr="00B932BD" w14:paraId="531F25F5" w14:textId="11CE8A96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7015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BCF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C8FC" w14:textId="7CE0A4C6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5E6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81.67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D85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70.05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4867" w14:textId="044807B6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FB7EBC">
              <w:rPr>
                <w:color w:val="000000"/>
                <w:sz w:val="20"/>
                <w:szCs w:val="20"/>
              </w:rPr>
              <w:t>SAMN28899280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FB7EBC">
              <w:rPr>
                <w:color w:val="000000"/>
                <w:sz w:val="20"/>
                <w:szCs w:val="20"/>
              </w:rPr>
              <w:t>SAMN28899283</w:t>
            </w:r>
          </w:p>
        </w:tc>
      </w:tr>
      <w:tr w:rsidR="00FB7EBC" w:rsidRPr="00B932BD" w14:paraId="68C50D7D" w14:textId="7337E6F6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FC25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16F8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07ED" w14:textId="511E4CA5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527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74.27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9BC7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61.69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67E6" w14:textId="39F23AB3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FB7EBC">
              <w:rPr>
                <w:color w:val="000000"/>
                <w:sz w:val="20"/>
                <w:szCs w:val="20"/>
              </w:rPr>
              <w:t>SAMN28899284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FB7EBC">
              <w:rPr>
                <w:color w:val="000000"/>
                <w:sz w:val="20"/>
                <w:szCs w:val="20"/>
              </w:rPr>
              <w:t>SAMN28899287</w:t>
            </w:r>
          </w:p>
        </w:tc>
      </w:tr>
      <w:tr w:rsidR="00FB7EBC" w:rsidRPr="00B932BD" w14:paraId="4EA12B69" w14:textId="53B4DF4C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5956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2BC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74F2" w14:textId="126F3494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20D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39.02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390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38.63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4637" w14:textId="24718519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SAMN28899285</w:t>
            </w:r>
          </w:p>
        </w:tc>
      </w:tr>
      <w:tr w:rsidR="00FB7EBC" w:rsidRPr="00B932BD" w14:paraId="08ECCD46" w14:textId="51C87575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3BA8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4DB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0301" w14:textId="4F40D50D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0692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71.70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EB4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49.01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F901" w14:textId="3D047476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SAMN28899286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710AB9">
              <w:rPr>
                <w:color w:val="000000"/>
                <w:sz w:val="20"/>
                <w:szCs w:val="20"/>
              </w:rPr>
              <w:t>SAMN28899288</w:t>
            </w:r>
          </w:p>
        </w:tc>
      </w:tr>
      <w:tr w:rsidR="00FB7EBC" w:rsidRPr="00B932BD" w14:paraId="26C4547B" w14:textId="4C73F36D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BF08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967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Balun (Croatia)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E132" w14:textId="053A31E9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BALU</w:t>
            </w:r>
            <w:r w:rsidR="00FB7EBC" w:rsidRPr="00B932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64F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B2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814E" w14:textId="0D557B35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SAMN28899289</w:t>
            </w:r>
          </w:p>
        </w:tc>
      </w:tr>
      <w:tr w:rsidR="00FB7EBC" w:rsidRPr="00B932BD" w14:paraId="6C21CD60" w14:textId="53C67930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AB54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9BA5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Altare (Italy)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284" w14:textId="2499777C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</w:t>
            </w:r>
            <w:r w:rsidR="00FB7EBC" w:rsidRPr="00B932BD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206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81B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47.18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0CA5" w14:textId="2748B336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SAMN28899290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710AB9">
              <w:rPr>
                <w:color w:val="000000"/>
                <w:sz w:val="20"/>
                <w:szCs w:val="20"/>
              </w:rPr>
              <w:t>SAMN28899294</w:t>
            </w:r>
          </w:p>
        </w:tc>
      </w:tr>
      <w:tr w:rsidR="00FB7EBC" w:rsidRPr="00B932BD" w14:paraId="3A1D0176" w14:textId="25CD74D2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6CC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1BE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Altare (Italy)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8380" w14:textId="2E89A099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</w:t>
            </w:r>
            <w:r w:rsidR="00FB7EBC" w:rsidRPr="00B932BD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984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59.47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6A6E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52.89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5DBD" w14:textId="70820B90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SAMN28899291</w:t>
            </w:r>
            <w:r>
              <w:rPr>
                <w:color w:val="000000"/>
                <w:sz w:val="20"/>
                <w:szCs w:val="20"/>
              </w:rPr>
              <w:t xml:space="preserve"> &amp;</w:t>
            </w:r>
            <w:r w:rsidRPr="00710AB9">
              <w:rPr>
                <w:color w:val="000000"/>
                <w:sz w:val="20"/>
                <w:szCs w:val="20"/>
              </w:rPr>
              <w:t xml:space="preserve"> SAMN28899295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7EBC" w:rsidRPr="00B932BD" w14:paraId="5AF3440C" w14:textId="5048C82E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D51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30E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Altare (Italy)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353C" w14:textId="70E2CB2C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</w:t>
            </w:r>
            <w:r w:rsidR="00FB7EBC" w:rsidRPr="00B932BD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096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59.83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712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46.42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650E" w14:textId="2819C35D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SAMN28899292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710AB9">
              <w:rPr>
                <w:color w:val="000000"/>
                <w:sz w:val="20"/>
                <w:szCs w:val="20"/>
              </w:rPr>
              <w:t>SAMN28899296</w:t>
            </w:r>
          </w:p>
        </w:tc>
      </w:tr>
      <w:tr w:rsidR="00FB7EBC" w:rsidRPr="00B932BD" w14:paraId="74DE51B7" w14:textId="0692204D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759F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38D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Altare (Italy)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69E6" w14:textId="47993CA9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</w:t>
            </w:r>
            <w:r w:rsidR="00FB7EBC" w:rsidRPr="00B932BD">
              <w:rPr>
                <w:color w:val="000000"/>
                <w:sz w:val="20"/>
                <w:szCs w:val="20"/>
              </w:rPr>
              <w:t>T3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80D0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32.41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608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EF6F" w14:textId="296B1092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SAMN28899293</w:t>
            </w:r>
          </w:p>
        </w:tc>
      </w:tr>
      <w:tr w:rsidR="00FB7EBC" w:rsidRPr="00B932BD" w14:paraId="75F0690E" w14:textId="17289797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D38B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AE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Altare (Italy)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9F1C" w14:textId="5CB90BF7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</w:t>
            </w:r>
            <w:r w:rsidR="00FB7EBC" w:rsidRPr="00B932BD">
              <w:rPr>
                <w:color w:val="000000"/>
                <w:sz w:val="20"/>
                <w:szCs w:val="20"/>
              </w:rPr>
              <w:t>T1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ED4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C383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49.86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705" w14:textId="05D246C3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SAMN28899297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710AB9">
              <w:rPr>
                <w:color w:val="000000"/>
                <w:sz w:val="20"/>
                <w:szCs w:val="20"/>
              </w:rPr>
              <w:t>SAMN28899299</w:t>
            </w:r>
          </w:p>
        </w:tc>
      </w:tr>
      <w:tr w:rsidR="00FB7EBC" w:rsidRPr="00B932BD" w14:paraId="20E523A3" w14:textId="249CC9C1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3094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663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Altare (Italy)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64FB" w14:textId="420CE423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</w:t>
            </w:r>
            <w:r w:rsidR="00FB7EBC" w:rsidRPr="00B932BD">
              <w:rPr>
                <w:color w:val="000000"/>
                <w:sz w:val="20"/>
                <w:szCs w:val="20"/>
              </w:rPr>
              <w:t>T6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EDF0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68.73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FA95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46.53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C423" w14:textId="06ED36C8" w:rsidR="00FB7EBC" w:rsidRPr="00B932BD" w:rsidRDefault="00710AB9" w:rsidP="00FB7EBC">
            <w:pPr>
              <w:rPr>
                <w:color w:val="000000"/>
                <w:sz w:val="20"/>
                <w:szCs w:val="20"/>
              </w:rPr>
            </w:pPr>
            <w:r w:rsidRPr="00710AB9">
              <w:rPr>
                <w:color w:val="000000"/>
                <w:sz w:val="20"/>
                <w:szCs w:val="20"/>
              </w:rPr>
              <w:t>SAMN28899298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710AB9">
              <w:rPr>
                <w:color w:val="000000"/>
                <w:sz w:val="20"/>
                <w:szCs w:val="20"/>
              </w:rPr>
              <w:t>SAMN28899300</w:t>
            </w:r>
          </w:p>
        </w:tc>
      </w:tr>
      <w:tr w:rsidR="00FB7EBC" w:rsidRPr="00B932BD" w14:paraId="6896D0FC" w14:textId="057F4FEB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E136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828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Baleeira </w:t>
            </w:r>
            <w:r w:rsidRPr="00B932BD">
              <w:rPr>
                <w:color w:val="000000"/>
                <w:sz w:val="20"/>
                <w:szCs w:val="20"/>
              </w:rPr>
              <w:t>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1BF7" w14:textId="0398F1A7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</w:t>
            </w:r>
            <w:r w:rsidR="00FB7EBC" w:rsidRPr="00B932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83CF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60.47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751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46.64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9D54" w14:textId="2B5C5EF0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SAMN28899305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SAMN28899308</w:t>
            </w:r>
          </w:p>
        </w:tc>
      </w:tr>
      <w:tr w:rsidR="00FB7EBC" w:rsidRPr="00B932BD" w14:paraId="5CCE7A6D" w14:textId="0913B5CF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3C25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472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Baleeira </w:t>
            </w:r>
            <w:r w:rsidRPr="00B932BD">
              <w:rPr>
                <w:color w:val="000000"/>
                <w:sz w:val="20"/>
                <w:szCs w:val="20"/>
              </w:rPr>
              <w:t>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C325" w14:textId="1D7B4C77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</w:t>
            </w:r>
            <w:r w:rsidR="00FB7EBC" w:rsidRPr="00B932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0E5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71B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7F72" w14:textId="255D194F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7EBC" w:rsidRPr="00B932BD" w14:paraId="41A0CC0B" w14:textId="4DC3E397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9CB5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C84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Baleeira </w:t>
            </w:r>
            <w:r w:rsidRPr="00B932BD">
              <w:rPr>
                <w:color w:val="000000"/>
                <w:sz w:val="20"/>
                <w:szCs w:val="20"/>
              </w:rPr>
              <w:t>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6E2A" w14:textId="62481829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</w:t>
            </w:r>
            <w:r w:rsidR="00FB7EBC" w:rsidRPr="00B932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0C5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70.96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193B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50.56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0759" w14:textId="3DE649BD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SAMN28899307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SAMN28899309</w:t>
            </w:r>
          </w:p>
        </w:tc>
      </w:tr>
      <w:tr w:rsidR="00FB7EBC" w:rsidRPr="00B932BD" w14:paraId="053B10FB" w14:textId="74DA6E8B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9325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C16B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Baleeira </w:t>
            </w:r>
            <w:r w:rsidRPr="00B932BD">
              <w:rPr>
                <w:color w:val="000000"/>
                <w:sz w:val="20"/>
                <w:szCs w:val="20"/>
              </w:rPr>
              <w:t>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EA94" w14:textId="02D3C5B9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</w:t>
            </w:r>
            <w:r w:rsidR="00FB7EBC" w:rsidRPr="00B932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1F42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57.19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B9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43.45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CAB2" w14:textId="04F8B2CB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SAMN28899310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SAMN28899313</w:t>
            </w:r>
          </w:p>
        </w:tc>
      </w:tr>
      <w:tr w:rsidR="00FB7EBC" w:rsidRPr="00B932BD" w14:paraId="4999F138" w14:textId="766A52DB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0E3A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B06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Baleeira </w:t>
            </w:r>
            <w:r w:rsidRPr="00B932BD">
              <w:rPr>
                <w:color w:val="000000"/>
                <w:sz w:val="20"/>
                <w:szCs w:val="20"/>
              </w:rPr>
              <w:t>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43A4" w14:textId="053E8C9F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</w:t>
            </w:r>
            <w:r w:rsidR="00FB7EBC" w:rsidRPr="00B932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D295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70.85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61B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58.83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89ED" w14:textId="24B1C99C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SAMN28899311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SAMN28899314</w:t>
            </w:r>
          </w:p>
        </w:tc>
      </w:tr>
      <w:tr w:rsidR="00FB7EBC" w:rsidRPr="00B932BD" w14:paraId="476A81CA" w14:textId="42CA780B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004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CEC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Baleeira </w:t>
            </w:r>
            <w:r w:rsidRPr="00B932BD">
              <w:rPr>
                <w:color w:val="000000"/>
                <w:sz w:val="20"/>
                <w:szCs w:val="20"/>
              </w:rPr>
              <w:t>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3DAE" w14:textId="4BA56CD4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</w:t>
            </w:r>
            <w:r w:rsidR="00FB7EBC" w:rsidRPr="00B932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0052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53.36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27E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46.35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0447" w14:textId="35AA443E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SAMN28899312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SAMN28899315</w:t>
            </w:r>
          </w:p>
        </w:tc>
      </w:tr>
      <w:tr w:rsidR="00FB7EBC" w:rsidRPr="00B932BD" w14:paraId="649A493A" w14:textId="377FFDBB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F70D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914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202D" w14:textId="244CDC48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12B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76.51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BC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61.63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B4FE" w14:textId="7D7875B9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SAMN28899316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SAMN28899320</w:t>
            </w:r>
          </w:p>
        </w:tc>
      </w:tr>
      <w:tr w:rsidR="00FB7EBC" w:rsidRPr="00B932BD" w14:paraId="5FA5A791" w14:textId="0C9421F1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F28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D96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8C38" w14:textId="33AB72C6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7B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78.19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DBD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65.83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C8EF" w14:textId="0E2DC8CE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SAMN28899317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SAMN28899321</w:t>
            </w:r>
          </w:p>
        </w:tc>
      </w:tr>
      <w:tr w:rsidR="00FB7EBC" w:rsidRPr="00B932BD" w14:paraId="691E9D78" w14:textId="3C246BF3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504C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FA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872B" w14:textId="535EEDBF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865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82.54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8C0D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1E52" w14:textId="4BC7E7A4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SAMN28899318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DC3FF1">
              <w:rPr>
                <w:color w:val="000000"/>
                <w:sz w:val="20"/>
                <w:szCs w:val="20"/>
              </w:rPr>
              <w:t>SAMN28899322</w:t>
            </w:r>
          </w:p>
        </w:tc>
      </w:tr>
      <w:tr w:rsidR="00FB7EBC" w:rsidRPr="00B932BD" w14:paraId="03976774" w14:textId="35C94E36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0120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FE1E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A868" w14:textId="7BD38DBA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59A6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42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3494" w14:textId="05634C0E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SAMN28899319</w:t>
            </w:r>
          </w:p>
        </w:tc>
      </w:tr>
      <w:tr w:rsidR="00FB7EBC" w:rsidRPr="00B932BD" w14:paraId="459B5B45" w14:textId="224415CA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78AC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4CC7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685" w14:textId="7DF11480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F93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64.22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493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45.51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B73B" w14:textId="21345B94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SAMN28899323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 w:rsidR="0068251E">
              <w:t xml:space="preserve"> </w:t>
            </w:r>
            <w:r w:rsidR="0068251E" w:rsidRPr="0068251E">
              <w:rPr>
                <w:color w:val="000000"/>
                <w:sz w:val="20"/>
                <w:szCs w:val="20"/>
              </w:rPr>
              <w:t>SAMN28899326</w:t>
            </w:r>
          </w:p>
        </w:tc>
      </w:tr>
      <w:tr w:rsidR="00FB7EBC" w:rsidRPr="00B932BD" w14:paraId="23B01B9E" w14:textId="68A6EC61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473F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2C48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8B51" w14:textId="24AC5D20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F0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37.24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544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37F4" w14:textId="76780E56" w:rsidR="00FB7EBC" w:rsidRPr="00B932BD" w:rsidRDefault="0068251E" w:rsidP="00FB7EBC">
            <w:pPr>
              <w:rPr>
                <w:color w:val="000000"/>
                <w:sz w:val="20"/>
                <w:szCs w:val="20"/>
              </w:rPr>
            </w:pPr>
            <w:r w:rsidRPr="0068251E">
              <w:rPr>
                <w:color w:val="000000"/>
                <w:sz w:val="20"/>
                <w:szCs w:val="20"/>
              </w:rPr>
              <w:t>SAMN28899324</w:t>
            </w:r>
          </w:p>
        </w:tc>
      </w:tr>
      <w:tr w:rsidR="00FB7EBC" w:rsidRPr="00B932BD" w14:paraId="4CB268F9" w14:textId="3CCC7A4F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550A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35E8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AD84" w14:textId="037D5A63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F8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76.22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CB9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67.95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0889" w14:textId="6D7D83DF" w:rsidR="00FB7EBC" w:rsidRPr="00B932BD" w:rsidRDefault="0068251E" w:rsidP="00FB7EBC">
            <w:pPr>
              <w:rPr>
                <w:color w:val="000000"/>
                <w:sz w:val="20"/>
                <w:szCs w:val="20"/>
              </w:rPr>
            </w:pPr>
            <w:r w:rsidRPr="0068251E">
              <w:rPr>
                <w:color w:val="000000"/>
                <w:sz w:val="20"/>
                <w:szCs w:val="20"/>
              </w:rPr>
              <w:t>SAMN28899325</w:t>
            </w:r>
            <w:r>
              <w:rPr>
                <w:color w:val="000000"/>
                <w:sz w:val="20"/>
                <w:szCs w:val="20"/>
              </w:rPr>
              <w:t xml:space="preserve"> &amp; </w:t>
            </w:r>
            <w:r>
              <w:t xml:space="preserve"> </w:t>
            </w:r>
            <w:r w:rsidRPr="0068251E">
              <w:rPr>
                <w:color w:val="000000"/>
                <w:sz w:val="20"/>
                <w:szCs w:val="20"/>
              </w:rPr>
              <w:t>SAMN28899327</w:t>
            </w:r>
          </w:p>
        </w:tc>
      </w:tr>
      <w:tr w:rsidR="00FB7EBC" w:rsidRPr="00B932BD" w14:paraId="180155FC" w14:textId="51312884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01BA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>Paramuricea clavata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44A3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La Vaca (Spain)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1C06" w14:textId="7B013F8F" w:rsidR="00FB7EBC" w:rsidRPr="00B932BD" w:rsidRDefault="00E63DF3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</w:t>
            </w:r>
            <w:r w:rsidR="00FB7EBC" w:rsidRPr="00B932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E0EF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42.83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E0A2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33.05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34E1" w14:textId="2E45C4EF" w:rsidR="00FB7EBC" w:rsidRPr="00B932BD" w:rsidRDefault="0068251E" w:rsidP="00FB7EBC">
            <w:pPr>
              <w:rPr>
                <w:color w:val="000000"/>
                <w:sz w:val="20"/>
                <w:szCs w:val="20"/>
              </w:rPr>
            </w:pPr>
            <w:r w:rsidRPr="0068251E">
              <w:rPr>
                <w:color w:val="000000"/>
                <w:sz w:val="20"/>
                <w:szCs w:val="20"/>
              </w:rPr>
              <w:t>SAMN28899328</w:t>
            </w:r>
          </w:p>
        </w:tc>
      </w:tr>
      <w:tr w:rsidR="00FB7EBC" w:rsidRPr="00B932BD" w14:paraId="18499CFF" w14:textId="32E00293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61B1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7F2B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P39</w:t>
            </w:r>
            <w:r w:rsidRPr="00B932BD">
              <w:rPr>
                <w:color w:val="000000"/>
                <w:sz w:val="20"/>
                <w:szCs w:val="20"/>
              </w:rPr>
              <w:t xml:space="preserve"> 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37C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19-0054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0DE0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33.41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1C32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32.77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9D0A" w14:textId="6A4BF44D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SAMN28899301</w:t>
            </w:r>
          </w:p>
        </w:tc>
      </w:tr>
      <w:tr w:rsidR="00FB7EBC" w:rsidRPr="00B932BD" w14:paraId="2282314F" w14:textId="64C538C0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90F1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512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P39</w:t>
            </w:r>
            <w:r w:rsidRPr="00B932BD">
              <w:rPr>
                <w:color w:val="000000"/>
                <w:sz w:val="20"/>
                <w:szCs w:val="20"/>
              </w:rPr>
              <w:t xml:space="preserve"> 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4830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19-0057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342E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7AEA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0F0A" w14:textId="5AD3C3C9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SAMN28899302</w:t>
            </w:r>
          </w:p>
        </w:tc>
      </w:tr>
      <w:tr w:rsidR="00FB7EBC" w:rsidRPr="00B932BD" w14:paraId="5D8901DA" w14:textId="26FBF8E3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66B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D517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P39</w:t>
            </w:r>
            <w:r w:rsidRPr="00B932BD">
              <w:rPr>
                <w:color w:val="000000"/>
                <w:sz w:val="20"/>
                <w:szCs w:val="20"/>
              </w:rPr>
              <w:t xml:space="preserve"> (Portugal)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4B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19-0046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9BE8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D033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EE83" w14:textId="64C3DE8B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SAMN28899303</w:t>
            </w:r>
          </w:p>
        </w:tc>
      </w:tr>
      <w:tr w:rsidR="00FB7EBC" w:rsidRPr="00B932BD" w14:paraId="44C71609" w14:textId="3B8B6609" w:rsidTr="00C86411">
        <w:trPr>
          <w:trHeight w:val="320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F36A" w14:textId="77777777" w:rsidR="00FB7EBC" w:rsidRPr="00B932BD" w:rsidRDefault="00FB7EBC" w:rsidP="00FB7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Paramuricea </w:t>
            </w:r>
            <w:r w:rsidRPr="00B932BD">
              <w:rPr>
                <w:color w:val="000000"/>
                <w:sz w:val="20"/>
                <w:szCs w:val="20"/>
              </w:rPr>
              <w:t>cf.</w:t>
            </w:r>
            <w:r w:rsidRPr="00B932BD">
              <w:rPr>
                <w:i/>
                <w:iCs/>
                <w:color w:val="000000"/>
                <w:sz w:val="20"/>
                <w:szCs w:val="20"/>
              </w:rPr>
              <w:t xml:space="preserve"> grayi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26F1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Tavira (Portugal)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A1B9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19-0097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1C90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32.73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786F" w14:textId="77777777" w:rsidR="00FB7EBC" w:rsidRPr="00B932BD" w:rsidRDefault="00FB7EBC" w:rsidP="00FB7EBC">
            <w:pPr>
              <w:rPr>
                <w:color w:val="000000"/>
                <w:sz w:val="20"/>
                <w:szCs w:val="20"/>
              </w:rPr>
            </w:pPr>
            <w:r w:rsidRPr="00B932BD"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64800" w14:textId="498746F9" w:rsidR="00FB7EBC" w:rsidRPr="00B932BD" w:rsidRDefault="00DC3FF1" w:rsidP="00FB7EBC">
            <w:pPr>
              <w:rPr>
                <w:color w:val="000000"/>
                <w:sz w:val="20"/>
                <w:szCs w:val="20"/>
              </w:rPr>
            </w:pPr>
            <w:r w:rsidRPr="00DC3FF1">
              <w:rPr>
                <w:color w:val="000000"/>
                <w:sz w:val="20"/>
                <w:szCs w:val="20"/>
              </w:rPr>
              <w:t>SAMN28899304</w:t>
            </w:r>
          </w:p>
        </w:tc>
      </w:tr>
    </w:tbl>
    <w:p w14:paraId="3BE74978" w14:textId="13C8D4C9" w:rsidR="00D57757" w:rsidRDefault="00D57757">
      <w:pPr>
        <w:rPr>
          <w:rFonts w:eastAsia="SimSun"/>
          <w:iCs/>
          <w:sz w:val="22"/>
          <w:szCs w:val="22"/>
          <w:lang w:val="en-GB"/>
        </w:rPr>
      </w:pPr>
      <w:r>
        <w:rPr>
          <w:i/>
          <w:sz w:val="22"/>
          <w:szCs w:val="22"/>
        </w:rPr>
        <w:br w:type="page"/>
      </w:r>
    </w:p>
    <w:p w14:paraId="24DF0534" w14:textId="5F172BC8" w:rsidR="00D57757" w:rsidRDefault="00D57757" w:rsidP="00D57757">
      <w:pPr>
        <w:jc w:val="both"/>
        <w:rPr>
          <w:sz w:val="22"/>
          <w:szCs w:val="22"/>
        </w:rPr>
      </w:pPr>
      <w:r w:rsidRPr="00220BA7">
        <w:rPr>
          <w:sz w:val="22"/>
          <w:szCs w:val="22"/>
        </w:rPr>
        <w:lastRenderedPageBreak/>
        <w:t>Table S</w:t>
      </w:r>
      <w:r>
        <w:rPr>
          <w:sz w:val="22"/>
          <w:szCs w:val="22"/>
        </w:rPr>
        <w:t>3</w:t>
      </w:r>
      <w:r w:rsidRPr="00220BA7">
        <w:rPr>
          <w:sz w:val="22"/>
          <w:szCs w:val="22"/>
        </w:rPr>
        <w:t xml:space="preserve"> - Summary statistics assessing the quality and completeness of the transcriptomes assembled </w:t>
      </w:r>
      <w:r w:rsidRPr="00220BA7">
        <w:rPr>
          <w:i/>
          <w:sz w:val="22"/>
          <w:szCs w:val="22"/>
        </w:rPr>
        <w:t>de novo</w:t>
      </w:r>
      <w:r w:rsidRPr="00220BA7">
        <w:rPr>
          <w:sz w:val="22"/>
          <w:szCs w:val="22"/>
        </w:rPr>
        <w:t xml:space="preserve"> with rnaSPAdes on the </w:t>
      </w:r>
      <w:r w:rsidRPr="00220BA7">
        <w:rPr>
          <w:i/>
          <w:sz w:val="22"/>
          <w:szCs w:val="22"/>
        </w:rPr>
        <w:t>Paramuricea</w:t>
      </w:r>
      <w:r w:rsidRPr="00220BA7">
        <w:rPr>
          <w:sz w:val="22"/>
          <w:szCs w:val="22"/>
        </w:rPr>
        <w:t xml:space="preserve"> </w:t>
      </w:r>
      <w:r>
        <w:rPr>
          <w:sz w:val="22"/>
          <w:szCs w:val="22"/>
        </w:rPr>
        <w:t>cf</w:t>
      </w:r>
      <w:r w:rsidRPr="00220BA7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grayi </w:t>
      </w:r>
      <w:r w:rsidRPr="00220BA7">
        <w:rPr>
          <w:sz w:val="22"/>
          <w:szCs w:val="22"/>
        </w:rPr>
        <w:t xml:space="preserve">(Atlantic) and </w:t>
      </w:r>
      <w:r w:rsidRPr="00220BA7">
        <w:rPr>
          <w:i/>
          <w:sz w:val="22"/>
          <w:szCs w:val="22"/>
        </w:rPr>
        <w:t>P. clavata</w:t>
      </w:r>
      <w:r w:rsidRPr="00220BA7">
        <w:rPr>
          <w:sz w:val="22"/>
          <w:szCs w:val="22"/>
        </w:rPr>
        <w:t xml:space="preserve"> (Mediterranean) RNA-seq data. We compared a total of four independent transcriptome assemblies reconstructed with samples from each population studied by Gómez-Gras et al. (</w:t>
      </w:r>
      <w:r>
        <w:rPr>
          <w:i/>
          <w:sz w:val="22"/>
          <w:szCs w:val="22"/>
        </w:rPr>
        <w:t>accep</w:t>
      </w:r>
      <w:r w:rsidRPr="00220BA7">
        <w:rPr>
          <w:i/>
          <w:sz w:val="22"/>
          <w:szCs w:val="22"/>
        </w:rPr>
        <w:t>ted</w:t>
      </w:r>
      <w:r w:rsidRPr="00220BA7">
        <w:rPr>
          <w:sz w:val="22"/>
          <w:szCs w:val="22"/>
        </w:rPr>
        <w:t xml:space="preserve">): one for </w:t>
      </w:r>
      <w:r w:rsidRPr="00220BA7">
        <w:rPr>
          <w:i/>
          <w:sz w:val="22"/>
          <w:szCs w:val="22"/>
        </w:rPr>
        <w:t>P.</w:t>
      </w:r>
      <w:r>
        <w:rPr>
          <w:sz w:val="22"/>
          <w:szCs w:val="22"/>
        </w:rPr>
        <w:t xml:space="preserve"> cf. </w:t>
      </w:r>
      <w:r>
        <w:rPr>
          <w:i/>
          <w:sz w:val="22"/>
          <w:szCs w:val="22"/>
        </w:rPr>
        <w:t>grayi</w:t>
      </w:r>
      <w:r w:rsidRPr="00220BA7">
        <w:rPr>
          <w:sz w:val="22"/>
          <w:szCs w:val="22"/>
        </w:rPr>
        <w:t xml:space="preserve"> using all the sequence data from </w:t>
      </w:r>
      <w:r>
        <w:rPr>
          <w:sz w:val="22"/>
          <w:szCs w:val="22"/>
        </w:rPr>
        <w:t>Baleeira</w:t>
      </w:r>
      <w:r w:rsidRPr="00220BA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Sagres, </w:t>
      </w:r>
      <w:r w:rsidRPr="00220BA7">
        <w:rPr>
          <w:sz w:val="22"/>
          <w:szCs w:val="22"/>
        </w:rPr>
        <w:t xml:space="preserve">Portugal) and three for </w:t>
      </w:r>
      <w:r w:rsidRPr="00220BA7">
        <w:rPr>
          <w:i/>
          <w:sz w:val="22"/>
          <w:szCs w:val="22"/>
        </w:rPr>
        <w:t>P. clavata</w:t>
      </w:r>
      <w:r w:rsidRPr="00220BA7">
        <w:rPr>
          <w:sz w:val="22"/>
          <w:szCs w:val="22"/>
        </w:rPr>
        <w:t xml:space="preserve"> using the sequence data from Altare (Italy), La Vaca (Spain) or Balun (Croatia). Transcriptome assemblies were evaluated with Transrate in read-metrics mode and BUSCO reports. For more information on the quality metrics reported by Transrate refer to the Project webpage https://hibberdlab.com/transrate/metrics.html. The BUSCO notation for the genes queried are: C: complete [S: single-copy, D: duplicated], F: fragmented and M: missing.</w:t>
      </w:r>
    </w:p>
    <w:p w14:paraId="1AD76F70" w14:textId="77777777" w:rsidR="00D57757" w:rsidRDefault="00D57757" w:rsidP="00D57757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3"/>
        <w:gridCol w:w="1989"/>
        <w:gridCol w:w="1807"/>
        <w:gridCol w:w="1807"/>
        <w:gridCol w:w="1807"/>
        <w:gridCol w:w="1807"/>
      </w:tblGrid>
      <w:tr w:rsidR="00D57757" w:rsidRPr="00220BA7" w14:paraId="3A4CCD35" w14:textId="77777777" w:rsidTr="00FB7EBC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E378" w14:textId="77777777" w:rsidR="00D57757" w:rsidRPr="00220BA7" w:rsidRDefault="00D57757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BA7">
              <w:rPr>
                <w:b/>
                <w:bCs/>
                <w:color w:val="000000"/>
                <w:sz w:val="20"/>
                <w:szCs w:val="20"/>
              </w:rPr>
              <w:t>Evaluation tool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4CE2" w14:textId="77777777" w:rsidR="00D57757" w:rsidRPr="00220BA7" w:rsidRDefault="00D57757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BA7">
              <w:rPr>
                <w:b/>
                <w:bCs/>
                <w:color w:val="000000"/>
                <w:sz w:val="20"/>
                <w:szCs w:val="20"/>
              </w:rPr>
              <w:t>Quality metric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4F38" w14:textId="77777777" w:rsidR="00D57757" w:rsidRPr="00220BA7" w:rsidRDefault="00D57757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BA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220BA7">
              <w:rPr>
                <w:b/>
                <w:bCs/>
                <w:color w:val="000000"/>
                <w:sz w:val="20"/>
                <w:szCs w:val="20"/>
              </w:rPr>
              <w:t>cf.</w:t>
            </w:r>
            <w:r w:rsidRPr="00220BA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grayi</w:t>
            </w:r>
            <w:r w:rsidRPr="00220BA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</w:rPr>
              <w:t>Baleeira</w:t>
            </w:r>
            <w:r w:rsidRPr="00220BA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FE5F" w14:textId="77777777" w:rsidR="00D57757" w:rsidRPr="00220BA7" w:rsidRDefault="00D57757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BA7">
              <w:rPr>
                <w:b/>
                <w:bCs/>
                <w:i/>
                <w:iCs/>
                <w:color w:val="000000"/>
                <w:sz w:val="20"/>
                <w:szCs w:val="20"/>
              </w:rPr>
              <w:t>P. clavata</w:t>
            </w:r>
            <w:r w:rsidRPr="00220BA7">
              <w:rPr>
                <w:b/>
                <w:bCs/>
                <w:color w:val="000000"/>
                <w:sz w:val="20"/>
                <w:szCs w:val="20"/>
              </w:rPr>
              <w:t xml:space="preserve"> (Altare)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52FC" w14:textId="77777777" w:rsidR="00D57757" w:rsidRPr="00220BA7" w:rsidRDefault="00D57757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BA7">
              <w:rPr>
                <w:b/>
                <w:bCs/>
                <w:i/>
                <w:iCs/>
                <w:color w:val="000000"/>
                <w:sz w:val="20"/>
                <w:szCs w:val="20"/>
              </w:rPr>
              <w:t>P. clavata</w:t>
            </w:r>
            <w:r w:rsidRPr="00220BA7">
              <w:rPr>
                <w:b/>
                <w:bCs/>
                <w:color w:val="000000"/>
                <w:sz w:val="20"/>
                <w:szCs w:val="20"/>
              </w:rPr>
              <w:t xml:space="preserve"> (La Vaca)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6A89" w14:textId="77777777" w:rsidR="00D57757" w:rsidRPr="00220BA7" w:rsidRDefault="00D57757" w:rsidP="00FB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BA7">
              <w:rPr>
                <w:b/>
                <w:bCs/>
                <w:i/>
                <w:iCs/>
                <w:color w:val="000000"/>
                <w:sz w:val="20"/>
                <w:szCs w:val="20"/>
              </w:rPr>
              <w:t>P. clavata</w:t>
            </w:r>
            <w:r w:rsidRPr="00220BA7">
              <w:rPr>
                <w:b/>
                <w:bCs/>
                <w:color w:val="000000"/>
                <w:sz w:val="20"/>
                <w:szCs w:val="20"/>
              </w:rPr>
              <w:t xml:space="preserve"> (Balun)</w:t>
            </w:r>
          </w:p>
        </w:tc>
      </w:tr>
      <w:tr w:rsidR="00D57757" w:rsidRPr="00220BA7" w14:paraId="7E795565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300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10C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n_seqs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E10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524051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59C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511091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F74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681261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E3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548902</w:t>
            </w:r>
          </w:p>
        </w:tc>
      </w:tr>
      <w:tr w:rsidR="00D57757" w:rsidRPr="00220BA7" w14:paraId="153D394C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B5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88A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smallest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650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E9D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07C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C80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57757" w:rsidRPr="00220BA7" w14:paraId="7CD02F3E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D047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326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largest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320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F37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39477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C33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1A0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29928</w:t>
            </w:r>
          </w:p>
        </w:tc>
      </w:tr>
      <w:tr w:rsidR="00D57757" w:rsidRPr="00220BA7" w14:paraId="151BD750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6046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5E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n_bases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61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351727338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710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355175805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944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489821096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C8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391519195</w:t>
            </w:r>
          </w:p>
        </w:tc>
      </w:tr>
      <w:tr w:rsidR="00D57757" w:rsidRPr="00220BA7" w14:paraId="5D47639B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EFC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78DC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mean_len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453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618.9338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6EA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646.4183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B37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674.4854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813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666.4069</w:t>
            </w:r>
          </w:p>
        </w:tc>
      </w:tr>
      <w:tr w:rsidR="00D57757" w:rsidRPr="00220BA7" w14:paraId="48D6F858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2899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3B1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n_under_200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B6F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157612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8C4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142963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1C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174553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9CD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148051</w:t>
            </w:r>
          </w:p>
        </w:tc>
      </w:tr>
      <w:tr w:rsidR="00D57757" w:rsidRPr="00220BA7" w14:paraId="595B307D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00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D6F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n_over_1k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FE2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D78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96483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49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133602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A04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106380</w:t>
            </w:r>
          </w:p>
        </w:tc>
      </w:tr>
      <w:tr w:rsidR="00D57757" w:rsidRPr="00220BA7" w14:paraId="180DCAB9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240C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A4C4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n_over_10k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ED3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192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1C9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3BF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493</w:t>
            </w:r>
          </w:p>
        </w:tc>
      </w:tr>
      <w:tr w:rsidR="00D57757" w:rsidRPr="00220BA7" w14:paraId="469FE7A5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CED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A0F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n_with_orf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DB0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85181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9D6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85908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34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111171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6D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92721</w:t>
            </w:r>
          </w:p>
        </w:tc>
      </w:tr>
      <w:tr w:rsidR="00D57757" w:rsidRPr="00220BA7" w14:paraId="3A26FCAB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7C9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3414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mean_orf_percent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C12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51.4718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BF7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50.1831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C2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47.3633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F01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49.0292</w:t>
            </w:r>
          </w:p>
        </w:tc>
      </w:tr>
      <w:tr w:rsidR="00D57757" w:rsidRPr="00220BA7" w14:paraId="5A5DE08A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F807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D819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E95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43B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ABE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52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D57757" w:rsidRPr="00220BA7" w14:paraId="396951F1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F0E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1DB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BD5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939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FCE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AC6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976</w:t>
            </w:r>
          </w:p>
        </w:tc>
      </w:tr>
      <w:tr w:rsidR="00D57757" w:rsidRPr="00220BA7" w14:paraId="2740292A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6DAF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1F8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7DD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2AB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D218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BDF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1866</w:t>
            </w:r>
          </w:p>
        </w:tc>
      </w:tr>
      <w:tr w:rsidR="00D57757" w:rsidRPr="00220BA7" w14:paraId="08D37A69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081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9640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47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809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53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7B8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3240</w:t>
            </w:r>
          </w:p>
        </w:tc>
      </w:tr>
      <w:tr w:rsidR="00D57757" w:rsidRPr="00220BA7" w14:paraId="01D675A1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CBB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D0F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CCF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871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D5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419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7714</w:t>
            </w:r>
          </w:p>
        </w:tc>
      </w:tr>
      <w:tr w:rsidR="00D57757" w:rsidRPr="00220BA7" w14:paraId="679BAC81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11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E020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327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A2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4AA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78A8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0.4047</w:t>
            </w:r>
          </w:p>
        </w:tc>
      </w:tr>
      <w:tr w:rsidR="00D57757" w:rsidRPr="00220BA7" w14:paraId="635FF6B4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B2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3510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gc_skew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92D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D8E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5E6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582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0.0032</w:t>
            </w:r>
          </w:p>
        </w:tc>
      </w:tr>
      <w:tr w:rsidR="00D57757" w:rsidRPr="00220BA7" w14:paraId="06387FA2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3606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6DD4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at_skew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3C5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-0.0086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167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-0.0079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E84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-0.0082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370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-0.0069</w:t>
            </w:r>
          </w:p>
        </w:tc>
      </w:tr>
      <w:tr w:rsidR="00D57757" w:rsidRPr="00220BA7" w14:paraId="3F6B45C8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D2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5E6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cpg_ratio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DEC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1.9550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890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1.9473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8F2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1.9665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F12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1.9620</w:t>
            </w:r>
          </w:p>
        </w:tc>
      </w:tr>
      <w:tr w:rsidR="00D57757" w:rsidRPr="00220BA7" w14:paraId="71D6DFE4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BD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1E00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bases_n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BDB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94900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F06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157200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52B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214060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2D2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165955</w:t>
            </w:r>
          </w:p>
        </w:tc>
      </w:tr>
      <w:tr w:rsidR="00D57757" w:rsidRPr="00220BA7" w14:paraId="436AB36E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21A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7011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proportion_n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18F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841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EBB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019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0.0004</w:t>
            </w:r>
          </w:p>
        </w:tc>
      </w:tr>
      <w:tr w:rsidR="00D57757" w:rsidRPr="00220BA7" w14:paraId="55B42DE4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57E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1E8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linguistic_complexity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E00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B64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0.1222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7F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0.1254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D51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0.1244</w:t>
            </w:r>
          </w:p>
        </w:tc>
      </w:tr>
      <w:tr w:rsidR="00D57757" w:rsidRPr="00220BA7" w14:paraId="226DDAE5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648F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AEE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fragments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653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136031945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3A5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133629886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CE0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10754738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EC1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16698608</w:t>
            </w:r>
          </w:p>
        </w:tc>
      </w:tr>
      <w:tr w:rsidR="00D57757" w:rsidRPr="00220BA7" w14:paraId="743992A4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4C2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0AA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fragments_mapped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6ED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132548231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AF0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122799157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9A1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8806745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7A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16412716</w:t>
            </w:r>
          </w:p>
        </w:tc>
      </w:tr>
      <w:tr w:rsidR="00D57757" w:rsidRPr="00220BA7" w14:paraId="36BEFAB2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8E4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CE19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p_fragments_mapped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778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B68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71A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0.8189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AD6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0.9829</w:t>
            </w:r>
          </w:p>
        </w:tc>
      </w:tr>
      <w:tr w:rsidR="00D57757" w:rsidRPr="00220BA7" w14:paraId="35DBB36C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53E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66C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good_mappings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0BD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123407614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A1C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107320353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258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6499989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AF2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15544912</w:t>
            </w:r>
          </w:p>
        </w:tc>
      </w:tr>
      <w:tr w:rsidR="00D57757" w:rsidRPr="00220BA7" w14:paraId="5D53FEFB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0AA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83E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p_good_mapping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6AA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55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0A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0.6044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F95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0.9309</w:t>
            </w:r>
          </w:p>
        </w:tc>
      </w:tr>
      <w:tr w:rsidR="00D57757" w:rsidRPr="00220BA7" w14:paraId="73AAEDF0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B97F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46E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bad_mappings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F3C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9140617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C30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15478804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A2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2306756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632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867804</w:t>
            </w:r>
          </w:p>
        </w:tc>
      </w:tr>
      <w:tr w:rsidR="00D57757" w:rsidRPr="00220BA7" w14:paraId="2BDA7702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0C6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450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potential_bridges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130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98545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C67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123348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01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B67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22258</w:t>
            </w:r>
          </w:p>
        </w:tc>
      </w:tr>
      <w:tr w:rsidR="00D57757" w:rsidRPr="00220BA7" w14:paraId="199762DA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57E6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FA07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bases_uncovered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8E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17975940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E12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15322771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305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303841235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5D8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229923640</w:t>
            </w:r>
          </w:p>
        </w:tc>
      </w:tr>
      <w:tr w:rsidR="00D57757" w:rsidRPr="00220BA7" w14:paraId="0152FB37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0D20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6CD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p_bases_uncovered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B41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FE5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2D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0.6203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D5B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0.5873</w:t>
            </w:r>
          </w:p>
        </w:tc>
      </w:tr>
      <w:tr w:rsidR="00D57757" w:rsidRPr="00220BA7" w14:paraId="7E12D887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0FAC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1726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contigs_uncovbase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CDB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154037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E4A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186502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B7D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675165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514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545324</w:t>
            </w:r>
          </w:p>
        </w:tc>
      </w:tr>
      <w:tr w:rsidR="00D57757" w:rsidRPr="00220BA7" w14:paraId="33A05475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9FE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AAFF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p_contigs_uncovbase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46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0.2939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8968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0.3649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412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93D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0.9935</w:t>
            </w:r>
          </w:p>
        </w:tc>
      </w:tr>
      <w:tr w:rsidR="00D57757" w:rsidRPr="00220BA7" w14:paraId="0B9AE8CA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CC9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BC2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contigs_uncovered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159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B59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5D9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394336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ECA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356159</w:t>
            </w:r>
          </w:p>
        </w:tc>
      </w:tr>
      <w:tr w:rsidR="00D57757" w:rsidRPr="00220BA7" w14:paraId="1340C5DE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353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7DA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p_contigs_uncovered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C88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D078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601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0.5788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0E2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0.6489</w:t>
            </w:r>
          </w:p>
        </w:tc>
      </w:tr>
      <w:tr w:rsidR="00D57757" w:rsidRPr="00220BA7" w14:paraId="5358BB0B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03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lastRenderedPageBreak/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760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contigs_lowcovered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229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C7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0DE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503385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3BB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411398</w:t>
            </w:r>
          </w:p>
        </w:tc>
      </w:tr>
      <w:tr w:rsidR="00D57757" w:rsidRPr="00220BA7" w14:paraId="38F8CF88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78B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4859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p_contigs_lowcovered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A7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F08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21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38C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0.7495</w:t>
            </w:r>
          </w:p>
        </w:tc>
      </w:tr>
      <w:tr w:rsidR="00D57757" w:rsidRPr="00220BA7" w14:paraId="2E52A2A5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78D0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91C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contigs_segmented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BE2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43868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10B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375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9A5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8666</w:t>
            </w:r>
          </w:p>
        </w:tc>
      </w:tr>
      <w:tr w:rsidR="00D57757" w:rsidRPr="00220BA7" w14:paraId="545C4DC8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5FC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B8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p_contigs_segmented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0D59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A9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150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778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0.0158</w:t>
            </w:r>
          </w:p>
        </w:tc>
      </w:tr>
      <w:tr w:rsidR="00D57757" w:rsidRPr="00220BA7" w14:paraId="3613669E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E664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8A6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56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0.3556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C5C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0.3288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F9B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132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D57757" w:rsidRPr="00220BA7" w14:paraId="28626441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91D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BCA7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optimal_score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25B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B4A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D4E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0.2599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27B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0.4268</w:t>
            </w:r>
          </w:p>
        </w:tc>
      </w:tr>
      <w:tr w:rsidR="00D57757" w:rsidRPr="00220BA7" w14:paraId="3C2E2045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D8D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Transrate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B2E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7A1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C29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90E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0.3393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4E9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0.3967</w:t>
            </w:r>
          </w:p>
        </w:tc>
      </w:tr>
      <w:tr w:rsidR="00D57757" w:rsidRPr="00220BA7" w14:paraId="2B209658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C4FE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1A8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Total number of core genes queried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166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BFE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7070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2DA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978</w:t>
            </w:r>
          </w:p>
        </w:tc>
      </w:tr>
      <w:tr w:rsidR="00D57757" w:rsidRPr="00220BA7" w14:paraId="313205E0" w14:textId="77777777" w:rsidTr="00FB7EBC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81A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2C7A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165E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958 (97.96%)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EA0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953 (97.44%)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7B6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874 (89.37%)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4551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905 (92.54%)</w:t>
            </w:r>
          </w:p>
        </w:tc>
      </w:tr>
      <w:tr w:rsidR="00D57757" w:rsidRPr="00220BA7" w14:paraId="0496ADAD" w14:textId="77777777" w:rsidTr="00FB7EBC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26DB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A08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Complete + Partial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8C37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965 (98.67%)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16E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965 (98.67%)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D46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904 (92.43%)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9B9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933 (95.40%)</w:t>
            </w:r>
          </w:p>
        </w:tc>
      </w:tr>
      <w:tr w:rsidR="00D57757" w:rsidRPr="00220BA7" w14:paraId="62EC6FA8" w14:textId="77777777" w:rsidTr="00FB7EBC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73B5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A087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Number of missing core genes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103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13 (1.33%)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F304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13 (1.33%)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A7D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74 (7.57%)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80BB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45 (4.60%)</w:t>
            </w:r>
          </w:p>
        </w:tc>
      </w:tr>
      <w:tr w:rsidR="00D57757" w:rsidRPr="00220BA7" w14:paraId="25F21681" w14:textId="77777777" w:rsidTr="00FB7EBC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6543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7E07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Average number of orthologs per core genes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9F58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D3C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46D8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A63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1.27</w:t>
            </w:r>
          </w:p>
        </w:tc>
      </w:tr>
      <w:tr w:rsidR="00D57757" w:rsidRPr="00220BA7" w14:paraId="628C1E4F" w14:textId="77777777" w:rsidTr="00FB7EBC">
        <w:trPr>
          <w:trHeight w:val="6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0A02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E2F1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% of detected core genes that have more than 1 ortholog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06D3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68.06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AD3D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56.56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B5CF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85F6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23.31</w:t>
            </w:r>
          </w:p>
        </w:tc>
      </w:tr>
      <w:tr w:rsidR="00D57757" w:rsidRPr="00220BA7" w14:paraId="32AEF987" w14:textId="77777777" w:rsidTr="00FB7EBC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A4ED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BUSCO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AE4F9" w14:textId="77777777" w:rsidR="00D57757" w:rsidRPr="00220BA7" w:rsidRDefault="00D57757" w:rsidP="00FB7EBC">
            <w:pPr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Scores in BUSCO format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F0C3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C:98.0%[S:31.3%,D:66.7%],F:0.7%,M:1.3%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5233A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C:97.4%[S:42.3%,D:55.1%],F:1.2%,M:1.4%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54235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C:89.4%[S:75.5%,D:13.9%],F:3.1%,M:7.5%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9D8CC" w14:textId="77777777" w:rsidR="00D57757" w:rsidRPr="00220BA7" w:rsidRDefault="00D57757" w:rsidP="00FB7EBC">
            <w:pPr>
              <w:jc w:val="right"/>
              <w:rPr>
                <w:color w:val="000000"/>
                <w:sz w:val="20"/>
                <w:szCs w:val="20"/>
              </w:rPr>
            </w:pPr>
            <w:r w:rsidRPr="00220BA7">
              <w:rPr>
                <w:color w:val="000000"/>
                <w:sz w:val="20"/>
                <w:szCs w:val="20"/>
              </w:rPr>
              <w:t>C:92.6%[S:71.0%,D:21.6%],F:2.9%,M:4.5%</w:t>
            </w:r>
          </w:p>
        </w:tc>
      </w:tr>
    </w:tbl>
    <w:p w14:paraId="7DA78DC6" w14:textId="77777777" w:rsidR="00D57757" w:rsidRPr="00220BA7" w:rsidRDefault="00D57757" w:rsidP="00D57757">
      <w:pPr>
        <w:jc w:val="both"/>
        <w:rPr>
          <w:sz w:val="22"/>
          <w:szCs w:val="22"/>
        </w:rPr>
      </w:pPr>
    </w:p>
    <w:p w14:paraId="4AAE1783" w14:textId="1EE3457E" w:rsidR="00D57757" w:rsidRDefault="00D57757">
      <w:pPr>
        <w:rPr>
          <w:rFonts w:eastAsia="SimSun"/>
          <w:iCs/>
          <w:sz w:val="22"/>
          <w:szCs w:val="22"/>
          <w:lang w:val="en-GB"/>
        </w:rPr>
      </w:pPr>
      <w:r>
        <w:rPr>
          <w:i/>
          <w:sz w:val="22"/>
          <w:szCs w:val="22"/>
        </w:rPr>
        <w:br w:type="page"/>
      </w:r>
    </w:p>
    <w:p w14:paraId="66329D86" w14:textId="01943E73" w:rsidR="000D6E87" w:rsidRDefault="000D6E87" w:rsidP="000B54A5">
      <w:pPr>
        <w:pStyle w:val="Caption"/>
        <w:keepNext/>
        <w:ind w:right="-3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lastRenderedPageBreak/>
        <w:t>Table S</w:t>
      </w:r>
      <w:r w:rsidR="00D57757">
        <w:rPr>
          <w:rFonts w:ascii="Times New Roman" w:hAnsi="Times New Roman" w:cs="Times New Roman"/>
          <w:i w:val="0"/>
          <w:sz w:val="22"/>
          <w:szCs w:val="22"/>
        </w:rPr>
        <w:t>4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– 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>Genetic diversity of each sample. r: frequency of null alleles estimated in FREENA; H</w:t>
      </w:r>
      <w:r w:rsidRPr="000D6E87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o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>: observed heterozygosity; H</w:t>
      </w:r>
      <w:r w:rsidRPr="000D6E87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e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>: gene diversity (Nei 1973); F</w:t>
      </w:r>
      <w:r w:rsidRPr="00AC265A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IS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>: Weir &amp; Cockerham (1984) estimator of F</w:t>
      </w:r>
      <w:r w:rsidRPr="000D6E87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 xml:space="preserve">IS 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>(bold values are significant at 0.01); Ar</w:t>
      </w:r>
      <w:r w:rsidRPr="000D6E87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(18)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 and Ap</w:t>
      </w:r>
      <w:r w:rsidRPr="000D6E87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(18)</w:t>
      </w:r>
      <w:r w:rsidRPr="000D6E87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 rarefied allelic and private allelic richness considering a minimum of 18 genes at a locus in a sample.</w:t>
      </w:r>
    </w:p>
    <w:tbl>
      <w:tblPr>
        <w:tblW w:w="7367" w:type="dxa"/>
        <w:jc w:val="center"/>
        <w:tblBorders>
          <w:top w:val="single" w:sz="6" w:space="0" w:color="auto"/>
          <w:bottom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684"/>
        <w:gridCol w:w="709"/>
        <w:gridCol w:w="709"/>
        <w:gridCol w:w="708"/>
        <w:gridCol w:w="851"/>
        <w:gridCol w:w="850"/>
        <w:gridCol w:w="993"/>
      </w:tblGrid>
      <w:tr w:rsidR="000D6E87" w:rsidRPr="00423680" w14:paraId="1A470BDA" w14:textId="77777777" w:rsidTr="000D6E87">
        <w:trPr>
          <w:trHeight w:val="320"/>
          <w:jc w:val="center"/>
        </w:trPr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3ED21A70" w14:textId="77777777" w:rsidR="000D6E87" w:rsidRPr="00423680" w:rsidRDefault="000D6E87" w:rsidP="000D6E87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D4CFEBA" w14:textId="77777777" w:rsidR="000D6E87" w:rsidRPr="00423680" w:rsidRDefault="000D6E87" w:rsidP="000D6E87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2DD4D65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92FF7B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H</w:t>
            </w:r>
            <w:r w:rsidRPr="00423680">
              <w:rPr>
                <w:color w:val="000000"/>
                <w:sz w:val="20"/>
                <w:szCs w:val="20"/>
                <w:vertAlign w:val="subscript"/>
                <w:lang w:eastAsia="fr-FR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203DEF3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H</w:t>
            </w:r>
            <w:r w:rsidRPr="00423680">
              <w:rPr>
                <w:color w:val="000000"/>
                <w:sz w:val="20"/>
                <w:szCs w:val="20"/>
                <w:vertAlign w:val="subscript"/>
                <w:lang w:eastAsia="fr-FR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030F91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F</w:t>
            </w:r>
            <w:r w:rsidRPr="00423680">
              <w:rPr>
                <w:color w:val="000000"/>
                <w:sz w:val="20"/>
                <w:szCs w:val="20"/>
                <w:vertAlign w:val="subscript"/>
                <w:lang w:eastAsia="fr-FR"/>
              </w:rPr>
              <w:t>IS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074F0C3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Ar</w:t>
            </w:r>
            <w:r w:rsidRPr="00423680">
              <w:rPr>
                <w:color w:val="000000"/>
                <w:sz w:val="20"/>
                <w:szCs w:val="20"/>
                <w:vertAlign w:val="subscript"/>
                <w:lang w:eastAsia="fr-FR"/>
              </w:rPr>
              <w:t>(18)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E944C7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Ap</w:t>
            </w:r>
            <w:r w:rsidRPr="00423680">
              <w:rPr>
                <w:color w:val="000000"/>
                <w:sz w:val="20"/>
                <w:szCs w:val="20"/>
                <w:vertAlign w:val="subscript"/>
                <w:lang w:eastAsia="fr-FR"/>
              </w:rPr>
              <w:t>(18)</w:t>
            </w:r>
          </w:p>
        </w:tc>
      </w:tr>
      <w:tr w:rsidR="000D6E87" w:rsidRPr="00423680" w14:paraId="038B4B90" w14:textId="77777777" w:rsidTr="000D6E87">
        <w:trPr>
          <w:trHeight w:val="300"/>
          <w:jc w:val="center"/>
        </w:trPr>
        <w:tc>
          <w:tcPr>
            <w:tcW w:w="186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29E7A98" w14:textId="77777777" w:rsidR="000D6E87" w:rsidRPr="00423680" w:rsidRDefault="000D6E87" w:rsidP="000D6E87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MEDITERRANEAN</w:t>
            </w:r>
          </w:p>
        </w:tc>
        <w:tc>
          <w:tcPr>
            <w:tcW w:w="684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4D1EF3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AYV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4D3BEB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A485E3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553B88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7DBDF2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-0.084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90BA9A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4.79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6F78ACD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0.17</w:t>
            </w:r>
          </w:p>
        </w:tc>
      </w:tr>
      <w:tr w:rsidR="000D6E87" w:rsidRPr="00423680" w14:paraId="378A04B9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1DE813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0110EA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FUL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6AE79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427E8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FD5E4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17BEE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4C68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4.53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41ACA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</w:tr>
      <w:tr w:rsidR="000D6E87" w:rsidRPr="00423680" w14:paraId="6DC2F1B9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44E3F69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7876C57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SLO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82F15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71D24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9DAE4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33157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B108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4601E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0.14</w:t>
            </w:r>
          </w:p>
        </w:tc>
      </w:tr>
      <w:tr w:rsidR="000D6E87" w:rsidRPr="00423680" w14:paraId="09603EEA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6AC0300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9FE827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ALT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E0AD0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59F70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667E1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001B2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FCA5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A1630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</w:tr>
      <w:tr w:rsidR="000D6E87" w:rsidRPr="00423680" w14:paraId="5E68888C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4C5A3BC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CB4E21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GGL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5181A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E8284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5E1D9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A2D72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40C5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FB43E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75A6BEAE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6B4B535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43C889A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55476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0E05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CAF36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9483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83E82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5.91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66E044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05202130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8EDFD8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7D24795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PZO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50C3A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6E694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AC9CEF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6A5F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-0.043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9B77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31308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0.06</w:t>
            </w:r>
          </w:p>
        </w:tc>
      </w:tr>
      <w:tr w:rsidR="000D6E87" w:rsidRPr="00423680" w14:paraId="47A28EBC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3CA5D60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410F943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B6EAF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61A4E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01211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5E648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42DF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8684D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0EAEF73F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424A945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4229C9D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PZU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30F6B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760B3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985DE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57072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-0.012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9A7C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65490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75CAD070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694FE8C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9A2F42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GAB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7DB41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73B9F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B2151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0F85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A2FBC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A24F5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</w:t>
            </w:r>
          </w:p>
        </w:tc>
      </w:tr>
      <w:tr w:rsidR="000D6E87" w:rsidRPr="00423680" w14:paraId="596DAF24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00AB40F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44E8FDC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IMP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5BB8C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C32D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C70A5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E49A33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C744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C05111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0.11</w:t>
            </w:r>
          </w:p>
        </w:tc>
      </w:tr>
      <w:tr w:rsidR="000D6E87" w:rsidRPr="00423680" w14:paraId="6F5D4862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5FE4E7B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B9A706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PTV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73B9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15183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4E0CE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2ED5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67E52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CE7B4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7E9FC914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68AECAC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14A5A21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MTM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47FA8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62493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A04DE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D8645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8F236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5.89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4DAAD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0.06</w:t>
            </w:r>
          </w:p>
        </w:tc>
      </w:tr>
      <w:tr w:rsidR="000D6E87" w:rsidRPr="00423680" w14:paraId="44BDC7B8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52F1EF5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677A5D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GPR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20E1C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8322A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8D54EC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3D5BD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F98F6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FEB6F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0.14</w:t>
            </w:r>
          </w:p>
        </w:tc>
      </w:tr>
      <w:tr w:rsidR="000D6E87" w:rsidRPr="00423680" w14:paraId="1CE221FC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3FA3BB3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0751A02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GCL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A692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20438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CC37E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89CE9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C86F9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6DFF2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28BCDF66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2A3E777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97A15E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CAS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71A8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B2990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A6249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D5CC55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CA3C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F51F4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6B66A6B5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70D31D5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E19E29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PTC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7372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AB2A0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78598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0FB482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0.093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8CD3F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AC849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0D6E87" w:rsidRPr="00423680" w14:paraId="01FF0301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5C166DA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379A24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PCL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52FB8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88F27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CA997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D789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B717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A0EB9E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0D6E87" w:rsidRPr="00423680" w14:paraId="610665D5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2F22EB4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9A9835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MOR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0DBC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9C311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142A5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A9A73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80F81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BA882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1BADBEC5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4D7D8D9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4ADEBA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RIS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6C4B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2609F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58D58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0511BC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0.084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623C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1751E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7B8BC2AD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737C59B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048AACA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RIO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0D6CB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156B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3986D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F61149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2060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7.91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5AEBCB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0D6E87" w:rsidRPr="00423680" w14:paraId="0A44E9D6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3BB8582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A1A292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PHL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A8BED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AE0E8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6F40E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8E5A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2F49C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2E38C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0.12</w:t>
            </w:r>
          </w:p>
        </w:tc>
      </w:tr>
      <w:tr w:rsidR="000D6E87" w:rsidRPr="00423680" w14:paraId="5E2A7E9C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0CB6B6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66E4B5F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SRE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24E91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F11E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30045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22996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4CA0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A864A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31AEEE1E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F4810F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AC0D6D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CCS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DAAA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8982C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6A83D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5021B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29A72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FEFFF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39F7F4E8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EF1B5A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9D205A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FD6E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53F95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924D6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AF985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73550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920C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</w:tr>
      <w:tr w:rsidR="000D6E87" w:rsidRPr="00423680" w14:paraId="235EE680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787B3BF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AB8BB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FF6F2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90D9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06AC6C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578161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B209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EEC74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0D6E87" w:rsidRPr="00423680" w14:paraId="38747A74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0ABD86D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3EA540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MED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A732D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55495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EAE76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CCDD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32509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74B226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</w:tr>
      <w:tr w:rsidR="000D6E87" w:rsidRPr="00423680" w14:paraId="6180EFD1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678A793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46596BA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PLL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84C23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1C515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692C7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DC352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F054D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5F48AE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0.11</w:t>
            </w:r>
          </w:p>
        </w:tc>
      </w:tr>
      <w:tr w:rsidR="000D6E87" w:rsidRPr="00423680" w14:paraId="33D8B294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2A7D1E7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1D06602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CDV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4408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4BDB3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2505C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5C4E0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2A6A7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431DB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0.06</w:t>
            </w:r>
          </w:p>
        </w:tc>
      </w:tr>
      <w:tr w:rsidR="000D6E87" w:rsidRPr="00423680" w14:paraId="20B6CDA3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B47A63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6C06CA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MES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148F3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62CC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B1CB2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CB7BB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638E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7.05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D1E7C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58794261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FFBAD1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152C6B7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24078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41A89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ECE3C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EAEAA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3842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5D5B0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0FE829C6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3EF4573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EC3640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1221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E63D2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C5B93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606DD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-0.039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1D32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4.98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EE4C0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0.25</w:t>
            </w:r>
          </w:p>
        </w:tc>
      </w:tr>
      <w:tr w:rsidR="000D6E87" w:rsidRPr="00423680" w14:paraId="095F8C9A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58975A5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4172559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IBZ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493C7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A29D0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6F7EB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D3CE0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523A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5.68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65CC6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0.09</w:t>
            </w:r>
          </w:p>
        </w:tc>
      </w:tr>
      <w:tr w:rsidR="000D6E87" w:rsidRPr="00423680" w14:paraId="2451DF6E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31A199C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1F94689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7D3CC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91628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7EA74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E3D910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0AE9D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5.79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BAC62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D6E87" w:rsidRPr="00423680" w14:paraId="6420F061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73F5373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2154BC1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TYL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C04FF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C8848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90378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AF411D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0.268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1ADC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55A17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0.36</w:t>
            </w:r>
          </w:p>
        </w:tc>
      </w:tr>
      <w:tr w:rsidR="000D6E87" w:rsidRPr="00423680" w14:paraId="1DC5370B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5EB2AD6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07B22A8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MIR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6FB3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FB22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C52B88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7E8AAD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9B1B6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77820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0.16</w:t>
            </w:r>
          </w:p>
        </w:tc>
      </w:tr>
      <w:tr w:rsidR="000D6E87" w:rsidRPr="00423680" w14:paraId="17E9D095" w14:textId="77777777" w:rsidTr="000D6E87">
        <w:trPr>
          <w:trHeight w:val="320"/>
          <w:jc w:val="center"/>
        </w:trPr>
        <w:tc>
          <w:tcPr>
            <w:tcW w:w="1863" w:type="dxa"/>
            <w:vMerge/>
            <w:tcBorders>
              <w:bottom w:val="single" w:sz="6" w:space="0" w:color="auto"/>
            </w:tcBorders>
            <w:hideMark/>
          </w:tcPr>
          <w:p w14:paraId="31DD605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14C4A33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MTH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56B58F9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0E52EA0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1DE7E0C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3A7503D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4BE307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6.53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F562C2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0.08</w:t>
            </w:r>
          </w:p>
        </w:tc>
      </w:tr>
      <w:tr w:rsidR="000D6E87" w:rsidRPr="00423680" w14:paraId="1E52B773" w14:textId="77777777" w:rsidTr="000D6E87">
        <w:trPr>
          <w:trHeight w:val="300"/>
          <w:jc w:val="center"/>
        </w:trPr>
        <w:tc>
          <w:tcPr>
            <w:tcW w:w="1863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7FF39EDE" w14:textId="77777777" w:rsidR="000D6E87" w:rsidRPr="00423680" w:rsidRDefault="000D6E87" w:rsidP="000D6E87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ATLANTIC</w:t>
            </w:r>
          </w:p>
        </w:tc>
        <w:tc>
          <w:tcPr>
            <w:tcW w:w="68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4022BA7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TAV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0F57240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1D0E8D2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524A75E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0D9ACDA2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0.304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06CF6CB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5.99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14:paraId="5E8B3A9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1.52</w:t>
            </w:r>
          </w:p>
        </w:tc>
      </w:tr>
      <w:tr w:rsidR="000D6E87" w:rsidRPr="00423680" w14:paraId="260E8693" w14:textId="77777777" w:rsidTr="000D6E87">
        <w:trPr>
          <w:trHeight w:val="300"/>
          <w:jc w:val="center"/>
        </w:trPr>
        <w:tc>
          <w:tcPr>
            <w:tcW w:w="1863" w:type="dxa"/>
            <w:vMerge/>
            <w:tcBorders>
              <w:top w:val="nil"/>
            </w:tcBorders>
            <w:hideMark/>
          </w:tcPr>
          <w:p w14:paraId="66548A65" w14:textId="77777777" w:rsidR="000D6E87" w:rsidRPr="00423680" w:rsidRDefault="000D6E87" w:rsidP="000D6E87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</w:tcBorders>
            <w:shd w:val="clear" w:color="auto" w:fill="auto"/>
            <w:noWrap/>
            <w:hideMark/>
          </w:tcPr>
          <w:p w14:paraId="544E39C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LAG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14:paraId="580C6A0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14:paraId="6F4B7DD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14:paraId="3E281E1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hideMark/>
          </w:tcPr>
          <w:p w14:paraId="24162E0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-0.003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hideMark/>
          </w:tcPr>
          <w:p w14:paraId="01F13AD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4.53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14:paraId="1E6BBBC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0.64</w:t>
            </w:r>
          </w:p>
        </w:tc>
      </w:tr>
      <w:tr w:rsidR="000D6E87" w:rsidRPr="00423680" w14:paraId="183B98C7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164D8D5F" w14:textId="77777777" w:rsidR="000D6E87" w:rsidRPr="00423680" w:rsidRDefault="000D6E87" w:rsidP="000D6E87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835326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BAL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DC734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3FA2B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532A2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85709F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-0.133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3E225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B7F4E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0.56</w:t>
            </w:r>
          </w:p>
        </w:tc>
      </w:tr>
      <w:tr w:rsidR="000D6E87" w:rsidRPr="00423680" w14:paraId="40CCA618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4160CB5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96548D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SEG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A7DBC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68D2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81C56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7E7E5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0E65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4.24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511CD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0.59</w:t>
            </w:r>
          </w:p>
        </w:tc>
      </w:tr>
      <w:tr w:rsidR="000D6E87" w:rsidRPr="00423680" w14:paraId="51975807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060CCAD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3CDCDE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SIN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60FB2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90A22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AA4E1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81EB72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32454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597F4C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0.93</w:t>
            </w:r>
          </w:p>
        </w:tc>
      </w:tr>
      <w:tr w:rsidR="000D6E87" w:rsidRPr="00423680" w14:paraId="3613B761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3618F28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761D647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A4C66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C6A3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6358B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4EEF59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0.115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40E9D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57EC5E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0.36</w:t>
            </w:r>
          </w:p>
        </w:tc>
      </w:tr>
      <w:tr w:rsidR="000D6E87" w:rsidRPr="00423680" w14:paraId="33413950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2D6EC6E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0DD23EE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COR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C3DE5C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36635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8DB401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3F7B6D" w14:textId="77777777" w:rsidR="000D6E87" w:rsidRPr="00423680" w:rsidRDefault="000D6E87" w:rsidP="000D6E87">
            <w:pPr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b/>
                <w:bCs/>
                <w:color w:val="000000"/>
                <w:sz w:val="20"/>
                <w:szCs w:val="20"/>
                <w:lang w:eastAsia="fr-FR"/>
              </w:rPr>
              <w:t>0.285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6F088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A7B7C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0.22</w:t>
            </w:r>
          </w:p>
        </w:tc>
      </w:tr>
      <w:tr w:rsidR="000D6E87" w:rsidRPr="00423680" w14:paraId="17D15920" w14:textId="77777777" w:rsidTr="000D6E87">
        <w:trPr>
          <w:trHeight w:val="300"/>
          <w:jc w:val="center"/>
        </w:trPr>
        <w:tc>
          <w:tcPr>
            <w:tcW w:w="1863" w:type="dxa"/>
            <w:vMerge/>
            <w:hideMark/>
          </w:tcPr>
          <w:p w14:paraId="68406F94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0B055F7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RAB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2C959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30278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3275D0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DE533A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2BA76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6.21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C29B6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</w:t>
            </w:r>
          </w:p>
        </w:tc>
      </w:tr>
      <w:tr w:rsidR="000D6E87" w:rsidRPr="00423680" w14:paraId="316BB8E1" w14:textId="77777777" w:rsidTr="000D6E87">
        <w:trPr>
          <w:trHeight w:val="320"/>
          <w:jc w:val="center"/>
        </w:trPr>
        <w:tc>
          <w:tcPr>
            <w:tcW w:w="1863" w:type="dxa"/>
            <w:vMerge/>
            <w:hideMark/>
          </w:tcPr>
          <w:p w14:paraId="5554E0D6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shd w:val="clear" w:color="auto" w:fill="auto"/>
            <w:noWrap/>
            <w:hideMark/>
          </w:tcPr>
          <w:p w14:paraId="34426522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FAR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E98B3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A4F295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FAF2CD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4196EB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0.069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475849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4.57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12DB17" w14:textId="77777777" w:rsidR="000D6E87" w:rsidRPr="00423680" w:rsidRDefault="000D6E87" w:rsidP="000D6E87">
            <w:pPr>
              <w:rPr>
                <w:color w:val="000000"/>
                <w:sz w:val="20"/>
                <w:szCs w:val="20"/>
                <w:lang w:eastAsia="fr-FR"/>
              </w:rPr>
            </w:pPr>
            <w:r w:rsidRPr="00423680">
              <w:rPr>
                <w:color w:val="000000"/>
                <w:sz w:val="20"/>
                <w:szCs w:val="20"/>
                <w:lang w:eastAsia="fr-FR"/>
              </w:rPr>
              <w:t>0.31</w:t>
            </w:r>
          </w:p>
        </w:tc>
      </w:tr>
    </w:tbl>
    <w:p w14:paraId="1505EAF1" w14:textId="3A158240" w:rsidR="00423680" w:rsidRPr="000B54A5" w:rsidRDefault="00423680" w:rsidP="000B54A5">
      <w:pPr>
        <w:pStyle w:val="Caption"/>
        <w:keepNext/>
        <w:ind w:right="-3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B54A5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F826902" w14:textId="59E29608" w:rsidR="00423680" w:rsidRDefault="00B22E24" w:rsidP="0072240C">
      <w:pPr>
        <w:jc w:val="both"/>
        <w:rPr>
          <w:sz w:val="22"/>
          <w:szCs w:val="22"/>
        </w:rPr>
      </w:pPr>
      <w:r w:rsidRPr="00220BA7">
        <w:rPr>
          <w:sz w:val="22"/>
          <w:szCs w:val="22"/>
        </w:rPr>
        <w:t>Table S</w:t>
      </w:r>
      <w:r w:rsidR="00D57757">
        <w:rPr>
          <w:sz w:val="22"/>
          <w:szCs w:val="22"/>
        </w:rPr>
        <w:t>5</w:t>
      </w:r>
      <w:r w:rsidRPr="00220BA7">
        <w:rPr>
          <w:sz w:val="22"/>
          <w:szCs w:val="22"/>
        </w:rPr>
        <w:t xml:space="preserve"> –</w:t>
      </w:r>
      <w:r w:rsidR="0072240C">
        <w:rPr>
          <w:sz w:val="22"/>
          <w:szCs w:val="22"/>
        </w:rPr>
        <w:t xml:space="preserve"> </w:t>
      </w:r>
      <w:r w:rsidR="0072240C" w:rsidRPr="0072240C">
        <w:rPr>
          <w:sz w:val="22"/>
          <w:szCs w:val="22"/>
        </w:rPr>
        <w:t>Results of the Analysis of Molecular Variance and related F-stati</w:t>
      </w:r>
      <w:r w:rsidR="00C6394D">
        <w:rPr>
          <w:sz w:val="22"/>
          <w:szCs w:val="22"/>
        </w:rPr>
        <w:t>sti</w:t>
      </w:r>
      <w:r w:rsidR="0072240C" w:rsidRPr="0072240C">
        <w:rPr>
          <w:sz w:val="22"/>
          <w:szCs w:val="22"/>
        </w:rPr>
        <w:t xml:space="preserve">cs. </w:t>
      </w:r>
      <w:r w:rsidR="00C6394D">
        <w:rPr>
          <w:sz w:val="22"/>
          <w:szCs w:val="22"/>
        </w:rPr>
        <w:t>P</w:t>
      </w:r>
      <w:r w:rsidR="0072240C" w:rsidRPr="0072240C">
        <w:rPr>
          <w:sz w:val="22"/>
          <w:szCs w:val="22"/>
        </w:rPr>
        <w:t>opulations</w:t>
      </w:r>
      <w:r w:rsidR="00C6394D">
        <w:rPr>
          <w:sz w:val="22"/>
          <w:szCs w:val="22"/>
        </w:rPr>
        <w:t xml:space="preserve"> are grouped</w:t>
      </w:r>
      <w:r w:rsidR="0072240C" w:rsidRPr="0072240C">
        <w:rPr>
          <w:sz w:val="22"/>
          <w:szCs w:val="22"/>
        </w:rPr>
        <w:t xml:space="preserve"> according to </w:t>
      </w:r>
      <w:r w:rsidR="00C6394D" w:rsidRPr="00C6394D">
        <w:rPr>
          <w:sz w:val="22"/>
          <w:szCs w:val="22"/>
        </w:rPr>
        <w:t xml:space="preserve">genetic cluster / lineages identified by STRUCTURE / SODA analysis </w:t>
      </w:r>
      <w:r w:rsidR="0072240C" w:rsidRPr="0072240C">
        <w:rPr>
          <w:sz w:val="22"/>
          <w:szCs w:val="22"/>
        </w:rPr>
        <w:t>(</w:t>
      </w:r>
      <w:r w:rsidR="00C6394D">
        <w:rPr>
          <w:sz w:val="22"/>
          <w:szCs w:val="22"/>
        </w:rPr>
        <w:t>d.</w:t>
      </w:r>
      <w:r w:rsidR="0072240C" w:rsidRPr="0072240C">
        <w:rPr>
          <w:sz w:val="22"/>
          <w:szCs w:val="22"/>
        </w:rPr>
        <w:t>f</w:t>
      </w:r>
      <w:r w:rsidR="00C6394D">
        <w:rPr>
          <w:sz w:val="22"/>
          <w:szCs w:val="22"/>
        </w:rPr>
        <w:t>.</w:t>
      </w:r>
      <w:r w:rsidR="0072240C" w:rsidRPr="0072240C">
        <w:rPr>
          <w:sz w:val="22"/>
          <w:szCs w:val="22"/>
        </w:rPr>
        <w:t>=degree of freedom; Est. Var.=Estimated variability and % = percentage of variability explained by the considered grouping). The significance of the F-statistics was tested using a permutation procedure (n=1000)</w:t>
      </w:r>
      <w:r w:rsidR="00C6394D">
        <w:rPr>
          <w:sz w:val="22"/>
          <w:szCs w:val="22"/>
        </w:rPr>
        <w:t>.</w:t>
      </w:r>
    </w:p>
    <w:p w14:paraId="7667F852" w14:textId="2831D0E9" w:rsidR="0072240C" w:rsidRDefault="0072240C" w:rsidP="00B22E24">
      <w:pPr>
        <w:ind w:left="720" w:hanging="720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656"/>
        <w:gridCol w:w="992"/>
        <w:gridCol w:w="730"/>
        <w:gridCol w:w="271"/>
        <w:gridCol w:w="1170"/>
        <w:gridCol w:w="742"/>
        <w:gridCol w:w="1601"/>
      </w:tblGrid>
      <w:tr w:rsidR="0072240C" w:rsidRPr="0072240C" w14:paraId="2F5D2BF1" w14:textId="77777777" w:rsidTr="00C6394D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35E7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C3D9" w14:textId="4453F065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d.f.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2903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Est. Var.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20F03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B6C566" w14:textId="77777777" w:rsidR="0072240C" w:rsidRPr="0072240C" w:rsidRDefault="0072240C" w:rsidP="0072240C">
            <w:pPr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B5B1" w14:textId="0C2DB7CE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F-</w:t>
            </w:r>
            <w:r w:rsidR="00C6394D">
              <w:rPr>
                <w:bCs/>
                <w:color w:val="000000"/>
                <w:sz w:val="22"/>
                <w:szCs w:val="22"/>
              </w:rPr>
              <w:t>s</w:t>
            </w:r>
            <w:r w:rsidRPr="0072240C">
              <w:rPr>
                <w:bCs/>
                <w:color w:val="000000"/>
                <w:sz w:val="22"/>
                <w:szCs w:val="22"/>
              </w:rPr>
              <w:t>tatistics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26C3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CA0D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P(rand &gt;= data)</w:t>
            </w:r>
          </w:p>
        </w:tc>
      </w:tr>
      <w:tr w:rsidR="0072240C" w:rsidRPr="0072240C" w14:paraId="28F95672" w14:textId="77777777" w:rsidTr="00C6394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083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Among Lineages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1C3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D51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D058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B6AA97" w14:textId="77777777" w:rsidR="0072240C" w:rsidRPr="0072240C" w:rsidRDefault="0072240C" w:rsidP="0072240C">
            <w:pPr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EFB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F</w:t>
            </w:r>
            <w:r w:rsidRPr="0072240C">
              <w:rPr>
                <w:bCs/>
                <w:color w:val="000000"/>
                <w:sz w:val="22"/>
                <w:szCs w:val="22"/>
                <w:vertAlign w:val="subscript"/>
              </w:rPr>
              <w:t>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ADC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D4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72240C" w:rsidRPr="0072240C" w14:paraId="79D3AB60" w14:textId="77777777" w:rsidTr="00C6394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043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Among Populations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7A55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E39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2DE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36A02C" w14:textId="77777777" w:rsidR="0072240C" w:rsidRPr="0072240C" w:rsidRDefault="0072240C" w:rsidP="0072240C">
            <w:pPr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AA9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F</w:t>
            </w:r>
            <w:r w:rsidRPr="0072240C">
              <w:rPr>
                <w:bCs/>
                <w:color w:val="000000"/>
                <w:sz w:val="22"/>
                <w:szCs w:val="22"/>
                <w:vertAlign w:val="subscript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6D7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0F4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72240C" w:rsidRPr="0072240C" w14:paraId="4DE17870" w14:textId="77777777" w:rsidTr="00C6394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80CE" w14:textId="498ED1CB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Among Individuals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D4A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A2E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654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80E029" w14:textId="77777777" w:rsidR="0072240C" w:rsidRPr="0072240C" w:rsidRDefault="0072240C" w:rsidP="0072240C">
            <w:pPr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ED9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F</w:t>
            </w:r>
            <w:r w:rsidRPr="0072240C">
              <w:rPr>
                <w:bCs/>
                <w:color w:val="000000"/>
                <w:sz w:val="22"/>
                <w:szCs w:val="22"/>
                <w:vertAlign w:val="subscript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AE3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5D9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72240C" w:rsidRPr="0072240C" w14:paraId="14BEB232" w14:textId="77777777" w:rsidTr="00C6394D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3C06" w14:textId="07EFC601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Within Individual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C20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1B0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C5E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BA1B2A" w14:textId="77777777" w:rsidR="0072240C" w:rsidRPr="0072240C" w:rsidRDefault="0072240C" w:rsidP="0072240C">
            <w:pPr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C01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F</w:t>
            </w:r>
            <w:r w:rsidRPr="0072240C">
              <w:rPr>
                <w:bCs/>
                <w:color w:val="000000"/>
                <w:sz w:val="22"/>
                <w:szCs w:val="22"/>
                <w:vertAlign w:val="subscript"/>
              </w:rPr>
              <w:t>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2BA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D4F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72240C" w:rsidRPr="0072240C" w14:paraId="502EFF82" w14:textId="77777777" w:rsidTr="00C6394D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E155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6A6C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2847C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2.838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34F5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D95F6A" w14:textId="77777777" w:rsidR="0072240C" w:rsidRPr="0072240C" w:rsidRDefault="0072240C" w:rsidP="0072240C">
            <w:pPr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3921" w14:textId="77777777" w:rsidR="0072240C" w:rsidRPr="0072240C" w:rsidRDefault="0072240C" w:rsidP="0072240C">
            <w:pPr>
              <w:rPr>
                <w:bCs/>
                <w:color w:val="000000"/>
                <w:sz w:val="22"/>
                <w:szCs w:val="22"/>
              </w:rPr>
            </w:pPr>
            <w:r w:rsidRPr="0072240C">
              <w:rPr>
                <w:bCs/>
                <w:color w:val="000000"/>
                <w:sz w:val="22"/>
                <w:szCs w:val="22"/>
              </w:rPr>
              <w:t>F</w:t>
            </w:r>
            <w:r w:rsidRPr="0072240C">
              <w:rPr>
                <w:bCs/>
                <w:color w:val="000000"/>
                <w:sz w:val="22"/>
                <w:szCs w:val="22"/>
                <w:vertAlign w:val="subscript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75BD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A9D5" w14:textId="77777777" w:rsidR="0072240C" w:rsidRPr="0072240C" w:rsidRDefault="0072240C" w:rsidP="0072240C">
            <w:pPr>
              <w:jc w:val="right"/>
              <w:rPr>
                <w:color w:val="000000"/>
                <w:sz w:val="22"/>
                <w:szCs w:val="22"/>
              </w:rPr>
            </w:pPr>
            <w:r w:rsidRPr="0072240C">
              <w:rPr>
                <w:color w:val="000000"/>
                <w:sz w:val="22"/>
                <w:szCs w:val="22"/>
              </w:rPr>
              <w:t>0.001</w:t>
            </w:r>
          </w:p>
        </w:tc>
      </w:tr>
    </w:tbl>
    <w:p w14:paraId="558F9D5B" w14:textId="77777777" w:rsidR="00D57757" w:rsidRDefault="00D57757">
      <w:pPr>
        <w:rPr>
          <w:sz w:val="22"/>
          <w:szCs w:val="22"/>
        </w:rPr>
        <w:sectPr w:rsidR="00D57757" w:rsidSect="00FE7D1B">
          <w:headerReference w:type="default" r:id="rId8"/>
          <w:footerReference w:type="default" r:id="rId9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1B1A5099" w14:textId="019499FC" w:rsidR="00220BA7" w:rsidRPr="00220BA7" w:rsidRDefault="008E316D" w:rsidP="00D57757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9090774" wp14:editId="016274FA">
            <wp:simplePos x="0" y="0"/>
            <wp:positionH relativeFrom="column">
              <wp:posOffset>0</wp:posOffset>
            </wp:positionH>
            <wp:positionV relativeFrom="paragraph">
              <wp:posOffset>428185</wp:posOffset>
            </wp:positionV>
            <wp:extent cx="9777095" cy="4020820"/>
            <wp:effectExtent l="0" t="0" r="190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6-01 at 10.09.06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09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E24" w:rsidRPr="00220BA7">
        <w:rPr>
          <w:sz w:val="22"/>
          <w:szCs w:val="22"/>
        </w:rPr>
        <w:t>Table S</w:t>
      </w:r>
      <w:r w:rsidR="00D57757">
        <w:rPr>
          <w:sz w:val="22"/>
          <w:szCs w:val="22"/>
        </w:rPr>
        <w:t>6</w:t>
      </w:r>
      <w:r w:rsidR="00B22E24" w:rsidRPr="00220BA7">
        <w:rPr>
          <w:sz w:val="22"/>
          <w:szCs w:val="22"/>
        </w:rPr>
        <w:t xml:space="preserve"> – </w:t>
      </w:r>
      <w:r w:rsidR="00C6394D" w:rsidRPr="00C6394D">
        <w:rPr>
          <w:sz w:val="22"/>
          <w:szCs w:val="22"/>
        </w:rPr>
        <w:t>Pairwise G</w:t>
      </w:r>
      <w:r w:rsidR="00C6394D" w:rsidRPr="008E316D">
        <w:rPr>
          <w:sz w:val="22"/>
          <w:szCs w:val="22"/>
          <w:vertAlign w:val="subscript"/>
        </w:rPr>
        <w:t>ST</w:t>
      </w:r>
      <w:r w:rsidR="00C6394D" w:rsidRPr="00C6394D">
        <w:rPr>
          <w:sz w:val="22"/>
          <w:szCs w:val="22"/>
        </w:rPr>
        <w:t xml:space="preserve"> (below) and D</w:t>
      </w:r>
      <w:r w:rsidR="00C6394D" w:rsidRPr="008E316D">
        <w:rPr>
          <w:sz w:val="22"/>
          <w:szCs w:val="22"/>
          <w:vertAlign w:val="subscript"/>
        </w:rPr>
        <w:t>EST</w:t>
      </w:r>
      <w:r w:rsidR="00C6394D" w:rsidRPr="00C6394D">
        <w:rPr>
          <w:sz w:val="22"/>
          <w:szCs w:val="22"/>
        </w:rPr>
        <w:t xml:space="preserve"> (above) the diagonal. All values but the shaded ones are significant at 0.001 after FDR correction.</w:t>
      </w:r>
      <w:r>
        <w:rPr>
          <w:sz w:val="22"/>
          <w:szCs w:val="22"/>
        </w:rPr>
        <w:t xml:space="preserve"> Location codes follow those used in Table S1 and Figure </w:t>
      </w:r>
    </w:p>
    <w:sectPr w:rsidR="00220BA7" w:rsidRPr="00220BA7" w:rsidSect="00D5775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8B4F" w14:textId="77777777" w:rsidR="00FB5D1C" w:rsidRDefault="00FB5D1C" w:rsidP="0063401C">
      <w:r>
        <w:separator/>
      </w:r>
    </w:p>
  </w:endnote>
  <w:endnote w:type="continuationSeparator" w:id="0">
    <w:p w14:paraId="4894E8D9" w14:textId="77777777" w:rsidR="00FB5D1C" w:rsidRDefault="00FB5D1C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BC213" w14:textId="77777777" w:rsidR="00FB7EBC" w:rsidRDefault="00FB7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96137AD" w14:textId="77777777" w:rsidR="00FB7EBC" w:rsidRDefault="00FB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A868" w14:textId="77777777" w:rsidR="00FB5D1C" w:rsidRDefault="00FB5D1C" w:rsidP="0063401C">
      <w:r>
        <w:separator/>
      </w:r>
    </w:p>
  </w:footnote>
  <w:footnote w:type="continuationSeparator" w:id="0">
    <w:p w14:paraId="0DA9C99E" w14:textId="77777777" w:rsidR="00FB5D1C" w:rsidRDefault="00FB5D1C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4BB1" w14:textId="3AC581BD" w:rsidR="00FB7EBC" w:rsidRDefault="00FB7EBC" w:rsidP="00997FE7">
    <w:pPr>
      <w:pStyle w:val="Header"/>
      <w:jc w:val="center"/>
    </w:pPr>
  </w:p>
  <w:p w14:paraId="649E7D1F" w14:textId="77777777" w:rsidR="00FB7EBC" w:rsidRDefault="00FB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29B4"/>
    <w:multiLevelType w:val="multilevel"/>
    <w:tmpl w:val="54A2467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4729F1"/>
    <w:multiLevelType w:val="multilevel"/>
    <w:tmpl w:val="54A2467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C9051C"/>
    <w:multiLevelType w:val="multilevel"/>
    <w:tmpl w:val="54A2467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F33FCA"/>
    <w:multiLevelType w:val="multilevel"/>
    <w:tmpl w:val="54A2467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0"/>
    <w:rsid w:val="00004C3F"/>
    <w:rsid w:val="00007DD6"/>
    <w:rsid w:val="0001021C"/>
    <w:rsid w:val="00014E13"/>
    <w:rsid w:val="00014FAF"/>
    <w:rsid w:val="00016263"/>
    <w:rsid w:val="00021595"/>
    <w:rsid w:val="000242E3"/>
    <w:rsid w:val="0003032D"/>
    <w:rsid w:val="00030532"/>
    <w:rsid w:val="000329E6"/>
    <w:rsid w:val="0003417C"/>
    <w:rsid w:val="000344B9"/>
    <w:rsid w:val="00036CE2"/>
    <w:rsid w:val="00037A15"/>
    <w:rsid w:val="0004071B"/>
    <w:rsid w:val="00043E38"/>
    <w:rsid w:val="000443A6"/>
    <w:rsid w:val="0004564C"/>
    <w:rsid w:val="000543EB"/>
    <w:rsid w:val="00066638"/>
    <w:rsid w:val="00066ACD"/>
    <w:rsid w:val="00066E41"/>
    <w:rsid w:val="00067DD0"/>
    <w:rsid w:val="000703B8"/>
    <w:rsid w:val="00070C57"/>
    <w:rsid w:val="00071373"/>
    <w:rsid w:val="000720DF"/>
    <w:rsid w:val="00080021"/>
    <w:rsid w:val="000815A6"/>
    <w:rsid w:val="00085FF7"/>
    <w:rsid w:val="000866FC"/>
    <w:rsid w:val="00092DEB"/>
    <w:rsid w:val="00096D9E"/>
    <w:rsid w:val="000971A5"/>
    <w:rsid w:val="000A0C8D"/>
    <w:rsid w:val="000B30CA"/>
    <w:rsid w:val="000B54A5"/>
    <w:rsid w:val="000B6035"/>
    <w:rsid w:val="000B6156"/>
    <w:rsid w:val="000B67D3"/>
    <w:rsid w:val="000C5626"/>
    <w:rsid w:val="000C5B4D"/>
    <w:rsid w:val="000C5E0E"/>
    <w:rsid w:val="000C661F"/>
    <w:rsid w:val="000C7020"/>
    <w:rsid w:val="000D1E24"/>
    <w:rsid w:val="000D3CDB"/>
    <w:rsid w:val="000D4685"/>
    <w:rsid w:val="000D6274"/>
    <w:rsid w:val="000D6E87"/>
    <w:rsid w:val="000E3058"/>
    <w:rsid w:val="000E676C"/>
    <w:rsid w:val="000F04C4"/>
    <w:rsid w:val="000F2357"/>
    <w:rsid w:val="000F41AF"/>
    <w:rsid w:val="00102CFB"/>
    <w:rsid w:val="0010502D"/>
    <w:rsid w:val="00110D63"/>
    <w:rsid w:val="001147EF"/>
    <w:rsid w:val="00116A28"/>
    <w:rsid w:val="0012045A"/>
    <w:rsid w:val="00120CC1"/>
    <w:rsid w:val="0012542D"/>
    <w:rsid w:val="00127882"/>
    <w:rsid w:val="00130221"/>
    <w:rsid w:val="00131209"/>
    <w:rsid w:val="001334B2"/>
    <w:rsid w:val="001424D8"/>
    <w:rsid w:val="00144929"/>
    <w:rsid w:val="001461D5"/>
    <w:rsid w:val="0015002E"/>
    <w:rsid w:val="001502BE"/>
    <w:rsid w:val="0015529C"/>
    <w:rsid w:val="00157C72"/>
    <w:rsid w:val="00160387"/>
    <w:rsid w:val="00165468"/>
    <w:rsid w:val="00166C07"/>
    <w:rsid w:val="00166C5C"/>
    <w:rsid w:val="00172E4B"/>
    <w:rsid w:val="00175EC5"/>
    <w:rsid w:val="0017629D"/>
    <w:rsid w:val="00177E90"/>
    <w:rsid w:val="001844FC"/>
    <w:rsid w:val="00191C99"/>
    <w:rsid w:val="001940C0"/>
    <w:rsid w:val="00197510"/>
    <w:rsid w:val="001A3B06"/>
    <w:rsid w:val="001B0C02"/>
    <w:rsid w:val="001B0C91"/>
    <w:rsid w:val="001B2F92"/>
    <w:rsid w:val="001B31B9"/>
    <w:rsid w:val="001B41A5"/>
    <w:rsid w:val="001B483A"/>
    <w:rsid w:val="001B5377"/>
    <w:rsid w:val="001B6742"/>
    <w:rsid w:val="001C596A"/>
    <w:rsid w:val="001D54B9"/>
    <w:rsid w:val="001E00ED"/>
    <w:rsid w:val="001E6801"/>
    <w:rsid w:val="001E6BED"/>
    <w:rsid w:val="001F14BB"/>
    <w:rsid w:val="001F1EEF"/>
    <w:rsid w:val="001F25B8"/>
    <w:rsid w:val="001F26B6"/>
    <w:rsid w:val="001F40C9"/>
    <w:rsid w:val="001F4F8A"/>
    <w:rsid w:val="001F6288"/>
    <w:rsid w:val="001F7654"/>
    <w:rsid w:val="0020035B"/>
    <w:rsid w:val="00202E8F"/>
    <w:rsid w:val="0020505B"/>
    <w:rsid w:val="002144E4"/>
    <w:rsid w:val="002169B7"/>
    <w:rsid w:val="00220BA7"/>
    <w:rsid w:val="00222700"/>
    <w:rsid w:val="00226387"/>
    <w:rsid w:val="0022763A"/>
    <w:rsid w:val="002302E5"/>
    <w:rsid w:val="002312E9"/>
    <w:rsid w:val="002334FD"/>
    <w:rsid w:val="002377F1"/>
    <w:rsid w:val="00241386"/>
    <w:rsid w:val="00244983"/>
    <w:rsid w:val="00244CA3"/>
    <w:rsid w:val="00251D1D"/>
    <w:rsid w:val="0025210F"/>
    <w:rsid w:val="00252C00"/>
    <w:rsid w:val="00252D88"/>
    <w:rsid w:val="00255349"/>
    <w:rsid w:val="002569B4"/>
    <w:rsid w:val="0025750F"/>
    <w:rsid w:val="00273CDD"/>
    <w:rsid w:val="0027537A"/>
    <w:rsid w:val="00275BFD"/>
    <w:rsid w:val="002819E1"/>
    <w:rsid w:val="0028462D"/>
    <w:rsid w:val="00286A5E"/>
    <w:rsid w:val="0029126B"/>
    <w:rsid w:val="002919A5"/>
    <w:rsid w:val="00292867"/>
    <w:rsid w:val="00295805"/>
    <w:rsid w:val="0029770A"/>
    <w:rsid w:val="002A0AFD"/>
    <w:rsid w:val="002A3A6E"/>
    <w:rsid w:val="002A3E18"/>
    <w:rsid w:val="002B20AD"/>
    <w:rsid w:val="002B4322"/>
    <w:rsid w:val="002B5B6D"/>
    <w:rsid w:val="002B61B1"/>
    <w:rsid w:val="002B7136"/>
    <w:rsid w:val="002C7BC9"/>
    <w:rsid w:val="002D18A3"/>
    <w:rsid w:val="002D1F2F"/>
    <w:rsid w:val="002D211E"/>
    <w:rsid w:val="002D28BA"/>
    <w:rsid w:val="002E3DF5"/>
    <w:rsid w:val="002F03A6"/>
    <w:rsid w:val="002F0487"/>
    <w:rsid w:val="002F6AF1"/>
    <w:rsid w:val="002F7104"/>
    <w:rsid w:val="00302321"/>
    <w:rsid w:val="00302B88"/>
    <w:rsid w:val="0030509C"/>
    <w:rsid w:val="00307975"/>
    <w:rsid w:val="00322C1F"/>
    <w:rsid w:val="00327C5B"/>
    <w:rsid w:val="00327D3C"/>
    <w:rsid w:val="00335F94"/>
    <w:rsid w:val="00336336"/>
    <w:rsid w:val="00336648"/>
    <w:rsid w:val="003372AF"/>
    <w:rsid w:val="00340FB5"/>
    <w:rsid w:val="003442D0"/>
    <w:rsid w:val="00345919"/>
    <w:rsid w:val="003462A6"/>
    <w:rsid w:val="003502EE"/>
    <w:rsid w:val="00356BF0"/>
    <w:rsid w:val="00357137"/>
    <w:rsid w:val="003629A4"/>
    <w:rsid w:val="00363AF0"/>
    <w:rsid w:val="00366D01"/>
    <w:rsid w:val="0037557B"/>
    <w:rsid w:val="0038335D"/>
    <w:rsid w:val="00385FB5"/>
    <w:rsid w:val="00387F38"/>
    <w:rsid w:val="00394EF4"/>
    <w:rsid w:val="003962D6"/>
    <w:rsid w:val="00396782"/>
    <w:rsid w:val="003A0ECB"/>
    <w:rsid w:val="003A14CF"/>
    <w:rsid w:val="003A2189"/>
    <w:rsid w:val="003A2F4C"/>
    <w:rsid w:val="003A59AF"/>
    <w:rsid w:val="003A60C2"/>
    <w:rsid w:val="003B40AB"/>
    <w:rsid w:val="003B4BB9"/>
    <w:rsid w:val="003B63C4"/>
    <w:rsid w:val="003C3940"/>
    <w:rsid w:val="003C76D9"/>
    <w:rsid w:val="003E0C02"/>
    <w:rsid w:val="003E197C"/>
    <w:rsid w:val="003E4184"/>
    <w:rsid w:val="003F6C59"/>
    <w:rsid w:val="003F7870"/>
    <w:rsid w:val="00401628"/>
    <w:rsid w:val="004030A0"/>
    <w:rsid w:val="004034EA"/>
    <w:rsid w:val="00410001"/>
    <w:rsid w:val="004105D8"/>
    <w:rsid w:val="004111AF"/>
    <w:rsid w:val="00413CC5"/>
    <w:rsid w:val="00415DFF"/>
    <w:rsid w:val="00416143"/>
    <w:rsid w:val="00423680"/>
    <w:rsid w:val="00443620"/>
    <w:rsid w:val="00445F20"/>
    <w:rsid w:val="00455719"/>
    <w:rsid w:val="00461F02"/>
    <w:rsid w:val="00463F20"/>
    <w:rsid w:val="00464CB2"/>
    <w:rsid w:val="00465779"/>
    <w:rsid w:val="004673AA"/>
    <w:rsid w:val="00482196"/>
    <w:rsid w:val="0048357B"/>
    <w:rsid w:val="004949D6"/>
    <w:rsid w:val="004A2A8B"/>
    <w:rsid w:val="004A3AF0"/>
    <w:rsid w:val="004A5B95"/>
    <w:rsid w:val="004A7E8F"/>
    <w:rsid w:val="004B483B"/>
    <w:rsid w:val="004B7379"/>
    <w:rsid w:val="004C1FAE"/>
    <w:rsid w:val="004C6D43"/>
    <w:rsid w:val="004D2C6E"/>
    <w:rsid w:val="004D2E02"/>
    <w:rsid w:val="004E3C6F"/>
    <w:rsid w:val="004E45AF"/>
    <w:rsid w:val="004E70F1"/>
    <w:rsid w:val="004E741C"/>
    <w:rsid w:val="004F01FB"/>
    <w:rsid w:val="004F5302"/>
    <w:rsid w:val="004F7A9A"/>
    <w:rsid w:val="004F7CC8"/>
    <w:rsid w:val="00500B9E"/>
    <w:rsid w:val="00502321"/>
    <w:rsid w:val="005041D2"/>
    <w:rsid w:val="00506701"/>
    <w:rsid w:val="00506915"/>
    <w:rsid w:val="00514890"/>
    <w:rsid w:val="005201F8"/>
    <w:rsid w:val="00521B85"/>
    <w:rsid w:val="00530898"/>
    <w:rsid w:val="00530BB3"/>
    <w:rsid w:val="005331BA"/>
    <w:rsid w:val="00542911"/>
    <w:rsid w:val="00544701"/>
    <w:rsid w:val="00551368"/>
    <w:rsid w:val="00557997"/>
    <w:rsid w:val="00560E9A"/>
    <w:rsid w:val="00570DC5"/>
    <w:rsid w:val="00574328"/>
    <w:rsid w:val="00576C68"/>
    <w:rsid w:val="00585384"/>
    <w:rsid w:val="00586D3B"/>
    <w:rsid w:val="00587D35"/>
    <w:rsid w:val="005910E5"/>
    <w:rsid w:val="005918E7"/>
    <w:rsid w:val="00592847"/>
    <w:rsid w:val="00592A5F"/>
    <w:rsid w:val="00596128"/>
    <w:rsid w:val="005A0C2D"/>
    <w:rsid w:val="005A4B0D"/>
    <w:rsid w:val="005A5536"/>
    <w:rsid w:val="005B1328"/>
    <w:rsid w:val="005C4B20"/>
    <w:rsid w:val="005C6295"/>
    <w:rsid w:val="005C78AC"/>
    <w:rsid w:val="005D0D77"/>
    <w:rsid w:val="005D4DB6"/>
    <w:rsid w:val="005D5740"/>
    <w:rsid w:val="005D6CDB"/>
    <w:rsid w:val="005D77ED"/>
    <w:rsid w:val="005E2489"/>
    <w:rsid w:val="005E41A7"/>
    <w:rsid w:val="005E58E0"/>
    <w:rsid w:val="005F0C31"/>
    <w:rsid w:val="005F38DF"/>
    <w:rsid w:val="005F4609"/>
    <w:rsid w:val="005F4914"/>
    <w:rsid w:val="005F7108"/>
    <w:rsid w:val="00603A9C"/>
    <w:rsid w:val="006054EF"/>
    <w:rsid w:val="00610610"/>
    <w:rsid w:val="006113CE"/>
    <w:rsid w:val="00613EAC"/>
    <w:rsid w:val="00614AC1"/>
    <w:rsid w:val="00623D38"/>
    <w:rsid w:val="006243D6"/>
    <w:rsid w:val="00627D7D"/>
    <w:rsid w:val="0063401C"/>
    <w:rsid w:val="006350A2"/>
    <w:rsid w:val="00637494"/>
    <w:rsid w:val="006379BB"/>
    <w:rsid w:val="0064186B"/>
    <w:rsid w:val="00642B27"/>
    <w:rsid w:val="0064578A"/>
    <w:rsid w:val="006468CA"/>
    <w:rsid w:val="00647179"/>
    <w:rsid w:val="00647198"/>
    <w:rsid w:val="0064729D"/>
    <w:rsid w:val="006512AC"/>
    <w:rsid w:val="0065557E"/>
    <w:rsid w:val="00655984"/>
    <w:rsid w:val="0066574F"/>
    <w:rsid w:val="00670F02"/>
    <w:rsid w:val="00675F64"/>
    <w:rsid w:val="006768E4"/>
    <w:rsid w:val="0068251E"/>
    <w:rsid w:val="00682D58"/>
    <w:rsid w:val="00695EF0"/>
    <w:rsid w:val="006A030C"/>
    <w:rsid w:val="006A2DC8"/>
    <w:rsid w:val="006A4D7D"/>
    <w:rsid w:val="006A5103"/>
    <w:rsid w:val="006A538C"/>
    <w:rsid w:val="006A71BB"/>
    <w:rsid w:val="006B074A"/>
    <w:rsid w:val="006B0EE3"/>
    <w:rsid w:val="006B1801"/>
    <w:rsid w:val="006B2774"/>
    <w:rsid w:val="006B5D18"/>
    <w:rsid w:val="006C6EBF"/>
    <w:rsid w:val="006D3306"/>
    <w:rsid w:val="006D6FEF"/>
    <w:rsid w:val="006E4415"/>
    <w:rsid w:val="006F4825"/>
    <w:rsid w:val="006F67D9"/>
    <w:rsid w:val="00703C1A"/>
    <w:rsid w:val="00705D2C"/>
    <w:rsid w:val="00710AB9"/>
    <w:rsid w:val="00714AF3"/>
    <w:rsid w:val="00715099"/>
    <w:rsid w:val="007161DE"/>
    <w:rsid w:val="00716502"/>
    <w:rsid w:val="00716964"/>
    <w:rsid w:val="00717053"/>
    <w:rsid w:val="0072240C"/>
    <w:rsid w:val="007234DE"/>
    <w:rsid w:val="00732B17"/>
    <w:rsid w:val="00733BED"/>
    <w:rsid w:val="007372F4"/>
    <w:rsid w:val="0073734D"/>
    <w:rsid w:val="0074411B"/>
    <w:rsid w:val="007446CC"/>
    <w:rsid w:val="00750D78"/>
    <w:rsid w:val="00753A53"/>
    <w:rsid w:val="00756C1A"/>
    <w:rsid w:val="00762DC5"/>
    <w:rsid w:val="007635C6"/>
    <w:rsid w:val="00767C99"/>
    <w:rsid w:val="00771FF7"/>
    <w:rsid w:val="007833FF"/>
    <w:rsid w:val="007844DA"/>
    <w:rsid w:val="00787922"/>
    <w:rsid w:val="00787A9E"/>
    <w:rsid w:val="00787C99"/>
    <w:rsid w:val="007947AB"/>
    <w:rsid w:val="00794E7D"/>
    <w:rsid w:val="0079546A"/>
    <w:rsid w:val="007A1C5B"/>
    <w:rsid w:val="007A2E71"/>
    <w:rsid w:val="007A3B7D"/>
    <w:rsid w:val="007A6D54"/>
    <w:rsid w:val="007A6FBC"/>
    <w:rsid w:val="007B433F"/>
    <w:rsid w:val="007B470B"/>
    <w:rsid w:val="007B5D30"/>
    <w:rsid w:val="007B5F18"/>
    <w:rsid w:val="007C0E0E"/>
    <w:rsid w:val="007C26D8"/>
    <w:rsid w:val="007C26FC"/>
    <w:rsid w:val="007C3EDF"/>
    <w:rsid w:val="007D3254"/>
    <w:rsid w:val="007D4DF5"/>
    <w:rsid w:val="007D6D26"/>
    <w:rsid w:val="007D745A"/>
    <w:rsid w:val="007E3996"/>
    <w:rsid w:val="007E7455"/>
    <w:rsid w:val="007F0433"/>
    <w:rsid w:val="007F3854"/>
    <w:rsid w:val="0080183A"/>
    <w:rsid w:val="0080537C"/>
    <w:rsid w:val="00805382"/>
    <w:rsid w:val="008069D2"/>
    <w:rsid w:val="0081030E"/>
    <w:rsid w:val="008133BF"/>
    <w:rsid w:val="008140D0"/>
    <w:rsid w:val="00814385"/>
    <w:rsid w:val="008163FC"/>
    <w:rsid w:val="008225F6"/>
    <w:rsid w:val="00826FEF"/>
    <w:rsid w:val="008330DC"/>
    <w:rsid w:val="00840588"/>
    <w:rsid w:val="008405FE"/>
    <w:rsid w:val="00841F79"/>
    <w:rsid w:val="00843DCD"/>
    <w:rsid w:val="00844624"/>
    <w:rsid w:val="00850C44"/>
    <w:rsid w:val="00851D7B"/>
    <w:rsid w:val="008527ED"/>
    <w:rsid w:val="00853AB5"/>
    <w:rsid w:val="00856608"/>
    <w:rsid w:val="00860166"/>
    <w:rsid w:val="008611FD"/>
    <w:rsid w:val="00861AC0"/>
    <w:rsid w:val="00865E09"/>
    <w:rsid w:val="00867ADE"/>
    <w:rsid w:val="00870AC6"/>
    <w:rsid w:val="00871B18"/>
    <w:rsid w:val="00872202"/>
    <w:rsid w:val="00873A05"/>
    <w:rsid w:val="008740A4"/>
    <w:rsid w:val="00874D1A"/>
    <w:rsid w:val="00877B00"/>
    <w:rsid w:val="008830BB"/>
    <w:rsid w:val="00884161"/>
    <w:rsid w:val="00884318"/>
    <w:rsid w:val="0088760F"/>
    <w:rsid w:val="00887703"/>
    <w:rsid w:val="00892F45"/>
    <w:rsid w:val="008A601E"/>
    <w:rsid w:val="008A7E2A"/>
    <w:rsid w:val="008A7EC9"/>
    <w:rsid w:val="008B280D"/>
    <w:rsid w:val="008B5612"/>
    <w:rsid w:val="008C0B7E"/>
    <w:rsid w:val="008C2054"/>
    <w:rsid w:val="008C7153"/>
    <w:rsid w:val="008C71CD"/>
    <w:rsid w:val="008C7CF8"/>
    <w:rsid w:val="008D330E"/>
    <w:rsid w:val="008D4685"/>
    <w:rsid w:val="008D78FE"/>
    <w:rsid w:val="008E1ECD"/>
    <w:rsid w:val="008E26B4"/>
    <w:rsid w:val="008E316D"/>
    <w:rsid w:val="008E7BE9"/>
    <w:rsid w:val="008F0D4E"/>
    <w:rsid w:val="008F64CC"/>
    <w:rsid w:val="008F6C13"/>
    <w:rsid w:val="0090259E"/>
    <w:rsid w:val="00904AF4"/>
    <w:rsid w:val="0090731B"/>
    <w:rsid w:val="00910946"/>
    <w:rsid w:val="00910D08"/>
    <w:rsid w:val="00911789"/>
    <w:rsid w:val="009129E9"/>
    <w:rsid w:val="00913624"/>
    <w:rsid w:val="00917D6A"/>
    <w:rsid w:val="0092331B"/>
    <w:rsid w:val="00923A21"/>
    <w:rsid w:val="00930C79"/>
    <w:rsid w:val="009334E6"/>
    <w:rsid w:val="00934C67"/>
    <w:rsid w:val="00935C78"/>
    <w:rsid w:val="00936926"/>
    <w:rsid w:val="009522B9"/>
    <w:rsid w:val="00954BF5"/>
    <w:rsid w:val="009626BD"/>
    <w:rsid w:val="009664F3"/>
    <w:rsid w:val="00975C96"/>
    <w:rsid w:val="009765A4"/>
    <w:rsid w:val="009831DA"/>
    <w:rsid w:val="009909C3"/>
    <w:rsid w:val="00990D82"/>
    <w:rsid w:val="0099196E"/>
    <w:rsid w:val="00993888"/>
    <w:rsid w:val="00997FE7"/>
    <w:rsid w:val="009A07C6"/>
    <w:rsid w:val="009A15B1"/>
    <w:rsid w:val="009A21B5"/>
    <w:rsid w:val="009A7622"/>
    <w:rsid w:val="009B1418"/>
    <w:rsid w:val="009B1933"/>
    <w:rsid w:val="009B2072"/>
    <w:rsid w:val="009B24A1"/>
    <w:rsid w:val="009C46CB"/>
    <w:rsid w:val="009C486D"/>
    <w:rsid w:val="009C57E9"/>
    <w:rsid w:val="009D4455"/>
    <w:rsid w:val="009E05A0"/>
    <w:rsid w:val="009E0CBA"/>
    <w:rsid w:val="009E4C48"/>
    <w:rsid w:val="009F0762"/>
    <w:rsid w:val="009F09C8"/>
    <w:rsid w:val="009F1015"/>
    <w:rsid w:val="009F3D01"/>
    <w:rsid w:val="009F4941"/>
    <w:rsid w:val="009F71B5"/>
    <w:rsid w:val="00A001B5"/>
    <w:rsid w:val="00A023E5"/>
    <w:rsid w:val="00A02553"/>
    <w:rsid w:val="00A03B3B"/>
    <w:rsid w:val="00A06572"/>
    <w:rsid w:val="00A10A70"/>
    <w:rsid w:val="00A10E7E"/>
    <w:rsid w:val="00A11B65"/>
    <w:rsid w:val="00A12DB0"/>
    <w:rsid w:val="00A13A8A"/>
    <w:rsid w:val="00A177FF"/>
    <w:rsid w:val="00A1795F"/>
    <w:rsid w:val="00A23210"/>
    <w:rsid w:val="00A252D5"/>
    <w:rsid w:val="00A259FA"/>
    <w:rsid w:val="00A34C7C"/>
    <w:rsid w:val="00A350DB"/>
    <w:rsid w:val="00A41F56"/>
    <w:rsid w:val="00A4489F"/>
    <w:rsid w:val="00A4581E"/>
    <w:rsid w:val="00A46308"/>
    <w:rsid w:val="00A47DF2"/>
    <w:rsid w:val="00A51564"/>
    <w:rsid w:val="00A518B6"/>
    <w:rsid w:val="00A523CD"/>
    <w:rsid w:val="00A53490"/>
    <w:rsid w:val="00A553ED"/>
    <w:rsid w:val="00A554CB"/>
    <w:rsid w:val="00A604EB"/>
    <w:rsid w:val="00A622A7"/>
    <w:rsid w:val="00A663FE"/>
    <w:rsid w:val="00A70E7D"/>
    <w:rsid w:val="00A71BC4"/>
    <w:rsid w:val="00A7644D"/>
    <w:rsid w:val="00A76B2C"/>
    <w:rsid w:val="00A80A10"/>
    <w:rsid w:val="00A826C7"/>
    <w:rsid w:val="00A82918"/>
    <w:rsid w:val="00A82AF1"/>
    <w:rsid w:val="00A8400E"/>
    <w:rsid w:val="00A97C44"/>
    <w:rsid w:val="00AA02CA"/>
    <w:rsid w:val="00AA1B8D"/>
    <w:rsid w:val="00AA23F0"/>
    <w:rsid w:val="00AA2F6D"/>
    <w:rsid w:val="00AA3D8F"/>
    <w:rsid w:val="00AB2EDA"/>
    <w:rsid w:val="00AB4395"/>
    <w:rsid w:val="00AB5D42"/>
    <w:rsid w:val="00AB5DBA"/>
    <w:rsid w:val="00AC265A"/>
    <w:rsid w:val="00AC410D"/>
    <w:rsid w:val="00AC47F5"/>
    <w:rsid w:val="00AC7553"/>
    <w:rsid w:val="00AD0F89"/>
    <w:rsid w:val="00AE247B"/>
    <w:rsid w:val="00AE56B0"/>
    <w:rsid w:val="00AE5D1A"/>
    <w:rsid w:val="00AE7376"/>
    <w:rsid w:val="00AE7926"/>
    <w:rsid w:val="00AF257C"/>
    <w:rsid w:val="00AF4571"/>
    <w:rsid w:val="00AF5D6C"/>
    <w:rsid w:val="00B02310"/>
    <w:rsid w:val="00B07C89"/>
    <w:rsid w:val="00B12B57"/>
    <w:rsid w:val="00B13083"/>
    <w:rsid w:val="00B214DD"/>
    <w:rsid w:val="00B22358"/>
    <w:rsid w:val="00B22E24"/>
    <w:rsid w:val="00B234F9"/>
    <w:rsid w:val="00B2392A"/>
    <w:rsid w:val="00B24A4A"/>
    <w:rsid w:val="00B30A30"/>
    <w:rsid w:val="00B323ED"/>
    <w:rsid w:val="00B3731D"/>
    <w:rsid w:val="00B4033A"/>
    <w:rsid w:val="00B419DE"/>
    <w:rsid w:val="00B43894"/>
    <w:rsid w:val="00B451F7"/>
    <w:rsid w:val="00B47440"/>
    <w:rsid w:val="00B50C83"/>
    <w:rsid w:val="00B50FE3"/>
    <w:rsid w:val="00B52AF5"/>
    <w:rsid w:val="00B52E7A"/>
    <w:rsid w:val="00B57DC9"/>
    <w:rsid w:val="00B630DE"/>
    <w:rsid w:val="00B63B1E"/>
    <w:rsid w:val="00B63EE8"/>
    <w:rsid w:val="00B74BCE"/>
    <w:rsid w:val="00B75E36"/>
    <w:rsid w:val="00B80B23"/>
    <w:rsid w:val="00B85F1B"/>
    <w:rsid w:val="00B85F39"/>
    <w:rsid w:val="00B90DF9"/>
    <w:rsid w:val="00B932BD"/>
    <w:rsid w:val="00B93E27"/>
    <w:rsid w:val="00B96167"/>
    <w:rsid w:val="00BA4F86"/>
    <w:rsid w:val="00BA69DF"/>
    <w:rsid w:val="00BB3F73"/>
    <w:rsid w:val="00BB60C3"/>
    <w:rsid w:val="00BC4713"/>
    <w:rsid w:val="00BC6B5A"/>
    <w:rsid w:val="00BC7421"/>
    <w:rsid w:val="00BD0EEE"/>
    <w:rsid w:val="00BD4601"/>
    <w:rsid w:val="00BD4E9A"/>
    <w:rsid w:val="00BD6A08"/>
    <w:rsid w:val="00BE103E"/>
    <w:rsid w:val="00BE4FB2"/>
    <w:rsid w:val="00BF2A2E"/>
    <w:rsid w:val="00BF39F3"/>
    <w:rsid w:val="00BF41C9"/>
    <w:rsid w:val="00BF5D4E"/>
    <w:rsid w:val="00BF5F3D"/>
    <w:rsid w:val="00C02C13"/>
    <w:rsid w:val="00C04173"/>
    <w:rsid w:val="00C1620C"/>
    <w:rsid w:val="00C22434"/>
    <w:rsid w:val="00C25007"/>
    <w:rsid w:val="00C25B86"/>
    <w:rsid w:val="00C26B43"/>
    <w:rsid w:val="00C26C94"/>
    <w:rsid w:val="00C27702"/>
    <w:rsid w:val="00C31F68"/>
    <w:rsid w:val="00C33385"/>
    <w:rsid w:val="00C35C67"/>
    <w:rsid w:val="00C37ABC"/>
    <w:rsid w:val="00C4334C"/>
    <w:rsid w:val="00C54125"/>
    <w:rsid w:val="00C54F5D"/>
    <w:rsid w:val="00C57D0E"/>
    <w:rsid w:val="00C60176"/>
    <w:rsid w:val="00C6394D"/>
    <w:rsid w:val="00C66C09"/>
    <w:rsid w:val="00C71A69"/>
    <w:rsid w:val="00C754FE"/>
    <w:rsid w:val="00C75F14"/>
    <w:rsid w:val="00C77874"/>
    <w:rsid w:val="00C81261"/>
    <w:rsid w:val="00C86411"/>
    <w:rsid w:val="00C868DA"/>
    <w:rsid w:val="00C903AC"/>
    <w:rsid w:val="00C9172C"/>
    <w:rsid w:val="00C96AC9"/>
    <w:rsid w:val="00CA03E7"/>
    <w:rsid w:val="00CA3856"/>
    <w:rsid w:val="00CA4A69"/>
    <w:rsid w:val="00CA5D40"/>
    <w:rsid w:val="00CB1A1B"/>
    <w:rsid w:val="00CB30C8"/>
    <w:rsid w:val="00CB48BA"/>
    <w:rsid w:val="00CB6724"/>
    <w:rsid w:val="00CC16A7"/>
    <w:rsid w:val="00CD2E87"/>
    <w:rsid w:val="00CD7A9A"/>
    <w:rsid w:val="00CE1492"/>
    <w:rsid w:val="00CE371C"/>
    <w:rsid w:val="00CE3B54"/>
    <w:rsid w:val="00CE49DA"/>
    <w:rsid w:val="00CE4E17"/>
    <w:rsid w:val="00CE74A6"/>
    <w:rsid w:val="00CF11A1"/>
    <w:rsid w:val="00CF1E2E"/>
    <w:rsid w:val="00CF2DD3"/>
    <w:rsid w:val="00CF405E"/>
    <w:rsid w:val="00CF45C5"/>
    <w:rsid w:val="00D01E6E"/>
    <w:rsid w:val="00D0507A"/>
    <w:rsid w:val="00D145A0"/>
    <w:rsid w:val="00D153CE"/>
    <w:rsid w:val="00D174AC"/>
    <w:rsid w:val="00D22393"/>
    <w:rsid w:val="00D2514B"/>
    <w:rsid w:val="00D27847"/>
    <w:rsid w:val="00D41D44"/>
    <w:rsid w:val="00D429BF"/>
    <w:rsid w:val="00D45A40"/>
    <w:rsid w:val="00D50749"/>
    <w:rsid w:val="00D538E9"/>
    <w:rsid w:val="00D57757"/>
    <w:rsid w:val="00D60D24"/>
    <w:rsid w:val="00D62100"/>
    <w:rsid w:val="00D66F85"/>
    <w:rsid w:val="00D777EB"/>
    <w:rsid w:val="00D917ED"/>
    <w:rsid w:val="00D92CA2"/>
    <w:rsid w:val="00DA1180"/>
    <w:rsid w:val="00DA333A"/>
    <w:rsid w:val="00DB372E"/>
    <w:rsid w:val="00DB718A"/>
    <w:rsid w:val="00DB7A34"/>
    <w:rsid w:val="00DC3E92"/>
    <w:rsid w:val="00DC3FF1"/>
    <w:rsid w:val="00DC4BA2"/>
    <w:rsid w:val="00DC4FAA"/>
    <w:rsid w:val="00DC6650"/>
    <w:rsid w:val="00DD0706"/>
    <w:rsid w:val="00DD4383"/>
    <w:rsid w:val="00DD741B"/>
    <w:rsid w:val="00DD7E11"/>
    <w:rsid w:val="00DE0032"/>
    <w:rsid w:val="00DE0714"/>
    <w:rsid w:val="00DE0CE9"/>
    <w:rsid w:val="00DE57D3"/>
    <w:rsid w:val="00DE5A0D"/>
    <w:rsid w:val="00DF1DD1"/>
    <w:rsid w:val="00DF5EB2"/>
    <w:rsid w:val="00E2307D"/>
    <w:rsid w:val="00E23581"/>
    <w:rsid w:val="00E239F3"/>
    <w:rsid w:val="00E31654"/>
    <w:rsid w:val="00E321A9"/>
    <w:rsid w:val="00E333AE"/>
    <w:rsid w:val="00E3382C"/>
    <w:rsid w:val="00E3523E"/>
    <w:rsid w:val="00E4420A"/>
    <w:rsid w:val="00E4460F"/>
    <w:rsid w:val="00E45A89"/>
    <w:rsid w:val="00E46812"/>
    <w:rsid w:val="00E46BDF"/>
    <w:rsid w:val="00E47979"/>
    <w:rsid w:val="00E55DD7"/>
    <w:rsid w:val="00E606A1"/>
    <w:rsid w:val="00E615D9"/>
    <w:rsid w:val="00E62ED9"/>
    <w:rsid w:val="00E63DF3"/>
    <w:rsid w:val="00E66A42"/>
    <w:rsid w:val="00E70544"/>
    <w:rsid w:val="00E72C3F"/>
    <w:rsid w:val="00E750C1"/>
    <w:rsid w:val="00E7669D"/>
    <w:rsid w:val="00E772FA"/>
    <w:rsid w:val="00E8300B"/>
    <w:rsid w:val="00E90639"/>
    <w:rsid w:val="00E907A9"/>
    <w:rsid w:val="00E9425B"/>
    <w:rsid w:val="00EA0712"/>
    <w:rsid w:val="00EA6364"/>
    <w:rsid w:val="00EA64C0"/>
    <w:rsid w:val="00EB5188"/>
    <w:rsid w:val="00EC140B"/>
    <w:rsid w:val="00EC1D91"/>
    <w:rsid w:val="00EC62E0"/>
    <w:rsid w:val="00ED71CB"/>
    <w:rsid w:val="00EE1589"/>
    <w:rsid w:val="00EE1744"/>
    <w:rsid w:val="00EF697F"/>
    <w:rsid w:val="00F04EBE"/>
    <w:rsid w:val="00F05C8F"/>
    <w:rsid w:val="00F05CAF"/>
    <w:rsid w:val="00F05D78"/>
    <w:rsid w:val="00F11881"/>
    <w:rsid w:val="00F16124"/>
    <w:rsid w:val="00F22611"/>
    <w:rsid w:val="00F2310C"/>
    <w:rsid w:val="00F30D52"/>
    <w:rsid w:val="00F35240"/>
    <w:rsid w:val="00F35963"/>
    <w:rsid w:val="00F439E3"/>
    <w:rsid w:val="00F50120"/>
    <w:rsid w:val="00F506EA"/>
    <w:rsid w:val="00F52AED"/>
    <w:rsid w:val="00F549A2"/>
    <w:rsid w:val="00F54EA4"/>
    <w:rsid w:val="00F5737E"/>
    <w:rsid w:val="00F57DEA"/>
    <w:rsid w:val="00F621F9"/>
    <w:rsid w:val="00F6625A"/>
    <w:rsid w:val="00F71AC5"/>
    <w:rsid w:val="00F81148"/>
    <w:rsid w:val="00F826E8"/>
    <w:rsid w:val="00F83E65"/>
    <w:rsid w:val="00F8647A"/>
    <w:rsid w:val="00F86F95"/>
    <w:rsid w:val="00F910F7"/>
    <w:rsid w:val="00FA2547"/>
    <w:rsid w:val="00FA79C2"/>
    <w:rsid w:val="00FB0450"/>
    <w:rsid w:val="00FB0C53"/>
    <w:rsid w:val="00FB4050"/>
    <w:rsid w:val="00FB44D5"/>
    <w:rsid w:val="00FB4850"/>
    <w:rsid w:val="00FB5A9F"/>
    <w:rsid w:val="00FB5D1C"/>
    <w:rsid w:val="00FB6192"/>
    <w:rsid w:val="00FB7EBC"/>
    <w:rsid w:val="00FD1576"/>
    <w:rsid w:val="00FD274C"/>
    <w:rsid w:val="00FD2AA8"/>
    <w:rsid w:val="00FE34A1"/>
    <w:rsid w:val="00FE531F"/>
    <w:rsid w:val="00FE7D1B"/>
    <w:rsid w:val="00FF73B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65D5A"/>
  <w15:docId w15:val="{EDE1294D-08F7-0341-9B91-592CE01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9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680"/>
    <w:pPr>
      <w:keepNext/>
      <w:keepLines/>
      <w:spacing w:before="480" w:after="240" w:line="276" w:lineRule="auto"/>
      <w:outlineLvl w:val="0"/>
    </w:pPr>
    <w:rPr>
      <w:rFonts w:eastAsiaTheme="majorEastAsia" w:cstheme="majorBidi"/>
      <w:b/>
      <w:bCs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7EF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C8F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eastAsiaTheme="majorEastAsia"/>
      <w:b/>
      <w:bCs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C8F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5C8F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C8F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C8F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C8F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C8F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680"/>
    <w:rPr>
      <w:rFonts w:ascii="Times New Roman" w:eastAsiaTheme="majorEastAsia" w:hAnsi="Times New Roman" w:cstheme="majorBidi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47E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C8F"/>
    <w:rPr>
      <w:rFonts w:ascii="Times New Roman" w:eastAsiaTheme="majorEastAsia" w:hAnsi="Times New Roman" w:cs="Times New Roman"/>
      <w:b/>
      <w:bCs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05C8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05C8F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C8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C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C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34F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LightShading">
    <w:name w:val="Light Shading"/>
    <w:basedOn w:val="TableNormal"/>
    <w:uiPriority w:val="60"/>
    <w:rsid w:val="008225F6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F05C8F"/>
  </w:style>
  <w:style w:type="paragraph" w:customStyle="1" w:styleId="Body">
    <w:name w:val="Body"/>
    <w:rsid w:val="00F05C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unhideWhenUsed/>
    <w:rsid w:val="00BC74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7421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421"/>
    <w:rPr>
      <w:lang w:val="en-GB"/>
    </w:rPr>
  </w:style>
  <w:style w:type="paragraph" w:styleId="Caption">
    <w:name w:val="caption"/>
    <w:basedOn w:val="Normal"/>
    <w:uiPriority w:val="35"/>
    <w:qFormat/>
    <w:rsid w:val="004E70F1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E4460F"/>
    <w:pPr>
      <w:ind w:left="24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E4460F"/>
    <w:pPr>
      <w:ind w:left="48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E4460F"/>
    <w:pPr>
      <w:ind w:left="72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E4460F"/>
    <w:pPr>
      <w:ind w:left="96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E4460F"/>
    <w:pPr>
      <w:ind w:left="120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E4460F"/>
    <w:pPr>
      <w:ind w:left="144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E4460F"/>
    <w:pPr>
      <w:ind w:left="168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E4460F"/>
    <w:pPr>
      <w:ind w:left="192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E4460F"/>
    <w:pPr>
      <w:ind w:left="2160" w:hanging="240"/>
    </w:pPr>
    <w:rPr>
      <w:rFonts w:asciiTheme="minorHAnsi" w:eastAsiaTheme="minorHAnsi" w:hAnsiTheme="minorHAnsi" w:cstheme="minorBid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E4460F"/>
    <w:rPr>
      <w:rFonts w:asciiTheme="minorHAnsi" w:eastAsiaTheme="minorHAnsi" w:hAnsiTheme="minorHAnsi" w:cstheme="minorBid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C26FC"/>
    <w:pPr>
      <w:outlineLvl w:val="9"/>
    </w:pPr>
    <w:rPr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E2A"/>
    <w:pPr>
      <w:tabs>
        <w:tab w:val="right" w:pos="10450"/>
      </w:tabs>
      <w:spacing w:before="12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C26FC"/>
    <w:pPr>
      <w:ind w:left="240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26FC"/>
    <w:pPr>
      <w:ind w:left="48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C26FC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26FC"/>
    <w:pPr>
      <w:ind w:left="960"/>
    </w:pPr>
    <w:rPr>
      <w:rFonts w:asciiTheme="minorHAnsi" w:eastAsia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26FC"/>
    <w:pPr>
      <w:ind w:left="1200"/>
    </w:pPr>
    <w:rPr>
      <w:rFonts w:asciiTheme="minorHAnsi" w:eastAsiaTheme="minorHAnsi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26FC"/>
    <w:pPr>
      <w:ind w:left="1440"/>
    </w:pPr>
    <w:rPr>
      <w:rFonts w:asciiTheme="minorHAnsi" w:eastAsia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26FC"/>
    <w:pPr>
      <w:ind w:left="1680"/>
    </w:pPr>
    <w:rPr>
      <w:rFonts w:asciiTheme="minorHAnsi" w:eastAsia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26FC"/>
    <w:pPr>
      <w:ind w:left="1920"/>
    </w:pPr>
    <w:rPr>
      <w:rFonts w:asciiTheme="minorHAnsi" w:eastAsiaTheme="minorHAnsi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2F04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A4"/>
    <w:pPr>
      <w:spacing w:after="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A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629A4"/>
  </w:style>
  <w:style w:type="character" w:styleId="Hyperlink">
    <w:name w:val="Hyperlink"/>
    <w:basedOn w:val="DefaultParagraphFont"/>
    <w:uiPriority w:val="99"/>
    <w:semiHidden/>
    <w:unhideWhenUsed/>
    <w:rsid w:val="00C639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94D"/>
    <w:rPr>
      <w:color w:val="954F72"/>
      <w:u w:val="single"/>
    </w:rPr>
  </w:style>
  <w:style w:type="paragraph" w:customStyle="1" w:styleId="msonormal0">
    <w:name w:val="msonormal"/>
    <w:basedOn w:val="Normal"/>
    <w:rsid w:val="00C6394D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6394D"/>
    <w:pPr>
      <w:spacing w:before="100" w:beforeAutospacing="1" w:after="100" w:afterAutospacing="1"/>
    </w:pPr>
    <w:rPr>
      <w:rFonts w:ascii="Lucida Grande" w:hAnsi="Lucida Grande" w:cs="Lucida Grande"/>
      <w:color w:val="000000"/>
      <w:sz w:val="22"/>
      <w:szCs w:val="22"/>
    </w:rPr>
  </w:style>
  <w:style w:type="paragraph" w:customStyle="1" w:styleId="xl66">
    <w:name w:val="xl66"/>
    <w:basedOn w:val="Normal"/>
    <w:rsid w:val="00C6394D"/>
    <w:pPr>
      <w:shd w:val="clear" w:color="000000" w:fill="BFBFB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Journals,%20In-house\MEC\MEC\Documents\MEC%20Supplement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E509E-4850-1F48-AEE2-D01849FB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P:\Journals, In-house\MEC\MEC\Documents\MEC Supplemental Information.dotx</Template>
  <TotalTime>407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Wiley and Sons, Inc.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Karen - Hoboken</dc:creator>
  <cp:lastModifiedBy>Márcio André Guerreiro Coelho</cp:lastModifiedBy>
  <cp:revision>47</cp:revision>
  <dcterms:created xsi:type="dcterms:W3CDTF">2021-10-25T11:10:00Z</dcterms:created>
  <dcterms:modified xsi:type="dcterms:W3CDTF">2022-12-22T18:36:00Z</dcterms:modified>
</cp:coreProperties>
</file>