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487C3" w14:textId="413CFB69" w:rsidR="00BF1059" w:rsidRPr="00BB18EC" w:rsidRDefault="00BF1059" w:rsidP="00F612F4">
      <w:pPr>
        <w:spacing w:line="480" w:lineRule="auto"/>
        <w:rPr>
          <w:b/>
        </w:rPr>
      </w:pPr>
      <w:r w:rsidRPr="00BB18EC">
        <w:rPr>
          <w:b/>
        </w:rPr>
        <w:t>Supplementary material</w:t>
      </w:r>
      <w:r w:rsidR="00A238DB">
        <w:rPr>
          <w:b/>
        </w:rPr>
        <w:t xml:space="preserve"> 1</w:t>
      </w:r>
      <w:r w:rsidR="00932562" w:rsidRPr="00BB18EC">
        <w:rPr>
          <w:b/>
        </w:rPr>
        <w:t>: atmospheric correction of harmful algal blooms (ACHABs)</w:t>
      </w:r>
    </w:p>
    <w:p w14:paraId="3483FFA9" w14:textId="051407D7" w:rsidR="00E66F8D" w:rsidRDefault="005E5760" w:rsidP="00B267CE">
      <w:pPr>
        <w:spacing w:line="480" w:lineRule="auto"/>
      </w:pPr>
      <w:r>
        <w:rPr>
          <w:iCs/>
        </w:rPr>
        <w:t>Field data of</w:t>
      </w:r>
      <w:r w:rsidR="000D63D6">
        <w:t xml:space="preserve"> </w:t>
      </w:r>
      <w:r w:rsidR="009918DB">
        <w:t>remote-sensing reflectance</w:t>
      </w:r>
      <w:r>
        <w:t>,</w:t>
      </w:r>
      <w:r w:rsidR="009918DB">
        <w:t xml:space="preserve"> </w:t>
      </w:r>
      <w:proofErr w:type="gramStart"/>
      <w:r w:rsidR="009918DB" w:rsidRPr="009918DB">
        <w:rPr>
          <w:i/>
        </w:rPr>
        <w:t>R</w:t>
      </w:r>
      <w:r w:rsidR="009918DB" w:rsidRPr="009918DB">
        <w:rPr>
          <w:vertAlign w:val="subscript"/>
        </w:rPr>
        <w:t>rs</w:t>
      </w:r>
      <w:r w:rsidR="009918DB">
        <w:t>(</w:t>
      </w:r>
      <w:proofErr w:type="gramEnd"/>
      <w:r w:rsidR="009918DB" w:rsidRPr="009918DB">
        <w:rPr>
          <w:rFonts w:ascii="Symbol" w:hAnsi="Symbol"/>
        </w:rPr>
        <w:t></w:t>
      </w:r>
      <w:r w:rsidR="009918DB">
        <w:t>)</w:t>
      </w:r>
      <w:r>
        <w:t>,</w:t>
      </w:r>
      <w:r w:rsidR="009918DB">
        <w:t xml:space="preserve"> w</w:t>
      </w:r>
      <w:r w:rsidR="00AF5791">
        <w:t>as</w:t>
      </w:r>
      <w:r w:rsidR="009918DB">
        <w:t xml:space="preserve"> acquired during 3 </w:t>
      </w:r>
      <w:r w:rsidR="00AF5791">
        <w:t>massive blooms</w:t>
      </w:r>
      <w:r w:rsidR="009918DB">
        <w:t xml:space="preserve"> </w:t>
      </w:r>
      <w:r w:rsidR="007E0D71">
        <w:t xml:space="preserve">(Fig. S1) </w:t>
      </w:r>
      <w:r w:rsidR="00AF5791">
        <w:t xml:space="preserve">respectively </w:t>
      </w:r>
      <w:r w:rsidR="009918DB">
        <w:t xml:space="preserve">dominated by the dinoflagellate </w:t>
      </w:r>
      <w:r w:rsidR="009918DB" w:rsidRPr="009918DB">
        <w:rPr>
          <w:i/>
        </w:rPr>
        <w:t>Lepidodinium chlorophorum</w:t>
      </w:r>
      <w:r w:rsidR="009918DB">
        <w:t xml:space="preserve"> (16 July 2019, Vilaine estuary, French Atlantic coast), the ciliate </w:t>
      </w:r>
      <w:r w:rsidR="009918DB" w:rsidRPr="009918DB">
        <w:rPr>
          <w:i/>
        </w:rPr>
        <w:t>Mesodinium rubrum</w:t>
      </w:r>
      <w:r w:rsidR="009918DB">
        <w:t xml:space="preserve"> (29 March 2021, Vie estuary, French Atlantic coast), and an unknown assemblage of cyanobacteria (2 September 2021, </w:t>
      </w:r>
      <w:proofErr w:type="spellStart"/>
      <w:r w:rsidR="009918DB">
        <w:t>Bolmon</w:t>
      </w:r>
      <w:proofErr w:type="spellEnd"/>
      <w:r w:rsidR="009918DB">
        <w:t xml:space="preserve"> lagoon, Mediterranean Sea).  </w:t>
      </w:r>
      <w:r w:rsidR="00981B52">
        <w:t xml:space="preserve">The analysis of water samples revealed that the chlorophyll </w:t>
      </w:r>
      <w:r w:rsidR="00981B52" w:rsidRPr="00981B52">
        <w:rPr>
          <w:i/>
        </w:rPr>
        <w:t>a</w:t>
      </w:r>
      <w:r w:rsidR="00981B52">
        <w:t xml:space="preserve"> concentration ranged from 4.8 – 24.8 </w:t>
      </w:r>
      <w:r w:rsidR="00981B52" w:rsidRPr="00981B52">
        <w:rPr>
          <w:rFonts w:ascii="Symbol" w:hAnsi="Symbol"/>
        </w:rPr>
        <w:t></w:t>
      </w:r>
      <w:r w:rsidR="00981B52">
        <w:t>g l</w:t>
      </w:r>
      <w:r w:rsidR="00981B52" w:rsidRPr="00981B52">
        <w:rPr>
          <w:vertAlign w:val="superscript"/>
        </w:rPr>
        <w:t>-1</w:t>
      </w:r>
      <w:r w:rsidR="00981B52">
        <w:t xml:space="preserve"> during the ciliate red tide</w:t>
      </w:r>
      <w:r w:rsidR="007E0D71">
        <w:t>,</w:t>
      </w:r>
      <w:r w:rsidR="00981B52">
        <w:t xml:space="preserve"> and was </w:t>
      </w:r>
      <w:r w:rsidR="00AF5791">
        <w:t>around</w:t>
      </w:r>
      <w:r w:rsidR="00981B52">
        <w:t xml:space="preserve"> 116.2 </w:t>
      </w:r>
      <w:r w:rsidR="00981B52" w:rsidRPr="00981B52">
        <w:rPr>
          <w:rFonts w:ascii="Symbol" w:hAnsi="Symbol"/>
        </w:rPr>
        <w:t></w:t>
      </w:r>
      <w:r w:rsidR="00981B52">
        <w:t>g l</w:t>
      </w:r>
      <w:r w:rsidR="00981B52" w:rsidRPr="00981B52">
        <w:rPr>
          <w:vertAlign w:val="superscript"/>
        </w:rPr>
        <w:t>-1</w:t>
      </w:r>
      <w:r w:rsidR="00981B52">
        <w:t xml:space="preserve"> during the </w:t>
      </w:r>
      <w:proofErr w:type="spellStart"/>
      <w:r w:rsidR="00981B52">
        <w:t>cyanobloom</w:t>
      </w:r>
      <w:proofErr w:type="spellEnd"/>
      <w:r w:rsidR="00981B52">
        <w:t xml:space="preserve">.  During the </w:t>
      </w:r>
      <w:r w:rsidR="00981B52" w:rsidRPr="00981B52">
        <w:rPr>
          <w:i/>
        </w:rPr>
        <w:t>L. chlorophorum</w:t>
      </w:r>
      <w:r w:rsidR="00981B52">
        <w:t xml:space="preserve"> green seawater discoloration, cell abundance was as high as 33</w:t>
      </w:r>
      <w:r w:rsidR="007E6C7D">
        <w:t xml:space="preserve"> </w:t>
      </w:r>
      <w:r w:rsidR="00981B52">
        <w:t>10</w:t>
      </w:r>
      <w:r w:rsidR="00981B52" w:rsidRPr="00981B52">
        <w:rPr>
          <w:vertAlign w:val="superscript"/>
        </w:rPr>
        <w:t>6</w:t>
      </w:r>
      <w:r w:rsidR="00981B52">
        <w:t xml:space="preserve"> cells l</w:t>
      </w:r>
      <w:r w:rsidR="00981B52" w:rsidRPr="00981B52">
        <w:rPr>
          <w:vertAlign w:val="superscript"/>
        </w:rPr>
        <w:t>-1</w:t>
      </w:r>
      <w:r w:rsidR="00981B52">
        <w:t>.</w:t>
      </w:r>
      <w:r w:rsidR="00AF5791">
        <w:t xml:space="preserve"> </w:t>
      </w:r>
    </w:p>
    <w:p w14:paraId="6413429E" w14:textId="46F3C7B1" w:rsidR="00E70B8E" w:rsidRDefault="00AF5791" w:rsidP="00B267CE">
      <w:pPr>
        <w:spacing w:line="480" w:lineRule="auto"/>
        <w:rPr>
          <w:rFonts w:eastAsiaTheme="minorEastAsia"/>
        </w:rPr>
      </w:pPr>
      <w:r>
        <w:t xml:space="preserve"> </w:t>
      </w:r>
      <w:r w:rsidR="00E70B8E">
        <w:rPr>
          <w:rFonts w:eastAsiaTheme="minorEastAsia"/>
          <w:noProof/>
          <w:lang w:val="fr-FR" w:eastAsia="fr-FR"/>
        </w:rPr>
        <w:drawing>
          <wp:inline distT="0" distB="0" distL="0" distR="0" wp14:anchorId="532D07B0" wp14:editId="59F4151A">
            <wp:extent cx="5731194" cy="228663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194" cy="228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5EC92C" w14:textId="77777777" w:rsidR="00E66F8D" w:rsidRDefault="00E66F8D" w:rsidP="00BE40FF">
      <w:pPr>
        <w:rPr>
          <w:rFonts w:eastAsiaTheme="minorEastAsia"/>
          <w:b/>
          <w:bCs/>
        </w:rPr>
      </w:pPr>
    </w:p>
    <w:p w14:paraId="42828178" w14:textId="259041B4" w:rsidR="00E70B8E" w:rsidRDefault="00E70B8E" w:rsidP="00E66F8D">
      <w:pPr>
        <w:ind w:left="720"/>
        <w:rPr>
          <w:rFonts w:eastAsiaTheme="minorEastAsia"/>
        </w:rPr>
      </w:pPr>
      <w:r w:rsidRPr="00BE40FF">
        <w:rPr>
          <w:rFonts w:eastAsiaTheme="minorEastAsia"/>
          <w:b/>
          <w:bCs/>
        </w:rPr>
        <w:t>Figure S1</w:t>
      </w:r>
      <w:r w:rsidR="00375C92">
        <w:rPr>
          <w:rFonts w:eastAsiaTheme="minorEastAsia"/>
          <w:b/>
          <w:bCs/>
        </w:rPr>
        <w:t>-1.</w:t>
      </w:r>
      <w:r>
        <w:rPr>
          <w:rFonts w:eastAsiaTheme="minorEastAsia"/>
        </w:rPr>
        <w:t xml:space="preserve"> Examples of </w:t>
      </w:r>
      <w:r w:rsidR="007E0D71">
        <w:rPr>
          <w:rFonts w:eastAsiaTheme="minorEastAsia"/>
        </w:rPr>
        <w:t xml:space="preserve">field </w:t>
      </w:r>
      <w:proofErr w:type="gramStart"/>
      <w:r w:rsidR="007E0D71" w:rsidRPr="009918DB">
        <w:rPr>
          <w:i/>
        </w:rPr>
        <w:t>R</w:t>
      </w:r>
      <w:r w:rsidR="007E0D71" w:rsidRPr="009918DB">
        <w:rPr>
          <w:vertAlign w:val="subscript"/>
        </w:rPr>
        <w:t>rs</w:t>
      </w:r>
      <w:r w:rsidR="007E0D71">
        <w:t>(</w:t>
      </w:r>
      <w:proofErr w:type="gramEnd"/>
      <w:r w:rsidR="007E0D71" w:rsidRPr="009918DB">
        <w:rPr>
          <w:rFonts w:ascii="Symbol" w:hAnsi="Symbol"/>
        </w:rPr>
        <w:t></w:t>
      </w:r>
      <w:r w:rsidR="007E0D71">
        <w:t>) measurements acquired during a bloom of</w:t>
      </w:r>
      <w:r w:rsidR="00BE40FF">
        <w:rPr>
          <w:rFonts w:eastAsiaTheme="minorEastAsia"/>
        </w:rPr>
        <w:t xml:space="preserve"> </w:t>
      </w:r>
      <w:r w:rsidR="00BE40FF" w:rsidRPr="00BE40FF">
        <w:rPr>
          <w:rFonts w:eastAsiaTheme="minorEastAsia"/>
          <w:i/>
          <w:iCs/>
        </w:rPr>
        <w:t>L</w:t>
      </w:r>
      <w:r w:rsidR="007E0D71">
        <w:rPr>
          <w:rFonts w:eastAsiaTheme="minorEastAsia"/>
          <w:i/>
          <w:iCs/>
        </w:rPr>
        <w:t>.</w:t>
      </w:r>
      <w:r w:rsidR="00BE40FF" w:rsidRPr="00BE40FF">
        <w:rPr>
          <w:rFonts w:eastAsiaTheme="minorEastAsia"/>
          <w:i/>
          <w:iCs/>
        </w:rPr>
        <w:t xml:space="preserve"> chlorophorum</w:t>
      </w:r>
      <w:r w:rsidR="00BE40FF">
        <w:rPr>
          <w:rFonts w:eastAsiaTheme="minorEastAsia"/>
        </w:rPr>
        <w:t xml:space="preserve"> (in green), </w:t>
      </w:r>
      <w:r w:rsidR="00BE40FF" w:rsidRPr="00BE40FF">
        <w:rPr>
          <w:rFonts w:eastAsiaTheme="minorEastAsia"/>
          <w:i/>
          <w:iCs/>
        </w:rPr>
        <w:t>M</w:t>
      </w:r>
      <w:r w:rsidR="007E0D71">
        <w:rPr>
          <w:rFonts w:eastAsiaTheme="minorEastAsia"/>
          <w:i/>
          <w:iCs/>
        </w:rPr>
        <w:t>.</w:t>
      </w:r>
      <w:r w:rsidR="00BE40FF" w:rsidRPr="00BE40FF">
        <w:rPr>
          <w:rFonts w:eastAsiaTheme="minorEastAsia"/>
          <w:i/>
          <w:iCs/>
        </w:rPr>
        <w:t xml:space="preserve"> rubrum</w:t>
      </w:r>
      <w:r w:rsidR="00BE40FF">
        <w:rPr>
          <w:rFonts w:eastAsiaTheme="minorEastAsia"/>
        </w:rPr>
        <w:t xml:space="preserve"> (in red), </w:t>
      </w:r>
      <w:r w:rsidR="007E0D71">
        <w:rPr>
          <w:rFonts w:eastAsiaTheme="minorEastAsia"/>
        </w:rPr>
        <w:t>or</w:t>
      </w:r>
      <w:r w:rsidR="00BE40FF">
        <w:rPr>
          <w:rFonts w:eastAsiaTheme="minorEastAsia"/>
        </w:rPr>
        <w:t xml:space="preserve"> </w:t>
      </w:r>
      <w:r w:rsidR="007E0D71">
        <w:rPr>
          <w:rFonts w:eastAsiaTheme="minorEastAsia"/>
        </w:rPr>
        <w:t>cyanobacteria (in blue), at native hyperspectral resolution (a), and downgraded at MSI spectral resolution (b)</w:t>
      </w:r>
      <w:r w:rsidR="00BE40FF">
        <w:rPr>
          <w:rFonts w:eastAsiaTheme="minorEastAsia"/>
        </w:rPr>
        <w:t>.</w:t>
      </w:r>
    </w:p>
    <w:p w14:paraId="2415CECD" w14:textId="77777777" w:rsidR="007E0D71" w:rsidRDefault="007E0D71" w:rsidP="00BE40FF">
      <w:pPr>
        <w:rPr>
          <w:rFonts w:eastAsiaTheme="minorEastAsia"/>
        </w:rPr>
      </w:pPr>
    </w:p>
    <w:p w14:paraId="7EB3192A" w14:textId="77777777" w:rsidR="007E0D71" w:rsidRDefault="007E0D71" w:rsidP="007E0D71">
      <w:pPr>
        <w:spacing w:line="480" w:lineRule="auto"/>
      </w:pPr>
    </w:p>
    <w:p w14:paraId="0EAE7AB1" w14:textId="0A1B9DE1" w:rsidR="007E0D71" w:rsidRDefault="007E6C7D" w:rsidP="007E0D71">
      <w:pPr>
        <w:spacing w:line="480" w:lineRule="auto"/>
        <w:rPr>
          <w:rFonts w:eastAsiaTheme="minorEastAsia"/>
        </w:rPr>
      </w:pPr>
      <w:r>
        <w:t>During these 3 blooms, a</w:t>
      </w:r>
      <w:r w:rsidR="007E0D71">
        <w:t>bove-water hyperspectral radiometric measurements were performed with an ASD field spectro-radiometer from 350 – 1075 nm</w:t>
      </w:r>
      <w:r>
        <w:t xml:space="preserve"> at the time of S2 acquisition</w:t>
      </w:r>
      <w:r w:rsidR="007E0D71">
        <w:t xml:space="preserve">.  The upwelling radiance, </w:t>
      </w:r>
      <w:proofErr w:type="gramStart"/>
      <w:r w:rsidR="007E0D71" w:rsidRPr="00AF5791">
        <w:rPr>
          <w:i/>
        </w:rPr>
        <w:t>L</w:t>
      </w:r>
      <w:r w:rsidR="007E0D71" w:rsidRPr="00AF5791">
        <w:rPr>
          <w:vertAlign w:val="subscript"/>
        </w:rPr>
        <w:t>u</w:t>
      </w:r>
      <w:r w:rsidR="007E0D71">
        <w:t>(</w:t>
      </w:r>
      <w:proofErr w:type="gramEnd"/>
      <w:r w:rsidR="007E0D71" w:rsidRPr="009918DB">
        <w:rPr>
          <w:rFonts w:ascii="Symbol" w:hAnsi="Symbol"/>
        </w:rPr>
        <w:t></w:t>
      </w:r>
      <w:r w:rsidR="007E0D71">
        <w:t xml:space="preserve">), downwelling radiance, </w:t>
      </w:r>
      <w:proofErr w:type="spellStart"/>
      <w:r w:rsidR="007E0D71" w:rsidRPr="00AF5791">
        <w:rPr>
          <w:i/>
        </w:rPr>
        <w:t>L</w:t>
      </w:r>
      <w:r w:rsidR="007E0D71" w:rsidRPr="00AF5791">
        <w:rPr>
          <w:vertAlign w:val="subscript"/>
        </w:rPr>
        <w:t>d</w:t>
      </w:r>
      <w:proofErr w:type="spellEnd"/>
      <w:r w:rsidR="007E0D71">
        <w:t>(</w:t>
      </w:r>
      <w:r w:rsidR="007E0D71" w:rsidRPr="009918DB">
        <w:rPr>
          <w:rFonts w:ascii="Symbol" w:hAnsi="Symbol"/>
        </w:rPr>
        <w:t></w:t>
      </w:r>
      <w:r w:rsidR="007E0D71">
        <w:t xml:space="preserve">), and sky radiance, </w:t>
      </w:r>
      <w:proofErr w:type="spellStart"/>
      <w:r w:rsidR="007E0D71" w:rsidRPr="005E5760">
        <w:rPr>
          <w:i/>
        </w:rPr>
        <w:t>L</w:t>
      </w:r>
      <w:r w:rsidR="007E0D71" w:rsidRPr="005E5760">
        <w:rPr>
          <w:vertAlign w:val="subscript"/>
        </w:rPr>
        <w:t>sky</w:t>
      </w:r>
      <w:proofErr w:type="spellEnd"/>
      <w:r w:rsidR="007E0D71">
        <w:t>(</w:t>
      </w:r>
      <w:r w:rsidR="007E0D71" w:rsidRPr="009918DB">
        <w:rPr>
          <w:rFonts w:ascii="Symbol" w:hAnsi="Symbol"/>
        </w:rPr>
        <w:t></w:t>
      </w:r>
      <w:r w:rsidR="007E0D71">
        <w:t xml:space="preserve">), were sequentially measured following a standard protocol </w:t>
      </w:r>
      <w:r w:rsidR="007E0D71" w:rsidRPr="00A92F7C">
        <w:t xml:space="preserve">(Muller et </w:t>
      </w:r>
      <w:r w:rsidR="007E0D71">
        <w:t>a</w:t>
      </w:r>
      <w:r w:rsidR="007E0D71" w:rsidRPr="00A92F7C">
        <w:t>l., 2000)</w:t>
      </w:r>
      <w:r w:rsidR="007E0D71">
        <w:t xml:space="preserve">.  Following </w:t>
      </w:r>
      <w:proofErr w:type="spellStart"/>
      <w:r w:rsidR="007E0D71">
        <w:lastRenderedPageBreak/>
        <w:t>Burggraaff</w:t>
      </w:r>
      <w:proofErr w:type="spellEnd"/>
      <w:r w:rsidR="007E0D71">
        <w:t xml:space="preserve"> et al. (2020), hyperspectral radiances were </w:t>
      </w:r>
      <w:r>
        <w:t xml:space="preserve">then </w:t>
      </w:r>
      <w:r w:rsidR="007E0D71">
        <w:t xml:space="preserve">resampled to S2 spectral resolution using </w:t>
      </w:r>
      <w:r w:rsidR="007E0D71">
        <w:rPr>
          <w:color w:val="000000" w:themeColor="text1"/>
        </w:rPr>
        <w:t>MSI</w:t>
      </w:r>
      <w:r w:rsidR="007E0D71" w:rsidRPr="000D63D6">
        <w:rPr>
          <w:color w:val="000000" w:themeColor="text1"/>
        </w:rPr>
        <w:t xml:space="preserve"> </w:t>
      </w:r>
      <w:r w:rsidR="007E0D71" w:rsidRPr="000D63D6">
        <w:rPr>
          <w:color w:val="000000" w:themeColor="text1"/>
          <w:lang w:val="en-GB"/>
        </w:rPr>
        <w:t xml:space="preserve">spectral response function </w:t>
      </w:r>
      <w:r w:rsidR="007E0D71" w:rsidRPr="000D63D6">
        <w:rPr>
          <w:color w:val="000000" w:themeColor="text1"/>
        </w:rPr>
        <w:t>prior to</w:t>
      </w:r>
      <w:r w:rsidR="007E0D71">
        <w:rPr>
          <w:color w:val="000000" w:themeColor="text1"/>
        </w:rPr>
        <w:t xml:space="preserve"> compute</w:t>
      </w:r>
      <w:r w:rsidR="007E0D71" w:rsidRPr="000D63D6">
        <w:rPr>
          <w:color w:val="000000" w:themeColor="text1"/>
        </w:rPr>
        <w:t xml:space="preserve"> </w:t>
      </w:r>
      <w:proofErr w:type="gramStart"/>
      <w:r w:rsidR="007E0D71" w:rsidRPr="009918DB">
        <w:rPr>
          <w:i/>
        </w:rPr>
        <w:t>R</w:t>
      </w:r>
      <w:r w:rsidR="007E0D71" w:rsidRPr="009918DB">
        <w:rPr>
          <w:vertAlign w:val="subscript"/>
        </w:rPr>
        <w:t>rs</w:t>
      </w:r>
      <w:r w:rsidR="007E0D71">
        <w:t>(</w:t>
      </w:r>
      <w:proofErr w:type="gramEnd"/>
      <w:r w:rsidR="007E0D71" w:rsidRPr="009918DB">
        <w:rPr>
          <w:rFonts w:ascii="Symbol" w:hAnsi="Symbol"/>
        </w:rPr>
        <w:t></w:t>
      </w:r>
      <w:r w:rsidR="007E0D71">
        <w:t xml:space="preserve">).  </w:t>
      </w:r>
      <w:r w:rsidR="007E0D71">
        <w:rPr>
          <w:rFonts w:eastAsiaTheme="minorEastAsia"/>
        </w:rPr>
        <w:t>T</w:t>
      </w:r>
      <w:r w:rsidR="007E0D71" w:rsidRPr="00B267CE">
        <w:rPr>
          <w:shd w:val="clear" w:color="auto" w:fill="FFFFFF"/>
        </w:rPr>
        <w:t xml:space="preserve">he air-water interface reflection coefficient </w:t>
      </w:r>
      <w:r w:rsidR="007E0D71">
        <w:rPr>
          <w:shd w:val="clear" w:color="auto" w:fill="FFFFFF"/>
        </w:rPr>
        <w:t xml:space="preserve">of the sky </w:t>
      </w:r>
      <w:r w:rsidR="007E0D71" w:rsidRPr="00B267CE">
        <w:rPr>
          <w:shd w:val="clear" w:color="auto" w:fill="FFFFFF"/>
        </w:rPr>
        <w:t xml:space="preserve">radiance </w:t>
      </w:r>
      <w:r w:rsidR="007E0D71" w:rsidRPr="00B267CE">
        <w:rPr>
          <w:rFonts w:eastAsiaTheme="minorEastAsia"/>
        </w:rPr>
        <w:t>was calculated as a function of wind speed at the time of field measurements (Ruddick et al., 2006).</w:t>
      </w:r>
      <w:r w:rsidR="007F55F3">
        <w:rPr>
          <w:rFonts w:eastAsiaTheme="minorEastAsia"/>
        </w:rPr>
        <w:t xml:space="preserve">  </w:t>
      </w:r>
    </w:p>
    <w:p w14:paraId="72908F97" w14:textId="336D5BC6" w:rsidR="00D76291" w:rsidRDefault="007E0D71" w:rsidP="00C67DBC">
      <w:pPr>
        <w:spacing w:line="480" w:lineRule="auto"/>
      </w:pPr>
      <w:r>
        <w:rPr>
          <w:rFonts w:eastAsiaTheme="minorEastAsia"/>
        </w:rPr>
        <w:t xml:space="preserve">Concomitant </w:t>
      </w:r>
      <w:r>
        <w:t xml:space="preserve">top-of-atmosphere Sentinel-2 images </w:t>
      </w:r>
      <w:r w:rsidRPr="00C011EE">
        <w:t>were process</w:t>
      </w:r>
      <w:r>
        <w:t>ed using</w:t>
      </w:r>
      <w:r w:rsidRPr="00C011EE">
        <w:t xml:space="preserve"> four different </w:t>
      </w:r>
      <w:r>
        <w:t>atmospheric correction</w:t>
      </w:r>
      <w:r w:rsidR="007E6C7D">
        <w:t xml:space="preserve"> (AC) method</w:t>
      </w:r>
      <w:r>
        <w:t>s</w:t>
      </w:r>
      <w:r w:rsidRPr="00C011EE">
        <w:t>: GRS (</w:t>
      </w:r>
      <w:proofErr w:type="spellStart"/>
      <w:r w:rsidRPr="00C011EE">
        <w:t>Harmel</w:t>
      </w:r>
      <w:proofErr w:type="spellEnd"/>
      <w:r w:rsidRPr="00C011EE">
        <w:t xml:space="preserve"> et al., 2018), ACOLITE (</w:t>
      </w:r>
      <w:proofErr w:type="spellStart"/>
      <w:r w:rsidRPr="00C011EE">
        <w:rPr>
          <w:color w:val="24292F"/>
          <w:shd w:val="clear" w:color="auto" w:fill="FFFFFF"/>
        </w:rPr>
        <w:t>Vanhellemont</w:t>
      </w:r>
      <w:proofErr w:type="spellEnd"/>
      <w:r w:rsidRPr="00C011EE">
        <w:rPr>
          <w:color w:val="24292F"/>
          <w:shd w:val="clear" w:color="auto" w:fill="FFFFFF"/>
        </w:rPr>
        <w:t xml:space="preserve"> and Ruddick, 2018</w:t>
      </w:r>
      <w:r w:rsidRPr="00C011EE">
        <w:t>), POLYMER (</w:t>
      </w:r>
      <w:r w:rsidRPr="00C011EE">
        <w:rPr>
          <w:color w:val="333333"/>
        </w:rPr>
        <w:t>Steinmetz, et al., 2011</w:t>
      </w:r>
      <w:r w:rsidRPr="00C011EE">
        <w:t xml:space="preserve">), and the Case 2 Regional </w:t>
      </w:r>
      <w:proofErr w:type="spellStart"/>
      <w:r w:rsidRPr="00C011EE">
        <w:t>CoastColour</w:t>
      </w:r>
      <w:proofErr w:type="spellEnd"/>
      <w:r w:rsidRPr="00C011EE">
        <w:t xml:space="preserve"> (C2RCC)</w:t>
      </w:r>
      <w:r w:rsidRPr="00C011EE">
        <w:rPr>
          <w:rFonts w:eastAsiaTheme="minorHAnsi"/>
          <w:color w:val="000000" w:themeColor="text1"/>
          <w:lang w:val="en-GB" w:eastAsia="en-US"/>
        </w:rPr>
        <w:t xml:space="preserve"> </w:t>
      </w:r>
      <w:r w:rsidRPr="00C011EE">
        <w:t>algorithms</w:t>
      </w:r>
      <w:r>
        <w:t xml:space="preserve">.   </w:t>
      </w:r>
      <w:r w:rsidR="007E6C7D">
        <w:t>For each image, t</w:t>
      </w:r>
      <w:r w:rsidRPr="00C011EE">
        <w:t xml:space="preserve">he pixels corresponding to the </w:t>
      </w:r>
      <w:r w:rsidRPr="00C011EE">
        <w:rPr>
          <w:i/>
          <w:iCs/>
        </w:rPr>
        <w:t>in situ</w:t>
      </w:r>
      <w:r w:rsidRPr="00C011EE">
        <w:t xml:space="preserve"> stations were extracted</w:t>
      </w:r>
      <w:r>
        <w:t xml:space="preserve">.  The </w:t>
      </w:r>
      <w:r w:rsidRPr="00C011EE">
        <w:t xml:space="preserve">performance </w:t>
      </w:r>
      <w:r>
        <w:t xml:space="preserve">of the four ACs </w:t>
      </w:r>
      <w:r w:rsidRPr="00C011EE">
        <w:t>was evaluated by comparing</w:t>
      </w:r>
      <w:r>
        <w:t xml:space="preserve"> the satellite-derived vs. </w:t>
      </w:r>
      <w:r w:rsidRPr="005E5760">
        <w:rPr>
          <w:i/>
        </w:rPr>
        <w:t>in situ</w:t>
      </w:r>
      <w:r w:rsidRPr="00C011EE">
        <w:t xml:space="preserve"> </w:t>
      </w:r>
      <w:r w:rsidRPr="009918DB">
        <w:rPr>
          <w:i/>
        </w:rPr>
        <w:t>R</w:t>
      </w:r>
      <w:r w:rsidRPr="009918DB">
        <w:rPr>
          <w:vertAlign w:val="subscript"/>
        </w:rPr>
        <w:t>rs</w:t>
      </w:r>
      <w:r>
        <w:t>(</w:t>
      </w:r>
      <w:r w:rsidRPr="009918DB">
        <w:rPr>
          <w:rFonts w:ascii="Symbol" w:hAnsi="Symbol"/>
        </w:rPr>
        <w:t></w:t>
      </w:r>
      <w:r>
        <w:t xml:space="preserve">) using standard statistical metrics such as </w:t>
      </w:r>
      <w:r>
        <w:rPr>
          <w:rFonts w:eastAsiaTheme="minorEastAsia"/>
        </w:rPr>
        <w:t xml:space="preserve">the </w:t>
      </w:r>
      <w:r w:rsidRPr="00C011EE">
        <w:rPr>
          <w:rFonts w:eastAsiaTheme="minorEastAsia"/>
        </w:rPr>
        <w:t>coefficient of determination (</w:t>
      </w:r>
      <w:r w:rsidRPr="005E5760">
        <w:rPr>
          <w:rFonts w:eastAsiaTheme="minorEastAsia"/>
          <w:i/>
        </w:rPr>
        <w:t>R</w:t>
      </w:r>
      <w:r w:rsidRPr="00C011EE">
        <w:rPr>
          <w:rFonts w:eastAsiaTheme="minorEastAsia"/>
          <w:vertAlign w:val="superscript"/>
        </w:rPr>
        <w:t>2</w:t>
      </w:r>
      <w:r w:rsidRPr="00C011EE">
        <w:rPr>
          <w:rFonts w:eastAsiaTheme="minorEastAsia"/>
        </w:rPr>
        <w:t xml:space="preserve">), </w:t>
      </w:r>
      <w:r>
        <w:rPr>
          <w:rFonts w:eastAsiaTheme="minorEastAsia"/>
        </w:rPr>
        <w:t>r</w:t>
      </w:r>
      <w:r w:rsidRPr="00C011EE">
        <w:rPr>
          <w:rFonts w:eastAsiaTheme="minorEastAsia"/>
        </w:rPr>
        <w:t xml:space="preserve">oot </w:t>
      </w:r>
      <w:r>
        <w:rPr>
          <w:rFonts w:eastAsiaTheme="minorEastAsia"/>
        </w:rPr>
        <w:t>m</w:t>
      </w:r>
      <w:r w:rsidRPr="00C011EE">
        <w:rPr>
          <w:rFonts w:eastAsiaTheme="minorEastAsia"/>
        </w:rPr>
        <w:t xml:space="preserve">ean </w:t>
      </w:r>
      <w:r>
        <w:rPr>
          <w:rFonts w:eastAsiaTheme="minorEastAsia"/>
        </w:rPr>
        <w:t>s</w:t>
      </w:r>
      <w:r w:rsidRPr="00C011EE">
        <w:rPr>
          <w:rFonts w:eastAsiaTheme="minorEastAsia"/>
        </w:rPr>
        <w:t xml:space="preserve">quare </w:t>
      </w:r>
      <w:r>
        <w:rPr>
          <w:rFonts w:eastAsiaTheme="minorEastAsia"/>
        </w:rPr>
        <w:t>d</w:t>
      </w:r>
      <w:r w:rsidRPr="00C011EE">
        <w:rPr>
          <w:rFonts w:eastAsiaTheme="minorEastAsia"/>
        </w:rPr>
        <w:t xml:space="preserve">ifference (RMSD), bias, and </w:t>
      </w:r>
      <w:r>
        <w:rPr>
          <w:rFonts w:eastAsiaTheme="minorEastAsia"/>
        </w:rPr>
        <w:t>m</w:t>
      </w:r>
      <w:r w:rsidRPr="00C011EE">
        <w:rPr>
          <w:rFonts w:eastAsiaTheme="minorEastAsia"/>
        </w:rPr>
        <w:t xml:space="preserve">ean </w:t>
      </w:r>
      <w:r>
        <w:rPr>
          <w:rFonts w:eastAsiaTheme="minorEastAsia"/>
        </w:rPr>
        <w:t>a</w:t>
      </w:r>
      <w:r w:rsidRPr="00C011EE">
        <w:rPr>
          <w:rFonts w:eastAsiaTheme="minorEastAsia"/>
        </w:rPr>
        <w:t xml:space="preserve">bsolute </w:t>
      </w:r>
      <w:r>
        <w:rPr>
          <w:rFonts w:eastAsiaTheme="minorEastAsia"/>
        </w:rPr>
        <w:t>d</w:t>
      </w:r>
      <w:r w:rsidRPr="00C011EE">
        <w:rPr>
          <w:rFonts w:eastAsiaTheme="minorEastAsia"/>
        </w:rPr>
        <w:t>ifference (MAD</w:t>
      </w:r>
      <w:r>
        <w:rPr>
          <w:rFonts w:eastAsiaTheme="minorEastAsia"/>
        </w:rPr>
        <w:t>).</w:t>
      </w:r>
      <w:r w:rsidR="007F55F3">
        <w:rPr>
          <w:rFonts w:eastAsiaTheme="minorEastAsia"/>
        </w:rPr>
        <w:t xml:space="preserve">  </w:t>
      </w:r>
      <w:r w:rsidR="007F55F3">
        <w:t xml:space="preserve">Ten field stations were available for match-up.  The </w:t>
      </w:r>
      <w:r w:rsidR="00D76291">
        <w:t>nine</w:t>
      </w:r>
      <w:r w:rsidR="007F55F3">
        <w:t xml:space="preserve"> S2 spectral bands</w:t>
      </w:r>
      <w:r w:rsidR="007F55F3">
        <w:rPr>
          <w:rFonts w:eastAsiaTheme="minorEastAsia"/>
        </w:rPr>
        <w:t xml:space="preserve"> from 4</w:t>
      </w:r>
      <w:r w:rsidR="00AA2AB3">
        <w:rPr>
          <w:rFonts w:eastAsiaTheme="minorEastAsia"/>
        </w:rPr>
        <w:t>43</w:t>
      </w:r>
      <w:r w:rsidR="00AA2AB3">
        <w:t xml:space="preserve"> – </w:t>
      </w:r>
      <w:r w:rsidR="007F55F3">
        <w:rPr>
          <w:rFonts w:eastAsiaTheme="minorEastAsia"/>
        </w:rPr>
        <w:t xml:space="preserve">865 nm were pooled together, yielding a total </w:t>
      </w:r>
      <w:r w:rsidR="007F55F3">
        <w:t>of 90 match-up points</w:t>
      </w:r>
      <w:r w:rsidR="007F55F3">
        <w:rPr>
          <w:rFonts w:eastAsiaTheme="minorEastAsia"/>
        </w:rPr>
        <w:t>.</w:t>
      </w:r>
      <w:r w:rsidR="00D76291">
        <w:rPr>
          <w:rFonts w:eastAsiaTheme="minorEastAsia"/>
        </w:rPr>
        <w:t xml:space="preserve">  </w:t>
      </w:r>
      <w:r>
        <w:t xml:space="preserve">Overall, the performance of </w:t>
      </w:r>
      <w:r w:rsidR="00D76291">
        <w:t>the four</w:t>
      </w:r>
      <w:r>
        <w:t xml:space="preserve"> AC methods was satisfactory (</w:t>
      </w:r>
      <w:r w:rsidR="006F2625" w:rsidRPr="007E0D71">
        <w:rPr>
          <w:i/>
        </w:rPr>
        <w:t>R</w:t>
      </w:r>
      <w:r w:rsidR="006F2625" w:rsidRPr="006F2625">
        <w:rPr>
          <w:vertAlign w:val="superscript"/>
        </w:rPr>
        <w:t>2</w:t>
      </w:r>
      <w:r w:rsidR="006F2625">
        <w:t xml:space="preserve"> &gt;</w:t>
      </w:r>
      <w:r w:rsidR="00F57062">
        <w:t xml:space="preserve"> 0.8</w:t>
      </w:r>
      <w:r>
        <w:t xml:space="preserve">) and the degree of </w:t>
      </w:r>
      <w:r w:rsidR="007E6C7D">
        <w:t xml:space="preserve">AC </w:t>
      </w:r>
      <w:r>
        <w:t>uncertainty</w:t>
      </w:r>
      <w:r w:rsidR="007E6C7D">
        <w:t xml:space="preserve"> </w:t>
      </w:r>
      <w:r>
        <w:t xml:space="preserve">was generally low </w:t>
      </w:r>
      <w:r w:rsidR="007E6C7D">
        <w:t xml:space="preserve">in terms RMSD, bias, and MAD </w:t>
      </w:r>
      <w:r w:rsidR="00F57062">
        <w:t>(Table S1).</w:t>
      </w:r>
      <w:r w:rsidR="00AA2AB3">
        <w:t xml:space="preserve">  The GRS and ACOLITE algorithms performed best, followed by POLYMER, and C2RCC. </w:t>
      </w:r>
      <w:r w:rsidR="00D76291">
        <w:t xml:space="preserve">  </w:t>
      </w:r>
    </w:p>
    <w:p w14:paraId="7E166A7C" w14:textId="2EE1982E" w:rsidR="00C007B8" w:rsidRDefault="007E0D71" w:rsidP="00C67DBC">
      <w:pPr>
        <w:spacing w:line="480" w:lineRule="auto"/>
      </w:pPr>
      <w:r>
        <w:t xml:space="preserve"> </w:t>
      </w:r>
    </w:p>
    <w:p w14:paraId="33DB9A0C" w14:textId="146BCB11" w:rsidR="00CB5F73" w:rsidRDefault="00AC73DA" w:rsidP="00FE5D47">
      <w:pPr>
        <w:ind w:left="720"/>
        <w:rPr>
          <w:b/>
          <w:bCs/>
        </w:rPr>
      </w:pPr>
      <w:r w:rsidRPr="008B1067">
        <w:rPr>
          <w:b/>
          <w:bCs/>
        </w:rPr>
        <w:t>Table S1.</w:t>
      </w:r>
      <w:r w:rsidR="008B1067">
        <w:rPr>
          <w:b/>
          <w:bCs/>
        </w:rPr>
        <w:t xml:space="preserve"> </w:t>
      </w:r>
      <w:r w:rsidR="00590EBE" w:rsidRPr="00590EBE">
        <w:t xml:space="preserve">Performance of </w:t>
      </w:r>
      <w:r w:rsidR="00D76291">
        <w:t xml:space="preserve">the </w:t>
      </w:r>
      <w:r w:rsidR="00590EBE" w:rsidRPr="00590EBE">
        <w:t>GRS, ACOLITE, POLYMER</w:t>
      </w:r>
      <w:r w:rsidR="00274903">
        <w:t>,</w:t>
      </w:r>
      <w:r w:rsidR="00590EBE" w:rsidRPr="00590EBE">
        <w:t xml:space="preserve"> and C2RCC</w:t>
      </w:r>
      <w:r w:rsidR="00FE5D47">
        <w:t xml:space="preserve"> AC</w:t>
      </w:r>
      <w:r w:rsidR="00D76291" w:rsidRPr="00590EBE">
        <w:t xml:space="preserve"> algorithms</w:t>
      </w:r>
      <w:r w:rsidR="00D76291">
        <w:t xml:space="preserve">.  </w:t>
      </w:r>
      <w:r w:rsidR="00590EBE" w:rsidRPr="00D76291">
        <w:rPr>
          <w:i/>
        </w:rPr>
        <w:t>N</w:t>
      </w:r>
      <w:r w:rsidR="00590EBE" w:rsidRPr="00590EBE">
        <w:t xml:space="preserve"> correspond</w:t>
      </w:r>
      <w:r w:rsidR="00D76291">
        <w:t>s t</w:t>
      </w:r>
      <w:r w:rsidR="00590EBE" w:rsidRPr="00590EBE">
        <w:t xml:space="preserve">o the </w:t>
      </w:r>
      <w:r w:rsidR="00D76291">
        <w:t>total number of match-up points</w:t>
      </w:r>
      <w:r w:rsidR="00590EBE" w:rsidRPr="00590EBE">
        <w:t>.</w:t>
      </w:r>
      <w:r w:rsidR="00590EBE">
        <w:rPr>
          <w:b/>
          <w:bCs/>
        </w:rPr>
        <w:t xml:space="preserve"> </w:t>
      </w:r>
    </w:p>
    <w:p w14:paraId="39429714" w14:textId="77777777" w:rsidR="00FE5D47" w:rsidRDefault="00FE5D47" w:rsidP="00FE5D47"/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3"/>
        <w:gridCol w:w="636"/>
        <w:gridCol w:w="636"/>
        <w:gridCol w:w="1543"/>
        <w:gridCol w:w="1250"/>
        <w:gridCol w:w="1382"/>
        <w:gridCol w:w="41"/>
      </w:tblGrid>
      <w:tr w:rsidR="00460CE7" w14:paraId="550E9230" w14:textId="1D5A57FE" w:rsidTr="003F45B0">
        <w:trPr>
          <w:jc w:val="center"/>
        </w:trPr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14:paraId="4E44F25F" w14:textId="77777777" w:rsidR="00460CE7" w:rsidRDefault="00460CE7" w:rsidP="00AC73DA"/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14:paraId="775AE49B" w14:textId="24FDBB50" w:rsidR="00460CE7" w:rsidRPr="00D76291" w:rsidRDefault="00460CE7" w:rsidP="004F57C5">
            <w:pPr>
              <w:jc w:val="center"/>
              <w:rPr>
                <w:i/>
              </w:rPr>
            </w:pPr>
            <w:r w:rsidRPr="00D76291">
              <w:rPr>
                <w:i/>
              </w:rPr>
              <w:t>N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14:paraId="4612F64F" w14:textId="3BDBB927" w:rsidR="00460CE7" w:rsidRDefault="00460CE7" w:rsidP="004F57C5">
            <w:pPr>
              <w:jc w:val="center"/>
            </w:pPr>
            <w:r w:rsidRPr="00D76291">
              <w:rPr>
                <w:i/>
              </w:rPr>
              <w:t>R</w:t>
            </w:r>
            <w:r w:rsidRPr="00AC73DA">
              <w:rPr>
                <w:vertAlign w:val="superscript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14:paraId="60801FB2" w14:textId="67277B57" w:rsidR="00460CE7" w:rsidRDefault="00460CE7" w:rsidP="00D76291">
            <w:pPr>
              <w:jc w:val="center"/>
            </w:pPr>
            <w:r>
              <w:t xml:space="preserve">RMSD 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</w:tcPr>
          <w:p w14:paraId="2E4CD831" w14:textId="70B3B50F" w:rsidR="00460CE7" w:rsidRDefault="00460CE7" w:rsidP="00D76291">
            <w:pPr>
              <w:jc w:val="center"/>
            </w:pPr>
            <w:r>
              <w:t xml:space="preserve">bias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EE68B7" w14:textId="3935F557" w:rsidR="00460CE7" w:rsidRDefault="00460CE7" w:rsidP="00D76291">
            <w:pPr>
              <w:jc w:val="center"/>
            </w:pPr>
            <w:r>
              <w:t xml:space="preserve">MAD </w:t>
            </w:r>
          </w:p>
        </w:tc>
      </w:tr>
      <w:tr w:rsidR="00460CE7" w14:paraId="4CF3A444" w14:textId="2E340C39" w:rsidTr="00CF0B71">
        <w:trPr>
          <w:gridAfter w:val="1"/>
          <w:wAfter w:w="41" w:type="dxa"/>
          <w:jc w:val="center"/>
        </w:trPr>
        <w:tc>
          <w:tcPr>
            <w:tcW w:w="1483" w:type="dxa"/>
            <w:tcBorders>
              <w:top w:val="single" w:sz="4" w:space="0" w:color="auto"/>
            </w:tcBorders>
          </w:tcPr>
          <w:p w14:paraId="2B0B12BB" w14:textId="0E5679F0" w:rsidR="00460CE7" w:rsidRDefault="00460CE7" w:rsidP="00AC73DA">
            <w:r>
              <w:t>GRS</w:t>
            </w:r>
          </w:p>
        </w:tc>
        <w:tc>
          <w:tcPr>
            <w:tcW w:w="636" w:type="dxa"/>
            <w:tcBorders>
              <w:top w:val="single" w:sz="4" w:space="0" w:color="auto"/>
            </w:tcBorders>
          </w:tcPr>
          <w:p w14:paraId="44712B18" w14:textId="27042888" w:rsidR="00460CE7" w:rsidRPr="00271D90" w:rsidRDefault="008A49FC" w:rsidP="004F57C5">
            <w:pPr>
              <w:jc w:val="center"/>
            </w:pPr>
            <w:r w:rsidRPr="00271D90">
              <w:t>9</w:t>
            </w:r>
            <w:r w:rsidR="00460CE7" w:rsidRPr="00271D90">
              <w:t>0</w:t>
            </w:r>
          </w:p>
        </w:tc>
        <w:tc>
          <w:tcPr>
            <w:tcW w:w="636" w:type="dxa"/>
            <w:tcBorders>
              <w:top w:val="single" w:sz="4" w:space="0" w:color="auto"/>
            </w:tcBorders>
          </w:tcPr>
          <w:p w14:paraId="62DA5ADC" w14:textId="75010D89" w:rsidR="00460CE7" w:rsidRPr="00271D90" w:rsidRDefault="00460CE7" w:rsidP="004F57C5">
            <w:pPr>
              <w:jc w:val="center"/>
            </w:pPr>
            <w:r w:rsidRPr="00271D90">
              <w:t>0.92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14:paraId="6DDC9C56" w14:textId="27658481" w:rsidR="00460CE7" w:rsidRPr="00271D90" w:rsidRDefault="00460CE7" w:rsidP="00D00AC7">
            <w:pPr>
              <w:jc w:val="center"/>
            </w:pPr>
            <w:r w:rsidRPr="00271D90">
              <w:t>0.0016</w:t>
            </w:r>
          </w:p>
        </w:tc>
        <w:tc>
          <w:tcPr>
            <w:tcW w:w="1250" w:type="dxa"/>
            <w:tcBorders>
              <w:top w:val="single" w:sz="4" w:space="0" w:color="auto"/>
            </w:tcBorders>
          </w:tcPr>
          <w:p w14:paraId="43667718" w14:textId="03105BC9" w:rsidR="00460CE7" w:rsidRDefault="0052368F" w:rsidP="00D00AC7">
            <w:pPr>
              <w:jc w:val="center"/>
            </w:pPr>
            <w:r>
              <w:t>-0.0007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14:paraId="1DC5B516" w14:textId="33F52276" w:rsidR="0052368F" w:rsidRDefault="0052368F" w:rsidP="0052368F">
            <w:pPr>
              <w:jc w:val="center"/>
            </w:pPr>
            <w:r>
              <w:t>0.0013</w:t>
            </w:r>
          </w:p>
        </w:tc>
      </w:tr>
      <w:tr w:rsidR="00460CE7" w14:paraId="43123DFE" w14:textId="44C0C051" w:rsidTr="00CF0B71">
        <w:trPr>
          <w:gridAfter w:val="1"/>
          <w:wAfter w:w="41" w:type="dxa"/>
          <w:jc w:val="center"/>
        </w:trPr>
        <w:tc>
          <w:tcPr>
            <w:tcW w:w="1483" w:type="dxa"/>
          </w:tcPr>
          <w:p w14:paraId="39F1A8A8" w14:textId="2CF33EF6" w:rsidR="00460CE7" w:rsidRDefault="00460CE7" w:rsidP="00AC73DA">
            <w:r>
              <w:t>ACOLITE</w:t>
            </w:r>
          </w:p>
        </w:tc>
        <w:tc>
          <w:tcPr>
            <w:tcW w:w="636" w:type="dxa"/>
          </w:tcPr>
          <w:p w14:paraId="3E317D2D" w14:textId="70A7F42A" w:rsidR="00460CE7" w:rsidRPr="00271D90" w:rsidRDefault="00C86BA1" w:rsidP="004F57C5">
            <w:pPr>
              <w:jc w:val="center"/>
            </w:pPr>
            <w:r>
              <w:t>86</w:t>
            </w:r>
          </w:p>
        </w:tc>
        <w:tc>
          <w:tcPr>
            <w:tcW w:w="636" w:type="dxa"/>
          </w:tcPr>
          <w:p w14:paraId="06E01AB6" w14:textId="77F07E38" w:rsidR="00460CE7" w:rsidRPr="00271D90" w:rsidRDefault="00460CE7" w:rsidP="004F57C5">
            <w:pPr>
              <w:jc w:val="center"/>
            </w:pPr>
            <w:r w:rsidRPr="00271D90">
              <w:t>0.9</w:t>
            </w:r>
            <w:r w:rsidR="00C86BA1">
              <w:t>3</w:t>
            </w:r>
          </w:p>
        </w:tc>
        <w:tc>
          <w:tcPr>
            <w:tcW w:w="1543" w:type="dxa"/>
          </w:tcPr>
          <w:p w14:paraId="5E6D7E40" w14:textId="491DC377" w:rsidR="00460CE7" w:rsidRPr="00271D90" w:rsidRDefault="00A737F0" w:rsidP="00D00AC7">
            <w:pPr>
              <w:jc w:val="center"/>
            </w:pPr>
            <w:r w:rsidRPr="00271D90">
              <w:t>0.001</w:t>
            </w:r>
            <w:r w:rsidR="00C86BA1">
              <w:t>7</w:t>
            </w:r>
          </w:p>
        </w:tc>
        <w:tc>
          <w:tcPr>
            <w:tcW w:w="1250" w:type="dxa"/>
          </w:tcPr>
          <w:p w14:paraId="299137B1" w14:textId="47ACC6AF" w:rsidR="00460CE7" w:rsidRDefault="00562A48" w:rsidP="00D00AC7">
            <w:pPr>
              <w:jc w:val="center"/>
            </w:pPr>
            <w:r>
              <w:t>0.000</w:t>
            </w:r>
            <w:r w:rsidR="006D6FAE">
              <w:t>2</w:t>
            </w:r>
          </w:p>
        </w:tc>
        <w:tc>
          <w:tcPr>
            <w:tcW w:w="1382" w:type="dxa"/>
          </w:tcPr>
          <w:p w14:paraId="319ECD87" w14:textId="54B6A884" w:rsidR="00460CE7" w:rsidRDefault="00562A48" w:rsidP="00D00AC7">
            <w:pPr>
              <w:jc w:val="center"/>
            </w:pPr>
            <w:r>
              <w:t>0.001</w:t>
            </w:r>
            <w:r w:rsidR="006D6FAE">
              <w:t>3</w:t>
            </w:r>
          </w:p>
        </w:tc>
      </w:tr>
      <w:tr w:rsidR="00460CE7" w14:paraId="035D1ABB" w14:textId="343F6F50" w:rsidTr="00CF0B71">
        <w:trPr>
          <w:gridAfter w:val="1"/>
          <w:wAfter w:w="41" w:type="dxa"/>
          <w:jc w:val="center"/>
        </w:trPr>
        <w:tc>
          <w:tcPr>
            <w:tcW w:w="1483" w:type="dxa"/>
          </w:tcPr>
          <w:p w14:paraId="2DE1180F" w14:textId="512AA701" w:rsidR="00460CE7" w:rsidRDefault="00460CE7" w:rsidP="00AC73DA">
            <w:r>
              <w:t>POLYMER</w:t>
            </w:r>
          </w:p>
        </w:tc>
        <w:tc>
          <w:tcPr>
            <w:tcW w:w="636" w:type="dxa"/>
          </w:tcPr>
          <w:p w14:paraId="79653170" w14:textId="2ACF6407" w:rsidR="00460CE7" w:rsidRPr="00271D90" w:rsidRDefault="002D0F65" w:rsidP="004F57C5">
            <w:pPr>
              <w:jc w:val="center"/>
            </w:pPr>
            <w:r w:rsidRPr="00271D90">
              <w:t>85</w:t>
            </w:r>
          </w:p>
        </w:tc>
        <w:tc>
          <w:tcPr>
            <w:tcW w:w="636" w:type="dxa"/>
          </w:tcPr>
          <w:p w14:paraId="2F64C8AC" w14:textId="6C59C93A" w:rsidR="00460CE7" w:rsidRPr="00271D90" w:rsidRDefault="002D0F65" w:rsidP="004F57C5">
            <w:pPr>
              <w:jc w:val="center"/>
            </w:pPr>
            <w:r w:rsidRPr="00271D90">
              <w:t>0.8</w:t>
            </w:r>
            <w:r w:rsidR="00D03C4D" w:rsidRPr="00271D90">
              <w:t>8</w:t>
            </w:r>
          </w:p>
        </w:tc>
        <w:tc>
          <w:tcPr>
            <w:tcW w:w="1543" w:type="dxa"/>
          </w:tcPr>
          <w:p w14:paraId="4873446D" w14:textId="3FA0E7E9" w:rsidR="00460CE7" w:rsidRPr="00271D90" w:rsidRDefault="002D0F65" w:rsidP="00D00AC7">
            <w:pPr>
              <w:jc w:val="center"/>
            </w:pPr>
            <w:r w:rsidRPr="00271D90">
              <w:t>0.00</w:t>
            </w:r>
            <w:r w:rsidR="00D03C4D" w:rsidRPr="00271D90">
              <w:t>18</w:t>
            </w:r>
          </w:p>
        </w:tc>
        <w:tc>
          <w:tcPr>
            <w:tcW w:w="1250" w:type="dxa"/>
          </w:tcPr>
          <w:p w14:paraId="0914F08E" w14:textId="667127E6" w:rsidR="00460CE7" w:rsidRDefault="00735657" w:rsidP="00D00AC7">
            <w:pPr>
              <w:jc w:val="center"/>
            </w:pPr>
            <w:r>
              <w:t>-0.0014</w:t>
            </w:r>
          </w:p>
        </w:tc>
        <w:tc>
          <w:tcPr>
            <w:tcW w:w="1382" w:type="dxa"/>
          </w:tcPr>
          <w:p w14:paraId="009E1D8B" w14:textId="55870E5D" w:rsidR="00460CE7" w:rsidRDefault="002D70EF" w:rsidP="00D00AC7">
            <w:pPr>
              <w:jc w:val="center"/>
            </w:pPr>
            <w:r>
              <w:t>0.0019</w:t>
            </w:r>
          </w:p>
        </w:tc>
      </w:tr>
      <w:tr w:rsidR="00460CE7" w14:paraId="140016E9" w14:textId="4CE009EE" w:rsidTr="00CF0B71">
        <w:trPr>
          <w:gridAfter w:val="1"/>
          <w:wAfter w:w="41" w:type="dxa"/>
          <w:jc w:val="center"/>
        </w:trPr>
        <w:tc>
          <w:tcPr>
            <w:tcW w:w="1483" w:type="dxa"/>
            <w:tcBorders>
              <w:bottom w:val="single" w:sz="4" w:space="0" w:color="auto"/>
            </w:tcBorders>
          </w:tcPr>
          <w:p w14:paraId="7318E81F" w14:textId="519C0CCE" w:rsidR="00460CE7" w:rsidRDefault="00460CE7" w:rsidP="00AC73DA">
            <w:r>
              <w:t>C2RCC</w:t>
            </w: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14:paraId="71C4C670" w14:textId="66F6E4E1" w:rsidR="00460CE7" w:rsidRPr="00271D90" w:rsidRDefault="00460CE7" w:rsidP="004F57C5">
            <w:pPr>
              <w:jc w:val="center"/>
            </w:pPr>
            <w:r w:rsidRPr="00271D90">
              <w:t>80</w:t>
            </w: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14:paraId="1D8DE78C" w14:textId="2DB97F78" w:rsidR="00460CE7" w:rsidRPr="00271D90" w:rsidRDefault="00460CE7" w:rsidP="004F57C5">
            <w:pPr>
              <w:jc w:val="center"/>
            </w:pPr>
            <w:r w:rsidRPr="00271D90">
              <w:t>0.8</w:t>
            </w:r>
            <w:r w:rsidR="00D03C4D" w:rsidRPr="00271D90">
              <w:t>4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14:paraId="67F8AA1E" w14:textId="4043B775" w:rsidR="00460CE7" w:rsidRPr="00271D90" w:rsidRDefault="00460CE7" w:rsidP="00D00AC7">
            <w:pPr>
              <w:jc w:val="center"/>
            </w:pPr>
            <w:r w:rsidRPr="00271D90">
              <w:t>0.0026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14:paraId="49A32CF2" w14:textId="4569CD63" w:rsidR="00460CE7" w:rsidRDefault="00583B2B" w:rsidP="00D00AC7">
            <w:pPr>
              <w:jc w:val="center"/>
            </w:pPr>
            <w:r>
              <w:t>-0.0012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14:paraId="49E9BE49" w14:textId="49FB4909" w:rsidR="00460CE7" w:rsidRDefault="00583B2B" w:rsidP="00D00AC7">
            <w:pPr>
              <w:jc w:val="center"/>
            </w:pPr>
            <w:r>
              <w:t>0.0020</w:t>
            </w:r>
          </w:p>
        </w:tc>
      </w:tr>
    </w:tbl>
    <w:p w14:paraId="2E7F36AB" w14:textId="6160FCAF" w:rsidR="00785F88" w:rsidRDefault="00785F88" w:rsidP="00F612F4">
      <w:pPr>
        <w:spacing w:line="480" w:lineRule="auto"/>
      </w:pPr>
    </w:p>
    <w:p w14:paraId="10BEC8B2" w14:textId="5B6CB73D" w:rsidR="00D76291" w:rsidRDefault="00AA2AB3" w:rsidP="00AA2AB3">
      <w:pPr>
        <w:spacing w:line="480" w:lineRule="auto"/>
      </w:pPr>
      <w:r>
        <w:t>The number of points available for match-up</w:t>
      </w:r>
      <w:r w:rsidR="00FE5D47">
        <w:t xml:space="preserve"> </w:t>
      </w:r>
      <w:r>
        <w:t xml:space="preserve">varied between the different ACs </w:t>
      </w:r>
      <w:r w:rsidR="00E66F8D">
        <w:t xml:space="preserve">(Table S1) </w:t>
      </w:r>
      <w:r>
        <w:t xml:space="preserve">because </w:t>
      </w:r>
      <w:r w:rsidR="007E6C7D">
        <w:t xml:space="preserve">some AC </w:t>
      </w:r>
      <w:r>
        <w:t>occasional</w:t>
      </w:r>
      <w:r w:rsidR="007E6C7D">
        <w:t>ly</w:t>
      </w:r>
      <w:r>
        <w:t xml:space="preserve"> fail</w:t>
      </w:r>
      <w:r w:rsidR="007E6C7D">
        <w:t>ed</w:t>
      </w:r>
      <w:r>
        <w:t xml:space="preserve"> </w:t>
      </w:r>
      <w:r w:rsidR="007E6C7D">
        <w:t>or retrieved</w:t>
      </w:r>
      <w:r>
        <w:t xml:space="preserve"> negative </w:t>
      </w:r>
      <w:proofErr w:type="gramStart"/>
      <w:r w:rsidRPr="009918DB">
        <w:rPr>
          <w:i/>
        </w:rPr>
        <w:t>R</w:t>
      </w:r>
      <w:r w:rsidRPr="009918DB">
        <w:rPr>
          <w:vertAlign w:val="subscript"/>
        </w:rPr>
        <w:t>rs</w:t>
      </w:r>
      <w:r>
        <w:t>(</w:t>
      </w:r>
      <w:proofErr w:type="gramEnd"/>
      <w:r w:rsidRPr="009918DB">
        <w:rPr>
          <w:rFonts w:ascii="Symbol" w:hAnsi="Symbol"/>
        </w:rPr>
        <w:t></w:t>
      </w:r>
      <w:r>
        <w:t>)</w:t>
      </w:r>
      <w:r w:rsidR="00E66F8D">
        <w:t xml:space="preserve"> </w:t>
      </w:r>
      <w:r>
        <w:t xml:space="preserve">in </w:t>
      </w:r>
      <w:r w:rsidR="007E6C7D">
        <w:t xml:space="preserve">the near-infrared spectral </w:t>
      </w:r>
      <w:proofErr w:type="spellStart"/>
      <w:r>
        <w:t>spectral</w:t>
      </w:r>
      <w:proofErr w:type="spellEnd"/>
      <w:r>
        <w:t xml:space="preserve"> bands.  Among the four ACs tested here, only the GRS algorithm was able to retrieve </w:t>
      </w:r>
      <w:r>
        <w:lastRenderedPageBreak/>
        <w:t xml:space="preserve">consistent </w:t>
      </w:r>
      <w:proofErr w:type="gramStart"/>
      <w:r w:rsidRPr="009918DB">
        <w:rPr>
          <w:i/>
        </w:rPr>
        <w:t>R</w:t>
      </w:r>
      <w:r w:rsidRPr="009918DB">
        <w:rPr>
          <w:vertAlign w:val="subscript"/>
        </w:rPr>
        <w:t>rs</w:t>
      </w:r>
      <w:r>
        <w:t>(</w:t>
      </w:r>
      <w:proofErr w:type="gramEnd"/>
      <w:r w:rsidRPr="009918DB">
        <w:rPr>
          <w:rFonts w:ascii="Symbol" w:hAnsi="Symbol"/>
        </w:rPr>
        <w:t></w:t>
      </w:r>
      <w:r>
        <w:t xml:space="preserve">) for all </w:t>
      </w:r>
      <w:r w:rsidR="007E6C7D">
        <w:t>stations and all spectral bands</w:t>
      </w:r>
      <w:r w:rsidR="00E66F8D">
        <w:t xml:space="preserve"> (Fig. S2)</w:t>
      </w:r>
      <w:r>
        <w:t xml:space="preserve">.  </w:t>
      </w:r>
      <w:r w:rsidR="00D76291">
        <w:t xml:space="preserve">The GRS algorithm was </w:t>
      </w:r>
      <w:r w:rsidR="00E66F8D">
        <w:t xml:space="preserve">therefore </w:t>
      </w:r>
      <w:r w:rsidR="00D76291">
        <w:t>selected</w:t>
      </w:r>
      <w:r w:rsidR="00E66F8D">
        <w:t xml:space="preserve"> because it perform</w:t>
      </w:r>
      <w:r w:rsidR="007E6C7D">
        <w:t>ed</w:t>
      </w:r>
      <w:r w:rsidR="00E66F8D">
        <w:t xml:space="preserve"> well in the case of massive blooms, and</w:t>
      </w:r>
      <w:r>
        <w:t xml:space="preserve"> contains a robust deglinting algorithm (</w:t>
      </w:r>
      <w:proofErr w:type="spellStart"/>
      <w:r>
        <w:t>Harmel</w:t>
      </w:r>
      <w:proofErr w:type="spellEnd"/>
      <w:r>
        <w:t xml:space="preserve"> et al., 2018)</w:t>
      </w:r>
      <w:r w:rsidR="00D76291">
        <w:t>.</w:t>
      </w:r>
    </w:p>
    <w:p w14:paraId="1140AE37" w14:textId="77777777" w:rsidR="00E66F8D" w:rsidRDefault="00E66F8D" w:rsidP="00AA2AB3">
      <w:pPr>
        <w:spacing w:line="480" w:lineRule="auto"/>
      </w:pPr>
    </w:p>
    <w:p w14:paraId="58ABCF55" w14:textId="38838115" w:rsidR="00CB5F73" w:rsidRDefault="008E4719" w:rsidP="00897A8D">
      <w:pPr>
        <w:jc w:val="center"/>
      </w:pPr>
      <w:r>
        <w:rPr>
          <w:noProof/>
          <w:lang w:val="fr-FR" w:eastAsia="fr-FR"/>
        </w:rPr>
        <w:drawing>
          <wp:inline distT="0" distB="0" distL="0" distR="0" wp14:anchorId="27FBC398" wp14:editId="5ED5A5D2">
            <wp:extent cx="4370250" cy="365886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0250" cy="3658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FC9D5" w14:textId="77777777" w:rsidR="00E66F8D" w:rsidRDefault="00E66F8D" w:rsidP="00B40088">
      <w:pPr>
        <w:rPr>
          <w:b/>
          <w:bCs/>
        </w:rPr>
      </w:pPr>
    </w:p>
    <w:p w14:paraId="61F28323" w14:textId="2A354B4B" w:rsidR="00CB5F73" w:rsidRDefault="00B67C76" w:rsidP="00B40088">
      <w:r w:rsidRPr="0071715C">
        <w:rPr>
          <w:b/>
          <w:bCs/>
        </w:rPr>
        <w:t>Figure S</w:t>
      </w:r>
      <w:r w:rsidR="00375C92">
        <w:rPr>
          <w:b/>
          <w:bCs/>
        </w:rPr>
        <w:t>1-</w:t>
      </w:r>
      <w:bookmarkStart w:id="0" w:name="_GoBack"/>
      <w:bookmarkEnd w:id="0"/>
      <w:r w:rsidR="00897A8D">
        <w:rPr>
          <w:b/>
          <w:bCs/>
        </w:rPr>
        <w:t>2</w:t>
      </w:r>
      <w:r w:rsidRPr="0071715C">
        <w:rPr>
          <w:b/>
          <w:bCs/>
        </w:rPr>
        <w:t>.</w:t>
      </w:r>
      <w:r>
        <w:t xml:space="preserve"> </w:t>
      </w:r>
      <w:r w:rsidR="00AA2AB3">
        <w:t xml:space="preserve">Match-up between S2-derived and concomitant field </w:t>
      </w:r>
      <w:proofErr w:type="gramStart"/>
      <w:r w:rsidR="00AA2AB3" w:rsidRPr="009918DB">
        <w:rPr>
          <w:i/>
        </w:rPr>
        <w:t>R</w:t>
      </w:r>
      <w:r w:rsidR="00AA2AB3" w:rsidRPr="009918DB">
        <w:rPr>
          <w:vertAlign w:val="subscript"/>
        </w:rPr>
        <w:t>rs</w:t>
      </w:r>
      <w:r w:rsidR="00AA2AB3">
        <w:t>(</w:t>
      </w:r>
      <w:proofErr w:type="gramEnd"/>
      <w:r w:rsidR="00AA2AB3" w:rsidRPr="009918DB">
        <w:rPr>
          <w:rFonts w:ascii="Symbol" w:hAnsi="Symbol"/>
        </w:rPr>
        <w:t></w:t>
      </w:r>
      <w:r w:rsidR="00AA2AB3">
        <w:t xml:space="preserve">) measurements, using the GRS AC. </w:t>
      </w:r>
      <w:r>
        <w:t>Each color represent</w:t>
      </w:r>
      <w:r w:rsidR="00D405B6">
        <w:t>s</w:t>
      </w:r>
      <w:r>
        <w:t xml:space="preserve"> a </w:t>
      </w:r>
      <w:r w:rsidR="00D405B6">
        <w:t xml:space="preserve">single </w:t>
      </w:r>
      <w:r>
        <w:t>S2 spectral band</w:t>
      </w:r>
      <w:r w:rsidR="00D405B6">
        <w:t xml:space="preserve">. </w:t>
      </w:r>
      <w:r w:rsidR="00F65919">
        <w:t>The s</w:t>
      </w:r>
      <w:r w:rsidR="00D405B6">
        <w:t xml:space="preserve">olid black line shows the linear fit for all </w:t>
      </w:r>
      <w:r w:rsidR="00F65919">
        <w:t>bands</w:t>
      </w:r>
      <w:r w:rsidR="00AA2AB3">
        <w:t>;</w:t>
      </w:r>
      <w:r w:rsidR="00D405B6">
        <w:t xml:space="preserve"> </w:t>
      </w:r>
      <w:r w:rsidR="00F65919">
        <w:t xml:space="preserve">the </w:t>
      </w:r>
      <w:r w:rsidR="00D405B6">
        <w:t>1:1 line</w:t>
      </w:r>
      <w:r w:rsidR="00AA2AB3">
        <w:t xml:space="preserve"> is in dashed</w:t>
      </w:r>
      <w:r w:rsidR="00D405B6">
        <w:t>.</w:t>
      </w:r>
    </w:p>
    <w:p w14:paraId="540D9696" w14:textId="2856E1FE" w:rsidR="00CB5F73" w:rsidRDefault="00CB5F73" w:rsidP="00F612F4">
      <w:pPr>
        <w:spacing w:line="480" w:lineRule="auto"/>
      </w:pPr>
    </w:p>
    <w:p w14:paraId="28289D86" w14:textId="31DC5F8D" w:rsidR="00CB5F73" w:rsidRPr="00AA2AB3" w:rsidRDefault="00AF5791" w:rsidP="00E66F8D">
      <w:pPr>
        <w:spacing w:line="480" w:lineRule="exact"/>
        <w:rPr>
          <w:b/>
        </w:rPr>
      </w:pPr>
      <w:r w:rsidRPr="00AA2AB3">
        <w:rPr>
          <w:b/>
        </w:rPr>
        <w:t>References</w:t>
      </w:r>
    </w:p>
    <w:p w14:paraId="1324A0D9" w14:textId="77777777" w:rsidR="00E66F8D" w:rsidRPr="00997BE9" w:rsidRDefault="00E66F8D" w:rsidP="00E66F8D">
      <w:pPr>
        <w:spacing w:line="480" w:lineRule="exact"/>
        <w:rPr>
          <w:lang w:val="en-GB" w:eastAsia="fr-FR"/>
        </w:rPr>
      </w:pPr>
      <w:proofErr w:type="spellStart"/>
      <w:r w:rsidRPr="00997BE9">
        <w:rPr>
          <w:lang w:val="en-GB" w:eastAsia="fr-FR"/>
        </w:rPr>
        <w:t>Harmel</w:t>
      </w:r>
      <w:proofErr w:type="spellEnd"/>
      <w:r w:rsidRPr="00997BE9">
        <w:rPr>
          <w:lang w:val="en-GB" w:eastAsia="fr-FR"/>
        </w:rPr>
        <w:t xml:space="preserve">, T., </w:t>
      </w:r>
      <w:proofErr w:type="spellStart"/>
      <w:r w:rsidRPr="00997BE9">
        <w:rPr>
          <w:lang w:val="en-GB" w:eastAsia="fr-FR"/>
        </w:rPr>
        <w:t>Chami</w:t>
      </w:r>
      <w:proofErr w:type="spellEnd"/>
      <w:r w:rsidRPr="00997BE9">
        <w:rPr>
          <w:lang w:val="en-GB" w:eastAsia="fr-FR"/>
        </w:rPr>
        <w:t xml:space="preserve">, M., </w:t>
      </w:r>
      <w:proofErr w:type="spellStart"/>
      <w:r w:rsidRPr="00997BE9">
        <w:rPr>
          <w:lang w:val="en-GB" w:eastAsia="fr-FR"/>
        </w:rPr>
        <w:t>Tormos</w:t>
      </w:r>
      <w:proofErr w:type="spellEnd"/>
      <w:r w:rsidRPr="00997BE9">
        <w:rPr>
          <w:lang w:val="en-GB" w:eastAsia="fr-FR"/>
        </w:rPr>
        <w:t xml:space="preserve">, T., Reynaud, N., and </w:t>
      </w:r>
      <w:proofErr w:type="spellStart"/>
      <w:r w:rsidRPr="00997BE9">
        <w:rPr>
          <w:lang w:val="en-GB" w:eastAsia="fr-FR"/>
        </w:rPr>
        <w:t>Danis</w:t>
      </w:r>
      <w:proofErr w:type="spellEnd"/>
      <w:r w:rsidRPr="00997BE9">
        <w:rPr>
          <w:lang w:val="en-GB" w:eastAsia="fr-FR"/>
        </w:rPr>
        <w:t>, P.A. 2018. Sunglint correction of the Multi-Spectral Instrument (MSI)-S</w:t>
      </w:r>
      <w:r>
        <w:rPr>
          <w:lang w:val="en-GB" w:eastAsia="fr-FR"/>
        </w:rPr>
        <w:t>entinel</w:t>
      </w:r>
      <w:r w:rsidRPr="00997BE9">
        <w:rPr>
          <w:lang w:val="en-GB" w:eastAsia="fr-FR"/>
        </w:rPr>
        <w:t xml:space="preserve">-2 imagery over inland and sea waters from SWIR bands. </w:t>
      </w:r>
      <w:r w:rsidRPr="00997BE9">
        <w:rPr>
          <w:iCs/>
          <w:lang w:val="en-GB" w:eastAsia="fr-FR"/>
        </w:rPr>
        <w:t>Remote Sens. Environ.</w:t>
      </w:r>
      <w:r w:rsidRPr="00997BE9">
        <w:rPr>
          <w:lang w:val="en-GB" w:eastAsia="fr-FR"/>
        </w:rPr>
        <w:t xml:space="preserve"> </w:t>
      </w:r>
      <w:r w:rsidRPr="00997BE9">
        <w:rPr>
          <w:iCs/>
          <w:lang w:val="en-GB" w:eastAsia="fr-FR"/>
        </w:rPr>
        <w:t>204</w:t>
      </w:r>
      <w:r w:rsidRPr="00997BE9">
        <w:rPr>
          <w:lang w:val="en-GB" w:eastAsia="fr-FR"/>
        </w:rPr>
        <w:t>, 308-321.</w:t>
      </w:r>
    </w:p>
    <w:p w14:paraId="38CAB4E5" w14:textId="5D4B7A4C" w:rsidR="00AF5791" w:rsidRPr="00AA2AB3" w:rsidRDefault="00AA2AB3" w:rsidP="00E66F8D">
      <w:pPr>
        <w:pStyle w:val="Commentaire"/>
        <w:spacing w:line="480" w:lineRule="exact"/>
        <w:rPr>
          <w:sz w:val="24"/>
          <w:szCs w:val="24"/>
        </w:rPr>
      </w:pPr>
      <w:r>
        <w:rPr>
          <w:sz w:val="24"/>
          <w:szCs w:val="24"/>
        </w:rPr>
        <w:t>Mueller, J.</w:t>
      </w:r>
      <w:r w:rsidR="00AF5791" w:rsidRPr="00AA2AB3">
        <w:rPr>
          <w:sz w:val="24"/>
          <w:szCs w:val="24"/>
        </w:rPr>
        <w:t xml:space="preserve">L., Davis, </w:t>
      </w:r>
      <w:r>
        <w:rPr>
          <w:sz w:val="24"/>
          <w:szCs w:val="24"/>
        </w:rPr>
        <w:t xml:space="preserve">C., </w:t>
      </w:r>
      <w:proofErr w:type="spellStart"/>
      <w:r w:rsidR="00AF5791" w:rsidRPr="00AA2AB3">
        <w:rPr>
          <w:sz w:val="24"/>
          <w:szCs w:val="24"/>
        </w:rPr>
        <w:t>Arnone</w:t>
      </w:r>
      <w:proofErr w:type="spellEnd"/>
      <w:r w:rsidR="00AF5791" w:rsidRPr="00AA2AB3">
        <w:rPr>
          <w:sz w:val="24"/>
          <w:szCs w:val="24"/>
        </w:rPr>
        <w:t>, R.</w:t>
      </w:r>
      <w:r>
        <w:rPr>
          <w:sz w:val="24"/>
          <w:szCs w:val="24"/>
        </w:rPr>
        <w:t>,</w:t>
      </w:r>
      <w:r w:rsidR="00AF5791" w:rsidRPr="00AA2AB3">
        <w:rPr>
          <w:sz w:val="24"/>
          <w:szCs w:val="24"/>
        </w:rPr>
        <w:t xml:space="preserve"> </w:t>
      </w:r>
      <w:proofErr w:type="spellStart"/>
      <w:r w:rsidR="00AF5791" w:rsidRPr="00AA2AB3">
        <w:rPr>
          <w:sz w:val="24"/>
          <w:szCs w:val="24"/>
        </w:rPr>
        <w:t>Frouin</w:t>
      </w:r>
      <w:proofErr w:type="spellEnd"/>
      <w:r w:rsidR="00AF5791" w:rsidRPr="00AA2AB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R., </w:t>
      </w:r>
      <w:r w:rsidR="00AF5791" w:rsidRPr="00AA2AB3">
        <w:rPr>
          <w:sz w:val="24"/>
          <w:szCs w:val="24"/>
        </w:rPr>
        <w:t xml:space="preserve">Carder, </w:t>
      </w:r>
      <w:r>
        <w:rPr>
          <w:sz w:val="24"/>
          <w:szCs w:val="24"/>
        </w:rPr>
        <w:t>K.</w:t>
      </w:r>
      <w:r w:rsidRPr="00AA2AB3">
        <w:rPr>
          <w:sz w:val="24"/>
          <w:szCs w:val="24"/>
        </w:rPr>
        <w:t>L.</w:t>
      </w:r>
      <w:r>
        <w:rPr>
          <w:sz w:val="24"/>
          <w:szCs w:val="24"/>
        </w:rPr>
        <w:t>,</w:t>
      </w:r>
      <w:r w:rsidRPr="00AA2AB3">
        <w:rPr>
          <w:sz w:val="24"/>
          <w:szCs w:val="24"/>
        </w:rPr>
        <w:t xml:space="preserve"> </w:t>
      </w:r>
      <w:r w:rsidR="00AF5791" w:rsidRPr="00AA2AB3">
        <w:rPr>
          <w:sz w:val="24"/>
          <w:szCs w:val="24"/>
        </w:rPr>
        <w:t xml:space="preserve">Lee, </w:t>
      </w:r>
      <w:r>
        <w:rPr>
          <w:sz w:val="24"/>
          <w:szCs w:val="24"/>
        </w:rPr>
        <w:t>Z.</w:t>
      </w:r>
      <w:r w:rsidRPr="00AA2AB3">
        <w:rPr>
          <w:sz w:val="24"/>
          <w:szCs w:val="24"/>
        </w:rPr>
        <w:t>P</w:t>
      </w:r>
      <w:proofErr w:type="gramStart"/>
      <w:r w:rsidRPr="00AA2AB3">
        <w:rPr>
          <w:sz w:val="24"/>
          <w:szCs w:val="24"/>
        </w:rPr>
        <w:t>.</w:t>
      </w:r>
      <w:r>
        <w:rPr>
          <w:sz w:val="24"/>
          <w:szCs w:val="24"/>
        </w:rPr>
        <w:t>,</w:t>
      </w:r>
      <w:r w:rsidRPr="00AA2AB3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 xml:space="preserve"> </w:t>
      </w:r>
      <w:r w:rsidR="00AF5791" w:rsidRPr="00AA2AB3">
        <w:rPr>
          <w:sz w:val="24"/>
          <w:szCs w:val="24"/>
        </w:rPr>
        <w:t xml:space="preserve">and </w:t>
      </w:r>
      <w:r>
        <w:rPr>
          <w:sz w:val="24"/>
          <w:szCs w:val="24"/>
        </w:rPr>
        <w:t>McLean, S. 2002.</w:t>
      </w:r>
      <w:r w:rsidR="00AF5791" w:rsidRPr="00AA2AB3">
        <w:rPr>
          <w:sz w:val="24"/>
          <w:szCs w:val="24"/>
        </w:rPr>
        <w:t xml:space="preserve"> Above- water radiance and remote sensing reflectance measurement and analysis protocols, </w:t>
      </w:r>
      <w:r w:rsidR="00E66F8D">
        <w:rPr>
          <w:sz w:val="24"/>
          <w:szCs w:val="24"/>
        </w:rPr>
        <w:t>NASA Tech. Mem., TM-2002-210004</w:t>
      </w:r>
      <w:r w:rsidR="00AF5791" w:rsidRPr="00AA2AB3">
        <w:rPr>
          <w:sz w:val="24"/>
          <w:szCs w:val="24"/>
        </w:rPr>
        <w:t>, 171–182.</w:t>
      </w:r>
    </w:p>
    <w:p w14:paraId="2D3B0A32" w14:textId="77426BD5" w:rsidR="005E5760" w:rsidRDefault="00AF5791" w:rsidP="00E66F8D">
      <w:pPr>
        <w:spacing w:line="480" w:lineRule="exact"/>
      </w:pPr>
      <w:r w:rsidRPr="00AA2AB3">
        <w:lastRenderedPageBreak/>
        <w:t xml:space="preserve">Ruddick, K., De </w:t>
      </w:r>
      <w:proofErr w:type="spellStart"/>
      <w:r w:rsidRPr="00AA2AB3">
        <w:t>Cauwer</w:t>
      </w:r>
      <w:proofErr w:type="spellEnd"/>
      <w:r w:rsidRPr="00AA2AB3">
        <w:t xml:space="preserve">, V., </w:t>
      </w:r>
      <w:r w:rsidR="00E66F8D">
        <w:t>Park, Y.-</w:t>
      </w:r>
      <w:r w:rsidRPr="00AA2AB3">
        <w:t>J., Moore, G.</w:t>
      </w:r>
      <w:r w:rsidR="00E66F8D">
        <w:t xml:space="preserve">, </w:t>
      </w:r>
      <w:r w:rsidRPr="00AA2AB3">
        <w:t>2006</w:t>
      </w:r>
      <w:r w:rsidR="00E66F8D">
        <w:t xml:space="preserve">. </w:t>
      </w:r>
      <w:r w:rsidRPr="00AA2AB3">
        <w:t>Seaborne measurements of near infrared water-leaving reflectance: The similarity spectrum for turbid waters</w:t>
      </w:r>
      <w:r w:rsidR="00E66F8D">
        <w:t>.</w:t>
      </w:r>
      <w:r w:rsidRPr="00AA2AB3">
        <w:t xml:space="preserve"> </w:t>
      </w:r>
      <w:proofErr w:type="spellStart"/>
      <w:r w:rsidRPr="00AA2AB3">
        <w:t>Limnol</w:t>
      </w:r>
      <w:proofErr w:type="spellEnd"/>
      <w:r w:rsidR="00E66F8D">
        <w:t xml:space="preserve">. </w:t>
      </w:r>
      <w:proofErr w:type="spellStart"/>
      <w:r w:rsidRPr="00AA2AB3">
        <w:t>Oceanogr</w:t>
      </w:r>
      <w:proofErr w:type="spellEnd"/>
      <w:r w:rsidR="00E66F8D">
        <w:t>.</w:t>
      </w:r>
      <w:r w:rsidRPr="00AA2AB3">
        <w:t> 51, 1167-1179</w:t>
      </w:r>
      <w:r w:rsidR="00E66F8D">
        <w:t>.</w:t>
      </w:r>
    </w:p>
    <w:p w14:paraId="58F9C833" w14:textId="15A50877" w:rsidR="005E5760" w:rsidRPr="00AA2AB3" w:rsidRDefault="005E5760" w:rsidP="00E66F8D">
      <w:pPr>
        <w:pStyle w:val="Commentaire"/>
        <w:spacing w:line="480" w:lineRule="exact"/>
        <w:rPr>
          <w:sz w:val="24"/>
          <w:szCs w:val="24"/>
        </w:rPr>
      </w:pPr>
      <w:r w:rsidRPr="00AA2AB3">
        <w:rPr>
          <w:sz w:val="24"/>
          <w:szCs w:val="24"/>
        </w:rPr>
        <w:t xml:space="preserve">Steinmetz, </w:t>
      </w:r>
      <w:r w:rsidR="00E66F8D">
        <w:rPr>
          <w:sz w:val="24"/>
          <w:szCs w:val="24"/>
        </w:rPr>
        <w:t xml:space="preserve">F., </w:t>
      </w:r>
      <w:proofErr w:type="spellStart"/>
      <w:r w:rsidRPr="00AA2AB3">
        <w:rPr>
          <w:sz w:val="24"/>
          <w:szCs w:val="24"/>
        </w:rPr>
        <w:t>Deschamps</w:t>
      </w:r>
      <w:proofErr w:type="spellEnd"/>
      <w:r w:rsidRPr="00AA2AB3">
        <w:rPr>
          <w:sz w:val="24"/>
          <w:szCs w:val="24"/>
        </w:rPr>
        <w:t xml:space="preserve">, </w:t>
      </w:r>
      <w:r w:rsidR="00E66F8D">
        <w:rPr>
          <w:sz w:val="24"/>
          <w:szCs w:val="24"/>
        </w:rPr>
        <w:t xml:space="preserve">P.-Y., </w:t>
      </w:r>
      <w:r w:rsidRPr="00AA2AB3">
        <w:rPr>
          <w:sz w:val="24"/>
          <w:szCs w:val="24"/>
        </w:rPr>
        <w:t xml:space="preserve">and Ramon, </w:t>
      </w:r>
      <w:r w:rsidR="00E66F8D" w:rsidRPr="00AA2AB3">
        <w:rPr>
          <w:sz w:val="24"/>
          <w:szCs w:val="24"/>
        </w:rPr>
        <w:t xml:space="preserve">D. </w:t>
      </w:r>
      <w:r w:rsidRPr="00AA2AB3">
        <w:rPr>
          <w:sz w:val="24"/>
          <w:szCs w:val="24"/>
        </w:rPr>
        <w:t>2011</w:t>
      </w:r>
      <w:r w:rsidR="00E66F8D">
        <w:rPr>
          <w:sz w:val="24"/>
          <w:szCs w:val="24"/>
        </w:rPr>
        <w:t>.</w:t>
      </w:r>
      <w:r w:rsidRPr="00AA2AB3">
        <w:rPr>
          <w:sz w:val="24"/>
          <w:szCs w:val="24"/>
        </w:rPr>
        <w:t xml:space="preserve"> Atmospheric correction in presence of sun glint: application to MERIS</w:t>
      </w:r>
      <w:r w:rsidR="00E66F8D">
        <w:rPr>
          <w:sz w:val="24"/>
          <w:szCs w:val="24"/>
        </w:rPr>
        <w:t>.</w:t>
      </w:r>
      <w:r w:rsidRPr="00AA2AB3">
        <w:rPr>
          <w:sz w:val="24"/>
          <w:szCs w:val="24"/>
        </w:rPr>
        <w:t xml:space="preserve"> Opt</w:t>
      </w:r>
      <w:r w:rsidR="00E66F8D">
        <w:rPr>
          <w:sz w:val="24"/>
          <w:szCs w:val="24"/>
        </w:rPr>
        <w:t>.</w:t>
      </w:r>
      <w:r w:rsidRPr="00AA2AB3">
        <w:rPr>
          <w:sz w:val="24"/>
          <w:szCs w:val="24"/>
        </w:rPr>
        <w:t xml:space="preserve"> Express 19, 9783-9800</w:t>
      </w:r>
      <w:r w:rsidR="00E66F8D">
        <w:rPr>
          <w:sz w:val="24"/>
          <w:szCs w:val="24"/>
        </w:rPr>
        <w:t>.</w:t>
      </w:r>
    </w:p>
    <w:p w14:paraId="3E6399F0" w14:textId="45D84A3E" w:rsidR="005E5760" w:rsidRPr="00E66F8D" w:rsidRDefault="00E66F8D" w:rsidP="00E66F8D">
      <w:pPr>
        <w:pStyle w:val="Commentaire"/>
        <w:spacing w:line="480" w:lineRule="exact"/>
        <w:rPr>
          <w:sz w:val="24"/>
          <w:szCs w:val="24"/>
        </w:rPr>
      </w:pPr>
      <w:proofErr w:type="spellStart"/>
      <w:r>
        <w:rPr>
          <w:sz w:val="24"/>
          <w:szCs w:val="24"/>
        </w:rPr>
        <w:t>Vanhellemont</w:t>
      </w:r>
      <w:proofErr w:type="spellEnd"/>
      <w:r>
        <w:rPr>
          <w:sz w:val="24"/>
          <w:szCs w:val="24"/>
        </w:rPr>
        <w:t>, Q., Ruddick, K., 2018.</w:t>
      </w:r>
      <w:r w:rsidR="005E5760" w:rsidRPr="00AA2AB3">
        <w:rPr>
          <w:sz w:val="24"/>
          <w:szCs w:val="24"/>
        </w:rPr>
        <w:t xml:space="preserve"> Atmospheric correction of </w:t>
      </w:r>
      <w:proofErr w:type="spellStart"/>
      <w:r w:rsidR="005E5760" w:rsidRPr="00AA2AB3">
        <w:rPr>
          <w:sz w:val="24"/>
          <w:szCs w:val="24"/>
        </w:rPr>
        <w:t>metre</w:t>
      </w:r>
      <w:proofErr w:type="spellEnd"/>
      <w:r w:rsidR="005E5760" w:rsidRPr="00AA2AB3">
        <w:rPr>
          <w:sz w:val="24"/>
          <w:szCs w:val="24"/>
        </w:rPr>
        <w:t>-scale optical satellite data for inland</w:t>
      </w:r>
      <w:r>
        <w:rPr>
          <w:sz w:val="24"/>
          <w:szCs w:val="24"/>
        </w:rPr>
        <w:t xml:space="preserve"> and coastal water applications.</w:t>
      </w:r>
      <w:r w:rsidR="005E5760" w:rsidRPr="00AA2AB3">
        <w:rPr>
          <w:sz w:val="24"/>
          <w:szCs w:val="24"/>
        </w:rPr>
        <w:t xml:space="preserve"> Remote Sens</w:t>
      </w:r>
      <w:r>
        <w:rPr>
          <w:sz w:val="24"/>
          <w:szCs w:val="24"/>
        </w:rPr>
        <w:t>.</w:t>
      </w:r>
      <w:r w:rsidR="005E5760" w:rsidRPr="00AA2AB3">
        <w:rPr>
          <w:sz w:val="24"/>
          <w:szCs w:val="24"/>
        </w:rPr>
        <w:t xml:space="preserve"> Environ</w:t>
      </w:r>
      <w:r>
        <w:rPr>
          <w:sz w:val="24"/>
          <w:szCs w:val="24"/>
        </w:rPr>
        <w:t xml:space="preserve">. </w:t>
      </w:r>
      <w:r w:rsidR="005E5760" w:rsidRPr="00E66F8D">
        <w:rPr>
          <w:sz w:val="24"/>
          <w:szCs w:val="24"/>
        </w:rPr>
        <w:t xml:space="preserve">216, </w:t>
      </w:r>
      <w:r>
        <w:rPr>
          <w:sz w:val="24"/>
          <w:szCs w:val="24"/>
        </w:rPr>
        <w:t>586-597.</w:t>
      </w:r>
    </w:p>
    <w:sectPr w:rsidR="005E5760" w:rsidRPr="00E66F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28EE8" w16cex:dateUtc="2022-04-14T10:15:00Z"/>
  <w16cex:commentExtensible w16cex:durableId="2602A816" w16cex:dateUtc="2022-04-14T12:03:00Z"/>
  <w16cex:commentExtensible w16cex:durableId="2602A951" w16cex:dateUtc="2022-04-14T12:08:00Z"/>
  <w16cex:commentExtensible w16cex:durableId="2602C584" w16cex:dateUtc="2022-04-14T14:08:00Z"/>
  <w16cex:commentExtensible w16cex:durableId="2602C3E6" w16cex:dateUtc="2022-04-14T14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E8025D7" w16cid:durableId="26028EE8"/>
  <w16cid:commentId w16cid:paraId="0D1C4FB1" w16cid:durableId="2602A816"/>
  <w16cid:commentId w16cid:paraId="42167E1C" w16cid:durableId="2602A951"/>
  <w16cid:commentId w16cid:paraId="4C94F639" w16cid:durableId="2602C584"/>
  <w16cid:commentId w16cid:paraId="45EA48A8" w16cid:durableId="2602C3E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9D3C84"/>
    <w:multiLevelType w:val="multilevel"/>
    <w:tmpl w:val="933A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DC6844"/>
    <w:multiLevelType w:val="multilevel"/>
    <w:tmpl w:val="180A81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ous-titre-article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59"/>
    <w:rsid w:val="000132B4"/>
    <w:rsid w:val="00014C59"/>
    <w:rsid w:val="00021155"/>
    <w:rsid w:val="00031207"/>
    <w:rsid w:val="000518AB"/>
    <w:rsid w:val="00056594"/>
    <w:rsid w:val="0007326F"/>
    <w:rsid w:val="00075702"/>
    <w:rsid w:val="00090B77"/>
    <w:rsid w:val="000940D2"/>
    <w:rsid w:val="00094A95"/>
    <w:rsid w:val="000C2ACA"/>
    <w:rsid w:val="000D63D6"/>
    <w:rsid w:val="000E3C16"/>
    <w:rsid w:val="000F045E"/>
    <w:rsid w:val="000F0605"/>
    <w:rsid w:val="000F7EB8"/>
    <w:rsid w:val="00111018"/>
    <w:rsid w:val="001319FC"/>
    <w:rsid w:val="00142537"/>
    <w:rsid w:val="00142C47"/>
    <w:rsid w:val="00143101"/>
    <w:rsid w:val="001479D0"/>
    <w:rsid w:val="0016159D"/>
    <w:rsid w:val="0016292F"/>
    <w:rsid w:val="00167929"/>
    <w:rsid w:val="00175C5D"/>
    <w:rsid w:val="00176A17"/>
    <w:rsid w:val="00197D95"/>
    <w:rsid w:val="001A46F6"/>
    <w:rsid w:val="001B00C0"/>
    <w:rsid w:val="001B19FD"/>
    <w:rsid w:val="001E2D36"/>
    <w:rsid w:val="001F22A0"/>
    <w:rsid w:val="00232C31"/>
    <w:rsid w:val="00237FB4"/>
    <w:rsid w:val="00242DCC"/>
    <w:rsid w:val="00265930"/>
    <w:rsid w:val="00271D90"/>
    <w:rsid w:val="00274882"/>
    <w:rsid w:val="00274903"/>
    <w:rsid w:val="002C5AE7"/>
    <w:rsid w:val="002D0F65"/>
    <w:rsid w:val="002D70EF"/>
    <w:rsid w:val="002F5EE2"/>
    <w:rsid w:val="003245CF"/>
    <w:rsid w:val="0033063E"/>
    <w:rsid w:val="00336308"/>
    <w:rsid w:val="00341FDB"/>
    <w:rsid w:val="00354617"/>
    <w:rsid w:val="00361EC1"/>
    <w:rsid w:val="00363A3A"/>
    <w:rsid w:val="00375C92"/>
    <w:rsid w:val="00391E4F"/>
    <w:rsid w:val="00393A39"/>
    <w:rsid w:val="00396393"/>
    <w:rsid w:val="003A0433"/>
    <w:rsid w:val="003A0939"/>
    <w:rsid w:val="003A5497"/>
    <w:rsid w:val="003B1B92"/>
    <w:rsid w:val="003E535D"/>
    <w:rsid w:val="003F1A4E"/>
    <w:rsid w:val="003F486A"/>
    <w:rsid w:val="00410BEC"/>
    <w:rsid w:val="00421BD3"/>
    <w:rsid w:val="00435D76"/>
    <w:rsid w:val="0044090C"/>
    <w:rsid w:val="00460CE7"/>
    <w:rsid w:val="0046380C"/>
    <w:rsid w:val="0046490A"/>
    <w:rsid w:val="00472765"/>
    <w:rsid w:val="00487046"/>
    <w:rsid w:val="004A65FC"/>
    <w:rsid w:val="004C530D"/>
    <w:rsid w:val="004F0592"/>
    <w:rsid w:val="004F57C5"/>
    <w:rsid w:val="005040BF"/>
    <w:rsid w:val="0051316A"/>
    <w:rsid w:val="0052146B"/>
    <w:rsid w:val="0052368F"/>
    <w:rsid w:val="005375C4"/>
    <w:rsid w:val="0056088C"/>
    <w:rsid w:val="00560E38"/>
    <w:rsid w:val="00562A48"/>
    <w:rsid w:val="00583B2B"/>
    <w:rsid w:val="00590EBE"/>
    <w:rsid w:val="005B537A"/>
    <w:rsid w:val="005E5760"/>
    <w:rsid w:val="005F3687"/>
    <w:rsid w:val="006060A7"/>
    <w:rsid w:val="0061777E"/>
    <w:rsid w:val="00620F6A"/>
    <w:rsid w:val="00633843"/>
    <w:rsid w:val="0064112E"/>
    <w:rsid w:val="0064409D"/>
    <w:rsid w:val="00686B78"/>
    <w:rsid w:val="00697FCA"/>
    <w:rsid w:val="006A05E9"/>
    <w:rsid w:val="006B35C7"/>
    <w:rsid w:val="006C09D6"/>
    <w:rsid w:val="006D5ECB"/>
    <w:rsid w:val="006D6FAE"/>
    <w:rsid w:val="006E0E7B"/>
    <w:rsid w:val="006E151F"/>
    <w:rsid w:val="006E39CD"/>
    <w:rsid w:val="006F2625"/>
    <w:rsid w:val="006F74B8"/>
    <w:rsid w:val="0071137A"/>
    <w:rsid w:val="0071715C"/>
    <w:rsid w:val="00735657"/>
    <w:rsid w:val="00761FCC"/>
    <w:rsid w:val="00785F88"/>
    <w:rsid w:val="00795B98"/>
    <w:rsid w:val="007A5876"/>
    <w:rsid w:val="007E0D71"/>
    <w:rsid w:val="007E1158"/>
    <w:rsid w:val="007E120D"/>
    <w:rsid w:val="007E2718"/>
    <w:rsid w:val="007E42E7"/>
    <w:rsid w:val="007E6C7D"/>
    <w:rsid w:val="007F55F3"/>
    <w:rsid w:val="00816549"/>
    <w:rsid w:val="00823B5B"/>
    <w:rsid w:val="008421A7"/>
    <w:rsid w:val="00847266"/>
    <w:rsid w:val="00855487"/>
    <w:rsid w:val="00860121"/>
    <w:rsid w:val="008848D6"/>
    <w:rsid w:val="00885039"/>
    <w:rsid w:val="00891140"/>
    <w:rsid w:val="00897A8D"/>
    <w:rsid w:val="008A49FC"/>
    <w:rsid w:val="008B1067"/>
    <w:rsid w:val="008C1C41"/>
    <w:rsid w:val="008D5EAB"/>
    <w:rsid w:val="008E2E75"/>
    <w:rsid w:val="008E4719"/>
    <w:rsid w:val="008F6745"/>
    <w:rsid w:val="008F6E75"/>
    <w:rsid w:val="00900F4A"/>
    <w:rsid w:val="00914DD5"/>
    <w:rsid w:val="00924E99"/>
    <w:rsid w:val="0092763B"/>
    <w:rsid w:val="0093138A"/>
    <w:rsid w:val="009322C2"/>
    <w:rsid w:val="00932562"/>
    <w:rsid w:val="009503FE"/>
    <w:rsid w:val="00981B52"/>
    <w:rsid w:val="0098623D"/>
    <w:rsid w:val="00986E7C"/>
    <w:rsid w:val="009918DB"/>
    <w:rsid w:val="0099386D"/>
    <w:rsid w:val="009951DF"/>
    <w:rsid w:val="00A00630"/>
    <w:rsid w:val="00A02E1A"/>
    <w:rsid w:val="00A0609B"/>
    <w:rsid w:val="00A13305"/>
    <w:rsid w:val="00A17508"/>
    <w:rsid w:val="00A238DB"/>
    <w:rsid w:val="00A3618F"/>
    <w:rsid w:val="00A648A9"/>
    <w:rsid w:val="00A737F0"/>
    <w:rsid w:val="00A77BC3"/>
    <w:rsid w:val="00A85C97"/>
    <w:rsid w:val="00A92F7C"/>
    <w:rsid w:val="00A935E5"/>
    <w:rsid w:val="00AA2AB3"/>
    <w:rsid w:val="00AC27B1"/>
    <w:rsid w:val="00AC2927"/>
    <w:rsid w:val="00AC398C"/>
    <w:rsid w:val="00AC73DA"/>
    <w:rsid w:val="00AD3CC6"/>
    <w:rsid w:val="00AF5791"/>
    <w:rsid w:val="00B267CE"/>
    <w:rsid w:val="00B30FE0"/>
    <w:rsid w:val="00B35912"/>
    <w:rsid w:val="00B40088"/>
    <w:rsid w:val="00B407C2"/>
    <w:rsid w:val="00B47E22"/>
    <w:rsid w:val="00B61BB4"/>
    <w:rsid w:val="00B67C76"/>
    <w:rsid w:val="00B74418"/>
    <w:rsid w:val="00B821D2"/>
    <w:rsid w:val="00B84BB3"/>
    <w:rsid w:val="00B9236B"/>
    <w:rsid w:val="00B93ADA"/>
    <w:rsid w:val="00BA2A88"/>
    <w:rsid w:val="00BB18EC"/>
    <w:rsid w:val="00BC2384"/>
    <w:rsid w:val="00BC7206"/>
    <w:rsid w:val="00BD4DC6"/>
    <w:rsid w:val="00BE2037"/>
    <w:rsid w:val="00BE35DC"/>
    <w:rsid w:val="00BE40FF"/>
    <w:rsid w:val="00BF1059"/>
    <w:rsid w:val="00C007B8"/>
    <w:rsid w:val="00C011EE"/>
    <w:rsid w:val="00C208AD"/>
    <w:rsid w:val="00C27954"/>
    <w:rsid w:val="00C33530"/>
    <w:rsid w:val="00C37476"/>
    <w:rsid w:val="00C46244"/>
    <w:rsid w:val="00C5064E"/>
    <w:rsid w:val="00C6084A"/>
    <w:rsid w:val="00C665C3"/>
    <w:rsid w:val="00C67DBC"/>
    <w:rsid w:val="00C86BA1"/>
    <w:rsid w:val="00C872C0"/>
    <w:rsid w:val="00CA11DC"/>
    <w:rsid w:val="00CA12C6"/>
    <w:rsid w:val="00CA44C3"/>
    <w:rsid w:val="00CA48A9"/>
    <w:rsid w:val="00CA6AC1"/>
    <w:rsid w:val="00CB5F73"/>
    <w:rsid w:val="00CE1500"/>
    <w:rsid w:val="00CE5998"/>
    <w:rsid w:val="00CE7DAA"/>
    <w:rsid w:val="00CF0B71"/>
    <w:rsid w:val="00CF24AF"/>
    <w:rsid w:val="00CF7220"/>
    <w:rsid w:val="00D00AC7"/>
    <w:rsid w:val="00D03C4D"/>
    <w:rsid w:val="00D103FF"/>
    <w:rsid w:val="00D30EA3"/>
    <w:rsid w:val="00D33C4F"/>
    <w:rsid w:val="00D405B6"/>
    <w:rsid w:val="00D41803"/>
    <w:rsid w:val="00D44123"/>
    <w:rsid w:val="00D66BE0"/>
    <w:rsid w:val="00D76291"/>
    <w:rsid w:val="00D8191D"/>
    <w:rsid w:val="00DB1397"/>
    <w:rsid w:val="00DB2F7C"/>
    <w:rsid w:val="00DB6B51"/>
    <w:rsid w:val="00DC40A8"/>
    <w:rsid w:val="00DC6646"/>
    <w:rsid w:val="00DE1BA6"/>
    <w:rsid w:val="00DF43DE"/>
    <w:rsid w:val="00E228E1"/>
    <w:rsid w:val="00E2658C"/>
    <w:rsid w:val="00E335C1"/>
    <w:rsid w:val="00E47BB2"/>
    <w:rsid w:val="00E55F9B"/>
    <w:rsid w:val="00E63CD3"/>
    <w:rsid w:val="00E66F8D"/>
    <w:rsid w:val="00E70B8E"/>
    <w:rsid w:val="00E878E9"/>
    <w:rsid w:val="00E962EC"/>
    <w:rsid w:val="00EE2B99"/>
    <w:rsid w:val="00EF7D1A"/>
    <w:rsid w:val="00F0111D"/>
    <w:rsid w:val="00F540A8"/>
    <w:rsid w:val="00F57062"/>
    <w:rsid w:val="00F60BB1"/>
    <w:rsid w:val="00F612F4"/>
    <w:rsid w:val="00F61BBB"/>
    <w:rsid w:val="00F65919"/>
    <w:rsid w:val="00F7220A"/>
    <w:rsid w:val="00F728E8"/>
    <w:rsid w:val="00F949E5"/>
    <w:rsid w:val="00FA5F19"/>
    <w:rsid w:val="00FB7882"/>
    <w:rsid w:val="00FC27BF"/>
    <w:rsid w:val="00FC2EB1"/>
    <w:rsid w:val="00FC4C2C"/>
    <w:rsid w:val="00FD745D"/>
    <w:rsid w:val="00FE5D47"/>
    <w:rsid w:val="00FF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2126D"/>
  <w15:chartTrackingRefBased/>
  <w15:docId w15:val="{63C277AE-7156-534F-A5C0-BF7BD0F6D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ADA"/>
    <w:rPr>
      <w:rFonts w:ascii="Times New Roman" w:eastAsia="Times New Roman" w:hAnsi="Times New Roman" w:cs="Times New Roman"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ous-titre-article">
    <w:name w:val="Sous-titre - article"/>
    <w:basedOn w:val="Normal"/>
    <w:link w:val="Sous-titre-articleCar"/>
    <w:qFormat/>
    <w:rsid w:val="00BF1059"/>
    <w:pPr>
      <w:numPr>
        <w:ilvl w:val="1"/>
        <w:numId w:val="1"/>
      </w:numPr>
      <w:contextualSpacing/>
    </w:pPr>
    <w:rPr>
      <w:i/>
    </w:rPr>
  </w:style>
  <w:style w:type="character" w:customStyle="1" w:styleId="Sous-titre-articleCar">
    <w:name w:val="Sous-titre - article Car"/>
    <w:basedOn w:val="Policepardfaut"/>
    <w:link w:val="Sous-titre-article"/>
    <w:rsid w:val="00BF1059"/>
    <w:rPr>
      <w:rFonts w:ascii="Times New Roman" w:hAnsi="Times New Roman" w:cs="Times New Roman"/>
      <w:i/>
      <w:lang w:val="en-US"/>
    </w:rPr>
  </w:style>
  <w:style w:type="character" w:styleId="Textedelespacerserv">
    <w:name w:val="Placeholder Text"/>
    <w:basedOn w:val="Policepardfaut"/>
    <w:uiPriority w:val="99"/>
    <w:semiHidden/>
    <w:rsid w:val="00633843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132B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132B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132B4"/>
    <w:rPr>
      <w:rFonts w:ascii="Times New Roman" w:hAnsi="Times New Roman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132B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132B4"/>
    <w:rPr>
      <w:rFonts w:ascii="Times New Roman" w:hAnsi="Times New Roman" w:cs="Times New Roman"/>
      <w:b/>
      <w:bCs/>
      <w:sz w:val="20"/>
      <w:szCs w:val="20"/>
      <w:lang w:val="fr-FR"/>
    </w:rPr>
  </w:style>
  <w:style w:type="character" w:styleId="Lienhypertexte">
    <w:name w:val="Hyperlink"/>
    <w:basedOn w:val="Policepardfaut"/>
    <w:uiPriority w:val="99"/>
    <w:unhideWhenUsed/>
    <w:rsid w:val="00B267CE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B267CE"/>
    <w:rPr>
      <w:b/>
      <w:bCs/>
    </w:rPr>
  </w:style>
  <w:style w:type="table" w:styleId="Grilledutableau">
    <w:name w:val="Table Grid"/>
    <w:basedOn w:val="TableauNormal"/>
    <w:uiPriority w:val="39"/>
    <w:rsid w:val="00785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B93ADA"/>
    <w:rPr>
      <w:color w:val="954F72" w:themeColor="followedHyperlink"/>
      <w:u w:val="single"/>
    </w:rPr>
  </w:style>
  <w:style w:type="paragraph" w:customStyle="1" w:styleId="article-doi">
    <w:name w:val="article-doi"/>
    <w:basedOn w:val="Normal"/>
    <w:rsid w:val="00B93ADA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3256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2562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257073-E6A0-4613-869C-68840A0BB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738</Words>
  <Characters>4064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Zoffoli</dc:creator>
  <cp:keywords/>
  <dc:description/>
  <cp:lastModifiedBy>pierre gernez</cp:lastModifiedBy>
  <cp:revision>7</cp:revision>
  <dcterms:created xsi:type="dcterms:W3CDTF">2022-07-21T16:21:00Z</dcterms:created>
  <dcterms:modified xsi:type="dcterms:W3CDTF">2022-10-19T09:03:00Z</dcterms:modified>
</cp:coreProperties>
</file>