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341A4" w14:textId="77777777" w:rsidR="00F50F0F" w:rsidRPr="00BC0117" w:rsidRDefault="00F50F0F" w:rsidP="00F50F0F">
      <w:pPr>
        <w:rPr>
          <w:b/>
          <w:sz w:val="28"/>
          <w:szCs w:val="28"/>
        </w:rPr>
      </w:pPr>
      <w:r w:rsidRPr="00BC0117">
        <w:rPr>
          <w:b/>
          <w:sz w:val="28"/>
          <w:szCs w:val="28"/>
        </w:rPr>
        <w:t xml:space="preserve">Supplementary information </w:t>
      </w:r>
    </w:p>
    <w:p w14:paraId="5B305500" w14:textId="2D522B56" w:rsidR="003E11F4" w:rsidRPr="00BC0117" w:rsidRDefault="003E11F4" w:rsidP="003E11F4">
      <w:pPr>
        <w:rPr>
          <w:i/>
          <w:sz w:val="28"/>
          <w:szCs w:val="28"/>
        </w:rPr>
      </w:pPr>
      <w:r w:rsidRPr="00BC0117">
        <w:rPr>
          <w:i/>
          <w:sz w:val="28"/>
          <w:szCs w:val="28"/>
        </w:rPr>
        <w:t xml:space="preserve">Adding to the mix – challenges of management of the mixed fisheries in the North Sea under climate change and technical interactions </w:t>
      </w:r>
    </w:p>
    <w:p w14:paraId="44554DC5" w14:textId="02BDB245" w:rsidR="004D6CC6" w:rsidRPr="00BC0117" w:rsidRDefault="004D6CC6" w:rsidP="003E11F4">
      <w:pPr>
        <w:rPr>
          <w:i/>
          <w:sz w:val="28"/>
          <w:szCs w:val="28"/>
        </w:rPr>
      </w:pPr>
    </w:p>
    <w:p w14:paraId="426CAE53" w14:textId="4FFFDCBD" w:rsidR="002B003F" w:rsidRPr="00BC0117" w:rsidRDefault="00D42926" w:rsidP="003E11F4">
      <w:pPr>
        <w:rPr>
          <w:b/>
          <w:sz w:val="28"/>
          <w:szCs w:val="28"/>
        </w:rPr>
      </w:pPr>
      <w:r w:rsidRPr="00BC0117">
        <w:rPr>
          <w:b/>
          <w:sz w:val="28"/>
          <w:szCs w:val="28"/>
        </w:rPr>
        <w:t>Supplement T1</w:t>
      </w:r>
    </w:p>
    <w:p w14:paraId="5D57E6DA" w14:textId="2E6071D3" w:rsidR="00136286" w:rsidRDefault="00ED1437">
      <w:r w:rsidRPr="00BC0117">
        <w:t>T</w:t>
      </w:r>
      <w:r w:rsidR="002F0D3D" w:rsidRPr="00BC0117">
        <w:t>h</w:t>
      </w:r>
      <w:r w:rsidRPr="00BC0117">
        <w:t>e North Sea</w:t>
      </w:r>
      <w:r w:rsidR="00D42926" w:rsidRPr="00BC0117">
        <w:t xml:space="preserve"> </w:t>
      </w:r>
      <w:r w:rsidR="00D42926" w:rsidRPr="00E7532A">
        <w:t>FLBEIA model include</w:t>
      </w:r>
      <w:r w:rsidR="00020178" w:rsidRPr="00E7532A">
        <w:t>s</w:t>
      </w:r>
      <w:r w:rsidRPr="00E7532A">
        <w:t xml:space="preserve"> assumptions about future </w:t>
      </w:r>
      <w:r w:rsidR="004D7FF8" w:rsidRPr="00E7532A">
        <w:t xml:space="preserve">catchability, effort, capacity </w:t>
      </w:r>
      <w:r w:rsidRPr="00E7532A">
        <w:t xml:space="preserve">and quota shares. </w:t>
      </w:r>
      <w:r w:rsidR="004D7FF8" w:rsidRPr="00E7532A">
        <w:t xml:space="preserve">Future </w:t>
      </w:r>
      <w:r w:rsidR="001F64B3" w:rsidRPr="00E7532A">
        <w:t>catchabilities</w:t>
      </w:r>
      <w:r w:rsidR="004D7FF8" w:rsidRPr="00E7532A">
        <w:t xml:space="preserve"> were based on historic data and </w:t>
      </w:r>
      <w:r w:rsidR="00B74227" w:rsidRPr="00E7532A">
        <w:t>kept constant as last year values for the</w:t>
      </w:r>
      <w:r w:rsidR="004D7FF8" w:rsidRPr="00E7532A">
        <w:t xml:space="preserve"> simula</w:t>
      </w:r>
      <w:r w:rsidR="00B74227" w:rsidRPr="00E7532A">
        <w:t>t</w:t>
      </w:r>
      <w:r w:rsidR="004D7FF8" w:rsidRPr="00E7532A">
        <w:t xml:space="preserve">ions. </w:t>
      </w:r>
      <w:r w:rsidR="00A1459E" w:rsidRPr="00E7532A">
        <w:t>The effort model mainly determines how fleets derive to their catch, by simulating the tactical behaviour of the fleets in each time step related to the stock abundance, management restrictions and effort-shares among metiers.</w:t>
      </w:r>
      <w:r w:rsidR="00A1459E" w:rsidRPr="00E7532A">
        <w:rPr>
          <w:b/>
        </w:rPr>
        <w:t xml:space="preserve"> </w:t>
      </w:r>
      <w:r w:rsidR="00481FD5" w:rsidRPr="00E7532A">
        <w:t>The</w:t>
      </w:r>
      <w:r w:rsidR="00D42926" w:rsidRPr="00E7532A">
        <w:t xml:space="preserve"> </w:t>
      </w:r>
      <w:r w:rsidR="00481FD5" w:rsidRPr="00E7532A">
        <w:t xml:space="preserve">effort per fleet and </w:t>
      </w:r>
      <w:r w:rsidR="00D42926" w:rsidRPr="00E7532A">
        <w:t>effort share</w:t>
      </w:r>
      <w:r w:rsidR="00481FD5" w:rsidRPr="00E7532A">
        <w:t xml:space="preserve"> among its </w:t>
      </w:r>
      <w:proofErr w:type="spellStart"/>
      <w:r w:rsidR="00481FD5" w:rsidRPr="00E7532A">
        <w:t>métiers</w:t>
      </w:r>
      <w:proofErr w:type="spellEnd"/>
      <w:r w:rsidR="00481FD5" w:rsidRPr="00E7532A">
        <w:t xml:space="preserve"> determined at each time step is based on the FLBEIA-internal ‘simple mixed fisheries behaviour’ (SMFB), </w:t>
      </w:r>
      <w:r w:rsidR="000436E2" w:rsidRPr="00E7532A">
        <w:t xml:space="preserve">taking a fixed effort share per </w:t>
      </w:r>
      <w:proofErr w:type="spellStart"/>
      <w:r w:rsidR="000436E2" w:rsidRPr="00E7532A">
        <w:t>métier</w:t>
      </w:r>
      <w:proofErr w:type="spellEnd"/>
      <w:r w:rsidR="000436E2" w:rsidRPr="00E7532A">
        <w:t xml:space="preserve"> as input and calculating realised effort based on stock abundanc</w:t>
      </w:r>
      <w:r w:rsidR="000436E2" w:rsidRPr="00BC0117">
        <w:t>e and management restrictions</w:t>
      </w:r>
      <w:r w:rsidR="000327BD">
        <w:t xml:space="preserve"> (‘min’ fleet control for landing obligation</w:t>
      </w:r>
      <w:r w:rsidRPr="00BC0117">
        <w:t xml:space="preserve"> scenarios, ‘fixed’ for status-quo effort)</w:t>
      </w:r>
      <w:r w:rsidR="000436E2" w:rsidRPr="00BC0117">
        <w:t xml:space="preserve">. </w:t>
      </w:r>
      <w:r w:rsidR="000327BD" w:rsidRPr="000327BD">
        <w:t xml:space="preserve">A detailed description of this model can be found in the Technical manual for FLBEIA </w:t>
      </w:r>
      <w:r w:rsidR="00D04D2A">
        <w:fldChar w:fldCharType="begin" w:fldLock="1"/>
      </w:r>
      <w:r w:rsidR="00E7532A">
        <w:instrText>ADDIN CSL_CITATION {"citationItems":[{"id":"ITEM-1","itemData":{"URL":"https://flbeia.azti.es/wp-content/uploads/2017/07/FLBEIA_manual.pdf","author":[{"dropping-particle":"","family":"García","given":"Dorleta","non-dropping-particle":"","parse-names":false,"suffix":""},{"dropping-particle":"","family":"Prellezo","given":"Raúl","non-dropping-particle":"","parse-names":false,"suffix":""},{"dropping-particle":"","family":"Sánchez","given":"Sonia","non-dropping-particle":"","parse-names":false,"suffix":""},{"dropping-particle":"","family":"Andrés","given":"Marga","non-dropping-particle":"","parse-names":false,"suffix":""},{"dropping-particle":"","family":"Urtizberea","given":"Agurtzane","non-dropping-particle":"","parse-names":false,"suffix":""},{"dropping-particle":"","family":"Carmona","given":"Itsaso","non-dropping-particle":"","parse-names":false,"suffix":""}],"id":"ITEM-1","issued":{"date-parts":[["2017"]]},"title":"Technical manual for FLBEIA a R package to conduct Bio-Economic Impact assessments using FLR (version 1.15)","type":"webpage"},"uris":["http://www.mendeley.com/documents/?uuid=ed239b28-94a6-43d0-ac39-7ebd1c965e3e"]}],"mendeley":{"formattedCitation":"(García et al., 2017)","plainTextFormattedCitation":"(García et al., 2017)","previouslyFormattedCitation":"(García et al., 2017)"},"properties":{"noteIndex":0},"schema":"https://github.com/citation-style-language/schema/raw/master/csl-citation.json"}</w:instrText>
      </w:r>
      <w:r w:rsidR="00D04D2A">
        <w:fldChar w:fldCharType="separate"/>
      </w:r>
      <w:r w:rsidR="00D04D2A" w:rsidRPr="00D04D2A">
        <w:rPr>
          <w:noProof/>
        </w:rPr>
        <w:t>(García et al., 2017)</w:t>
      </w:r>
      <w:r w:rsidR="00D04D2A">
        <w:fldChar w:fldCharType="end"/>
      </w:r>
      <w:r w:rsidR="000327BD" w:rsidRPr="000327BD">
        <w:t xml:space="preserve">. </w:t>
      </w:r>
    </w:p>
    <w:p w14:paraId="0654E45E" w14:textId="6FBF5236" w:rsidR="00136286" w:rsidRDefault="000327BD">
      <w:r w:rsidRPr="000327BD">
        <w:t>Briefly, the effort of each fleet is restricted by the quotas for a list of restrictive stocks (COD-NS, HAD, POK, WHG-NS, PLE-NS, PLE-EC, SOL-NS, TUR, WIT). The effort to catch the given quota for a stock is calculated via the Co</w:t>
      </w:r>
      <w:r w:rsidR="007D01AF">
        <w:t>bb</w:t>
      </w:r>
      <w:r w:rsidRPr="000327BD">
        <w:t>-Douglas production function, dependent if the stock is age-based or biomass-based. The fleet control determines how an overall effort for a fleet is calculated, given the individual efforts for each of its stocks caught. In the scenario</w:t>
      </w:r>
      <w:r>
        <w:t xml:space="preserve"> with a landing obligation</w:t>
      </w:r>
      <w:r w:rsidRPr="000327BD">
        <w:t xml:space="preserve">, a “min” fleet control was used, that limits the effort to the minimum among possible efforts and to stay below/equal to the capacity for this fleet. </w:t>
      </w:r>
      <w:r>
        <w:t>Subsequently</w:t>
      </w:r>
      <w:r w:rsidRPr="000327BD">
        <w:t xml:space="preserve"> the catch is calculated with the derived effort level and compared to the quotas for each of the stocks. T</w:t>
      </w:r>
      <w:r>
        <w:t>his process is reiterated until</w:t>
      </w:r>
      <w:r w:rsidRPr="000327BD">
        <w:t xml:space="preserve"> the derived effort level matches the quota restrictions as close as possible. Any deviations between actual catch and quota for a given season is proportionally added/removed to the shares of remaining seasons under the constraint that the annual quota shares remain the same (not relevant for our model, since we do only consider annual quotas).</w:t>
      </w:r>
      <w:r>
        <w:t xml:space="preserve"> </w:t>
      </w:r>
    </w:p>
    <w:p w14:paraId="63D06D06" w14:textId="77777777" w:rsidR="00C342DB" w:rsidRDefault="00290783">
      <w:r w:rsidRPr="00BC0117">
        <w:t xml:space="preserve">As capital </w:t>
      </w:r>
      <w:r w:rsidR="001F64B3" w:rsidRPr="00BC0117">
        <w:t>model,</w:t>
      </w:r>
      <w:r w:rsidRPr="00BC0117">
        <w:t xml:space="preserve"> we assumed ‘fixed capital’ where </w:t>
      </w:r>
      <w:r w:rsidR="00ED1437" w:rsidRPr="00BC0117">
        <w:t xml:space="preserve">future </w:t>
      </w:r>
      <w:r w:rsidRPr="00BC0117">
        <w:t xml:space="preserve">capacity is unchanged during the simulation. </w:t>
      </w:r>
      <w:r w:rsidR="00D42926" w:rsidRPr="00BC0117">
        <w:t xml:space="preserve">Quota shares among countries </w:t>
      </w:r>
      <w:r w:rsidRPr="00BC0117">
        <w:t xml:space="preserve">down to </w:t>
      </w:r>
      <w:proofErr w:type="spellStart"/>
      <w:r w:rsidRPr="00BC0117">
        <w:t>métier</w:t>
      </w:r>
      <w:proofErr w:type="spellEnd"/>
      <w:r w:rsidRPr="00BC0117">
        <w:t xml:space="preserve"> in the model is set to the average </w:t>
      </w:r>
      <w:r w:rsidR="004D7FF8" w:rsidRPr="00BC0117">
        <w:t>catches</w:t>
      </w:r>
      <w:r w:rsidRPr="00BC0117">
        <w:t xml:space="preserve"> of the last three historical data years, reflecting a situation where quota swapping al</w:t>
      </w:r>
      <w:r w:rsidR="000436E2" w:rsidRPr="00BC0117">
        <w:t>ready has taken place as this was</w:t>
      </w:r>
      <w:r w:rsidRPr="00BC0117">
        <w:t xml:space="preserve"> not explicitly modelled in </w:t>
      </w:r>
      <w:r w:rsidR="000436E2" w:rsidRPr="00BC0117">
        <w:t xml:space="preserve">the North Sea </w:t>
      </w:r>
      <w:r w:rsidRPr="00BC0117">
        <w:t>FLBEIA</w:t>
      </w:r>
      <w:r w:rsidR="000436E2" w:rsidRPr="00BC0117">
        <w:t xml:space="preserve"> model</w:t>
      </w:r>
      <w:r w:rsidRPr="00BC0117">
        <w:t>.</w:t>
      </w:r>
    </w:p>
    <w:p w14:paraId="0EE2C9FD" w14:textId="1E90A4B6" w:rsidR="002B003F" w:rsidRDefault="00C342DB" w:rsidP="003E11F4">
      <w:r w:rsidRPr="00E7532A">
        <w:t xml:space="preserve">The cost model does not affect fleet behaviour, but simply </w:t>
      </w:r>
      <w:proofErr w:type="spellStart"/>
      <w:r w:rsidRPr="00E7532A">
        <w:t>upscales</w:t>
      </w:r>
      <w:proofErr w:type="spellEnd"/>
      <w:r w:rsidRPr="00E7532A">
        <w:t>/downscales variable costs based on the costs per unit of effort, crew share per unit of landings and capital costs per unit of capital. Fixed costs are taken from the input data and corrected for inflation</w:t>
      </w:r>
      <w:r>
        <w:t xml:space="preserve"> as described in the main text</w:t>
      </w:r>
      <w:r w:rsidRPr="00E7532A">
        <w:t>.</w:t>
      </w:r>
    </w:p>
    <w:p w14:paraId="285D85F2" w14:textId="08DA75BC" w:rsidR="00E7532A" w:rsidRPr="00E7532A" w:rsidRDefault="00E7532A" w:rsidP="003E11F4"/>
    <w:p w14:paraId="16A98AA1" w14:textId="20E059DD" w:rsidR="00B04009" w:rsidRPr="00BC0117" w:rsidRDefault="00B04009" w:rsidP="003E11F4">
      <w:pPr>
        <w:rPr>
          <w:b/>
          <w:sz w:val="28"/>
          <w:szCs w:val="28"/>
        </w:rPr>
      </w:pPr>
      <w:r w:rsidRPr="00BC0117">
        <w:rPr>
          <w:b/>
          <w:sz w:val="28"/>
          <w:szCs w:val="28"/>
        </w:rPr>
        <w:t>Supplement T2</w:t>
      </w:r>
    </w:p>
    <w:p w14:paraId="25BD5E51" w14:textId="452DE271" w:rsidR="00B04009" w:rsidRPr="00BC0117" w:rsidRDefault="00B04009" w:rsidP="00B04009">
      <w:pPr>
        <w:jc w:val="both"/>
        <w:rPr>
          <w:lang w:val="en-US"/>
        </w:rPr>
      </w:pPr>
      <w:r w:rsidRPr="00BC0117">
        <w:rPr>
          <w:lang w:val="en-US"/>
        </w:rPr>
        <w:t>To split the related costs in the FLBEIA model into fixed costs, variable costs and crew share the following STECF data categories were used:</w:t>
      </w:r>
    </w:p>
    <w:p w14:paraId="6CD815C6" w14:textId="77777777" w:rsidR="00B04009" w:rsidRPr="00BC0117" w:rsidRDefault="00B04009" w:rsidP="00B04009">
      <w:pPr>
        <w:jc w:val="both"/>
        <w:rPr>
          <w:lang w:val="en-US"/>
        </w:rPr>
      </w:pPr>
      <w:r w:rsidRPr="00BC0117">
        <w:rPr>
          <w:b/>
          <w:lang w:val="en-US"/>
        </w:rPr>
        <w:t>Fixed costs</w:t>
      </w:r>
      <w:r w:rsidRPr="00BC0117">
        <w:rPr>
          <w:lang w:val="en-US"/>
        </w:rPr>
        <w:t xml:space="preserve"> – Calculated as the sum of "Consumption of fixed capital" and "Other non-variable costs". "Consumption of fixed capital" was referred to as "Annual depreciation costs" in previous versions of </w:t>
      </w:r>
      <w:r w:rsidRPr="00BC0117">
        <w:rPr>
          <w:lang w:val="en-US"/>
        </w:rPr>
        <w:lastRenderedPageBreak/>
        <w:t>the STECF data. These costs are defined at the fleet level in the FLBEIA model, and are constant over time (i.e. we do not assume any changes in the fleet size).</w:t>
      </w:r>
    </w:p>
    <w:p w14:paraId="38C850A8" w14:textId="77777777" w:rsidR="00B04009" w:rsidRPr="00BC0117" w:rsidRDefault="00B04009" w:rsidP="00B04009">
      <w:pPr>
        <w:jc w:val="both"/>
        <w:rPr>
          <w:lang w:val="en-US"/>
        </w:rPr>
      </w:pPr>
      <w:r w:rsidRPr="00BC0117">
        <w:rPr>
          <w:b/>
          <w:lang w:val="en-US"/>
        </w:rPr>
        <w:t>Variable costs</w:t>
      </w:r>
      <w:r w:rsidRPr="00BC0117">
        <w:rPr>
          <w:lang w:val="en-US"/>
        </w:rPr>
        <w:t xml:space="preserve"> – Calculated as the sum of "Fuel costs", "Value of unpaid </w:t>
      </w:r>
      <w:proofErr w:type="spellStart"/>
      <w:r w:rsidRPr="00BC0117">
        <w:rPr>
          <w:lang w:val="en-US"/>
        </w:rPr>
        <w:t>labour</w:t>
      </w:r>
      <w:proofErr w:type="spellEnd"/>
      <w:r w:rsidRPr="00BC0117">
        <w:rPr>
          <w:lang w:val="en-US"/>
        </w:rPr>
        <w:t xml:space="preserve">", "Repair and maintenance costs" and "Other variable costs". These costs are defined at the métier level in the FLBEIA model, and are a function of changes in fleet effort over time multiplied by the effort share of a given métier. Fuel costs are of particular interest in the future scenarios and were examined for their consistency to particular fishing operations. A large degree of variability is observed, which is seen to be in part determined by the type of fishing operation, e.g. use of active vs. passive gears (Fig. S2). Further variability is likely due to vessel size, and thus efficiency. </w:t>
      </w:r>
    </w:p>
    <w:p w14:paraId="77CAFD18" w14:textId="4D0BAC27" w:rsidR="00B04009" w:rsidRPr="00BC0117" w:rsidRDefault="00B04009" w:rsidP="00B04009">
      <w:pPr>
        <w:jc w:val="both"/>
        <w:rPr>
          <w:lang w:val="en-US"/>
        </w:rPr>
      </w:pPr>
      <w:r w:rsidRPr="00BC0117">
        <w:rPr>
          <w:b/>
          <w:lang w:val="en-US"/>
        </w:rPr>
        <w:t>Crew share costs</w:t>
      </w:r>
      <w:r w:rsidRPr="00BC0117">
        <w:rPr>
          <w:lang w:val="en-US"/>
        </w:rPr>
        <w:t xml:space="preserve"> – A large part of salaries paid to fishers is in the form of a proportion of the landings value. These rates are not provided within the STECF data, but were assumed to make up the bulk of the "Personnel costs" category, which is technically defined as the "</w:t>
      </w:r>
      <w:r w:rsidRPr="00BC0117">
        <w:rPr>
          <w:i/>
          <w:lang w:val="en-US"/>
        </w:rPr>
        <w:t>Total remuneration, in cash or in kind, payable by an employer to an employee (regular and temporary employees as well as home-workers)</w:t>
      </w:r>
      <w:r w:rsidRPr="00BC0117">
        <w:rPr>
          <w:lang w:val="en-US"/>
        </w:rPr>
        <w:t xml:space="preserve">". Thus, the crew share was calculated as the ratio of </w:t>
      </w:r>
      <w:r w:rsidRPr="00BC0117">
        <w:rPr>
          <w:i/>
          <w:lang w:val="en-US"/>
        </w:rPr>
        <w:t xml:space="preserve">Personnel costs / landings value, </w:t>
      </w:r>
      <w:r w:rsidRPr="00BC0117">
        <w:rPr>
          <w:lang w:val="en-US"/>
        </w:rPr>
        <w:t xml:space="preserve">which was quite stable over time among fleets and lends support for this assumption (Fig. S3). Furthermore, these crew shares were roughly on the scale often reported </w:t>
      </w:r>
      <w:r w:rsidRPr="00BC0117">
        <w:rPr>
          <w:lang w:val="en-US"/>
        </w:rPr>
        <w:fldChar w:fldCharType="begin" w:fldLock="1"/>
      </w:r>
      <w:r w:rsidR="00E7532A">
        <w:rPr>
          <w:lang w:val="en-US"/>
        </w:rPr>
        <w:instrText>ADDIN CSL_CITATION {"citationItems":[{"id":"ITEM-1","itemData":{"DOI":"10.1186/s40152-017-0056-6","ISSN":"2212-9790","author":[{"dropping-particle":"","family":"Guillen","given":"Jordi","non-dropping-particle":"","parse-names":false,"suffix":""},{"dropping-particle":"","family":"Boncoeur","given":"Jean","non-dropping-particle":"","parse-names":false,"suffix":""},{"dropping-particle":"","family":"Carvalho","given":"Natacha","non-dropping-particle":"","parse-names":false,"suffix":""},{"dropping-particle":"","family":"Frangoudes","given":"Katia","non-dropping-particle":"","parse-names":false,"suffix":""},{"dropping-particle":"","family":"Guyader","given":"Olivier","non-dropping-particle":"","parse-names":false,"suffix":""},{"dropping-particle":"","family":"Macher","given":"Claire","non-dropping-particle":"","parse-names":false,"suffix":""},{"dropping-particle":"","family":"Maynou","given":"Francesc","non-dropping-particle":"","parse-names":false,"suffix":""}],"container-title":"Maritime Studies","id":"ITEM-1","issue":"3","issued":{"date-parts":[["2017"]]},"page":"1-36","publisher":"Maritime Studies","title":"Remuneration systems used in the fishing sector and their consequences on crew wages and labor rent creation","type":"article-journal","volume":"16"},"uris":["http://www.mendeley.com/documents/?uuid=e0f878d4-31c0-4bd0-8350-ae7f15d1717a"]}],"mendeley":{"formattedCitation":"(Guillen et al., 2017)","plainTextFormattedCitation":"(Guillen et al., 2017)","previouslyFormattedCitation":"(Guillen et al., 2017)"},"properties":{"noteIndex":0},"schema":"https://github.com/citation-style-language/schema/raw/master/csl-citation.json"}</w:instrText>
      </w:r>
      <w:r w:rsidRPr="00BC0117">
        <w:rPr>
          <w:lang w:val="en-US"/>
        </w:rPr>
        <w:fldChar w:fldCharType="separate"/>
      </w:r>
      <w:r w:rsidR="00D04D2A" w:rsidRPr="00D04D2A">
        <w:rPr>
          <w:noProof/>
          <w:lang w:val="en-US"/>
        </w:rPr>
        <w:t>(Guillen et al., 2017)</w:t>
      </w:r>
      <w:r w:rsidRPr="00BC0117">
        <w:rPr>
          <w:lang w:val="en-US"/>
        </w:rPr>
        <w:fldChar w:fldCharType="end"/>
      </w:r>
      <w:r w:rsidRPr="00BC0117">
        <w:rPr>
          <w:lang w:val="en-US"/>
        </w:rPr>
        <w:t xml:space="preserve"> (Fig. S3). Crew share costs are defined at the fleet level in the FLBEIA model and are a function of the changes in landings value (i.e. revenue).</w:t>
      </w:r>
    </w:p>
    <w:p w14:paraId="415C672C" w14:textId="77777777" w:rsidR="00B04009" w:rsidRPr="00BC0117" w:rsidRDefault="00B04009" w:rsidP="00B04009">
      <w:pPr>
        <w:pStyle w:val="berschrift3"/>
        <w:jc w:val="both"/>
        <w:rPr>
          <w:sz w:val="22"/>
          <w:szCs w:val="22"/>
        </w:rPr>
      </w:pPr>
      <w:r w:rsidRPr="00BC0117">
        <w:rPr>
          <w:sz w:val="22"/>
          <w:szCs w:val="22"/>
        </w:rPr>
        <w:t>Revenue and scaling of costs in FLBEIA</w:t>
      </w:r>
    </w:p>
    <w:p w14:paraId="10EEDABB" w14:textId="1A8B8497" w:rsidR="00B04009" w:rsidRPr="00BC0117" w:rsidRDefault="00B04009" w:rsidP="00B04009">
      <w:pPr>
        <w:jc w:val="both"/>
        <w:rPr>
          <w:lang w:val="en-US"/>
        </w:rPr>
      </w:pPr>
      <w:r w:rsidRPr="00BC0117">
        <w:rPr>
          <w:lang w:val="en-US"/>
        </w:rPr>
        <w:t xml:space="preserve">Revenue by fleet is based on the total landings value, which is provided at the fleet/métier level for each stock, but does not differentiate prices for different sizes/ages (i.e. €/kg) of the landings. Fish prices for 2018 were taken directly from the WGMIXFISH data call </w:t>
      </w:r>
      <w:r w:rsidRPr="00BC0117">
        <w:rPr>
          <w:lang w:val="en-US"/>
        </w:rPr>
        <w:fldChar w:fldCharType="begin" w:fldLock="1"/>
      </w:r>
      <w:r w:rsidR="00E7532A">
        <w:rPr>
          <w:lang w:val="en-US"/>
        </w:rPr>
        <w:instrText>ADDIN CSL_CITATION {"citationItems":[{"id":"ITEM-1","itemData":{"DOI":"10.17895/ices.data.18596231","author":[{"dropping-particle":"","family":"ICES","given":"","non-dropping-particle":"","parse-names":false,"suffix":""}],"container-title":"ICES Data calls","id":"ITEM-1","issued":{"date-parts":[["2019"]]},"title":"ICES Fisheries Data call 2019 for landings, discards, biological sample, catch and effort data","type":"article-journal"},"uris":["http://www.mendeley.com/documents/?uuid=b8e2fce2-f199-4d1e-81b1-93413b404cb0"]}],"mendeley":{"formattedCitation":"(ICES, 2019)","plainTextFormattedCitation":"(ICES, 2019)","previouslyFormattedCitation":"(ICES, 2019)"},"properties":{"noteIndex":0},"schema":"https://github.com/citation-style-language/schema/raw/master/csl-citation.json"}</w:instrText>
      </w:r>
      <w:r w:rsidRPr="00BC0117">
        <w:rPr>
          <w:lang w:val="en-US"/>
        </w:rPr>
        <w:fldChar w:fldCharType="separate"/>
      </w:r>
      <w:r w:rsidR="00D04D2A" w:rsidRPr="00D04D2A">
        <w:rPr>
          <w:noProof/>
          <w:lang w:val="en-US"/>
        </w:rPr>
        <w:t>(ICES, 2019)</w:t>
      </w:r>
      <w:r w:rsidRPr="00BC0117">
        <w:rPr>
          <w:lang w:val="en-US"/>
        </w:rPr>
        <w:fldChar w:fldCharType="end"/>
      </w:r>
      <w:r w:rsidRPr="00BC0117">
        <w:rPr>
          <w:lang w:val="en-US"/>
        </w:rPr>
        <w:t xml:space="preserve">. Using the ratios </w:t>
      </w:r>
      <w:r w:rsidRPr="00BC0117">
        <w:rPr>
          <w:i/>
          <w:lang w:val="en-US"/>
        </w:rPr>
        <w:t>fixed costs / revenue</w:t>
      </w:r>
      <w:r w:rsidRPr="00BC0117">
        <w:rPr>
          <w:lang w:val="en-US"/>
        </w:rPr>
        <w:t xml:space="preserve"> and </w:t>
      </w:r>
      <w:r w:rsidRPr="00BC0117">
        <w:rPr>
          <w:i/>
          <w:lang w:val="en-US"/>
        </w:rPr>
        <w:t>variable costs / revenue</w:t>
      </w:r>
      <w:r w:rsidRPr="00BC0117">
        <w:rPr>
          <w:lang w:val="en-US"/>
        </w:rPr>
        <w:t xml:space="preserve"> derived from the STECF data, the fixed and variable cost of the FLBEIA fleets and métiers could be estimated based on their revenue. The last data year (2018) thus represents these STECF cost / revenue ratios exactly, but will change during the forecasts to reflect changes in catches and fishing effort. </w:t>
      </w:r>
    </w:p>
    <w:p w14:paraId="034963E1" w14:textId="1EC3D43E" w:rsidR="007D01AF" w:rsidRDefault="007D01AF" w:rsidP="003E11F4">
      <w:pPr>
        <w:rPr>
          <w:i/>
          <w:lang w:val="en-US"/>
        </w:rPr>
      </w:pPr>
    </w:p>
    <w:p w14:paraId="59B2006D" w14:textId="1CC72E64" w:rsidR="00E7532A" w:rsidRDefault="00E7532A" w:rsidP="003E11F4">
      <w:pPr>
        <w:rPr>
          <w:i/>
          <w:lang w:val="en-US"/>
        </w:rPr>
      </w:pPr>
    </w:p>
    <w:p w14:paraId="204B6F2C" w14:textId="08F4B159" w:rsidR="00E7532A" w:rsidRDefault="00E7532A" w:rsidP="003E11F4">
      <w:pPr>
        <w:rPr>
          <w:i/>
          <w:lang w:val="en-US"/>
        </w:rPr>
      </w:pPr>
    </w:p>
    <w:p w14:paraId="2E4445F3" w14:textId="0C3C51F9" w:rsidR="00E7532A" w:rsidRDefault="00E7532A" w:rsidP="003E11F4">
      <w:pPr>
        <w:rPr>
          <w:i/>
          <w:lang w:val="en-US"/>
        </w:rPr>
      </w:pPr>
    </w:p>
    <w:p w14:paraId="01217702" w14:textId="7BDF2804" w:rsidR="00E7532A" w:rsidRDefault="00E7532A" w:rsidP="003E11F4">
      <w:pPr>
        <w:rPr>
          <w:i/>
          <w:lang w:val="en-US"/>
        </w:rPr>
      </w:pPr>
    </w:p>
    <w:p w14:paraId="3B0F2CAC" w14:textId="5031943B" w:rsidR="00E7532A" w:rsidRDefault="00E7532A" w:rsidP="003E11F4">
      <w:pPr>
        <w:rPr>
          <w:i/>
          <w:lang w:val="en-US"/>
        </w:rPr>
      </w:pPr>
    </w:p>
    <w:p w14:paraId="19107BCB" w14:textId="1BA53C9F" w:rsidR="00E7532A" w:rsidRDefault="00E7532A" w:rsidP="003E11F4">
      <w:pPr>
        <w:rPr>
          <w:i/>
          <w:lang w:val="en-US"/>
        </w:rPr>
      </w:pPr>
    </w:p>
    <w:p w14:paraId="2D137269" w14:textId="5E18E708" w:rsidR="00E7532A" w:rsidRDefault="00E7532A" w:rsidP="003E11F4">
      <w:pPr>
        <w:rPr>
          <w:i/>
          <w:lang w:val="en-US"/>
        </w:rPr>
      </w:pPr>
    </w:p>
    <w:p w14:paraId="7C640348" w14:textId="23DED825" w:rsidR="00E7532A" w:rsidRDefault="00E7532A" w:rsidP="003E11F4">
      <w:pPr>
        <w:rPr>
          <w:i/>
          <w:lang w:val="en-US"/>
        </w:rPr>
      </w:pPr>
    </w:p>
    <w:p w14:paraId="3716C800" w14:textId="00038990" w:rsidR="00E7532A" w:rsidRDefault="00E7532A" w:rsidP="003E11F4">
      <w:pPr>
        <w:rPr>
          <w:i/>
          <w:lang w:val="en-US"/>
        </w:rPr>
      </w:pPr>
    </w:p>
    <w:p w14:paraId="22C0F975" w14:textId="77777777" w:rsidR="00E7532A" w:rsidRDefault="00E7532A" w:rsidP="003E11F4">
      <w:pPr>
        <w:rPr>
          <w:i/>
          <w:lang w:val="en-US"/>
        </w:rPr>
      </w:pPr>
    </w:p>
    <w:p w14:paraId="017D4B54" w14:textId="3EBF779C" w:rsidR="00E7532A" w:rsidRDefault="00E7532A" w:rsidP="003E11F4">
      <w:pPr>
        <w:rPr>
          <w:i/>
          <w:lang w:val="en-US"/>
        </w:rPr>
      </w:pPr>
    </w:p>
    <w:p w14:paraId="525C67F3" w14:textId="77777777" w:rsidR="00E7532A" w:rsidRPr="00BC0117" w:rsidRDefault="00E7532A" w:rsidP="003E11F4">
      <w:pPr>
        <w:rPr>
          <w:i/>
          <w:sz w:val="28"/>
          <w:szCs w:val="28"/>
        </w:rPr>
      </w:pPr>
    </w:p>
    <w:p w14:paraId="71B1188A" w14:textId="51EFCC68" w:rsidR="00B96C8B" w:rsidRDefault="00B96C8B" w:rsidP="00BC637D">
      <w:pPr>
        <w:rPr>
          <w:b/>
          <w:sz w:val="28"/>
          <w:szCs w:val="28"/>
        </w:rPr>
      </w:pPr>
      <w:r>
        <w:rPr>
          <w:b/>
          <w:sz w:val="28"/>
          <w:szCs w:val="28"/>
        </w:rPr>
        <w:lastRenderedPageBreak/>
        <w:t>Fleet definitions in FLBEIA</w:t>
      </w:r>
    </w:p>
    <w:p w14:paraId="77E82BEC" w14:textId="41425C4B" w:rsidR="00F80EFF" w:rsidRDefault="00F80EFF" w:rsidP="00E7532A">
      <w:pPr>
        <w:pStyle w:val="Beschriftung"/>
        <w:keepNext/>
      </w:pPr>
      <w:r>
        <w:t>Table S</w:t>
      </w:r>
      <w:r>
        <w:fldChar w:fldCharType="begin"/>
      </w:r>
      <w:r>
        <w:instrText xml:space="preserve"> SEQ Table \* ARABIC </w:instrText>
      </w:r>
      <w:r>
        <w:fldChar w:fldCharType="separate"/>
      </w:r>
      <w:r w:rsidR="004F67EF">
        <w:rPr>
          <w:noProof/>
        </w:rPr>
        <w:t>1</w:t>
      </w:r>
      <w:r>
        <w:fldChar w:fldCharType="end"/>
      </w:r>
      <w:r>
        <w:t xml:space="preserve">: </w:t>
      </w:r>
      <w:r w:rsidR="00493731">
        <w:t>Fleet names and corresponding f</w:t>
      </w:r>
      <w:r>
        <w:t xml:space="preserve">leet </w:t>
      </w:r>
      <w:r w:rsidR="00493731">
        <w:t>codes</w:t>
      </w:r>
      <w:r w:rsidR="00471591">
        <w:t xml:space="preserve"> </w:t>
      </w:r>
      <w:r>
        <w:t>used</w:t>
      </w:r>
      <w:r w:rsidR="00493731">
        <w:t xml:space="preserve"> by the ICES WGMIXFISH group</w:t>
      </w:r>
      <w:r>
        <w:t xml:space="preserve"> in the North Sea FLBEIA model</w:t>
      </w:r>
      <w:r w:rsidR="00471591">
        <w:t xml:space="preserve">, with information on country, main gear </w:t>
      </w:r>
      <w:r w:rsidR="00493731">
        <w:t>applied and vessel length class (a ‘+’ indicates that vessel sizes equal and larger than the</w:t>
      </w:r>
      <w:r w:rsidR="00F82737">
        <w:t xml:space="preserve"> specified size are involved in the aggregation</w:t>
      </w:r>
      <w:r w:rsidR="00493731">
        <w:t xml:space="preserve">).  </w:t>
      </w:r>
    </w:p>
    <w:tbl>
      <w:tblPr>
        <w:tblW w:w="8403" w:type="dxa"/>
        <w:tblInd w:w="-5" w:type="dxa"/>
        <w:tblBorders>
          <w:bottom w:val="single" w:sz="4" w:space="0" w:color="auto"/>
        </w:tblBorders>
        <w:tblLook w:val="04A0" w:firstRow="1" w:lastRow="0" w:firstColumn="1" w:lastColumn="0" w:noHBand="0" w:noVBand="1"/>
      </w:tblPr>
      <w:tblGrid>
        <w:gridCol w:w="2410"/>
        <w:gridCol w:w="1477"/>
        <w:gridCol w:w="1216"/>
        <w:gridCol w:w="1418"/>
        <w:gridCol w:w="1882"/>
      </w:tblGrid>
      <w:tr w:rsidR="00ED1842" w:rsidRPr="00B96C8B" w14:paraId="0E784D73" w14:textId="77777777" w:rsidTr="00585DA8">
        <w:trPr>
          <w:trHeight w:val="227"/>
          <w:tblHeader/>
        </w:trPr>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AEFD17" w14:textId="1D02E2C8" w:rsidR="00ED1842" w:rsidRPr="00B96C8B" w:rsidRDefault="00ED1842" w:rsidP="00ED1842">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Fleet name</w:t>
            </w:r>
          </w:p>
        </w:tc>
        <w:tc>
          <w:tcPr>
            <w:tcW w:w="14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8498E4" w14:textId="338AE0B3" w:rsidR="00ED1842" w:rsidRPr="00B96C8B" w:rsidRDefault="00ED1842" w:rsidP="00ED1842">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WGMIXFIS</w:t>
            </w:r>
            <w:r w:rsidR="00ED0F33">
              <w:rPr>
                <w:rFonts w:ascii="Calibri" w:eastAsia="Times New Roman" w:hAnsi="Calibri" w:cs="Calibri"/>
                <w:b/>
                <w:bCs/>
                <w:color w:val="000000"/>
                <w:lang w:eastAsia="en-GB"/>
              </w:rPr>
              <w:t>H</w:t>
            </w:r>
            <w:r>
              <w:rPr>
                <w:rFonts w:ascii="Calibri" w:eastAsia="Times New Roman" w:hAnsi="Calibri" w:cs="Calibri"/>
                <w:b/>
                <w:bCs/>
                <w:color w:val="000000"/>
                <w:lang w:eastAsia="en-GB"/>
              </w:rPr>
              <w:t xml:space="preserve"> </w:t>
            </w:r>
            <w:r w:rsidRPr="00B96C8B">
              <w:rPr>
                <w:rFonts w:ascii="Calibri" w:eastAsia="Times New Roman" w:hAnsi="Calibri" w:cs="Calibri"/>
                <w:b/>
                <w:bCs/>
                <w:color w:val="000000"/>
                <w:lang w:eastAsia="en-GB"/>
              </w:rPr>
              <w:t>Fleet</w:t>
            </w:r>
            <w:r w:rsidR="00493731">
              <w:rPr>
                <w:rFonts w:ascii="Calibri" w:eastAsia="Times New Roman" w:hAnsi="Calibri" w:cs="Calibri"/>
                <w:b/>
                <w:bCs/>
                <w:color w:val="000000"/>
                <w:lang w:eastAsia="en-GB"/>
              </w:rPr>
              <w:t xml:space="preserve"> code</w:t>
            </w:r>
          </w:p>
        </w:tc>
        <w:tc>
          <w:tcPr>
            <w:tcW w:w="1216"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61D7B1D6" w14:textId="1A4F3A84" w:rsidR="00ED1842" w:rsidRPr="00B96C8B" w:rsidRDefault="00ED1842" w:rsidP="00ED1842">
            <w:pPr>
              <w:spacing w:after="0" w:line="240" w:lineRule="auto"/>
              <w:rPr>
                <w:rFonts w:ascii="Calibri" w:eastAsia="Times New Roman" w:hAnsi="Calibri" w:cs="Calibri"/>
                <w:b/>
                <w:bCs/>
                <w:color w:val="000000"/>
                <w:lang w:eastAsia="en-GB"/>
              </w:rPr>
            </w:pPr>
            <w:r w:rsidRPr="00B96C8B">
              <w:rPr>
                <w:rFonts w:ascii="Calibri" w:eastAsia="Times New Roman" w:hAnsi="Calibri" w:cs="Calibri"/>
                <w:b/>
                <w:bCs/>
                <w:color w:val="000000"/>
                <w:lang w:eastAsia="en-GB"/>
              </w:rPr>
              <w:t>Country</w:t>
            </w:r>
          </w:p>
        </w:tc>
        <w:tc>
          <w:tcPr>
            <w:tcW w:w="141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2ACE4326" w14:textId="77777777" w:rsidR="00ED1842" w:rsidRPr="00B96C8B" w:rsidRDefault="00ED1842" w:rsidP="00ED1842">
            <w:pPr>
              <w:spacing w:after="0" w:line="240" w:lineRule="auto"/>
              <w:rPr>
                <w:rFonts w:ascii="Calibri" w:eastAsia="Times New Roman" w:hAnsi="Calibri" w:cs="Calibri"/>
                <w:b/>
                <w:bCs/>
                <w:color w:val="000000"/>
                <w:lang w:eastAsia="en-GB"/>
              </w:rPr>
            </w:pPr>
            <w:r w:rsidRPr="00B96C8B">
              <w:rPr>
                <w:rFonts w:ascii="Calibri" w:eastAsia="Times New Roman" w:hAnsi="Calibri" w:cs="Calibri"/>
                <w:b/>
                <w:bCs/>
                <w:color w:val="000000"/>
                <w:lang w:eastAsia="en-GB"/>
              </w:rPr>
              <w:t>Main Gear</w:t>
            </w:r>
          </w:p>
        </w:tc>
        <w:tc>
          <w:tcPr>
            <w:tcW w:w="1882"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hideMark/>
          </w:tcPr>
          <w:p w14:paraId="45F2CB91" w14:textId="598D3C13" w:rsidR="00ED1842" w:rsidRPr="00B96C8B" w:rsidRDefault="00ED1842" w:rsidP="00ED1842">
            <w:pPr>
              <w:spacing w:after="0" w:line="240" w:lineRule="auto"/>
              <w:rPr>
                <w:rFonts w:ascii="Calibri" w:eastAsia="Times New Roman" w:hAnsi="Calibri" w:cs="Calibri"/>
                <w:b/>
                <w:bCs/>
                <w:color w:val="000000"/>
                <w:lang w:eastAsia="en-GB"/>
              </w:rPr>
            </w:pPr>
            <w:r w:rsidRPr="00B96C8B">
              <w:rPr>
                <w:rFonts w:ascii="Calibri" w:eastAsia="Times New Roman" w:hAnsi="Calibri" w:cs="Calibri"/>
                <w:b/>
                <w:bCs/>
                <w:color w:val="000000"/>
                <w:lang w:eastAsia="en-GB"/>
              </w:rPr>
              <w:t>Vessel length</w:t>
            </w:r>
            <w:r>
              <w:rPr>
                <w:rFonts w:ascii="Calibri" w:eastAsia="Times New Roman" w:hAnsi="Calibri" w:cs="Calibri"/>
                <w:b/>
                <w:bCs/>
                <w:color w:val="000000"/>
                <w:lang w:eastAsia="en-GB"/>
              </w:rPr>
              <w:t xml:space="preserve"> [m] </w:t>
            </w:r>
          </w:p>
        </w:tc>
      </w:tr>
      <w:tr w:rsidR="0094432A" w:rsidRPr="00B96C8B" w14:paraId="7F730AC8" w14:textId="77777777" w:rsidTr="00ED0F33">
        <w:trPr>
          <w:trHeight w:val="227"/>
          <w:tblHeader/>
        </w:trPr>
        <w:tc>
          <w:tcPr>
            <w:tcW w:w="2410" w:type="dxa"/>
            <w:tcBorders>
              <w:top w:val="single" w:sz="4" w:space="0" w:color="auto"/>
              <w:left w:val="nil"/>
              <w:bottom w:val="nil"/>
              <w:right w:val="single" w:sz="4" w:space="0" w:color="auto"/>
            </w:tcBorders>
            <w:shd w:val="clear" w:color="auto" w:fill="F2F2F2" w:themeFill="background1" w:themeFillShade="F2"/>
            <w:vAlign w:val="bottom"/>
          </w:tcPr>
          <w:p w14:paraId="1A678881" w14:textId="42779140"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BE Beam trawls  &gt;= 24m</w:t>
            </w:r>
          </w:p>
        </w:tc>
        <w:tc>
          <w:tcPr>
            <w:tcW w:w="1477" w:type="dxa"/>
            <w:tcBorders>
              <w:top w:val="single" w:sz="4" w:space="0" w:color="auto"/>
              <w:left w:val="single" w:sz="4" w:space="0" w:color="auto"/>
              <w:bottom w:val="nil"/>
              <w:right w:val="single" w:sz="4" w:space="0" w:color="auto"/>
            </w:tcBorders>
            <w:shd w:val="clear" w:color="auto" w:fill="F2F2F2" w:themeFill="background1" w:themeFillShade="F2"/>
            <w:vAlign w:val="bottom"/>
          </w:tcPr>
          <w:p w14:paraId="79791796" w14:textId="5CF217C4"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BE_Beam</w:t>
            </w:r>
            <w:proofErr w:type="spellEnd"/>
            <w:r w:rsidRPr="00493731">
              <w:rPr>
                <w:rFonts w:ascii="Calibri" w:eastAsia="Times New Roman" w:hAnsi="Calibri" w:cs="Calibri"/>
                <w:color w:val="000000"/>
                <w:sz w:val="20"/>
                <w:szCs w:val="20"/>
                <w:lang w:eastAsia="en-GB"/>
              </w:rPr>
              <w:t>&gt;=24</w:t>
            </w:r>
          </w:p>
        </w:tc>
        <w:tc>
          <w:tcPr>
            <w:tcW w:w="1216"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072B1260" w14:textId="35EA52D9"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Belgium</w:t>
            </w:r>
          </w:p>
        </w:tc>
        <w:tc>
          <w:tcPr>
            <w:tcW w:w="1418"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1A6C9CC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top w:val="single" w:sz="4" w:space="0" w:color="auto"/>
              <w:left w:val="single" w:sz="4" w:space="0" w:color="auto"/>
              <w:bottom w:val="nil"/>
            </w:tcBorders>
            <w:shd w:val="clear" w:color="auto" w:fill="F2F2F2" w:themeFill="background1" w:themeFillShade="F2"/>
            <w:noWrap/>
            <w:vAlign w:val="bottom"/>
            <w:hideMark/>
          </w:tcPr>
          <w:p w14:paraId="53C67493" w14:textId="5AA983AF"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24+</w:t>
            </w:r>
          </w:p>
        </w:tc>
      </w:tr>
      <w:tr w:rsidR="0094432A" w:rsidRPr="00B96C8B" w14:paraId="7CAB185E"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5D560078" w14:textId="01B89114"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BE Beam trawls  &lt; 24m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269A2900" w14:textId="4E86AA25"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BE_Beam</w:t>
            </w:r>
            <w:proofErr w:type="spellEnd"/>
            <w:r w:rsidRPr="00493731">
              <w:rPr>
                <w:rFonts w:ascii="Calibri" w:eastAsia="Times New Roman" w:hAnsi="Calibri" w:cs="Calibri"/>
                <w:color w:val="000000"/>
                <w:sz w:val="20"/>
                <w:szCs w:val="20"/>
                <w:lang w:eastAsia="en-GB"/>
              </w:rPr>
              <w:t>&lt;24</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519F0C76" w14:textId="358ABDA5"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Belgium</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5DADF4E4"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left w:val="single" w:sz="4" w:space="0" w:color="auto"/>
              <w:bottom w:val="nil"/>
            </w:tcBorders>
            <w:shd w:val="clear" w:color="auto" w:fill="F2F2F2" w:themeFill="background1" w:themeFillShade="F2"/>
            <w:noWrap/>
            <w:vAlign w:val="bottom"/>
            <w:hideMark/>
          </w:tcPr>
          <w:p w14:paraId="7598A97D"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&lt;24</w:t>
            </w:r>
          </w:p>
        </w:tc>
      </w:tr>
      <w:tr w:rsidR="0094432A" w:rsidRPr="00B96C8B" w14:paraId="696EDA37"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51F0186A" w14:textId="257C45EC"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BE Danish-Seines </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0C68BAC6" w14:textId="1F3A3585"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BE_DSeine</w:t>
            </w:r>
            <w:proofErr w:type="spellEnd"/>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1329711E" w14:textId="0323B879"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Belgium</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37E55A20"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Danish Seine</w:t>
            </w:r>
          </w:p>
        </w:tc>
        <w:tc>
          <w:tcPr>
            <w:tcW w:w="1882" w:type="dxa"/>
            <w:tcBorders>
              <w:left w:val="single" w:sz="4" w:space="0" w:color="auto"/>
              <w:bottom w:val="nil"/>
            </w:tcBorders>
            <w:shd w:val="clear" w:color="auto" w:fill="F2F2F2" w:themeFill="background1" w:themeFillShade="F2"/>
            <w:noWrap/>
            <w:vAlign w:val="bottom"/>
            <w:hideMark/>
          </w:tcPr>
          <w:p w14:paraId="74BF4960"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786AD490"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391A5B95" w14:textId="2B933D30"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BE Otter trawls </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19D6638F" w14:textId="1723EE42"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BE_Otter</w:t>
            </w:r>
            <w:proofErr w:type="spellEnd"/>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594EC28B" w14:textId="28D1F5FB"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Belgium</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3D8A4243"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7C1CD02A"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76D4E56C" w14:textId="77777777" w:rsidTr="00ED0F33">
        <w:trPr>
          <w:trHeight w:val="227"/>
          <w:tblHeader/>
        </w:trPr>
        <w:tc>
          <w:tcPr>
            <w:tcW w:w="2410" w:type="dxa"/>
            <w:tcBorders>
              <w:top w:val="nil"/>
              <w:left w:val="nil"/>
              <w:bottom w:val="single" w:sz="4" w:space="0" w:color="auto"/>
              <w:right w:val="single" w:sz="4" w:space="0" w:color="auto"/>
            </w:tcBorders>
            <w:shd w:val="clear" w:color="auto" w:fill="F2F2F2" w:themeFill="background1" w:themeFillShade="F2"/>
            <w:vAlign w:val="bottom"/>
          </w:tcPr>
          <w:p w14:paraId="5BC4EA17" w14:textId="4A9F14BB"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BE Static gears </w:t>
            </w:r>
          </w:p>
        </w:tc>
        <w:tc>
          <w:tcPr>
            <w:tcW w:w="1477" w:type="dxa"/>
            <w:tcBorders>
              <w:left w:val="single" w:sz="4" w:space="0" w:color="auto"/>
              <w:bottom w:val="single" w:sz="4" w:space="0" w:color="auto"/>
              <w:right w:val="single" w:sz="4" w:space="0" w:color="auto"/>
            </w:tcBorders>
            <w:shd w:val="clear" w:color="auto" w:fill="F2F2F2" w:themeFill="background1" w:themeFillShade="F2"/>
            <w:vAlign w:val="bottom"/>
          </w:tcPr>
          <w:p w14:paraId="796FDA2E" w14:textId="587823A1"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BE_Static</w:t>
            </w:r>
            <w:proofErr w:type="spellEnd"/>
          </w:p>
        </w:tc>
        <w:tc>
          <w:tcPr>
            <w:tcW w:w="1216"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2F7FCC87" w14:textId="50B6372F"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Belgium</w:t>
            </w:r>
          </w:p>
        </w:tc>
        <w:tc>
          <w:tcPr>
            <w:tcW w:w="1418"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4D62C03"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Static Gear</w:t>
            </w:r>
          </w:p>
        </w:tc>
        <w:tc>
          <w:tcPr>
            <w:tcW w:w="1882" w:type="dxa"/>
            <w:tcBorders>
              <w:left w:val="single" w:sz="4" w:space="0" w:color="auto"/>
              <w:bottom w:val="single" w:sz="4" w:space="0" w:color="auto"/>
            </w:tcBorders>
            <w:shd w:val="clear" w:color="auto" w:fill="F2F2F2" w:themeFill="background1" w:themeFillShade="F2"/>
            <w:noWrap/>
            <w:vAlign w:val="bottom"/>
            <w:hideMark/>
          </w:tcPr>
          <w:p w14:paraId="3763482E"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10-24</w:t>
            </w:r>
          </w:p>
        </w:tc>
      </w:tr>
      <w:tr w:rsidR="0094432A" w:rsidRPr="00B96C8B" w14:paraId="7FE95638" w14:textId="77777777" w:rsidTr="00ED0F33">
        <w:trPr>
          <w:trHeight w:val="227"/>
          <w:tblHeader/>
        </w:trPr>
        <w:tc>
          <w:tcPr>
            <w:tcW w:w="2410" w:type="dxa"/>
            <w:tcBorders>
              <w:top w:val="single" w:sz="4" w:space="0" w:color="auto"/>
              <w:left w:val="nil"/>
              <w:bottom w:val="nil"/>
              <w:right w:val="single" w:sz="4" w:space="0" w:color="auto"/>
            </w:tcBorders>
            <w:shd w:val="clear" w:color="auto" w:fill="auto"/>
            <w:vAlign w:val="bottom"/>
          </w:tcPr>
          <w:p w14:paraId="63E434F3" w14:textId="567C55D0"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DK small-scale trawlers</w:t>
            </w:r>
          </w:p>
        </w:tc>
        <w:tc>
          <w:tcPr>
            <w:tcW w:w="1477" w:type="dxa"/>
            <w:tcBorders>
              <w:top w:val="single" w:sz="4" w:space="0" w:color="auto"/>
              <w:left w:val="single" w:sz="4" w:space="0" w:color="auto"/>
              <w:right w:val="single" w:sz="4" w:space="0" w:color="auto"/>
            </w:tcBorders>
            <w:vAlign w:val="bottom"/>
          </w:tcPr>
          <w:p w14:paraId="7487E8E6" w14:textId="13FBC689"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DK_&lt;10towed</w:t>
            </w:r>
          </w:p>
        </w:tc>
        <w:tc>
          <w:tcPr>
            <w:tcW w:w="1216" w:type="dxa"/>
            <w:tcBorders>
              <w:top w:val="single" w:sz="4" w:space="0" w:color="auto"/>
              <w:left w:val="single" w:sz="4" w:space="0" w:color="auto"/>
              <w:right w:val="single" w:sz="4" w:space="0" w:color="auto"/>
            </w:tcBorders>
            <w:shd w:val="clear" w:color="auto" w:fill="auto"/>
            <w:noWrap/>
            <w:vAlign w:val="bottom"/>
            <w:hideMark/>
          </w:tcPr>
          <w:p w14:paraId="1F46764C" w14:textId="5311FF9C"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Denmark</w:t>
            </w:r>
          </w:p>
        </w:tc>
        <w:tc>
          <w:tcPr>
            <w:tcW w:w="1418" w:type="dxa"/>
            <w:tcBorders>
              <w:top w:val="single" w:sz="4" w:space="0" w:color="auto"/>
              <w:left w:val="single" w:sz="4" w:space="0" w:color="auto"/>
              <w:right w:val="single" w:sz="4" w:space="0" w:color="auto"/>
            </w:tcBorders>
            <w:shd w:val="clear" w:color="auto" w:fill="auto"/>
            <w:noWrap/>
            <w:vAlign w:val="bottom"/>
            <w:hideMark/>
          </w:tcPr>
          <w:p w14:paraId="6D35112E"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top w:val="single" w:sz="4" w:space="0" w:color="auto"/>
              <w:left w:val="single" w:sz="4" w:space="0" w:color="auto"/>
            </w:tcBorders>
            <w:shd w:val="clear" w:color="auto" w:fill="auto"/>
            <w:noWrap/>
            <w:vAlign w:val="bottom"/>
            <w:hideMark/>
          </w:tcPr>
          <w:p w14:paraId="27E10E2B"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&lt;10</w:t>
            </w:r>
          </w:p>
        </w:tc>
      </w:tr>
      <w:tr w:rsidR="0094432A" w:rsidRPr="00B96C8B" w14:paraId="744C6305"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02D33F3A" w14:textId="0099DFA8"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DK Beam trawls </w:t>
            </w:r>
          </w:p>
        </w:tc>
        <w:tc>
          <w:tcPr>
            <w:tcW w:w="1477" w:type="dxa"/>
            <w:tcBorders>
              <w:left w:val="single" w:sz="4" w:space="0" w:color="auto"/>
              <w:right w:val="single" w:sz="4" w:space="0" w:color="auto"/>
            </w:tcBorders>
            <w:vAlign w:val="bottom"/>
          </w:tcPr>
          <w:p w14:paraId="70970F42" w14:textId="3CFC3097"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DK_Beam</w:t>
            </w:r>
            <w:proofErr w:type="spellEnd"/>
          </w:p>
        </w:tc>
        <w:tc>
          <w:tcPr>
            <w:tcW w:w="1216" w:type="dxa"/>
            <w:tcBorders>
              <w:left w:val="single" w:sz="4" w:space="0" w:color="auto"/>
              <w:right w:val="single" w:sz="4" w:space="0" w:color="auto"/>
            </w:tcBorders>
            <w:shd w:val="clear" w:color="auto" w:fill="auto"/>
            <w:noWrap/>
            <w:vAlign w:val="bottom"/>
            <w:hideMark/>
          </w:tcPr>
          <w:p w14:paraId="78CE24EB" w14:textId="1CFEA89B"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Denmark</w:t>
            </w:r>
          </w:p>
        </w:tc>
        <w:tc>
          <w:tcPr>
            <w:tcW w:w="1418" w:type="dxa"/>
            <w:tcBorders>
              <w:left w:val="single" w:sz="4" w:space="0" w:color="auto"/>
              <w:right w:val="single" w:sz="4" w:space="0" w:color="auto"/>
            </w:tcBorders>
            <w:shd w:val="clear" w:color="auto" w:fill="auto"/>
            <w:noWrap/>
            <w:vAlign w:val="bottom"/>
            <w:hideMark/>
          </w:tcPr>
          <w:p w14:paraId="176B547E"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left w:val="single" w:sz="4" w:space="0" w:color="auto"/>
            </w:tcBorders>
            <w:shd w:val="clear" w:color="auto" w:fill="auto"/>
            <w:noWrap/>
            <w:vAlign w:val="bottom"/>
            <w:hideMark/>
          </w:tcPr>
          <w:p w14:paraId="0B9528D6" w14:textId="2E834140"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144EEFD4"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4CBCDBEE" w14:textId="1954186A"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DK Otter trawls  &gt;= 24m</w:t>
            </w:r>
          </w:p>
        </w:tc>
        <w:tc>
          <w:tcPr>
            <w:tcW w:w="1477" w:type="dxa"/>
            <w:tcBorders>
              <w:left w:val="single" w:sz="4" w:space="0" w:color="auto"/>
              <w:right w:val="single" w:sz="4" w:space="0" w:color="auto"/>
            </w:tcBorders>
            <w:vAlign w:val="bottom"/>
          </w:tcPr>
          <w:p w14:paraId="734C8FAA" w14:textId="31E0DAE3"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DK_Otter</w:t>
            </w:r>
            <w:proofErr w:type="spellEnd"/>
            <w:r w:rsidRPr="00493731">
              <w:rPr>
                <w:rFonts w:ascii="Calibri" w:eastAsia="Times New Roman" w:hAnsi="Calibri" w:cs="Calibri"/>
                <w:color w:val="000000"/>
                <w:sz w:val="20"/>
                <w:szCs w:val="20"/>
                <w:lang w:eastAsia="en-GB"/>
              </w:rPr>
              <w:t>&gt;=24</w:t>
            </w:r>
          </w:p>
        </w:tc>
        <w:tc>
          <w:tcPr>
            <w:tcW w:w="1216" w:type="dxa"/>
            <w:tcBorders>
              <w:left w:val="single" w:sz="4" w:space="0" w:color="auto"/>
              <w:right w:val="single" w:sz="4" w:space="0" w:color="auto"/>
            </w:tcBorders>
            <w:shd w:val="clear" w:color="auto" w:fill="auto"/>
            <w:noWrap/>
            <w:vAlign w:val="bottom"/>
            <w:hideMark/>
          </w:tcPr>
          <w:p w14:paraId="0991E41B" w14:textId="6E3145B8"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Denmark</w:t>
            </w:r>
          </w:p>
        </w:tc>
        <w:tc>
          <w:tcPr>
            <w:tcW w:w="1418" w:type="dxa"/>
            <w:tcBorders>
              <w:left w:val="single" w:sz="4" w:space="0" w:color="auto"/>
              <w:right w:val="single" w:sz="4" w:space="0" w:color="auto"/>
            </w:tcBorders>
            <w:shd w:val="clear" w:color="auto" w:fill="auto"/>
            <w:noWrap/>
            <w:vAlign w:val="bottom"/>
            <w:hideMark/>
          </w:tcPr>
          <w:p w14:paraId="3CE8889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tcBorders>
            <w:shd w:val="clear" w:color="auto" w:fill="auto"/>
            <w:noWrap/>
            <w:vAlign w:val="bottom"/>
            <w:hideMark/>
          </w:tcPr>
          <w:p w14:paraId="3FCC1BAF" w14:textId="56E9B670"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24+</w:t>
            </w:r>
          </w:p>
        </w:tc>
      </w:tr>
      <w:tr w:rsidR="0094432A" w:rsidRPr="00B96C8B" w14:paraId="06363165"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43ABB29C" w14:textId="127FBE13"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DK Otter trawls  &lt; 24m</w:t>
            </w:r>
          </w:p>
        </w:tc>
        <w:tc>
          <w:tcPr>
            <w:tcW w:w="1477" w:type="dxa"/>
            <w:tcBorders>
              <w:left w:val="single" w:sz="4" w:space="0" w:color="auto"/>
              <w:right w:val="single" w:sz="4" w:space="0" w:color="auto"/>
            </w:tcBorders>
            <w:vAlign w:val="bottom"/>
          </w:tcPr>
          <w:p w14:paraId="684493FB" w14:textId="1A39FBA0"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DK_Otter</w:t>
            </w:r>
            <w:proofErr w:type="spellEnd"/>
            <w:r w:rsidRPr="00493731">
              <w:rPr>
                <w:rFonts w:ascii="Calibri" w:eastAsia="Times New Roman" w:hAnsi="Calibri" w:cs="Calibri"/>
                <w:color w:val="000000"/>
                <w:sz w:val="20"/>
                <w:szCs w:val="20"/>
                <w:lang w:eastAsia="en-GB"/>
              </w:rPr>
              <w:t>&lt;24</w:t>
            </w:r>
          </w:p>
        </w:tc>
        <w:tc>
          <w:tcPr>
            <w:tcW w:w="1216" w:type="dxa"/>
            <w:tcBorders>
              <w:left w:val="single" w:sz="4" w:space="0" w:color="auto"/>
              <w:right w:val="single" w:sz="4" w:space="0" w:color="auto"/>
            </w:tcBorders>
            <w:shd w:val="clear" w:color="auto" w:fill="auto"/>
            <w:noWrap/>
            <w:vAlign w:val="bottom"/>
            <w:hideMark/>
          </w:tcPr>
          <w:p w14:paraId="1F3E9E88" w14:textId="5B305548"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Denmark</w:t>
            </w:r>
          </w:p>
        </w:tc>
        <w:tc>
          <w:tcPr>
            <w:tcW w:w="1418" w:type="dxa"/>
            <w:tcBorders>
              <w:left w:val="single" w:sz="4" w:space="0" w:color="auto"/>
              <w:right w:val="single" w:sz="4" w:space="0" w:color="auto"/>
            </w:tcBorders>
            <w:shd w:val="clear" w:color="auto" w:fill="auto"/>
            <w:noWrap/>
            <w:vAlign w:val="bottom"/>
            <w:hideMark/>
          </w:tcPr>
          <w:p w14:paraId="40548BF7"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tcBorders>
            <w:shd w:val="clear" w:color="auto" w:fill="auto"/>
            <w:noWrap/>
            <w:vAlign w:val="bottom"/>
            <w:hideMark/>
          </w:tcPr>
          <w:p w14:paraId="068A644A"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&lt;24</w:t>
            </w:r>
          </w:p>
        </w:tc>
      </w:tr>
      <w:tr w:rsidR="0094432A" w:rsidRPr="00B96C8B" w14:paraId="2FC0026A"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08359D40" w14:textId="5C3982A0"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DK Seines fleet</w:t>
            </w:r>
          </w:p>
        </w:tc>
        <w:tc>
          <w:tcPr>
            <w:tcW w:w="1477" w:type="dxa"/>
            <w:tcBorders>
              <w:left w:val="single" w:sz="4" w:space="0" w:color="auto"/>
              <w:right w:val="single" w:sz="4" w:space="0" w:color="auto"/>
            </w:tcBorders>
            <w:vAlign w:val="bottom"/>
          </w:tcPr>
          <w:p w14:paraId="2614F639" w14:textId="3D76F5B4"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DK_Seine</w:t>
            </w:r>
            <w:proofErr w:type="spellEnd"/>
          </w:p>
        </w:tc>
        <w:tc>
          <w:tcPr>
            <w:tcW w:w="1216" w:type="dxa"/>
            <w:tcBorders>
              <w:left w:val="single" w:sz="4" w:space="0" w:color="auto"/>
              <w:right w:val="single" w:sz="4" w:space="0" w:color="auto"/>
            </w:tcBorders>
            <w:shd w:val="clear" w:color="auto" w:fill="auto"/>
            <w:noWrap/>
            <w:vAlign w:val="bottom"/>
            <w:hideMark/>
          </w:tcPr>
          <w:p w14:paraId="073D5F57" w14:textId="29EDE272"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Denmark</w:t>
            </w:r>
          </w:p>
        </w:tc>
        <w:tc>
          <w:tcPr>
            <w:tcW w:w="1418" w:type="dxa"/>
            <w:tcBorders>
              <w:left w:val="single" w:sz="4" w:space="0" w:color="auto"/>
              <w:right w:val="single" w:sz="4" w:space="0" w:color="auto"/>
            </w:tcBorders>
            <w:shd w:val="clear" w:color="auto" w:fill="auto"/>
            <w:noWrap/>
            <w:vAlign w:val="bottom"/>
            <w:hideMark/>
          </w:tcPr>
          <w:p w14:paraId="587F46E6"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Seine</w:t>
            </w:r>
          </w:p>
        </w:tc>
        <w:tc>
          <w:tcPr>
            <w:tcW w:w="1882" w:type="dxa"/>
            <w:tcBorders>
              <w:left w:val="single" w:sz="4" w:space="0" w:color="auto"/>
            </w:tcBorders>
            <w:shd w:val="clear" w:color="auto" w:fill="auto"/>
            <w:noWrap/>
            <w:vAlign w:val="bottom"/>
            <w:hideMark/>
          </w:tcPr>
          <w:p w14:paraId="25CFCB89"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53C915C8" w14:textId="77777777" w:rsidTr="00ED0F33">
        <w:trPr>
          <w:trHeight w:val="227"/>
          <w:tblHeader/>
        </w:trPr>
        <w:tc>
          <w:tcPr>
            <w:tcW w:w="2410" w:type="dxa"/>
            <w:tcBorders>
              <w:top w:val="nil"/>
              <w:left w:val="nil"/>
              <w:bottom w:val="single" w:sz="4" w:space="0" w:color="auto"/>
              <w:right w:val="single" w:sz="4" w:space="0" w:color="auto"/>
            </w:tcBorders>
            <w:shd w:val="clear" w:color="auto" w:fill="auto"/>
            <w:vAlign w:val="bottom"/>
          </w:tcPr>
          <w:p w14:paraId="6CAEC7B0" w14:textId="25550E4E"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DK Static gears </w:t>
            </w:r>
          </w:p>
        </w:tc>
        <w:tc>
          <w:tcPr>
            <w:tcW w:w="1477" w:type="dxa"/>
            <w:tcBorders>
              <w:left w:val="single" w:sz="4" w:space="0" w:color="auto"/>
              <w:bottom w:val="single" w:sz="4" w:space="0" w:color="auto"/>
              <w:right w:val="single" w:sz="4" w:space="0" w:color="auto"/>
            </w:tcBorders>
            <w:vAlign w:val="bottom"/>
          </w:tcPr>
          <w:p w14:paraId="06CFBDAF" w14:textId="17BCC64C"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DK_Static</w:t>
            </w:r>
            <w:proofErr w:type="spellEnd"/>
          </w:p>
        </w:tc>
        <w:tc>
          <w:tcPr>
            <w:tcW w:w="1216" w:type="dxa"/>
            <w:tcBorders>
              <w:left w:val="single" w:sz="4" w:space="0" w:color="auto"/>
              <w:bottom w:val="single" w:sz="4" w:space="0" w:color="auto"/>
              <w:right w:val="single" w:sz="4" w:space="0" w:color="auto"/>
            </w:tcBorders>
            <w:shd w:val="clear" w:color="auto" w:fill="auto"/>
            <w:noWrap/>
            <w:vAlign w:val="bottom"/>
            <w:hideMark/>
          </w:tcPr>
          <w:p w14:paraId="734CA16B" w14:textId="0D36B523"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Denmark</w:t>
            </w:r>
          </w:p>
        </w:tc>
        <w:tc>
          <w:tcPr>
            <w:tcW w:w="1418" w:type="dxa"/>
            <w:tcBorders>
              <w:left w:val="single" w:sz="4" w:space="0" w:color="auto"/>
              <w:bottom w:val="single" w:sz="4" w:space="0" w:color="auto"/>
              <w:right w:val="single" w:sz="4" w:space="0" w:color="auto"/>
            </w:tcBorders>
            <w:shd w:val="clear" w:color="auto" w:fill="auto"/>
            <w:noWrap/>
            <w:vAlign w:val="bottom"/>
            <w:hideMark/>
          </w:tcPr>
          <w:p w14:paraId="5DD97D15"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Static Gear</w:t>
            </w:r>
          </w:p>
        </w:tc>
        <w:tc>
          <w:tcPr>
            <w:tcW w:w="1882" w:type="dxa"/>
            <w:tcBorders>
              <w:left w:val="single" w:sz="4" w:space="0" w:color="auto"/>
              <w:bottom w:val="single" w:sz="4" w:space="0" w:color="auto"/>
            </w:tcBorders>
            <w:shd w:val="clear" w:color="auto" w:fill="auto"/>
            <w:noWrap/>
            <w:vAlign w:val="bottom"/>
            <w:hideMark/>
          </w:tcPr>
          <w:p w14:paraId="7BA0682A"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&lt;10-40</w:t>
            </w:r>
          </w:p>
        </w:tc>
      </w:tr>
      <w:tr w:rsidR="0094432A" w:rsidRPr="00B96C8B" w14:paraId="1AA56A16" w14:textId="77777777" w:rsidTr="00ED0F33">
        <w:trPr>
          <w:trHeight w:val="227"/>
          <w:tblHeader/>
        </w:trPr>
        <w:tc>
          <w:tcPr>
            <w:tcW w:w="2410" w:type="dxa"/>
            <w:tcBorders>
              <w:top w:val="single" w:sz="4" w:space="0" w:color="auto"/>
              <w:left w:val="nil"/>
              <w:bottom w:val="nil"/>
              <w:right w:val="single" w:sz="4" w:space="0" w:color="auto"/>
            </w:tcBorders>
            <w:shd w:val="clear" w:color="auto" w:fill="F2F2F2" w:themeFill="background1" w:themeFillShade="F2"/>
            <w:vAlign w:val="bottom"/>
          </w:tcPr>
          <w:p w14:paraId="23644844" w14:textId="6967387D"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EN small-scale fleet</w:t>
            </w:r>
          </w:p>
        </w:tc>
        <w:tc>
          <w:tcPr>
            <w:tcW w:w="1477" w:type="dxa"/>
            <w:tcBorders>
              <w:top w:val="single" w:sz="4" w:space="0" w:color="auto"/>
              <w:left w:val="single" w:sz="4" w:space="0" w:color="auto"/>
              <w:bottom w:val="nil"/>
              <w:right w:val="single" w:sz="4" w:space="0" w:color="auto"/>
            </w:tcBorders>
            <w:shd w:val="clear" w:color="auto" w:fill="F2F2F2" w:themeFill="background1" w:themeFillShade="F2"/>
            <w:vAlign w:val="bottom"/>
          </w:tcPr>
          <w:p w14:paraId="7B445409" w14:textId="40100529"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EN_&lt;10</w:t>
            </w:r>
          </w:p>
        </w:tc>
        <w:tc>
          <w:tcPr>
            <w:tcW w:w="1216"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3FA984E0" w14:textId="6AAC9E5D"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England</w:t>
            </w:r>
          </w:p>
        </w:tc>
        <w:tc>
          <w:tcPr>
            <w:tcW w:w="1418"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655B56F8"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top w:val="single" w:sz="4" w:space="0" w:color="auto"/>
              <w:left w:val="single" w:sz="4" w:space="0" w:color="auto"/>
              <w:bottom w:val="nil"/>
            </w:tcBorders>
            <w:shd w:val="clear" w:color="auto" w:fill="F2F2F2" w:themeFill="background1" w:themeFillShade="F2"/>
            <w:noWrap/>
            <w:vAlign w:val="bottom"/>
            <w:hideMark/>
          </w:tcPr>
          <w:p w14:paraId="7C2460E0"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&lt;10</w:t>
            </w:r>
          </w:p>
        </w:tc>
      </w:tr>
      <w:tr w:rsidR="0094432A" w:rsidRPr="00B96C8B" w14:paraId="0D385F9F"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637FEE1D" w14:textId="1F704B62"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EN Beam trawls </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7794185C" w14:textId="41A2CE89"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EN_Beam</w:t>
            </w:r>
            <w:proofErr w:type="spellEnd"/>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748280E1" w14:textId="0758DFF3"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England</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4D97291B"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left w:val="single" w:sz="4" w:space="0" w:color="auto"/>
              <w:bottom w:val="nil"/>
            </w:tcBorders>
            <w:shd w:val="clear" w:color="auto" w:fill="F2F2F2" w:themeFill="background1" w:themeFillShade="F2"/>
            <w:noWrap/>
            <w:vAlign w:val="bottom"/>
            <w:hideMark/>
          </w:tcPr>
          <w:p w14:paraId="3B10C3E8" w14:textId="7E2B667F"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6010248E"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247ABF31" w14:textId="3208AD65"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EN fully-documented trawl/seine fleet</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0B816DCF" w14:textId="1DDA330A"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EN_FDF</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41D0AE98" w14:textId="07776C46"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England</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7DC6D30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4F99F31B" w14:textId="34805EFE"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Various*</w:t>
            </w:r>
          </w:p>
        </w:tc>
      </w:tr>
      <w:tr w:rsidR="0094432A" w:rsidRPr="00B96C8B" w14:paraId="20CEF8CA"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32DCA381" w14:textId="19DBE585"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EN Otter trawls  &gt;= 40m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603F4DB7" w14:textId="56E4D53B"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EN_Otter</w:t>
            </w:r>
            <w:proofErr w:type="spellEnd"/>
            <w:r w:rsidRPr="00493731">
              <w:rPr>
                <w:rFonts w:ascii="Calibri" w:eastAsia="Times New Roman" w:hAnsi="Calibri" w:cs="Calibri"/>
                <w:color w:val="000000"/>
                <w:sz w:val="20"/>
                <w:szCs w:val="20"/>
                <w:lang w:eastAsia="en-GB"/>
              </w:rPr>
              <w:t>&gt;=40</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3BA37D05" w14:textId="7F5E5066"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England</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09FFF4F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3B64B05F" w14:textId="406FCE04"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40+</w:t>
            </w:r>
          </w:p>
        </w:tc>
      </w:tr>
      <w:tr w:rsidR="0094432A" w:rsidRPr="00B96C8B" w14:paraId="40908021"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2C11A9A5" w14:textId="3FC943C1"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EN Otter trawls  &lt; 24m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385C8867" w14:textId="23D52708"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EN_Otter</w:t>
            </w:r>
            <w:proofErr w:type="spellEnd"/>
            <w:r w:rsidRPr="00493731">
              <w:rPr>
                <w:rFonts w:ascii="Calibri" w:eastAsia="Times New Roman" w:hAnsi="Calibri" w:cs="Calibri"/>
                <w:color w:val="000000"/>
                <w:sz w:val="20"/>
                <w:szCs w:val="20"/>
                <w:lang w:eastAsia="en-GB"/>
              </w:rPr>
              <w:t>&lt;24</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776E1D53" w14:textId="77955EA3"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England</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5667F6A8"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6D6E6E75"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&lt;24</w:t>
            </w:r>
          </w:p>
        </w:tc>
      </w:tr>
      <w:tr w:rsidR="0094432A" w:rsidRPr="00B96C8B" w14:paraId="447F4CD5"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420FF2D3" w14:textId="7A0520CB"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EN Otter trawls  24-40m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30C07CF6" w14:textId="43471547"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EN_Otter24-40</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761E45A6" w14:textId="50E9B48E"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England</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0262E4C7"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26EF46E3"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24-40</w:t>
            </w:r>
          </w:p>
        </w:tc>
      </w:tr>
      <w:tr w:rsidR="0094432A" w:rsidRPr="00B96C8B" w14:paraId="5BF0FBD8" w14:textId="77777777" w:rsidTr="00ED0F33">
        <w:trPr>
          <w:trHeight w:val="227"/>
          <w:tblHeader/>
        </w:trPr>
        <w:tc>
          <w:tcPr>
            <w:tcW w:w="2410" w:type="dxa"/>
            <w:tcBorders>
              <w:top w:val="nil"/>
              <w:left w:val="nil"/>
              <w:bottom w:val="single" w:sz="4" w:space="0" w:color="auto"/>
              <w:right w:val="single" w:sz="4" w:space="0" w:color="auto"/>
            </w:tcBorders>
            <w:shd w:val="clear" w:color="auto" w:fill="F2F2F2" w:themeFill="background1" w:themeFillShade="F2"/>
            <w:vAlign w:val="bottom"/>
          </w:tcPr>
          <w:p w14:paraId="47D5DB78" w14:textId="07F5B5BF"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EN Static gears </w:t>
            </w:r>
          </w:p>
        </w:tc>
        <w:tc>
          <w:tcPr>
            <w:tcW w:w="1477" w:type="dxa"/>
            <w:tcBorders>
              <w:left w:val="single" w:sz="4" w:space="0" w:color="auto"/>
              <w:bottom w:val="single" w:sz="4" w:space="0" w:color="auto"/>
              <w:right w:val="single" w:sz="4" w:space="0" w:color="auto"/>
            </w:tcBorders>
            <w:shd w:val="clear" w:color="auto" w:fill="F2F2F2" w:themeFill="background1" w:themeFillShade="F2"/>
            <w:vAlign w:val="bottom"/>
          </w:tcPr>
          <w:p w14:paraId="3FBD0AD0" w14:textId="1908278D"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EN_Static</w:t>
            </w:r>
            <w:proofErr w:type="spellEnd"/>
          </w:p>
        </w:tc>
        <w:tc>
          <w:tcPr>
            <w:tcW w:w="1216"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14AE69A7" w14:textId="6386A6E2"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England</w:t>
            </w:r>
          </w:p>
        </w:tc>
        <w:tc>
          <w:tcPr>
            <w:tcW w:w="1418"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0217D6FB"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Static Gear</w:t>
            </w:r>
          </w:p>
        </w:tc>
        <w:tc>
          <w:tcPr>
            <w:tcW w:w="1882" w:type="dxa"/>
            <w:tcBorders>
              <w:left w:val="single" w:sz="4" w:space="0" w:color="auto"/>
              <w:bottom w:val="single" w:sz="4" w:space="0" w:color="auto"/>
            </w:tcBorders>
            <w:shd w:val="clear" w:color="auto" w:fill="F2F2F2" w:themeFill="background1" w:themeFillShade="F2"/>
            <w:noWrap/>
            <w:vAlign w:val="bottom"/>
            <w:hideMark/>
          </w:tcPr>
          <w:p w14:paraId="679F0E35" w14:textId="46DD469A"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Various*</w:t>
            </w:r>
          </w:p>
        </w:tc>
      </w:tr>
      <w:tr w:rsidR="0094432A" w:rsidRPr="00B96C8B" w14:paraId="60778C1A" w14:textId="77777777" w:rsidTr="00ED0F33">
        <w:trPr>
          <w:trHeight w:val="227"/>
          <w:tblHeader/>
        </w:trPr>
        <w:tc>
          <w:tcPr>
            <w:tcW w:w="2410" w:type="dxa"/>
            <w:tcBorders>
              <w:top w:val="single" w:sz="4" w:space="0" w:color="auto"/>
              <w:left w:val="nil"/>
              <w:bottom w:val="nil"/>
              <w:right w:val="single" w:sz="4" w:space="0" w:color="auto"/>
            </w:tcBorders>
            <w:shd w:val="clear" w:color="auto" w:fill="auto"/>
            <w:vAlign w:val="bottom"/>
          </w:tcPr>
          <w:p w14:paraId="37DD041E" w14:textId="4A871310"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FR small-scale fleet</w:t>
            </w:r>
          </w:p>
        </w:tc>
        <w:tc>
          <w:tcPr>
            <w:tcW w:w="1477" w:type="dxa"/>
            <w:tcBorders>
              <w:top w:val="single" w:sz="4" w:space="0" w:color="auto"/>
              <w:left w:val="single" w:sz="4" w:space="0" w:color="auto"/>
              <w:right w:val="single" w:sz="4" w:space="0" w:color="auto"/>
            </w:tcBorders>
            <w:vAlign w:val="bottom"/>
          </w:tcPr>
          <w:p w14:paraId="125106FE" w14:textId="68E20F22"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FR_&lt;10</w:t>
            </w:r>
          </w:p>
        </w:tc>
        <w:tc>
          <w:tcPr>
            <w:tcW w:w="1216" w:type="dxa"/>
            <w:tcBorders>
              <w:top w:val="single" w:sz="4" w:space="0" w:color="auto"/>
              <w:left w:val="single" w:sz="4" w:space="0" w:color="auto"/>
              <w:right w:val="single" w:sz="4" w:space="0" w:color="auto"/>
            </w:tcBorders>
            <w:shd w:val="clear" w:color="auto" w:fill="auto"/>
            <w:noWrap/>
            <w:vAlign w:val="bottom"/>
            <w:hideMark/>
          </w:tcPr>
          <w:p w14:paraId="10B023FC" w14:textId="525497D1"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France</w:t>
            </w:r>
          </w:p>
        </w:tc>
        <w:tc>
          <w:tcPr>
            <w:tcW w:w="1418" w:type="dxa"/>
            <w:tcBorders>
              <w:top w:val="single" w:sz="4" w:space="0" w:color="auto"/>
              <w:left w:val="single" w:sz="4" w:space="0" w:color="auto"/>
              <w:right w:val="single" w:sz="4" w:space="0" w:color="auto"/>
            </w:tcBorders>
            <w:shd w:val="clear" w:color="auto" w:fill="auto"/>
            <w:noWrap/>
            <w:vAlign w:val="bottom"/>
            <w:hideMark/>
          </w:tcPr>
          <w:p w14:paraId="506135E4"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top w:val="single" w:sz="4" w:space="0" w:color="auto"/>
              <w:left w:val="single" w:sz="4" w:space="0" w:color="auto"/>
            </w:tcBorders>
            <w:shd w:val="clear" w:color="auto" w:fill="auto"/>
            <w:noWrap/>
            <w:vAlign w:val="bottom"/>
            <w:hideMark/>
          </w:tcPr>
          <w:p w14:paraId="3C5D4046"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&lt;10</w:t>
            </w:r>
          </w:p>
        </w:tc>
      </w:tr>
      <w:tr w:rsidR="0094432A" w:rsidRPr="00B96C8B" w14:paraId="318ABAD3"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06A94FDB" w14:textId="4FFC7385"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FR Beam trawls </w:t>
            </w:r>
          </w:p>
        </w:tc>
        <w:tc>
          <w:tcPr>
            <w:tcW w:w="1477" w:type="dxa"/>
            <w:tcBorders>
              <w:left w:val="single" w:sz="4" w:space="0" w:color="auto"/>
              <w:right w:val="single" w:sz="4" w:space="0" w:color="auto"/>
            </w:tcBorders>
            <w:vAlign w:val="bottom"/>
          </w:tcPr>
          <w:p w14:paraId="3480CE70" w14:textId="436B6D0F"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FR_Beam</w:t>
            </w:r>
            <w:proofErr w:type="spellEnd"/>
          </w:p>
        </w:tc>
        <w:tc>
          <w:tcPr>
            <w:tcW w:w="1216" w:type="dxa"/>
            <w:tcBorders>
              <w:left w:val="single" w:sz="4" w:space="0" w:color="auto"/>
              <w:right w:val="single" w:sz="4" w:space="0" w:color="auto"/>
            </w:tcBorders>
            <w:shd w:val="clear" w:color="auto" w:fill="auto"/>
            <w:noWrap/>
            <w:vAlign w:val="bottom"/>
            <w:hideMark/>
          </w:tcPr>
          <w:p w14:paraId="64E7A157" w14:textId="4985FE7D"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France</w:t>
            </w:r>
          </w:p>
        </w:tc>
        <w:tc>
          <w:tcPr>
            <w:tcW w:w="1418" w:type="dxa"/>
            <w:tcBorders>
              <w:left w:val="single" w:sz="4" w:space="0" w:color="auto"/>
              <w:right w:val="single" w:sz="4" w:space="0" w:color="auto"/>
            </w:tcBorders>
            <w:shd w:val="clear" w:color="auto" w:fill="auto"/>
            <w:noWrap/>
            <w:vAlign w:val="bottom"/>
            <w:hideMark/>
          </w:tcPr>
          <w:p w14:paraId="252569BD"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left w:val="single" w:sz="4" w:space="0" w:color="auto"/>
            </w:tcBorders>
            <w:shd w:val="clear" w:color="auto" w:fill="auto"/>
            <w:noWrap/>
            <w:vAlign w:val="bottom"/>
            <w:hideMark/>
          </w:tcPr>
          <w:p w14:paraId="2756370D" w14:textId="11B13694"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455C0739"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66E54AF5" w14:textId="22E8A470"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FR Netters </w:t>
            </w:r>
          </w:p>
        </w:tc>
        <w:tc>
          <w:tcPr>
            <w:tcW w:w="1477" w:type="dxa"/>
            <w:tcBorders>
              <w:left w:val="single" w:sz="4" w:space="0" w:color="auto"/>
              <w:right w:val="single" w:sz="4" w:space="0" w:color="auto"/>
            </w:tcBorders>
            <w:vAlign w:val="bottom"/>
          </w:tcPr>
          <w:p w14:paraId="5C9636D2" w14:textId="0B43ACE6"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FR_Nets</w:t>
            </w:r>
            <w:proofErr w:type="spellEnd"/>
          </w:p>
        </w:tc>
        <w:tc>
          <w:tcPr>
            <w:tcW w:w="1216" w:type="dxa"/>
            <w:tcBorders>
              <w:left w:val="single" w:sz="4" w:space="0" w:color="auto"/>
              <w:right w:val="single" w:sz="4" w:space="0" w:color="auto"/>
            </w:tcBorders>
            <w:shd w:val="clear" w:color="auto" w:fill="auto"/>
            <w:noWrap/>
            <w:vAlign w:val="bottom"/>
            <w:hideMark/>
          </w:tcPr>
          <w:p w14:paraId="2ACE3B86" w14:textId="4C7C6E09"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France</w:t>
            </w:r>
          </w:p>
        </w:tc>
        <w:tc>
          <w:tcPr>
            <w:tcW w:w="1418" w:type="dxa"/>
            <w:tcBorders>
              <w:left w:val="single" w:sz="4" w:space="0" w:color="auto"/>
              <w:right w:val="single" w:sz="4" w:space="0" w:color="auto"/>
            </w:tcBorders>
            <w:shd w:val="clear" w:color="auto" w:fill="auto"/>
            <w:noWrap/>
            <w:vAlign w:val="bottom"/>
            <w:hideMark/>
          </w:tcPr>
          <w:p w14:paraId="44CE5EF1"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Nets</w:t>
            </w:r>
          </w:p>
        </w:tc>
        <w:tc>
          <w:tcPr>
            <w:tcW w:w="1882" w:type="dxa"/>
            <w:tcBorders>
              <w:left w:val="single" w:sz="4" w:space="0" w:color="auto"/>
            </w:tcBorders>
            <w:shd w:val="clear" w:color="auto" w:fill="auto"/>
            <w:noWrap/>
            <w:vAlign w:val="bottom"/>
            <w:hideMark/>
          </w:tcPr>
          <w:p w14:paraId="3C1D2688"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2BF08DA3"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22F1EF35" w14:textId="51F91E79"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FR with other gears</w:t>
            </w:r>
          </w:p>
        </w:tc>
        <w:tc>
          <w:tcPr>
            <w:tcW w:w="1477" w:type="dxa"/>
            <w:tcBorders>
              <w:left w:val="single" w:sz="4" w:space="0" w:color="auto"/>
              <w:right w:val="single" w:sz="4" w:space="0" w:color="auto"/>
            </w:tcBorders>
            <w:vAlign w:val="bottom"/>
          </w:tcPr>
          <w:p w14:paraId="704E31D9" w14:textId="3E4C9BDE"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FR_OTH</w:t>
            </w:r>
          </w:p>
        </w:tc>
        <w:tc>
          <w:tcPr>
            <w:tcW w:w="1216" w:type="dxa"/>
            <w:tcBorders>
              <w:left w:val="single" w:sz="4" w:space="0" w:color="auto"/>
              <w:right w:val="single" w:sz="4" w:space="0" w:color="auto"/>
            </w:tcBorders>
            <w:shd w:val="clear" w:color="auto" w:fill="auto"/>
            <w:noWrap/>
            <w:vAlign w:val="bottom"/>
            <w:hideMark/>
          </w:tcPr>
          <w:p w14:paraId="3D7F274B" w14:textId="09C1F12E"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France</w:t>
            </w:r>
          </w:p>
        </w:tc>
        <w:tc>
          <w:tcPr>
            <w:tcW w:w="1418" w:type="dxa"/>
            <w:tcBorders>
              <w:left w:val="single" w:sz="4" w:space="0" w:color="auto"/>
              <w:right w:val="single" w:sz="4" w:space="0" w:color="auto"/>
            </w:tcBorders>
            <w:shd w:val="clear" w:color="auto" w:fill="auto"/>
            <w:noWrap/>
            <w:vAlign w:val="bottom"/>
            <w:hideMark/>
          </w:tcPr>
          <w:p w14:paraId="52132C81"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Other</w:t>
            </w:r>
          </w:p>
        </w:tc>
        <w:tc>
          <w:tcPr>
            <w:tcW w:w="1882" w:type="dxa"/>
            <w:tcBorders>
              <w:left w:val="single" w:sz="4" w:space="0" w:color="auto"/>
            </w:tcBorders>
            <w:shd w:val="clear" w:color="auto" w:fill="auto"/>
            <w:noWrap/>
            <w:vAlign w:val="bottom"/>
            <w:hideMark/>
          </w:tcPr>
          <w:p w14:paraId="449F3CE9" w14:textId="1B4DD795"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2646D95C"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62453D23" w14:textId="44C88628"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FR Otter trawls  &gt;= 40m</w:t>
            </w:r>
          </w:p>
        </w:tc>
        <w:tc>
          <w:tcPr>
            <w:tcW w:w="1477" w:type="dxa"/>
            <w:tcBorders>
              <w:left w:val="single" w:sz="4" w:space="0" w:color="auto"/>
              <w:right w:val="single" w:sz="4" w:space="0" w:color="auto"/>
            </w:tcBorders>
            <w:vAlign w:val="bottom"/>
          </w:tcPr>
          <w:p w14:paraId="2FF01729" w14:textId="1C0462DA"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FR_Otter</w:t>
            </w:r>
            <w:proofErr w:type="spellEnd"/>
            <w:r w:rsidRPr="00493731">
              <w:rPr>
                <w:rFonts w:ascii="Calibri" w:eastAsia="Times New Roman" w:hAnsi="Calibri" w:cs="Calibri"/>
                <w:color w:val="000000"/>
                <w:sz w:val="20"/>
                <w:szCs w:val="20"/>
                <w:lang w:eastAsia="en-GB"/>
              </w:rPr>
              <w:t>&gt;=40</w:t>
            </w:r>
          </w:p>
        </w:tc>
        <w:tc>
          <w:tcPr>
            <w:tcW w:w="1216" w:type="dxa"/>
            <w:tcBorders>
              <w:left w:val="single" w:sz="4" w:space="0" w:color="auto"/>
              <w:right w:val="single" w:sz="4" w:space="0" w:color="auto"/>
            </w:tcBorders>
            <w:shd w:val="clear" w:color="auto" w:fill="auto"/>
            <w:noWrap/>
            <w:vAlign w:val="bottom"/>
            <w:hideMark/>
          </w:tcPr>
          <w:p w14:paraId="4A71D263" w14:textId="02DB3E42"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France</w:t>
            </w:r>
          </w:p>
        </w:tc>
        <w:tc>
          <w:tcPr>
            <w:tcW w:w="1418" w:type="dxa"/>
            <w:tcBorders>
              <w:left w:val="single" w:sz="4" w:space="0" w:color="auto"/>
              <w:right w:val="single" w:sz="4" w:space="0" w:color="auto"/>
            </w:tcBorders>
            <w:shd w:val="clear" w:color="auto" w:fill="auto"/>
            <w:noWrap/>
            <w:vAlign w:val="bottom"/>
            <w:hideMark/>
          </w:tcPr>
          <w:p w14:paraId="0BA1065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tcBorders>
            <w:shd w:val="clear" w:color="auto" w:fill="auto"/>
            <w:noWrap/>
            <w:vAlign w:val="bottom"/>
            <w:hideMark/>
          </w:tcPr>
          <w:p w14:paraId="3B7C2FE9" w14:textId="263D8B9D"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40+</w:t>
            </w:r>
          </w:p>
        </w:tc>
      </w:tr>
      <w:tr w:rsidR="0094432A" w:rsidRPr="00B96C8B" w14:paraId="57750B76" w14:textId="77777777" w:rsidTr="00ED0F33">
        <w:trPr>
          <w:trHeight w:val="227"/>
          <w:tblHeader/>
        </w:trPr>
        <w:tc>
          <w:tcPr>
            <w:tcW w:w="2410" w:type="dxa"/>
            <w:tcBorders>
              <w:top w:val="nil"/>
              <w:left w:val="nil"/>
              <w:bottom w:val="single" w:sz="4" w:space="0" w:color="auto"/>
              <w:right w:val="single" w:sz="4" w:space="0" w:color="auto"/>
            </w:tcBorders>
            <w:shd w:val="clear" w:color="auto" w:fill="auto"/>
            <w:vAlign w:val="bottom"/>
          </w:tcPr>
          <w:p w14:paraId="6A90ABE9" w14:textId="63615806"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FR Otter trawls  10-40m</w:t>
            </w:r>
          </w:p>
        </w:tc>
        <w:tc>
          <w:tcPr>
            <w:tcW w:w="1477" w:type="dxa"/>
            <w:tcBorders>
              <w:left w:val="single" w:sz="4" w:space="0" w:color="auto"/>
              <w:bottom w:val="single" w:sz="4" w:space="0" w:color="auto"/>
              <w:right w:val="single" w:sz="4" w:space="0" w:color="auto"/>
            </w:tcBorders>
            <w:vAlign w:val="bottom"/>
          </w:tcPr>
          <w:p w14:paraId="4D8BA924" w14:textId="6F50F872"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FR_Otter10-40</w:t>
            </w:r>
          </w:p>
        </w:tc>
        <w:tc>
          <w:tcPr>
            <w:tcW w:w="1216" w:type="dxa"/>
            <w:tcBorders>
              <w:left w:val="single" w:sz="4" w:space="0" w:color="auto"/>
              <w:bottom w:val="single" w:sz="4" w:space="0" w:color="auto"/>
              <w:right w:val="single" w:sz="4" w:space="0" w:color="auto"/>
            </w:tcBorders>
            <w:shd w:val="clear" w:color="auto" w:fill="auto"/>
            <w:noWrap/>
            <w:vAlign w:val="bottom"/>
            <w:hideMark/>
          </w:tcPr>
          <w:p w14:paraId="26EEA080" w14:textId="28B547AE"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France</w:t>
            </w:r>
          </w:p>
        </w:tc>
        <w:tc>
          <w:tcPr>
            <w:tcW w:w="1418" w:type="dxa"/>
            <w:tcBorders>
              <w:left w:val="single" w:sz="4" w:space="0" w:color="auto"/>
              <w:bottom w:val="single" w:sz="4" w:space="0" w:color="auto"/>
              <w:right w:val="single" w:sz="4" w:space="0" w:color="auto"/>
            </w:tcBorders>
            <w:shd w:val="clear" w:color="auto" w:fill="auto"/>
            <w:noWrap/>
            <w:vAlign w:val="bottom"/>
            <w:hideMark/>
          </w:tcPr>
          <w:p w14:paraId="2B902618"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single" w:sz="4" w:space="0" w:color="auto"/>
            </w:tcBorders>
            <w:shd w:val="clear" w:color="auto" w:fill="auto"/>
            <w:noWrap/>
            <w:vAlign w:val="bottom"/>
            <w:hideMark/>
          </w:tcPr>
          <w:p w14:paraId="54122728"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37E011DA" w14:textId="77777777" w:rsidTr="00ED0F33">
        <w:trPr>
          <w:trHeight w:val="227"/>
          <w:tblHeader/>
        </w:trPr>
        <w:tc>
          <w:tcPr>
            <w:tcW w:w="2410" w:type="dxa"/>
            <w:tcBorders>
              <w:top w:val="single" w:sz="4" w:space="0" w:color="auto"/>
              <w:left w:val="nil"/>
              <w:bottom w:val="nil"/>
              <w:right w:val="single" w:sz="4" w:space="0" w:color="auto"/>
            </w:tcBorders>
            <w:shd w:val="clear" w:color="auto" w:fill="F2F2F2" w:themeFill="background1" w:themeFillShade="F2"/>
            <w:vAlign w:val="bottom"/>
          </w:tcPr>
          <w:p w14:paraId="23AB8399" w14:textId="2E34FAB1"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GE Beam trawls  &gt;= 24m</w:t>
            </w:r>
          </w:p>
        </w:tc>
        <w:tc>
          <w:tcPr>
            <w:tcW w:w="1477" w:type="dxa"/>
            <w:tcBorders>
              <w:top w:val="single" w:sz="4" w:space="0" w:color="auto"/>
              <w:left w:val="single" w:sz="4" w:space="0" w:color="auto"/>
              <w:bottom w:val="nil"/>
              <w:right w:val="single" w:sz="4" w:space="0" w:color="auto"/>
            </w:tcBorders>
            <w:shd w:val="clear" w:color="auto" w:fill="F2F2F2" w:themeFill="background1" w:themeFillShade="F2"/>
            <w:vAlign w:val="bottom"/>
          </w:tcPr>
          <w:p w14:paraId="396057D7" w14:textId="1058108C"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GE_Beam</w:t>
            </w:r>
            <w:proofErr w:type="spellEnd"/>
            <w:r w:rsidRPr="00493731">
              <w:rPr>
                <w:rFonts w:ascii="Calibri" w:eastAsia="Times New Roman" w:hAnsi="Calibri" w:cs="Calibri"/>
                <w:color w:val="000000"/>
                <w:sz w:val="20"/>
                <w:szCs w:val="20"/>
                <w:lang w:eastAsia="en-GB"/>
              </w:rPr>
              <w:t>&gt;=24</w:t>
            </w:r>
          </w:p>
        </w:tc>
        <w:tc>
          <w:tcPr>
            <w:tcW w:w="1216"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48C701A8" w14:textId="01E49622"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Germany</w:t>
            </w:r>
          </w:p>
        </w:tc>
        <w:tc>
          <w:tcPr>
            <w:tcW w:w="1418"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15975A5B"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top w:val="single" w:sz="4" w:space="0" w:color="auto"/>
              <w:left w:val="single" w:sz="4" w:space="0" w:color="auto"/>
              <w:bottom w:val="nil"/>
            </w:tcBorders>
            <w:shd w:val="clear" w:color="auto" w:fill="F2F2F2" w:themeFill="background1" w:themeFillShade="F2"/>
            <w:noWrap/>
            <w:vAlign w:val="bottom"/>
            <w:hideMark/>
          </w:tcPr>
          <w:p w14:paraId="6A72241B" w14:textId="119C64BC"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24+</w:t>
            </w:r>
          </w:p>
        </w:tc>
      </w:tr>
      <w:tr w:rsidR="0094432A" w:rsidRPr="00B96C8B" w14:paraId="40E66677"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20F0D5FC" w14:textId="3E07BA66"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GE Beam trawls  &lt; 24m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3F8B78E2" w14:textId="1D7F8A53"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GE_Beam</w:t>
            </w:r>
            <w:proofErr w:type="spellEnd"/>
            <w:r w:rsidRPr="00493731">
              <w:rPr>
                <w:rFonts w:ascii="Calibri" w:eastAsia="Times New Roman" w:hAnsi="Calibri" w:cs="Calibri"/>
                <w:color w:val="000000"/>
                <w:sz w:val="20"/>
                <w:szCs w:val="20"/>
                <w:lang w:eastAsia="en-GB"/>
              </w:rPr>
              <w:t>&lt;24</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33B0B8E5" w14:textId="4016A382"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Germany</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1DB1FD57"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left w:val="single" w:sz="4" w:space="0" w:color="auto"/>
              <w:bottom w:val="nil"/>
            </w:tcBorders>
            <w:shd w:val="clear" w:color="auto" w:fill="F2F2F2" w:themeFill="background1" w:themeFillShade="F2"/>
            <w:noWrap/>
            <w:vAlign w:val="bottom"/>
            <w:hideMark/>
          </w:tcPr>
          <w:p w14:paraId="5050A568"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&lt;24</w:t>
            </w:r>
          </w:p>
        </w:tc>
      </w:tr>
      <w:tr w:rsidR="0094432A" w:rsidRPr="00B96C8B" w14:paraId="3BD28EE8"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0FE969E8" w14:textId="190C29AE"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GE Otter trawls  &gt;= 40m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50132F36" w14:textId="40EA6639"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GE_Otter</w:t>
            </w:r>
            <w:proofErr w:type="spellEnd"/>
            <w:r w:rsidRPr="00493731">
              <w:rPr>
                <w:rFonts w:ascii="Calibri" w:eastAsia="Times New Roman" w:hAnsi="Calibri" w:cs="Calibri"/>
                <w:color w:val="000000"/>
                <w:sz w:val="20"/>
                <w:szCs w:val="20"/>
                <w:lang w:eastAsia="en-GB"/>
              </w:rPr>
              <w:t>&gt;=40</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2B211030" w14:textId="64A95AF4"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Germany</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2E76C686"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1DAAC84A" w14:textId="2E6BA14C"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40+</w:t>
            </w:r>
          </w:p>
        </w:tc>
      </w:tr>
      <w:tr w:rsidR="0094432A" w:rsidRPr="00B96C8B" w14:paraId="21E4F788"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2F1F8D0C" w14:textId="5355476B"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GE Otter trawls  &lt; 24m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2865211E" w14:textId="7B606AE6"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GE_Otter</w:t>
            </w:r>
            <w:proofErr w:type="spellEnd"/>
            <w:r w:rsidRPr="00493731">
              <w:rPr>
                <w:rFonts w:ascii="Calibri" w:eastAsia="Times New Roman" w:hAnsi="Calibri" w:cs="Calibri"/>
                <w:color w:val="000000"/>
                <w:sz w:val="20"/>
                <w:szCs w:val="20"/>
                <w:lang w:eastAsia="en-GB"/>
              </w:rPr>
              <w:t>&lt;24</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69EDDB73" w14:textId="0B070C0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Germany</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6508B4A6"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1A073766"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&lt;24</w:t>
            </w:r>
          </w:p>
        </w:tc>
      </w:tr>
      <w:tr w:rsidR="0094432A" w:rsidRPr="00B96C8B" w14:paraId="2A8CFDEA" w14:textId="77777777" w:rsidTr="00ED0F33">
        <w:trPr>
          <w:trHeight w:val="227"/>
          <w:tblHeader/>
        </w:trPr>
        <w:tc>
          <w:tcPr>
            <w:tcW w:w="2410" w:type="dxa"/>
            <w:tcBorders>
              <w:top w:val="nil"/>
              <w:left w:val="nil"/>
              <w:bottom w:val="nil"/>
              <w:right w:val="single" w:sz="4" w:space="0" w:color="auto"/>
            </w:tcBorders>
            <w:shd w:val="clear" w:color="auto" w:fill="F2F2F2" w:themeFill="background1" w:themeFillShade="F2"/>
            <w:vAlign w:val="bottom"/>
          </w:tcPr>
          <w:p w14:paraId="16856042" w14:textId="3D5167E6"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GE Otter trawls  24-40m</w:t>
            </w:r>
          </w:p>
        </w:tc>
        <w:tc>
          <w:tcPr>
            <w:tcW w:w="1477" w:type="dxa"/>
            <w:tcBorders>
              <w:left w:val="single" w:sz="4" w:space="0" w:color="auto"/>
              <w:bottom w:val="nil"/>
              <w:right w:val="single" w:sz="4" w:space="0" w:color="auto"/>
            </w:tcBorders>
            <w:shd w:val="clear" w:color="auto" w:fill="F2F2F2" w:themeFill="background1" w:themeFillShade="F2"/>
            <w:vAlign w:val="bottom"/>
          </w:tcPr>
          <w:p w14:paraId="7E565E5C" w14:textId="3CF203B9"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GE_Otter24-40</w:t>
            </w:r>
          </w:p>
        </w:tc>
        <w:tc>
          <w:tcPr>
            <w:tcW w:w="1216" w:type="dxa"/>
            <w:tcBorders>
              <w:left w:val="single" w:sz="4" w:space="0" w:color="auto"/>
              <w:bottom w:val="nil"/>
              <w:right w:val="single" w:sz="4" w:space="0" w:color="auto"/>
            </w:tcBorders>
            <w:shd w:val="clear" w:color="auto" w:fill="F2F2F2" w:themeFill="background1" w:themeFillShade="F2"/>
            <w:noWrap/>
            <w:vAlign w:val="bottom"/>
            <w:hideMark/>
          </w:tcPr>
          <w:p w14:paraId="53D24EA7" w14:textId="4AB434B2"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Germany</w:t>
            </w:r>
          </w:p>
        </w:tc>
        <w:tc>
          <w:tcPr>
            <w:tcW w:w="1418" w:type="dxa"/>
            <w:tcBorders>
              <w:left w:val="single" w:sz="4" w:space="0" w:color="auto"/>
              <w:bottom w:val="nil"/>
              <w:right w:val="single" w:sz="4" w:space="0" w:color="auto"/>
            </w:tcBorders>
            <w:shd w:val="clear" w:color="auto" w:fill="F2F2F2" w:themeFill="background1" w:themeFillShade="F2"/>
            <w:noWrap/>
            <w:vAlign w:val="bottom"/>
            <w:hideMark/>
          </w:tcPr>
          <w:p w14:paraId="4620514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bottom w:val="nil"/>
            </w:tcBorders>
            <w:shd w:val="clear" w:color="auto" w:fill="F2F2F2" w:themeFill="background1" w:themeFillShade="F2"/>
            <w:noWrap/>
            <w:vAlign w:val="bottom"/>
            <w:hideMark/>
          </w:tcPr>
          <w:p w14:paraId="60DA1CBA"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24-40</w:t>
            </w:r>
          </w:p>
        </w:tc>
      </w:tr>
      <w:tr w:rsidR="0094432A" w:rsidRPr="00B96C8B" w14:paraId="4B42E9C4" w14:textId="77777777" w:rsidTr="00ED0F33">
        <w:trPr>
          <w:trHeight w:val="227"/>
          <w:tblHeader/>
        </w:trPr>
        <w:tc>
          <w:tcPr>
            <w:tcW w:w="2410" w:type="dxa"/>
            <w:tcBorders>
              <w:top w:val="nil"/>
              <w:left w:val="nil"/>
              <w:bottom w:val="single" w:sz="4" w:space="0" w:color="auto"/>
              <w:right w:val="single" w:sz="4" w:space="0" w:color="auto"/>
            </w:tcBorders>
            <w:shd w:val="clear" w:color="auto" w:fill="F2F2F2" w:themeFill="background1" w:themeFillShade="F2"/>
            <w:vAlign w:val="bottom"/>
          </w:tcPr>
          <w:p w14:paraId="15CDD25D" w14:textId="033AD23A"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GE Static gears </w:t>
            </w:r>
          </w:p>
        </w:tc>
        <w:tc>
          <w:tcPr>
            <w:tcW w:w="1477" w:type="dxa"/>
            <w:tcBorders>
              <w:left w:val="single" w:sz="4" w:space="0" w:color="auto"/>
              <w:bottom w:val="single" w:sz="4" w:space="0" w:color="auto"/>
              <w:right w:val="single" w:sz="4" w:space="0" w:color="auto"/>
            </w:tcBorders>
            <w:shd w:val="clear" w:color="auto" w:fill="F2F2F2" w:themeFill="background1" w:themeFillShade="F2"/>
            <w:vAlign w:val="bottom"/>
          </w:tcPr>
          <w:p w14:paraId="06FF66E0" w14:textId="2B85A7F3"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GE_Static</w:t>
            </w:r>
            <w:proofErr w:type="spellEnd"/>
          </w:p>
        </w:tc>
        <w:tc>
          <w:tcPr>
            <w:tcW w:w="1216"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61B7390" w14:textId="526EFD7C"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Germany</w:t>
            </w:r>
          </w:p>
        </w:tc>
        <w:tc>
          <w:tcPr>
            <w:tcW w:w="1418"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762D30F4"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Static Gear</w:t>
            </w:r>
          </w:p>
        </w:tc>
        <w:tc>
          <w:tcPr>
            <w:tcW w:w="1882" w:type="dxa"/>
            <w:tcBorders>
              <w:left w:val="single" w:sz="4" w:space="0" w:color="auto"/>
              <w:bottom w:val="single" w:sz="4" w:space="0" w:color="auto"/>
            </w:tcBorders>
            <w:shd w:val="clear" w:color="auto" w:fill="F2F2F2" w:themeFill="background1" w:themeFillShade="F2"/>
            <w:noWrap/>
            <w:vAlign w:val="bottom"/>
            <w:hideMark/>
          </w:tcPr>
          <w:p w14:paraId="3EBBF215"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&lt;10-40</w:t>
            </w:r>
          </w:p>
        </w:tc>
        <w:bookmarkStart w:id="0" w:name="_GoBack"/>
        <w:bookmarkEnd w:id="0"/>
      </w:tr>
      <w:tr w:rsidR="0094432A" w:rsidRPr="00B96C8B" w14:paraId="76EB44B9" w14:textId="77777777" w:rsidTr="00ED0F33">
        <w:trPr>
          <w:trHeight w:val="227"/>
          <w:tblHeader/>
        </w:trPr>
        <w:tc>
          <w:tcPr>
            <w:tcW w:w="2410" w:type="dxa"/>
            <w:tcBorders>
              <w:top w:val="single" w:sz="4" w:space="0" w:color="auto"/>
              <w:left w:val="nil"/>
              <w:bottom w:val="nil"/>
              <w:right w:val="single" w:sz="4" w:space="0" w:color="auto"/>
            </w:tcBorders>
            <w:shd w:val="clear" w:color="auto" w:fill="auto"/>
            <w:vAlign w:val="bottom"/>
          </w:tcPr>
          <w:p w14:paraId="2AA51D7A" w14:textId="04B94D6E"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NL Beam trawls  &gt;= 40m</w:t>
            </w:r>
          </w:p>
        </w:tc>
        <w:tc>
          <w:tcPr>
            <w:tcW w:w="1477" w:type="dxa"/>
            <w:tcBorders>
              <w:top w:val="single" w:sz="4" w:space="0" w:color="auto"/>
              <w:left w:val="single" w:sz="4" w:space="0" w:color="auto"/>
              <w:right w:val="single" w:sz="4" w:space="0" w:color="auto"/>
            </w:tcBorders>
            <w:vAlign w:val="bottom"/>
          </w:tcPr>
          <w:p w14:paraId="0092DF3E" w14:textId="4188E3A7"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NL_Beam</w:t>
            </w:r>
            <w:proofErr w:type="spellEnd"/>
            <w:r w:rsidRPr="00493731">
              <w:rPr>
                <w:rFonts w:ascii="Calibri" w:eastAsia="Times New Roman" w:hAnsi="Calibri" w:cs="Calibri"/>
                <w:color w:val="000000"/>
                <w:sz w:val="20"/>
                <w:szCs w:val="20"/>
                <w:lang w:eastAsia="en-GB"/>
              </w:rPr>
              <w:t>&gt;=40</w:t>
            </w:r>
          </w:p>
        </w:tc>
        <w:tc>
          <w:tcPr>
            <w:tcW w:w="1216" w:type="dxa"/>
            <w:tcBorders>
              <w:top w:val="single" w:sz="4" w:space="0" w:color="auto"/>
              <w:left w:val="single" w:sz="4" w:space="0" w:color="auto"/>
              <w:right w:val="single" w:sz="4" w:space="0" w:color="auto"/>
            </w:tcBorders>
            <w:shd w:val="clear" w:color="auto" w:fill="auto"/>
            <w:noWrap/>
            <w:vAlign w:val="bottom"/>
            <w:hideMark/>
          </w:tcPr>
          <w:p w14:paraId="155D1BA8" w14:textId="0F1A5746"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Netherlands</w:t>
            </w:r>
          </w:p>
        </w:tc>
        <w:tc>
          <w:tcPr>
            <w:tcW w:w="1418" w:type="dxa"/>
            <w:tcBorders>
              <w:top w:val="single" w:sz="4" w:space="0" w:color="auto"/>
              <w:left w:val="single" w:sz="4" w:space="0" w:color="auto"/>
              <w:right w:val="single" w:sz="4" w:space="0" w:color="auto"/>
            </w:tcBorders>
            <w:shd w:val="clear" w:color="auto" w:fill="auto"/>
            <w:noWrap/>
            <w:vAlign w:val="bottom"/>
            <w:hideMark/>
          </w:tcPr>
          <w:p w14:paraId="2FFACBC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top w:val="single" w:sz="4" w:space="0" w:color="auto"/>
              <w:left w:val="single" w:sz="4" w:space="0" w:color="auto"/>
            </w:tcBorders>
            <w:shd w:val="clear" w:color="auto" w:fill="auto"/>
            <w:noWrap/>
            <w:vAlign w:val="bottom"/>
            <w:hideMark/>
          </w:tcPr>
          <w:p w14:paraId="43678F25" w14:textId="29183ECE"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40+</w:t>
            </w:r>
          </w:p>
        </w:tc>
      </w:tr>
      <w:tr w:rsidR="0094432A" w:rsidRPr="00B96C8B" w14:paraId="460BA948"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163F3AD1" w14:textId="0F2FA312"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NL Beam trawls  &lt; 24m</w:t>
            </w:r>
          </w:p>
        </w:tc>
        <w:tc>
          <w:tcPr>
            <w:tcW w:w="1477" w:type="dxa"/>
            <w:tcBorders>
              <w:left w:val="single" w:sz="4" w:space="0" w:color="auto"/>
              <w:right w:val="single" w:sz="4" w:space="0" w:color="auto"/>
            </w:tcBorders>
            <w:vAlign w:val="bottom"/>
          </w:tcPr>
          <w:p w14:paraId="76AFA5D2" w14:textId="3B92575C"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NL_Beam</w:t>
            </w:r>
            <w:proofErr w:type="spellEnd"/>
            <w:r w:rsidRPr="00493731">
              <w:rPr>
                <w:rFonts w:ascii="Calibri" w:eastAsia="Times New Roman" w:hAnsi="Calibri" w:cs="Calibri"/>
                <w:color w:val="000000"/>
                <w:sz w:val="20"/>
                <w:szCs w:val="20"/>
                <w:lang w:eastAsia="en-GB"/>
              </w:rPr>
              <w:t>&lt;24</w:t>
            </w:r>
          </w:p>
        </w:tc>
        <w:tc>
          <w:tcPr>
            <w:tcW w:w="1216" w:type="dxa"/>
            <w:tcBorders>
              <w:left w:val="single" w:sz="4" w:space="0" w:color="auto"/>
              <w:right w:val="single" w:sz="4" w:space="0" w:color="auto"/>
            </w:tcBorders>
            <w:shd w:val="clear" w:color="auto" w:fill="auto"/>
            <w:noWrap/>
            <w:vAlign w:val="bottom"/>
            <w:hideMark/>
          </w:tcPr>
          <w:p w14:paraId="4CB81004" w14:textId="1D8AF39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Netherlands</w:t>
            </w:r>
          </w:p>
        </w:tc>
        <w:tc>
          <w:tcPr>
            <w:tcW w:w="1418" w:type="dxa"/>
            <w:tcBorders>
              <w:left w:val="single" w:sz="4" w:space="0" w:color="auto"/>
              <w:right w:val="single" w:sz="4" w:space="0" w:color="auto"/>
            </w:tcBorders>
            <w:shd w:val="clear" w:color="auto" w:fill="auto"/>
            <w:noWrap/>
            <w:vAlign w:val="bottom"/>
            <w:hideMark/>
          </w:tcPr>
          <w:p w14:paraId="4C4B4FF4"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left w:val="single" w:sz="4" w:space="0" w:color="auto"/>
            </w:tcBorders>
            <w:shd w:val="clear" w:color="auto" w:fill="auto"/>
            <w:noWrap/>
            <w:vAlign w:val="bottom"/>
            <w:hideMark/>
          </w:tcPr>
          <w:p w14:paraId="00473011"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&lt;24</w:t>
            </w:r>
          </w:p>
        </w:tc>
      </w:tr>
      <w:tr w:rsidR="0094432A" w:rsidRPr="00B96C8B" w14:paraId="04F6267F"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6DE16100" w14:textId="7DF57124"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NL Beam trawls  24-40 m</w:t>
            </w:r>
          </w:p>
        </w:tc>
        <w:tc>
          <w:tcPr>
            <w:tcW w:w="1477" w:type="dxa"/>
            <w:tcBorders>
              <w:left w:val="single" w:sz="4" w:space="0" w:color="auto"/>
              <w:right w:val="single" w:sz="4" w:space="0" w:color="auto"/>
            </w:tcBorders>
            <w:vAlign w:val="bottom"/>
          </w:tcPr>
          <w:p w14:paraId="0909687F" w14:textId="782E2827"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NL_Beam24-40</w:t>
            </w:r>
          </w:p>
        </w:tc>
        <w:tc>
          <w:tcPr>
            <w:tcW w:w="1216" w:type="dxa"/>
            <w:tcBorders>
              <w:left w:val="single" w:sz="4" w:space="0" w:color="auto"/>
              <w:right w:val="single" w:sz="4" w:space="0" w:color="auto"/>
            </w:tcBorders>
            <w:shd w:val="clear" w:color="auto" w:fill="auto"/>
            <w:noWrap/>
            <w:vAlign w:val="bottom"/>
            <w:hideMark/>
          </w:tcPr>
          <w:p w14:paraId="28E7A7AD" w14:textId="4B7956F2"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Netherlands</w:t>
            </w:r>
          </w:p>
        </w:tc>
        <w:tc>
          <w:tcPr>
            <w:tcW w:w="1418" w:type="dxa"/>
            <w:tcBorders>
              <w:left w:val="single" w:sz="4" w:space="0" w:color="auto"/>
              <w:right w:val="single" w:sz="4" w:space="0" w:color="auto"/>
            </w:tcBorders>
            <w:shd w:val="clear" w:color="auto" w:fill="auto"/>
            <w:noWrap/>
            <w:vAlign w:val="bottom"/>
            <w:hideMark/>
          </w:tcPr>
          <w:p w14:paraId="5A1867CB"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Beam trawls</w:t>
            </w:r>
          </w:p>
        </w:tc>
        <w:tc>
          <w:tcPr>
            <w:tcW w:w="1882" w:type="dxa"/>
            <w:tcBorders>
              <w:left w:val="single" w:sz="4" w:space="0" w:color="auto"/>
            </w:tcBorders>
            <w:shd w:val="clear" w:color="auto" w:fill="auto"/>
            <w:noWrap/>
            <w:vAlign w:val="bottom"/>
            <w:hideMark/>
          </w:tcPr>
          <w:p w14:paraId="7552CFAD"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24-40</w:t>
            </w:r>
          </w:p>
        </w:tc>
      </w:tr>
      <w:tr w:rsidR="0094432A" w:rsidRPr="00B96C8B" w14:paraId="23927E5D"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66C740FB" w14:textId="340EC82D"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NL Otter trawls </w:t>
            </w:r>
          </w:p>
        </w:tc>
        <w:tc>
          <w:tcPr>
            <w:tcW w:w="1477" w:type="dxa"/>
            <w:tcBorders>
              <w:left w:val="single" w:sz="4" w:space="0" w:color="auto"/>
              <w:right w:val="single" w:sz="4" w:space="0" w:color="auto"/>
            </w:tcBorders>
            <w:vAlign w:val="bottom"/>
          </w:tcPr>
          <w:p w14:paraId="4BAC65D2" w14:textId="1DC7682A"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NL_Otter</w:t>
            </w:r>
            <w:proofErr w:type="spellEnd"/>
          </w:p>
        </w:tc>
        <w:tc>
          <w:tcPr>
            <w:tcW w:w="1216" w:type="dxa"/>
            <w:tcBorders>
              <w:left w:val="single" w:sz="4" w:space="0" w:color="auto"/>
              <w:right w:val="single" w:sz="4" w:space="0" w:color="auto"/>
            </w:tcBorders>
            <w:shd w:val="clear" w:color="auto" w:fill="auto"/>
            <w:noWrap/>
            <w:vAlign w:val="bottom"/>
            <w:hideMark/>
          </w:tcPr>
          <w:p w14:paraId="271AC28D" w14:textId="48FA76CD"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Netherlands</w:t>
            </w:r>
          </w:p>
        </w:tc>
        <w:tc>
          <w:tcPr>
            <w:tcW w:w="1418" w:type="dxa"/>
            <w:tcBorders>
              <w:left w:val="single" w:sz="4" w:space="0" w:color="auto"/>
              <w:right w:val="single" w:sz="4" w:space="0" w:color="auto"/>
            </w:tcBorders>
            <w:shd w:val="clear" w:color="auto" w:fill="auto"/>
            <w:noWrap/>
            <w:vAlign w:val="bottom"/>
            <w:hideMark/>
          </w:tcPr>
          <w:p w14:paraId="48A65F2F"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tcBorders>
            <w:shd w:val="clear" w:color="auto" w:fill="auto"/>
            <w:noWrap/>
            <w:vAlign w:val="bottom"/>
            <w:hideMark/>
          </w:tcPr>
          <w:p w14:paraId="319E5E40" w14:textId="5166A6CF"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27D67A2D" w14:textId="77777777" w:rsidTr="00ED0F33">
        <w:trPr>
          <w:trHeight w:val="227"/>
          <w:tblHeader/>
        </w:trPr>
        <w:tc>
          <w:tcPr>
            <w:tcW w:w="2410" w:type="dxa"/>
            <w:tcBorders>
              <w:top w:val="nil"/>
              <w:left w:val="nil"/>
              <w:bottom w:val="single" w:sz="4" w:space="0" w:color="auto"/>
              <w:right w:val="single" w:sz="4" w:space="0" w:color="auto"/>
            </w:tcBorders>
            <w:shd w:val="clear" w:color="auto" w:fill="auto"/>
            <w:vAlign w:val="bottom"/>
          </w:tcPr>
          <w:p w14:paraId="087E9EAE" w14:textId="36222F54"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NL Pelagic trawls </w:t>
            </w:r>
          </w:p>
        </w:tc>
        <w:tc>
          <w:tcPr>
            <w:tcW w:w="1477" w:type="dxa"/>
            <w:tcBorders>
              <w:left w:val="single" w:sz="4" w:space="0" w:color="auto"/>
              <w:bottom w:val="single" w:sz="4" w:space="0" w:color="auto"/>
              <w:right w:val="single" w:sz="4" w:space="0" w:color="auto"/>
            </w:tcBorders>
            <w:vAlign w:val="bottom"/>
          </w:tcPr>
          <w:p w14:paraId="1C51E2FF" w14:textId="05F3E0D0"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NL_Pelagic</w:t>
            </w:r>
            <w:proofErr w:type="spellEnd"/>
          </w:p>
        </w:tc>
        <w:tc>
          <w:tcPr>
            <w:tcW w:w="1216" w:type="dxa"/>
            <w:tcBorders>
              <w:left w:val="single" w:sz="4" w:space="0" w:color="auto"/>
              <w:bottom w:val="single" w:sz="4" w:space="0" w:color="auto"/>
              <w:right w:val="single" w:sz="4" w:space="0" w:color="auto"/>
            </w:tcBorders>
            <w:shd w:val="clear" w:color="auto" w:fill="auto"/>
            <w:noWrap/>
            <w:vAlign w:val="bottom"/>
            <w:hideMark/>
          </w:tcPr>
          <w:p w14:paraId="03DDA905" w14:textId="2FCB10D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Netherlands</w:t>
            </w:r>
          </w:p>
        </w:tc>
        <w:tc>
          <w:tcPr>
            <w:tcW w:w="1418" w:type="dxa"/>
            <w:tcBorders>
              <w:left w:val="single" w:sz="4" w:space="0" w:color="auto"/>
              <w:bottom w:val="single" w:sz="4" w:space="0" w:color="auto"/>
              <w:right w:val="single" w:sz="4" w:space="0" w:color="auto"/>
            </w:tcBorders>
            <w:shd w:val="clear" w:color="auto" w:fill="auto"/>
            <w:noWrap/>
            <w:vAlign w:val="bottom"/>
            <w:hideMark/>
          </w:tcPr>
          <w:p w14:paraId="69A9C422"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Pelagic Gears</w:t>
            </w:r>
          </w:p>
        </w:tc>
        <w:tc>
          <w:tcPr>
            <w:tcW w:w="1882" w:type="dxa"/>
            <w:tcBorders>
              <w:left w:val="single" w:sz="4" w:space="0" w:color="auto"/>
              <w:bottom w:val="single" w:sz="4" w:space="0" w:color="auto"/>
            </w:tcBorders>
            <w:shd w:val="clear" w:color="auto" w:fill="auto"/>
            <w:noWrap/>
            <w:vAlign w:val="bottom"/>
            <w:hideMark/>
          </w:tcPr>
          <w:p w14:paraId="30D649B5" w14:textId="69B09638"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10-40+</w:t>
            </w:r>
          </w:p>
        </w:tc>
      </w:tr>
      <w:tr w:rsidR="0094432A" w:rsidRPr="00B96C8B" w14:paraId="37A83C1D" w14:textId="77777777" w:rsidTr="00ED0F33">
        <w:trPr>
          <w:trHeight w:val="227"/>
          <w:tblHeader/>
        </w:trPr>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43045E59" w14:textId="51F543ED" w:rsidR="0094432A" w:rsidRPr="00493731" w:rsidRDefault="0094432A" w:rsidP="0094432A">
            <w:pPr>
              <w:spacing w:after="0" w:line="240" w:lineRule="auto"/>
              <w:rPr>
                <w:rFonts w:ascii="Calibri" w:eastAsia="Times New Roman" w:hAnsi="Calibri" w:cs="Calibri"/>
                <w:i/>
                <w:color w:val="000000"/>
                <w:sz w:val="20"/>
                <w:szCs w:val="20"/>
                <w:vertAlign w:val="superscript"/>
                <w:lang w:eastAsia="en-GB"/>
              </w:rPr>
            </w:pPr>
            <w:r w:rsidRPr="00493731">
              <w:rPr>
                <w:rFonts w:ascii="Calibri" w:hAnsi="Calibri" w:cs="Calibri"/>
                <w:i/>
                <w:color w:val="000000"/>
                <w:sz w:val="20"/>
                <w:szCs w:val="20"/>
              </w:rPr>
              <w:t xml:space="preserve">Other </w:t>
            </w:r>
            <w:proofErr w:type="spellStart"/>
            <w:r w:rsidRPr="00493731">
              <w:rPr>
                <w:rFonts w:ascii="Calibri" w:hAnsi="Calibri" w:cs="Calibri"/>
                <w:i/>
                <w:color w:val="000000"/>
                <w:sz w:val="20"/>
                <w:szCs w:val="20"/>
              </w:rPr>
              <w:t>fleet</w:t>
            </w:r>
            <w:r w:rsidR="00ED0F33" w:rsidRPr="00493731">
              <w:rPr>
                <w:rFonts w:ascii="Calibri" w:hAnsi="Calibri" w:cs="Calibri"/>
                <w:i/>
                <w:color w:val="000000"/>
                <w:sz w:val="20"/>
                <w:szCs w:val="20"/>
                <w:vertAlign w:val="superscript"/>
              </w:rPr>
              <w:t>a</w:t>
            </w:r>
            <w:proofErr w:type="spellEnd"/>
          </w:p>
        </w:tc>
        <w:tc>
          <w:tcPr>
            <w:tcW w:w="14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B566859" w14:textId="78043EF6" w:rsidR="0094432A" w:rsidRPr="00493731" w:rsidRDefault="0094432A" w:rsidP="0094432A">
            <w:pPr>
              <w:spacing w:after="0" w:line="240" w:lineRule="auto"/>
              <w:rPr>
                <w:rFonts w:ascii="Calibri" w:eastAsia="Times New Roman" w:hAnsi="Calibri" w:cs="Calibri"/>
                <w:color w:val="000000"/>
                <w:sz w:val="20"/>
                <w:szCs w:val="20"/>
                <w:lang w:eastAsia="en-GB"/>
              </w:rPr>
            </w:pPr>
            <w:r w:rsidRPr="00493731">
              <w:rPr>
                <w:rFonts w:ascii="Calibri" w:eastAsia="Times New Roman" w:hAnsi="Calibri" w:cs="Calibri"/>
                <w:color w:val="000000"/>
                <w:sz w:val="20"/>
                <w:szCs w:val="20"/>
                <w:lang w:eastAsia="en-GB"/>
              </w:rPr>
              <w:t>OTH_OTH</w:t>
            </w:r>
          </w:p>
        </w:tc>
        <w:tc>
          <w:tcPr>
            <w:tcW w:w="12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9E1C2AA" w14:textId="0C7E10C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Other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4F5F89B"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Other</w:t>
            </w:r>
          </w:p>
        </w:tc>
        <w:tc>
          <w:tcPr>
            <w:tcW w:w="188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B4F2E18" w14:textId="31978F7D"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Various*</w:t>
            </w:r>
          </w:p>
        </w:tc>
      </w:tr>
      <w:tr w:rsidR="0094432A" w:rsidRPr="00B96C8B" w14:paraId="1246BBFA" w14:textId="77777777" w:rsidTr="00ED0F33">
        <w:trPr>
          <w:trHeight w:val="227"/>
          <w:tblHeader/>
        </w:trPr>
        <w:tc>
          <w:tcPr>
            <w:tcW w:w="2410" w:type="dxa"/>
            <w:tcBorders>
              <w:top w:val="single" w:sz="4" w:space="0" w:color="auto"/>
              <w:left w:val="nil"/>
              <w:bottom w:val="nil"/>
              <w:right w:val="single" w:sz="4" w:space="0" w:color="auto"/>
            </w:tcBorders>
            <w:shd w:val="clear" w:color="auto" w:fill="auto"/>
            <w:vAlign w:val="bottom"/>
          </w:tcPr>
          <w:p w14:paraId="525692F7" w14:textId="1D6CB4ED"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SC Otter trawls  &gt;= 24m</w:t>
            </w:r>
          </w:p>
        </w:tc>
        <w:tc>
          <w:tcPr>
            <w:tcW w:w="1477" w:type="dxa"/>
            <w:tcBorders>
              <w:top w:val="single" w:sz="4" w:space="0" w:color="auto"/>
              <w:left w:val="single" w:sz="4" w:space="0" w:color="auto"/>
              <w:right w:val="single" w:sz="4" w:space="0" w:color="auto"/>
            </w:tcBorders>
            <w:vAlign w:val="bottom"/>
          </w:tcPr>
          <w:p w14:paraId="7521EA6E" w14:textId="55F0546F"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SC_Otter</w:t>
            </w:r>
            <w:proofErr w:type="spellEnd"/>
            <w:r w:rsidRPr="00493731">
              <w:rPr>
                <w:rFonts w:ascii="Calibri" w:eastAsia="Times New Roman" w:hAnsi="Calibri" w:cs="Calibri"/>
                <w:color w:val="000000"/>
                <w:sz w:val="20"/>
                <w:szCs w:val="20"/>
                <w:lang w:eastAsia="en-GB"/>
              </w:rPr>
              <w:t>&gt;=24</w:t>
            </w:r>
          </w:p>
        </w:tc>
        <w:tc>
          <w:tcPr>
            <w:tcW w:w="1216" w:type="dxa"/>
            <w:tcBorders>
              <w:top w:val="single" w:sz="4" w:space="0" w:color="auto"/>
              <w:left w:val="single" w:sz="4" w:space="0" w:color="auto"/>
              <w:right w:val="single" w:sz="4" w:space="0" w:color="auto"/>
            </w:tcBorders>
            <w:shd w:val="clear" w:color="auto" w:fill="auto"/>
            <w:noWrap/>
            <w:vAlign w:val="bottom"/>
            <w:hideMark/>
          </w:tcPr>
          <w:p w14:paraId="2A48ED9E" w14:textId="1CEE182B" w:rsidR="0094432A" w:rsidRPr="00E7532A" w:rsidRDefault="0094432A" w:rsidP="0094432A">
            <w:pPr>
              <w:spacing w:after="0" w:line="240" w:lineRule="auto"/>
              <w:rPr>
                <w:rFonts w:ascii="Calibri" w:eastAsia="Times New Roman" w:hAnsi="Calibri" w:cs="Calibri"/>
                <w:color w:val="000000"/>
                <w:sz w:val="20"/>
                <w:szCs w:val="20"/>
                <w:lang w:eastAsia="en-GB"/>
              </w:rPr>
            </w:pPr>
            <w:proofErr w:type="spellStart"/>
            <w:r w:rsidRPr="00E7532A">
              <w:rPr>
                <w:rFonts w:ascii="Calibri" w:eastAsia="Times New Roman" w:hAnsi="Calibri" w:cs="Calibri"/>
                <w:color w:val="000000"/>
                <w:sz w:val="20"/>
                <w:szCs w:val="20"/>
                <w:lang w:eastAsia="en-GB"/>
              </w:rPr>
              <w:t>Scottland</w:t>
            </w:r>
            <w:proofErr w:type="spellEnd"/>
          </w:p>
        </w:tc>
        <w:tc>
          <w:tcPr>
            <w:tcW w:w="1418" w:type="dxa"/>
            <w:tcBorders>
              <w:top w:val="single" w:sz="4" w:space="0" w:color="auto"/>
              <w:left w:val="single" w:sz="4" w:space="0" w:color="auto"/>
              <w:right w:val="single" w:sz="4" w:space="0" w:color="auto"/>
            </w:tcBorders>
            <w:shd w:val="clear" w:color="auto" w:fill="auto"/>
            <w:noWrap/>
            <w:vAlign w:val="bottom"/>
            <w:hideMark/>
          </w:tcPr>
          <w:p w14:paraId="4AD08351"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top w:val="single" w:sz="4" w:space="0" w:color="auto"/>
              <w:left w:val="single" w:sz="4" w:space="0" w:color="auto"/>
            </w:tcBorders>
            <w:shd w:val="clear" w:color="auto" w:fill="auto"/>
            <w:noWrap/>
            <w:vAlign w:val="bottom"/>
            <w:hideMark/>
          </w:tcPr>
          <w:p w14:paraId="3C4A87C1" w14:textId="511DE83E"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24+</w:t>
            </w:r>
          </w:p>
        </w:tc>
      </w:tr>
      <w:tr w:rsidR="0094432A" w:rsidRPr="00B96C8B" w14:paraId="145D6918"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5FAB6AE7" w14:textId="163D79FE"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SC Otter trawls  &lt; 10m</w:t>
            </w:r>
          </w:p>
        </w:tc>
        <w:tc>
          <w:tcPr>
            <w:tcW w:w="1477" w:type="dxa"/>
            <w:tcBorders>
              <w:left w:val="single" w:sz="4" w:space="0" w:color="auto"/>
              <w:right w:val="single" w:sz="4" w:space="0" w:color="auto"/>
            </w:tcBorders>
            <w:vAlign w:val="bottom"/>
          </w:tcPr>
          <w:p w14:paraId="6D433B0A" w14:textId="7FE403E8"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SC_Otter</w:t>
            </w:r>
            <w:proofErr w:type="spellEnd"/>
            <w:r w:rsidRPr="00493731">
              <w:rPr>
                <w:rFonts w:ascii="Calibri" w:eastAsia="Times New Roman" w:hAnsi="Calibri" w:cs="Calibri"/>
                <w:color w:val="000000"/>
                <w:sz w:val="20"/>
                <w:szCs w:val="20"/>
                <w:lang w:eastAsia="en-GB"/>
              </w:rPr>
              <w:t>&lt;10</w:t>
            </w:r>
          </w:p>
        </w:tc>
        <w:tc>
          <w:tcPr>
            <w:tcW w:w="1216" w:type="dxa"/>
            <w:tcBorders>
              <w:left w:val="single" w:sz="4" w:space="0" w:color="auto"/>
              <w:right w:val="single" w:sz="4" w:space="0" w:color="auto"/>
            </w:tcBorders>
            <w:shd w:val="clear" w:color="auto" w:fill="auto"/>
            <w:noWrap/>
            <w:vAlign w:val="bottom"/>
            <w:hideMark/>
          </w:tcPr>
          <w:p w14:paraId="04BAEF12" w14:textId="312B82BC" w:rsidR="0094432A" w:rsidRPr="00E7532A" w:rsidRDefault="0094432A" w:rsidP="0094432A">
            <w:pPr>
              <w:spacing w:after="0" w:line="240" w:lineRule="auto"/>
              <w:rPr>
                <w:rFonts w:ascii="Calibri" w:eastAsia="Times New Roman" w:hAnsi="Calibri" w:cs="Calibri"/>
                <w:color w:val="000000"/>
                <w:sz w:val="20"/>
                <w:szCs w:val="20"/>
                <w:lang w:eastAsia="en-GB"/>
              </w:rPr>
            </w:pPr>
            <w:proofErr w:type="spellStart"/>
            <w:r w:rsidRPr="00E7532A">
              <w:rPr>
                <w:rFonts w:ascii="Calibri" w:eastAsia="Times New Roman" w:hAnsi="Calibri" w:cs="Calibri"/>
                <w:color w:val="000000"/>
                <w:sz w:val="20"/>
                <w:szCs w:val="20"/>
                <w:lang w:eastAsia="en-GB"/>
              </w:rPr>
              <w:t>Scottland</w:t>
            </w:r>
            <w:proofErr w:type="spellEnd"/>
          </w:p>
        </w:tc>
        <w:tc>
          <w:tcPr>
            <w:tcW w:w="1418" w:type="dxa"/>
            <w:tcBorders>
              <w:left w:val="single" w:sz="4" w:space="0" w:color="auto"/>
              <w:right w:val="single" w:sz="4" w:space="0" w:color="auto"/>
            </w:tcBorders>
            <w:shd w:val="clear" w:color="auto" w:fill="auto"/>
            <w:noWrap/>
            <w:vAlign w:val="bottom"/>
            <w:hideMark/>
          </w:tcPr>
          <w:p w14:paraId="12723798"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tcBorders>
            <w:shd w:val="clear" w:color="auto" w:fill="auto"/>
            <w:noWrap/>
            <w:vAlign w:val="bottom"/>
            <w:hideMark/>
          </w:tcPr>
          <w:p w14:paraId="42CB8295"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&lt;10</w:t>
            </w:r>
          </w:p>
        </w:tc>
      </w:tr>
      <w:tr w:rsidR="0094432A" w:rsidRPr="00B96C8B" w14:paraId="30BD4132" w14:textId="77777777" w:rsidTr="0094432A">
        <w:trPr>
          <w:trHeight w:val="227"/>
          <w:tblHeader/>
        </w:trPr>
        <w:tc>
          <w:tcPr>
            <w:tcW w:w="2410" w:type="dxa"/>
            <w:tcBorders>
              <w:top w:val="nil"/>
              <w:left w:val="nil"/>
              <w:bottom w:val="nil"/>
              <w:right w:val="single" w:sz="4" w:space="0" w:color="auto"/>
            </w:tcBorders>
            <w:shd w:val="clear" w:color="auto" w:fill="auto"/>
            <w:vAlign w:val="bottom"/>
          </w:tcPr>
          <w:p w14:paraId="4799DCC5" w14:textId="01E98A46"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SC Otter trawls  &lt; 24m</w:t>
            </w:r>
          </w:p>
        </w:tc>
        <w:tc>
          <w:tcPr>
            <w:tcW w:w="1477" w:type="dxa"/>
            <w:tcBorders>
              <w:left w:val="single" w:sz="4" w:space="0" w:color="auto"/>
              <w:right w:val="single" w:sz="4" w:space="0" w:color="auto"/>
            </w:tcBorders>
            <w:vAlign w:val="bottom"/>
          </w:tcPr>
          <w:p w14:paraId="04649EF1" w14:textId="6976D676"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SC_Otter</w:t>
            </w:r>
            <w:proofErr w:type="spellEnd"/>
            <w:r w:rsidRPr="00493731">
              <w:rPr>
                <w:rFonts w:ascii="Calibri" w:eastAsia="Times New Roman" w:hAnsi="Calibri" w:cs="Calibri"/>
                <w:color w:val="000000"/>
                <w:sz w:val="20"/>
                <w:szCs w:val="20"/>
                <w:lang w:eastAsia="en-GB"/>
              </w:rPr>
              <w:t>&lt;24</w:t>
            </w:r>
          </w:p>
        </w:tc>
        <w:tc>
          <w:tcPr>
            <w:tcW w:w="1216" w:type="dxa"/>
            <w:tcBorders>
              <w:left w:val="single" w:sz="4" w:space="0" w:color="auto"/>
              <w:right w:val="single" w:sz="4" w:space="0" w:color="auto"/>
            </w:tcBorders>
            <w:shd w:val="clear" w:color="auto" w:fill="auto"/>
            <w:noWrap/>
            <w:vAlign w:val="bottom"/>
            <w:hideMark/>
          </w:tcPr>
          <w:p w14:paraId="29157AF4" w14:textId="473CD92E" w:rsidR="0094432A" w:rsidRPr="00E7532A" w:rsidRDefault="0094432A" w:rsidP="0094432A">
            <w:pPr>
              <w:spacing w:after="0" w:line="240" w:lineRule="auto"/>
              <w:rPr>
                <w:rFonts w:ascii="Calibri" w:eastAsia="Times New Roman" w:hAnsi="Calibri" w:cs="Calibri"/>
                <w:color w:val="000000"/>
                <w:sz w:val="20"/>
                <w:szCs w:val="20"/>
                <w:lang w:eastAsia="en-GB"/>
              </w:rPr>
            </w:pPr>
            <w:proofErr w:type="spellStart"/>
            <w:r w:rsidRPr="00E7532A">
              <w:rPr>
                <w:rFonts w:ascii="Calibri" w:eastAsia="Times New Roman" w:hAnsi="Calibri" w:cs="Calibri"/>
                <w:color w:val="000000"/>
                <w:sz w:val="20"/>
                <w:szCs w:val="20"/>
                <w:lang w:eastAsia="en-GB"/>
              </w:rPr>
              <w:t>Scottland</w:t>
            </w:r>
            <w:proofErr w:type="spellEnd"/>
          </w:p>
        </w:tc>
        <w:tc>
          <w:tcPr>
            <w:tcW w:w="1418" w:type="dxa"/>
            <w:tcBorders>
              <w:left w:val="single" w:sz="4" w:space="0" w:color="auto"/>
              <w:right w:val="single" w:sz="4" w:space="0" w:color="auto"/>
            </w:tcBorders>
            <w:shd w:val="clear" w:color="auto" w:fill="auto"/>
            <w:noWrap/>
            <w:vAlign w:val="bottom"/>
            <w:hideMark/>
          </w:tcPr>
          <w:p w14:paraId="381AB67C"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left w:val="single" w:sz="4" w:space="0" w:color="auto"/>
            </w:tcBorders>
            <w:shd w:val="clear" w:color="auto" w:fill="auto"/>
            <w:noWrap/>
            <w:vAlign w:val="bottom"/>
            <w:hideMark/>
          </w:tcPr>
          <w:p w14:paraId="73D796B3"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&lt;24</w:t>
            </w:r>
          </w:p>
        </w:tc>
      </w:tr>
      <w:tr w:rsidR="0094432A" w:rsidRPr="00B96C8B" w14:paraId="368945E3" w14:textId="77777777" w:rsidTr="00585DA8">
        <w:trPr>
          <w:trHeight w:val="227"/>
          <w:tblHeader/>
        </w:trPr>
        <w:tc>
          <w:tcPr>
            <w:tcW w:w="2410" w:type="dxa"/>
            <w:tcBorders>
              <w:top w:val="nil"/>
              <w:left w:val="nil"/>
              <w:bottom w:val="single" w:sz="4" w:space="0" w:color="auto"/>
              <w:right w:val="single" w:sz="4" w:space="0" w:color="auto"/>
            </w:tcBorders>
            <w:shd w:val="clear" w:color="auto" w:fill="auto"/>
            <w:vAlign w:val="bottom"/>
          </w:tcPr>
          <w:p w14:paraId="36CEE6B6" w14:textId="50F3D37E"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SC Static gears </w:t>
            </w:r>
          </w:p>
        </w:tc>
        <w:tc>
          <w:tcPr>
            <w:tcW w:w="1477" w:type="dxa"/>
            <w:tcBorders>
              <w:left w:val="single" w:sz="4" w:space="0" w:color="auto"/>
              <w:bottom w:val="single" w:sz="4" w:space="0" w:color="auto"/>
              <w:right w:val="single" w:sz="4" w:space="0" w:color="auto"/>
            </w:tcBorders>
            <w:vAlign w:val="bottom"/>
          </w:tcPr>
          <w:p w14:paraId="5ABD5EF6" w14:textId="0F0E5E63"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SC_Static</w:t>
            </w:r>
            <w:proofErr w:type="spellEnd"/>
          </w:p>
        </w:tc>
        <w:tc>
          <w:tcPr>
            <w:tcW w:w="1216" w:type="dxa"/>
            <w:tcBorders>
              <w:left w:val="single" w:sz="4" w:space="0" w:color="auto"/>
              <w:bottom w:val="single" w:sz="4" w:space="0" w:color="auto"/>
              <w:right w:val="single" w:sz="4" w:space="0" w:color="auto"/>
            </w:tcBorders>
            <w:shd w:val="clear" w:color="auto" w:fill="auto"/>
            <w:noWrap/>
            <w:vAlign w:val="bottom"/>
            <w:hideMark/>
          </w:tcPr>
          <w:p w14:paraId="729D3E77" w14:textId="2332463D" w:rsidR="0094432A" w:rsidRPr="00E7532A" w:rsidRDefault="0094432A" w:rsidP="0094432A">
            <w:pPr>
              <w:spacing w:after="0" w:line="240" w:lineRule="auto"/>
              <w:rPr>
                <w:rFonts w:ascii="Calibri" w:eastAsia="Times New Roman" w:hAnsi="Calibri" w:cs="Calibri"/>
                <w:color w:val="000000"/>
                <w:sz w:val="20"/>
                <w:szCs w:val="20"/>
                <w:lang w:eastAsia="en-GB"/>
              </w:rPr>
            </w:pPr>
            <w:proofErr w:type="spellStart"/>
            <w:r w:rsidRPr="00E7532A">
              <w:rPr>
                <w:rFonts w:ascii="Calibri" w:eastAsia="Times New Roman" w:hAnsi="Calibri" w:cs="Calibri"/>
                <w:color w:val="000000"/>
                <w:sz w:val="20"/>
                <w:szCs w:val="20"/>
                <w:lang w:eastAsia="en-GB"/>
              </w:rPr>
              <w:t>Scottland</w:t>
            </w:r>
            <w:proofErr w:type="spellEnd"/>
          </w:p>
        </w:tc>
        <w:tc>
          <w:tcPr>
            <w:tcW w:w="1418" w:type="dxa"/>
            <w:tcBorders>
              <w:left w:val="single" w:sz="4" w:space="0" w:color="auto"/>
              <w:bottom w:val="single" w:sz="4" w:space="0" w:color="auto"/>
              <w:right w:val="single" w:sz="4" w:space="0" w:color="auto"/>
            </w:tcBorders>
            <w:shd w:val="clear" w:color="auto" w:fill="auto"/>
            <w:noWrap/>
            <w:vAlign w:val="bottom"/>
            <w:hideMark/>
          </w:tcPr>
          <w:p w14:paraId="15724841"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Static Gear</w:t>
            </w:r>
          </w:p>
        </w:tc>
        <w:tc>
          <w:tcPr>
            <w:tcW w:w="1882" w:type="dxa"/>
            <w:tcBorders>
              <w:left w:val="single" w:sz="4" w:space="0" w:color="auto"/>
              <w:bottom w:val="single" w:sz="4" w:space="0" w:color="auto"/>
            </w:tcBorders>
            <w:shd w:val="clear" w:color="auto" w:fill="auto"/>
            <w:noWrap/>
            <w:vAlign w:val="bottom"/>
            <w:hideMark/>
          </w:tcPr>
          <w:p w14:paraId="5C4AA42D" w14:textId="36BD6A0F"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Various*</w:t>
            </w:r>
          </w:p>
        </w:tc>
      </w:tr>
      <w:tr w:rsidR="0094432A" w:rsidRPr="00B96C8B" w14:paraId="5070C25A" w14:textId="77777777" w:rsidTr="00585DA8">
        <w:trPr>
          <w:trHeight w:val="227"/>
          <w:tblHeader/>
        </w:trPr>
        <w:tc>
          <w:tcPr>
            <w:tcW w:w="2410" w:type="dxa"/>
            <w:tcBorders>
              <w:top w:val="single" w:sz="4" w:space="0" w:color="auto"/>
              <w:left w:val="nil"/>
              <w:bottom w:val="nil"/>
              <w:right w:val="single" w:sz="4" w:space="0" w:color="auto"/>
            </w:tcBorders>
            <w:shd w:val="clear" w:color="auto" w:fill="F2F2F2" w:themeFill="background1" w:themeFillShade="F2"/>
            <w:vAlign w:val="bottom"/>
          </w:tcPr>
          <w:p w14:paraId="50CA543A" w14:textId="35056A2E"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SW Otter trawls </w:t>
            </w:r>
          </w:p>
        </w:tc>
        <w:tc>
          <w:tcPr>
            <w:tcW w:w="1477" w:type="dxa"/>
            <w:tcBorders>
              <w:top w:val="single" w:sz="4" w:space="0" w:color="auto"/>
              <w:left w:val="single" w:sz="4" w:space="0" w:color="auto"/>
              <w:bottom w:val="nil"/>
              <w:right w:val="single" w:sz="4" w:space="0" w:color="auto"/>
            </w:tcBorders>
            <w:shd w:val="clear" w:color="auto" w:fill="F2F2F2" w:themeFill="background1" w:themeFillShade="F2"/>
            <w:vAlign w:val="bottom"/>
          </w:tcPr>
          <w:p w14:paraId="0D6E5FE7" w14:textId="3547B68F"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SW_Otter</w:t>
            </w:r>
            <w:proofErr w:type="spellEnd"/>
          </w:p>
        </w:tc>
        <w:tc>
          <w:tcPr>
            <w:tcW w:w="1216"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154F8F10" w14:textId="2DF0E42D"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Sweden</w:t>
            </w:r>
          </w:p>
        </w:tc>
        <w:tc>
          <w:tcPr>
            <w:tcW w:w="1418"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14:paraId="28300E17"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Otter Trawls</w:t>
            </w:r>
          </w:p>
        </w:tc>
        <w:tc>
          <w:tcPr>
            <w:tcW w:w="1882" w:type="dxa"/>
            <w:tcBorders>
              <w:top w:val="single" w:sz="4" w:space="0" w:color="auto"/>
              <w:left w:val="single" w:sz="4" w:space="0" w:color="auto"/>
              <w:bottom w:val="nil"/>
            </w:tcBorders>
            <w:shd w:val="clear" w:color="auto" w:fill="F2F2F2" w:themeFill="background1" w:themeFillShade="F2"/>
            <w:noWrap/>
            <w:vAlign w:val="bottom"/>
            <w:hideMark/>
          </w:tcPr>
          <w:p w14:paraId="56994173"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&lt;10-40</w:t>
            </w:r>
          </w:p>
        </w:tc>
      </w:tr>
      <w:tr w:rsidR="0094432A" w:rsidRPr="00B96C8B" w14:paraId="022452A3" w14:textId="77777777" w:rsidTr="0094432A">
        <w:trPr>
          <w:trHeight w:val="227"/>
          <w:tblHeader/>
        </w:trPr>
        <w:tc>
          <w:tcPr>
            <w:tcW w:w="2410" w:type="dxa"/>
            <w:tcBorders>
              <w:top w:val="nil"/>
              <w:left w:val="nil"/>
              <w:bottom w:val="single" w:sz="4" w:space="0" w:color="auto"/>
              <w:right w:val="single" w:sz="4" w:space="0" w:color="auto"/>
            </w:tcBorders>
            <w:shd w:val="clear" w:color="auto" w:fill="F2F2F2" w:themeFill="background1" w:themeFillShade="F2"/>
            <w:vAlign w:val="bottom"/>
          </w:tcPr>
          <w:p w14:paraId="1E509E7A" w14:textId="2BC745A6" w:rsidR="0094432A" w:rsidRPr="00493731" w:rsidRDefault="0094432A" w:rsidP="0094432A">
            <w:pPr>
              <w:spacing w:after="0" w:line="240" w:lineRule="auto"/>
              <w:rPr>
                <w:rFonts w:ascii="Calibri" w:eastAsia="Times New Roman" w:hAnsi="Calibri" w:cs="Calibri"/>
                <w:i/>
                <w:color w:val="000000"/>
                <w:sz w:val="20"/>
                <w:szCs w:val="20"/>
                <w:lang w:eastAsia="en-GB"/>
              </w:rPr>
            </w:pPr>
            <w:r w:rsidRPr="00493731">
              <w:rPr>
                <w:rFonts w:ascii="Calibri" w:hAnsi="Calibri" w:cs="Calibri"/>
                <w:i/>
                <w:color w:val="000000"/>
                <w:sz w:val="20"/>
                <w:szCs w:val="20"/>
              </w:rPr>
              <w:t xml:space="preserve">SW Static gears </w:t>
            </w:r>
          </w:p>
        </w:tc>
        <w:tc>
          <w:tcPr>
            <w:tcW w:w="1477" w:type="dxa"/>
            <w:tcBorders>
              <w:left w:val="single" w:sz="4" w:space="0" w:color="auto"/>
              <w:bottom w:val="single" w:sz="4" w:space="0" w:color="auto"/>
              <w:right w:val="single" w:sz="4" w:space="0" w:color="auto"/>
            </w:tcBorders>
            <w:shd w:val="clear" w:color="auto" w:fill="F2F2F2" w:themeFill="background1" w:themeFillShade="F2"/>
            <w:vAlign w:val="bottom"/>
          </w:tcPr>
          <w:p w14:paraId="6A1B187E" w14:textId="1B336770" w:rsidR="0094432A" w:rsidRPr="00493731" w:rsidRDefault="0094432A" w:rsidP="0094432A">
            <w:pPr>
              <w:spacing w:after="0" w:line="240" w:lineRule="auto"/>
              <w:rPr>
                <w:rFonts w:ascii="Calibri" w:eastAsia="Times New Roman" w:hAnsi="Calibri" w:cs="Calibri"/>
                <w:color w:val="000000"/>
                <w:sz w:val="20"/>
                <w:szCs w:val="20"/>
                <w:lang w:eastAsia="en-GB"/>
              </w:rPr>
            </w:pPr>
            <w:proofErr w:type="spellStart"/>
            <w:r w:rsidRPr="00493731">
              <w:rPr>
                <w:rFonts w:ascii="Calibri" w:eastAsia="Times New Roman" w:hAnsi="Calibri" w:cs="Calibri"/>
                <w:color w:val="000000"/>
                <w:sz w:val="20"/>
                <w:szCs w:val="20"/>
                <w:lang w:eastAsia="en-GB"/>
              </w:rPr>
              <w:t>SW_Static</w:t>
            </w:r>
            <w:proofErr w:type="spellEnd"/>
          </w:p>
        </w:tc>
        <w:tc>
          <w:tcPr>
            <w:tcW w:w="1216"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01D44DF9" w14:textId="5E61D451"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Sweden</w:t>
            </w:r>
          </w:p>
        </w:tc>
        <w:tc>
          <w:tcPr>
            <w:tcW w:w="1418" w:type="dxa"/>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48BFF344" w14:textId="77777777"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Static Gear</w:t>
            </w:r>
          </w:p>
        </w:tc>
        <w:tc>
          <w:tcPr>
            <w:tcW w:w="1882" w:type="dxa"/>
            <w:tcBorders>
              <w:left w:val="single" w:sz="4" w:space="0" w:color="auto"/>
              <w:bottom w:val="single" w:sz="4" w:space="0" w:color="auto"/>
            </w:tcBorders>
            <w:shd w:val="clear" w:color="auto" w:fill="F2F2F2" w:themeFill="background1" w:themeFillShade="F2"/>
            <w:noWrap/>
            <w:vAlign w:val="bottom"/>
            <w:hideMark/>
          </w:tcPr>
          <w:p w14:paraId="06E45F2F" w14:textId="5BBEF59C" w:rsidR="0094432A" w:rsidRPr="00E7532A" w:rsidRDefault="0094432A" w:rsidP="0094432A">
            <w:pPr>
              <w:spacing w:after="0" w:line="240" w:lineRule="auto"/>
              <w:rPr>
                <w:rFonts w:ascii="Calibri" w:eastAsia="Times New Roman" w:hAnsi="Calibri" w:cs="Calibri"/>
                <w:color w:val="000000"/>
                <w:sz w:val="20"/>
                <w:szCs w:val="20"/>
                <w:lang w:eastAsia="en-GB"/>
              </w:rPr>
            </w:pPr>
            <w:r w:rsidRPr="00E7532A">
              <w:rPr>
                <w:rFonts w:ascii="Calibri" w:eastAsia="Times New Roman" w:hAnsi="Calibri" w:cs="Calibri"/>
                <w:color w:val="000000"/>
                <w:sz w:val="20"/>
                <w:szCs w:val="20"/>
                <w:lang w:eastAsia="en-GB"/>
              </w:rPr>
              <w:t>Various*</w:t>
            </w:r>
          </w:p>
        </w:tc>
      </w:tr>
    </w:tbl>
    <w:p w14:paraId="56F3B054" w14:textId="7FA405FF" w:rsidR="00493731" w:rsidRPr="00493731" w:rsidRDefault="00F80EFF" w:rsidP="00493731">
      <w:pPr>
        <w:rPr>
          <w:sz w:val="18"/>
          <w:szCs w:val="18"/>
        </w:rPr>
      </w:pPr>
      <w:r w:rsidRPr="00E7532A">
        <w:rPr>
          <w:sz w:val="18"/>
          <w:szCs w:val="18"/>
        </w:rPr>
        <w:t>*</w:t>
      </w:r>
      <w:r w:rsidR="007D01AF">
        <w:rPr>
          <w:sz w:val="18"/>
          <w:szCs w:val="18"/>
        </w:rPr>
        <w:t>’</w:t>
      </w:r>
      <w:r w:rsidRPr="00E7532A">
        <w:rPr>
          <w:sz w:val="18"/>
          <w:szCs w:val="18"/>
        </w:rPr>
        <w:t>Various</w:t>
      </w:r>
      <w:r w:rsidR="007D01AF">
        <w:rPr>
          <w:sz w:val="18"/>
          <w:szCs w:val="18"/>
        </w:rPr>
        <w:t>’</w:t>
      </w:r>
      <w:r w:rsidR="00FD1499">
        <w:rPr>
          <w:sz w:val="18"/>
          <w:szCs w:val="18"/>
        </w:rPr>
        <w:t xml:space="preserve"> refers to size classes, with no additional vessel length information other than </w:t>
      </w:r>
      <w:r>
        <w:rPr>
          <w:sz w:val="18"/>
          <w:szCs w:val="18"/>
        </w:rPr>
        <w:t>“all”</w:t>
      </w:r>
      <w:r w:rsidR="00FD1499">
        <w:rPr>
          <w:sz w:val="18"/>
          <w:szCs w:val="18"/>
        </w:rPr>
        <w:t xml:space="preserve"> or “</w:t>
      </w:r>
      <w:proofErr w:type="spellStart"/>
      <w:r w:rsidR="00FD1499">
        <w:rPr>
          <w:sz w:val="18"/>
          <w:szCs w:val="18"/>
        </w:rPr>
        <w:t>fdf</w:t>
      </w:r>
      <w:proofErr w:type="spellEnd"/>
      <w:r w:rsidR="00FD1499">
        <w:rPr>
          <w:sz w:val="18"/>
          <w:szCs w:val="18"/>
        </w:rPr>
        <w:t xml:space="preserve">” (fully documented fishery) in the original </w:t>
      </w:r>
      <w:proofErr w:type="spellStart"/>
      <w:r w:rsidR="00FD1499">
        <w:rPr>
          <w:sz w:val="18"/>
          <w:szCs w:val="18"/>
        </w:rPr>
        <w:t>Intercatch</w:t>
      </w:r>
      <w:proofErr w:type="spellEnd"/>
      <w:r w:rsidR="00FD1499">
        <w:rPr>
          <w:sz w:val="18"/>
          <w:szCs w:val="18"/>
        </w:rPr>
        <w:t xml:space="preserve"> data, or where various size classes have been lumped togeth</w:t>
      </w:r>
      <w:r w:rsidR="00ED0F33">
        <w:rPr>
          <w:sz w:val="18"/>
          <w:szCs w:val="18"/>
        </w:rPr>
        <w:t>er as in the case of the ‘Other</w:t>
      </w:r>
      <w:r w:rsidR="00FD1499">
        <w:rPr>
          <w:sz w:val="18"/>
          <w:szCs w:val="18"/>
        </w:rPr>
        <w:t xml:space="preserve"> fleet</w:t>
      </w:r>
      <w:r w:rsidR="00ED0F33">
        <w:rPr>
          <w:sz w:val="18"/>
          <w:szCs w:val="18"/>
        </w:rPr>
        <w:t>’</w:t>
      </w:r>
      <w:r w:rsidR="00493731">
        <w:rPr>
          <w:sz w:val="18"/>
          <w:szCs w:val="18"/>
        </w:rPr>
        <w:t>.</w:t>
      </w:r>
      <w:r w:rsidR="00FD1499">
        <w:rPr>
          <w:sz w:val="18"/>
          <w:szCs w:val="18"/>
        </w:rPr>
        <w:t xml:space="preserve"> </w:t>
      </w:r>
      <w:r w:rsidR="00ED0F33" w:rsidRPr="00ED0F33">
        <w:rPr>
          <w:sz w:val="18"/>
          <w:szCs w:val="18"/>
          <w:vertAlign w:val="superscript"/>
        </w:rPr>
        <w:t>a</w:t>
      </w:r>
      <w:r w:rsidR="00ED0F33">
        <w:rPr>
          <w:sz w:val="18"/>
          <w:szCs w:val="18"/>
          <w:vertAlign w:val="superscript"/>
        </w:rPr>
        <w:t xml:space="preserve"> </w:t>
      </w:r>
      <w:r w:rsidR="00ED0F33">
        <w:rPr>
          <w:sz w:val="18"/>
          <w:szCs w:val="18"/>
        </w:rPr>
        <w:t xml:space="preserve">The ‘Other fleet’ </w:t>
      </w:r>
      <w:r w:rsidR="00493731">
        <w:rPr>
          <w:sz w:val="18"/>
          <w:szCs w:val="18"/>
        </w:rPr>
        <w:t>is an aggregation of vessels m</w:t>
      </w:r>
      <w:r w:rsidR="00493731" w:rsidRPr="00493731">
        <w:rPr>
          <w:sz w:val="18"/>
          <w:szCs w:val="18"/>
        </w:rPr>
        <w:t xml:space="preserve">ostly lacking </w:t>
      </w:r>
      <w:r w:rsidR="00493731">
        <w:rPr>
          <w:sz w:val="18"/>
          <w:szCs w:val="18"/>
        </w:rPr>
        <w:t xml:space="preserve">WGMIXFISH accession data, like Norway, but also other smaller </w:t>
      </w:r>
      <w:proofErr w:type="spellStart"/>
      <w:r w:rsidR="00493731">
        <w:rPr>
          <w:sz w:val="18"/>
          <w:szCs w:val="18"/>
        </w:rPr>
        <w:t>mé</w:t>
      </w:r>
      <w:r w:rsidR="00493731" w:rsidRPr="00493731">
        <w:rPr>
          <w:sz w:val="18"/>
          <w:szCs w:val="18"/>
        </w:rPr>
        <w:t>tiers</w:t>
      </w:r>
      <w:proofErr w:type="spellEnd"/>
      <w:r w:rsidR="00493731" w:rsidRPr="00493731">
        <w:rPr>
          <w:sz w:val="18"/>
          <w:szCs w:val="18"/>
        </w:rPr>
        <w:t xml:space="preserve"> of less importance </w:t>
      </w:r>
      <w:r w:rsidR="00493731">
        <w:rPr>
          <w:sz w:val="18"/>
          <w:szCs w:val="18"/>
        </w:rPr>
        <w:t>for the North Sea demersal mixed fisheries.</w:t>
      </w:r>
    </w:p>
    <w:p w14:paraId="7781816D" w14:textId="0ACB9AD1" w:rsidR="00B96C8B" w:rsidRPr="00E7532A" w:rsidRDefault="00B96C8B" w:rsidP="00BC637D">
      <w:pPr>
        <w:rPr>
          <w:sz w:val="18"/>
          <w:szCs w:val="18"/>
        </w:rPr>
      </w:pPr>
    </w:p>
    <w:p w14:paraId="5CD77210" w14:textId="68116F33" w:rsidR="00B96C8B" w:rsidRDefault="00B96C8B" w:rsidP="00BC637D">
      <w:pPr>
        <w:rPr>
          <w:b/>
          <w:sz w:val="28"/>
          <w:szCs w:val="28"/>
        </w:rPr>
      </w:pPr>
    </w:p>
    <w:p w14:paraId="7FE3E8BE" w14:textId="615C1183" w:rsidR="001074FD" w:rsidRDefault="001074FD" w:rsidP="00BC637D">
      <w:pPr>
        <w:rPr>
          <w:b/>
          <w:sz w:val="28"/>
          <w:szCs w:val="28"/>
        </w:rPr>
      </w:pPr>
    </w:p>
    <w:p w14:paraId="2418C1C2" w14:textId="77777777" w:rsidR="001074FD" w:rsidRDefault="001074FD" w:rsidP="00BC637D">
      <w:pPr>
        <w:rPr>
          <w:b/>
          <w:sz w:val="28"/>
          <w:szCs w:val="28"/>
        </w:rPr>
      </w:pPr>
    </w:p>
    <w:p w14:paraId="0F7AE541" w14:textId="6792D8FE" w:rsidR="00BC637D" w:rsidRPr="00BC0117" w:rsidRDefault="00BC637D" w:rsidP="00BC637D">
      <w:pPr>
        <w:rPr>
          <w:sz w:val="28"/>
          <w:szCs w:val="28"/>
        </w:rPr>
      </w:pPr>
      <w:r w:rsidRPr="00BC0117">
        <w:rPr>
          <w:b/>
          <w:sz w:val="28"/>
          <w:szCs w:val="28"/>
        </w:rPr>
        <w:t>Fitting EMSRRs for the main gadoid stocks (</w:t>
      </w:r>
      <w:r w:rsidR="00D328BE">
        <w:rPr>
          <w:b/>
          <w:sz w:val="28"/>
          <w:szCs w:val="28"/>
        </w:rPr>
        <w:t>C</w:t>
      </w:r>
      <w:r w:rsidRPr="00BC0117">
        <w:rPr>
          <w:b/>
          <w:sz w:val="28"/>
          <w:szCs w:val="28"/>
        </w:rPr>
        <w:t xml:space="preserve">od, </w:t>
      </w:r>
      <w:r w:rsidR="00D328BE">
        <w:rPr>
          <w:b/>
          <w:sz w:val="28"/>
          <w:szCs w:val="28"/>
        </w:rPr>
        <w:t>W</w:t>
      </w:r>
      <w:r w:rsidRPr="00BC0117">
        <w:rPr>
          <w:b/>
          <w:sz w:val="28"/>
          <w:szCs w:val="28"/>
        </w:rPr>
        <w:t xml:space="preserve">hiting, </w:t>
      </w:r>
      <w:proofErr w:type="spellStart"/>
      <w:proofErr w:type="gramStart"/>
      <w:r w:rsidR="00D328BE">
        <w:rPr>
          <w:b/>
          <w:sz w:val="28"/>
          <w:szCs w:val="28"/>
        </w:rPr>
        <w:t>S</w:t>
      </w:r>
      <w:r w:rsidRPr="00BC0117">
        <w:rPr>
          <w:b/>
          <w:sz w:val="28"/>
          <w:szCs w:val="28"/>
        </w:rPr>
        <w:t>aithe</w:t>
      </w:r>
      <w:proofErr w:type="spellEnd"/>
      <w:proofErr w:type="gramEnd"/>
      <w:r w:rsidRPr="00BC0117">
        <w:rPr>
          <w:b/>
          <w:sz w:val="28"/>
          <w:szCs w:val="28"/>
        </w:rPr>
        <w:t xml:space="preserve">) </w:t>
      </w:r>
    </w:p>
    <w:p w14:paraId="78B9B844" w14:textId="65D7C463" w:rsidR="00BC637D" w:rsidRPr="00BC0117" w:rsidRDefault="00BC637D" w:rsidP="00BC637D">
      <w:pPr>
        <w:pStyle w:val="Beschriftung"/>
        <w:keepNext/>
      </w:pPr>
      <w:r w:rsidRPr="00BC0117">
        <w:t>Table S</w:t>
      </w:r>
      <w:r w:rsidRPr="00BC0117">
        <w:fldChar w:fldCharType="begin"/>
      </w:r>
      <w:r w:rsidRPr="00BC0117">
        <w:instrText xml:space="preserve"> SEQ Table \* ARABIC </w:instrText>
      </w:r>
      <w:r w:rsidRPr="00BC0117">
        <w:fldChar w:fldCharType="separate"/>
      </w:r>
      <w:r w:rsidR="004F67EF">
        <w:rPr>
          <w:noProof/>
        </w:rPr>
        <w:t>2</w:t>
      </w:r>
      <w:r w:rsidRPr="00BC0117">
        <w:fldChar w:fldCharType="end"/>
      </w:r>
      <w:r w:rsidRPr="00BC0117">
        <w:t>: Stock</w:t>
      </w:r>
      <w:r w:rsidR="00C04857">
        <w:t>s</w:t>
      </w:r>
      <w:r w:rsidRPr="00BC0117">
        <w:t xml:space="preserve"> and environmental datasets </w:t>
      </w:r>
      <w:r w:rsidR="00C04857">
        <w:t>(</w:t>
      </w:r>
      <w:proofErr w:type="spellStart"/>
      <w:r w:rsidR="00C04857">
        <w:t>Env</w:t>
      </w:r>
      <w:proofErr w:type="spellEnd"/>
      <w:r w:rsidR="00C04857">
        <w:t xml:space="preserve">. variables derived from which datasets) </w:t>
      </w:r>
      <w:r w:rsidRPr="00BC0117">
        <w:t>considered in the</w:t>
      </w:r>
      <w:r w:rsidR="00D328BE">
        <w:t xml:space="preserve"> stock recruitment model</w:t>
      </w:r>
      <w:r w:rsidRPr="00BC0117">
        <w:t xml:space="preserve"> fitting procedure </w:t>
      </w:r>
      <w:r w:rsidR="00C04857">
        <w:t>indicating which historical years informed the model fitting (Years considered), the recruitment age for the stock (Rec. age), the lag used for the environmental time series relative to the recruitment year (Lags considered), the Seasons over which the environmental time series were averaged (</w:t>
      </w:r>
      <w:r w:rsidR="00C04857" w:rsidRPr="00E7532A">
        <w:t>DJF</w:t>
      </w:r>
      <w:r w:rsidR="00C04857">
        <w:t xml:space="preserve"> – December, January, February;</w:t>
      </w:r>
      <w:r w:rsidR="00C04857" w:rsidRPr="00E7532A">
        <w:t xml:space="preserve"> MAM</w:t>
      </w:r>
      <w:r w:rsidR="00C04857">
        <w:t xml:space="preserve"> – Marc, April, May;</w:t>
      </w:r>
      <w:r w:rsidR="00C04857" w:rsidRPr="00E7532A">
        <w:t xml:space="preserve"> JJA</w:t>
      </w:r>
      <w:r w:rsidR="00C04857">
        <w:t xml:space="preserve"> – June, July, August;</w:t>
      </w:r>
      <w:r w:rsidR="00C04857" w:rsidRPr="00E7532A">
        <w:t xml:space="preserve"> SON</w:t>
      </w:r>
      <w:r w:rsidR="00C04857">
        <w:t xml:space="preserve"> – September, October, November; </w:t>
      </w:r>
      <w:proofErr w:type="spellStart"/>
      <w:r w:rsidR="00C04857">
        <w:t>yrs</w:t>
      </w:r>
      <w:proofErr w:type="spellEnd"/>
      <w:r w:rsidR="00C04857">
        <w:t xml:space="preserve"> – yearly average</w:t>
      </w:r>
      <w:r w:rsidR="00C04857" w:rsidRPr="00E7532A">
        <w:t>)</w:t>
      </w:r>
      <w:r w:rsidR="00C04857">
        <w:t xml:space="preserve"> and the total number of variables that were passed to the feature selection algorithm</w:t>
      </w:r>
    </w:p>
    <w:tbl>
      <w:tblPr>
        <w:tblStyle w:val="Tabellenraster"/>
        <w:tblW w:w="0" w:type="auto"/>
        <w:tblLook w:val="04A0" w:firstRow="1" w:lastRow="0" w:firstColumn="1" w:lastColumn="0" w:noHBand="0" w:noVBand="1"/>
      </w:tblPr>
      <w:tblGrid>
        <w:gridCol w:w="988"/>
        <w:gridCol w:w="1416"/>
        <w:gridCol w:w="602"/>
        <w:gridCol w:w="1667"/>
        <w:gridCol w:w="1845"/>
        <w:gridCol w:w="1232"/>
        <w:gridCol w:w="1312"/>
      </w:tblGrid>
      <w:tr w:rsidR="00BC637D" w:rsidRPr="00BC0117" w14:paraId="401F515B" w14:textId="77777777" w:rsidTr="00585DA8">
        <w:tc>
          <w:tcPr>
            <w:tcW w:w="988" w:type="dxa"/>
            <w:tcBorders>
              <w:bottom w:val="single" w:sz="4" w:space="0" w:color="auto"/>
            </w:tcBorders>
            <w:shd w:val="clear" w:color="auto" w:fill="D0CECE" w:themeFill="background2" w:themeFillShade="E6"/>
          </w:tcPr>
          <w:p w14:paraId="07DEF7C0" w14:textId="77777777" w:rsidR="00BC637D" w:rsidRPr="00BC0117" w:rsidRDefault="00BC637D" w:rsidP="005842E3">
            <w:pPr>
              <w:rPr>
                <w:b/>
                <w:sz w:val="20"/>
                <w:szCs w:val="20"/>
              </w:rPr>
            </w:pPr>
            <w:r w:rsidRPr="00BC0117">
              <w:rPr>
                <w:b/>
                <w:sz w:val="20"/>
                <w:szCs w:val="20"/>
              </w:rPr>
              <w:t>Stock</w:t>
            </w:r>
          </w:p>
        </w:tc>
        <w:tc>
          <w:tcPr>
            <w:tcW w:w="1416" w:type="dxa"/>
            <w:tcBorders>
              <w:bottom w:val="single" w:sz="4" w:space="0" w:color="auto"/>
            </w:tcBorders>
            <w:shd w:val="clear" w:color="auto" w:fill="D0CECE" w:themeFill="background2" w:themeFillShade="E6"/>
          </w:tcPr>
          <w:p w14:paraId="0FD33BB9" w14:textId="77777777" w:rsidR="00BC637D" w:rsidRPr="00BC0117" w:rsidRDefault="00BC637D" w:rsidP="005842E3">
            <w:pPr>
              <w:rPr>
                <w:b/>
                <w:sz w:val="20"/>
                <w:szCs w:val="20"/>
              </w:rPr>
            </w:pPr>
            <w:r w:rsidRPr="00BC0117">
              <w:rPr>
                <w:b/>
                <w:sz w:val="20"/>
                <w:szCs w:val="20"/>
              </w:rPr>
              <w:t>Years considered</w:t>
            </w:r>
          </w:p>
        </w:tc>
        <w:tc>
          <w:tcPr>
            <w:tcW w:w="602" w:type="dxa"/>
            <w:tcBorders>
              <w:bottom w:val="single" w:sz="4" w:space="0" w:color="auto"/>
            </w:tcBorders>
            <w:shd w:val="clear" w:color="auto" w:fill="D0CECE" w:themeFill="background2" w:themeFillShade="E6"/>
          </w:tcPr>
          <w:p w14:paraId="35A6D9CF" w14:textId="77777777" w:rsidR="00BC637D" w:rsidRPr="00BC0117" w:rsidRDefault="00BC637D" w:rsidP="005842E3">
            <w:pPr>
              <w:rPr>
                <w:b/>
                <w:sz w:val="20"/>
                <w:szCs w:val="20"/>
              </w:rPr>
            </w:pPr>
            <w:r w:rsidRPr="00BC0117">
              <w:rPr>
                <w:b/>
                <w:sz w:val="20"/>
                <w:szCs w:val="20"/>
              </w:rPr>
              <w:t xml:space="preserve">Rec. age </w:t>
            </w:r>
          </w:p>
        </w:tc>
        <w:tc>
          <w:tcPr>
            <w:tcW w:w="1667" w:type="dxa"/>
            <w:tcBorders>
              <w:bottom w:val="single" w:sz="4" w:space="0" w:color="auto"/>
            </w:tcBorders>
            <w:shd w:val="clear" w:color="auto" w:fill="D0CECE" w:themeFill="background2" w:themeFillShade="E6"/>
          </w:tcPr>
          <w:p w14:paraId="5CFEBD7A" w14:textId="24DFB15A" w:rsidR="00BC637D" w:rsidRPr="00BC0117" w:rsidRDefault="00C04857" w:rsidP="005842E3">
            <w:pPr>
              <w:rPr>
                <w:b/>
                <w:sz w:val="20"/>
                <w:szCs w:val="20"/>
              </w:rPr>
            </w:pPr>
            <w:proofErr w:type="spellStart"/>
            <w:r>
              <w:rPr>
                <w:b/>
                <w:sz w:val="20"/>
                <w:szCs w:val="20"/>
              </w:rPr>
              <w:t>Env</w:t>
            </w:r>
            <w:proofErr w:type="spellEnd"/>
            <w:r>
              <w:rPr>
                <w:b/>
                <w:sz w:val="20"/>
                <w:szCs w:val="20"/>
              </w:rPr>
              <w:t>. v</w:t>
            </w:r>
            <w:r w:rsidR="00BC637D" w:rsidRPr="00BC0117">
              <w:rPr>
                <w:b/>
                <w:sz w:val="20"/>
                <w:szCs w:val="20"/>
              </w:rPr>
              <w:t>ariables derived from which datasets</w:t>
            </w:r>
          </w:p>
        </w:tc>
        <w:tc>
          <w:tcPr>
            <w:tcW w:w="1845" w:type="dxa"/>
            <w:tcBorders>
              <w:bottom w:val="single" w:sz="4" w:space="0" w:color="auto"/>
            </w:tcBorders>
            <w:shd w:val="clear" w:color="auto" w:fill="D0CECE" w:themeFill="background2" w:themeFillShade="E6"/>
          </w:tcPr>
          <w:p w14:paraId="33B7E503" w14:textId="77777777" w:rsidR="00BC637D" w:rsidRPr="00BC0117" w:rsidRDefault="00BC637D" w:rsidP="005842E3">
            <w:pPr>
              <w:rPr>
                <w:b/>
                <w:sz w:val="20"/>
                <w:szCs w:val="20"/>
              </w:rPr>
            </w:pPr>
            <w:r w:rsidRPr="00BC0117">
              <w:rPr>
                <w:b/>
                <w:sz w:val="20"/>
                <w:szCs w:val="20"/>
              </w:rPr>
              <w:t>Lags considered</w:t>
            </w:r>
          </w:p>
        </w:tc>
        <w:tc>
          <w:tcPr>
            <w:tcW w:w="1232" w:type="dxa"/>
            <w:tcBorders>
              <w:bottom w:val="single" w:sz="4" w:space="0" w:color="auto"/>
            </w:tcBorders>
            <w:shd w:val="clear" w:color="auto" w:fill="D0CECE" w:themeFill="background2" w:themeFillShade="E6"/>
          </w:tcPr>
          <w:p w14:paraId="30D968F3" w14:textId="77777777" w:rsidR="00BC637D" w:rsidRPr="00BC0117" w:rsidRDefault="00BC637D" w:rsidP="005842E3">
            <w:pPr>
              <w:rPr>
                <w:b/>
                <w:sz w:val="20"/>
                <w:szCs w:val="20"/>
              </w:rPr>
            </w:pPr>
            <w:r w:rsidRPr="00BC0117">
              <w:rPr>
                <w:b/>
                <w:sz w:val="20"/>
                <w:szCs w:val="20"/>
              </w:rPr>
              <w:t>Seasons</w:t>
            </w:r>
          </w:p>
        </w:tc>
        <w:tc>
          <w:tcPr>
            <w:tcW w:w="1312" w:type="dxa"/>
            <w:tcBorders>
              <w:bottom w:val="single" w:sz="4" w:space="0" w:color="auto"/>
            </w:tcBorders>
            <w:shd w:val="clear" w:color="auto" w:fill="D0CECE" w:themeFill="background2" w:themeFillShade="E6"/>
          </w:tcPr>
          <w:p w14:paraId="1F9C0959" w14:textId="4FF6C2FD" w:rsidR="00BC637D" w:rsidRPr="00BC0117" w:rsidRDefault="00C04857" w:rsidP="005842E3">
            <w:pPr>
              <w:rPr>
                <w:b/>
                <w:sz w:val="20"/>
                <w:szCs w:val="20"/>
              </w:rPr>
            </w:pPr>
            <w:r>
              <w:rPr>
                <w:b/>
                <w:sz w:val="20"/>
                <w:szCs w:val="20"/>
              </w:rPr>
              <w:t>Total No</w:t>
            </w:r>
            <w:r w:rsidR="00BC637D" w:rsidRPr="00BC0117">
              <w:rPr>
                <w:b/>
                <w:sz w:val="20"/>
                <w:szCs w:val="20"/>
              </w:rPr>
              <w:t>. of variables passed to the feature selection</w:t>
            </w:r>
          </w:p>
        </w:tc>
      </w:tr>
      <w:tr w:rsidR="00BC637D" w:rsidRPr="00BC0117" w14:paraId="5D4F3D26" w14:textId="77777777" w:rsidTr="00585DA8">
        <w:tc>
          <w:tcPr>
            <w:tcW w:w="988" w:type="dxa"/>
            <w:tcBorders>
              <w:top w:val="single" w:sz="4" w:space="0" w:color="auto"/>
              <w:left w:val="nil"/>
              <w:bottom w:val="single" w:sz="4" w:space="0" w:color="auto"/>
              <w:right w:val="single" w:sz="4" w:space="0" w:color="auto"/>
            </w:tcBorders>
          </w:tcPr>
          <w:p w14:paraId="0C80E87A" w14:textId="77777777" w:rsidR="00BC637D" w:rsidRPr="00BC0117" w:rsidRDefault="00BC637D" w:rsidP="005842E3">
            <w:pPr>
              <w:rPr>
                <w:i/>
                <w:sz w:val="18"/>
                <w:szCs w:val="18"/>
              </w:rPr>
            </w:pPr>
            <w:r w:rsidRPr="00BC0117">
              <w:rPr>
                <w:i/>
                <w:sz w:val="18"/>
                <w:szCs w:val="18"/>
              </w:rPr>
              <w:t>Cod</w:t>
            </w:r>
          </w:p>
        </w:tc>
        <w:tc>
          <w:tcPr>
            <w:tcW w:w="1416" w:type="dxa"/>
            <w:tcBorders>
              <w:top w:val="single" w:sz="4" w:space="0" w:color="auto"/>
              <w:left w:val="single" w:sz="4" w:space="0" w:color="auto"/>
              <w:bottom w:val="single" w:sz="4" w:space="0" w:color="auto"/>
              <w:right w:val="single" w:sz="4" w:space="0" w:color="auto"/>
            </w:tcBorders>
          </w:tcPr>
          <w:p w14:paraId="486350AF" w14:textId="77777777" w:rsidR="00BC637D" w:rsidRPr="00BC0117" w:rsidRDefault="00BC637D" w:rsidP="005842E3">
            <w:pPr>
              <w:tabs>
                <w:tab w:val="left" w:pos="597"/>
              </w:tabs>
              <w:rPr>
                <w:sz w:val="18"/>
                <w:szCs w:val="18"/>
              </w:rPr>
            </w:pPr>
            <w:r w:rsidRPr="00BC0117">
              <w:rPr>
                <w:sz w:val="18"/>
                <w:szCs w:val="18"/>
              </w:rPr>
              <w:t xml:space="preserve">1964-2017 </w:t>
            </w:r>
          </w:p>
          <w:p w14:paraId="251B248A" w14:textId="77777777" w:rsidR="00BC637D" w:rsidRPr="00BC0117" w:rsidRDefault="00BC637D" w:rsidP="005842E3">
            <w:pPr>
              <w:tabs>
                <w:tab w:val="left" w:pos="597"/>
              </w:tabs>
              <w:rPr>
                <w:sz w:val="18"/>
                <w:szCs w:val="18"/>
              </w:rPr>
            </w:pPr>
            <w:r w:rsidRPr="00BC0117">
              <w:rPr>
                <w:sz w:val="18"/>
                <w:szCs w:val="18"/>
              </w:rPr>
              <w:t>(n = 54)</w:t>
            </w:r>
          </w:p>
        </w:tc>
        <w:tc>
          <w:tcPr>
            <w:tcW w:w="602" w:type="dxa"/>
            <w:tcBorders>
              <w:top w:val="single" w:sz="4" w:space="0" w:color="auto"/>
              <w:left w:val="single" w:sz="4" w:space="0" w:color="auto"/>
              <w:bottom w:val="single" w:sz="4" w:space="0" w:color="auto"/>
              <w:right w:val="single" w:sz="4" w:space="0" w:color="auto"/>
            </w:tcBorders>
          </w:tcPr>
          <w:p w14:paraId="1D55893E" w14:textId="77777777" w:rsidR="00BC637D" w:rsidRPr="00BC0117" w:rsidRDefault="00BC637D" w:rsidP="005842E3">
            <w:pPr>
              <w:rPr>
                <w:sz w:val="18"/>
                <w:szCs w:val="18"/>
              </w:rPr>
            </w:pPr>
            <w:r w:rsidRPr="00BC0117">
              <w:rPr>
                <w:sz w:val="18"/>
                <w:szCs w:val="18"/>
              </w:rPr>
              <w:t>1</w:t>
            </w:r>
          </w:p>
        </w:tc>
        <w:tc>
          <w:tcPr>
            <w:tcW w:w="1667" w:type="dxa"/>
            <w:tcBorders>
              <w:top w:val="single" w:sz="4" w:space="0" w:color="auto"/>
              <w:left w:val="single" w:sz="4" w:space="0" w:color="auto"/>
              <w:bottom w:val="single" w:sz="4" w:space="0" w:color="auto"/>
              <w:right w:val="single" w:sz="4" w:space="0" w:color="auto"/>
            </w:tcBorders>
          </w:tcPr>
          <w:p w14:paraId="1C5B1562" w14:textId="77777777" w:rsidR="002011F9" w:rsidRPr="00BC0117" w:rsidRDefault="002011F9" w:rsidP="005842E3">
            <w:pPr>
              <w:rPr>
                <w:sz w:val="18"/>
                <w:szCs w:val="18"/>
              </w:rPr>
            </w:pPr>
            <w:r w:rsidRPr="00BC0117">
              <w:rPr>
                <w:sz w:val="18"/>
                <w:szCs w:val="18"/>
              </w:rPr>
              <w:t>AHOI-</w:t>
            </w:r>
            <w:r w:rsidR="00BC637D" w:rsidRPr="00BC0117">
              <w:rPr>
                <w:sz w:val="18"/>
                <w:szCs w:val="18"/>
              </w:rPr>
              <w:t>SST,</w:t>
            </w:r>
          </w:p>
          <w:p w14:paraId="757ED175" w14:textId="60E3C221" w:rsidR="00BC637D" w:rsidRPr="00BC0117" w:rsidRDefault="002011F9" w:rsidP="002011F9">
            <w:pPr>
              <w:rPr>
                <w:sz w:val="18"/>
                <w:szCs w:val="18"/>
              </w:rPr>
            </w:pPr>
            <w:r w:rsidRPr="00BC0117">
              <w:rPr>
                <w:sz w:val="18"/>
                <w:szCs w:val="18"/>
              </w:rPr>
              <w:t>AHOI-</w:t>
            </w:r>
            <w:r w:rsidR="00BC637D" w:rsidRPr="00BC0117">
              <w:rPr>
                <w:sz w:val="18"/>
                <w:szCs w:val="18"/>
              </w:rPr>
              <w:t>Salinity, ORAS4-Currents</w:t>
            </w:r>
          </w:p>
        </w:tc>
        <w:tc>
          <w:tcPr>
            <w:tcW w:w="1845" w:type="dxa"/>
            <w:tcBorders>
              <w:top w:val="single" w:sz="4" w:space="0" w:color="auto"/>
              <w:left w:val="single" w:sz="4" w:space="0" w:color="auto"/>
              <w:bottom w:val="single" w:sz="4" w:space="0" w:color="auto"/>
              <w:right w:val="single" w:sz="4" w:space="0" w:color="auto"/>
            </w:tcBorders>
          </w:tcPr>
          <w:p w14:paraId="1D366FB7" w14:textId="77777777" w:rsidR="00BC637D" w:rsidRPr="00BC0117" w:rsidRDefault="00BC637D" w:rsidP="005842E3">
            <w:pPr>
              <w:rPr>
                <w:sz w:val="18"/>
                <w:szCs w:val="18"/>
              </w:rPr>
            </w:pPr>
            <w:r w:rsidRPr="00BC0117">
              <w:rPr>
                <w:sz w:val="18"/>
                <w:szCs w:val="18"/>
              </w:rPr>
              <w:t xml:space="preserve">0 (only DJF),1, </w:t>
            </w:r>
          </w:p>
          <w:p w14:paraId="4C687CD9" w14:textId="77777777" w:rsidR="00BC637D" w:rsidRPr="00BC0117" w:rsidRDefault="00BC637D" w:rsidP="005842E3">
            <w:pPr>
              <w:rPr>
                <w:sz w:val="18"/>
                <w:szCs w:val="18"/>
              </w:rPr>
            </w:pPr>
            <w:r w:rsidRPr="00BC0117">
              <w:rPr>
                <w:sz w:val="18"/>
                <w:szCs w:val="18"/>
              </w:rPr>
              <w:t>2 (only SON)</w:t>
            </w:r>
          </w:p>
        </w:tc>
        <w:tc>
          <w:tcPr>
            <w:tcW w:w="1232" w:type="dxa"/>
            <w:tcBorders>
              <w:top w:val="single" w:sz="4" w:space="0" w:color="auto"/>
              <w:left w:val="single" w:sz="4" w:space="0" w:color="auto"/>
              <w:bottom w:val="single" w:sz="4" w:space="0" w:color="auto"/>
              <w:right w:val="single" w:sz="4" w:space="0" w:color="auto"/>
            </w:tcBorders>
          </w:tcPr>
          <w:p w14:paraId="5F8A619A" w14:textId="35ED4BA5" w:rsidR="00BC637D" w:rsidRPr="00BC0117" w:rsidRDefault="00C04857" w:rsidP="005842E3">
            <w:pPr>
              <w:rPr>
                <w:sz w:val="18"/>
                <w:szCs w:val="18"/>
              </w:rPr>
            </w:pPr>
            <w:r>
              <w:rPr>
                <w:sz w:val="18"/>
                <w:szCs w:val="18"/>
              </w:rPr>
              <w:t xml:space="preserve">DJF, MAM, JJA, SON, </w:t>
            </w:r>
            <w:proofErr w:type="spellStart"/>
            <w:r>
              <w:rPr>
                <w:sz w:val="18"/>
                <w:szCs w:val="18"/>
              </w:rPr>
              <w:t>yrs</w:t>
            </w:r>
            <w:proofErr w:type="spellEnd"/>
          </w:p>
        </w:tc>
        <w:tc>
          <w:tcPr>
            <w:tcW w:w="1312" w:type="dxa"/>
            <w:tcBorders>
              <w:top w:val="single" w:sz="4" w:space="0" w:color="auto"/>
              <w:left w:val="single" w:sz="4" w:space="0" w:color="auto"/>
              <w:bottom w:val="single" w:sz="4" w:space="0" w:color="auto"/>
              <w:right w:val="nil"/>
            </w:tcBorders>
          </w:tcPr>
          <w:p w14:paraId="5ACF49CE" w14:textId="77777777" w:rsidR="00BC637D" w:rsidRPr="00BC0117" w:rsidRDefault="00BC637D" w:rsidP="005842E3">
            <w:pPr>
              <w:rPr>
                <w:sz w:val="18"/>
                <w:szCs w:val="18"/>
              </w:rPr>
            </w:pPr>
            <w:r w:rsidRPr="00BC0117">
              <w:rPr>
                <w:sz w:val="18"/>
                <w:szCs w:val="18"/>
              </w:rPr>
              <w:t>69</w:t>
            </w:r>
          </w:p>
        </w:tc>
      </w:tr>
      <w:tr w:rsidR="00BC637D" w:rsidRPr="00BC0117" w14:paraId="0BA1AD19" w14:textId="77777777" w:rsidTr="00585DA8">
        <w:tc>
          <w:tcPr>
            <w:tcW w:w="988" w:type="dxa"/>
            <w:tcBorders>
              <w:top w:val="single" w:sz="4" w:space="0" w:color="auto"/>
              <w:left w:val="nil"/>
              <w:bottom w:val="single" w:sz="4" w:space="0" w:color="auto"/>
              <w:right w:val="single" w:sz="4" w:space="0" w:color="auto"/>
            </w:tcBorders>
            <w:shd w:val="clear" w:color="auto" w:fill="F2F2F2" w:themeFill="background1" w:themeFillShade="F2"/>
          </w:tcPr>
          <w:p w14:paraId="43E9C86D" w14:textId="77777777" w:rsidR="00BC637D" w:rsidRPr="00BC0117" w:rsidRDefault="00BC637D" w:rsidP="005842E3">
            <w:pPr>
              <w:rPr>
                <w:i/>
                <w:sz w:val="18"/>
                <w:szCs w:val="18"/>
              </w:rPr>
            </w:pPr>
            <w:proofErr w:type="spellStart"/>
            <w:r w:rsidRPr="00BC0117">
              <w:rPr>
                <w:i/>
                <w:sz w:val="18"/>
                <w:szCs w:val="18"/>
              </w:rPr>
              <w:t>Saithe</w:t>
            </w:r>
            <w:proofErr w:type="spellEnd"/>
          </w:p>
        </w:tc>
        <w:tc>
          <w:tcPr>
            <w:tcW w:w="14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BACD78" w14:textId="77777777" w:rsidR="00BC637D" w:rsidRPr="00BC0117" w:rsidRDefault="00BC637D" w:rsidP="005842E3">
            <w:pPr>
              <w:rPr>
                <w:sz w:val="18"/>
                <w:szCs w:val="18"/>
              </w:rPr>
            </w:pPr>
            <w:r w:rsidRPr="00BC0117">
              <w:rPr>
                <w:sz w:val="18"/>
                <w:szCs w:val="18"/>
              </w:rPr>
              <w:t xml:space="preserve">1978-2017 </w:t>
            </w:r>
          </w:p>
          <w:p w14:paraId="6B69668F" w14:textId="77777777" w:rsidR="00BC637D" w:rsidRPr="00BC0117" w:rsidRDefault="00BC637D" w:rsidP="005842E3">
            <w:pPr>
              <w:rPr>
                <w:sz w:val="18"/>
                <w:szCs w:val="18"/>
              </w:rPr>
            </w:pPr>
            <w:r w:rsidRPr="00BC0117">
              <w:rPr>
                <w:sz w:val="18"/>
                <w:szCs w:val="18"/>
              </w:rPr>
              <w:t>(n = 40)</w:t>
            </w:r>
          </w:p>
        </w:tc>
        <w:tc>
          <w:tcPr>
            <w:tcW w:w="6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0606E" w14:textId="77777777" w:rsidR="00BC637D" w:rsidRPr="00BC0117" w:rsidRDefault="00BC637D" w:rsidP="005842E3">
            <w:pPr>
              <w:rPr>
                <w:sz w:val="18"/>
                <w:szCs w:val="18"/>
              </w:rPr>
            </w:pPr>
            <w:r w:rsidRPr="00BC0117">
              <w:rPr>
                <w:sz w:val="18"/>
                <w:szCs w:val="18"/>
              </w:rPr>
              <w:t>3</w:t>
            </w:r>
          </w:p>
        </w:tc>
        <w:tc>
          <w:tcPr>
            <w:tcW w:w="1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8ED0A1" w14:textId="77777777" w:rsidR="002011F9" w:rsidRPr="00BC0117" w:rsidRDefault="002011F9" w:rsidP="005842E3">
            <w:pPr>
              <w:rPr>
                <w:sz w:val="18"/>
                <w:szCs w:val="18"/>
              </w:rPr>
            </w:pPr>
            <w:r w:rsidRPr="00BC0117">
              <w:rPr>
                <w:sz w:val="18"/>
                <w:szCs w:val="18"/>
              </w:rPr>
              <w:t>AHOI-</w:t>
            </w:r>
            <w:r w:rsidR="00BC637D" w:rsidRPr="00BC0117">
              <w:rPr>
                <w:sz w:val="18"/>
                <w:szCs w:val="18"/>
              </w:rPr>
              <w:t xml:space="preserve">SST, </w:t>
            </w:r>
          </w:p>
          <w:p w14:paraId="4ED025C4" w14:textId="6388594E" w:rsidR="00BC637D" w:rsidRPr="00BC0117" w:rsidRDefault="002011F9" w:rsidP="005842E3">
            <w:pPr>
              <w:rPr>
                <w:sz w:val="18"/>
                <w:szCs w:val="18"/>
              </w:rPr>
            </w:pPr>
            <w:r w:rsidRPr="00BC0117">
              <w:rPr>
                <w:sz w:val="18"/>
                <w:szCs w:val="18"/>
              </w:rPr>
              <w:t>AHOI-</w:t>
            </w:r>
            <w:r w:rsidR="00BC637D" w:rsidRPr="00BC0117">
              <w:rPr>
                <w:sz w:val="18"/>
                <w:szCs w:val="18"/>
              </w:rPr>
              <w:t>Salinity, ORAS5-Currents</w:t>
            </w:r>
          </w:p>
        </w:tc>
        <w:tc>
          <w:tcPr>
            <w:tcW w:w="1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45A6D3" w14:textId="77777777" w:rsidR="00BC637D" w:rsidRPr="00BC0117" w:rsidRDefault="00BC637D" w:rsidP="005842E3">
            <w:pPr>
              <w:rPr>
                <w:sz w:val="18"/>
                <w:szCs w:val="18"/>
              </w:rPr>
            </w:pPr>
            <w:r w:rsidRPr="00BC0117">
              <w:rPr>
                <w:sz w:val="18"/>
                <w:szCs w:val="18"/>
              </w:rPr>
              <w:t>2-3</w:t>
            </w:r>
          </w:p>
        </w:tc>
        <w:tc>
          <w:tcPr>
            <w:tcW w:w="123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1D9F3A" w14:textId="77777777" w:rsidR="00BC637D" w:rsidRPr="00BC0117" w:rsidRDefault="00BC637D" w:rsidP="005842E3">
            <w:pPr>
              <w:rPr>
                <w:sz w:val="18"/>
                <w:szCs w:val="18"/>
              </w:rPr>
            </w:pPr>
            <w:r w:rsidRPr="00BC0117">
              <w:rPr>
                <w:sz w:val="18"/>
                <w:szCs w:val="18"/>
              </w:rPr>
              <w:t>DJF, MAM, JJA, SON</w:t>
            </w:r>
          </w:p>
        </w:tc>
        <w:tc>
          <w:tcPr>
            <w:tcW w:w="1312" w:type="dxa"/>
            <w:tcBorders>
              <w:top w:val="single" w:sz="4" w:space="0" w:color="auto"/>
              <w:left w:val="single" w:sz="4" w:space="0" w:color="auto"/>
              <w:bottom w:val="single" w:sz="4" w:space="0" w:color="auto"/>
              <w:right w:val="nil"/>
            </w:tcBorders>
            <w:shd w:val="clear" w:color="auto" w:fill="F2F2F2" w:themeFill="background1" w:themeFillShade="F2"/>
          </w:tcPr>
          <w:p w14:paraId="3C726536" w14:textId="77777777" w:rsidR="00BC637D" w:rsidRPr="00BC0117" w:rsidRDefault="00BC637D" w:rsidP="005842E3">
            <w:pPr>
              <w:rPr>
                <w:sz w:val="18"/>
                <w:szCs w:val="18"/>
              </w:rPr>
            </w:pPr>
            <w:r w:rsidRPr="00BC0117">
              <w:rPr>
                <w:sz w:val="18"/>
                <w:szCs w:val="18"/>
              </w:rPr>
              <w:t>87</w:t>
            </w:r>
          </w:p>
        </w:tc>
      </w:tr>
      <w:tr w:rsidR="00BC637D" w:rsidRPr="00BC0117" w14:paraId="28FF1121" w14:textId="77777777" w:rsidTr="00585DA8">
        <w:tc>
          <w:tcPr>
            <w:tcW w:w="988" w:type="dxa"/>
            <w:tcBorders>
              <w:top w:val="single" w:sz="4" w:space="0" w:color="auto"/>
              <w:left w:val="nil"/>
              <w:bottom w:val="single" w:sz="4" w:space="0" w:color="auto"/>
              <w:right w:val="single" w:sz="4" w:space="0" w:color="auto"/>
            </w:tcBorders>
          </w:tcPr>
          <w:p w14:paraId="547A61D0" w14:textId="77777777" w:rsidR="00BC637D" w:rsidRPr="00BC0117" w:rsidRDefault="00BC637D" w:rsidP="005842E3">
            <w:pPr>
              <w:rPr>
                <w:i/>
                <w:sz w:val="18"/>
                <w:szCs w:val="18"/>
              </w:rPr>
            </w:pPr>
            <w:r w:rsidRPr="00BC0117">
              <w:rPr>
                <w:i/>
                <w:sz w:val="18"/>
                <w:szCs w:val="18"/>
              </w:rPr>
              <w:t>Whiting</w:t>
            </w:r>
          </w:p>
        </w:tc>
        <w:tc>
          <w:tcPr>
            <w:tcW w:w="1416" w:type="dxa"/>
            <w:tcBorders>
              <w:top w:val="single" w:sz="4" w:space="0" w:color="auto"/>
              <w:left w:val="single" w:sz="4" w:space="0" w:color="auto"/>
              <w:bottom w:val="single" w:sz="4" w:space="0" w:color="auto"/>
              <w:right w:val="single" w:sz="4" w:space="0" w:color="auto"/>
            </w:tcBorders>
          </w:tcPr>
          <w:p w14:paraId="76073835" w14:textId="77777777" w:rsidR="00BC637D" w:rsidRPr="00BC0117" w:rsidRDefault="00BC637D" w:rsidP="005842E3">
            <w:pPr>
              <w:rPr>
                <w:sz w:val="18"/>
                <w:szCs w:val="18"/>
              </w:rPr>
            </w:pPr>
            <w:r w:rsidRPr="00BC0117">
              <w:rPr>
                <w:sz w:val="18"/>
                <w:szCs w:val="18"/>
              </w:rPr>
              <w:t xml:space="preserve">1979 – 2017 </w:t>
            </w:r>
          </w:p>
          <w:p w14:paraId="0E044CAE" w14:textId="77777777" w:rsidR="00BC637D" w:rsidRPr="00BC0117" w:rsidRDefault="00BC637D" w:rsidP="005842E3">
            <w:pPr>
              <w:rPr>
                <w:sz w:val="18"/>
                <w:szCs w:val="18"/>
              </w:rPr>
            </w:pPr>
            <w:r w:rsidRPr="00BC0117">
              <w:rPr>
                <w:sz w:val="18"/>
                <w:szCs w:val="18"/>
              </w:rPr>
              <w:t>(n = 39)</w:t>
            </w:r>
          </w:p>
        </w:tc>
        <w:tc>
          <w:tcPr>
            <w:tcW w:w="602" w:type="dxa"/>
            <w:tcBorders>
              <w:top w:val="single" w:sz="4" w:space="0" w:color="auto"/>
              <w:left w:val="single" w:sz="4" w:space="0" w:color="auto"/>
              <w:bottom w:val="single" w:sz="4" w:space="0" w:color="auto"/>
              <w:right w:val="single" w:sz="4" w:space="0" w:color="auto"/>
            </w:tcBorders>
          </w:tcPr>
          <w:p w14:paraId="55FE79C3" w14:textId="77777777" w:rsidR="00BC637D" w:rsidRPr="00BC0117" w:rsidRDefault="00BC637D" w:rsidP="005842E3">
            <w:pPr>
              <w:rPr>
                <w:sz w:val="18"/>
                <w:szCs w:val="18"/>
              </w:rPr>
            </w:pPr>
            <w:r w:rsidRPr="00BC0117">
              <w:rPr>
                <w:sz w:val="18"/>
                <w:szCs w:val="18"/>
              </w:rPr>
              <w:t>1</w:t>
            </w:r>
          </w:p>
        </w:tc>
        <w:tc>
          <w:tcPr>
            <w:tcW w:w="1667" w:type="dxa"/>
            <w:tcBorders>
              <w:top w:val="single" w:sz="4" w:space="0" w:color="auto"/>
              <w:left w:val="single" w:sz="4" w:space="0" w:color="auto"/>
              <w:bottom w:val="single" w:sz="4" w:space="0" w:color="auto"/>
              <w:right w:val="single" w:sz="4" w:space="0" w:color="auto"/>
            </w:tcBorders>
          </w:tcPr>
          <w:p w14:paraId="0437241B" w14:textId="77777777" w:rsidR="002011F9" w:rsidRPr="00BC0117" w:rsidRDefault="002011F9" w:rsidP="005842E3">
            <w:pPr>
              <w:rPr>
                <w:sz w:val="18"/>
                <w:szCs w:val="18"/>
              </w:rPr>
            </w:pPr>
            <w:r w:rsidRPr="00BC0117">
              <w:rPr>
                <w:sz w:val="18"/>
                <w:szCs w:val="18"/>
              </w:rPr>
              <w:t>AHOI-</w:t>
            </w:r>
            <w:r w:rsidR="00BC637D" w:rsidRPr="00BC0117">
              <w:rPr>
                <w:sz w:val="18"/>
                <w:szCs w:val="18"/>
              </w:rPr>
              <w:t>SST,</w:t>
            </w:r>
          </w:p>
          <w:p w14:paraId="1E9223C8" w14:textId="50393917" w:rsidR="00BC637D" w:rsidRPr="00BC0117" w:rsidRDefault="002011F9" w:rsidP="005842E3">
            <w:pPr>
              <w:rPr>
                <w:sz w:val="18"/>
                <w:szCs w:val="18"/>
              </w:rPr>
            </w:pPr>
            <w:r w:rsidRPr="00BC0117">
              <w:rPr>
                <w:sz w:val="18"/>
                <w:szCs w:val="18"/>
              </w:rPr>
              <w:t>AHOI-</w:t>
            </w:r>
            <w:r w:rsidR="00BC637D" w:rsidRPr="00BC0117">
              <w:rPr>
                <w:sz w:val="18"/>
                <w:szCs w:val="18"/>
              </w:rPr>
              <w:t>Salinity, ORAS5-Currents</w:t>
            </w:r>
          </w:p>
        </w:tc>
        <w:tc>
          <w:tcPr>
            <w:tcW w:w="1845" w:type="dxa"/>
            <w:tcBorders>
              <w:top w:val="single" w:sz="4" w:space="0" w:color="auto"/>
              <w:left w:val="single" w:sz="4" w:space="0" w:color="auto"/>
              <w:bottom w:val="single" w:sz="4" w:space="0" w:color="auto"/>
              <w:right w:val="single" w:sz="4" w:space="0" w:color="auto"/>
            </w:tcBorders>
          </w:tcPr>
          <w:p w14:paraId="67735F62" w14:textId="77777777" w:rsidR="00BC637D" w:rsidRPr="00BC0117" w:rsidRDefault="00BC637D" w:rsidP="005842E3">
            <w:pPr>
              <w:rPr>
                <w:sz w:val="18"/>
                <w:szCs w:val="18"/>
              </w:rPr>
            </w:pPr>
            <w:r w:rsidRPr="00BC0117">
              <w:rPr>
                <w:sz w:val="18"/>
                <w:szCs w:val="18"/>
              </w:rPr>
              <w:t>0-1</w:t>
            </w:r>
          </w:p>
        </w:tc>
        <w:tc>
          <w:tcPr>
            <w:tcW w:w="1232" w:type="dxa"/>
            <w:tcBorders>
              <w:top w:val="single" w:sz="4" w:space="0" w:color="auto"/>
              <w:left w:val="single" w:sz="4" w:space="0" w:color="auto"/>
              <w:bottom w:val="single" w:sz="4" w:space="0" w:color="auto"/>
              <w:right w:val="single" w:sz="4" w:space="0" w:color="auto"/>
            </w:tcBorders>
          </w:tcPr>
          <w:p w14:paraId="501F277D" w14:textId="77777777" w:rsidR="00BC637D" w:rsidRPr="00BC0117" w:rsidRDefault="00BC637D" w:rsidP="005842E3">
            <w:pPr>
              <w:rPr>
                <w:sz w:val="18"/>
                <w:szCs w:val="18"/>
              </w:rPr>
            </w:pPr>
            <w:r w:rsidRPr="00BC0117">
              <w:rPr>
                <w:sz w:val="18"/>
                <w:szCs w:val="18"/>
              </w:rPr>
              <w:t>DJF, MAM, JJA, SON</w:t>
            </w:r>
          </w:p>
        </w:tc>
        <w:tc>
          <w:tcPr>
            <w:tcW w:w="1312" w:type="dxa"/>
            <w:tcBorders>
              <w:top w:val="single" w:sz="4" w:space="0" w:color="auto"/>
              <w:left w:val="single" w:sz="4" w:space="0" w:color="auto"/>
              <w:bottom w:val="single" w:sz="4" w:space="0" w:color="auto"/>
              <w:right w:val="nil"/>
            </w:tcBorders>
          </w:tcPr>
          <w:p w14:paraId="563ACE09" w14:textId="77777777" w:rsidR="00BC637D" w:rsidRPr="00BC0117" w:rsidRDefault="00BC637D" w:rsidP="005842E3">
            <w:pPr>
              <w:rPr>
                <w:sz w:val="18"/>
                <w:szCs w:val="18"/>
              </w:rPr>
            </w:pPr>
            <w:r w:rsidRPr="00BC0117">
              <w:rPr>
                <w:sz w:val="18"/>
                <w:szCs w:val="18"/>
              </w:rPr>
              <w:t>87</w:t>
            </w:r>
          </w:p>
        </w:tc>
      </w:tr>
    </w:tbl>
    <w:p w14:paraId="5C40DB01" w14:textId="77777777" w:rsidR="00BC637D" w:rsidRPr="00BC0117" w:rsidRDefault="00BC637D" w:rsidP="00BC637D"/>
    <w:p w14:paraId="5C6641D2" w14:textId="626F39CF" w:rsidR="00EE14E7" w:rsidRPr="00BC0117" w:rsidRDefault="000F2801" w:rsidP="00EE14E7">
      <w:pPr>
        <w:keepNext/>
      </w:pPr>
      <w:r w:rsidRPr="000F2801">
        <w:rPr>
          <w:noProof/>
          <w:lang w:eastAsia="en-GB"/>
        </w:rPr>
        <w:drawing>
          <wp:inline distT="0" distB="0" distL="0" distR="0" wp14:anchorId="75587624" wp14:editId="6E6D95AD">
            <wp:extent cx="5760720" cy="2256963"/>
            <wp:effectExtent l="0" t="0" r="0" b="0"/>
            <wp:docPr id="12" name="Grafik 12" descr="E:\Corona HomeOffice\2nd paper\revision1\revision final\Fi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rona HomeOffice\2nd paper\revision1\revision final\Fig.S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256963"/>
                    </a:xfrm>
                    <a:prstGeom prst="rect">
                      <a:avLst/>
                    </a:prstGeom>
                    <a:noFill/>
                    <a:ln>
                      <a:noFill/>
                    </a:ln>
                  </pic:spPr>
                </pic:pic>
              </a:graphicData>
            </a:graphic>
          </wp:inline>
        </w:drawing>
      </w:r>
    </w:p>
    <w:p w14:paraId="7DA3C99F" w14:textId="1798A2E4" w:rsidR="00BC637D" w:rsidRPr="00BC0117" w:rsidRDefault="00EE14E7" w:rsidP="00EE14E7">
      <w:pPr>
        <w:pStyle w:val="Beschriftung"/>
        <w:rPr>
          <w:i w:val="0"/>
          <w:sz w:val="28"/>
          <w:szCs w:val="28"/>
        </w:rPr>
      </w:pPr>
      <w:r w:rsidRPr="00BC0117">
        <w:t>Figure S</w:t>
      </w:r>
      <w:r w:rsidRPr="00BC0117">
        <w:fldChar w:fldCharType="begin"/>
      </w:r>
      <w:r w:rsidRPr="00BC0117">
        <w:instrText xml:space="preserve"> SEQ Figure \* ARABIC </w:instrText>
      </w:r>
      <w:r w:rsidRPr="00BC0117">
        <w:fldChar w:fldCharType="separate"/>
      </w:r>
      <w:r w:rsidR="004F67EF">
        <w:rPr>
          <w:noProof/>
        </w:rPr>
        <w:t>1</w:t>
      </w:r>
      <w:r w:rsidRPr="00BC0117">
        <w:fldChar w:fldCharType="end"/>
      </w:r>
      <w:r w:rsidRPr="00BC0117">
        <w:t xml:space="preserve">: a) Comparison of the Pareto Fronts for </w:t>
      </w:r>
      <w:r w:rsidR="0082494D">
        <w:t xml:space="preserve">the Stock recruitment relationship (SRR): </w:t>
      </w:r>
      <w:r w:rsidRPr="00BC0117">
        <w:t>Cushing (purple), Ricker (turquoise) and segmented Regression (orange) showing the fitness metric on the y-axis (log-transformed RMSE) and the number of Variables on the x-axis</w:t>
      </w:r>
      <w:r w:rsidR="0082494D">
        <w:t xml:space="preserve"> for Cod, </w:t>
      </w:r>
      <w:proofErr w:type="spellStart"/>
      <w:r w:rsidR="0082494D">
        <w:t>Saithe</w:t>
      </w:r>
      <w:proofErr w:type="spellEnd"/>
      <w:r w:rsidR="0082494D">
        <w:t xml:space="preserve"> and Whiting</w:t>
      </w:r>
      <w:r w:rsidRPr="00BC0117">
        <w:t>; b) Criterion to choose a final model from the Pareto front: the performance (y-axis) of a solution with a certain complexity (x-axis) depicted for the models within the Pareto front (median (orange dots) and 95% confidence bands (orange shading)) and a comparison model, where the last added covariate(s) was exchanged with random noise (median (</w:t>
      </w:r>
      <w:proofErr w:type="spellStart"/>
      <w:r w:rsidRPr="00BC0117">
        <w:t>gray</w:t>
      </w:r>
      <w:proofErr w:type="spellEnd"/>
      <w:r w:rsidRPr="00BC0117">
        <w:t xml:space="preserve"> dots) and 95% confidence bands (</w:t>
      </w:r>
      <w:proofErr w:type="spellStart"/>
      <w:r w:rsidRPr="00BC0117">
        <w:t>gray</w:t>
      </w:r>
      <w:proofErr w:type="spellEnd"/>
      <w:r w:rsidRPr="00BC0117">
        <w:t xml:space="preserve"> shading)); the final model is the one, w</w:t>
      </w:r>
      <w:r w:rsidR="002825F5" w:rsidRPr="00BC0117">
        <w:t>ith the highest</w:t>
      </w:r>
      <w:r w:rsidRPr="00BC0117">
        <w:t xml:space="preserve"> median performance</w:t>
      </w:r>
      <w:r w:rsidR="002825F5" w:rsidRPr="00BC0117">
        <w:t xml:space="preserve"> and the fewest number of variables</w:t>
      </w:r>
      <w:r w:rsidRPr="00BC0117">
        <w:t xml:space="preserve"> </w:t>
      </w:r>
      <w:r w:rsidR="002825F5" w:rsidRPr="00BC0117">
        <w:t xml:space="preserve">that </w:t>
      </w:r>
      <w:r w:rsidRPr="00BC0117">
        <w:t xml:space="preserve">does not overlap with the 95%-confidence bands of the random surrogate model aka the 3-variable solution for Cod, the 4-variable solution for </w:t>
      </w:r>
      <w:proofErr w:type="spellStart"/>
      <w:r w:rsidRPr="00BC0117">
        <w:t>Saithe</w:t>
      </w:r>
      <w:proofErr w:type="spellEnd"/>
      <w:r w:rsidRPr="00BC0117">
        <w:t>, and the 6-variable solution for Whiting (all including SSB).</w:t>
      </w:r>
    </w:p>
    <w:p w14:paraId="47C2B547" w14:textId="77777777" w:rsidR="004D6CC6" w:rsidRPr="00BC0117" w:rsidRDefault="004D6CC6" w:rsidP="004D6CC6">
      <w:pPr>
        <w:keepNext/>
      </w:pPr>
      <w:r w:rsidRPr="00BC0117">
        <w:rPr>
          <w:noProof/>
          <w:lang w:eastAsia="en-GB"/>
        </w:rPr>
        <w:lastRenderedPageBreak/>
        <w:drawing>
          <wp:inline distT="0" distB="0" distL="0" distR="0" wp14:anchorId="13380D75" wp14:editId="6868EDA2">
            <wp:extent cx="5333365" cy="3810635"/>
            <wp:effectExtent l="0" t="0" r="635" b="0"/>
            <wp:docPr id="3" name="Grafik 3" descr="E:\Corona HomeOffice\FLBEIA with economic part_version_for_paper2\PANDORA_newBiol_economics\output\figs\Suppl_EnergyCosts_over_VariableCosts_g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ona HomeOffice\FLBEIA with economic part_version_for_paper2\PANDORA_newBiol_economics\output\figs\Suppl_EnergyCosts_over_VariableCosts_ge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3365" cy="3810635"/>
                    </a:xfrm>
                    <a:prstGeom prst="rect">
                      <a:avLst/>
                    </a:prstGeom>
                    <a:noFill/>
                    <a:ln>
                      <a:noFill/>
                    </a:ln>
                  </pic:spPr>
                </pic:pic>
              </a:graphicData>
            </a:graphic>
          </wp:inline>
        </w:drawing>
      </w:r>
    </w:p>
    <w:p w14:paraId="13B14887" w14:textId="1AB974B7" w:rsidR="004D6CC6" w:rsidRPr="00BC0117" w:rsidRDefault="004D6CC6" w:rsidP="004D6CC6">
      <w:pPr>
        <w:pStyle w:val="Beschriftung"/>
      </w:pPr>
      <w:r w:rsidRPr="00BC0117">
        <w:t>Figure S</w:t>
      </w:r>
      <w:r w:rsidRPr="00BC0117">
        <w:fldChar w:fldCharType="begin"/>
      </w:r>
      <w:r w:rsidRPr="00BC0117">
        <w:instrText xml:space="preserve"> SEQ Figure \* ARABIC </w:instrText>
      </w:r>
      <w:r w:rsidRPr="00BC0117">
        <w:fldChar w:fldCharType="separate"/>
      </w:r>
      <w:r w:rsidR="004F67EF">
        <w:rPr>
          <w:noProof/>
        </w:rPr>
        <w:t>2</w:t>
      </w:r>
      <w:r w:rsidRPr="00BC0117">
        <w:fldChar w:fldCharType="end"/>
      </w:r>
      <w:r w:rsidRPr="00BC0117">
        <w:t xml:space="preserve">: Distribution of energy costs ratios, as a fraction of total variable costs, by fishing </w:t>
      </w:r>
      <w:r w:rsidR="00F96A50" w:rsidRPr="00BC0117">
        <w:t>gear</w:t>
      </w:r>
      <w:r w:rsidR="00DB069E" w:rsidRPr="00BC0117">
        <w:t xml:space="preserve"> (</w:t>
      </w:r>
      <w:r w:rsidR="00F96A50" w:rsidRPr="00BC0117">
        <w:t xml:space="preserve">BT1 – Beam trawl </w:t>
      </w:r>
      <w:r w:rsidR="00F96A50" w:rsidRPr="00BC0117">
        <w:rPr>
          <w:rFonts w:cstheme="minorHAnsi"/>
        </w:rPr>
        <w:t>≥ 120 mm mesh size, BT2 – Beam trawl between ≥ 80 – 120 mm mesh size,</w:t>
      </w:r>
      <w:r w:rsidR="00F96A50" w:rsidRPr="00BC0117">
        <w:t xml:space="preserve"> </w:t>
      </w:r>
      <w:proofErr w:type="spellStart"/>
      <w:r w:rsidR="00F96A50" w:rsidRPr="00BC0117">
        <w:rPr>
          <w:rFonts w:cstheme="minorHAnsi"/>
        </w:rPr>
        <w:t>beam_oth</w:t>
      </w:r>
      <w:proofErr w:type="spellEnd"/>
      <w:r w:rsidR="00F96A50" w:rsidRPr="00BC0117">
        <w:rPr>
          <w:rFonts w:cstheme="minorHAnsi"/>
        </w:rPr>
        <w:t xml:space="preserve"> – Other Beam trawls (not BT1 or BT2), GN1 – Gillnets, GT1 - Trammel nets, LL1 – Longlines, OTB32-69 – Bottom otter trawl between 32 and 69 mesh size, OTH – any gear,  pelagic – pelagic gears type, Pots – Pots,</w:t>
      </w:r>
      <w:r w:rsidR="00F96A50" w:rsidRPr="00BC0117">
        <w:t xml:space="preserve"> </w:t>
      </w:r>
      <w:r w:rsidR="00DB069E" w:rsidRPr="00BC0117">
        <w:t xml:space="preserve">TR1 – Otter trawl or demersal seine </w:t>
      </w:r>
      <w:r w:rsidR="00DB069E" w:rsidRPr="00BC0117">
        <w:rPr>
          <w:rFonts w:cstheme="minorHAnsi"/>
        </w:rPr>
        <w:t>≥</w:t>
      </w:r>
      <w:r w:rsidR="00DB069E" w:rsidRPr="00BC0117">
        <w:t xml:space="preserve"> 100</w:t>
      </w:r>
      <w:r w:rsidR="00F96A50" w:rsidRPr="00BC0117">
        <w:t xml:space="preserve"> </w:t>
      </w:r>
      <w:r w:rsidR="00DB069E" w:rsidRPr="00BC0117">
        <w:t xml:space="preserve">mm mesh size, TR2 – Otter trawl and demersal seine between </w:t>
      </w:r>
      <w:r w:rsidR="00DB069E" w:rsidRPr="00BC0117">
        <w:rPr>
          <w:rFonts w:cstheme="minorHAnsi"/>
        </w:rPr>
        <w:t xml:space="preserve">≥ </w:t>
      </w:r>
      <w:r w:rsidR="00DB069E" w:rsidRPr="00BC0117">
        <w:t xml:space="preserve">70 - </w:t>
      </w:r>
      <w:r w:rsidR="00F96A50" w:rsidRPr="00BC0117">
        <w:t>100 mm mesh size</w:t>
      </w:r>
      <w:r w:rsidR="00F96A50" w:rsidRPr="00BC0117">
        <w:rPr>
          <w:rFonts w:cstheme="minorHAnsi"/>
        </w:rPr>
        <w:t>)</w:t>
      </w:r>
      <w:r w:rsidRPr="00BC0117">
        <w:t>. Passive gears (e.g. gillnets – GN1, longlines – LL1, traps – pots) are associated with lower energy usage, and thus costs</w:t>
      </w:r>
      <w:r w:rsidR="00DB069E" w:rsidRPr="00BC0117">
        <w:t>.</w:t>
      </w:r>
    </w:p>
    <w:p w14:paraId="11405C5F" w14:textId="77777777" w:rsidR="004D6CC6" w:rsidRPr="00BC0117" w:rsidRDefault="004D6CC6" w:rsidP="004D6CC6">
      <w:pPr>
        <w:keepNext/>
      </w:pPr>
      <w:r w:rsidRPr="00BC0117">
        <w:rPr>
          <w:noProof/>
          <w:lang w:eastAsia="en-GB"/>
        </w:rPr>
        <w:drawing>
          <wp:inline distT="0" distB="0" distL="0" distR="0" wp14:anchorId="27206820" wp14:editId="493C5FCB">
            <wp:extent cx="4635063" cy="3708254"/>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wsha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0947" cy="3712962"/>
                    </a:xfrm>
                    <a:prstGeom prst="rect">
                      <a:avLst/>
                    </a:prstGeom>
                  </pic:spPr>
                </pic:pic>
              </a:graphicData>
            </a:graphic>
          </wp:inline>
        </w:drawing>
      </w:r>
    </w:p>
    <w:p w14:paraId="3DF1B72D" w14:textId="66990602" w:rsidR="004D6CC6" w:rsidRPr="005521C4" w:rsidRDefault="004D6CC6" w:rsidP="005521C4">
      <w:pPr>
        <w:pStyle w:val="Beschriftung"/>
      </w:pPr>
      <w:r w:rsidRPr="00BC0117">
        <w:t>Figure S</w:t>
      </w:r>
      <w:r w:rsidRPr="00BC0117">
        <w:fldChar w:fldCharType="begin"/>
      </w:r>
      <w:r w:rsidRPr="00BC0117">
        <w:instrText xml:space="preserve"> SEQ Figure \* ARABIC </w:instrText>
      </w:r>
      <w:r w:rsidRPr="00BC0117">
        <w:fldChar w:fldCharType="separate"/>
      </w:r>
      <w:r w:rsidR="004F67EF">
        <w:rPr>
          <w:noProof/>
        </w:rPr>
        <w:t>3</w:t>
      </w:r>
      <w:r w:rsidRPr="00BC0117">
        <w:fldChar w:fldCharType="end"/>
      </w:r>
      <w:r w:rsidRPr="00BC0117">
        <w:t>: Crew share by fleet as calculated from the ratio of personnel costs / landings value as reported in the STECF data</w:t>
      </w:r>
      <w:r w:rsidR="0082494D">
        <w:t xml:space="preserve"> for the years 2014 - 2016</w:t>
      </w:r>
      <w:r w:rsidRPr="00BC0117">
        <w:t>.</w:t>
      </w:r>
      <w:r w:rsidR="0082494D">
        <w:t xml:space="preserve"> Fleet abbreviations can be found in table S1.</w:t>
      </w:r>
    </w:p>
    <w:p w14:paraId="0B6E844D" w14:textId="66517BC3" w:rsidR="004D6CC6" w:rsidRPr="00BC0117" w:rsidRDefault="007B09FB" w:rsidP="004D6CC6">
      <w:pPr>
        <w:keepNext/>
      </w:pPr>
      <w:r w:rsidRPr="007B09FB">
        <w:rPr>
          <w:noProof/>
          <w:lang w:eastAsia="en-GB"/>
        </w:rPr>
        <w:lastRenderedPageBreak/>
        <w:drawing>
          <wp:inline distT="0" distB="0" distL="0" distR="0" wp14:anchorId="02BC3B8E" wp14:editId="4392D889">
            <wp:extent cx="5760720" cy="4528650"/>
            <wp:effectExtent l="0" t="0" r="0" b="5715"/>
            <wp:docPr id="10" name="Grafik 10" descr="E:\Corona HomeOffice\2nd paper\revision1\revision final\Fi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rona HomeOffice\2nd paper\revision1\revision final\Fig.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528650"/>
                    </a:xfrm>
                    <a:prstGeom prst="rect">
                      <a:avLst/>
                    </a:prstGeom>
                    <a:noFill/>
                    <a:ln>
                      <a:noFill/>
                    </a:ln>
                  </pic:spPr>
                </pic:pic>
              </a:graphicData>
            </a:graphic>
          </wp:inline>
        </w:drawing>
      </w:r>
    </w:p>
    <w:p w14:paraId="29D6451E" w14:textId="7B03D19D" w:rsidR="004D6CC6" w:rsidRPr="00AC7718" w:rsidRDefault="004D6CC6" w:rsidP="004D6CC6">
      <w:pPr>
        <w:pStyle w:val="Beschriftung"/>
      </w:pPr>
      <w:r w:rsidRPr="00BC0117">
        <w:t>Figure S</w:t>
      </w:r>
      <w:r w:rsidRPr="00BC0117">
        <w:fldChar w:fldCharType="begin"/>
      </w:r>
      <w:r w:rsidRPr="00BC0117">
        <w:instrText xml:space="preserve"> SEQ Figure \* ARABIC </w:instrText>
      </w:r>
      <w:r w:rsidRPr="00BC0117">
        <w:fldChar w:fldCharType="separate"/>
      </w:r>
      <w:r w:rsidR="004F67EF">
        <w:rPr>
          <w:noProof/>
        </w:rPr>
        <w:t>4</w:t>
      </w:r>
      <w:r w:rsidRPr="00BC0117">
        <w:fldChar w:fldCharType="end"/>
      </w:r>
      <w:r w:rsidRPr="00BC0117">
        <w:t xml:space="preserve">: </w:t>
      </w:r>
      <w:r w:rsidR="000B205D">
        <w:t xml:space="preserve">Principal component time series (PCs, </w:t>
      </w:r>
      <w:proofErr w:type="spellStart"/>
      <w:r w:rsidR="000B205D">
        <w:t>unitless</w:t>
      </w:r>
      <w:proofErr w:type="spellEnd"/>
      <w:r w:rsidR="000B205D">
        <w:t>) of the h</w:t>
      </w:r>
      <w:r w:rsidRPr="00BC0117">
        <w:t xml:space="preserve">istorical environmental signal (dark grey) and projected environmental covariates used in the </w:t>
      </w:r>
      <w:r w:rsidR="0082494D">
        <w:t xml:space="preserve">environmentally-mediated stock recruitment relationship </w:t>
      </w:r>
      <w:r w:rsidRPr="00BC0117">
        <w:t>for each stock for RCP4.5 (green) and RCP8.5 (purple) climate projections, showing the extracted, monotonous trend, three MPIOM ensemble runs and their respective mean as well as</w:t>
      </w:r>
      <w:r w:rsidR="0082494D">
        <w:t xml:space="preserve"> the simulated 100 trajectories</w:t>
      </w:r>
      <w:r w:rsidRPr="00BC0117">
        <w:t xml:space="preserve"> used in the FLBEIA model to </w:t>
      </w:r>
      <w:r w:rsidRPr="00AC7718">
        <w:t>account for variability in the environmental processes</w:t>
      </w:r>
      <w:r w:rsidR="0082494D">
        <w:t xml:space="preserve"> (see legend for line colours)</w:t>
      </w:r>
      <w:r w:rsidRPr="00AC7718">
        <w:t xml:space="preserve">. The start year of the simulations 2019 is shown as dashed vertical line. </w:t>
      </w:r>
      <w:r w:rsidR="00AC7718">
        <w:t>Variable names (e.g. “SST.PC1_yrs.lag1”) reflect the environmental covariate (SST, Currents, Salt), the order of principal component</w:t>
      </w:r>
      <w:r w:rsidR="00AC7718" w:rsidRPr="00E7532A">
        <w:t xml:space="preserve"> </w:t>
      </w:r>
      <w:r w:rsidR="00AC7718">
        <w:t xml:space="preserve">(PC), the </w:t>
      </w:r>
      <w:r w:rsidR="00AC7718" w:rsidRPr="00E7532A">
        <w:t>specific season</w:t>
      </w:r>
      <w:r w:rsidR="00AC7718">
        <w:t xml:space="preserve"> over which the covariate was averaged</w:t>
      </w:r>
      <w:r w:rsidR="00AC7718" w:rsidRPr="00E7532A">
        <w:t xml:space="preserve"> (DJF</w:t>
      </w:r>
      <w:r w:rsidR="00AC7718">
        <w:t xml:space="preserve"> – December, January, February;</w:t>
      </w:r>
      <w:r w:rsidR="00AC7718" w:rsidRPr="00E7532A">
        <w:t xml:space="preserve"> MAM</w:t>
      </w:r>
      <w:r w:rsidR="00AC7718">
        <w:t xml:space="preserve"> – Marc, April, May;</w:t>
      </w:r>
      <w:r w:rsidR="00AC7718" w:rsidRPr="00E7532A">
        <w:t xml:space="preserve"> JJA</w:t>
      </w:r>
      <w:r w:rsidR="00AC7718">
        <w:t xml:space="preserve"> – June, July, August;</w:t>
      </w:r>
      <w:r w:rsidR="00AC7718" w:rsidRPr="00E7532A">
        <w:t xml:space="preserve"> SON</w:t>
      </w:r>
      <w:r w:rsidR="00AC7718">
        <w:t xml:space="preserve"> – September, October, November; </w:t>
      </w:r>
      <w:proofErr w:type="spellStart"/>
      <w:r w:rsidR="00AC7718">
        <w:t>yrs</w:t>
      </w:r>
      <w:proofErr w:type="spellEnd"/>
      <w:r w:rsidR="00AC7718">
        <w:t xml:space="preserve"> – yearly average</w:t>
      </w:r>
      <w:r w:rsidR="00AC7718" w:rsidRPr="00E7532A">
        <w:t>)</w:t>
      </w:r>
      <w:r w:rsidR="00AC7718">
        <w:t xml:space="preserve"> and the time lag relative to the recruitment year (lag)</w:t>
      </w:r>
      <w:r w:rsidR="0082494D">
        <w:t xml:space="preserve"> of the stock</w:t>
      </w:r>
      <w:r w:rsidR="00AC7718" w:rsidRPr="00E7532A">
        <w:rPr>
          <w:b/>
        </w:rPr>
        <w:t>.</w:t>
      </w:r>
      <w:r w:rsidR="00AC7718" w:rsidRPr="00E7532A">
        <w:t xml:space="preserve"> </w:t>
      </w:r>
      <w:r w:rsidRPr="00AC7718">
        <w:t xml:space="preserve">  </w:t>
      </w:r>
    </w:p>
    <w:p w14:paraId="479FA69F" w14:textId="77777777" w:rsidR="007B09FB" w:rsidRDefault="007B09FB" w:rsidP="004D6CC6">
      <w:pPr>
        <w:pStyle w:val="Beschriftung"/>
      </w:pPr>
      <w:r w:rsidRPr="007B09FB">
        <w:rPr>
          <w:noProof/>
          <w:lang w:eastAsia="en-GB"/>
        </w:rPr>
        <w:lastRenderedPageBreak/>
        <w:drawing>
          <wp:inline distT="0" distB="0" distL="0" distR="0" wp14:anchorId="21B672C0" wp14:editId="76BDB6C5">
            <wp:extent cx="2933065" cy="4044315"/>
            <wp:effectExtent l="0" t="0" r="635" b="0"/>
            <wp:docPr id="7" name="Grafik 7" descr="E:\Corona HomeOffice\2nd paper\revision1\revision final\Fi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rona HomeOffice\2nd paper\revision1\revision final\Fig.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065" cy="4044315"/>
                    </a:xfrm>
                    <a:prstGeom prst="rect">
                      <a:avLst/>
                    </a:prstGeom>
                    <a:noFill/>
                    <a:ln>
                      <a:noFill/>
                    </a:ln>
                  </pic:spPr>
                </pic:pic>
              </a:graphicData>
            </a:graphic>
          </wp:inline>
        </w:drawing>
      </w:r>
    </w:p>
    <w:p w14:paraId="315AA5A7" w14:textId="693B5E2E" w:rsidR="004D6CC6" w:rsidRPr="00BC0117" w:rsidRDefault="004D6CC6" w:rsidP="004D6CC6">
      <w:pPr>
        <w:pStyle w:val="Beschriftung"/>
      </w:pPr>
      <w:r w:rsidRPr="00BC0117">
        <w:t>Figure S</w:t>
      </w:r>
      <w:r w:rsidRPr="00BC0117">
        <w:fldChar w:fldCharType="begin"/>
      </w:r>
      <w:r w:rsidRPr="00BC0117">
        <w:instrText xml:space="preserve"> SEQ Figure \* ARABIC </w:instrText>
      </w:r>
      <w:r w:rsidRPr="00BC0117">
        <w:fldChar w:fldCharType="separate"/>
      </w:r>
      <w:r w:rsidR="004F67EF">
        <w:rPr>
          <w:noProof/>
        </w:rPr>
        <w:t>5</w:t>
      </w:r>
      <w:r w:rsidRPr="00BC0117">
        <w:fldChar w:fldCharType="end"/>
      </w:r>
      <w:r w:rsidRPr="00BC0117">
        <w:t xml:space="preserve">: Permutated variable Importance </w:t>
      </w:r>
      <w:r w:rsidR="007D681A">
        <w:t xml:space="preserve">(comparison of the change in </w:t>
      </w:r>
      <w:r w:rsidR="00332791">
        <w:t>RMSE of the full model vs. a model, where</w:t>
      </w:r>
      <w:r w:rsidR="007D681A">
        <w:t xml:space="preserve"> </w:t>
      </w:r>
      <w:r w:rsidR="00332791">
        <w:t xml:space="preserve">the </w:t>
      </w:r>
      <w:r w:rsidR="007D681A">
        <w:t xml:space="preserve">variable </w:t>
      </w:r>
      <w:r w:rsidR="00332791">
        <w:t xml:space="preserve">of interest </w:t>
      </w:r>
      <w:r w:rsidR="007D681A">
        <w:t xml:space="preserve">was permutated) </w:t>
      </w:r>
      <w:r w:rsidRPr="00BC0117">
        <w:t xml:space="preserve">of the different covariates in the EMSRRs for cod, whiting and </w:t>
      </w:r>
      <w:proofErr w:type="spellStart"/>
      <w:r w:rsidRPr="00BC0117">
        <w:t>saithe</w:t>
      </w:r>
      <w:proofErr w:type="spellEnd"/>
      <w:r w:rsidR="007D681A">
        <w:t xml:space="preserve">. Higher values indicate higher importance in the model. </w:t>
      </w:r>
      <w:r w:rsidR="00A57671">
        <w:t>Variable names (e.g. “SST.PC1_yrs.lag1”) reflect the environmental covariate (SST, Currents, Salt), the order of principal component</w:t>
      </w:r>
      <w:r w:rsidR="00A57671" w:rsidRPr="00E7532A">
        <w:t xml:space="preserve"> </w:t>
      </w:r>
      <w:r w:rsidR="00A57671">
        <w:t xml:space="preserve">(PC), the </w:t>
      </w:r>
      <w:r w:rsidR="00A57671" w:rsidRPr="00E7532A">
        <w:t>specific season</w:t>
      </w:r>
      <w:r w:rsidR="00A57671">
        <w:t xml:space="preserve"> over which the covariate was averaged</w:t>
      </w:r>
      <w:r w:rsidR="00A57671" w:rsidRPr="00E7532A">
        <w:t xml:space="preserve"> (DJF</w:t>
      </w:r>
      <w:r w:rsidR="00A57671">
        <w:t xml:space="preserve"> – December, January, February;</w:t>
      </w:r>
      <w:r w:rsidR="00A57671" w:rsidRPr="00E7532A">
        <w:t xml:space="preserve"> MAM</w:t>
      </w:r>
      <w:r w:rsidR="00A57671">
        <w:t xml:space="preserve"> – Marc, April, May;</w:t>
      </w:r>
      <w:r w:rsidR="00A57671" w:rsidRPr="00E7532A">
        <w:t xml:space="preserve"> JJA</w:t>
      </w:r>
      <w:r w:rsidR="00A57671">
        <w:t xml:space="preserve"> – June, July, August;</w:t>
      </w:r>
      <w:r w:rsidR="00A57671" w:rsidRPr="00E7532A">
        <w:t xml:space="preserve"> SON</w:t>
      </w:r>
      <w:r w:rsidR="00A57671">
        <w:t xml:space="preserve"> – September, October, November; </w:t>
      </w:r>
      <w:proofErr w:type="spellStart"/>
      <w:r w:rsidR="00A57671">
        <w:t>yrs</w:t>
      </w:r>
      <w:proofErr w:type="spellEnd"/>
      <w:r w:rsidR="00A57671">
        <w:t xml:space="preserve"> – yearly average</w:t>
      </w:r>
      <w:r w:rsidR="00A57671" w:rsidRPr="00E7532A">
        <w:t>)</w:t>
      </w:r>
      <w:r w:rsidR="00A57671">
        <w:t xml:space="preserve"> and the time lag relative to the recruitment year (lag) of the stock</w:t>
      </w:r>
      <w:r w:rsidR="00A57671" w:rsidRPr="00E7532A">
        <w:rPr>
          <w:b/>
        </w:rPr>
        <w:t>.</w:t>
      </w:r>
    </w:p>
    <w:p w14:paraId="70514508" w14:textId="3401DEEE" w:rsidR="00AC7693" w:rsidRPr="00BC0117" w:rsidRDefault="00AC7693" w:rsidP="00BC0117"/>
    <w:p w14:paraId="2E1CECDE" w14:textId="785D533F" w:rsidR="000D7C86" w:rsidRPr="00BC0117" w:rsidRDefault="00A353E5" w:rsidP="00BC0117">
      <w:r w:rsidRPr="00A353E5">
        <w:rPr>
          <w:noProof/>
          <w:lang w:eastAsia="en-GB"/>
        </w:rPr>
        <w:lastRenderedPageBreak/>
        <w:drawing>
          <wp:inline distT="0" distB="0" distL="0" distR="0" wp14:anchorId="22DDC699" wp14:editId="6C551C93">
            <wp:extent cx="5185458" cy="3704470"/>
            <wp:effectExtent l="0" t="0" r="0" b="0"/>
            <wp:docPr id="5" name="Grafik 5" descr="E:\Corona HomeOffice\FLBEIA with economic part_version_for_paper2\PANDORA_newBiol_economics\output\figs\additional plots\Paper_Recruitment_H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rona HomeOffice\FLBEIA with economic part_version_for_paper2\PANDORA_newBiol_economics\output\figs\additional plots\Paper_Recruitment_HCR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9993" cy="3707709"/>
                    </a:xfrm>
                    <a:prstGeom prst="rect">
                      <a:avLst/>
                    </a:prstGeom>
                    <a:noFill/>
                    <a:ln>
                      <a:noFill/>
                    </a:ln>
                  </pic:spPr>
                </pic:pic>
              </a:graphicData>
            </a:graphic>
          </wp:inline>
        </w:drawing>
      </w:r>
    </w:p>
    <w:p w14:paraId="782FBB9D" w14:textId="76F59A74" w:rsidR="004D6CC6" w:rsidRPr="00BC0117" w:rsidRDefault="000D7C86" w:rsidP="000D7C86">
      <w:pPr>
        <w:pStyle w:val="Beschriftung"/>
      </w:pPr>
      <w:r w:rsidRPr="00BC0117">
        <w:t>Figure S</w:t>
      </w:r>
      <w:r w:rsidRPr="00BC0117">
        <w:fldChar w:fldCharType="begin"/>
      </w:r>
      <w:r w:rsidRPr="00BC0117">
        <w:instrText xml:space="preserve"> SEQ Figure \* ARABIC </w:instrText>
      </w:r>
      <w:r w:rsidRPr="00BC0117">
        <w:fldChar w:fldCharType="separate"/>
      </w:r>
      <w:r w:rsidR="004F67EF">
        <w:rPr>
          <w:noProof/>
        </w:rPr>
        <w:t>6</w:t>
      </w:r>
      <w:r w:rsidRPr="00BC0117">
        <w:fldChar w:fldCharType="end"/>
      </w:r>
      <w:r w:rsidRPr="00BC0117">
        <w:t>: Recruitment for the</w:t>
      </w:r>
      <w:r w:rsidR="00A57671">
        <w:t xml:space="preserve"> age-based</w:t>
      </w:r>
      <w:r w:rsidRPr="00BC0117">
        <w:t xml:space="preserve"> stocks in the mixed fisheries simulations under different HCRs (coloured lines</w:t>
      </w:r>
      <w:r w:rsidR="00AC7693" w:rsidRPr="00BC0117">
        <w:t>, line corresponds to the median, shaded bands are 5 - 95% quantiles</w:t>
      </w:r>
      <w:r w:rsidRPr="00BC0117">
        <w:t>)</w:t>
      </w:r>
      <w:r w:rsidR="00A57671">
        <w:t xml:space="preserve">. Stock abbreviations: COD-NS – North Sea Cod, HAD – Haddock, PLE-EC – </w:t>
      </w:r>
      <w:r w:rsidR="00E24443">
        <w:t xml:space="preserve">eastern </w:t>
      </w:r>
      <w:r w:rsidR="00A57671">
        <w:t xml:space="preserve">English Channel Plaice, PLE-NS – North Sea Plaice, POK – </w:t>
      </w:r>
      <w:proofErr w:type="spellStart"/>
      <w:r w:rsidR="00A57671">
        <w:t>Saithe</w:t>
      </w:r>
      <w:proofErr w:type="spellEnd"/>
      <w:r w:rsidR="00A57671">
        <w:t>, SOL-NS – North Sea Sole, TUR – Turbot, WHG-NS – North Sea Whiting, WIT – Witch.</w:t>
      </w:r>
    </w:p>
    <w:p w14:paraId="5396C005" w14:textId="3DF88B7A" w:rsidR="000D7C86" w:rsidRPr="00BC0117" w:rsidRDefault="007B09FB" w:rsidP="00BC0117">
      <w:r w:rsidRPr="007B09FB">
        <w:rPr>
          <w:noProof/>
          <w:lang w:eastAsia="en-GB"/>
        </w:rPr>
        <w:drawing>
          <wp:inline distT="0" distB="0" distL="0" distR="0" wp14:anchorId="5B91118B" wp14:editId="0FE09421">
            <wp:extent cx="4511164" cy="3988191"/>
            <wp:effectExtent l="0" t="0" r="3810" b="0"/>
            <wp:docPr id="6" name="Grafik 6" descr="E:\Corona HomeOffice\2nd paper\revision1\revision final\Fig.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rona HomeOffice\2nd paper\revision1\revision final\Fig.S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9523" cy="3995581"/>
                    </a:xfrm>
                    <a:prstGeom prst="rect">
                      <a:avLst/>
                    </a:prstGeom>
                    <a:noFill/>
                    <a:ln>
                      <a:noFill/>
                    </a:ln>
                  </pic:spPr>
                </pic:pic>
              </a:graphicData>
            </a:graphic>
          </wp:inline>
        </w:drawing>
      </w:r>
    </w:p>
    <w:p w14:paraId="6F4408E4" w14:textId="5CDD95F0" w:rsidR="000D7C86" w:rsidRPr="00BC0117" w:rsidRDefault="000D7C86" w:rsidP="000D7C86">
      <w:pPr>
        <w:pStyle w:val="Beschriftung"/>
      </w:pPr>
      <w:r w:rsidRPr="00BC0117">
        <w:lastRenderedPageBreak/>
        <w:t>Figure S</w:t>
      </w:r>
      <w:r w:rsidRPr="00BC0117">
        <w:fldChar w:fldCharType="begin"/>
      </w:r>
      <w:r w:rsidRPr="00BC0117">
        <w:instrText xml:space="preserve"> SEQ Figure \* ARABIC </w:instrText>
      </w:r>
      <w:r w:rsidRPr="00BC0117">
        <w:fldChar w:fldCharType="separate"/>
      </w:r>
      <w:r w:rsidR="004F67EF">
        <w:rPr>
          <w:noProof/>
        </w:rPr>
        <w:t>7</w:t>
      </w:r>
      <w:r w:rsidRPr="00BC0117">
        <w:fldChar w:fldCharType="end"/>
      </w:r>
      <w:r w:rsidRPr="00BC0117">
        <w:t>: Median absolute deviation (MAD) of year-to-year catch variability in percentage for the different HCRs for the highly variable short</w:t>
      </w:r>
      <w:r w:rsidR="00407B28" w:rsidRPr="00BC0117">
        <w:t>-</w:t>
      </w:r>
      <w:r w:rsidRPr="00BC0117">
        <w:t xml:space="preserve"> to mid-term period up to 2030 (left) and from 2030 – 2060 (right) where catches reached their equilibrium levels</w:t>
      </w:r>
    </w:p>
    <w:p w14:paraId="15191183" w14:textId="2E9C5D35" w:rsidR="000D7C86" w:rsidRPr="00BC0117" w:rsidRDefault="00AC7693" w:rsidP="00BC0117">
      <w:r w:rsidRPr="00BC0117">
        <w:rPr>
          <w:noProof/>
          <w:lang w:eastAsia="en-GB"/>
        </w:rPr>
        <w:drawing>
          <wp:inline distT="0" distB="0" distL="0" distR="0" wp14:anchorId="311CD4C3" wp14:editId="548B87D7">
            <wp:extent cx="5760720" cy="3840480"/>
            <wp:effectExtent l="0" t="0" r="0" b="7620"/>
            <wp:docPr id="8" name="Grafik 8" descr="E:\Corona HomeOffice\FLBEIA with economic part_version_for_paper2\PANDORA_newBiol_economics\output\figs\additional plots\Paper_B.Blim_H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rona HomeOffice\FLBEIA with economic part_version_for_paper2\PANDORA_newBiol_economics\output\figs\additional plots\Paper_B.Blim_HC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58A6BC2" w14:textId="6E51FE99" w:rsidR="00FE1F1F" w:rsidRPr="00BC0117" w:rsidRDefault="000D7C86" w:rsidP="00FE1F1F">
      <w:pPr>
        <w:pStyle w:val="Beschriftung"/>
        <w:rPr>
          <w:b/>
          <w:sz w:val="28"/>
          <w:szCs w:val="28"/>
        </w:rPr>
        <w:sectPr w:rsidR="00FE1F1F" w:rsidRPr="00BC0117">
          <w:footerReference w:type="default" r:id="rId15"/>
          <w:pgSz w:w="11906" w:h="16838"/>
          <w:pgMar w:top="1417" w:right="1417" w:bottom="1134" w:left="1417" w:header="708" w:footer="708" w:gutter="0"/>
          <w:cols w:space="708"/>
          <w:docGrid w:linePitch="360"/>
        </w:sectPr>
      </w:pPr>
      <w:r w:rsidRPr="00BC0117">
        <w:t>Figure S</w:t>
      </w:r>
      <w:r w:rsidRPr="00BC0117">
        <w:rPr>
          <w:i w:val="0"/>
          <w:iCs w:val="0"/>
        </w:rPr>
        <w:fldChar w:fldCharType="begin"/>
      </w:r>
      <w:r w:rsidRPr="00BC0117">
        <w:instrText xml:space="preserve"> SEQ Figure \* ARABIC </w:instrText>
      </w:r>
      <w:r w:rsidRPr="00BC0117">
        <w:rPr>
          <w:i w:val="0"/>
          <w:iCs w:val="0"/>
        </w:rPr>
        <w:fldChar w:fldCharType="separate"/>
      </w:r>
      <w:r w:rsidR="004F67EF">
        <w:rPr>
          <w:noProof/>
        </w:rPr>
        <w:t>8</w:t>
      </w:r>
      <w:r w:rsidRPr="00BC0117">
        <w:rPr>
          <w:i w:val="0"/>
          <w:iCs w:val="0"/>
        </w:rPr>
        <w:fldChar w:fldCharType="end"/>
      </w:r>
      <w:r w:rsidRPr="00BC0117">
        <w:t>: B/</w:t>
      </w:r>
      <w:proofErr w:type="spellStart"/>
      <w:r w:rsidRPr="00BC0117">
        <w:t>Blim</w:t>
      </w:r>
      <w:proofErr w:type="spellEnd"/>
      <w:r w:rsidRPr="00BC0117">
        <w:t xml:space="preserve"> for the different </w:t>
      </w:r>
      <w:r w:rsidR="00A57671">
        <w:t xml:space="preserve">age/biomass-based </w:t>
      </w:r>
      <w:r w:rsidRPr="00BC0117">
        <w:t>stocks in the model</w:t>
      </w:r>
      <w:r w:rsidR="00AC7693" w:rsidRPr="00BC0117">
        <w:t xml:space="preserve"> under different HCRs (coloured lines, line corresponds to the median, shaded bands are 5 - 95% quantiles)</w:t>
      </w:r>
      <w:r w:rsidRPr="00BC0117">
        <w:t xml:space="preserve">, </w:t>
      </w:r>
      <w:r w:rsidR="000B0C64" w:rsidRPr="00BC0117">
        <w:t>B=</w:t>
      </w:r>
      <w:proofErr w:type="spellStart"/>
      <w:r w:rsidRPr="00BC0117">
        <w:t>Blim</w:t>
      </w:r>
      <w:proofErr w:type="spellEnd"/>
      <w:r w:rsidRPr="00BC0117">
        <w:t xml:space="preserve"> is shown as dashed line, </w:t>
      </w:r>
      <w:r w:rsidR="000B0C64" w:rsidRPr="00BC0117">
        <w:t>B=</w:t>
      </w:r>
      <w:proofErr w:type="spellStart"/>
      <w:r w:rsidRPr="00BC0117">
        <w:t>Btrigger</w:t>
      </w:r>
      <w:proofErr w:type="spellEnd"/>
      <w:r w:rsidRPr="00BC0117">
        <w:t xml:space="preserve"> is added as dotted line</w:t>
      </w:r>
      <w:r w:rsidR="00A57671">
        <w:t xml:space="preserve">. Stock abbreviations: ANF – Anglerfish, BLL – Brill, COD-NS – North Sea Cod, DAB – Dab, HAD – Haddock, LEM – Lemon sole, LIN – Ling, PLE-EC – </w:t>
      </w:r>
      <w:r w:rsidR="00E24443">
        <w:t xml:space="preserve">eastern </w:t>
      </w:r>
      <w:r w:rsidR="00A57671">
        <w:t xml:space="preserve">English Channel Plaice, PLE-NS – North Sea Plaice, POK – </w:t>
      </w:r>
      <w:proofErr w:type="spellStart"/>
      <w:r w:rsidR="00A57671">
        <w:t>Saithe</w:t>
      </w:r>
      <w:proofErr w:type="spellEnd"/>
      <w:r w:rsidR="00A57671">
        <w:t>, SOL-NS – North Sea Sole, TUR – Turbot, WHG-NS – North Sea Whiting, WIT – Witch.</w:t>
      </w:r>
    </w:p>
    <w:p w14:paraId="1049DB32" w14:textId="4FB7231B" w:rsidR="000A251A" w:rsidRDefault="00143EAE" w:rsidP="000A251A">
      <w:r w:rsidRPr="00BC0117">
        <w:rPr>
          <w:b/>
          <w:sz w:val="28"/>
          <w:szCs w:val="28"/>
        </w:rPr>
        <w:lastRenderedPageBreak/>
        <w:t>Economic effects on fleet level</w:t>
      </w:r>
      <w:r w:rsidR="00200934" w:rsidRPr="00BC0117">
        <w:t xml:space="preserve"> </w:t>
      </w:r>
    </w:p>
    <w:p w14:paraId="5505C00E" w14:textId="217E9518" w:rsidR="000F175D" w:rsidRPr="00BC0117" w:rsidRDefault="007B09FB" w:rsidP="000A251A">
      <w:r w:rsidRPr="007B09FB">
        <w:rPr>
          <w:noProof/>
          <w:lang w:eastAsia="en-GB"/>
        </w:rPr>
        <w:drawing>
          <wp:inline distT="0" distB="0" distL="0" distR="0" wp14:anchorId="1234A8F6" wp14:editId="5FE4113A">
            <wp:extent cx="9071610" cy="4992821"/>
            <wp:effectExtent l="0" t="0" r="0" b="0"/>
            <wp:docPr id="2" name="Grafik 2" descr="E:\Corona HomeOffice\2nd paper\revision1\revision final\Fi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ona HomeOffice\2nd paper\revision1\revision final\Fig.S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71610" cy="4992821"/>
                    </a:xfrm>
                    <a:prstGeom prst="rect">
                      <a:avLst/>
                    </a:prstGeom>
                    <a:noFill/>
                    <a:ln>
                      <a:noFill/>
                    </a:ln>
                  </pic:spPr>
                </pic:pic>
              </a:graphicData>
            </a:graphic>
          </wp:inline>
        </w:drawing>
      </w:r>
    </w:p>
    <w:p w14:paraId="285A9868" w14:textId="2C643C93" w:rsidR="00AA0DFB" w:rsidRDefault="000A251A" w:rsidP="000A251A">
      <w:pPr>
        <w:pStyle w:val="Beschriftung"/>
      </w:pPr>
      <w:r w:rsidRPr="00BC0117">
        <w:t>Figure S</w:t>
      </w:r>
      <w:r w:rsidRPr="00BC0117">
        <w:fldChar w:fldCharType="begin"/>
      </w:r>
      <w:r w:rsidRPr="00BC0117">
        <w:instrText xml:space="preserve"> SEQ Figure \* ARABIC </w:instrText>
      </w:r>
      <w:r w:rsidRPr="00BC0117">
        <w:fldChar w:fldCharType="separate"/>
      </w:r>
      <w:r w:rsidR="004F67EF">
        <w:rPr>
          <w:noProof/>
        </w:rPr>
        <w:t>9</w:t>
      </w:r>
      <w:r w:rsidRPr="00BC0117">
        <w:fldChar w:fldCharType="end"/>
      </w:r>
      <w:r w:rsidRPr="00BC0117">
        <w:t xml:space="preserve">: a) Relative change in costs (x-axis) to revenue (y-axis) for </w:t>
      </w:r>
      <w:proofErr w:type="spellStart"/>
      <w:r w:rsidRPr="00BC0117">
        <w:t>F</w:t>
      </w:r>
      <w:r w:rsidR="00353142" w:rsidRPr="00E7532A">
        <w:rPr>
          <w:vertAlign w:val="subscript"/>
        </w:rPr>
        <w:t>MSY</w:t>
      </w:r>
      <w:r w:rsidR="00353142">
        <w:t>Upper</w:t>
      </w:r>
      <w:proofErr w:type="spellEnd"/>
      <w:r w:rsidRPr="00BC0117">
        <w:t xml:space="preserve"> and </w:t>
      </w:r>
      <w:proofErr w:type="spellStart"/>
      <w:r w:rsidRPr="00BC0117">
        <w:t>F</w:t>
      </w:r>
      <w:r w:rsidR="00353142" w:rsidRPr="00E7532A">
        <w:rPr>
          <w:vertAlign w:val="subscript"/>
        </w:rPr>
        <w:t>MSY</w:t>
      </w:r>
      <w:r w:rsidR="00353142">
        <w:t>Lower</w:t>
      </w:r>
      <w:proofErr w:type="spellEnd"/>
      <w:r w:rsidRPr="00BC0117">
        <w:rPr>
          <w:vertAlign w:val="subscript"/>
        </w:rPr>
        <w:t xml:space="preserve"> </w:t>
      </w:r>
      <w:r w:rsidRPr="00BC0117">
        <w:t xml:space="preserve">compared to </w:t>
      </w:r>
      <w:r w:rsidR="00353142" w:rsidRPr="00BC0117">
        <w:t>F</w:t>
      </w:r>
      <w:r w:rsidR="00353142" w:rsidRPr="00E7532A">
        <w:rPr>
          <w:vertAlign w:val="subscript"/>
        </w:rPr>
        <w:t>MSY</w:t>
      </w:r>
      <w:r w:rsidRPr="00BC0117">
        <w:t xml:space="preserve">. Fleets below the dashed line have a higher relative change in costs than revenues, whereas fleets above the dashed line have a higher change in revenues than costs compared to the </w:t>
      </w:r>
      <w:proofErr w:type="spellStart"/>
      <w:r w:rsidRPr="00BC0117">
        <w:t>the</w:t>
      </w:r>
      <w:proofErr w:type="spellEnd"/>
      <w:r w:rsidRPr="00BC0117">
        <w:t xml:space="preserve"> F</w:t>
      </w:r>
      <w:r w:rsidR="00353142" w:rsidRPr="00E7532A">
        <w:rPr>
          <w:vertAlign w:val="subscript"/>
        </w:rPr>
        <w:t>MSY</w:t>
      </w:r>
      <w:r w:rsidR="00A57671">
        <w:t xml:space="preserve"> HCR (</w:t>
      </w:r>
      <w:proofErr w:type="spellStart"/>
      <w:r w:rsidR="00A57671">
        <w:t>c</w:t>
      </w:r>
      <w:r w:rsidRPr="00BC0117">
        <w:t>olors</w:t>
      </w:r>
      <w:proofErr w:type="spellEnd"/>
      <w:r w:rsidRPr="00BC0117">
        <w:t xml:space="preserve"> and groups are the same as in Fig. 6 in the main manu</w:t>
      </w:r>
      <w:r w:rsidR="00A57671">
        <w:t>script)</w:t>
      </w:r>
      <w:r w:rsidRPr="00BC0117">
        <w:t xml:space="preserve"> b) Boxplots of </w:t>
      </w:r>
      <w:r w:rsidRPr="00BC0117">
        <w:lastRenderedPageBreak/>
        <w:t>the ratio of fixed/variable costs</w:t>
      </w:r>
      <w:r w:rsidR="00A57671">
        <w:t xml:space="preserve"> (left)</w:t>
      </w:r>
      <w:r w:rsidRPr="00BC0117">
        <w:t>, effort</w:t>
      </w:r>
      <w:r w:rsidR="00A57671">
        <w:t xml:space="preserve"> (middle)</w:t>
      </w:r>
      <w:r w:rsidR="00353142">
        <w:t>,</w:t>
      </w:r>
      <w:r w:rsidRPr="00BC0117">
        <w:t xml:space="preserve"> and percentage of change in catches relative to F</w:t>
      </w:r>
      <w:r w:rsidR="00353142" w:rsidRPr="00E7532A">
        <w:rPr>
          <w:vertAlign w:val="subscript"/>
        </w:rPr>
        <w:t>MSY</w:t>
      </w:r>
      <w:r w:rsidRPr="00BC0117">
        <w:t xml:space="preserve"> </w:t>
      </w:r>
      <w:r w:rsidR="00A57671">
        <w:t xml:space="preserve">(right) </w:t>
      </w:r>
      <w:r w:rsidRPr="00BC0117">
        <w:t>for the different HCRs grouped by profitability of the different fleets (same groups as in Fig. 6 of the main manuscript)</w:t>
      </w:r>
    </w:p>
    <w:p w14:paraId="6C9CB4BE" w14:textId="77777777" w:rsidR="00E7532A" w:rsidRDefault="00E7532A">
      <w:pPr>
        <w:sectPr w:rsidR="00E7532A" w:rsidSect="00143EAE">
          <w:pgSz w:w="16838" w:h="11906" w:orient="landscape"/>
          <w:pgMar w:top="1418" w:right="1418" w:bottom="1418" w:left="1134" w:header="709" w:footer="709" w:gutter="0"/>
          <w:cols w:space="708"/>
          <w:docGrid w:linePitch="360"/>
        </w:sectPr>
      </w:pPr>
    </w:p>
    <w:p w14:paraId="102CE539" w14:textId="20778501" w:rsidR="00E7532A" w:rsidRPr="00E7532A" w:rsidRDefault="00E7532A" w:rsidP="00E7532A">
      <w:pPr>
        <w:widowControl w:val="0"/>
        <w:autoSpaceDE w:val="0"/>
        <w:autoSpaceDN w:val="0"/>
        <w:adjustRightInd w:val="0"/>
        <w:spacing w:line="240" w:lineRule="auto"/>
        <w:ind w:left="480" w:hanging="480"/>
        <w:rPr>
          <w:b/>
          <w:sz w:val="32"/>
          <w:szCs w:val="32"/>
        </w:rPr>
      </w:pPr>
      <w:r w:rsidRPr="00E7532A">
        <w:rPr>
          <w:b/>
          <w:sz w:val="32"/>
          <w:szCs w:val="32"/>
        </w:rPr>
        <w:lastRenderedPageBreak/>
        <w:t>References</w:t>
      </w:r>
    </w:p>
    <w:p w14:paraId="4B3F1C08" w14:textId="77777777" w:rsidR="00E7532A" w:rsidRDefault="00E7532A" w:rsidP="00E7532A">
      <w:pPr>
        <w:widowControl w:val="0"/>
        <w:autoSpaceDE w:val="0"/>
        <w:autoSpaceDN w:val="0"/>
        <w:adjustRightInd w:val="0"/>
        <w:spacing w:line="240" w:lineRule="auto"/>
        <w:ind w:left="480" w:hanging="480"/>
      </w:pPr>
    </w:p>
    <w:p w14:paraId="64D708E9" w14:textId="25626811" w:rsidR="00E7532A" w:rsidRPr="00E7532A" w:rsidRDefault="00E7532A" w:rsidP="00E7532A">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Pr="00E7532A">
        <w:rPr>
          <w:rFonts w:ascii="Calibri" w:hAnsi="Calibri" w:cs="Calibri"/>
          <w:noProof/>
          <w:szCs w:val="24"/>
        </w:rPr>
        <w:t>García, D., Prellezo, R., Sánchez, S., Andrés, M., Urtizberea, A., Carmona, I., 2017. Technical manual for FLBEIA a R package to conduct Bio-Economic Impact assessments using FLR (version 1.15) [WWW Document]. URL https://flbeia.azti.es/wp-content/uploads/2017/07/FLBEIA_manual.pdf</w:t>
      </w:r>
    </w:p>
    <w:p w14:paraId="287DAECF" w14:textId="77777777" w:rsidR="00E7532A" w:rsidRPr="00E7532A" w:rsidRDefault="00E7532A" w:rsidP="00E7532A">
      <w:pPr>
        <w:widowControl w:val="0"/>
        <w:autoSpaceDE w:val="0"/>
        <w:autoSpaceDN w:val="0"/>
        <w:adjustRightInd w:val="0"/>
        <w:spacing w:line="240" w:lineRule="auto"/>
        <w:ind w:left="480" w:hanging="480"/>
        <w:rPr>
          <w:rFonts w:ascii="Calibri" w:hAnsi="Calibri" w:cs="Calibri"/>
          <w:noProof/>
          <w:szCs w:val="24"/>
        </w:rPr>
      </w:pPr>
      <w:r w:rsidRPr="00E7532A">
        <w:rPr>
          <w:rFonts w:ascii="Calibri" w:hAnsi="Calibri" w:cs="Calibri"/>
          <w:noProof/>
          <w:szCs w:val="24"/>
        </w:rPr>
        <w:t>Guillen, J., Boncoeur, J., Carvalho, N., Frangoudes, K., Guyader, O., Macher, C., Maynou, F., 2017. Remuneration systems used in the fishing sector and their consequences on crew wages and labor rent creation. Marit. Stud. 16, 1–36. https://doi.org/10.1186/s40152-017-0056-6</w:t>
      </w:r>
    </w:p>
    <w:p w14:paraId="78A7FEB5" w14:textId="77777777" w:rsidR="00E7532A" w:rsidRPr="00E7532A" w:rsidRDefault="00E7532A" w:rsidP="00E7532A">
      <w:pPr>
        <w:widowControl w:val="0"/>
        <w:autoSpaceDE w:val="0"/>
        <w:autoSpaceDN w:val="0"/>
        <w:adjustRightInd w:val="0"/>
        <w:spacing w:line="240" w:lineRule="auto"/>
        <w:ind w:left="480" w:hanging="480"/>
        <w:rPr>
          <w:rFonts w:ascii="Calibri" w:hAnsi="Calibri" w:cs="Calibri"/>
          <w:noProof/>
        </w:rPr>
      </w:pPr>
      <w:r w:rsidRPr="00E7532A">
        <w:rPr>
          <w:rFonts w:ascii="Calibri" w:hAnsi="Calibri" w:cs="Calibri"/>
          <w:noProof/>
          <w:szCs w:val="24"/>
        </w:rPr>
        <w:t>ICES, 2019. ICES Fisheries Data call 2019 for landings, discards, biological sample, catch and effort data. ICES Data calls. https://doi.org/10.17895/ices.data.18596231</w:t>
      </w:r>
    </w:p>
    <w:p w14:paraId="13DB9CE3" w14:textId="2FD4304F" w:rsidR="00E7532A" w:rsidRDefault="00E7532A">
      <w:r>
        <w:fldChar w:fldCharType="end"/>
      </w:r>
    </w:p>
    <w:p w14:paraId="252E6C3D" w14:textId="77777777" w:rsidR="00E7532A" w:rsidRPr="00E7532A" w:rsidRDefault="00E7532A" w:rsidP="00E7532A"/>
    <w:sectPr w:rsidR="00E7532A" w:rsidRPr="00E7532A" w:rsidSect="00E7532A">
      <w:pgSz w:w="11906" w:h="16838"/>
      <w:pgMar w:top="1418" w:right="1418"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81FC9F" w16cid:durableId="26B73381"/>
  <w16cid:commentId w16cid:paraId="5F4E7EC1" w16cid:durableId="26B71FC0"/>
  <w16cid:commentId w16cid:paraId="5263B4D2" w16cid:durableId="26B757DD"/>
  <w16cid:commentId w16cid:paraId="330D8AD9" w16cid:durableId="26B720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FC63F" w14:textId="77777777" w:rsidR="009568C6" w:rsidRDefault="009568C6" w:rsidP="00E7532A">
      <w:pPr>
        <w:spacing w:after="0" w:line="240" w:lineRule="auto"/>
      </w:pPr>
      <w:r>
        <w:separator/>
      </w:r>
    </w:p>
  </w:endnote>
  <w:endnote w:type="continuationSeparator" w:id="0">
    <w:p w14:paraId="7A46AF01" w14:textId="77777777" w:rsidR="009568C6" w:rsidRDefault="009568C6" w:rsidP="00E75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723447"/>
      <w:docPartObj>
        <w:docPartGallery w:val="Page Numbers (Bottom of Page)"/>
        <w:docPartUnique/>
      </w:docPartObj>
    </w:sdtPr>
    <w:sdtEndPr/>
    <w:sdtContent>
      <w:p w14:paraId="52861C99" w14:textId="198E0F42" w:rsidR="00E7532A" w:rsidRDefault="00E7532A">
        <w:pPr>
          <w:pStyle w:val="Fuzeile"/>
          <w:jc w:val="right"/>
        </w:pPr>
        <w:r>
          <w:fldChar w:fldCharType="begin"/>
        </w:r>
        <w:r>
          <w:instrText>PAGE   \* MERGEFORMAT</w:instrText>
        </w:r>
        <w:r>
          <w:fldChar w:fldCharType="separate"/>
        </w:r>
        <w:r w:rsidR="00585DA8" w:rsidRPr="00585DA8">
          <w:rPr>
            <w:noProof/>
            <w:lang w:val="de-DE"/>
          </w:rPr>
          <w:t>12</w:t>
        </w:r>
        <w:r>
          <w:fldChar w:fldCharType="end"/>
        </w:r>
      </w:p>
    </w:sdtContent>
  </w:sdt>
  <w:p w14:paraId="5525B780" w14:textId="77777777" w:rsidR="00E7532A" w:rsidRDefault="00E753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1F903" w14:textId="77777777" w:rsidR="009568C6" w:rsidRDefault="009568C6" w:rsidP="00E7532A">
      <w:pPr>
        <w:spacing w:after="0" w:line="240" w:lineRule="auto"/>
      </w:pPr>
      <w:r>
        <w:separator/>
      </w:r>
    </w:p>
  </w:footnote>
  <w:footnote w:type="continuationSeparator" w:id="0">
    <w:p w14:paraId="3239E2B4" w14:textId="77777777" w:rsidR="009568C6" w:rsidRDefault="009568C6" w:rsidP="00E753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activeWritingStyle w:appName="MSWord" w:lang="de-DE"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F0F"/>
    <w:rsid w:val="000133EC"/>
    <w:rsid w:val="00020178"/>
    <w:rsid w:val="00031E19"/>
    <w:rsid w:val="000327BD"/>
    <w:rsid w:val="000436E2"/>
    <w:rsid w:val="00051E6A"/>
    <w:rsid w:val="00055F70"/>
    <w:rsid w:val="000955C2"/>
    <w:rsid w:val="000A251A"/>
    <w:rsid w:val="000B0C64"/>
    <w:rsid w:val="000B205D"/>
    <w:rsid w:val="000D09B4"/>
    <w:rsid w:val="000D140E"/>
    <w:rsid w:val="000D2DEB"/>
    <w:rsid w:val="000D7C86"/>
    <w:rsid w:val="000E47BD"/>
    <w:rsid w:val="000E5236"/>
    <w:rsid w:val="000F175D"/>
    <w:rsid w:val="000F2801"/>
    <w:rsid w:val="000F5F4B"/>
    <w:rsid w:val="000F668C"/>
    <w:rsid w:val="001074FD"/>
    <w:rsid w:val="00120AD8"/>
    <w:rsid w:val="00136286"/>
    <w:rsid w:val="00142345"/>
    <w:rsid w:val="00142EE8"/>
    <w:rsid w:val="00143EAE"/>
    <w:rsid w:val="00184849"/>
    <w:rsid w:val="00195000"/>
    <w:rsid w:val="001F64B3"/>
    <w:rsid w:val="00200934"/>
    <w:rsid w:val="002011F9"/>
    <w:rsid w:val="00220D3A"/>
    <w:rsid w:val="002825F5"/>
    <w:rsid w:val="00290783"/>
    <w:rsid w:val="00297957"/>
    <w:rsid w:val="002B003F"/>
    <w:rsid w:val="002D6AE0"/>
    <w:rsid w:val="002E6769"/>
    <w:rsid w:val="002F0D3D"/>
    <w:rsid w:val="00332791"/>
    <w:rsid w:val="00353142"/>
    <w:rsid w:val="0036263C"/>
    <w:rsid w:val="00373EF9"/>
    <w:rsid w:val="00397A1C"/>
    <w:rsid w:val="003B1297"/>
    <w:rsid w:val="003D3FD9"/>
    <w:rsid w:val="003E11F4"/>
    <w:rsid w:val="00407B28"/>
    <w:rsid w:val="004360B8"/>
    <w:rsid w:val="004460AD"/>
    <w:rsid w:val="00471591"/>
    <w:rsid w:val="00481FD5"/>
    <w:rsid w:val="00493731"/>
    <w:rsid w:val="004A2ED4"/>
    <w:rsid w:val="004D6CC6"/>
    <w:rsid w:val="004D7FF8"/>
    <w:rsid w:val="004F67EF"/>
    <w:rsid w:val="00522FCD"/>
    <w:rsid w:val="005521C4"/>
    <w:rsid w:val="00552531"/>
    <w:rsid w:val="00572528"/>
    <w:rsid w:val="005736EC"/>
    <w:rsid w:val="00585DA8"/>
    <w:rsid w:val="00592ABB"/>
    <w:rsid w:val="005B467E"/>
    <w:rsid w:val="005C160A"/>
    <w:rsid w:val="005D60E8"/>
    <w:rsid w:val="005E193E"/>
    <w:rsid w:val="00651313"/>
    <w:rsid w:val="006653D7"/>
    <w:rsid w:val="00675DBA"/>
    <w:rsid w:val="006834AA"/>
    <w:rsid w:val="006A452A"/>
    <w:rsid w:val="006B52D1"/>
    <w:rsid w:val="006C086E"/>
    <w:rsid w:val="006C32E9"/>
    <w:rsid w:val="006E31CC"/>
    <w:rsid w:val="00703300"/>
    <w:rsid w:val="0071646F"/>
    <w:rsid w:val="007551EB"/>
    <w:rsid w:val="00763870"/>
    <w:rsid w:val="007714EA"/>
    <w:rsid w:val="007829D6"/>
    <w:rsid w:val="0079740A"/>
    <w:rsid w:val="007A1DC0"/>
    <w:rsid w:val="007B09FB"/>
    <w:rsid w:val="007C3825"/>
    <w:rsid w:val="007D01AF"/>
    <w:rsid w:val="007D14D4"/>
    <w:rsid w:val="007D681A"/>
    <w:rsid w:val="007E5294"/>
    <w:rsid w:val="00801FBE"/>
    <w:rsid w:val="00821777"/>
    <w:rsid w:val="0082494D"/>
    <w:rsid w:val="00844198"/>
    <w:rsid w:val="008470FA"/>
    <w:rsid w:val="00855C67"/>
    <w:rsid w:val="00880C20"/>
    <w:rsid w:val="008877B2"/>
    <w:rsid w:val="008B2E76"/>
    <w:rsid w:val="008C5A06"/>
    <w:rsid w:val="008D42B5"/>
    <w:rsid w:val="008F5CCB"/>
    <w:rsid w:val="0094432A"/>
    <w:rsid w:val="009568C6"/>
    <w:rsid w:val="00963927"/>
    <w:rsid w:val="00965582"/>
    <w:rsid w:val="00967721"/>
    <w:rsid w:val="00980D28"/>
    <w:rsid w:val="0098411C"/>
    <w:rsid w:val="00993099"/>
    <w:rsid w:val="009A2821"/>
    <w:rsid w:val="009C234E"/>
    <w:rsid w:val="009E0D0F"/>
    <w:rsid w:val="00A07421"/>
    <w:rsid w:val="00A1459E"/>
    <w:rsid w:val="00A2546B"/>
    <w:rsid w:val="00A353E5"/>
    <w:rsid w:val="00A57671"/>
    <w:rsid w:val="00A67BAC"/>
    <w:rsid w:val="00A8108F"/>
    <w:rsid w:val="00A825F7"/>
    <w:rsid w:val="00A9198E"/>
    <w:rsid w:val="00AA0DFB"/>
    <w:rsid w:val="00AC7693"/>
    <w:rsid w:val="00AC7718"/>
    <w:rsid w:val="00AF47FA"/>
    <w:rsid w:val="00B04009"/>
    <w:rsid w:val="00B578D1"/>
    <w:rsid w:val="00B67E7D"/>
    <w:rsid w:val="00B74227"/>
    <w:rsid w:val="00B85BC7"/>
    <w:rsid w:val="00B90891"/>
    <w:rsid w:val="00B96C8B"/>
    <w:rsid w:val="00B96D0E"/>
    <w:rsid w:val="00BC0117"/>
    <w:rsid w:val="00BC1BF4"/>
    <w:rsid w:val="00BC4C0D"/>
    <w:rsid w:val="00BC637D"/>
    <w:rsid w:val="00BC7B20"/>
    <w:rsid w:val="00BC7E47"/>
    <w:rsid w:val="00BD4502"/>
    <w:rsid w:val="00C04857"/>
    <w:rsid w:val="00C06A56"/>
    <w:rsid w:val="00C07494"/>
    <w:rsid w:val="00C1144B"/>
    <w:rsid w:val="00C12ACA"/>
    <w:rsid w:val="00C14709"/>
    <w:rsid w:val="00C24CE8"/>
    <w:rsid w:val="00C25322"/>
    <w:rsid w:val="00C342DB"/>
    <w:rsid w:val="00C430AB"/>
    <w:rsid w:val="00C45C6F"/>
    <w:rsid w:val="00C5050E"/>
    <w:rsid w:val="00C94FC5"/>
    <w:rsid w:val="00CA2C02"/>
    <w:rsid w:val="00CA6BDC"/>
    <w:rsid w:val="00CB1BAF"/>
    <w:rsid w:val="00CB75DC"/>
    <w:rsid w:val="00CC25D0"/>
    <w:rsid w:val="00CD032A"/>
    <w:rsid w:val="00CE7924"/>
    <w:rsid w:val="00CF0990"/>
    <w:rsid w:val="00D04D2A"/>
    <w:rsid w:val="00D31E2D"/>
    <w:rsid w:val="00D328BE"/>
    <w:rsid w:val="00D42926"/>
    <w:rsid w:val="00D450C8"/>
    <w:rsid w:val="00D7263F"/>
    <w:rsid w:val="00D917C6"/>
    <w:rsid w:val="00DB069E"/>
    <w:rsid w:val="00DB6608"/>
    <w:rsid w:val="00DC07D6"/>
    <w:rsid w:val="00DE3E0C"/>
    <w:rsid w:val="00DE6B81"/>
    <w:rsid w:val="00E12E36"/>
    <w:rsid w:val="00E1436B"/>
    <w:rsid w:val="00E17DC9"/>
    <w:rsid w:val="00E23344"/>
    <w:rsid w:val="00E24443"/>
    <w:rsid w:val="00E5321C"/>
    <w:rsid w:val="00E54FB3"/>
    <w:rsid w:val="00E6277D"/>
    <w:rsid w:val="00E7532A"/>
    <w:rsid w:val="00E9212B"/>
    <w:rsid w:val="00E96784"/>
    <w:rsid w:val="00ED0F33"/>
    <w:rsid w:val="00ED1437"/>
    <w:rsid w:val="00ED1842"/>
    <w:rsid w:val="00EE14E7"/>
    <w:rsid w:val="00F01AA0"/>
    <w:rsid w:val="00F114BC"/>
    <w:rsid w:val="00F2638E"/>
    <w:rsid w:val="00F50F0F"/>
    <w:rsid w:val="00F653AF"/>
    <w:rsid w:val="00F80EFF"/>
    <w:rsid w:val="00F82737"/>
    <w:rsid w:val="00F96A50"/>
    <w:rsid w:val="00FB1734"/>
    <w:rsid w:val="00FD1499"/>
    <w:rsid w:val="00FD2725"/>
    <w:rsid w:val="00FE1F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1BF20"/>
  <w15:chartTrackingRefBased/>
  <w15:docId w15:val="{B184067F-B705-4C40-A5AE-47E41D0F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GB"/>
    </w:rPr>
  </w:style>
  <w:style w:type="paragraph" w:styleId="berschrift3">
    <w:name w:val="heading 3"/>
    <w:basedOn w:val="Standard"/>
    <w:next w:val="Standard"/>
    <w:link w:val="berschrift3Zchn"/>
    <w:rsid w:val="00B04009"/>
    <w:pPr>
      <w:keepNext/>
      <w:keepLines/>
      <w:spacing w:before="280" w:after="80"/>
      <w:outlineLvl w:val="2"/>
    </w:pPr>
    <w:rPr>
      <w:rFonts w:ascii="Calibri" w:eastAsia="Calibri" w:hAnsi="Calibri" w:cs="Calibri"/>
      <w:b/>
      <w:sz w:val="28"/>
      <w:szCs w:val="28"/>
      <w:lang w:val="en-US"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980D28"/>
    <w:pPr>
      <w:spacing w:after="200" w:line="240" w:lineRule="auto"/>
    </w:pPr>
    <w:rPr>
      <w:i/>
      <w:iCs/>
      <w:color w:val="44546A" w:themeColor="text2"/>
      <w:sz w:val="18"/>
      <w:szCs w:val="18"/>
    </w:rPr>
  </w:style>
  <w:style w:type="table" w:styleId="Tabellenraster">
    <w:name w:val="Table Grid"/>
    <w:basedOn w:val="NormaleTabelle"/>
    <w:uiPriority w:val="39"/>
    <w:rsid w:val="00A25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D140E"/>
    <w:rPr>
      <w:sz w:val="16"/>
      <w:szCs w:val="16"/>
    </w:rPr>
  </w:style>
  <w:style w:type="paragraph" w:styleId="Kommentartext">
    <w:name w:val="annotation text"/>
    <w:basedOn w:val="Standard"/>
    <w:link w:val="KommentartextZchn"/>
    <w:uiPriority w:val="99"/>
    <w:unhideWhenUsed/>
    <w:rsid w:val="000D140E"/>
    <w:pPr>
      <w:spacing w:line="240" w:lineRule="auto"/>
    </w:pPr>
    <w:rPr>
      <w:sz w:val="20"/>
      <w:szCs w:val="20"/>
    </w:rPr>
  </w:style>
  <w:style w:type="character" w:customStyle="1" w:styleId="KommentartextZchn">
    <w:name w:val="Kommentartext Zchn"/>
    <w:basedOn w:val="Absatz-Standardschriftart"/>
    <w:link w:val="Kommentartext"/>
    <w:semiHidden/>
    <w:rsid w:val="000D140E"/>
    <w:rPr>
      <w:sz w:val="20"/>
      <w:szCs w:val="20"/>
      <w:lang w:val="en-GB"/>
    </w:rPr>
  </w:style>
  <w:style w:type="paragraph" w:styleId="Kommentarthema">
    <w:name w:val="annotation subject"/>
    <w:basedOn w:val="Kommentartext"/>
    <w:next w:val="Kommentartext"/>
    <w:link w:val="KommentarthemaZchn"/>
    <w:uiPriority w:val="99"/>
    <w:semiHidden/>
    <w:unhideWhenUsed/>
    <w:rsid w:val="000D140E"/>
    <w:rPr>
      <w:b/>
      <w:bCs/>
    </w:rPr>
  </w:style>
  <w:style w:type="character" w:customStyle="1" w:styleId="KommentarthemaZchn">
    <w:name w:val="Kommentarthema Zchn"/>
    <w:basedOn w:val="KommentartextZchn"/>
    <w:link w:val="Kommentarthema"/>
    <w:uiPriority w:val="99"/>
    <w:semiHidden/>
    <w:rsid w:val="000D140E"/>
    <w:rPr>
      <w:b/>
      <w:bCs/>
      <w:sz w:val="20"/>
      <w:szCs w:val="20"/>
      <w:lang w:val="en-GB"/>
    </w:rPr>
  </w:style>
  <w:style w:type="paragraph" w:styleId="Sprechblasentext">
    <w:name w:val="Balloon Text"/>
    <w:basedOn w:val="Standard"/>
    <w:link w:val="SprechblasentextZchn"/>
    <w:uiPriority w:val="99"/>
    <w:semiHidden/>
    <w:unhideWhenUsed/>
    <w:rsid w:val="000D140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140E"/>
    <w:rPr>
      <w:rFonts w:ascii="Segoe UI" w:hAnsi="Segoe UI" w:cs="Segoe UI"/>
      <w:sz w:val="18"/>
      <w:szCs w:val="18"/>
      <w:lang w:val="en-GB"/>
    </w:rPr>
  </w:style>
  <w:style w:type="character" w:styleId="Platzhaltertext">
    <w:name w:val="Placeholder Text"/>
    <w:basedOn w:val="Absatz-Standardschriftart"/>
    <w:uiPriority w:val="99"/>
    <w:semiHidden/>
    <w:rsid w:val="000133EC"/>
    <w:rPr>
      <w:color w:val="808080"/>
    </w:rPr>
  </w:style>
  <w:style w:type="paragraph" w:styleId="berarbeitung">
    <w:name w:val="Revision"/>
    <w:hidden/>
    <w:uiPriority w:val="99"/>
    <w:semiHidden/>
    <w:rsid w:val="00407B28"/>
    <w:pPr>
      <w:spacing w:after="0" w:line="240" w:lineRule="auto"/>
    </w:pPr>
    <w:rPr>
      <w:lang w:val="en-GB"/>
    </w:rPr>
  </w:style>
  <w:style w:type="character" w:customStyle="1" w:styleId="berschrift3Zchn">
    <w:name w:val="Überschrift 3 Zchn"/>
    <w:basedOn w:val="Absatz-Standardschriftart"/>
    <w:link w:val="berschrift3"/>
    <w:rsid w:val="00B04009"/>
    <w:rPr>
      <w:rFonts w:ascii="Calibri" w:eastAsia="Calibri" w:hAnsi="Calibri" w:cs="Calibri"/>
      <w:b/>
      <w:sz w:val="28"/>
      <w:szCs w:val="28"/>
      <w:lang w:val="en-US" w:eastAsia="en-GB"/>
    </w:rPr>
  </w:style>
  <w:style w:type="paragraph" w:styleId="Kopfzeile">
    <w:name w:val="header"/>
    <w:basedOn w:val="Standard"/>
    <w:link w:val="KopfzeileZchn"/>
    <w:uiPriority w:val="99"/>
    <w:unhideWhenUsed/>
    <w:rsid w:val="00E7532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7532A"/>
    <w:rPr>
      <w:lang w:val="en-GB"/>
    </w:rPr>
  </w:style>
  <w:style w:type="paragraph" w:styleId="Fuzeile">
    <w:name w:val="footer"/>
    <w:basedOn w:val="Standard"/>
    <w:link w:val="FuzeileZchn"/>
    <w:uiPriority w:val="99"/>
    <w:unhideWhenUsed/>
    <w:rsid w:val="00E7532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532A"/>
    <w:rPr>
      <w:lang w:val="en-GB"/>
    </w:rPr>
  </w:style>
  <w:style w:type="paragraph" w:styleId="StandardWeb">
    <w:name w:val="Normal (Web)"/>
    <w:basedOn w:val="Standard"/>
    <w:uiPriority w:val="99"/>
    <w:semiHidden/>
    <w:unhideWhenUsed/>
    <w:rsid w:val="0049373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346939">
      <w:bodyDiv w:val="1"/>
      <w:marLeft w:val="0"/>
      <w:marRight w:val="0"/>
      <w:marTop w:val="0"/>
      <w:marBottom w:val="0"/>
      <w:divBdr>
        <w:top w:val="none" w:sz="0" w:space="0" w:color="auto"/>
        <w:left w:val="none" w:sz="0" w:space="0" w:color="auto"/>
        <w:bottom w:val="none" w:sz="0" w:space="0" w:color="auto"/>
        <w:right w:val="none" w:sz="0" w:space="0" w:color="auto"/>
      </w:divBdr>
    </w:div>
    <w:div w:id="549616103">
      <w:bodyDiv w:val="1"/>
      <w:marLeft w:val="0"/>
      <w:marRight w:val="0"/>
      <w:marTop w:val="0"/>
      <w:marBottom w:val="0"/>
      <w:divBdr>
        <w:top w:val="none" w:sz="0" w:space="0" w:color="auto"/>
        <w:left w:val="none" w:sz="0" w:space="0" w:color="auto"/>
        <w:bottom w:val="none" w:sz="0" w:space="0" w:color="auto"/>
        <w:right w:val="none" w:sz="0" w:space="0" w:color="auto"/>
      </w:divBdr>
    </w:div>
    <w:div w:id="72988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493AF-7EC0-4E99-A201-2393FF66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3078</Words>
  <Characters>17550</Characters>
  <Application>Microsoft Office Word</Application>
  <DocSecurity>0</DocSecurity>
  <Lines>146</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Kühn</dc:creator>
  <cp:keywords/>
  <dc:description/>
  <cp:lastModifiedBy>Bernhard Kühn</cp:lastModifiedBy>
  <cp:revision>20</cp:revision>
  <cp:lastPrinted>2023-01-29T18:25:00Z</cp:lastPrinted>
  <dcterms:created xsi:type="dcterms:W3CDTF">2023-01-29T17:49:00Z</dcterms:created>
  <dcterms:modified xsi:type="dcterms:W3CDTF">2023-03-17T12:56:00Z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http://www.zotero.org/styles/ecological-modelling</vt:lpwstr>
  </property>
  <property fmtid="{D5CDD505-2E9C-101B-9397-08002B2CF9AE}" pid="9" name="Mendeley Recent Style Name 3_1">
    <vt:lpwstr>Ecological Modelling</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http://csl.mendeley.com/styles/530302761/inter-research-science-center-2</vt:lpwstr>
  </property>
  <property fmtid="{D5CDD505-2E9C-101B-9397-08002B2CF9AE}" pid="13" name="Mendeley Recent Style Name 5_1">
    <vt:lpwstr>Inter-Research Science Center - modified to incl. datasets</vt:lpwstr>
  </property>
  <property fmtid="{D5CDD505-2E9C-101B-9397-08002B2CF9AE}" pid="14" name="Mendeley Recent Style Id 6_1">
    <vt:lpwstr>http://www.zotero.org/styles/journal-of-freshwater-ecology</vt:lpwstr>
  </property>
  <property fmtid="{D5CDD505-2E9C-101B-9397-08002B2CF9AE}" pid="15" name="Mendeley Recent Style Name 6_1">
    <vt:lpwstr>Journal of Freshwater Ecology</vt:lpwstr>
  </property>
  <property fmtid="{D5CDD505-2E9C-101B-9397-08002B2CF9AE}" pid="16" name="Mendeley Recent Style Id 7_1">
    <vt:lpwstr>http://www.zotero.org/styles/marine-ecology-progress-series</vt:lpwstr>
  </property>
  <property fmtid="{D5CDD505-2E9C-101B-9397-08002B2CF9AE}" pid="17" name="Mendeley Recent Style Name 7_1">
    <vt:lpwstr>Marine Ecology Progress Series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3a75e7ac-b2d4-3a70-96e2-01e8216e58ac</vt:lpwstr>
  </property>
  <property fmtid="{D5CDD505-2E9C-101B-9397-08002B2CF9AE}" pid="24" name="Mendeley Citation Style_1">
    <vt:lpwstr>http://www.zotero.org/styles/ecological-modelling</vt:lpwstr>
  </property>
</Properties>
</file>