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3D39" w14:textId="77777777" w:rsidR="00FA1481" w:rsidRDefault="00664A12" w:rsidP="1A4C3A53">
      <w:pPr>
        <w:jc w:val="center"/>
        <w:rPr>
          <w:rFonts w:ascii="Myriad Pro" w:eastAsia="Myriad Pro" w:hAnsi="Myriad Pro" w:cs="Myriad Pro"/>
          <w:sz w:val="36"/>
          <w:szCs w:val="36"/>
        </w:rPr>
      </w:pPr>
      <w:r>
        <w:rPr>
          <w:noProof/>
          <w:lang w:val="fr-FR" w:eastAsia="fr-FR"/>
        </w:rPr>
        <w:drawing>
          <wp:inline distT="0" distB="0" distL="0" distR="0" wp14:anchorId="6720CD11" wp14:editId="1A4C3A53">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200400" cy="609600"/>
                    </a:xfrm>
                    <a:prstGeom prst="rect">
                      <a:avLst/>
                    </a:prstGeom>
                  </pic:spPr>
                </pic:pic>
              </a:graphicData>
            </a:graphic>
          </wp:inline>
        </w:drawing>
      </w:r>
    </w:p>
    <w:p w14:paraId="7EE184DA" w14:textId="65B03CE8" w:rsidR="00CE6EAA" w:rsidRPr="00BF1BF9" w:rsidRDefault="1A4C3A53" w:rsidP="1A4C3A53">
      <w:pPr>
        <w:spacing w:before="100" w:beforeAutospacing="1" w:after="100" w:afterAutospacing="1"/>
        <w:jc w:val="center"/>
        <w:rPr>
          <w:rFonts w:ascii="Myriad Pro" w:eastAsia="Myriad Pro" w:hAnsi="Myriad Pro" w:cs="Myriad Pro"/>
          <w:i/>
          <w:iCs/>
          <w:sz w:val="22"/>
          <w:szCs w:val="22"/>
        </w:rPr>
      </w:pPr>
      <w:r w:rsidRPr="1A4C3A53">
        <w:rPr>
          <w:rFonts w:ascii="Myriad Pro" w:eastAsia="Myriad Pro" w:hAnsi="Myriad Pro" w:cs="Myriad Pro"/>
          <w:i/>
          <w:iCs/>
          <w:sz w:val="22"/>
          <w:szCs w:val="22"/>
        </w:rPr>
        <w:t>Geochemistry, Geophysics, Geosystems</w:t>
      </w:r>
    </w:p>
    <w:p w14:paraId="2CB29489" w14:textId="77777777" w:rsidR="00FF3503" w:rsidRPr="00CE6EAA" w:rsidRDefault="1A4C3A53" w:rsidP="1A4C3A53">
      <w:pPr>
        <w:spacing w:before="100" w:beforeAutospacing="1" w:after="100" w:afterAutospacing="1"/>
        <w:jc w:val="center"/>
        <w:rPr>
          <w:rFonts w:ascii="Myriad Pro" w:eastAsia="Myriad Pro" w:hAnsi="Myriad Pro" w:cs="Myriad Pro"/>
          <w:sz w:val="22"/>
          <w:szCs w:val="22"/>
        </w:rPr>
      </w:pPr>
      <w:r w:rsidRPr="1A4C3A53">
        <w:rPr>
          <w:rFonts w:ascii="Myriad Pro" w:eastAsia="Myriad Pro" w:hAnsi="Myriad Pro" w:cs="Myriad Pro"/>
          <w:sz w:val="22"/>
          <w:szCs w:val="22"/>
        </w:rPr>
        <w:t>Supporting Information for</w:t>
      </w:r>
    </w:p>
    <w:p w14:paraId="59F910A1" w14:textId="57A36A5A" w:rsidR="00FF3503" w:rsidRPr="00B77E40" w:rsidRDefault="1A4C3A53" w:rsidP="1A4C3A53">
      <w:pPr>
        <w:spacing w:before="100" w:beforeAutospacing="1" w:after="100" w:afterAutospacing="1"/>
        <w:jc w:val="center"/>
        <w:rPr>
          <w:rFonts w:ascii="Myriad Pro" w:eastAsia="Myriad Pro" w:hAnsi="Myriad Pro" w:cs="Myriad Pro"/>
          <w:b/>
          <w:bCs/>
          <w:sz w:val="22"/>
          <w:szCs w:val="22"/>
        </w:rPr>
      </w:pPr>
      <w:r w:rsidRPr="1A4C3A53">
        <w:rPr>
          <w:rFonts w:ascii="Myriad Pro" w:eastAsia="Myriad Pro" w:hAnsi="Myriad Pro" w:cs="Myriad Pro"/>
          <w:b/>
          <w:bCs/>
          <w:sz w:val="22"/>
          <w:szCs w:val="22"/>
        </w:rPr>
        <w:t>Evolution of a cold intra-transform ridge segment through oceanic core complex splitting and mantle exhumation, St Paul Transform system, Equatorial Atlantic</w:t>
      </w:r>
    </w:p>
    <w:p w14:paraId="42FFC78E" w14:textId="62A4066E" w:rsidR="00FF3503" w:rsidRPr="00320041" w:rsidRDefault="1A4C3A53" w:rsidP="1A4C3A53">
      <w:pPr>
        <w:spacing w:before="100" w:beforeAutospacing="1" w:after="100" w:afterAutospacing="1"/>
        <w:jc w:val="center"/>
        <w:rPr>
          <w:rFonts w:ascii="Myriad Pro" w:eastAsia="Myriad Pro" w:hAnsi="Myriad Pro" w:cs="Myriad Pro"/>
          <w:sz w:val="22"/>
          <w:szCs w:val="22"/>
          <w:lang w:val="fr-FR"/>
        </w:rPr>
      </w:pPr>
      <w:r w:rsidRPr="1A4C3A53">
        <w:rPr>
          <w:rFonts w:ascii="Myriad Pro" w:eastAsia="Myriad Pro" w:hAnsi="Myriad Pro" w:cs="Myriad Pro"/>
          <w:sz w:val="22"/>
          <w:szCs w:val="22"/>
          <w:lang w:val="fr-FR"/>
        </w:rPr>
        <w:t xml:space="preserve">Clément Vincent (1a), Marcia Maia (1), Anne Briais (1,2), Daniele </w:t>
      </w:r>
      <w:proofErr w:type="spellStart"/>
      <w:r w:rsidRPr="1A4C3A53">
        <w:rPr>
          <w:rFonts w:ascii="Myriad Pro" w:eastAsia="Myriad Pro" w:hAnsi="Myriad Pro" w:cs="Myriad Pro"/>
          <w:sz w:val="22"/>
          <w:szCs w:val="22"/>
          <w:lang w:val="fr-FR"/>
        </w:rPr>
        <w:t>Brunelli</w:t>
      </w:r>
      <w:proofErr w:type="spellEnd"/>
      <w:r w:rsidRPr="1A4C3A53">
        <w:rPr>
          <w:rFonts w:ascii="Myriad Pro" w:eastAsia="Myriad Pro" w:hAnsi="Myriad Pro" w:cs="Myriad Pro"/>
          <w:sz w:val="22"/>
          <w:szCs w:val="22"/>
          <w:lang w:val="fr-FR"/>
        </w:rPr>
        <w:t xml:space="preserve"> (3, 4), Marco Ligi (</w:t>
      </w:r>
      <w:r w:rsidR="008B7083">
        <w:rPr>
          <w:rFonts w:ascii="Myriad Pro" w:eastAsia="Myriad Pro" w:hAnsi="Myriad Pro" w:cs="Myriad Pro"/>
          <w:sz w:val="22"/>
          <w:szCs w:val="22"/>
          <w:lang w:val="fr-FR"/>
        </w:rPr>
        <w:t>5</w:t>
      </w:r>
      <w:r w:rsidRPr="1A4C3A53">
        <w:rPr>
          <w:rFonts w:ascii="Myriad Pro" w:eastAsia="Myriad Pro" w:hAnsi="Myriad Pro" w:cs="Myriad Pro"/>
          <w:sz w:val="22"/>
          <w:szCs w:val="22"/>
          <w:lang w:val="fr-FR"/>
        </w:rPr>
        <w:t xml:space="preserve">), Susanna </w:t>
      </w:r>
      <w:proofErr w:type="spellStart"/>
      <w:r w:rsidRPr="1A4C3A53">
        <w:rPr>
          <w:rFonts w:ascii="Myriad Pro" w:eastAsia="Myriad Pro" w:hAnsi="Myriad Pro" w:cs="Myriad Pro"/>
          <w:sz w:val="22"/>
          <w:szCs w:val="22"/>
          <w:lang w:val="fr-FR"/>
        </w:rPr>
        <w:t>Sichel</w:t>
      </w:r>
      <w:proofErr w:type="spellEnd"/>
      <w:r w:rsidRPr="1A4C3A53">
        <w:rPr>
          <w:rFonts w:ascii="Myriad Pro" w:eastAsia="Myriad Pro" w:hAnsi="Myriad Pro" w:cs="Myriad Pro"/>
          <w:sz w:val="22"/>
          <w:szCs w:val="22"/>
          <w:lang w:val="fr-FR"/>
        </w:rPr>
        <w:t xml:space="preserve"> (</w:t>
      </w:r>
      <w:r w:rsidR="008B7083">
        <w:rPr>
          <w:rFonts w:ascii="Myriad Pro" w:eastAsia="Myriad Pro" w:hAnsi="Myriad Pro" w:cs="Myriad Pro"/>
          <w:sz w:val="22"/>
          <w:szCs w:val="22"/>
          <w:lang w:val="fr-FR"/>
        </w:rPr>
        <w:t>6</w:t>
      </w:r>
      <w:r w:rsidRPr="1A4C3A53">
        <w:rPr>
          <w:rFonts w:ascii="Myriad Pro" w:eastAsia="Myriad Pro" w:hAnsi="Myriad Pro" w:cs="Myriad Pro"/>
          <w:sz w:val="22"/>
          <w:szCs w:val="22"/>
          <w:lang w:val="fr-FR"/>
        </w:rPr>
        <w:t>)</w:t>
      </w:r>
    </w:p>
    <w:p w14:paraId="1C490073" w14:textId="58C2E8BA" w:rsidR="6886AED0" w:rsidRDefault="1A4C3A53" w:rsidP="1A4C3A53">
      <w:pPr>
        <w:spacing w:beforeAutospacing="1" w:afterAutospacing="1"/>
        <w:jc w:val="center"/>
        <w:rPr>
          <w:rFonts w:ascii="Myriad Pro" w:eastAsia="Myriad Pro" w:hAnsi="Myriad Pro" w:cs="Myriad Pro"/>
          <w:sz w:val="18"/>
          <w:szCs w:val="18"/>
          <w:lang w:val="fr-FR"/>
        </w:rPr>
      </w:pPr>
      <w:r w:rsidRPr="1A4C3A53">
        <w:rPr>
          <w:rFonts w:ascii="Myriad Pro" w:eastAsia="Myriad Pro" w:hAnsi="Myriad Pro" w:cs="Myriad Pro"/>
          <w:sz w:val="18"/>
          <w:szCs w:val="18"/>
          <w:lang w:val="fr-FR"/>
        </w:rPr>
        <w:t xml:space="preserve">(1) </w:t>
      </w:r>
      <w:proofErr w:type="spellStart"/>
      <w:r w:rsidRPr="1A4C3A53">
        <w:rPr>
          <w:rFonts w:ascii="Myriad Pro" w:eastAsia="Myriad Pro" w:hAnsi="Myriad Pro" w:cs="Myriad Pro"/>
          <w:sz w:val="18"/>
          <w:szCs w:val="18"/>
          <w:lang w:val="fr-FR"/>
        </w:rPr>
        <w:t>Geo-Ocean</w:t>
      </w:r>
      <w:proofErr w:type="spellEnd"/>
      <w:r w:rsidRPr="1A4C3A53">
        <w:rPr>
          <w:rFonts w:ascii="Myriad Pro" w:eastAsia="Myriad Pro" w:hAnsi="Myriad Pro" w:cs="Myriad Pro"/>
          <w:sz w:val="18"/>
          <w:szCs w:val="18"/>
          <w:lang w:val="fr-FR"/>
        </w:rPr>
        <w:t>, UMR6538 CNRS-IFREMER-UBO-UBS Institut Universitaire Européen de la Mer IUEM, Brest, France.</w:t>
      </w:r>
    </w:p>
    <w:p w14:paraId="250AD650" w14:textId="2F477BB7" w:rsidR="00320041" w:rsidRPr="00320041" w:rsidRDefault="1A4C3A53" w:rsidP="1A4C3A53">
      <w:pPr>
        <w:spacing w:before="100" w:beforeAutospacing="1" w:after="100" w:afterAutospacing="1"/>
        <w:jc w:val="center"/>
        <w:rPr>
          <w:rFonts w:ascii="Myriad Pro" w:eastAsia="Myriad Pro" w:hAnsi="Myriad Pro" w:cs="Myriad Pro"/>
          <w:sz w:val="18"/>
          <w:szCs w:val="18"/>
          <w:lang w:val="fr-FR"/>
        </w:rPr>
      </w:pPr>
      <w:r w:rsidRPr="1A4C3A53">
        <w:rPr>
          <w:rFonts w:ascii="Myriad Pro" w:eastAsia="Myriad Pro" w:hAnsi="Myriad Pro" w:cs="Myriad Pro"/>
          <w:sz w:val="18"/>
          <w:szCs w:val="18"/>
          <w:lang w:val="fr-FR"/>
        </w:rPr>
        <w:t xml:space="preserve">(2) </w:t>
      </w:r>
      <w:proofErr w:type="spellStart"/>
      <w:r w:rsidRPr="1A4C3A53">
        <w:rPr>
          <w:rFonts w:ascii="Myriad Pro" w:eastAsia="Myriad Pro" w:hAnsi="Myriad Pro" w:cs="Myriad Pro"/>
          <w:sz w:val="18"/>
          <w:szCs w:val="18"/>
          <w:lang w:val="fr-FR"/>
        </w:rPr>
        <w:t>Geosciences</w:t>
      </w:r>
      <w:proofErr w:type="spellEnd"/>
      <w:r w:rsidRPr="1A4C3A53">
        <w:rPr>
          <w:rFonts w:ascii="Myriad Pro" w:eastAsia="Myriad Pro" w:hAnsi="Myriad Pro" w:cs="Myriad Pro"/>
          <w:sz w:val="18"/>
          <w:szCs w:val="18"/>
          <w:lang w:val="fr-FR"/>
        </w:rPr>
        <w:t xml:space="preserve"> Environnement Toulouse – GET, </w:t>
      </w:r>
      <w:proofErr w:type="spellStart"/>
      <w:r w:rsidRPr="1A4C3A53">
        <w:rPr>
          <w:rFonts w:ascii="Myriad Pro" w:eastAsia="Myriad Pro" w:hAnsi="Myriad Pro" w:cs="Myriad Pro"/>
          <w:sz w:val="18"/>
          <w:szCs w:val="18"/>
          <w:lang w:val="fr-FR"/>
        </w:rPr>
        <w:t>Universite</w:t>
      </w:r>
      <w:proofErr w:type="spellEnd"/>
      <w:r w:rsidRPr="1A4C3A53">
        <w:rPr>
          <w:rFonts w:ascii="Myriad Pro" w:eastAsia="Myriad Pro" w:hAnsi="Myriad Pro" w:cs="Myriad Pro"/>
          <w:sz w:val="18"/>
          <w:szCs w:val="18"/>
          <w:lang w:val="fr-FR"/>
        </w:rPr>
        <w:t xml:space="preserve"> Toulouse III - Paul Sabatier, Toulouse, France.</w:t>
      </w:r>
    </w:p>
    <w:p w14:paraId="2BCC85C4" w14:textId="2FCA3447" w:rsidR="00320041" w:rsidRDefault="1A4C3A53" w:rsidP="1A4C3A53">
      <w:pPr>
        <w:spacing w:before="100" w:beforeAutospacing="1" w:after="100" w:afterAutospacing="1"/>
        <w:jc w:val="center"/>
        <w:rPr>
          <w:rFonts w:ascii="Myriad Pro" w:eastAsia="Myriad Pro" w:hAnsi="Myriad Pro" w:cs="Myriad Pro"/>
          <w:sz w:val="18"/>
          <w:szCs w:val="18"/>
          <w:lang w:val="fr-FR"/>
        </w:rPr>
      </w:pPr>
      <w:r w:rsidRPr="1A4C3A53">
        <w:rPr>
          <w:rFonts w:ascii="Myriad Pro" w:eastAsia="Myriad Pro" w:hAnsi="Myriad Pro" w:cs="Myriad Pro"/>
          <w:sz w:val="18"/>
          <w:szCs w:val="18"/>
          <w:lang w:val="fr-FR"/>
        </w:rPr>
        <w:t xml:space="preserve">(3) </w:t>
      </w:r>
      <w:proofErr w:type="spellStart"/>
      <w:r w:rsidRPr="1A4C3A53">
        <w:rPr>
          <w:rFonts w:ascii="Myriad Pro" w:eastAsia="Myriad Pro" w:hAnsi="Myriad Pro" w:cs="Myriad Pro"/>
          <w:sz w:val="18"/>
          <w:szCs w:val="18"/>
          <w:lang w:val="fr-FR"/>
        </w:rPr>
        <w:t>Dipartimento</w:t>
      </w:r>
      <w:proofErr w:type="spellEnd"/>
      <w:r w:rsidRPr="1A4C3A53">
        <w:rPr>
          <w:rFonts w:ascii="Myriad Pro" w:eastAsia="Myriad Pro" w:hAnsi="Myriad Pro" w:cs="Myriad Pro"/>
          <w:sz w:val="18"/>
          <w:szCs w:val="18"/>
          <w:lang w:val="fr-FR"/>
        </w:rPr>
        <w:t xml:space="preserve"> di </w:t>
      </w:r>
      <w:proofErr w:type="spellStart"/>
      <w:r w:rsidRPr="1A4C3A53">
        <w:rPr>
          <w:rFonts w:ascii="Myriad Pro" w:eastAsia="Myriad Pro" w:hAnsi="Myriad Pro" w:cs="Myriad Pro"/>
          <w:sz w:val="18"/>
          <w:szCs w:val="18"/>
          <w:lang w:val="fr-FR"/>
        </w:rPr>
        <w:t>Scienze</w:t>
      </w:r>
      <w:proofErr w:type="spellEnd"/>
      <w:r w:rsidRPr="1A4C3A53">
        <w:rPr>
          <w:rFonts w:ascii="Myriad Pro" w:eastAsia="Myriad Pro" w:hAnsi="Myriad Pro" w:cs="Myriad Pro"/>
          <w:sz w:val="18"/>
          <w:szCs w:val="18"/>
          <w:lang w:val="fr-FR"/>
        </w:rPr>
        <w:t xml:space="preserve"> </w:t>
      </w:r>
      <w:proofErr w:type="spellStart"/>
      <w:r w:rsidRPr="1A4C3A53">
        <w:rPr>
          <w:rFonts w:ascii="Myriad Pro" w:eastAsia="Myriad Pro" w:hAnsi="Myriad Pro" w:cs="Myriad Pro"/>
          <w:sz w:val="18"/>
          <w:szCs w:val="18"/>
          <w:lang w:val="fr-FR"/>
        </w:rPr>
        <w:t>Chimiche</w:t>
      </w:r>
      <w:proofErr w:type="spellEnd"/>
      <w:r w:rsidRPr="1A4C3A53">
        <w:rPr>
          <w:rFonts w:ascii="Myriad Pro" w:eastAsia="Myriad Pro" w:hAnsi="Myriad Pro" w:cs="Myriad Pro"/>
          <w:sz w:val="18"/>
          <w:szCs w:val="18"/>
          <w:lang w:val="fr-FR"/>
        </w:rPr>
        <w:t xml:space="preserve"> e </w:t>
      </w:r>
      <w:proofErr w:type="spellStart"/>
      <w:r w:rsidRPr="1A4C3A53">
        <w:rPr>
          <w:rFonts w:ascii="Myriad Pro" w:eastAsia="Myriad Pro" w:hAnsi="Myriad Pro" w:cs="Myriad Pro"/>
          <w:sz w:val="18"/>
          <w:szCs w:val="18"/>
          <w:lang w:val="fr-FR"/>
        </w:rPr>
        <w:t>Geologiche</w:t>
      </w:r>
      <w:proofErr w:type="spellEnd"/>
      <w:r w:rsidRPr="1A4C3A53">
        <w:rPr>
          <w:rFonts w:ascii="Myriad Pro" w:eastAsia="Myriad Pro" w:hAnsi="Myriad Pro" w:cs="Myriad Pro"/>
          <w:sz w:val="18"/>
          <w:szCs w:val="18"/>
          <w:lang w:val="fr-FR"/>
        </w:rPr>
        <w:t xml:space="preserve">, </w:t>
      </w:r>
      <w:proofErr w:type="spellStart"/>
      <w:r w:rsidRPr="1A4C3A53">
        <w:rPr>
          <w:rFonts w:ascii="Myriad Pro" w:eastAsia="Myriad Pro" w:hAnsi="Myriad Pro" w:cs="Myriad Pro"/>
          <w:sz w:val="18"/>
          <w:szCs w:val="18"/>
          <w:lang w:val="fr-FR"/>
        </w:rPr>
        <w:t>Università</w:t>
      </w:r>
      <w:proofErr w:type="spellEnd"/>
      <w:r w:rsidRPr="1A4C3A53">
        <w:rPr>
          <w:rFonts w:ascii="Myriad Pro" w:eastAsia="Myriad Pro" w:hAnsi="Myriad Pro" w:cs="Myriad Pro"/>
          <w:sz w:val="18"/>
          <w:szCs w:val="18"/>
          <w:lang w:val="fr-FR"/>
        </w:rPr>
        <w:t xml:space="preserve"> di </w:t>
      </w:r>
      <w:proofErr w:type="spellStart"/>
      <w:r w:rsidRPr="1A4C3A53">
        <w:rPr>
          <w:rFonts w:ascii="Myriad Pro" w:eastAsia="Myriad Pro" w:hAnsi="Myriad Pro" w:cs="Myriad Pro"/>
          <w:sz w:val="18"/>
          <w:szCs w:val="18"/>
          <w:lang w:val="fr-FR"/>
        </w:rPr>
        <w:t>Modena</w:t>
      </w:r>
      <w:proofErr w:type="spellEnd"/>
      <w:r w:rsidRPr="1A4C3A53">
        <w:rPr>
          <w:rFonts w:ascii="Myriad Pro" w:eastAsia="Myriad Pro" w:hAnsi="Myriad Pro" w:cs="Myriad Pro"/>
          <w:sz w:val="18"/>
          <w:szCs w:val="18"/>
          <w:lang w:val="fr-FR"/>
        </w:rPr>
        <w:t xml:space="preserve"> e </w:t>
      </w:r>
      <w:proofErr w:type="spellStart"/>
      <w:r w:rsidRPr="1A4C3A53">
        <w:rPr>
          <w:rFonts w:ascii="Myriad Pro" w:eastAsia="Myriad Pro" w:hAnsi="Myriad Pro" w:cs="Myriad Pro"/>
          <w:sz w:val="18"/>
          <w:szCs w:val="18"/>
          <w:lang w:val="fr-FR"/>
        </w:rPr>
        <w:t>Reggio</w:t>
      </w:r>
      <w:proofErr w:type="spellEnd"/>
      <w:r w:rsidRPr="1A4C3A53">
        <w:rPr>
          <w:rFonts w:ascii="Myriad Pro" w:eastAsia="Myriad Pro" w:hAnsi="Myriad Pro" w:cs="Myriad Pro"/>
          <w:sz w:val="18"/>
          <w:szCs w:val="18"/>
          <w:lang w:val="fr-FR"/>
        </w:rPr>
        <w:t xml:space="preserve"> Emilia, </w:t>
      </w:r>
      <w:proofErr w:type="spellStart"/>
      <w:r w:rsidRPr="1A4C3A53">
        <w:rPr>
          <w:rFonts w:ascii="Myriad Pro" w:eastAsia="Myriad Pro" w:hAnsi="Myriad Pro" w:cs="Myriad Pro"/>
          <w:sz w:val="18"/>
          <w:szCs w:val="18"/>
          <w:lang w:val="fr-FR"/>
        </w:rPr>
        <w:t>Italy</w:t>
      </w:r>
      <w:proofErr w:type="spellEnd"/>
    </w:p>
    <w:p w14:paraId="7B4458F0" w14:textId="3B5C839B" w:rsidR="008B7083" w:rsidRPr="008B7083" w:rsidRDefault="008B7083" w:rsidP="008B7083">
      <w:pPr>
        <w:spacing w:before="100" w:beforeAutospacing="1" w:after="100" w:afterAutospacing="1"/>
        <w:jc w:val="center"/>
        <w:rPr>
          <w:rFonts w:ascii="Myriad Pro" w:eastAsia="Myriad Pro" w:hAnsi="Myriad Pro" w:cs="Myriad Pro"/>
          <w:sz w:val="18"/>
          <w:szCs w:val="18"/>
        </w:rPr>
      </w:pPr>
      <w:r w:rsidRPr="008B7083">
        <w:rPr>
          <w:rFonts w:ascii="Myriad Pro" w:eastAsia="Myriad Pro" w:hAnsi="Myriad Pro" w:cs="Myriad Pro"/>
          <w:sz w:val="18"/>
          <w:szCs w:val="18"/>
        </w:rPr>
        <w:t>(</w:t>
      </w:r>
      <w:r>
        <w:rPr>
          <w:rFonts w:ascii="Myriad Pro" w:eastAsia="Myriad Pro" w:hAnsi="Myriad Pro" w:cs="Myriad Pro"/>
          <w:sz w:val="18"/>
          <w:szCs w:val="18"/>
        </w:rPr>
        <w:t>4</w:t>
      </w:r>
      <w:r w:rsidRPr="008B7083">
        <w:rPr>
          <w:rFonts w:ascii="Myriad Pro" w:eastAsia="Myriad Pro" w:hAnsi="Myriad Pro" w:cs="Myriad Pro"/>
          <w:sz w:val="18"/>
          <w:szCs w:val="18"/>
        </w:rPr>
        <w:t xml:space="preserve">) </w:t>
      </w:r>
      <w:r w:rsidRPr="008B7083">
        <w:rPr>
          <w:rFonts w:ascii="Myriad Pro" w:eastAsia="Myriad Pro" w:hAnsi="Myriad Pro" w:cs="Myriad Pro"/>
          <w:sz w:val="18"/>
          <w:szCs w:val="18"/>
        </w:rPr>
        <w:t xml:space="preserve">IGAG-CNR, </w:t>
      </w:r>
      <w:proofErr w:type="spellStart"/>
      <w:r w:rsidRPr="008B7083">
        <w:rPr>
          <w:rFonts w:ascii="Myriad Pro" w:eastAsia="Myriad Pro" w:hAnsi="Myriad Pro" w:cs="Myriad Pro"/>
          <w:sz w:val="18"/>
          <w:szCs w:val="18"/>
        </w:rPr>
        <w:t>Istituto</w:t>
      </w:r>
      <w:proofErr w:type="spellEnd"/>
      <w:r w:rsidRPr="008B7083">
        <w:rPr>
          <w:rFonts w:ascii="Myriad Pro" w:eastAsia="Myriad Pro" w:hAnsi="Myriad Pro" w:cs="Myriad Pro"/>
          <w:sz w:val="18"/>
          <w:szCs w:val="18"/>
        </w:rPr>
        <w:t xml:space="preserve"> di </w:t>
      </w:r>
      <w:proofErr w:type="spellStart"/>
      <w:r w:rsidRPr="008B7083">
        <w:rPr>
          <w:rFonts w:ascii="Myriad Pro" w:eastAsia="Myriad Pro" w:hAnsi="Myriad Pro" w:cs="Myriad Pro"/>
          <w:sz w:val="18"/>
          <w:szCs w:val="18"/>
        </w:rPr>
        <w:t>Geologia</w:t>
      </w:r>
      <w:proofErr w:type="spellEnd"/>
      <w:r w:rsidRPr="008B7083">
        <w:rPr>
          <w:rFonts w:ascii="Myriad Pro" w:eastAsia="Myriad Pro" w:hAnsi="Myriad Pro" w:cs="Myriad Pro"/>
          <w:sz w:val="18"/>
          <w:szCs w:val="18"/>
        </w:rPr>
        <w:t xml:space="preserve"> </w:t>
      </w:r>
      <w:proofErr w:type="spellStart"/>
      <w:r w:rsidRPr="008B7083">
        <w:rPr>
          <w:rFonts w:ascii="Myriad Pro" w:eastAsia="Myriad Pro" w:hAnsi="Myriad Pro" w:cs="Myriad Pro"/>
          <w:sz w:val="18"/>
          <w:szCs w:val="18"/>
        </w:rPr>
        <w:t>Ambientale</w:t>
      </w:r>
      <w:proofErr w:type="spellEnd"/>
      <w:r w:rsidRPr="008B7083">
        <w:rPr>
          <w:rFonts w:ascii="Myriad Pro" w:eastAsia="Myriad Pro" w:hAnsi="Myriad Pro" w:cs="Myriad Pro"/>
          <w:sz w:val="18"/>
          <w:szCs w:val="18"/>
        </w:rPr>
        <w:t xml:space="preserve"> e </w:t>
      </w:r>
      <w:proofErr w:type="spellStart"/>
      <w:r w:rsidRPr="008B7083">
        <w:rPr>
          <w:rFonts w:ascii="Myriad Pro" w:eastAsia="Myriad Pro" w:hAnsi="Myriad Pro" w:cs="Myriad Pro"/>
          <w:sz w:val="18"/>
          <w:szCs w:val="18"/>
        </w:rPr>
        <w:t>Geoingegneria</w:t>
      </w:r>
      <w:proofErr w:type="spellEnd"/>
      <w:r w:rsidRPr="008B7083">
        <w:rPr>
          <w:rFonts w:ascii="Myriad Pro" w:eastAsia="Myriad Pro" w:hAnsi="Myriad Pro" w:cs="Myriad Pro"/>
          <w:sz w:val="18"/>
          <w:szCs w:val="18"/>
        </w:rPr>
        <w:t>, Rome, Italy</w:t>
      </w:r>
    </w:p>
    <w:p w14:paraId="60348DB6" w14:textId="7D8C2109" w:rsidR="00320041" w:rsidRPr="00320041" w:rsidRDefault="1A4C3A53" w:rsidP="1A4C3A53">
      <w:pPr>
        <w:spacing w:before="100" w:beforeAutospacing="1" w:after="100" w:afterAutospacing="1"/>
        <w:jc w:val="center"/>
        <w:rPr>
          <w:rFonts w:ascii="Myriad Pro" w:eastAsia="Myriad Pro" w:hAnsi="Myriad Pro" w:cs="Myriad Pro"/>
          <w:sz w:val="18"/>
          <w:szCs w:val="18"/>
        </w:rPr>
      </w:pPr>
      <w:r w:rsidRPr="1A4C3A53">
        <w:rPr>
          <w:rFonts w:ascii="Myriad Pro" w:eastAsia="Myriad Pro" w:hAnsi="Myriad Pro" w:cs="Myriad Pro"/>
          <w:sz w:val="18"/>
          <w:szCs w:val="18"/>
        </w:rPr>
        <w:t>(</w:t>
      </w:r>
      <w:r w:rsidR="008B7083">
        <w:rPr>
          <w:rFonts w:ascii="Myriad Pro" w:eastAsia="Myriad Pro" w:hAnsi="Myriad Pro" w:cs="Myriad Pro"/>
          <w:sz w:val="18"/>
          <w:szCs w:val="18"/>
        </w:rPr>
        <w:t>5</w:t>
      </w:r>
      <w:r w:rsidRPr="1A4C3A53">
        <w:rPr>
          <w:rFonts w:ascii="Myriad Pro" w:eastAsia="Myriad Pro" w:hAnsi="Myriad Pro" w:cs="Myriad Pro"/>
          <w:sz w:val="18"/>
          <w:szCs w:val="18"/>
        </w:rPr>
        <w:t>) Institute for Marine Sciences CNR-ISMAR, Bologna, Italy</w:t>
      </w:r>
    </w:p>
    <w:p w14:paraId="5B2D7354" w14:textId="51285B48" w:rsidR="00320041" w:rsidRPr="00320041" w:rsidRDefault="1A4C3A53" w:rsidP="1A4C3A53">
      <w:pPr>
        <w:spacing w:before="100" w:beforeAutospacing="1" w:after="100" w:afterAutospacing="1"/>
        <w:jc w:val="center"/>
        <w:rPr>
          <w:rFonts w:ascii="Myriad Pro" w:eastAsia="Myriad Pro" w:hAnsi="Myriad Pro" w:cs="Myriad Pro"/>
          <w:sz w:val="18"/>
          <w:szCs w:val="18"/>
        </w:rPr>
      </w:pPr>
      <w:r w:rsidRPr="1A4C3A53">
        <w:rPr>
          <w:rFonts w:ascii="Myriad Pro" w:eastAsia="Myriad Pro" w:hAnsi="Myriad Pro" w:cs="Myriad Pro"/>
          <w:sz w:val="18"/>
          <w:szCs w:val="18"/>
        </w:rPr>
        <w:t>(</w:t>
      </w:r>
      <w:r w:rsidR="008B7083">
        <w:rPr>
          <w:rFonts w:ascii="Myriad Pro" w:eastAsia="Myriad Pro" w:hAnsi="Myriad Pro" w:cs="Myriad Pro"/>
          <w:sz w:val="18"/>
          <w:szCs w:val="18"/>
        </w:rPr>
        <w:t>6</w:t>
      </w:r>
      <w:r w:rsidRPr="1A4C3A53">
        <w:rPr>
          <w:rFonts w:ascii="Myriad Pro" w:eastAsia="Myriad Pro" w:hAnsi="Myriad Pro" w:cs="Myriad Pro"/>
          <w:sz w:val="18"/>
          <w:szCs w:val="18"/>
        </w:rPr>
        <w:t xml:space="preserve">) LAGEMAR, </w:t>
      </w:r>
      <w:proofErr w:type="spellStart"/>
      <w:r w:rsidRPr="1A4C3A53">
        <w:rPr>
          <w:rFonts w:ascii="Myriad Pro" w:eastAsia="Myriad Pro" w:hAnsi="Myriad Pro" w:cs="Myriad Pro"/>
          <w:sz w:val="18"/>
          <w:szCs w:val="18"/>
        </w:rPr>
        <w:t>Universidade</w:t>
      </w:r>
      <w:proofErr w:type="spellEnd"/>
      <w:r w:rsidRPr="1A4C3A53">
        <w:rPr>
          <w:rFonts w:ascii="Myriad Pro" w:eastAsia="Myriad Pro" w:hAnsi="Myriad Pro" w:cs="Myriad Pro"/>
          <w:sz w:val="18"/>
          <w:szCs w:val="18"/>
        </w:rPr>
        <w:t xml:space="preserve"> Federal Fluminense, Niteroi, Brazil</w:t>
      </w:r>
    </w:p>
    <w:p w14:paraId="69976EF8" w14:textId="3179B72B" w:rsidR="00B77E40" w:rsidRPr="00B77E40" w:rsidRDefault="1A4C3A53" w:rsidP="1A4C3A53">
      <w:pPr>
        <w:spacing w:before="100" w:beforeAutospacing="1" w:after="100" w:afterAutospacing="1"/>
        <w:jc w:val="center"/>
        <w:rPr>
          <w:rFonts w:ascii="Myriad Pro" w:eastAsia="Myriad Pro" w:hAnsi="Myriad Pro" w:cs="Myriad Pro"/>
          <w:sz w:val="18"/>
          <w:szCs w:val="18"/>
        </w:rPr>
      </w:pPr>
      <w:r w:rsidRPr="1A4C3A53">
        <w:rPr>
          <w:rFonts w:ascii="Myriad Pro" w:eastAsia="Myriad Pro" w:hAnsi="Myriad Pro" w:cs="Myriad Pro"/>
          <w:sz w:val="18"/>
          <w:szCs w:val="18"/>
        </w:rPr>
        <w:t>(a) Now at: School of Earth and Environmental Sciences, Seoul National University, Seoul, Korea</w:t>
      </w:r>
    </w:p>
    <w:p w14:paraId="6C147B0E" w14:textId="5448E529" w:rsidR="00687998" w:rsidRPr="00CE6EAA" w:rsidRDefault="1A4C3A53" w:rsidP="001749AC">
      <w:pPr>
        <w:spacing w:before="100" w:beforeAutospacing="1" w:after="100" w:afterAutospacing="1"/>
        <w:jc w:val="center"/>
        <w:rPr>
          <w:rFonts w:ascii="Myriad Pro" w:eastAsia="Myriad Pro" w:hAnsi="Myriad Pro" w:cs="Myriad Pro"/>
          <w:sz w:val="22"/>
          <w:szCs w:val="22"/>
        </w:rPr>
      </w:pPr>
      <w:bookmarkStart w:id="0" w:name="_GoBack"/>
      <w:bookmarkEnd w:id="0"/>
      <w:r w:rsidRPr="1A4C3A53">
        <w:rPr>
          <w:rFonts w:ascii="Myriad Pro" w:eastAsia="Myriad Pro" w:hAnsi="Myriad Pro" w:cs="Myriad Pro"/>
          <w:sz w:val="22"/>
          <w:szCs w:val="22"/>
        </w:rPr>
        <w:t xml:space="preserve"> </w:t>
      </w:r>
    </w:p>
    <w:p w14:paraId="1CD128B3" w14:textId="77777777" w:rsidR="00111843" w:rsidRDefault="1A4C3A53" w:rsidP="1A4C3A53">
      <w:pPr>
        <w:rPr>
          <w:rFonts w:ascii="Myriad Pro" w:eastAsia="Myriad Pro" w:hAnsi="Myriad Pro" w:cs="Myriad Pro"/>
          <w:b/>
          <w:bCs/>
        </w:rPr>
      </w:pPr>
      <w:r w:rsidRPr="1A4C3A53">
        <w:rPr>
          <w:rFonts w:ascii="Myriad Pro" w:eastAsia="Myriad Pro" w:hAnsi="Myriad Pro" w:cs="Myriad Pro"/>
          <w:b/>
          <w:bCs/>
        </w:rPr>
        <w:t xml:space="preserve">Contents of this file </w:t>
      </w:r>
    </w:p>
    <w:p w14:paraId="1F13291B" w14:textId="77777777" w:rsidR="00E43D2D" w:rsidRPr="00E40896" w:rsidRDefault="00E43D2D" w:rsidP="1A4C3A53">
      <w:pPr>
        <w:rPr>
          <w:rFonts w:ascii="Myriad Pro" w:eastAsia="Myriad Pro" w:hAnsi="Myriad Pro" w:cs="Myriad Pro"/>
        </w:rPr>
      </w:pPr>
    </w:p>
    <w:p w14:paraId="40F3E3B2" w14:textId="55F9F577" w:rsidR="6886AED0" w:rsidRDefault="1A4C3A53" w:rsidP="1A4C3A53">
      <w:pPr>
        <w:ind w:left="720"/>
        <w:rPr>
          <w:rFonts w:ascii="Myriad Pro" w:eastAsia="Myriad Pro" w:hAnsi="Myriad Pro" w:cs="Myriad Pro"/>
          <w:sz w:val="22"/>
          <w:szCs w:val="22"/>
        </w:rPr>
      </w:pPr>
      <w:r w:rsidRPr="1A4C3A53">
        <w:rPr>
          <w:rFonts w:ascii="Myriad Pro" w:eastAsia="Myriad Pro" w:hAnsi="Myriad Pro" w:cs="Myriad Pro"/>
          <w:sz w:val="22"/>
          <w:szCs w:val="22"/>
        </w:rPr>
        <w:t>Text S1</w:t>
      </w:r>
    </w:p>
    <w:p w14:paraId="10640459" w14:textId="0CC53017" w:rsidR="00111843" w:rsidRPr="00CE6EAA" w:rsidRDefault="1A4C3A53" w:rsidP="1A4C3A53">
      <w:pPr>
        <w:ind w:left="720"/>
        <w:rPr>
          <w:rFonts w:ascii="Myriad Pro" w:eastAsia="Myriad Pro" w:hAnsi="Myriad Pro" w:cs="Myriad Pro"/>
          <w:sz w:val="22"/>
          <w:szCs w:val="22"/>
        </w:rPr>
      </w:pPr>
      <w:r w:rsidRPr="1A4C3A53">
        <w:rPr>
          <w:rFonts w:ascii="Myriad Pro" w:eastAsia="Myriad Pro" w:hAnsi="Myriad Pro" w:cs="Myriad Pro"/>
          <w:sz w:val="22"/>
          <w:szCs w:val="22"/>
        </w:rPr>
        <w:t>Figures S1 to S3</w:t>
      </w:r>
    </w:p>
    <w:p w14:paraId="795CD27E" w14:textId="77777777" w:rsidR="00111843" w:rsidRDefault="00111843" w:rsidP="1A4C3A53">
      <w:pPr>
        <w:spacing w:before="100" w:beforeAutospacing="1" w:after="100" w:afterAutospacing="1"/>
        <w:rPr>
          <w:rFonts w:ascii="Myriad Pro" w:eastAsia="Myriad Pro" w:hAnsi="Myriad Pro" w:cs="Myriad Pro"/>
          <w:b/>
          <w:bCs/>
        </w:rPr>
      </w:pPr>
    </w:p>
    <w:p w14:paraId="156355D1" w14:textId="77777777" w:rsidR="00363065" w:rsidRDefault="1A4C3A53" w:rsidP="1A4C3A53">
      <w:pPr>
        <w:spacing w:before="100" w:beforeAutospacing="1" w:after="100" w:afterAutospacing="1"/>
        <w:rPr>
          <w:rFonts w:ascii="Myriad Pro" w:eastAsia="Myriad Pro" w:hAnsi="Myriad Pro" w:cs="Myriad Pro"/>
          <w:b/>
          <w:bCs/>
        </w:rPr>
      </w:pPr>
      <w:r w:rsidRPr="1A4C3A53">
        <w:rPr>
          <w:rFonts w:ascii="Myriad Pro" w:eastAsia="Myriad Pro" w:hAnsi="Myriad Pro" w:cs="Myriad Pro"/>
          <w:b/>
          <w:bCs/>
        </w:rPr>
        <w:t xml:space="preserve">Introduction </w:t>
      </w:r>
    </w:p>
    <w:p w14:paraId="14011390" w14:textId="0CE5E693" w:rsidR="6886AED0" w:rsidRDefault="1A4C3A53" w:rsidP="001749AC">
      <w:pPr>
        <w:spacing w:before="100" w:beforeAutospacing="1" w:after="100" w:afterAutospacing="1"/>
        <w:jc w:val="both"/>
        <w:rPr>
          <w:rFonts w:ascii="Myriad Pro" w:eastAsia="Myriad Pro" w:hAnsi="Myriad Pro" w:cs="Myriad Pro"/>
          <w:color w:val="000000" w:themeColor="text1"/>
          <w:sz w:val="22"/>
          <w:szCs w:val="22"/>
        </w:rPr>
      </w:pPr>
      <w:r w:rsidRPr="1A4C3A53">
        <w:rPr>
          <w:rFonts w:ascii="Myriad Pro" w:eastAsia="Myriad Pro" w:hAnsi="Myriad Pro" w:cs="Myriad Pro"/>
          <w:sz w:val="22"/>
          <w:szCs w:val="22"/>
        </w:rPr>
        <w:t xml:space="preserve">This supporting information provides the reflectivity map (Figure S1) of </w:t>
      </w:r>
      <w:r w:rsidRPr="1A4C3A53">
        <w:rPr>
          <w:rFonts w:ascii="Myriad Pro" w:eastAsia="Myriad Pro" w:hAnsi="Myriad Pro" w:cs="Myriad Pro"/>
          <w:color w:val="000000" w:themeColor="text1"/>
          <w:sz w:val="22"/>
          <w:szCs w:val="22"/>
        </w:rPr>
        <w:t>the entire surveyed area of the St Paul Transform Fault System in the Equatorial Mid-Atlantic Ridge, the</w:t>
      </w:r>
      <w:r w:rsidRPr="1A4C3A53">
        <w:rPr>
          <w:rFonts w:ascii="Myriad Pro" w:eastAsia="Myriad Pro" w:hAnsi="Myriad Pro" w:cs="Myriad Pro"/>
          <w:sz w:val="22"/>
          <w:szCs w:val="22"/>
        </w:rPr>
        <w:t xml:space="preserve"> </w:t>
      </w:r>
      <w:r w:rsidRPr="1A4C3A53">
        <w:rPr>
          <w:rFonts w:ascii="Myriad Pro" w:eastAsia="Myriad Pro" w:hAnsi="Myriad Pro" w:cs="Myriad Pro"/>
          <w:color w:val="000000" w:themeColor="text1"/>
          <w:sz w:val="22"/>
          <w:szCs w:val="22"/>
        </w:rPr>
        <w:t>southernmost Intra Transform Ridge Segment (ITRS3).</w:t>
      </w:r>
      <w:r w:rsidRPr="1A4C3A53">
        <w:rPr>
          <w:rFonts w:ascii="Myriad Pro" w:eastAsia="Myriad Pro" w:hAnsi="Myriad Pro" w:cs="Myriad Pro"/>
          <w:sz w:val="22"/>
          <w:szCs w:val="22"/>
        </w:rPr>
        <w:t xml:space="preserve"> The text S1 and the figure S2 present </w:t>
      </w:r>
      <w:r w:rsidR="00A15AAC">
        <w:rPr>
          <w:rFonts w:ascii="Myriad Pro" w:eastAsia="Myriad Pro" w:hAnsi="Myriad Pro" w:cs="Myriad Pro"/>
          <w:sz w:val="22"/>
          <w:szCs w:val="22"/>
        </w:rPr>
        <w:t>the details of</w:t>
      </w:r>
      <w:r w:rsidRPr="1A4C3A53">
        <w:rPr>
          <w:rFonts w:ascii="Myriad Pro" w:eastAsia="Myriad Pro" w:hAnsi="Myriad Pro" w:cs="Myriad Pro"/>
          <w:color w:val="000000" w:themeColor="text1"/>
          <w:sz w:val="22"/>
          <w:szCs w:val="22"/>
        </w:rPr>
        <w:t xml:space="preserve"> the gravity models calculated in this study</w:t>
      </w:r>
      <w:r w:rsidRPr="1A4C3A53">
        <w:rPr>
          <w:rFonts w:ascii="Myriad Pro" w:eastAsia="Myriad Pro" w:hAnsi="Myriad Pro" w:cs="Myriad Pro"/>
          <w:sz w:val="22"/>
          <w:szCs w:val="22"/>
        </w:rPr>
        <w:t xml:space="preserve"> and the related figures. The figure S3 </w:t>
      </w:r>
      <w:r w:rsidRPr="1A4C3A53">
        <w:rPr>
          <w:rFonts w:ascii="Myriad Pro" w:eastAsia="Myriad Pro" w:hAnsi="Myriad Pro" w:cs="Myriad Pro"/>
          <w:color w:val="000000" w:themeColor="text1"/>
          <w:sz w:val="22"/>
          <w:szCs w:val="22"/>
        </w:rPr>
        <w:t>shows pictures of the rock sample COL-DR27-01 after A. de Brito (2019).</w:t>
      </w:r>
    </w:p>
    <w:p w14:paraId="45F2539B" w14:textId="02A3D88C" w:rsidR="00EE4A71" w:rsidRPr="0069736A" w:rsidRDefault="00EE4A71" w:rsidP="00EE4A71">
      <w:pPr>
        <w:pStyle w:val="SMHeading"/>
        <w:rPr>
          <w:rFonts w:ascii="Myriad Pro" w:eastAsia="Myriad Pro" w:hAnsi="Myriad Pro" w:cs="Myriad Pro"/>
          <w:b w:val="0"/>
          <w:sz w:val="22"/>
          <w:szCs w:val="22"/>
        </w:rPr>
      </w:pPr>
      <w:r>
        <w:rPr>
          <w:rFonts w:ascii="Myriad Pro" w:eastAsia="Myriad Pro" w:hAnsi="Myriad Pro" w:cs="Myriad Pro"/>
          <w:color w:val="000000" w:themeColor="text1"/>
          <w:sz w:val="22"/>
          <w:szCs w:val="22"/>
        </w:rPr>
        <w:lastRenderedPageBreak/>
        <w:t>Figure</w:t>
      </w:r>
      <w:r w:rsidRPr="1A4C3A53">
        <w:rPr>
          <w:rFonts w:ascii="Myriad Pro" w:eastAsia="Myriad Pro" w:hAnsi="Myriad Pro" w:cs="Myriad Pro"/>
          <w:color w:val="000000" w:themeColor="text1"/>
          <w:sz w:val="22"/>
          <w:szCs w:val="22"/>
        </w:rPr>
        <w:t xml:space="preserve"> S1. </w:t>
      </w:r>
      <w:r w:rsidR="000A2928" w:rsidRPr="0069736A">
        <w:rPr>
          <w:rFonts w:ascii="Myriad Pro" w:eastAsia="Myriad Pro" w:hAnsi="Myriad Pro" w:cs="Myriad Pro"/>
          <w:b w:val="0"/>
          <w:color w:val="000000" w:themeColor="text1"/>
          <w:sz w:val="22"/>
          <w:szCs w:val="22"/>
        </w:rPr>
        <w:t xml:space="preserve">Backscatter image of the St. Paul ITRS 3, from multibeam echosounder data. </w:t>
      </w:r>
      <w:r w:rsidR="00777FDF">
        <w:rPr>
          <w:rFonts w:ascii="Myriad Pro" w:eastAsia="Myriad Pro" w:hAnsi="Myriad Pro" w:cs="Myriad Pro"/>
          <w:b w:val="0"/>
          <w:color w:val="000000" w:themeColor="text1"/>
          <w:sz w:val="22"/>
          <w:szCs w:val="22"/>
        </w:rPr>
        <w:t>Light</w:t>
      </w:r>
      <w:r w:rsidR="00777FDF" w:rsidRPr="0069736A">
        <w:rPr>
          <w:rFonts w:ascii="Myriad Pro" w:eastAsia="Myriad Pro" w:hAnsi="Myriad Pro" w:cs="Myriad Pro"/>
          <w:b w:val="0"/>
          <w:color w:val="000000" w:themeColor="text1"/>
          <w:sz w:val="22"/>
          <w:szCs w:val="22"/>
        </w:rPr>
        <w:t xml:space="preserve"> </w:t>
      </w:r>
      <w:r w:rsidR="000A2928" w:rsidRPr="0069736A">
        <w:rPr>
          <w:rFonts w:ascii="Myriad Pro" w:eastAsia="Myriad Pro" w:hAnsi="Myriad Pro" w:cs="Myriad Pro"/>
          <w:b w:val="0"/>
          <w:color w:val="000000" w:themeColor="text1"/>
          <w:sz w:val="22"/>
          <w:szCs w:val="22"/>
        </w:rPr>
        <w:t xml:space="preserve">areas are high-backscatter areas and </w:t>
      </w:r>
      <w:r w:rsidR="00777FDF">
        <w:rPr>
          <w:rFonts w:ascii="Myriad Pro" w:eastAsia="Myriad Pro" w:hAnsi="Myriad Pro" w:cs="Myriad Pro"/>
          <w:b w:val="0"/>
          <w:color w:val="000000" w:themeColor="text1"/>
          <w:sz w:val="22"/>
          <w:szCs w:val="22"/>
        </w:rPr>
        <w:t>darker</w:t>
      </w:r>
      <w:r w:rsidR="00777FDF" w:rsidRPr="0069736A">
        <w:rPr>
          <w:rFonts w:ascii="Myriad Pro" w:eastAsia="Myriad Pro" w:hAnsi="Myriad Pro" w:cs="Myriad Pro"/>
          <w:b w:val="0"/>
          <w:color w:val="000000" w:themeColor="text1"/>
          <w:sz w:val="22"/>
          <w:szCs w:val="22"/>
        </w:rPr>
        <w:t xml:space="preserve"> </w:t>
      </w:r>
      <w:r w:rsidR="000A2928" w:rsidRPr="0069736A">
        <w:rPr>
          <w:rFonts w:ascii="Myriad Pro" w:eastAsia="Myriad Pro" w:hAnsi="Myriad Pro" w:cs="Myriad Pro"/>
          <w:b w:val="0"/>
          <w:color w:val="000000" w:themeColor="text1"/>
          <w:sz w:val="22"/>
          <w:szCs w:val="22"/>
        </w:rPr>
        <w:t xml:space="preserve">areas </w:t>
      </w:r>
      <w:r w:rsidR="000A2928" w:rsidRPr="003B17E0">
        <w:rPr>
          <w:rFonts w:ascii="Myriad Pro" w:eastAsia="Myriad Pro" w:hAnsi="Myriad Pro" w:cs="Myriad Pro"/>
          <w:b w:val="0"/>
          <w:color w:val="000000" w:themeColor="text1"/>
          <w:sz w:val="22"/>
          <w:szCs w:val="22"/>
        </w:rPr>
        <w:t>are low-backscatter areas.</w:t>
      </w:r>
      <w:r w:rsidR="003B17E0" w:rsidRPr="003B17E0">
        <w:rPr>
          <w:rFonts w:ascii="Myriad Pro" w:eastAsia="Myriad Pro" w:hAnsi="Myriad Pro" w:cs="Myriad Pro"/>
          <w:b w:val="0"/>
          <w:color w:val="000000" w:themeColor="text1"/>
          <w:sz w:val="22"/>
          <w:szCs w:val="22"/>
        </w:rPr>
        <w:t xml:space="preserve"> </w:t>
      </w:r>
      <w:r w:rsidR="003B17E0" w:rsidRPr="003B17E0">
        <w:rPr>
          <w:rFonts w:ascii="Myriad Pro" w:hAnsi="Myriad Pro"/>
          <w:b w:val="0"/>
          <w:sz w:val="22"/>
          <w:szCs w:val="22"/>
        </w:rPr>
        <w:t xml:space="preserve">The </w:t>
      </w:r>
      <w:r w:rsidR="003B17E0" w:rsidRPr="003B17E0">
        <w:rPr>
          <w:rFonts w:ascii="Myriad Pro" w:eastAsia="Myriad Pro" w:hAnsi="Myriad Pro" w:cs="Myriad Pro"/>
          <w:b w:val="0"/>
          <w:color w:val="000000" w:themeColor="text1"/>
          <w:sz w:val="22"/>
          <w:szCs w:val="22"/>
        </w:rPr>
        <w:t xml:space="preserve">St. Paul ITRS 3 </w:t>
      </w:r>
      <w:r w:rsidR="003B17E0" w:rsidRPr="003B17E0">
        <w:rPr>
          <w:rFonts w:ascii="Myriad Pro" w:hAnsi="Myriad Pro"/>
          <w:b w:val="0"/>
          <w:sz w:val="22"/>
          <w:szCs w:val="22"/>
        </w:rPr>
        <w:t>is bounded by the transform faults TF C and TF D (black lines).</w:t>
      </w:r>
      <w:r w:rsidR="003B17E0">
        <w:rPr>
          <w:rFonts w:ascii="Myriad Pro" w:hAnsi="Myriad Pro"/>
          <w:b w:val="0"/>
          <w:sz w:val="22"/>
          <w:szCs w:val="22"/>
        </w:rPr>
        <w:t xml:space="preserve"> </w:t>
      </w:r>
      <w:r w:rsidR="003B17E0" w:rsidRPr="003B17E0">
        <w:rPr>
          <w:rFonts w:ascii="Myriad Pro" w:hAnsi="Myriad Pro"/>
          <w:b w:val="0"/>
          <w:sz w:val="22"/>
          <w:szCs w:val="22"/>
        </w:rPr>
        <w:t>Black</w:t>
      </w:r>
      <w:r w:rsidR="003B17E0">
        <w:rPr>
          <w:rFonts w:ascii="Myriad Pro" w:hAnsi="Myriad Pro"/>
          <w:b w:val="0"/>
          <w:sz w:val="22"/>
          <w:szCs w:val="22"/>
        </w:rPr>
        <w:t xml:space="preserve"> and grey</w:t>
      </w:r>
      <w:r w:rsidR="003B17E0" w:rsidRPr="003B17E0">
        <w:rPr>
          <w:rFonts w:ascii="Myriad Pro" w:hAnsi="Myriad Pro"/>
          <w:b w:val="0"/>
          <w:sz w:val="22"/>
          <w:szCs w:val="22"/>
        </w:rPr>
        <w:t xml:space="preserve"> lines show ridge axis</w:t>
      </w:r>
      <w:r w:rsidR="003B17E0">
        <w:rPr>
          <w:rFonts w:ascii="Myriad Pro" w:hAnsi="Myriad Pro"/>
          <w:b w:val="0"/>
          <w:sz w:val="22"/>
          <w:szCs w:val="22"/>
        </w:rPr>
        <w:t>.</w:t>
      </w:r>
    </w:p>
    <w:p w14:paraId="3952F685" w14:textId="740EE8D7" w:rsidR="00EE4A71" w:rsidRDefault="00EC2514" w:rsidP="001749AC">
      <w:pPr>
        <w:spacing w:before="100" w:beforeAutospacing="1" w:after="100" w:afterAutospacing="1"/>
        <w:jc w:val="both"/>
        <w:rPr>
          <w:rFonts w:ascii="Myriad Pro" w:eastAsia="Myriad Pro" w:hAnsi="Myriad Pro" w:cs="Myriad Pro"/>
          <w:color w:val="000000" w:themeColor="text1"/>
          <w:sz w:val="22"/>
          <w:szCs w:val="22"/>
        </w:rPr>
      </w:pPr>
      <w:r>
        <w:rPr>
          <w:rFonts w:ascii="Myriad Pro" w:eastAsia="Myriad Pro" w:hAnsi="Myriad Pro" w:cs="Myriad Pro"/>
          <w:noProof/>
          <w:sz w:val="22"/>
          <w:szCs w:val="22"/>
        </w:rPr>
        <w:drawing>
          <wp:inline distT="0" distB="0" distL="0" distR="0" wp14:anchorId="39A1C341" wp14:editId="3E1C795E">
            <wp:extent cx="5480050" cy="1803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0050" cy="1803400"/>
                    </a:xfrm>
                    <a:prstGeom prst="rect">
                      <a:avLst/>
                    </a:prstGeom>
                    <a:noFill/>
                    <a:ln>
                      <a:noFill/>
                    </a:ln>
                  </pic:spPr>
                </pic:pic>
              </a:graphicData>
            </a:graphic>
          </wp:inline>
        </w:drawing>
      </w:r>
    </w:p>
    <w:p w14:paraId="3F25AF81" w14:textId="79581C94" w:rsidR="6886AED0" w:rsidRDefault="1A4C3A53" w:rsidP="6886AED0">
      <w:pPr>
        <w:pStyle w:val="SMHeading"/>
        <w:rPr>
          <w:rFonts w:ascii="Myriad Pro" w:eastAsia="Myriad Pro" w:hAnsi="Myriad Pro" w:cs="Myriad Pro"/>
          <w:sz w:val="22"/>
          <w:szCs w:val="22"/>
        </w:rPr>
      </w:pPr>
      <w:r w:rsidRPr="1A4C3A53">
        <w:rPr>
          <w:rFonts w:ascii="Myriad Pro" w:eastAsia="Myriad Pro" w:hAnsi="Myriad Pro" w:cs="Myriad Pro"/>
          <w:color w:val="000000" w:themeColor="text1"/>
          <w:sz w:val="22"/>
          <w:szCs w:val="22"/>
        </w:rPr>
        <w:t xml:space="preserve">Text S1. Methods used for the gravity </w:t>
      </w:r>
      <w:proofErr w:type="gramStart"/>
      <w:r w:rsidRPr="1A4C3A53">
        <w:rPr>
          <w:rFonts w:ascii="Myriad Pro" w:eastAsia="Myriad Pro" w:hAnsi="Myriad Pro" w:cs="Myriad Pro"/>
          <w:color w:val="000000" w:themeColor="text1"/>
          <w:sz w:val="22"/>
          <w:szCs w:val="22"/>
        </w:rPr>
        <w:t>models</w:t>
      </w:r>
      <w:proofErr w:type="gramEnd"/>
      <w:r w:rsidRPr="1A4C3A53">
        <w:rPr>
          <w:rFonts w:ascii="Myriad Pro" w:eastAsia="Myriad Pro" w:hAnsi="Myriad Pro" w:cs="Myriad Pro"/>
          <w:color w:val="000000" w:themeColor="text1"/>
          <w:sz w:val="22"/>
          <w:szCs w:val="22"/>
        </w:rPr>
        <w:t xml:space="preserve"> calculation</w:t>
      </w:r>
    </w:p>
    <w:p w14:paraId="47E5D9F4" w14:textId="0D09360B" w:rsidR="6886AED0" w:rsidRDefault="5F9C0B5D" w:rsidP="002F2CDF">
      <w:pPr>
        <w:ind w:firstLine="720"/>
        <w:jc w:val="both"/>
        <w:rPr>
          <w:rFonts w:ascii="Myriad Pro" w:eastAsia="Myriad Pro" w:hAnsi="Myriad Pro" w:cs="Myriad Pro"/>
          <w:color w:val="000000" w:themeColor="text1"/>
          <w:sz w:val="22"/>
          <w:szCs w:val="22"/>
        </w:rPr>
      </w:pPr>
      <w:r w:rsidRPr="5F9C0B5D">
        <w:rPr>
          <w:rFonts w:ascii="Myriad Pro" w:eastAsia="Myriad Pro" w:hAnsi="Myriad Pro" w:cs="Myriad Pro"/>
          <w:color w:val="000000" w:themeColor="text1"/>
          <w:sz w:val="22"/>
          <w:szCs w:val="22"/>
        </w:rPr>
        <w:t xml:space="preserve">To perform the gravity calculations, we proceeded following the steps proposed by Maia and </w:t>
      </w:r>
      <w:proofErr w:type="spellStart"/>
      <w:r w:rsidRPr="5F9C0B5D">
        <w:rPr>
          <w:rFonts w:ascii="Myriad Pro" w:eastAsia="Myriad Pro" w:hAnsi="Myriad Pro" w:cs="Myriad Pro"/>
          <w:color w:val="000000" w:themeColor="text1"/>
          <w:sz w:val="22"/>
          <w:szCs w:val="22"/>
        </w:rPr>
        <w:t>Arkani</w:t>
      </w:r>
      <w:proofErr w:type="spellEnd"/>
      <w:r w:rsidR="00110BFA">
        <w:rPr>
          <w:rFonts w:ascii="Myriad Pro" w:eastAsia="Myriad Pro" w:hAnsi="Myriad Pro" w:cs="Myriad Pro"/>
          <w:color w:val="000000" w:themeColor="text1"/>
          <w:sz w:val="22"/>
          <w:szCs w:val="22"/>
        </w:rPr>
        <w:t>-</w:t>
      </w:r>
      <w:r w:rsidRPr="5F9C0B5D">
        <w:rPr>
          <w:rFonts w:ascii="Myriad Pro" w:eastAsia="Myriad Pro" w:hAnsi="Myriad Pro" w:cs="Myriad Pro"/>
          <w:color w:val="000000" w:themeColor="text1"/>
          <w:sz w:val="22"/>
          <w:szCs w:val="22"/>
        </w:rPr>
        <w:t xml:space="preserve">Hamed (2002) and already used and described in Maia and co-authors (2016). First, a </w:t>
      </w:r>
      <w:r w:rsidR="00B523DD" w:rsidRPr="5F9C0B5D">
        <w:rPr>
          <w:rFonts w:ascii="Myriad Pro" w:eastAsia="Myriad Pro" w:hAnsi="Myriad Pro" w:cs="Myriad Pro"/>
          <w:color w:val="000000" w:themeColor="text1"/>
          <w:sz w:val="22"/>
          <w:szCs w:val="22"/>
        </w:rPr>
        <w:t>free</w:t>
      </w:r>
      <w:r w:rsidR="00B523DD">
        <w:rPr>
          <w:rFonts w:ascii="Myriad Pro" w:eastAsia="Myriad Pro" w:hAnsi="Myriad Pro" w:cs="Myriad Pro"/>
          <w:color w:val="000000" w:themeColor="text1"/>
          <w:sz w:val="22"/>
          <w:szCs w:val="22"/>
        </w:rPr>
        <w:t>-</w:t>
      </w:r>
      <w:r w:rsidRPr="5F9C0B5D">
        <w:rPr>
          <w:rFonts w:ascii="Myriad Pro" w:eastAsia="Myriad Pro" w:hAnsi="Myriad Pro" w:cs="Myriad Pro"/>
          <w:color w:val="000000" w:themeColor="text1"/>
          <w:sz w:val="22"/>
          <w:szCs w:val="22"/>
        </w:rPr>
        <w:t>air anomaly grid (Figure S</w:t>
      </w:r>
      <w:r w:rsidRPr="00CD5C1B">
        <w:rPr>
          <w:rFonts w:ascii="Myriad Pro" w:eastAsia="Myriad Pro" w:hAnsi="Myriad Pro" w:cs="Myriad Pro"/>
          <w:color w:val="000000" w:themeColor="text1"/>
          <w:sz w:val="22"/>
          <w:szCs w:val="22"/>
        </w:rPr>
        <w:t>2a</w:t>
      </w:r>
      <w:r w:rsidRPr="5F9C0B5D">
        <w:rPr>
          <w:rFonts w:ascii="Myriad Pro" w:eastAsia="Myriad Pro" w:hAnsi="Myriad Pro" w:cs="Myriad Pro"/>
          <w:color w:val="000000" w:themeColor="text1"/>
          <w:sz w:val="22"/>
          <w:szCs w:val="22"/>
        </w:rPr>
        <w:t xml:space="preserve">) was computed merging </w:t>
      </w:r>
      <w:r w:rsidR="00B523DD" w:rsidRPr="5F9C0B5D">
        <w:rPr>
          <w:rFonts w:ascii="Myriad Pro" w:eastAsia="Myriad Pro" w:hAnsi="Myriad Pro" w:cs="Myriad Pro"/>
          <w:color w:val="000000" w:themeColor="text1"/>
          <w:sz w:val="22"/>
          <w:szCs w:val="22"/>
        </w:rPr>
        <w:t>free</w:t>
      </w:r>
      <w:r w:rsidR="00B523DD">
        <w:rPr>
          <w:rFonts w:ascii="Myriad Pro" w:eastAsia="Myriad Pro" w:hAnsi="Myriad Pro" w:cs="Myriad Pro"/>
          <w:color w:val="000000" w:themeColor="text1"/>
          <w:sz w:val="22"/>
          <w:szCs w:val="22"/>
        </w:rPr>
        <w:t>-</w:t>
      </w:r>
      <w:r w:rsidRPr="5F9C0B5D">
        <w:rPr>
          <w:rFonts w:ascii="Myriad Pro" w:eastAsia="Myriad Pro" w:hAnsi="Myriad Pro" w:cs="Myriad Pro"/>
          <w:color w:val="000000" w:themeColor="text1"/>
          <w:sz w:val="22"/>
          <w:szCs w:val="22"/>
        </w:rPr>
        <w:t>air anomalies (FAA) obtained with the ship gravity meter and the satellite</w:t>
      </w:r>
      <w:r w:rsidR="00F10AB9">
        <w:rPr>
          <w:rFonts w:ascii="Myriad Pro" w:eastAsia="Myriad Pro" w:hAnsi="Myriad Pro" w:cs="Myriad Pro"/>
          <w:color w:val="000000" w:themeColor="text1"/>
          <w:sz w:val="22"/>
          <w:szCs w:val="22"/>
        </w:rPr>
        <w:t>-derived</w:t>
      </w:r>
      <w:r w:rsidRPr="5F9C0B5D">
        <w:rPr>
          <w:rFonts w:ascii="Myriad Pro" w:eastAsia="Myriad Pro" w:hAnsi="Myriad Pro" w:cs="Myriad Pro"/>
          <w:color w:val="000000" w:themeColor="text1"/>
          <w:sz w:val="22"/>
          <w:szCs w:val="22"/>
        </w:rPr>
        <w:t xml:space="preserve"> </w:t>
      </w:r>
      <w:r w:rsidR="00F10AB9" w:rsidRPr="5F9C0B5D">
        <w:rPr>
          <w:rFonts w:ascii="Myriad Pro" w:eastAsia="Myriad Pro" w:hAnsi="Myriad Pro" w:cs="Myriad Pro"/>
          <w:color w:val="000000" w:themeColor="text1"/>
          <w:sz w:val="22"/>
          <w:szCs w:val="22"/>
        </w:rPr>
        <w:t>free</w:t>
      </w:r>
      <w:r w:rsidR="00F10AB9">
        <w:rPr>
          <w:rFonts w:ascii="Myriad Pro" w:eastAsia="Myriad Pro" w:hAnsi="Myriad Pro" w:cs="Myriad Pro"/>
          <w:color w:val="000000" w:themeColor="text1"/>
          <w:sz w:val="22"/>
          <w:szCs w:val="22"/>
        </w:rPr>
        <w:t>-</w:t>
      </w:r>
      <w:r w:rsidRPr="5F9C0B5D">
        <w:rPr>
          <w:rFonts w:ascii="Myriad Pro" w:eastAsia="Myriad Pro" w:hAnsi="Myriad Pro" w:cs="Myriad Pro"/>
          <w:color w:val="000000" w:themeColor="text1"/>
          <w:sz w:val="22"/>
          <w:szCs w:val="22"/>
        </w:rPr>
        <w:t>air anomaly grid (</w:t>
      </w:r>
      <w:proofErr w:type="spellStart"/>
      <w:r w:rsidRPr="5F9C0B5D">
        <w:rPr>
          <w:rFonts w:ascii="Myriad Pro" w:eastAsia="Myriad Pro" w:hAnsi="Myriad Pro" w:cs="Myriad Pro"/>
          <w:color w:val="000000" w:themeColor="text1"/>
          <w:sz w:val="22"/>
          <w:szCs w:val="22"/>
        </w:rPr>
        <w:t>Sandwell</w:t>
      </w:r>
      <w:proofErr w:type="spellEnd"/>
      <w:r w:rsidRPr="5F9C0B5D">
        <w:rPr>
          <w:rFonts w:ascii="Myriad Pro" w:eastAsia="Myriad Pro" w:hAnsi="Myriad Pro" w:cs="Myriad Pro"/>
          <w:color w:val="000000" w:themeColor="text1"/>
          <w:sz w:val="22"/>
          <w:szCs w:val="22"/>
        </w:rPr>
        <w:t xml:space="preserve"> et al., 2014)</w:t>
      </w:r>
      <w:r w:rsidR="00574573">
        <w:rPr>
          <w:rFonts w:ascii="Myriad Pro" w:eastAsia="Myriad Pro" w:hAnsi="Myriad Pro" w:cs="Myriad Pro"/>
          <w:color w:val="000000" w:themeColor="text1"/>
          <w:sz w:val="22"/>
          <w:szCs w:val="22"/>
        </w:rPr>
        <w:t xml:space="preserve">, and </w:t>
      </w:r>
      <w:r w:rsidR="00351454">
        <w:rPr>
          <w:rFonts w:ascii="Myriad Pro" w:eastAsia="Myriad Pro" w:hAnsi="Myriad Pro" w:cs="Myriad Pro"/>
          <w:color w:val="000000" w:themeColor="text1"/>
          <w:sz w:val="22"/>
          <w:szCs w:val="22"/>
        </w:rPr>
        <w:t xml:space="preserve">then </w:t>
      </w:r>
      <w:r w:rsidR="00574573">
        <w:rPr>
          <w:rFonts w:ascii="Myriad Pro" w:eastAsia="Myriad Pro" w:hAnsi="Myriad Pro" w:cs="Myriad Pro"/>
          <w:color w:val="000000" w:themeColor="text1"/>
          <w:sz w:val="22"/>
          <w:szCs w:val="22"/>
        </w:rPr>
        <w:t xml:space="preserve">we estimated the </w:t>
      </w:r>
      <w:r w:rsidR="00574573" w:rsidRPr="5F9C0B5D">
        <w:rPr>
          <w:rFonts w:ascii="Myriad Pro" w:eastAsia="Myriad Pro" w:hAnsi="Myriad Pro" w:cs="Myriad Pro"/>
          <w:color w:val="000000" w:themeColor="text1"/>
          <w:sz w:val="22"/>
          <w:szCs w:val="22"/>
        </w:rPr>
        <w:t>Mantle Bouguer Anomaly (MBA</w:t>
      </w:r>
      <w:r w:rsidR="0054146A">
        <w:rPr>
          <w:rFonts w:ascii="Myriad Pro" w:eastAsia="Myriad Pro" w:hAnsi="Myriad Pro" w:cs="Myriad Pro"/>
          <w:color w:val="000000" w:themeColor="text1"/>
          <w:sz w:val="22"/>
          <w:szCs w:val="22"/>
        </w:rPr>
        <w:t>)</w:t>
      </w:r>
      <w:r w:rsidR="00493FEF">
        <w:rPr>
          <w:rFonts w:ascii="Myriad Pro" w:eastAsia="Myriad Pro" w:hAnsi="Myriad Pro" w:cs="Myriad Pro"/>
          <w:color w:val="000000" w:themeColor="text1"/>
          <w:sz w:val="22"/>
          <w:szCs w:val="22"/>
        </w:rPr>
        <w:t>.</w:t>
      </w:r>
      <w:r w:rsidR="00574573" w:rsidRPr="5F9C0B5D">
        <w:rPr>
          <w:rFonts w:ascii="Myriad Pro" w:eastAsia="Myriad Pro" w:hAnsi="Myriad Pro" w:cs="Myriad Pro"/>
          <w:color w:val="000000" w:themeColor="text1"/>
          <w:sz w:val="22"/>
          <w:szCs w:val="22"/>
        </w:rPr>
        <w:t xml:space="preserve"> </w:t>
      </w:r>
      <w:r w:rsidRPr="5F9C0B5D">
        <w:rPr>
          <w:rFonts w:ascii="Myriad Pro" w:eastAsia="Myriad Pro" w:hAnsi="Myriad Pro" w:cs="Myriad Pro"/>
          <w:color w:val="000000" w:themeColor="text1"/>
          <w:sz w:val="22"/>
          <w:szCs w:val="22"/>
        </w:rPr>
        <w:t xml:space="preserve">Often, in the absence of seismic data, the models </w:t>
      </w:r>
      <w:r w:rsidR="00092783">
        <w:rPr>
          <w:rFonts w:ascii="Myriad Pro" w:eastAsia="Myriad Pro" w:hAnsi="Myriad Pro" w:cs="Myriad Pro"/>
          <w:color w:val="000000" w:themeColor="text1"/>
          <w:sz w:val="22"/>
          <w:szCs w:val="22"/>
        </w:rPr>
        <w:t>to estimate</w:t>
      </w:r>
      <w:r w:rsidR="00890CD3">
        <w:rPr>
          <w:rFonts w:ascii="Myriad Pro" w:eastAsia="Myriad Pro" w:hAnsi="Myriad Pro" w:cs="Myriad Pro"/>
          <w:color w:val="000000" w:themeColor="text1"/>
          <w:sz w:val="22"/>
          <w:szCs w:val="22"/>
        </w:rPr>
        <w:t xml:space="preserve"> the</w:t>
      </w:r>
      <w:r w:rsidR="00092783">
        <w:rPr>
          <w:rFonts w:ascii="Myriad Pro" w:eastAsia="Myriad Pro" w:hAnsi="Myriad Pro" w:cs="Myriad Pro"/>
          <w:color w:val="000000" w:themeColor="text1"/>
          <w:sz w:val="22"/>
          <w:szCs w:val="22"/>
        </w:rPr>
        <w:t xml:space="preserve"> MBA </w:t>
      </w:r>
      <w:r w:rsidRPr="5F9C0B5D">
        <w:rPr>
          <w:rFonts w:ascii="Myriad Pro" w:eastAsia="Myriad Pro" w:hAnsi="Myriad Pro" w:cs="Myriad Pro"/>
          <w:color w:val="000000" w:themeColor="text1"/>
          <w:sz w:val="22"/>
          <w:szCs w:val="22"/>
        </w:rPr>
        <w:t>only consider two interfaces: the seafloor topography and the</w:t>
      </w:r>
      <w:r w:rsidR="00890CD3">
        <w:rPr>
          <w:rFonts w:ascii="Myriad Pro" w:eastAsia="Myriad Pro" w:hAnsi="Myriad Pro" w:cs="Myriad Pro"/>
          <w:color w:val="000000" w:themeColor="text1"/>
          <w:sz w:val="22"/>
          <w:szCs w:val="22"/>
        </w:rPr>
        <w:t xml:space="preserve"> crust-mantle interface</w:t>
      </w:r>
      <w:r w:rsidRPr="5F9C0B5D">
        <w:rPr>
          <w:rFonts w:ascii="Myriad Pro" w:eastAsia="Myriad Pro" w:hAnsi="Myriad Pro" w:cs="Myriad Pro"/>
          <w:color w:val="000000" w:themeColor="text1"/>
          <w:sz w:val="22"/>
          <w:szCs w:val="22"/>
        </w:rPr>
        <w:t xml:space="preserve"> </w:t>
      </w:r>
      <w:r w:rsidR="00890CD3">
        <w:rPr>
          <w:rFonts w:ascii="Myriad Pro" w:eastAsia="Myriad Pro" w:hAnsi="Myriad Pro" w:cs="Myriad Pro"/>
          <w:color w:val="000000" w:themeColor="text1"/>
          <w:sz w:val="22"/>
          <w:szCs w:val="22"/>
        </w:rPr>
        <w:t>(</w:t>
      </w:r>
      <w:r w:rsidRPr="5F9C0B5D">
        <w:rPr>
          <w:rFonts w:ascii="Myriad Pro" w:eastAsia="Myriad Pro" w:hAnsi="Myriad Pro" w:cs="Myriad Pro"/>
          <w:color w:val="000000" w:themeColor="text1"/>
          <w:sz w:val="22"/>
          <w:szCs w:val="22"/>
        </w:rPr>
        <w:t xml:space="preserve">Moho </w:t>
      </w:r>
      <w:r w:rsidRPr="5F9C0B5D">
        <w:rPr>
          <w:rFonts w:ascii="Myriad Pro" w:eastAsia="Myriad Pro" w:hAnsi="Myriad Pro" w:cs="Myriad Pro"/>
          <w:sz w:val="22"/>
          <w:szCs w:val="22"/>
        </w:rPr>
        <w:t>discontinuity</w:t>
      </w:r>
      <w:r w:rsidR="00890CD3">
        <w:rPr>
          <w:rFonts w:ascii="Myriad Pro" w:eastAsia="Myriad Pro" w:hAnsi="Myriad Pro" w:cs="Myriad Pro"/>
          <w:sz w:val="22"/>
          <w:szCs w:val="22"/>
        </w:rPr>
        <w:t>)</w:t>
      </w:r>
      <w:r w:rsidRPr="5F9C0B5D">
        <w:rPr>
          <w:rFonts w:ascii="Myriad Pro" w:eastAsia="Myriad Pro" w:hAnsi="Myriad Pro" w:cs="Myriad Pro"/>
          <w:sz w:val="22"/>
          <w:szCs w:val="22"/>
        </w:rPr>
        <w:t>. As good quality seismic lines were available for part of our area, acquired both during the COLMEIA cruise (Maia, 2013) and previous cruises (</w:t>
      </w:r>
      <w:proofErr w:type="spellStart"/>
      <w:r w:rsidRPr="5F9C0B5D">
        <w:rPr>
          <w:rFonts w:ascii="Myriad Pro" w:eastAsia="Myriad Pro" w:hAnsi="Myriad Pro" w:cs="Myriad Pro"/>
          <w:sz w:val="22"/>
          <w:szCs w:val="22"/>
        </w:rPr>
        <w:t>Gasperini</w:t>
      </w:r>
      <w:proofErr w:type="spellEnd"/>
      <w:r w:rsidRPr="5F9C0B5D">
        <w:rPr>
          <w:rFonts w:ascii="Myriad Pro" w:eastAsia="Myriad Pro" w:hAnsi="Myriad Pro" w:cs="Myriad Pro"/>
          <w:sz w:val="22"/>
          <w:szCs w:val="22"/>
        </w:rPr>
        <w:t xml:space="preserve"> et al., 1997; </w:t>
      </w:r>
      <w:proofErr w:type="spellStart"/>
      <w:r w:rsidRPr="5F9C0B5D">
        <w:rPr>
          <w:rFonts w:ascii="Myriad Pro" w:eastAsia="Myriad Pro" w:hAnsi="Myriad Pro" w:cs="Myriad Pro"/>
          <w:sz w:val="22"/>
          <w:szCs w:val="22"/>
        </w:rPr>
        <w:t>Udintsev</w:t>
      </w:r>
      <w:proofErr w:type="spellEnd"/>
      <w:r w:rsidRPr="5F9C0B5D">
        <w:rPr>
          <w:rFonts w:ascii="Myriad Pro" w:eastAsia="Myriad Pro" w:hAnsi="Myriad Pro" w:cs="Myriad Pro"/>
          <w:sz w:val="22"/>
          <w:szCs w:val="22"/>
        </w:rPr>
        <w:t>, 1996), we chose to add the information about sediment thicknesses. To do so we digitized the seafloor and the basement interfaces from the seismic lines, therefore obtaining the sediment thicknesses (Figure S2</w:t>
      </w:r>
      <w:r w:rsidR="00B10C66">
        <w:rPr>
          <w:rFonts w:ascii="Myriad Pro" w:eastAsia="Myriad Pro" w:hAnsi="Myriad Pro" w:cs="Myriad Pro"/>
          <w:sz w:val="22"/>
          <w:szCs w:val="22"/>
        </w:rPr>
        <w:t>b</w:t>
      </w:r>
      <w:r w:rsidRPr="5F9C0B5D">
        <w:rPr>
          <w:rFonts w:ascii="Myriad Pro" w:eastAsia="Myriad Pro" w:hAnsi="Myriad Pro" w:cs="Myriad Pro"/>
          <w:sz w:val="22"/>
          <w:szCs w:val="22"/>
        </w:rPr>
        <w:t xml:space="preserve">). </w:t>
      </w:r>
      <w:r w:rsidR="009605A4" w:rsidRPr="009605A4">
        <w:rPr>
          <w:rFonts w:ascii="Myriad Pro" w:eastAsia="Myriad Pro" w:hAnsi="Myriad Pro" w:cs="Myriad Pro"/>
          <w:sz w:val="22"/>
          <w:szCs w:val="22"/>
        </w:rPr>
        <w:t xml:space="preserve">The values along the profiles were extrapolated to the neighboring areas using visual control from the bathymetric maps. Where seismic lines were absent, the values were set to zero. </w:t>
      </w:r>
      <w:r w:rsidR="009605A4">
        <w:rPr>
          <w:rFonts w:ascii="Myriad Pro" w:eastAsia="Myriad Pro" w:hAnsi="Myriad Pro" w:cs="Myriad Pro"/>
          <w:sz w:val="22"/>
          <w:szCs w:val="22"/>
        </w:rPr>
        <w:t>Finally, the values were digitized and projected using an UTM projection, yielding a</w:t>
      </w:r>
      <w:r w:rsidR="002041FE">
        <w:rPr>
          <w:rFonts w:ascii="Myriad Pro" w:eastAsia="Myriad Pro" w:hAnsi="Myriad Pro" w:cs="Myriad Pro"/>
          <w:sz w:val="22"/>
          <w:szCs w:val="22"/>
        </w:rPr>
        <w:t xml:space="preserve"> </w:t>
      </w:r>
      <w:r w:rsidRPr="5F9C0B5D">
        <w:rPr>
          <w:rFonts w:ascii="Myriad Pro" w:eastAsia="Myriad Pro" w:hAnsi="Myriad Pro" w:cs="Myriad Pro"/>
          <w:sz w:val="22"/>
          <w:szCs w:val="22"/>
        </w:rPr>
        <w:t xml:space="preserve">1 km </w:t>
      </w:r>
      <w:r w:rsidR="009605A4">
        <w:rPr>
          <w:rFonts w:ascii="Myriad Pro" w:eastAsia="Myriad Pro" w:hAnsi="Myriad Pro" w:cs="Myriad Pro"/>
          <w:sz w:val="22"/>
          <w:szCs w:val="22"/>
        </w:rPr>
        <w:t xml:space="preserve">step </w:t>
      </w:r>
      <w:r w:rsidRPr="5F9C0B5D">
        <w:rPr>
          <w:rFonts w:ascii="Myriad Pro" w:eastAsia="Myriad Pro" w:hAnsi="Myriad Pro" w:cs="Myriad Pro"/>
          <w:sz w:val="22"/>
          <w:szCs w:val="22"/>
        </w:rPr>
        <w:t xml:space="preserve">grid. The </w:t>
      </w:r>
      <w:r w:rsidR="002041FE">
        <w:rPr>
          <w:rFonts w:ascii="Myriad Pro" w:eastAsia="Myriad Pro" w:hAnsi="Myriad Pro" w:cs="Myriad Pro"/>
          <w:sz w:val="22"/>
          <w:szCs w:val="22"/>
        </w:rPr>
        <w:t>procedure</w:t>
      </w:r>
      <w:r w:rsidR="002041FE" w:rsidRPr="5F9C0B5D">
        <w:rPr>
          <w:rFonts w:ascii="Myriad Pro" w:eastAsia="Myriad Pro" w:hAnsi="Myriad Pro" w:cs="Myriad Pro"/>
          <w:sz w:val="22"/>
          <w:szCs w:val="22"/>
        </w:rPr>
        <w:t xml:space="preserve"> </w:t>
      </w:r>
      <w:r w:rsidRPr="5F9C0B5D">
        <w:rPr>
          <w:rFonts w:ascii="Myriad Pro" w:eastAsia="Myriad Pro" w:hAnsi="Myriad Pro" w:cs="Myriad Pro"/>
          <w:sz w:val="22"/>
          <w:szCs w:val="22"/>
        </w:rPr>
        <w:t>smooths the high frequencies and prevent</w:t>
      </w:r>
      <w:r w:rsidR="007565A2">
        <w:rPr>
          <w:rFonts w:ascii="Myriad Pro" w:eastAsia="Myriad Pro" w:hAnsi="Myriad Pro" w:cs="Myriad Pro"/>
          <w:sz w:val="22"/>
          <w:szCs w:val="22"/>
        </w:rPr>
        <w:t>s</w:t>
      </w:r>
      <w:r w:rsidRPr="5F9C0B5D">
        <w:rPr>
          <w:rFonts w:ascii="Myriad Pro" w:eastAsia="Myriad Pro" w:hAnsi="Myriad Pro" w:cs="Myriad Pro"/>
          <w:sz w:val="22"/>
          <w:szCs w:val="22"/>
        </w:rPr>
        <w:t xml:space="preserve"> the introduction of spurious signal. Where sediment thicknesses </w:t>
      </w:r>
      <w:r w:rsidR="009605A4">
        <w:rPr>
          <w:rFonts w:ascii="Myriad Pro" w:eastAsia="Myriad Pro" w:hAnsi="Myriad Pro" w:cs="Myriad Pro"/>
          <w:sz w:val="22"/>
          <w:szCs w:val="22"/>
        </w:rPr>
        <w:t>are</w:t>
      </w:r>
      <w:r w:rsidRPr="5F9C0B5D">
        <w:rPr>
          <w:rFonts w:ascii="Myriad Pro" w:eastAsia="Myriad Pro" w:hAnsi="Myriad Pro" w:cs="Myriad Pro"/>
          <w:sz w:val="22"/>
          <w:szCs w:val="22"/>
        </w:rPr>
        <w:t xml:space="preserve"> zero</w:t>
      </w:r>
      <w:r w:rsidR="009605A4">
        <w:rPr>
          <w:rFonts w:ascii="Myriad Pro" w:eastAsia="Myriad Pro" w:hAnsi="Myriad Pro" w:cs="Myriad Pro"/>
          <w:sz w:val="22"/>
          <w:szCs w:val="22"/>
        </w:rPr>
        <w:t xml:space="preserve">, </w:t>
      </w:r>
      <w:r w:rsidRPr="5F9C0B5D">
        <w:rPr>
          <w:rFonts w:ascii="Myriad Pro" w:eastAsia="Myriad Pro" w:hAnsi="Myriad Pro" w:cs="Myriad Pro"/>
          <w:sz w:val="22"/>
          <w:szCs w:val="22"/>
        </w:rPr>
        <w:t xml:space="preserve">the model becomes a simple two layers one. Over the study area, sediment thickness values range from 0 to </w:t>
      </w:r>
      <w:r w:rsidRPr="0054146A">
        <w:rPr>
          <w:rFonts w:ascii="Myriad Pro" w:eastAsia="Myriad Pro" w:hAnsi="Myriad Pro" w:cs="Myriad Pro"/>
          <w:sz w:val="22"/>
          <w:szCs w:val="22"/>
        </w:rPr>
        <w:t xml:space="preserve">more than </w:t>
      </w:r>
      <w:r w:rsidR="00CD5C1B" w:rsidRPr="0054146A">
        <w:rPr>
          <w:rFonts w:ascii="Myriad Pro" w:eastAsia="Myriad Pro" w:hAnsi="Myriad Pro" w:cs="Myriad Pro"/>
          <w:sz w:val="22"/>
          <w:szCs w:val="22"/>
        </w:rPr>
        <w:t xml:space="preserve">800 </w:t>
      </w:r>
      <w:r w:rsidRPr="0054146A">
        <w:rPr>
          <w:rFonts w:ascii="Myriad Pro" w:eastAsia="Myriad Pro" w:hAnsi="Myriad Pro" w:cs="Myriad Pro"/>
          <w:sz w:val="22"/>
          <w:szCs w:val="22"/>
        </w:rPr>
        <w:t>m</w:t>
      </w:r>
      <w:r w:rsidRPr="5F9C0B5D">
        <w:rPr>
          <w:rFonts w:ascii="Myriad Pro" w:eastAsia="Myriad Pro" w:hAnsi="Myriad Pro" w:cs="Myriad Pro"/>
          <w:sz w:val="22"/>
          <w:szCs w:val="22"/>
        </w:rPr>
        <w:t>, with the thickest sediment being associated with the old portions of fracture zone basins (Figure S2</w:t>
      </w:r>
      <w:r w:rsidR="00B10C66">
        <w:rPr>
          <w:rFonts w:ascii="Myriad Pro" w:eastAsia="Myriad Pro" w:hAnsi="Myriad Pro" w:cs="Myriad Pro"/>
          <w:sz w:val="22"/>
          <w:szCs w:val="22"/>
        </w:rPr>
        <w:t>b</w:t>
      </w:r>
      <w:r w:rsidRPr="5F9C0B5D">
        <w:rPr>
          <w:rFonts w:ascii="Myriad Pro" w:eastAsia="Myriad Pro" w:hAnsi="Myriad Pro" w:cs="Myriad Pro"/>
          <w:sz w:val="22"/>
          <w:szCs w:val="22"/>
        </w:rPr>
        <w:t>). The majority of ITRS3 has 0 m values, mainly due to sparse seismic cover</w:t>
      </w:r>
      <w:r w:rsidR="00D3488F">
        <w:rPr>
          <w:rFonts w:ascii="Myriad Pro" w:eastAsia="Myriad Pro" w:hAnsi="Myriad Pro" w:cs="Myriad Pro"/>
          <w:sz w:val="22"/>
          <w:szCs w:val="22"/>
        </w:rPr>
        <w:t>age</w:t>
      </w:r>
      <w:r w:rsidRPr="5F9C0B5D">
        <w:rPr>
          <w:rFonts w:ascii="Myriad Pro" w:eastAsia="Myriad Pro" w:hAnsi="Myriad Pro" w:cs="Myriad Pro"/>
          <w:sz w:val="22"/>
          <w:szCs w:val="22"/>
        </w:rPr>
        <w:t>, so the effect of the sediment layer will be inexistent away from the fracture zones. This grid was subtracted from a 1 km</w:t>
      </w:r>
      <w:r w:rsidR="00F91519">
        <w:rPr>
          <w:rFonts w:ascii="Myriad Pro" w:eastAsia="Myriad Pro" w:hAnsi="Myriad Pro" w:cs="Myriad Pro"/>
          <w:sz w:val="22"/>
          <w:szCs w:val="22"/>
        </w:rPr>
        <w:t>-</w:t>
      </w:r>
      <w:r w:rsidRPr="5F9C0B5D">
        <w:rPr>
          <w:rFonts w:ascii="Myriad Pro" w:eastAsia="Myriad Pro" w:hAnsi="Myriad Pro" w:cs="Myriad Pro"/>
          <w:sz w:val="22"/>
          <w:szCs w:val="22"/>
        </w:rPr>
        <w:t>step bathymetry grid, yielding a basement grid (Figure S2</w:t>
      </w:r>
      <w:r w:rsidR="00B10C66">
        <w:rPr>
          <w:rFonts w:ascii="Myriad Pro" w:eastAsia="Myriad Pro" w:hAnsi="Myriad Pro" w:cs="Myriad Pro"/>
          <w:sz w:val="22"/>
          <w:szCs w:val="22"/>
        </w:rPr>
        <w:t>c</w:t>
      </w:r>
      <w:r w:rsidRPr="5F9C0B5D">
        <w:rPr>
          <w:rFonts w:ascii="Myriad Pro" w:eastAsia="Myriad Pro" w:hAnsi="Myriad Pro" w:cs="Myriad Pro"/>
          <w:sz w:val="22"/>
          <w:szCs w:val="22"/>
        </w:rPr>
        <w:t>). Our final model then comprises three layers, plus the water: sediments, crust (or a low</w:t>
      </w:r>
      <w:r w:rsidR="004D66FF">
        <w:rPr>
          <w:rFonts w:ascii="Myriad Pro" w:eastAsia="Myriad Pro" w:hAnsi="Myriad Pro" w:cs="Myriad Pro"/>
          <w:sz w:val="22"/>
          <w:szCs w:val="22"/>
        </w:rPr>
        <w:t>-</w:t>
      </w:r>
      <w:r w:rsidRPr="5F9C0B5D">
        <w:rPr>
          <w:rFonts w:ascii="Myriad Pro" w:eastAsia="Myriad Pro" w:hAnsi="Myriad Pro" w:cs="Myriad Pro"/>
          <w:sz w:val="22"/>
          <w:szCs w:val="22"/>
        </w:rPr>
        <w:t>density altered mantle) and mantle. The crustal (or equivalent low-density layer) thickness was taken to be 6 km and the layer densities, 1500 kg/m</w:t>
      </w:r>
      <w:r w:rsidR="00C36C43" w:rsidRPr="00172E0C">
        <w:rPr>
          <w:rFonts w:ascii="Myriad Pro" w:eastAsia="Myriad Pro" w:hAnsi="Myriad Pro" w:cs="Myriad Pro"/>
          <w:sz w:val="22"/>
          <w:szCs w:val="22"/>
          <w:vertAlign w:val="superscript"/>
        </w:rPr>
        <w:t>3</w:t>
      </w:r>
      <w:r w:rsidRPr="5F9C0B5D">
        <w:rPr>
          <w:rFonts w:ascii="Myriad Pro" w:eastAsia="Myriad Pro" w:hAnsi="Myriad Pro" w:cs="Myriad Pro"/>
          <w:sz w:val="22"/>
          <w:szCs w:val="22"/>
        </w:rPr>
        <w:t>, 2800 kg/m</w:t>
      </w:r>
      <w:r w:rsidR="00C36C43" w:rsidRPr="00172E0C">
        <w:rPr>
          <w:rFonts w:ascii="Myriad Pro" w:eastAsia="Myriad Pro" w:hAnsi="Myriad Pro" w:cs="Myriad Pro"/>
          <w:sz w:val="22"/>
          <w:szCs w:val="22"/>
          <w:vertAlign w:val="superscript"/>
        </w:rPr>
        <w:t>3</w:t>
      </w:r>
      <w:r w:rsidRPr="5F9C0B5D">
        <w:rPr>
          <w:rFonts w:ascii="Myriad Pro" w:eastAsia="Myriad Pro" w:hAnsi="Myriad Pro" w:cs="Myriad Pro"/>
          <w:sz w:val="22"/>
          <w:szCs w:val="22"/>
        </w:rPr>
        <w:t xml:space="preserve"> and 3300 kg/m</w:t>
      </w:r>
      <w:r w:rsidR="00C36C43" w:rsidRPr="00172E0C">
        <w:rPr>
          <w:rFonts w:ascii="Myriad Pro" w:eastAsia="Myriad Pro" w:hAnsi="Myriad Pro" w:cs="Myriad Pro"/>
          <w:sz w:val="22"/>
          <w:szCs w:val="22"/>
          <w:vertAlign w:val="superscript"/>
        </w:rPr>
        <w:t>3</w:t>
      </w:r>
      <w:r w:rsidRPr="5F9C0B5D">
        <w:rPr>
          <w:rFonts w:ascii="Myriad Pro" w:eastAsia="Myriad Pro" w:hAnsi="Myriad Pro" w:cs="Myriad Pro"/>
          <w:sz w:val="22"/>
          <w:szCs w:val="22"/>
        </w:rPr>
        <w:t>, respectively, plus 1030 kg/m</w:t>
      </w:r>
      <w:r w:rsidR="00C36C43" w:rsidRPr="00172E0C">
        <w:rPr>
          <w:rFonts w:ascii="Myriad Pro" w:eastAsia="Myriad Pro" w:hAnsi="Myriad Pro" w:cs="Myriad Pro"/>
          <w:sz w:val="22"/>
          <w:szCs w:val="22"/>
          <w:vertAlign w:val="superscript"/>
        </w:rPr>
        <w:t>3</w:t>
      </w:r>
      <w:r w:rsidRPr="5F9C0B5D">
        <w:rPr>
          <w:rFonts w:ascii="Myriad Pro" w:eastAsia="Myriad Pro" w:hAnsi="Myriad Pro" w:cs="Myriad Pro"/>
          <w:sz w:val="22"/>
          <w:szCs w:val="22"/>
        </w:rPr>
        <w:t xml:space="preserve"> for the water layer. Sediment density was chosen following </w:t>
      </w:r>
      <w:proofErr w:type="spellStart"/>
      <w:r w:rsidRPr="5F9C0B5D">
        <w:rPr>
          <w:rFonts w:ascii="Myriad Pro" w:eastAsia="Myriad Pro" w:hAnsi="Myriad Pro" w:cs="Myriad Pro"/>
          <w:sz w:val="22"/>
          <w:szCs w:val="22"/>
        </w:rPr>
        <w:t>Tenzer</w:t>
      </w:r>
      <w:proofErr w:type="spellEnd"/>
      <w:r w:rsidRPr="5F9C0B5D">
        <w:rPr>
          <w:rFonts w:ascii="Myriad Pro" w:eastAsia="Myriad Pro" w:hAnsi="Myriad Pro" w:cs="Myriad Pro"/>
          <w:sz w:val="22"/>
          <w:szCs w:val="22"/>
        </w:rPr>
        <w:t xml:space="preserve"> and </w:t>
      </w:r>
      <w:proofErr w:type="spellStart"/>
      <w:r w:rsidRPr="5F9C0B5D">
        <w:rPr>
          <w:rFonts w:ascii="Myriad Pro" w:eastAsia="Myriad Pro" w:hAnsi="Myriad Pro" w:cs="Myriad Pro"/>
          <w:sz w:val="22"/>
          <w:szCs w:val="22"/>
        </w:rPr>
        <w:t>Gladkikh</w:t>
      </w:r>
      <w:proofErr w:type="spellEnd"/>
      <w:r w:rsidRPr="5F9C0B5D">
        <w:rPr>
          <w:rFonts w:ascii="Myriad Pro" w:eastAsia="Myriad Pro" w:hAnsi="Myriad Pro" w:cs="Myriad Pro"/>
          <w:sz w:val="22"/>
          <w:szCs w:val="22"/>
        </w:rPr>
        <w:t xml:space="preserve"> (2014). The gravity effects of the sediment, basement and theoretical Moho were computed in the </w:t>
      </w:r>
      <w:r w:rsidRPr="5F9C0B5D">
        <w:rPr>
          <w:rFonts w:ascii="Myriad Pro" w:eastAsia="Myriad Pro" w:hAnsi="Myriad Pro" w:cs="Myriad Pro"/>
          <w:sz w:val="22"/>
          <w:szCs w:val="22"/>
        </w:rPr>
        <w:lastRenderedPageBreak/>
        <w:t xml:space="preserve">Fourier domain, with the multi-layer method, following Maia and </w:t>
      </w:r>
      <w:proofErr w:type="spellStart"/>
      <w:r w:rsidRPr="5F9C0B5D">
        <w:rPr>
          <w:rFonts w:ascii="Myriad Pro" w:eastAsia="Myriad Pro" w:hAnsi="Myriad Pro" w:cs="Myriad Pro"/>
          <w:sz w:val="22"/>
          <w:szCs w:val="22"/>
        </w:rPr>
        <w:t>Arkani</w:t>
      </w:r>
      <w:proofErr w:type="spellEnd"/>
      <w:r w:rsidRPr="5F9C0B5D">
        <w:rPr>
          <w:rFonts w:ascii="Myriad Pro" w:eastAsia="Myriad Pro" w:hAnsi="Myriad Pro" w:cs="Myriad Pro"/>
          <w:sz w:val="22"/>
          <w:szCs w:val="22"/>
        </w:rPr>
        <w:t>-Hamed (2002). The total gravity effect of the model was subtracted from the FAA grid, yielding the MBA (Figure S2</w:t>
      </w:r>
      <w:r w:rsidR="00B10C66">
        <w:rPr>
          <w:rFonts w:ascii="Myriad Pro" w:eastAsia="Myriad Pro" w:hAnsi="Myriad Pro" w:cs="Myriad Pro"/>
          <w:sz w:val="22"/>
          <w:szCs w:val="22"/>
        </w:rPr>
        <w:t>d</w:t>
      </w:r>
      <w:r w:rsidRPr="5F9C0B5D">
        <w:rPr>
          <w:rFonts w:ascii="Myriad Pro" w:eastAsia="Myriad Pro" w:hAnsi="Myriad Pro" w:cs="Myriad Pro"/>
          <w:sz w:val="22"/>
          <w:szCs w:val="22"/>
        </w:rPr>
        <w:t>).</w:t>
      </w:r>
    </w:p>
    <w:p w14:paraId="76A854AA" w14:textId="77B8B6A5" w:rsidR="009605A4" w:rsidRDefault="5F9C0B5D" w:rsidP="00F112BA">
      <w:pPr>
        <w:ind w:firstLine="720"/>
        <w:jc w:val="both"/>
        <w:rPr>
          <w:rFonts w:ascii="Myriad Pro" w:eastAsia="Myriad Pro" w:hAnsi="Myriad Pro" w:cs="Myriad Pro"/>
          <w:sz w:val="22"/>
          <w:szCs w:val="22"/>
        </w:rPr>
      </w:pPr>
      <w:r w:rsidRPr="5F9C0B5D">
        <w:rPr>
          <w:rFonts w:ascii="Myriad Pro" w:eastAsia="Myriad Pro" w:hAnsi="Myriad Pro" w:cs="Myriad Pro"/>
          <w:sz w:val="22"/>
          <w:szCs w:val="22"/>
        </w:rPr>
        <w:t xml:space="preserve">The final step is to remove the gravity effect of the cooling of the lithosphere from the MBA to obtain the </w:t>
      </w:r>
      <w:r w:rsidR="00CA1213">
        <w:rPr>
          <w:rFonts w:ascii="Myriad Pro" w:eastAsia="Myriad Pro" w:hAnsi="Myriad Pro" w:cs="Myriad Pro"/>
          <w:sz w:val="22"/>
          <w:szCs w:val="22"/>
        </w:rPr>
        <w:t>Residual Mantle Bouguer Anomaly</w:t>
      </w:r>
      <w:r w:rsidR="00CA1213" w:rsidRPr="5F9C0B5D">
        <w:rPr>
          <w:rFonts w:ascii="Myriad Pro" w:eastAsia="Myriad Pro" w:hAnsi="Myriad Pro" w:cs="Myriad Pro"/>
          <w:sz w:val="22"/>
          <w:szCs w:val="22"/>
        </w:rPr>
        <w:t xml:space="preserve"> </w:t>
      </w:r>
      <w:r w:rsidR="00CA1213">
        <w:rPr>
          <w:rFonts w:ascii="Myriad Pro" w:eastAsia="Myriad Pro" w:hAnsi="Myriad Pro" w:cs="Myriad Pro"/>
          <w:sz w:val="22"/>
          <w:szCs w:val="22"/>
        </w:rPr>
        <w:t>(</w:t>
      </w:r>
      <w:r w:rsidRPr="5F9C0B5D">
        <w:rPr>
          <w:rFonts w:ascii="Myriad Pro" w:eastAsia="Myriad Pro" w:hAnsi="Myriad Pro" w:cs="Myriad Pro"/>
          <w:sz w:val="22"/>
          <w:szCs w:val="22"/>
        </w:rPr>
        <w:t>RMBA</w:t>
      </w:r>
      <w:r w:rsidR="00CA1213">
        <w:rPr>
          <w:rFonts w:ascii="Myriad Pro" w:eastAsia="Myriad Pro" w:hAnsi="Myriad Pro" w:cs="Myriad Pro"/>
          <w:sz w:val="22"/>
          <w:szCs w:val="22"/>
        </w:rPr>
        <w:t>)</w:t>
      </w:r>
      <w:r w:rsidRPr="5F9C0B5D">
        <w:rPr>
          <w:rFonts w:ascii="Myriad Pro" w:eastAsia="Myriad Pro" w:hAnsi="Myriad Pro" w:cs="Myriad Pro"/>
          <w:sz w:val="22"/>
          <w:szCs w:val="22"/>
        </w:rPr>
        <w:t xml:space="preserve">. This is done by computing a density distribution either using </w:t>
      </w:r>
      <w:r w:rsidR="009605A4">
        <w:rPr>
          <w:rFonts w:ascii="Myriad Pro" w:eastAsia="Myriad Pro" w:hAnsi="Myriad Pro" w:cs="Myriad Pro"/>
          <w:sz w:val="22"/>
          <w:szCs w:val="22"/>
        </w:rPr>
        <w:t xml:space="preserve">a </w:t>
      </w:r>
      <w:r w:rsidR="0054146A">
        <w:rPr>
          <w:rFonts w:ascii="Myriad Pro" w:eastAsia="Myriad Pro" w:hAnsi="Myriad Pro" w:cs="Myriad Pro"/>
          <w:sz w:val="22"/>
          <w:szCs w:val="22"/>
        </w:rPr>
        <w:t xml:space="preserve">simple </w:t>
      </w:r>
      <w:r w:rsidR="009605A4">
        <w:rPr>
          <w:rFonts w:ascii="Myriad Pro" w:eastAsia="Myriad Pro" w:hAnsi="Myriad Pro" w:cs="Myriad Pro"/>
          <w:sz w:val="22"/>
          <w:szCs w:val="22"/>
        </w:rPr>
        <w:t xml:space="preserve">cooling plate model using </w:t>
      </w:r>
      <w:r w:rsidR="009605A4" w:rsidRPr="5F9C0B5D">
        <w:rPr>
          <w:rFonts w:ascii="Myriad Pro" w:eastAsia="Myriad Pro" w:hAnsi="Myriad Pro" w:cs="Myriad Pro"/>
          <w:sz w:val="22"/>
          <w:szCs w:val="22"/>
        </w:rPr>
        <w:t>an age grid (Rommevaux et al., 1994</w:t>
      </w:r>
      <w:r w:rsidR="009605A4">
        <w:rPr>
          <w:rFonts w:ascii="Myriad Pro" w:eastAsia="Myriad Pro" w:hAnsi="Myriad Pro" w:cs="Myriad Pro"/>
          <w:sz w:val="22"/>
          <w:szCs w:val="22"/>
        </w:rPr>
        <w:t xml:space="preserve">) or </w:t>
      </w:r>
      <w:r w:rsidRPr="5F9C0B5D">
        <w:rPr>
          <w:rFonts w:ascii="Myriad Pro" w:eastAsia="Myriad Pro" w:hAnsi="Myriad Pro" w:cs="Myriad Pro"/>
          <w:sz w:val="22"/>
          <w:szCs w:val="22"/>
        </w:rPr>
        <w:t>a passive mantle flow model (e.g., Morgan and Forsyth, 1988; Blackman and Forsyth, 1992; Ligi et al., 2008). Both approaches have advantages and disadvantages.</w:t>
      </w:r>
      <w:r w:rsidR="00AE6DFA">
        <w:rPr>
          <w:rFonts w:ascii="Myriad Pro" w:eastAsia="Myriad Pro" w:hAnsi="Myriad Pro" w:cs="Myriad Pro"/>
          <w:sz w:val="22"/>
          <w:szCs w:val="22"/>
        </w:rPr>
        <w:t xml:space="preserve"> W</w:t>
      </w:r>
      <w:r w:rsidR="00AE6DFA" w:rsidRPr="5F9C0B5D">
        <w:rPr>
          <w:rFonts w:ascii="Myriad Pro" w:eastAsia="Myriad Pro" w:hAnsi="Myriad Pro" w:cs="Myriad Pro"/>
          <w:sz w:val="22"/>
          <w:szCs w:val="22"/>
        </w:rPr>
        <w:t>hen studying areas covering long time periods, as spreading configuration changes through time</w:t>
      </w:r>
      <w:r w:rsidR="00F112BA">
        <w:rPr>
          <w:rFonts w:ascii="Myriad Pro" w:eastAsia="Myriad Pro" w:hAnsi="Myriad Pro" w:cs="Myriad Pro"/>
          <w:sz w:val="22"/>
          <w:szCs w:val="22"/>
        </w:rPr>
        <w:t>, thermal models should approach in the best possible way, these changes</w:t>
      </w:r>
      <w:r w:rsidR="00AE6DFA" w:rsidRPr="5F9C0B5D">
        <w:rPr>
          <w:rFonts w:ascii="Myriad Pro" w:eastAsia="Myriad Pro" w:hAnsi="Myriad Pro" w:cs="Myriad Pro"/>
          <w:sz w:val="22"/>
          <w:szCs w:val="22"/>
        </w:rPr>
        <w:t xml:space="preserve">. In </w:t>
      </w:r>
      <w:r w:rsidR="00F112BA">
        <w:rPr>
          <w:rFonts w:ascii="Myriad Pro" w:eastAsia="Myriad Pro" w:hAnsi="Myriad Pro" w:cs="Myriad Pro"/>
          <w:sz w:val="22"/>
          <w:szCs w:val="22"/>
        </w:rPr>
        <w:t>this case</w:t>
      </w:r>
      <w:r w:rsidR="00AE6DFA" w:rsidRPr="5F9C0B5D">
        <w:rPr>
          <w:rFonts w:ascii="Myriad Pro" w:eastAsia="Myriad Pro" w:hAnsi="Myriad Pro" w:cs="Myriad Pro"/>
          <w:sz w:val="22"/>
          <w:szCs w:val="22"/>
        </w:rPr>
        <w:t>, computing the thermal contribution using an age grid and simpler cooling models, such as the plate model (Rommevaux et al., 1994)</w:t>
      </w:r>
      <w:r w:rsidR="00AE6DFA">
        <w:rPr>
          <w:rFonts w:ascii="Myriad Pro" w:eastAsia="Myriad Pro" w:hAnsi="Myriad Pro" w:cs="Myriad Pro"/>
          <w:sz w:val="22"/>
          <w:szCs w:val="22"/>
        </w:rPr>
        <w:t>,</w:t>
      </w:r>
      <w:r w:rsidR="00AE6DFA" w:rsidRPr="5F9C0B5D">
        <w:rPr>
          <w:rFonts w:ascii="Myriad Pro" w:eastAsia="Myriad Pro" w:hAnsi="Myriad Pro" w:cs="Myriad Pro"/>
          <w:sz w:val="22"/>
          <w:szCs w:val="22"/>
        </w:rPr>
        <w:t xml:space="preserve"> may be a better choice. </w:t>
      </w:r>
      <w:r w:rsidR="009605A4">
        <w:rPr>
          <w:rFonts w:ascii="Myriad Pro" w:eastAsia="Myriad Pro" w:hAnsi="Myriad Pro" w:cs="Myriad Pro"/>
          <w:sz w:val="22"/>
          <w:szCs w:val="22"/>
        </w:rPr>
        <w:t>In this case, cooling effects related to transform faults cannot be taken into account</w:t>
      </w:r>
      <w:r w:rsidR="009605A4" w:rsidRPr="5F9C0B5D">
        <w:rPr>
          <w:rFonts w:ascii="Myriad Pro" w:eastAsia="Myriad Pro" w:hAnsi="Myriad Pro" w:cs="Myriad Pro"/>
          <w:sz w:val="22"/>
          <w:szCs w:val="22"/>
        </w:rPr>
        <w:t>.</w:t>
      </w:r>
    </w:p>
    <w:p w14:paraId="62441E19" w14:textId="1D7E2B08" w:rsidR="6886AED0" w:rsidRDefault="5F9C0B5D" w:rsidP="00F112BA">
      <w:pPr>
        <w:ind w:firstLine="720"/>
        <w:jc w:val="both"/>
        <w:rPr>
          <w:rFonts w:ascii="Myriad Pro" w:eastAsia="Myriad Pro" w:hAnsi="Myriad Pro" w:cs="Myriad Pro"/>
          <w:color w:val="000000" w:themeColor="text1"/>
          <w:sz w:val="22"/>
          <w:szCs w:val="22"/>
        </w:rPr>
      </w:pPr>
      <w:r w:rsidRPr="5F9C0B5D">
        <w:rPr>
          <w:rFonts w:ascii="Myriad Pro" w:eastAsia="Myriad Pro" w:hAnsi="Myriad Pro" w:cs="Myriad Pro"/>
          <w:sz w:val="22"/>
          <w:szCs w:val="22"/>
        </w:rPr>
        <w:t>Usually, a passive flow model uses a given axial geometry</w:t>
      </w:r>
      <w:r w:rsidR="00F112BA">
        <w:rPr>
          <w:rFonts w:ascii="Myriad Pro" w:eastAsia="Myriad Pro" w:hAnsi="Myriad Pro" w:cs="Myriad Pro"/>
          <w:sz w:val="22"/>
          <w:szCs w:val="22"/>
        </w:rPr>
        <w:t xml:space="preserve"> and fixed plate velocities</w:t>
      </w:r>
      <w:r w:rsidRPr="5F9C0B5D">
        <w:rPr>
          <w:rFonts w:ascii="Myriad Pro" w:eastAsia="Myriad Pro" w:hAnsi="Myriad Pro" w:cs="Myriad Pro"/>
          <w:sz w:val="22"/>
          <w:szCs w:val="22"/>
        </w:rPr>
        <w:t xml:space="preserve"> </w:t>
      </w:r>
      <w:r w:rsidR="00F112BA">
        <w:rPr>
          <w:rFonts w:ascii="Myriad Pro" w:eastAsia="Myriad Pro" w:hAnsi="Myriad Pro" w:cs="Myriad Pro"/>
          <w:sz w:val="22"/>
          <w:szCs w:val="22"/>
        </w:rPr>
        <w:t>to c</w:t>
      </w:r>
      <w:r w:rsidR="009605A4">
        <w:rPr>
          <w:rFonts w:ascii="Myriad Pro" w:eastAsia="Myriad Pro" w:hAnsi="Myriad Pro" w:cs="Myriad Pro"/>
          <w:sz w:val="22"/>
          <w:szCs w:val="22"/>
        </w:rPr>
        <w:t>o</w:t>
      </w:r>
      <w:r w:rsidR="00F112BA">
        <w:rPr>
          <w:rFonts w:ascii="Myriad Pro" w:eastAsia="Myriad Pro" w:hAnsi="Myriad Pro" w:cs="Myriad Pro"/>
          <w:sz w:val="22"/>
          <w:szCs w:val="22"/>
        </w:rPr>
        <w:t>mpute</w:t>
      </w:r>
      <w:r w:rsidR="00F112BA" w:rsidRPr="5F9C0B5D">
        <w:rPr>
          <w:rFonts w:ascii="Myriad Pro" w:eastAsia="Myriad Pro" w:hAnsi="Myriad Pro" w:cs="Myriad Pro"/>
          <w:sz w:val="22"/>
          <w:szCs w:val="22"/>
        </w:rPr>
        <w:t xml:space="preserve"> </w:t>
      </w:r>
      <w:r w:rsidRPr="5F9C0B5D">
        <w:rPr>
          <w:rFonts w:ascii="Myriad Pro" w:eastAsia="Myriad Pro" w:hAnsi="Myriad Pro" w:cs="Myriad Pro"/>
          <w:sz w:val="22"/>
          <w:szCs w:val="22"/>
        </w:rPr>
        <w:t>the temperature and density distributions</w:t>
      </w:r>
      <w:r w:rsidR="00F112BA">
        <w:rPr>
          <w:rFonts w:ascii="Myriad Pro" w:eastAsia="Myriad Pro" w:hAnsi="Myriad Pro" w:cs="Myriad Pro"/>
          <w:sz w:val="22"/>
          <w:szCs w:val="22"/>
        </w:rPr>
        <w:t xml:space="preserve">, </w:t>
      </w:r>
      <w:r w:rsidRPr="5F9C0B5D">
        <w:rPr>
          <w:rFonts w:ascii="Myriad Pro" w:eastAsia="Myriad Pro" w:hAnsi="Myriad Pro" w:cs="Myriad Pro"/>
          <w:sz w:val="22"/>
          <w:szCs w:val="22"/>
        </w:rPr>
        <w:t xml:space="preserve">assuming this geometry is constant through time and that the spreading is symmetric (Morgan and Forsyth, 1988). </w:t>
      </w:r>
      <w:r w:rsidR="00F112BA">
        <w:rPr>
          <w:rFonts w:ascii="Myriad Pro" w:eastAsia="Myriad Pro" w:hAnsi="Myriad Pro" w:cs="Myriad Pro"/>
          <w:sz w:val="22"/>
          <w:szCs w:val="22"/>
        </w:rPr>
        <w:t>Some m</w:t>
      </w:r>
      <w:r w:rsidRPr="5F9C0B5D">
        <w:rPr>
          <w:rFonts w:ascii="Myriad Pro" w:eastAsia="Myriad Pro" w:hAnsi="Myriad Pro" w:cs="Myriad Pro"/>
          <w:sz w:val="22"/>
          <w:szCs w:val="22"/>
        </w:rPr>
        <w:t xml:space="preserve">odels also include age-dependent plate thickness (e.g., Blackman and Forsyth, 1992; Ligi et al., 2008). The advantage </w:t>
      </w:r>
      <w:r w:rsidR="00F112BA">
        <w:rPr>
          <w:rFonts w:ascii="Myriad Pro" w:eastAsia="Myriad Pro" w:hAnsi="Myriad Pro" w:cs="Myriad Pro"/>
          <w:sz w:val="22"/>
          <w:szCs w:val="22"/>
        </w:rPr>
        <w:t xml:space="preserve">of these models </w:t>
      </w:r>
      <w:r w:rsidRPr="5F9C0B5D">
        <w:rPr>
          <w:rFonts w:ascii="Myriad Pro" w:eastAsia="Myriad Pro" w:hAnsi="Myriad Pro" w:cs="Myriad Pro"/>
          <w:sz w:val="22"/>
          <w:szCs w:val="22"/>
        </w:rPr>
        <w:t xml:space="preserve">is that the cooling effect of transform faults on ridge axes can be calculated (Ligi et al., 2008). However, local processes may significantly counterbalance this effect, as shown by highly magmatic ridge-transform intersections (Maia et al., 2016) and recent numerical models (Grevemeyer et al., 2021).  </w:t>
      </w:r>
    </w:p>
    <w:p w14:paraId="61BDAC51" w14:textId="2EB97586" w:rsidR="0056649E" w:rsidRDefault="5F9C0B5D" w:rsidP="002F2CDF">
      <w:pPr>
        <w:ind w:firstLine="720"/>
        <w:jc w:val="both"/>
        <w:rPr>
          <w:rFonts w:ascii="Myriad Pro" w:eastAsia="Myriad Pro" w:hAnsi="Myriad Pro" w:cs="Myriad Pro"/>
          <w:sz w:val="22"/>
          <w:szCs w:val="22"/>
        </w:rPr>
      </w:pPr>
      <w:r w:rsidRPr="5F9C0B5D">
        <w:rPr>
          <w:rFonts w:ascii="Myriad Pro" w:eastAsia="Myriad Pro" w:hAnsi="Myriad Pro" w:cs="Myriad Pro"/>
          <w:sz w:val="22"/>
          <w:szCs w:val="22"/>
        </w:rPr>
        <w:t xml:space="preserve">As we were computing the gravity models for the St. Paul system as a whole (see Maia et al., 2016), </w:t>
      </w:r>
      <w:r w:rsidR="00F112BA">
        <w:rPr>
          <w:rFonts w:ascii="Myriad Pro" w:eastAsia="Myriad Pro" w:hAnsi="Myriad Pro" w:cs="Myriad Pro"/>
          <w:sz w:val="22"/>
          <w:szCs w:val="22"/>
        </w:rPr>
        <w:t>fixed spreading geometries would imply large errors for the older part of the system. Conversely, as very large offset transform faults offset the ridge segments, not considering their cooling effect might also induce significant errors</w:t>
      </w:r>
      <w:r w:rsidR="00B1759E">
        <w:rPr>
          <w:rFonts w:ascii="Myriad Pro" w:eastAsia="Myriad Pro" w:hAnsi="Myriad Pro" w:cs="Myriad Pro"/>
          <w:sz w:val="22"/>
          <w:szCs w:val="22"/>
        </w:rPr>
        <w:t>, especially near the ridge axis</w:t>
      </w:r>
      <w:r w:rsidR="00F112BA">
        <w:rPr>
          <w:rFonts w:ascii="Myriad Pro" w:eastAsia="Myriad Pro" w:hAnsi="Myriad Pro" w:cs="Myriad Pro"/>
          <w:sz w:val="22"/>
          <w:szCs w:val="22"/>
        </w:rPr>
        <w:t xml:space="preserve">. We therefore, decided to calculate the thermal effects using both models, in order to compare their respective gravity signals and impacts on the derived crustal structure. </w:t>
      </w:r>
    </w:p>
    <w:p w14:paraId="04911845" w14:textId="77F1122D" w:rsidR="0056649E" w:rsidRDefault="00F112BA" w:rsidP="002F2CDF">
      <w:pPr>
        <w:ind w:firstLine="720"/>
        <w:jc w:val="both"/>
        <w:rPr>
          <w:rFonts w:ascii="Myriad Pro" w:eastAsia="Myriad Pro" w:hAnsi="Myriad Pro" w:cs="Myriad Pro"/>
          <w:sz w:val="22"/>
          <w:szCs w:val="22"/>
        </w:rPr>
      </w:pPr>
      <w:r>
        <w:rPr>
          <w:rFonts w:ascii="Myriad Pro" w:eastAsia="Myriad Pro" w:hAnsi="Myriad Pro" w:cs="Myriad Pro"/>
          <w:sz w:val="22"/>
          <w:szCs w:val="22"/>
        </w:rPr>
        <w:t xml:space="preserve">Using a plate model with a lithospheric age grid </w:t>
      </w:r>
      <w:r w:rsidR="5F9C0B5D" w:rsidRPr="5F9C0B5D">
        <w:rPr>
          <w:rFonts w:ascii="Myriad Pro" w:eastAsia="Myriad Pro" w:hAnsi="Myriad Pro" w:cs="Myriad Pro"/>
          <w:sz w:val="22"/>
          <w:szCs w:val="22"/>
        </w:rPr>
        <w:t xml:space="preserve">would partly solve the problem of the variable spreading geometry (Maia, 2019) but not of the asymmetry. As we cannot dispose of reliable magnetic picks due to the proximity of the magnetic equator, we calculated one Myr steps along several flowlines, using published rotation poles (Cande et al., 1988, Shaw and Cande, 1990) that fit well the crustal ages along the Vema transform fault (M. Ligi, pers. comm.) and adjusted the ages using the fracture zone/transform fault geometry taken from the bathymetry. This approach yielded an age grid that </w:t>
      </w:r>
      <w:r w:rsidR="0056649E">
        <w:rPr>
          <w:rFonts w:ascii="Myriad Pro" w:eastAsia="Myriad Pro" w:hAnsi="Myriad Pro" w:cs="Myriad Pro"/>
          <w:sz w:val="22"/>
          <w:szCs w:val="22"/>
        </w:rPr>
        <w:t>roughly</w:t>
      </w:r>
      <w:r w:rsidR="0056649E" w:rsidRPr="5F9C0B5D">
        <w:rPr>
          <w:rFonts w:ascii="Myriad Pro" w:eastAsia="Myriad Pro" w:hAnsi="Myriad Pro" w:cs="Myriad Pro"/>
          <w:sz w:val="22"/>
          <w:szCs w:val="22"/>
        </w:rPr>
        <w:t xml:space="preserve"> </w:t>
      </w:r>
      <w:r w:rsidR="5F9C0B5D" w:rsidRPr="5F9C0B5D">
        <w:rPr>
          <w:rFonts w:ascii="Myriad Pro" w:eastAsia="Myriad Pro" w:hAnsi="Myriad Pro" w:cs="Myriad Pro"/>
          <w:sz w:val="22"/>
          <w:szCs w:val="22"/>
        </w:rPr>
        <w:t xml:space="preserve">fits the </w:t>
      </w:r>
      <w:r w:rsidR="0056649E">
        <w:rPr>
          <w:rFonts w:ascii="Myriad Pro" w:eastAsia="Myriad Pro" w:hAnsi="Myriad Pro" w:cs="Myriad Pro"/>
          <w:sz w:val="22"/>
          <w:szCs w:val="22"/>
        </w:rPr>
        <w:t xml:space="preserve">main </w:t>
      </w:r>
      <w:r w:rsidR="5F9C0B5D" w:rsidRPr="5F9C0B5D">
        <w:rPr>
          <w:rFonts w:ascii="Myriad Pro" w:eastAsia="Myriad Pro" w:hAnsi="Myriad Pro" w:cs="Myriad Pro"/>
          <w:sz w:val="22"/>
          <w:szCs w:val="22"/>
        </w:rPr>
        <w:t>boundaries of the spreading segments, but does not account for ridge instabilities and asymmetry. We then followed the approach described in Rommevaux et al</w:t>
      </w:r>
      <w:r w:rsidR="002F2CDF">
        <w:rPr>
          <w:rFonts w:ascii="Myriad Pro" w:eastAsia="Myriad Pro" w:hAnsi="Myriad Pro" w:cs="Myriad Pro"/>
          <w:sz w:val="22"/>
          <w:szCs w:val="22"/>
        </w:rPr>
        <w:t>.</w:t>
      </w:r>
      <w:r w:rsidR="5F9C0B5D" w:rsidRPr="5F9C0B5D">
        <w:rPr>
          <w:rFonts w:ascii="Myriad Pro" w:eastAsia="Myriad Pro" w:hAnsi="Myriad Pro" w:cs="Myriad Pro"/>
          <w:sz w:val="22"/>
          <w:szCs w:val="22"/>
        </w:rPr>
        <w:t xml:space="preserve"> (1994) and computed the asthenosphere-lithosphere boundary using a half-space model with a thermal diffusivity of 1 mm</w:t>
      </w:r>
      <w:r w:rsidR="5F9C0B5D" w:rsidRPr="00172E0C">
        <w:rPr>
          <w:rFonts w:ascii="Myriad Pro" w:eastAsia="Myriad Pro" w:hAnsi="Myriad Pro" w:cs="Myriad Pro"/>
          <w:sz w:val="22"/>
          <w:szCs w:val="22"/>
          <w:vertAlign w:val="superscript"/>
        </w:rPr>
        <w:t>2</w:t>
      </w:r>
      <w:r w:rsidR="5F9C0B5D" w:rsidRPr="5F9C0B5D">
        <w:rPr>
          <w:rFonts w:ascii="Myriad Pro" w:eastAsia="Myriad Pro" w:hAnsi="Myriad Pro" w:cs="Myriad Pro"/>
          <w:sz w:val="22"/>
          <w:szCs w:val="22"/>
        </w:rPr>
        <w:t>/yr. The gravity effect of this thickening lithosphere was computed assuming a density contrast of -600 kg/m</w:t>
      </w:r>
      <w:r w:rsidR="5F9C0B5D" w:rsidRPr="00172E0C">
        <w:rPr>
          <w:rFonts w:ascii="Myriad Pro" w:eastAsia="Myriad Pro" w:hAnsi="Myriad Pro" w:cs="Myriad Pro"/>
          <w:sz w:val="22"/>
          <w:szCs w:val="22"/>
          <w:vertAlign w:val="superscript"/>
        </w:rPr>
        <w:t>3</w:t>
      </w:r>
      <w:r w:rsidR="0056649E">
        <w:rPr>
          <w:rFonts w:ascii="Myriad Pro" w:eastAsia="Myriad Pro" w:hAnsi="Myriad Pro" w:cs="Myriad Pro"/>
          <w:sz w:val="22"/>
          <w:szCs w:val="22"/>
        </w:rPr>
        <w:t xml:space="preserve"> and is shown in figure S2</w:t>
      </w:r>
      <w:r w:rsidR="009605A4">
        <w:rPr>
          <w:rFonts w:ascii="Myriad Pro" w:eastAsia="Myriad Pro" w:hAnsi="Myriad Pro" w:cs="Myriad Pro"/>
          <w:sz w:val="22"/>
          <w:szCs w:val="22"/>
        </w:rPr>
        <w:t>e</w:t>
      </w:r>
      <w:r w:rsidR="0056649E">
        <w:rPr>
          <w:rFonts w:ascii="Myriad Pro" w:eastAsia="Myriad Pro" w:hAnsi="Myriad Pro" w:cs="Myriad Pro"/>
          <w:sz w:val="22"/>
          <w:szCs w:val="22"/>
        </w:rPr>
        <w:t>.</w:t>
      </w:r>
    </w:p>
    <w:p w14:paraId="39D4ABAD" w14:textId="573FDBC3" w:rsidR="00CD3BE6" w:rsidRDefault="003D5FA8" w:rsidP="0088712F">
      <w:pPr>
        <w:ind w:firstLine="720"/>
        <w:jc w:val="both"/>
        <w:rPr>
          <w:rFonts w:ascii="Myriad Pro" w:eastAsia="Myriad Pro" w:hAnsi="Myriad Pro" w:cs="Myriad Pro"/>
          <w:sz w:val="22"/>
          <w:szCs w:val="22"/>
        </w:rPr>
      </w:pPr>
      <w:r>
        <w:rPr>
          <w:rFonts w:ascii="Myriad Pro" w:eastAsia="Myriad Pro" w:hAnsi="Myriad Pro" w:cs="Myriad Pro"/>
          <w:sz w:val="22"/>
          <w:szCs w:val="22"/>
        </w:rPr>
        <w:t>The</w:t>
      </w:r>
      <w:r w:rsidR="5F9C0B5D" w:rsidRPr="5F9C0B5D">
        <w:rPr>
          <w:rFonts w:ascii="Myriad Pro" w:eastAsia="Myriad Pro" w:hAnsi="Myriad Pro" w:cs="Myriad Pro"/>
          <w:sz w:val="22"/>
          <w:szCs w:val="22"/>
        </w:rPr>
        <w:t xml:space="preserve"> passive flow model</w:t>
      </w:r>
      <w:r>
        <w:rPr>
          <w:rFonts w:ascii="Myriad Pro" w:eastAsia="Myriad Pro" w:hAnsi="Myriad Pro" w:cs="Myriad Pro"/>
          <w:sz w:val="22"/>
          <w:szCs w:val="22"/>
        </w:rPr>
        <w:t xml:space="preserve"> was </w:t>
      </w:r>
      <w:r w:rsidR="5F9C0B5D" w:rsidRPr="5F9C0B5D">
        <w:rPr>
          <w:rFonts w:ascii="Myriad Pro" w:eastAsia="Myriad Pro" w:hAnsi="Myriad Pro" w:cs="Myriad Pro"/>
          <w:sz w:val="22"/>
          <w:szCs w:val="22"/>
        </w:rPr>
        <w:t>calculated following the numerical approach of Ligi et al. (2008) (Figure S2</w:t>
      </w:r>
      <w:r w:rsidR="009605A4">
        <w:rPr>
          <w:rFonts w:ascii="Myriad Pro" w:eastAsia="Myriad Pro" w:hAnsi="Myriad Pro" w:cs="Myriad Pro"/>
          <w:sz w:val="22"/>
          <w:szCs w:val="22"/>
        </w:rPr>
        <w:t>f</w:t>
      </w:r>
      <w:r w:rsidR="5F9C0B5D" w:rsidRPr="5F9C0B5D">
        <w:rPr>
          <w:rFonts w:ascii="Myriad Pro" w:eastAsia="Myriad Pro" w:hAnsi="Myriad Pro" w:cs="Myriad Pro"/>
          <w:sz w:val="22"/>
          <w:szCs w:val="22"/>
        </w:rPr>
        <w:t xml:space="preserve">). The model consists of a thickening lithospheric plate overlying a </w:t>
      </w:r>
      <w:r w:rsidR="5F9C0B5D" w:rsidRPr="5F9C0B5D">
        <w:rPr>
          <w:rFonts w:ascii="Myriad Pro" w:eastAsia="Myriad Pro" w:hAnsi="Myriad Pro" w:cs="Myriad Pro"/>
          <w:sz w:val="22"/>
          <w:szCs w:val="22"/>
        </w:rPr>
        <w:lastRenderedPageBreak/>
        <w:t>density layered mantl</w:t>
      </w:r>
      <w:r>
        <w:rPr>
          <w:rFonts w:ascii="Myriad Pro" w:eastAsia="Myriad Pro" w:hAnsi="Myriad Pro" w:cs="Myriad Pro"/>
          <w:sz w:val="22"/>
          <w:szCs w:val="22"/>
        </w:rPr>
        <w:t>e. Our model</w:t>
      </w:r>
      <w:r w:rsidR="5F9C0B5D" w:rsidRPr="5F9C0B5D">
        <w:rPr>
          <w:rFonts w:ascii="Myriad Pro" w:eastAsia="Myriad Pro" w:hAnsi="Myriad Pro" w:cs="Myriad Pro"/>
          <w:sz w:val="22"/>
          <w:szCs w:val="22"/>
        </w:rPr>
        <w:t xml:space="preserve"> </w:t>
      </w:r>
      <w:r>
        <w:rPr>
          <w:rFonts w:ascii="Myriad Pro" w:eastAsia="Myriad Pro" w:hAnsi="Myriad Pro" w:cs="Myriad Pro"/>
          <w:sz w:val="22"/>
          <w:szCs w:val="22"/>
        </w:rPr>
        <w:t>uses</w:t>
      </w:r>
      <w:r w:rsidRPr="5F9C0B5D">
        <w:rPr>
          <w:rFonts w:ascii="Myriad Pro" w:eastAsia="Myriad Pro" w:hAnsi="Myriad Pro" w:cs="Myriad Pro"/>
          <w:sz w:val="22"/>
          <w:szCs w:val="22"/>
        </w:rPr>
        <w:t xml:space="preserve"> </w:t>
      </w:r>
      <w:r w:rsidR="5F9C0B5D" w:rsidRPr="5F9C0B5D">
        <w:rPr>
          <w:rFonts w:ascii="Myriad Pro" w:eastAsia="Myriad Pro" w:hAnsi="Myriad Pro" w:cs="Myriad Pro"/>
          <w:sz w:val="22"/>
          <w:szCs w:val="22"/>
        </w:rPr>
        <w:t xml:space="preserve">the present-day plate geometry and symmetrical spreading rates, </w:t>
      </w:r>
      <w:r>
        <w:rPr>
          <w:rFonts w:ascii="Myriad Pro" w:eastAsia="Myriad Pro" w:hAnsi="Myriad Pro" w:cs="Myriad Pro"/>
          <w:sz w:val="22"/>
          <w:szCs w:val="22"/>
        </w:rPr>
        <w:t>but, differently from models used in near-axis studies, the plate velocities are estimated at each point using published rotation poles (</w:t>
      </w:r>
      <w:r w:rsidRPr="5F9C0B5D">
        <w:rPr>
          <w:rFonts w:ascii="Myriad Pro" w:eastAsia="Myriad Pro" w:hAnsi="Myriad Pro" w:cs="Myriad Pro"/>
          <w:sz w:val="22"/>
          <w:szCs w:val="22"/>
        </w:rPr>
        <w:t>Cande et al., 1988, Shaw and Cande, 1990</w:t>
      </w:r>
      <w:r>
        <w:rPr>
          <w:rFonts w:ascii="Myriad Pro" w:eastAsia="Myriad Pro" w:hAnsi="Myriad Pro" w:cs="Myriad Pro"/>
          <w:sz w:val="22"/>
          <w:szCs w:val="22"/>
        </w:rPr>
        <w:t xml:space="preserve">). This allows to roughly reproduce the spreading changes through time and reduce the associated errors. We used a </w:t>
      </w:r>
      <w:r w:rsidR="5F9C0B5D" w:rsidRPr="5F9C0B5D">
        <w:rPr>
          <w:rFonts w:ascii="Myriad Pro" w:eastAsia="Myriad Pro" w:hAnsi="Myriad Pro" w:cs="Myriad Pro"/>
          <w:sz w:val="22"/>
          <w:szCs w:val="22"/>
        </w:rPr>
        <w:t>thermal expansion coefficient of 2.7 x 10</w:t>
      </w:r>
      <w:r w:rsidR="5F9C0B5D" w:rsidRPr="00172E0C">
        <w:rPr>
          <w:rFonts w:ascii="Myriad Pro" w:eastAsia="Myriad Pro" w:hAnsi="Myriad Pro" w:cs="Myriad Pro"/>
          <w:sz w:val="22"/>
          <w:szCs w:val="22"/>
          <w:vertAlign w:val="superscript"/>
        </w:rPr>
        <w:t>-5</w:t>
      </w:r>
      <w:r w:rsidR="5F9C0B5D" w:rsidRPr="5F9C0B5D">
        <w:rPr>
          <w:rFonts w:ascii="Myriad Pro" w:eastAsia="Myriad Pro" w:hAnsi="Myriad Pro" w:cs="Myriad Pro"/>
          <w:sz w:val="22"/>
          <w:szCs w:val="22"/>
        </w:rPr>
        <w:t xml:space="preserve"> °C</w:t>
      </w:r>
      <w:r w:rsidR="5F9C0B5D" w:rsidRPr="00172E0C">
        <w:rPr>
          <w:rFonts w:ascii="Myriad Pro" w:eastAsia="Myriad Pro" w:hAnsi="Myriad Pro" w:cs="Myriad Pro"/>
          <w:sz w:val="22"/>
          <w:szCs w:val="22"/>
          <w:vertAlign w:val="superscript"/>
        </w:rPr>
        <w:t>-1</w:t>
      </w:r>
      <w:r w:rsidR="5F9C0B5D" w:rsidRPr="5F9C0B5D">
        <w:rPr>
          <w:rFonts w:ascii="Myriad Pro" w:eastAsia="Myriad Pro" w:hAnsi="Myriad Pro" w:cs="Myriad Pro"/>
          <w:sz w:val="22"/>
          <w:szCs w:val="22"/>
        </w:rPr>
        <w:t xml:space="preserve">. </w:t>
      </w:r>
      <w:r>
        <w:rPr>
          <w:rFonts w:ascii="Myriad Pro" w:eastAsia="Myriad Pro" w:hAnsi="Myriad Pro" w:cs="Myriad Pro"/>
          <w:sz w:val="22"/>
          <w:szCs w:val="22"/>
        </w:rPr>
        <w:t>The resulting gravity effect is shown in Figure S2</w:t>
      </w:r>
      <w:r w:rsidR="009605A4">
        <w:rPr>
          <w:rFonts w:ascii="Myriad Pro" w:eastAsia="Myriad Pro" w:hAnsi="Myriad Pro" w:cs="Myriad Pro"/>
          <w:sz w:val="22"/>
          <w:szCs w:val="22"/>
        </w:rPr>
        <w:t>f</w:t>
      </w:r>
      <w:r>
        <w:rPr>
          <w:rFonts w:ascii="Myriad Pro" w:eastAsia="Myriad Pro" w:hAnsi="Myriad Pro" w:cs="Myriad Pro"/>
          <w:sz w:val="22"/>
          <w:szCs w:val="22"/>
        </w:rPr>
        <w:t xml:space="preserve">. Differences </w:t>
      </w:r>
      <w:r w:rsidR="5F9C0B5D" w:rsidRPr="5F9C0B5D">
        <w:rPr>
          <w:rFonts w:ascii="Myriad Pro" w:eastAsia="Myriad Pro" w:hAnsi="Myriad Pro" w:cs="Myriad Pro"/>
          <w:sz w:val="22"/>
          <w:szCs w:val="22"/>
        </w:rPr>
        <w:t xml:space="preserve">between the </w:t>
      </w:r>
      <w:r>
        <w:rPr>
          <w:rFonts w:ascii="Myriad Pro" w:eastAsia="Myriad Pro" w:hAnsi="Myriad Pro" w:cs="Myriad Pro"/>
          <w:sz w:val="22"/>
          <w:szCs w:val="22"/>
        </w:rPr>
        <w:t xml:space="preserve">two </w:t>
      </w:r>
      <w:r w:rsidR="5F9C0B5D" w:rsidRPr="5F9C0B5D">
        <w:rPr>
          <w:rFonts w:ascii="Myriad Pro" w:eastAsia="Myriad Pro" w:hAnsi="Myriad Pro" w:cs="Myriad Pro"/>
          <w:sz w:val="22"/>
          <w:szCs w:val="22"/>
        </w:rPr>
        <w:t>model</w:t>
      </w:r>
      <w:r>
        <w:rPr>
          <w:rFonts w:ascii="Myriad Pro" w:eastAsia="Myriad Pro" w:hAnsi="Myriad Pro" w:cs="Myriad Pro"/>
          <w:sz w:val="22"/>
          <w:szCs w:val="22"/>
        </w:rPr>
        <w:t>s are minor</w:t>
      </w:r>
      <w:r w:rsidR="00727143">
        <w:rPr>
          <w:rFonts w:ascii="Myriad Pro" w:eastAsia="Myriad Pro" w:hAnsi="Myriad Pro" w:cs="Myriad Pro"/>
          <w:sz w:val="22"/>
          <w:szCs w:val="22"/>
        </w:rPr>
        <w:t xml:space="preserve">, </w:t>
      </w:r>
      <w:r w:rsidR="5F9C0B5D" w:rsidRPr="5F9C0B5D">
        <w:rPr>
          <w:rFonts w:ascii="Myriad Pro" w:eastAsia="Myriad Pro" w:hAnsi="Myriad Pro" w:cs="Myriad Pro"/>
          <w:sz w:val="22"/>
          <w:szCs w:val="22"/>
        </w:rPr>
        <w:t xml:space="preserve">and </w:t>
      </w:r>
      <w:r w:rsidR="0037701F">
        <w:rPr>
          <w:rFonts w:ascii="Myriad Pro" w:eastAsia="Myriad Pro" w:hAnsi="Myriad Pro" w:cs="Myriad Pro"/>
          <w:sz w:val="22"/>
          <w:szCs w:val="22"/>
        </w:rPr>
        <w:t>mainly connected with the axis of the MAR south of St. Paul. The resulting residuals (RMBA) are shown in figure S2</w:t>
      </w:r>
      <w:r w:rsidR="009605A4">
        <w:rPr>
          <w:rFonts w:ascii="Myriad Pro" w:eastAsia="Myriad Pro" w:hAnsi="Myriad Pro" w:cs="Myriad Pro"/>
          <w:sz w:val="22"/>
          <w:szCs w:val="22"/>
        </w:rPr>
        <w:t>g</w:t>
      </w:r>
      <w:r w:rsidR="0037701F">
        <w:rPr>
          <w:rFonts w:ascii="Myriad Pro" w:eastAsia="Myriad Pro" w:hAnsi="Myriad Pro" w:cs="Myriad Pro"/>
          <w:sz w:val="22"/>
          <w:szCs w:val="22"/>
        </w:rPr>
        <w:t xml:space="preserve"> for the cooling plate model and S2</w:t>
      </w:r>
      <w:r w:rsidR="009605A4">
        <w:rPr>
          <w:rFonts w:ascii="Myriad Pro" w:eastAsia="Myriad Pro" w:hAnsi="Myriad Pro" w:cs="Myriad Pro"/>
          <w:sz w:val="22"/>
          <w:szCs w:val="22"/>
        </w:rPr>
        <w:t>h</w:t>
      </w:r>
      <w:r w:rsidR="0037701F">
        <w:rPr>
          <w:rFonts w:ascii="Myriad Pro" w:eastAsia="Myriad Pro" w:hAnsi="Myriad Pro" w:cs="Myriad Pro"/>
          <w:sz w:val="22"/>
          <w:szCs w:val="22"/>
        </w:rPr>
        <w:t xml:space="preserve"> for the </w:t>
      </w:r>
      <w:r w:rsidR="0054146A">
        <w:rPr>
          <w:rFonts w:ascii="Myriad Pro" w:eastAsia="Myriad Pro" w:hAnsi="Myriad Pro" w:cs="Myriad Pro"/>
          <w:sz w:val="22"/>
          <w:szCs w:val="22"/>
        </w:rPr>
        <w:t xml:space="preserve">passive </w:t>
      </w:r>
      <w:r w:rsidR="0037701F">
        <w:rPr>
          <w:rFonts w:ascii="Myriad Pro" w:eastAsia="Myriad Pro" w:hAnsi="Myriad Pro" w:cs="Myriad Pro"/>
          <w:sz w:val="22"/>
          <w:szCs w:val="22"/>
        </w:rPr>
        <w:t>mantle flow model.</w:t>
      </w:r>
      <w:r w:rsidR="00CD3BE6">
        <w:rPr>
          <w:rFonts w:ascii="Myriad Pro" w:eastAsia="Myriad Pro" w:hAnsi="Myriad Pro" w:cs="Myriad Pro"/>
          <w:sz w:val="22"/>
          <w:szCs w:val="22"/>
        </w:rPr>
        <w:t xml:space="preserve"> </w:t>
      </w:r>
    </w:p>
    <w:p w14:paraId="56E8D180" w14:textId="299C7A5F" w:rsidR="6886AED0" w:rsidRDefault="5F9C0B5D" w:rsidP="0088712F">
      <w:pPr>
        <w:ind w:firstLine="720"/>
        <w:jc w:val="both"/>
        <w:rPr>
          <w:rFonts w:ascii="Myriad Pro" w:eastAsia="Myriad Pro" w:hAnsi="Myriad Pro" w:cs="Myriad Pro"/>
          <w:color w:val="000000" w:themeColor="text1"/>
          <w:sz w:val="22"/>
          <w:szCs w:val="22"/>
        </w:rPr>
        <w:sectPr w:rsidR="6886AED0" w:rsidSect="006C725C">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lnNumType w:countBy="1" w:restart="continuous"/>
          <w:pgNumType w:start="1"/>
          <w:cols w:space="720"/>
          <w:docGrid w:linePitch="360"/>
        </w:sectPr>
      </w:pPr>
      <w:r w:rsidRPr="5F9C0B5D">
        <w:rPr>
          <w:rFonts w:ascii="Myriad Pro" w:eastAsia="Myriad Pro" w:hAnsi="Myriad Pro" w:cs="Myriad Pro"/>
          <w:sz w:val="22"/>
          <w:szCs w:val="22"/>
        </w:rPr>
        <w:t xml:space="preserve">Thickness variations from the </w:t>
      </w:r>
      <w:r w:rsidR="00EB4435">
        <w:rPr>
          <w:rFonts w:ascii="Myriad Pro" w:eastAsia="Myriad Pro" w:hAnsi="Myriad Pro" w:cs="Myriad Pro"/>
          <w:sz w:val="22"/>
          <w:szCs w:val="22"/>
        </w:rPr>
        <w:t xml:space="preserve">originally </w:t>
      </w:r>
      <w:r w:rsidRPr="5F9C0B5D">
        <w:rPr>
          <w:rFonts w:ascii="Myriad Pro" w:eastAsia="Myriad Pro" w:hAnsi="Myriad Pro" w:cs="Myriad Pro"/>
          <w:sz w:val="22"/>
          <w:szCs w:val="22"/>
        </w:rPr>
        <w:t xml:space="preserve">assumed 6 </w:t>
      </w:r>
      <w:r w:rsidR="0073288F" w:rsidRPr="5F9C0B5D">
        <w:rPr>
          <w:rFonts w:ascii="Myriad Pro" w:eastAsia="Myriad Pro" w:hAnsi="Myriad Pro" w:cs="Myriad Pro"/>
          <w:sz w:val="22"/>
          <w:szCs w:val="22"/>
        </w:rPr>
        <w:t>km</w:t>
      </w:r>
      <w:r w:rsidR="0073288F">
        <w:rPr>
          <w:rFonts w:ascii="Myriad Pro" w:eastAsia="Myriad Pro" w:hAnsi="Myriad Pro" w:cs="Myriad Pro"/>
          <w:sz w:val="22"/>
          <w:szCs w:val="22"/>
        </w:rPr>
        <w:t>-</w:t>
      </w:r>
      <w:r w:rsidRPr="5F9C0B5D">
        <w:rPr>
          <w:rFonts w:ascii="Myriad Pro" w:eastAsia="Myriad Pro" w:hAnsi="Myriad Pro" w:cs="Myriad Pro"/>
          <w:sz w:val="22"/>
          <w:szCs w:val="22"/>
        </w:rPr>
        <w:t>thick 2800 kg/m</w:t>
      </w:r>
      <w:r w:rsidRPr="00172E0C">
        <w:rPr>
          <w:rFonts w:ascii="Myriad Pro" w:eastAsia="Myriad Pro" w:hAnsi="Myriad Pro" w:cs="Myriad Pro"/>
          <w:sz w:val="22"/>
          <w:szCs w:val="22"/>
          <w:vertAlign w:val="superscript"/>
        </w:rPr>
        <w:t>3</w:t>
      </w:r>
      <w:r w:rsidRPr="5F9C0B5D">
        <w:rPr>
          <w:rFonts w:ascii="Myriad Pro" w:eastAsia="Myriad Pro" w:hAnsi="Myriad Pro" w:cs="Myriad Pro"/>
          <w:sz w:val="22"/>
          <w:szCs w:val="22"/>
        </w:rPr>
        <w:t xml:space="preserve"> density layer were calculated following the procedure of Prince an</w:t>
      </w:r>
      <w:r w:rsidRPr="5F9C0B5D">
        <w:rPr>
          <w:rFonts w:ascii="Myriad Pro" w:eastAsia="Myriad Pro" w:hAnsi="Myriad Pro" w:cs="Myriad Pro"/>
          <w:color w:val="000000" w:themeColor="text1"/>
          <w:sz w:val="22"/>
          <w:szCs w:val="22"/>
        </w:rPr>
        <w:t xml:space="preserve">d Forsyth (1988). </w:t>
      </w:r>
      <w:r w:rsidR="0037701F">
        <w:rPr>
          <w:rFonts w:ascii="Myriad Pro" w:eastAsia="Myriad Pro" w:hAnsi="Myriad Pro" w:cs="Myriad Pro"/>
          <w:color w:val="000000" w:themeColor="text1"/>
          <w:sz w:val="22"/>
          <w:szCs w:val="22"/>
        </w:rPr>
        <w:t>A</w:t>
      </w:r>
      <w:r w:rsidRPr="5F9C0B5D">
        <w:rPr>
          <w:rFonts w:ascii="Myriad Pro" w:eastAsia="Myriad Pro" w:hAnsi="Myriad Pro" w:cs="Myriad Pro"/>
          <w:color w:val="000000" w:themeColor="text1"/>
          <w:sz w:val="22"/>
          <w:szCs w:val="22"/>
        </w:rPr>
        <w:t xml:space="preserve">fter applying a bandpass filter with 15-35 km cutoffs, we downward continued the RMBA anomalies to the average Moho depth assumed by the </w:t>
      </w:r>
      <w:r w:rsidR="0037701F">
        <w:rPr>
          <w:rFonts w:ascii="Myriad Pro" w:eastAsia="Myriad Pro" w:hAnsi="Myriad Pro" w:cs="Myriad Pro"/>
          <w:color w:val="000000" w:themeColor="text1"/>
          <w:sz w:val="22"/>
          <w:szCs w:val="22"/>
        </w:rPr>
        <w:t xml:space="preserve">crustal </w:t>
      </w:r>
      <w:r w:rsidRPr="5F9C0B5D">
        <w:rPr>
          <w:rFonts w:ascii="Myriad Pro" w:eastAsia="Myriad Pro" w:hAnsi="Myriad Pro" w:cs="Myriad Pro"/>
          <w:color w:val="000000" w:themeColor="text1"/>
          <w:sz w:val="22"/>
          <w:szCs w:val="22"/>
        </w:rPr>
        <w:t>model and inverted for thickness variations of an interface with a density contrast consistent with that assumed in the model, 500 kg/m</w:t>
      </w:r>
      <w:r w:rsidRPr="00172E0C">
        <w:rPr>
          <w:rFonts w:ascii="Myriad Pro" w:eastAsia="Myriad Pro" w:hAnsi="Myriad Pro" w:cs="Myriad Pro"/>
          <w:color w:val="000000" w:themeColor="text1"/>
          <w:sz w:val="22"/>
          <w:szCs w:val="22"/>
          <w:vertAlign w:val="superscript"/>
        </w:rPr>
        <w:t>3</w:t>
      </w:r>
      <w:r w:rsidRPr="5F9C0B5D">
        <w:rPr>
          <w:rFonts w:ascii="Myriad Pro" w:eastAsia="Myriad Pro" w:hAnsi="Myriad Pro" w:cs="Myriad Pro"/>
          <w:color w:val="000000" w:themeColor="text1"/>
          <w:sz w:val="22"/>
          <w:szCs w:val="22"/>
        </w:rPr>
        <w:t>. The layer thickness variations were then added to the average value of 6 km yielding the thickness of the so-called low-density layer (Figure S2i and S2j</w:t>
      </w:r>
      <w:r w:rsidR="001A408F">
        <w:rPr>
          <w:rFonts w:ascii="Myriad Pro" w:eastAsia="Myriad Pro" w:hAnsi="Myriad Pro" w:cs="Myriad Pro"/>
          <w:color w:val="000000" w:themeColor="text1"/>
          <w:sz w:val="22"/>
          <w:szCs w:val="22"/>
        </w:rPr>
        <w:t>; t</w:t>
      </w:r>
      <w:r w:rsidRPr="5F9C0B5D">
        <w:rPr>
          <w:rFonts w:ascii="Myriad Pro" w:eastAsia="Myriad Pro" w:hAnsi="Myriad Pro" w:cs="Myriad Pro"/>
          <w:color w:val="000000" w:themeColor="text1"/>
          <w:sz w:val="22"/>
          <w:szCs w:val="22"/>
        </w:rPr>
        <w:t>he figure S2</w:t>
      </w:r>
      <w:r w:rsidR="0054146A">
        <w:rPr>
          <w:rFonts w:ascii="Myriad Pro" w:eastAsia="Myriad Pro" w:hAnsi="Myriad Pro" w:cs="Myriad Pro"/>
          <w:color w:val="000000" w:themeColor="text1"/>
          <w:sz w:val="22"/>
          <w:szCs w:val="22"/>
        </w:rPr>
        <w:t>j</w:t>
      </w:r>
      <w:r w:rsidRPr="5F9C0B5D">
        <w:rPr>
          <w:rFonts w:ascii="Myriad Pro" w:eastAsia="Myriad Pro" w:hAnsi="Myriad Pro" w:cs="Myriad Pro"/>
          <w:color w:val="000000" w:themeColor="text1"/>
          <w:sz w:val="22"/>
          <w:szCs w:val="22"/>
        </w:rPr>
        <w:t xml:space="preserve"> corresponds to the figure 3b in the main text.</w:t>
      </w:r>
      <w:r w:rsidR="0037701F">
        <w:rPr>
          <w:rFonts w:ascii="Myriad Pro" w:eastAsia="Myriad Pro" w:hAnsi="Myriad Pro" w:cs="Myriad Pro"/>
          <w:color w:val="000000" w:themeColor="text1"/>
          <w:sz w:val="22"/>
          <w:szCs w:val="22"/>
        </w:rPr>
        <w:t xml:space="preserve"> Figure S2k shows the differences in the crustal thickness computed with the two RMBAs. Positive values correspond to areas where the LDL thickness is larger for the plate cooling model</w:t>
      </w:r>
      <w:r w:rsidR="00CD3BE6">
        <w:rPr>
          <w:rFonts w:ascii="Myriad Pro" w:eastAsia="Myriad Pro" w:hAnsi="Myriad Pro" w:cs="Myriad Pro"/>
          <w:color w:val="000000" w:themeColor="text1"/>
          <w:sz w:val="22"/>
          <w:szCs w:val="22"/>
        </w:rPr>
        <w:t xml:space="preserve"> (Figure S2</w:t>
      </w:r>
      <w:r w:rsidR="0054146A">
        <w:rPr>
          <w:rFonts w:ascii="Myriad Pro" w:eastAsia="Myriad Pro" w:hAnsi="Myriad Pro" w:cs="Myriad Pro"/>
          <w:color w:val="000000" w:themeColor="text1"/>
          <w:sz w:val="22"/>
          <w:szCs w:val="22"/>
        </w:rPr>
        <w:t>i</w:t>
      </w:r>
      <w:r w:rsidR="00CD3BE6">
        <w:rPr>
          <w:rFonts w:ascii="Myriad Pro" w:eastAsia="Myriad Pro" w:hAnsi="Myriad Pro" w:cs="Myriad Pro"/>
          <w:color w:val="000000" w:themeColor="text1"/>
          <w:sz w:val="22"/>
          <w:szCs w:val="22"/>
        </w:rPr>
        <w:t>)</w:t>
      </w:r>
      <w:r w:rsidR="0037701F">
        <w:rPr>
          <w:rFonts w:ascii="Myriad Pro" w:eastAsia="Myriad Pro" w:hAnsi="Myriad Pro" w:cs="Myriad Pro"/>
          <w:color w:val="000000" w:themeColor="text1"/>
          <w:sz w:val="22"/>
          <w:szCs w:val="22"/>
        </w:rPr>
        <w:t xml:space="preserve"> and conversely, negative values correspond to areas where the LDL thickness is</w:t>
      </w:r>
      <w:r w:rsidR="00FA50DF">
        <w:rPr>
          <w:rFonts w:ascii="Myriad Pro" w:eastAsia="Myriad Pro" w:hAnsi="Myriad Pro" w:cs="Myriad Pro"/>
          <w:color w:val="000000" w:themeColor="text1"/>
          <w:sz w:val="22"/>
          <w:szCs w:val="22"/>
        </w:rPr>
        <w:t xml:space="preserve"> larger for the mantle flow model</w:t>
      </w:r>
      <w:r w:rsidR="00CD3BE6">
        <w:rPr>
          <w:rFonts w:ascii="Myriad Pro" w:eastAsia="Myriad Pro" w:hAnsi="Myriad Pro" w:cs="Myriad Pro"/>
          <w:color w:val="000000" w:themeColor="text1"/>
          <w:sz w:val="22"/>
          <w:szCs w:val="22"/>
        </w:rPr>
        <w:t xml:space="preserve"> (Figure S2</w:t>
      </w:r>
      <w:r w:rsidR="0054146A">
        <w:rPr>
          <w:rFonts w:ascii="Myriad Pro" w:eastAsia="Myriad Pro" w:hAnsi="Myriad Pro" w:cs="Myriad Pro"/>
          <w:color w:val="000000" w:themeColor="text1"/>
          <w:sz w:val="22"/>
          <w:szCs w:val="22"/>
        </w:rPr>
        <w:t>j</w:t>
      </w:r>
      <w:r w:rsidR="00CD3BE6">
        <w:rPr>
          <w:rFonts w:ascii="Myriad Pro" w:eastAsia="Myriad Pro" w:hAnsi="Myriad Pro" w:cs="Myriad Pro"/>
          <w:color w:val="000000" w:themeColor="text1"/>
          <w:sz w:val="22"/>
          <w:szCs w:val="22"/>
        </w:rPr>
        <w:t>)</w:t>
      </w:r>
      <w:r w:rsidR="00FA50DF">
        <w:rPr>
          <w:rFonts w:ascii="Myriad Pro" w:eastAsia="Myriad Pro" w:hAnsi="Myriad Pro" w:cs="Myriad Pro"/>
          <w:color w:val="000000" w:themeColor="text1"/>
          <w:sz w:val="22"/>
          <w:szCs w:val="22"/>
        </w:rPr>
        <w:t xml:space="preserve">. </w:t>
      </w:r>
      <w:r w:rsidR="0037701F">
        <w:rPr>
          <w:rFonts w:ascii="Myriad Pro" w:eastAsia="Myriad Pro" w:hAnsi="Myriad Pro" w:cs="Myriad Pro"/>
          <w:color w:val="000000" w:themeColor="text1"/>
          <w:sz w:val="22"/>
          <w:szCs w:val="22"/>
        </w:rPr>
        <w:t>The larger difference is associated with the axis of the MAR south of St. Paul, where they reach ~1km</w:t>
      </w:r>
      <w:r w:rsidR="00FA50DF">
        <w:rPr>
          <w:rFonts w:ascii="Myriad Pro" w:eastAsia="Myriad Pro" w:hAnsi="Myriad Pro" w:cs="Myriad Pro"/>
          <w:color w:val="000000" w:themeColor="text1"/>
          <w:sz w:val="22"/>
          <w:szCs w:val="22"/>
        </w:rPr>
        <w:t xml:space="preserve">. For ITR3, the differences are </w:t>
      </w:r>
      <w:r w:rsidR="00F2362B">
        <w:rPr>
          <w:rFonts w:ascii="Myriad Pro" w:eastAsia="Myriad Pro" w:hAnsi="Myriad Pro" w:cs="Myriad Pro"/>
          <w:color w:val="000000" w:themeColor="text1"/>
          <w:sz w:val="22"/>
          <w:szCs w:val="22"/>
        </w:rPr>
        <w:t>in average 0.2</w:t>
      </w:r>
      <w:r w:rsidR="00632323">
        <w:rPr>
          <w:rFonts w:ascii="Myriad Pro" w:eastAsia="Myriad Pro" w:hAnsi="Myriad Pro" w:cs="Myriad Pro"/>
          <w:color w:val="000000" w:themeColor="text1"/>
          <w:sz w:val="22"/>
          <w:szCs w:val="22"/>
        </w:rPr>
        <w:t xml:space="preserve"> ± 0.1 km</w:t>
      </w:r>
      <w:r w:rsidR="00394F2B">
        <w:rPr>
          <w:rFonts w:ascii="Myriad Pro" w:eastAsia="Myriad Pro" w:hAnsi="Myriad Pro" w:cs="Myriad Pro"/>
          <w:color w:val="000000" w:themeColor="text1"/>
          <w:sz w:val="22"/>
          <w:szCs w:val="22"/>
        </w:rPr>
        <w:t xml:space="preserve"> and reach </w:t>
      </w:r>
      <w:r w:rsidR="00035F05">
        <w:rPr>
          <w:rFonts w:ascii="Myriad Pro" w:eastAsia="Myriad Pro" w:hAnsi="Myriad Pro" w:cs="Myriad Pro"/>
          <w:color w:val="000000" w:themeColor="text1"/>
          <w:sz w:val="22"/>
          <w:szCs w:val="22"/>
        </w:rPr>
        <w:t>~</w:t>
      </w:r>
      <w:r w:rsidR="00394F2B">
        <w:rPr>
          <w:rFonts w:ascii="Myriad Pro" w:eastAsia="Myriad Pro" w:hAnsi="Myriad Pro" w:cs="Myriad Pro"/>
          <w:color w:val="000000" w:themeColor="text1"/>
          <w:sz w:val="22"/>
          <w:szCs w:val="22"/>
        </w:rPr>
        <w:t>0.4 km on the easternmost part of the east flank</w:t>
      </w:r>
      <w:r w:rsidR="0037701F">
        <w:rPr>
          <w:rFonts w:ascii="Myriad Pro" w:eastAsia="Myriad Pro" w:hAnsi="Myriad Pro" w:cs="Myriad Pro"/>
          <w:color w:val="000000" w:themeColor="text1"/>
          <w:sz w:val="22"/>
          <w:szCs w:val="22"/>
        </w:rPr>
        <w:t xml:space="preserve">. </w:t>
      </w:r>
    </w:p>
    <w:p w14:paraId="443B1FCB" w14:textId="3130515F" w:rsidR="00C708A0" w:rsidRDefault="0C51919E" w:rsidP="2796490C">
      <w:pPr>
        <w:pStyle w:val="SMHeading"/>
        <w:rPr>
          <w:rFonts w:ascii="Myriad Pro" w:hAnsi="Myriad Pro"/>
          <w:sz w:val="22"/>
          <w:szCs w:val="22"/>
        </w:rPr>
      </w:pPr>
      <w:r w:rsidRPr="0C51919E">
        <w:rPr>
          <w:rFonts w:ascii="Myriad Pro" w:hAnsi="Myriad Pro"/>
          <w:sz w:val="22"/>
          <w:szCs w:val="22"/>
        </w:rPr>
        <w:lastRenderedPageBreak/>
        <w:t>Figure S2.</w:t>
      </w:r>
      <w:r w:rsidRPr="0C51919E">
        <w:rPr>
          <w:rFonts w:ascii="Myriad Pro" w:hAnsi="Myriad Pro"/>
          <w:b w:val="0"/>
          <w:bCs w:val="0"/>
          <w:sz w:val="22"/>
          <w:szCs w:val="22"/>
        </w:rPr>
        <w:t xml:space="preserve"> </w:t>
      </w:r>
      <w:r w:rsidR="00B505EA">
        <w:rPr>
          <w:rFonts w:ascii="Myriad Pro" w:hAnsi="Myriad Pro"/>
          <w:b w:val="0"/>
          <w:bCs w:val="0"/>
          <w:sz w:val="22"/>
          <w:szCs w:val="22"/>
        </w:rPr>
        <w:t>F</w:t>
      </w:r>
      <w:r w:rsidRPr="0C51919E">
        <w:rPr>
          <w:rFonts w:ascii="Myriad Pro" w:hAnsi="Myriad Pro"/>
          <w:b w:val="0"/>
          <w:bCs w:val="0"/>
          <w:sz w:val="22"/>
          <w:szCs w:val="22"/>
        </w:rPr>
        <w:t xml:space="preserve">igures illustrating the gravity models calculated in this study and presented in detail in the supplementary material Text S1. a) Free air anomalies; b) Sediment thickness; c) Basement grid; d) Mantle bouguer anomaly; e) Gravity effect of a cooling plate model derived from the age grid; f) Gravity effect of the passive mantle flow model; g) Residual Mantle Bouguer Anomaly (RMBA) using a cooling plate model; h) RMBA using a passive mantle flow model; </w:t>
      </w:r>
      <w:proofErr w:type="spellStart"/>
      <w:r w:rsidRPr="0C51919E">
        <w:rPr>
          <w:rFonts w:ascii="Myriad Pro" w:hAnsi="Myriad Pro"/>
          <w:b w:val="0"/>
          <w:bCs w:val="0"/>
          <w:sz w:val="22"/>
          <w:szCs w:val="22"/>
        </w:rPr>
        <w:t>i</w:t>
      </w:r>
      <w:proofErr w:type="spellEnd"/>
      <w:r w:rsidRPr="0C51919E">
        <w:rPr>
          <w:rFonts w:ascii="Myriad Pro" w:hAnsi="Myriad Pro"/>
          <w:b w:val="0"/>
          <w:bCs w:val="0"/>
          <w:sz w:val="22"/>
          <w:szCs w:val="22"/>
        </w:rPr>
        <w:t>) Low-density layer (LDL) using a cooling plate model ; j) LDL using a passive mantle flow model; k) Differences between the thicknesses of the LDL derived from the two models, cooling plate and mantle flow.</w:t>
      </w:r>
    </w:p>
    <w:p w14:paraId="70B93C24" w14:textId="75777968" w:rsidR="2796490C" w:rsidRDefault="00CD5C1B" w:rsidP="00197533">
      <w:pPr>
        <w:spacing w:line="360" w:lineRule="auto"/>
        <w:sectPr w:rsidR="2796490C" w:rsidSect="00C708A0">
          <w:pgSz w:w="12240" w:h="15840"/>
          <w:pgMar w:top="1440" w:right="1800" w:bottom="1440" w:left="1800" w:header="720" w:footer="720" w:gutter="0"/>
          <w:lnNumType w:countBy="1" w:restart="continuous"/>
          <w:pgNumType w:start="1"/>
          <w:cols w:space="720"/>
          <w:docGrid w:linePitch="360"/>
        </w:sectPr>
      </w:pPr>
      <w:r>
        <w:rPr>
          <w:noProof/>
        </w:rPr>
        <w:drawing>
          <wp:inline distT="0" distB="0" distL="0" distR="0" wp14:anchorId="2209E657" wp14:editId="2BD46E36">
            <wp:extent cx="548640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1885950"/>
                    </a:xfrm>
                    <a:prstGeom prst="rect">
                      <a:avLst/>
                    </a:prstGeom>
                    <a:noFill/>
                    <a:ln>
                      <a:noFill/>
                    </a:ln>
                  </pic:spPr>
                </pic:pic>
              </a:graphicData>
            </a:graphic>
          </wp:inline>
        </w:drawing>
      </w:r>
      <w:r>
        <w:rPr>
          <w:noProof/>
        </w:rPr>
        <w:drawing>
          <wp:inline distT="0" distB="0" distL="0" distR="0" wp14:anchorId="4C13769E" wp14:editId="06D2CF3C">
            <wp:extent cx="548640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1943100"/>
                    </a:xfrm>
                    <a:prstGeom prst="rect">
                      <a:avLst/>
                    </a:prstGeom>
                    <a:noFill/>
                    <a:ln>
                      <a:noFill/>
                    </a:ln>
                  </pic:spPr>
                </pic:pic>
              </a:graphicData>
            </a:graphic>
          </wp:inline>
        </w:drawing>
      </w:r>
      <w:r>
        <w:rPr>
          <w:noProof/>
        </w:rPr>
        <w:drawing>
          <wp:inline distT="0" distB="0" distL="0" distR="0" wp14:anchorId="29A843B9" wp14:editId="5CAB5D98">
            <wp:extent cx="5486400" cy="189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1895475"/>
                    </a:xfrm>
                    <a:prstGeom prst="rect">
                      <a:avLst/>
                    </a:prstGeom>
                    <a:noFill/>
                    <a:ln>
                      <a:noFill/>
                    </a:ln>
                  </pic:spPr>
                </pic:pic>
              </a:graphicData>
            </a:graphic>
          </wp:inline>
        </w:drawing>
      </w:r>
      <w:r>
        <w:rPr>
          <w:noProof/>
        </w:rPr>
        <w:lastRenderedPageBreak/>
        <w:drawing>
          <wp:inline distT="0" distB="0" distL="0" distR="0" wp14:anchorId="7A0C9DDB" wp14:editId="175149ED">
            <wp:extent cx="5486400" cy="1895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1895475"/>
                    </a:xfrm>
                    <a:prstGeom prst="rect">
                      <a:avLst/>
                    </a:prstGeom>
                    <a:noFill/>
                    <a:ln>
                      <a:noFill/>
                    </a:ln>
                  </pic:spPr>
                </pic:pic>
              </a:graphicData>
            </a:graphic>
          </wp:inline>
        </w:drawing>
      </w:r>
      <w:r>
        <w:rPr>
          <w:noProof/>
        </w:rPr>
        <w:drawing>
          <wp:inline distT="0" distB="0" distL="0" distR="0" wp14:anchorId="3DC10551" wp14:editId="367B63BB">
            <wp:extent cx="5486400" cy="1952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1952625"/>
                    </a:xfrm>
                    <a:prstGeom prst="rect">
                      <a:avLst/>
                    </a:prstGeom>
                    <a:noFill/>
                    <a:ln>
                      <a:noFill/>
                    </a:ln>
                  </pic:spPr>
                </pic:pic>
              </a:graphicData>
            </a:graphic>
          </wp:inline>
        </w:drawing>
      </w:r>
      <w:r>
        <w:rPr>
          <w:noProof/>
        </w:rPr>
        <w:drawing>
          <wp:inline distT="0" distB="0" distL="0" distR="0" wp14:anchorId="60D00DED" wp14:editId="286D15C4">
            <wp:extent cx="548640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1895475"/>
                    </a:xfrm>
                    <a:prstGeom prst="rect">
                      <a:avLst/>
                    </a:prstGeom>
                    <a:noFill/>
                    <a:ln>
                      <a:noFill/>
                    </a:ln>
                  </pic:spPr>
                </pic:pic>
              </a:graphicData>
            </a:graphic>
          </wp:inline>
        </w:drawing>
      </w:r>
      <w:r>
        <w:rPr>
          <w:noProof/>
        </w:rPr>
        <w:drawing>
          <wp:inline distT="0" distB="0" distL="0" distR="0" wp14:anchorId="2900ED17" wp14:editId="6FFCF8E4">
            <wp:extent cx="5486400" cy="1895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1895475"/>
                    </a:xfrm>
                    <a:prstGeom prst="rect">
                      <a:avLst/>
                    </a:prstGeom>
                    <a:noFill/>
                    <a:ln>
                      <a:noFill/>
                    </a:ln>
                  </pic:spPr>
                </pic:pic>
              </a:graphicData>
            </a:graphic>
          </wp:inline>
        </w:drawing>
      </w:r>
      <w:r>
        <w:rPr>
          <w:noProof/>
        </w:rPr>
        <w:lastRenderedPageBreak/>
        <w:drawing>
          <wp:inline distT="0" distB="0" distL="0" distR="0" wp14:anchorId="11A3E62D" wp14:editId="5CBBC49A">
            <wp:extent cx="5486400"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1866900"/>
                    </a:xfrm>
                    <a:prstGeom prst="rect">
                      <a:avLst/>
                    </a:prstGeom>
                    <a:noFill/>
                    <a:ln>
                      <a:noFill/>
                    </a:ln>
                  </pic:spPr>
                </pic:pic>
              </a:graphicData>
            </a:graphic>
          </wp:inline>
        </w:drawing>
      </w:r>
      <w:r w:rsidR="00CF05A2">
        <w:rPr>
          <w:noProof/>
        </w:rPr>
        <w:drawing>
          <wp:inline distT="0" distB="0" distL="0" distR="0" wp14:anchorId="6357ED27" wp14:editId="522D2FF8">
            <wp:extent cx="5486400" cy="18802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1880235"/>
                    </a:xfrm>
                    <a:prstGeom prst="rect">
                      <a:avLst/>
                    </a:prstGeom>
                    <a:noFill/>
                    <a:ln>
                      <a:noFill/>
                    </a:ln>
                  </pic:spPr>
                </pic:pic>
              </a:graphicData>
            </a:graphic>
          </wp:inline>
        </w:drawing>
      </w:r>
      <w:r w:rsidR="00CF05A2">
        <w:rPr>
          <w:noProof/>
        </w:rPr>
        <w:drawing>
          <wp:inline distT="0" distB="0" distL="0" distR="0" wp14:anchorId="1885D794" wp14:editId="3DFEDD2A">
            <wp:extent cx="5486400" cy="19018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1901825"/>
                    </a:xfrm>
                    <a:prstGeom prst="rect">
                      <a:avLst/>
                    </a:prstGeom>
                    <a:noFill/>
                    <a:ln>
                      <a:noFill/>
                    </a:ln>
                  </pic:spPr>
                </pic:pic>
              </a:graphicData>
            </a:graphic>
          </wp:inline>
        </w:drawing>
      </w:r>
      <w:r>
        <w:rPr>
          <w:noProof/>
        </w:rPr>
        <w:drawing>
          <wp:inline distT="0" distB="0" distL="0" distR="0" wp14:anchorId="53BF6393" wp14:editId="71E35505">
            <wp:extent cx="54864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inline>
        </w:drawing>
      </w:r>
    </w:p>
    <w:p w14:paraId="4460EE46" w14:textId="3A8AA040" w:rsidR="1A4C3A53" w:rsidRDefault="1A4C3A53" w:rsidP="00172E0C">
      <w:pPr>
        <w:pStyle w:val="SMHeading"/>
        <w:jc w:val="both"/>
      </w:pPr>
      <w:r w:rsidRPr="1A4C3A53">
        <w:rPr>
          <w:rFonts w:ascii="Myriad Pro" w:hAnsi="Myriad Pro"/>
          <w:sz w:val="22"/>
          <w:szCs w:val="22"/>
        </w:rPr>
        <w:lastRenderedPageBreak/>
        <w:t xml:space="preserve">Figure S3. </w:t>
      </w:r>
      <w:r w:rsidR="004D22C9" w:rsidRPr="004D22C9">
        <w:rPr>
          <w:rFonts w:ascii="Myriad Pro" w:hAnsi="Myriad Pro"/>
          <w:b w:val="0"/>
          <w:bCs w:val="0"/>
          <w:sz w:val="22"/>
          <w:szCs w:val="22"/>
        </w:rPr>
        <w:t xml:space="preserve">Sample COL-DR27-01. Mylonitized gabbro containing 15 cm-large boudins of ultramylonitic gabbro. This sample attests for an intense, multiphase deformation, of lower crustal lithologies (see text). (A) Image of the rock on the ship deck (the ruler is 15 cm) and the thin section scan of the contact between the host mylonite and the boudin ultramylonite: plane light (B) and crossed </w:t>
      </w:r>
      <w:proofErr w:type="spellStart"/>
      <w:r w:rsidR="004D22C9" w:rsidRPr="004D22C9">
        <w:rPr>
          <w:rFonts w:ascii="Myriad Pro" w:hAnsi="Myriad Pro"/>
          <w:b w:val="0"/>
          <w:bCs w:val="0"/>
          <w:sz w:val="22"/>
          <w:szCs w:val="22"/>
        </w:rPr>
        <w:t>nicols</w:t>
      </w:r>
      <w:proofErr w:type="spellEnd"/>
      <w:r w:rsidR="004D22C9" w:rsidRPr="004D22C9">
        <w:rPr>
          <w:rFonts w:ascii="Myriad Pro" w:hAnsi="Myriad Pro"/>
          <w:b w:val="0"/>
          <w:bCs w:val="0"/>
          <w:sz w:val="22"/>
          <w:szCs w:val="22"/>
        </w:rPr>
        <w:t xml:space="preserve"> (C). (After A. de Brito, 2019)</w:t>
      </w:r>
    </w:p>
    <w:p w14:paraId="4D0F69DD" w14:textId="518D2A93" w:rsidR="1A4C3A53" w:rsidRDefault="1A4C3A53" w:rsidP="1A4C3A53">
      <w:pPr>
        <w:pStyle w:val="SMHeading"/>
        <w:jc w:val="both"/>
      </w:pPr>
      <w:r>
        <w:rPr>
          <w:noProof/>
          <w:lang w:val="fr-FR" w:eastAsia="fr-FR"/>
        </w:rPr>
        <w:drawing>
          <wp:inline distT="0" distB="0" distL="0" distR="0" wp14:anchorId="7759D347" wp14:editId="5495829E">
            <wp:extent cx="5467348" cy="5124448"/>
            <wp:effectExtent l="0" t="0" r="0" b="0"/>
            <wp:docPr id="1308946514" name="Picture 130894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67348" cy="5124448"/>
                    </a:xfrm>
                    <a:prstGeom prst="rect">
                      <a:avLst/>
                    </a:prstGeom>
                  </pic:spPr>
                </pic:pic>
              </a:graphicData>
            </a:graphic>
          </wp:inline>
        </w:drawing>
      </w:r>
      <w:r>
        <w:br/>
      </w:r>
    </w:p>
    <w:sectPr w:rsidR="1A4C3A53" w:rsidSect="00C708A0">
      <w:pgSz w:w="12240" w:h="15840"/>
      <w:pgMar w:top="1440" w:right="1800" w:bottom="1440" w:left="180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29D51" w14:textId="77777777" w:rsidR="002C1148" w:rsidRDefault="002C1148">
      <w:r>
        <w:separator/>
      </w:r>
    </w:p>
  </w:endnote>
  <w:endnote w:type="continuationSeparator" w:id="0">
    <w:p w14:paraId="5F97179E" w14:textId="77777777" w:rsidR="002C1148" w:rsidRDefault="002C1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charset w:val="00"/>
    <w:family w:val="auto"/>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102A" w14:textId="77777777" w:rsidR="003D5FA8" w:rsidRDefault="003D5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E7ED" w14:textId="77777777" w:rsidR="003D5FA8" w:rsidRDefault="003D5FA8">
    <w:pPr>
      <w:pStyle w:val="Footer"/>
      <w:jc w:val="right"/>
    </w:pPr>
    <w:r>
      <w:fldChar w:fldCharType="begin"/>
    </w:r>
    <w:r>
      <w:instrText xml:space="preserve"> PAGE   \* MERGEFORMAT </w:instrText>
    </w:r>
    <w:r>
      <w:fldChar w:fldCharType="separate"/>
    </w:r>
    <w:r>
      <w:rPr>
        <w:noProof/>
      </w:rPr>
      <w:t>1</w:t>
    </w:r>
    <w:r>
      <w:fldChar w:fldCharType="end"/>
    </w:r>
  </w:p>
  <w:p w14:paraId="486656F3" w14:textId="77777777" w:rsidR="003D5FA8" w:rsidRDefault="003D5F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BBCA3" w14:textId="77777777" w:rsidR="003D5FA8" w:rsidRDefault="003D5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5FB87" w14:textId="77777777" w:rsidR="002C1148" w:rsidRDefault="002C1148">
      <w:r>
        <w:separator/>
      </w:r>
    </w:p>
  </w:footnote>
  <w:footnote w:type="continuationSeparator" w:id="0">
    <w:p w14:paraId="2E18B0AD" w14:textId="77777777" w:rsidR="002C1148" w:rsidRDefault="002C1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EF6B" w14:textId="77777777" w:rsidR="003D5FA8" w:rsidRDefault="003D5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3D5FA8" w:rsidRPr="005001AC" w:rsidRDefault="003D5FA8" w:rsidP="005001AC">
    <w:pPr>
      <w:jc w:val="right"/>
      <w:rPr>
        <w:sz w:val="20"/>
      </w:rPr>
    </w:pPr>
  </w:p>
  <w:p w14:paraId="18F8F636" w14:textId="77777777" w:rsidR="003D5FA8" w:rsidRDefault="003D5FA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C5ADD" w14:textId="77777777" w:rsidR="003D5FA8" w:rsidRDefault="003D5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449B"/>
    <w:rsid w:val="000124CC"/>
    <w:rsid w:val="00015F74"/>
    <w:rsid w:val="00035F05"/>
    <w:rsid w:val="00043571"/>
    <w:rsid w:val="00060877"/>
    <w:rsid w:val="00065EBD"/>
    <w:rsid w:val="00073BCD"/>
    <w:rsid w:val="00083B44"/>
    <w:rsid w:val="000850DC"/>
    <w:rsid w:val="00092783"/>
    <w:rsid w:val="00094365"/>
    <w:rsid w:val="000943FF"/>
    <w:rsid w:val="000A2928"/>
    <w:rsid w:val="000B2E64"/>
    <w:rsid w:val="000C2771"/>
    <w:rsid w:val="000C6308"/>
    <w:rsid w:val="000D0D47"/>
    <w:rsid w:val="000D68BD"/>
    <w:rsid w:val="000D7546"/>
    <w:rsid w:val="000F0DCE"/>
    <w:rsid w:val="00110BFA"/>
    <w:rsid w:val="00111843"/>
    <w:rsid w:val="00112C5B"/>
    <w:rsid w:val="00113908"/>
    <w:rsid w:val="00114193"/>
    <w:rsid w:val="001154E6"/>
    <w:rsid w:val="00115A38"/>
    <w:rsid w:val="0011687B"/>
    <w:rsid w:val="00124F82"/>
    <w:rsid w:val="001278E3"/>
    <w:rsid w:val="00130743"/>
    <w:rsid w:val="00130B50"/>
    <w:rsid w:val="0016337A"/>
    <w:rsid w:val="00164269"/>
    <w:rsid w:val="00172E0C"/>
    <w:rsid w:val="001749AC"/>
    <w:rsid w:val="00190706"/>
    <w:rsid w:val="001966FD"/>
    <w:rsid w:val="00197533"/>
    <w:rsid w:val="00197826"/>
    <w:rsid w:val="001A1BDE"/>
    <w:rsid w:val="001A408F"/>
    <w:rsid w:val="001C7B4E"/>
    <w:rsid w:val="001E1F0C"/>
    <w:rsid w:val="001F0876"/>
    <w:rsid w:val="001F167C"/>
    <w:rsid w:val="001F5E91"/>
    <w:rsid w:val="0020183F"/>
    <w:rsid w:val="002041FE"/>
    <w:rsid w:val="002077B9"/>
    <w:rsid w:val="00221C70"/>
    <w:rsid w:val="00222008"/>
    <w:rsid w:val="002251AF"/>
    <w:rsid w:val="00227D86"/>
    <w:rsid w:val="00243B68"/>
    <w:rsid w:val="00262D72"/>
    <w:rsid w:val="00267268"/>
    <w:rsid w:val="002800B6"/>
    <w:rsid w:val="00293309"/>
    <w:rsid w:val="002B35D4"/>
    <w:rsid w:val="002C030F"/>
    <w:rsid w:val="002C1148"/>
    <w:rsid w:val="002C3F2D"/>
    <w:rsid w:val="002E268F"/>
    <w:rsid w:val="002F2CDF"/>
    <w:rsid w:val="002F3966"/>
    <w:rsid w:val="003144A3"/>
    <w:rsid w:val="00320041"/>
    <w:rsid w:val="00320E2C"/>
    <w:rsid w:val="00331D75"/>
    <w:rsid w:val="00332BDC"/>
    <w:rsid w:val="00340E59"/>
    <w:rsid w:val="00351454"/>
    <w:rsid w:val="00355362"/>
    <w:rsid w:val="00363065"/>
    <w:rsid w:val="00363E44"/>
    <w:rsid w:val="0037701F"/>
    <w:rsid w:val="0038222E"/>
    <w:rsid w:val="00394F2B"/>
    <w:rsid w:val="00395E86"/>
    <w:rsid w:val="003A2FD8"/>
    <w:rsid w:val="003B17E0"/>
    <w:rsid w:val="003B40E6"/>
    <w:rsid w:val="003C007A"/>
    <w:rsid w:val="003D0C2A"/>
    <w:rsid w:val="003D5FA8"/>
    <w:rsid w:val="003E0C8A"/>
    <w:rsid w:val="003E1980"/>
    <w:rsid w:val="003F279D"/>
    <w:rsid w:val="003F6E14"/>
    <w:rsid w:val="00405336"/>
    <w:rsid w:val="00455E5C"/>
    <w:rsid w:val="004568BC"/>
    <w:rsid w:val="004571D5"/>
    <w:rsid w:val="00457D68"/>
    <w:rsid w:val="00460FA2"/>
    <w:rsid w:val="00461FEF"/>
    <w:rsid w:val="00462F1B"/>
    <w:rsid w:val="0046356B"/>
    <w:rsid w:val="00477182"/>
    <w:rsid w:val="004779CB"/>
    <w:rsid w:val="00481118"/>
    <w:rsid w:val="00493FEF"/>
    <w:rsid w:val="004B21C9"/>
    <w:rsid w:val="004B2481"/>
    <w:rsid w:val="004C1D6F"/>
    <w:rsid w:val="004D22C9"/>
    <w:rsid w:val="004D2A8C"/>
    <w:rsid w:val="004D66FF"/>
    <w:rsid w:val="004E42D8"/>
    <w:rsid w:val="004E7BA2"/>
    <w:rsid w:val="004F7EDF"/>
    <w:rsid w:val="005001AC"/>
    <w:rsid w:val="00517016"/>
    <w:rsid w:val="00525086"/>
    <w:rsid w:val="00527D71"/>
    <w:rsid w:val="00527D84"/>
    <w:rsid w:val="005314B5"/>
    <w:rsid w:val="00540944"/>
    <w:rsid w:val="0054146A"/>
    <w:rsid w:val="0054432F"/>
    <w:rsid w:val="00552C23"/>
    <w:rsid w:val="005607DD"/>
    <w:rsid w:val="0056649E"/>
    <w:rsid w:val="00572DFF"/>
    <w:rsid w:val="00574573"/>
    <w:rsid w:val="0057651D"/>
    <w:rsid w:val="005819A2"/>
    <w:rsid w:val="0059437E"/>
    <w:rsid w:val="005A558C"/>
    <w:rsid w:val="005B186E"/>
    <w:rsid w:val="005C6651"/>
    <w:rsid w:val="005D6D71"/>
    <w:rsid w:val="005E28F8"/>
    <w:rsid w:val="005E6513"/>
    <w:rsid w:val="00611F9E"/>
    <w:rsid w:val="006237D4"/>
    <w:rsid w:val="006278D4"/>
    <w:rsid w:val="00632323"/>
    <w:rsid w:val="00651114"/>
    <w:rsid w:val="006526F8"/>
    <w:rsid w:val="006622CF"/>
    <w:rsid w:val="00664A12"/>
    <w:rsid w:val="0066722B"/>
    <w:rsid w:val="00670299"/>
    <w:rsid w:val="0068469F"/>
    <w:rsid w:val="00687998"/>
    <w:rsid w:val="00691985"/>
    <w:rsid w:val="006962C1"/>
    <w:rsid w:val="0069736A"/>
    <w:rsid w:val="006A1B64"/>
    <w:rsid w:val="006B03AD"/>
    <w:rsid w:val="006C725C"/>
    <w:rsid w:val="006E6C1B"/>
    <w:rsid w:val="006F602A"/>
    <w:rsid w:val="007108F5"/>
    <w:rsid w:val="007115E9"/>
    <w:rsid w:val="00713AF2"/>
    <w:rsid w:val="00713E5B"/>
    <w:rsid w:val="00727143"/>
    <w:rsid w:val="00730099"/>
    <w:rsid w:val="00730D0C"/>
    <w:rsid w:val="0073252F"/>
    <w:rsid w:val="0073288F"/>
    <w:rsid w:val="007402FC"/>
    <w:rsid w:val="007411A1"/>
    <w:rsid w:val="0074554B"/>
    <w:rsid w:val="00746866"/>
    <w:rsid w:val="007563F2"/>
    <w:rsid w:val="007565A2"/>
    <w:rsid w:val="00760DE5"/>
    <w:rsid w:val="00764008"/>
    <w:rsid w:val="00777FDF"/>
    <w:rsid w:val="007F1543"/>
    <w:rsid w:val="00807D35"/>
    <w:rsid w:val="008115D9"/>
    <w:rsid w:val="00817F38"/>
    <w:rsid w:val="00825950"/>
    <w:rsid w:val="00855328"/>
    <w:rsid w:val="00885C9B"/>
    <w:rsid w:val="0088712F"/>
    <w:rsid w:val="00890CD3"/>
    <w:rsid w:val="008927D0"/>
    <w:rsid w:val="008A7274"/>
    <w:rsid w:val="008B7083"/>
    <w:rsid w:val="008C3BF7"/>
    <w:rsid w:val="008D5D2A"/>
    <w:rsid w:val="008E2CF1"/>
    <w:rsid w:val="008F08DC"/>
    <w:rsid w:val="008F5A8A"/>
    <w:rsid w:val="00903D19"/>
    <w:rsid w:val="009055D1"/>
    <w:rsid w:val="00907F57"/>
    <w:rsid w:val="00914B63"/>
    <w:rsid w:val="00922705"/>
    <w:rsid w:val="00924546"/>
    <w:rsid w:val="00932FE5"/>
    <w:rsid w:val="009354F3"/>
    <w:rsid w:val="009447DC"/>
    <w:rsid w:val="009605A4"/>
    <w:rsid w:val="00961BA5"/>
    <w:rsid w:val="00964DB3"/>
    <w:rsid w:val="009743A9"/>
    <w:rsid w:val="00975720"/>
    <w:rsid w:val="009859A7"/>
    <w:rsid w:val="009A5287"/>
    <w:rsid w:val="009A6E2D"/>
    <w:rsid w:val="009B2AC5"/>
    <w:rsid w:val="009B61B8"/>
    <w:rsid w:val="009B7984"/>
    <w:rsid w:val="009F4BED"/>
    <w:rsid w:val="009F7D93"/>
    <w:rsid w:val="00A15AAC"/>
    <w:rsid w:val="00A16D96"/>
    <w:rsid w:val="00A276DF"/>
    <w:rsid w:val="00A3084A"/>
    <w:rsid w:val="00A3403B"/>
    <w:rsid w:val="00A40085"/>
    <w:rsid w:val="00A4445F"/>
    <w:rsid w:val="00A50033"/>
    <w:rsid w:val="00A516FF"/>
    <w:rsid w:val="00A51A12"/>
    <w:rsid w:val="00A627D4"/>
    <w:rsid w:val="00A74DA2"/>
    <w:rsid w:val="00A75DA8"/>
    <w:rsid w:val="00A92733"/>
    <w:rsid w:val="00AA76F3"/>
    <w:rsid w:val="00AC7DA6"/>
    <w:rsid w:val="00AD499C"/>
    <w:rsid w:val="00AE4388"/>
    <w:rsid w:val="00AE6DFA"/>
    <w:rsid w:val="00B10C66"/>
    <w:rsid w:val="00B13499"/>
    <w:rsid w:val="00B1759E"/>
    <w:rsid w:val="00B30334"/>
    <w:rsid w:val="00B3147F"/>
    <w:rsid w:val="00B36869"/>
    <w:rsid w:val="00B43B31"/>
    <w:rsid w:val="00B445B8"/>
    <w:rsid w:val="00B47CFA"/>
    <w:rsid w:val="00B505EA"/>
    <w:rsid w:val="00B523DD"/>
    <w:rsid w:val="00B57F00"/>
    <w:rsid w:val="00B626CB"/>
    <w:rsid w:val="00B65A2A"/>
    <w:rsid w:val="00B7560C"/>
    <w:rsid w:val="00B77E40"/>
    <w:rsid w:val="00B82A3D"/>
    <w:rsid w:val="00B82C22"/>
    <w:rsid w:val="00B93DBA"/>
    <w:rsid w:val="00B9440A"/>
    <w:rsid w:val="00B952C1"/>
    <w:rsid w:val="00B968D7"/>
    <w:rsid w:val="00BA3953"/>
    <w:rsid w:val="00BB2D2A"/>
    <w:rsid w:val="00BD58CF"/>
    <w:rsid w:val="00BE7CE3"/>
    <w:rsid w:val="00BF1BEB"/>
    <w:rsid w:val="00BF1BF9"/>
    <w:rsid w:val="00C022D9"/>
    <w:rsid w:val="00C04CC1"/>
    <w:rsid w:val="00C06C80"/>
    <w:rsid w:val="00C071FC"/>
    <w:rsid w:val="00C22C02"/>
    <w:rsid w:val="00C27F6F"/>
    <w:rsid w:val="00C30E83"/>
    <w:rsid w:val="00C36C43"/>
    <w:rsid w:val="00C4141C"/>
    <w:rsid w:val="00C41849"/>
    <w:rsid w:val="00C50C6D"/>
    <w:rsid w:val="00C600D9"/>
    <w:rsid w:val="00C634D7"/>
    <w:rsid w:val="00C708A0"/>
    <w:rsid w:val="00C73E09"/>
    <w:rsid w:val="00C9753B"/>
    <w:rsid w:val="00CA1213"/>
    <w:rsid w:val="00CC1384"/>
    <w:rsid w:val="00CD3720"/>
    <w:rsid w:val="00CD3BE6"/>
    <w:rsid w:val="00CD5C1B"/>
    <w:rsid w:val="00CE6EAA"/>
    <w:rsid w:val="00CF05A2"/>
    <w:rsid w:val="00CF1848"/>
    <w:rsid w:val="00CF4FE6"/>
    <w:rsid w:val="00CF5ABD"/>
    <w:rsid w:val="00CF5C2F"/>
    <w:rsid w:val="00D04BCF"/>
    <w:rsid w:val="00D10134"/>
    <w:rsid w:val="00D143D9"/>
    <w:rsid w:val="00D27BC0"/>
    <w:rsid w:val="00D3488F"/>
    <w:rsid w:val="00D4372A"/>
    <w:rsid w:val="00D60BB0"/>
    <w:rsid w:val="00D656DC"/>
    <w:rsid w:val="00D65708"/>
    <w:rsid w:val="00D8159F"/>
    <w:rsid w:val="00D90394"/>
    <w:rsid w:val="00DB71F2"/>
    <w:rsid w:val="00DD1D04"/>
    <w:rsid w:val="00DD79D7"/>
    <w:rsid w:val="00DE17FC"/>
    <w:rsid w:val="00DE1D40"/>
    <w:rsid w:val="00DF2FB5"/>
    <w:rsid w:val="00E20431"/>
    <w:rsid w:val="00E23A89"/>
    <w:rsid w:val="00E257C8"/>
    <w:rsid w:val="00E353F3"/>
    <w:rsid w:val="00E40896"/>
    <w:rsid w:val="00E43D2D"/>
    <w:rsid w:val="00E449CB"/>
    <w:rsid w:val="00E57309"/>
    <w:rsid w:val="00E63760"/>
    <w:rsid w:val="00E64049"/>
    <w:rsid w:val="00E96C6C"/>
    <w:rsid w:val="00E9773B"/>
    <w:rsid w:val="00EA59A6"/>
    <w:rsid w:val="00EB2532"/>
    <w:rsid w:val="00EB4435"/>
    <w:rsid w:val="00EB5F9C"/>
    <w:rsid w:val="00EC13A3"/>
    <w:rsid w:val="00EC1CCA"/>
    <w:rsid w:val="00EC2514"/>
    <w:rsid w:val="00EC7C85"/>
    <w:rsid w:val="00ED1948"/>
    <w:rsid w:val="00ED69CA"/>
    <w:rsid w:val="00EE236A"/>
    <w:rsid w:val="00EE35AB"/>
    <w:rsid w:val="00EE4A71"/>
    <w:rsid w:val="00EF25A3"/>
    <w:rsid w:val="00F00924"/>
    <w:rsid w:val="00F02CC1"/>
    <w:rsid w:val="00F10AB9"/>
    <w:rsid w:val="00F112BA"/>
    <w:rsid w:val="00F125EE"/>
    <w:rsid w:val="00F12E98"/>
    <w:rsid w:val="00F22029"/>
    <w:rsid w:val="00F2362B"/>
    <w:rsid w:val="00F23E46"/>
    <w:rsid w:val="00F3515C"/>
    <w:rsid w:val="00F47BA3"/>
    <w:rsid w:val="00F56E67"/>
    <w:rsid w:val="00F630EA"/>
    <w:rsid w:val="00F6474F"/>
    <w:rsid w:val="00F7007E"/>
    <w:rsid w:val="00F73193"/>
    <w:rsid w:val="00F74F95"/>
    <w:rsid w:val="00F80705"/>
    <w:rsid w:val="00F869CC"/>
    <w:rsid w:val="00F91519"/>
    <w:rsid w:val="00F93F5A"/>
    <w:rsid w:val="00FA1481"/>
    <w:rsid w:val="00FA50DF"/>
    <w:rsid w:val="00FB0DD5"/>
    <w:rsid w:val="00FB1C42"/>
    <w:rsid w:val="00FB32EC"/>
    <w:rsid w:val="00FE3567"/>
    <w:rsid w:val="00FF04E3"/>
    <w:rsid w:val="00FF3503"/>
    <w:rsid w:val="0C51919E"/>
    <w:rsid w:val="1A4C3A53"/>
    <w:rsid w:val="2796490C"/>
    <w:rsid w:val="5F9C0B5D"/>
    <w:rsid w:val="6886AED0"/>
    <w:rsid w:val="6A7408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1CD9FF7"/>
  <w15:chartTrackingRefBased/>
  <w15:docId w15:val="{8AA44D85-D79B-4524-B825-B599103A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character" w:styleId="LineNumber">
    <w:name w:val="line number"/>
    <w:basedOn w:val="DefaultParagraphFont"/>
    <w:semiHidden/>
    <w:rsid w:val="006C7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879249782">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385763058">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F822D-FF40-4056-B670-9A04A454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1689</Words>
  <Characters>9036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dc:description/>
  <cp:lastModifiedBy>Clément Vincent</cp:lastModifiedBy>
  <cp:revision>12</cp:revision>
  <cp:lastPrinted>2014-09-30T16:49:00Z</cp:lastPrinted>
  <dcterms:created xsi:type="dcterms:W3CDTF">2022-12-14T10:13:00Z</dcterms:created>
  <dcterms:modified xsi:type="dcterms:W3CDTF">2023-04-14T10:57:00Z</dcterms:modified>
</cp:coreProperties>
</file>