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extBody"/>
        <w:bidi w:val="0"/>
        <w:spacing w:lineRule="auto" w:line="360" w:before="0" w:after="113"/>
        <w:jc w:val="center"/>
        <w:rPr>
          <w:rFonts w:ascii="Times New Roman" w:hAnsi="Times New Roman"/>
          <w:b/>
          <w:b/>
          <w:i w:val="false"/>
          <w:i w:val="false"/>
          <w:caps w:val="false"/>
          <w:smallCaps w:val="false"/>
          <w:strike w:val="false"/>
          <w:dstrike w:val="false"/>
          <w:color w:val="000000"/>
          <w:sz w:val="32"/>
          <w:szCs w:val="32"/>
          <w:u w:val="none"/>
          <w:effect w:val="none"/>
        </w:rPr>
      </w:pPr>
      <w:r>
        <w:rPr>
          <w:rFonts w:ascii="Times New Roman" w:hAnsi="Times New Roman"/>
          <w:b/>
          <w:i w:val="false"/>
          <w:caps w:val="false"/>
          <w:smallCaps w:val="false"/>
          <w:strike w:val="false"/>
          <w:dstrike w:val="false"/>
          <w:color w:val="000000"/>
          <w:sz w:val="32"/>
          <w:szCs w:val="32"/>
          <w:u w:val="none"/>
          <w:effect w:val="none"/>
        </w:rPr>
        <w:t>Supplementary Material</w:t>
      </w:r>
    </w:p>
    <w:p>
      <w:pPr>
        <w:pStyle w:val="TextBody"/>
        <w:bidi w:val="0"/>
        <w:spacing w:lineRule="auto" w:line="276" w:before="238" w:after="238"/>
        <w:jc w:val="both"/>
        <w:rPr/>
      </w:pPr>
      <w:r>
        <w:rPr/>
        <w:drawing>
          <wp:inline distT="0" distB="0" distL="0" distR="0">
            <wp:extent cx="6051550" cy="340804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051550" cy="3408045"/>
                    </a:xfrm>
                    <a:prstGeom prst="rect">
                      <a:avLst/>
                    </a:prstGeom>
                  </pic:spPr>
                </pic:pic>
              </a:graphicData>
            </a:graphic>
          </wp:inline>
        </w:drawing>
      </w:r>
      <w:r>
        <w:rPr>
          <w:rFonts w:ascii="Times New Roman" w:hAnsi="Times New Roman"/>
          <w:b/>
          <w:i w:val="false"/>
          <w:caps w:val="false"/>
          <w:smallCaps w:val="false"/>
          <w:strike w:val="false"/>
          <w:dstrike w:val="false"/>
          <w:color w:val="000000"/>
          <w:sz w:val="22"/>
          <w:u w:val="none"/>
          <w:effect w:val="none"/>
        </w:rPr>
        <w:t>Appendix S1.</w:t>
      </w:r>
      <w:r>
        <w:rPr>
          <w:rFonts w:ascii="Times New Roman" w:hAnsi="Times New Roman"/>
          <w:b/>
          <w:bCs/>
          <w:i w:val="false"/>
          <w:caps w:val="false"/>
          <w:smallCaps w:val="false"/>
          <w:strike w:val="false"/>
          <w:dstrike w:val="false"/>
          <w:color w:val="000000"/>
          <w:sz w:val="22"/>
          <w:u w:val="none"/>
          <w:effect w:val="none"/>
        </w:rPr>
        <w:t xml:space="preserve"> Current distribution of the angelshark </w:t>
      </w:r>
      <w:r>
        <w:rPr>
          <w:rFonts w:ascii="Times New Roman" w:hAnsi="Times New Roman"/>
          <w:b/>
          <w:bCs/>
          <w:i/>
          <w:caps w:val="false"/>
          <w:smallCaps w:val="false"/>
          <w:strike w:val="false"/>
          <w:dstrike w:val="false"/>
          <w:color w:val="000000"/>
          <w:sz w:val="22"/>
          <w:u w:val="none"/>
          <w:effect w:val="none"/>
        </w:rPr>
        <w:t>S. squatina</w:t>
      </w:r>
      <w:r>
        <w:rPr>
          <w:b/>
          <w:bCs/>
          <w:caps w:val="false"/>
          <w:smallCaps w:val="false"/>
          <w:strike w:val="false"/>
          <w:dstrike w:val="false"/>
          <w:color w:val="000000"/>
          <w:u w:val="none"/>
          <w:effect w:val="none"/>
        </w:rPr>
        <w:t xml:space="preserve"> </w:t>
      </w:r>
      <w:r>
        <w:rPr>
          <w:rFonts w:ascii="Times New Roman" w:hAnsi="Times New Roman"/>
          <w:b/>
          <w:bCs/>
          <w:i w:val="false"/>
          <w:caps w:val="false"/>
          <w:smallCaps w:val="false"/>
          <w:strike w:val="false"/>
          <w:dstrike w:val="false"/>
          <w:color w:val="000000"/>
          <w:sz w:val="22"/>
          <w:u w:val="none"/>
          <w:effect w:val="none"/>
        </w:rPr>
        <w:t>(orange color) according to the IUCN Red List of Threatened Species</w:t>
      </w:r>
      <w:r>
        <w:rPr>
          <w:rFonts w:ascii="Times New Roman" w:hAnsi="Times New Roman"/>
          <w:b w:val="false"/>
          <w:i w:val="false"/>
          <w:caps w:val="false"/>
          <w:smallCaps w:val="false"/>
          <w:strike w:val="false"/>
          <w:dstrike w:val="false"/>
          <w:color w:val="000000"/>
          <w:sz w:val="22"/>
          <w:u w:val="none"/>
          <w:effect w:val="none"/>
        </w:rPr>
        <w:t xml:space="preserve"> (Morey et al., 2019). The species is considered extinct in the red zone and its presence is uncertain in the gray zones. The entire area around Corsica is colored orange, yet </w:t>
      </w:r>
      <w:r>
        <w:rPr>
          <w:rFonts w:ascii="Times New Roman" w:hAnsi="Times New Roman"/>
          <w:b w:val="false"/>
          <w:i/>
          <w:caps w:val="false"/>
          <w:smallCaps w:val="false"/>
          <w:strike w:val="false"/>
          <w:dstrike w:val="false"/>
          <w:color w:val="000000"/>
          <w:sz w:val="22"/>
          <w:u w:val="none"/>
          <w:effect w:val="none"/>
        </w:rPr>
        <w:t>S. squatina</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is only known to occur on the east coast according to published data and fishermen's observations (Lapinski &amp; Giovos, 2019; Durieux and Bousquet, pers. comm.; Riutort, pers. comm.).</w:t>
      </w:r>
    </w:p>
    <w:p>
      <w:pPr>
        <w:pStyle w:val="TextBody"/>
        <w:bidi w:val="0"/>
        <w:spacing w:lineRule="auto" w:line="331" w:before="624" w:after="113"/>
        <w:jc w:val="both"/>
        <w:rPr/>
      </w:pPr>
      <w:r>
        <w:rPr>
          <w:rFonts w:ascii="Times New Roman" w:hAnsi="Times New Roman"/>
          <w:b/>
          <w:i w:val="false"/>
          <w:caps w:val="false"/>
          <w:smallCaps w:val="false"/>
          <w:strike w:val="false"/>
          <w:dstrike w:val="false"/>
          <w:color w:val="000000"/>
          <w:sz w:val="22"/>
          <w:u w:val="none"/>
          <w:effect w:val="none"/>
        </w:rPr>
        <w:t>Appendix S2</w:t>
      </w:r>
      <w:r>
        <w:rPr>
          <w:rFonts w:ascii="Times New Roman" w:hAnsi="Times New Roman"/>
          <w:b/>
          <w:bCs/>
          <w:i w:val="false"/>
          <w:caps w:val="false"/>
          <w:smallCaps w:val="false"/>
          <w:strike w:val="false"/>
          <w:dstrike w:val="false"/>
          <w:color w:val="000000"/>
          <w:sz w:val="22"/>
          <w:u w:val="none"/>
          <w:effect w:val="none"/>
        </w:rPr>
        <w:t>.</w:t>
      </w:r>
      <w:r>
        <w:rPr>
          <w:b/>
          <w:bCs/>
          <w:caps w:val="false"/>
          <w:smallCaps w:val="false"/>
          <w:strike w:val="false"/>
          <w:dstrike w:val="false"/>
          <w:color w:val="000000"/>
          <w:u w:val="none"/>
          <w:effect w:val="none"/>
        </w:rPr>
        <w:t xml:space="preserve"> </w:t>
      </w:r>
      <w:r>
        <w:rPr>
          <w:rFonts w:ascii="Times New Roman" w:hAnsi="Times New Roman"/>
          <w:b/>
          <w:bCs/>
          <w:i w:val="false"/>
          <w:caps w:val="false"/>
          <w:smallCaps w:val="false"/>
          <w:strike w:val="false"/>
          <w:dstrike w:val="false"/>
          <w:color w:val="000000"/>
          <w:sz w:val="22"/>
          <w:u w:val="none"/>
          <w:effect w:val="none"/>
        </w:rPr>
        <w:t xml:space="preserve">Current protection measures for the angelshark </w:t>
      </w:r>
      <w:r>
        <w:rPr>
          <w:rFonts w:ascii="Times New Roman" w:hAnsi="Times New Roman"/>
          <w:b/>
          <w:bCs/>
          <w:i/>
          <w:caps w:val="false"/>
          <w:smallCaps w:val="false"/>
          <w:strike w:val="false"/>
          <w:dstrike w:val="false"/>
          <w:color w:val="000000"/>
          <w:sz w:val="22"/>
          <w:u w:val="none"/>
          <w:effect w:val="none"/>
        </w:rPr>
        <w:t>S. squatina</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(Lawson et al., 2020).</w:t>
      </w:r>
    </w:p>
    <w:tbl>
      <w:tblPr>
        <w:tblW w:w="9232" w:type="dxa"/>
        <w:jc w:val="left"/>
        <w:tblInd w:w="100" w:type="dxa"/>
        <w:tblLayout w:type="fixed"/>
        <w:tblCellMar>
          <w:top w:w="100" w:type="dxa"/>
          <w:left w:w="100" w:type="dxa"/>
          <w:bottom w:w="100" w:type="dxa"/>
          <w:right w:w="100" w:type="dxa"/>
        </w:tblCellMar>
      </w:tblPr>
      <w:tblGrid>
        <w:gridCol w:w="2199"/>
        <w:gridCol w:w="7032"/>
      </w:tblGrid>
      <w:tr>
        <w:trPr/>
        <w:tc>
          <w:tcPr>
            <w:tcW w:w="2199" w:type="dxa"/>
            <w:tcBorders>
              <w:top w:val="single" w:sz="8" w:space="0" w:color="000000"/>
              <w:left w:val="single" w:sz="8" w:space="0" w:color="000000"/>
              <w:bottom w:val="single" w:sz="8" w:space="0" w:color="000000"/>
              <w:right w:val="single" w:sz="8" w:space="0" w:color="000000"/>
            </w:tcBorders>
            <w:shd w:fill="DDDDDD" w:val="clear"/>
            <w:vAlign w:val="center"/>
          </w:tcPr>
          <w:p>
            <w:pPr>
              <w:pStyle w:val="TableContents"/>
              <w:widowControl w:val="false"/>
              <w:bidi w:val="0"/>
              <w:spacing w:lineRule="auto" w:line="288" w:before="0" w:after="0"/>
              <w:jc w:val="center"/>
              <w:rPr/>
            </w:pPr>
            <w:r>
              <w:rPr>
                <w:rFonts w:ascii="Times New Roman" w:hAnsi="Times New Roman"/>
                <w:b/>
                <w:bCs/>
                <w:i w:val="false"/>
                <w:caps w:val="false"/>
                <w:smallCaps w:val="false"/>
                <w:strike w:val="false"/>
                <w:dstrike w:val="false"/>
                <w:color w:val="000000"/>
                <w:sz w:val="22"/>
                <w:u w:val="none"/>
                <w:effect w:val="none"/>
              </w:rPr>
              <w:t>International measures</w:t>
            </w:r>
          </w:p>
        </w:tc>
        <w:tc>
          <w:tcPr>
            <w:tcW w:w="703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331" w:before="57" w:after="57"/>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Convention on the Conservation of Migratory Species of Wild Animals.</w:t>
            </w:r>
          </w:p>
        </w:tc>
      </w:tr>
      <w:tr>
        <w:trPr/>
        <w:tc>
          <w:tcPr>
            <w:tcW w:w="2199" w:type="dxa"/>
            <w:vMerge w:val="restart"/>
            <w:tcBorders>
              <w:top w:val="single" w:sz="8" w:space="0" w:color="000000"/>
              <w:left w:val="single" w:sz="8" w:space="0" w:color="000000"/>
              <w:bottom w:val="single" w:sz="8" w:space="0" w:color="000000"/>
              <w:right w:val="single" w:sz="8" w:space="0" w:color="000000"/>
            </w:tcBorders>
            <w:shd w:fill="DDDDDD" w:val="clear"/>
            <w:vAlign w:val="center"/>
          </w:tcPr>
          <w:p>
            <w:pPr>
              <w:pStyle w:val="TableContents"/>
              <w:widowControl w:val="false"/>
              <w:bidi w:val="0"/>
              <w:spacing w:lineRule="auto" w:line="288" w:before="0" w:after="0"/>
              <w:jc w:val="center"/>
              <w:rPr/>
            </w:pPr>
            <w:r>
              <w:rPr>
                <w:rFonts w:ascii="Times New Roman" w:hAnsi="Times New Roman"/>
                <w:b/>
                <w:bCs/>
                <w:i w:val="false"/>
                <w:caps w:val="false"/>
                <w:smallCaps w:val="false"/>
                <w:strike w:val="false"/>
                <w:dstrike w:val="false"/>
                <w:color w:val="000000"/>
                <w:sz w:val="22"/>
                <w:u w:val="none"/>
                <w:effect w:val="none"/>
              </w:rPr>
              <w:t>Regional measures</w:t>
            </w:r>
          </w:p>
        </w:tc>
        <w:tc>
          <w:tcPr>
            <w:tcW w:w="703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331" w:before="57" w:after="57"/>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OSPAR (list of threatened and/or declining species and habitats).</w:t>
            </w:r>
          </w:p>
        </w:tc>
      </w:tr>
      <w:tr>
        <w:trPr/>
        <w:tc>
          <w:tcPr>
            <w:tcW w:w="219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bidi w:val="0"/>
              <w:jc w:val="left"/>
              <w:rPr/>
            </w:pPr>
            <w:r>
              <w:rPr/>
            </w:r>
          </w:p>
        </w:tc>
        <w:tc>
          <w:tcPr>
            <w:tcW w:w="703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331" w:before="57" w:after="57"/>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Barcelona (List of Endangered or Threatened Species) and Bern (Protected Fauna in Mediterranean) conventions.</w:t>
            </w:r>
          </w:p>
        </w:tc>
      </w:tr>
      <w:tr>
        <w:trPr/>
        <w:tc>
          <w:tcPr>
            <w:tcW w:w="2199"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bidi w:val="0"/>
              <w:jc w:val="left"/>
              <w:rPr/>
            </w:pPr>
            <w:r>
              <w:rPr/>
            </w:r>
          </w:p>
        </w:tc>
        <w:tc>
          <w:tcPr>
            <w:tcW w:w="703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331" w:before="57" w:after="57"/>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European Council Regulations (prohibit to fish for, to retain on board, to tranship and to land the species).</w:t>
            </w:r>
          </w:p>
        </w:tc>
      </w:tr>
      <w:tr>
        <w:trPr/>
        <w:tc>
          <w:tcPr>
            <w:tcW w:w="2199" w:type="dxa"/>
            <w:tcBorders>
              <w:top w:val="single" w:sz="8" w:space="0" w:color="000000"/>
              <w:left w:val="single" w:sz="8" w:space="0" w:color="000000"/>
              <w:bottom w:val="single" w:sz="8" w:space="0" w:color="000000"/>
              <w:right w:val="single" w:sz="8" w:space="0" w:color="000000"/>
            </w:tcBorders>
            <w:shd w:fill="DDDDDD" w:val="clear"/>
            <w:vAlign w:val="center"/>
          </w:tcPr>
          <w:p>
            <w:pPr>
              <w:pStyle w:val="TableContents"/>
              <w:widowControl w:val="false"/>
              <w:bidi w:val="0"/>
              <w:spacing w:lineRule="auto" w:line="331" w:before="0" w:after="0"/>
              <w:jc w:val="center"/>
              <w:rPr/>
            </w:pPr>
            <w:r>
              <w:rPr>
                <w:rFonts w:ascii="Times New Roman" w:hAnsi="Times New Roman"/>
                <w:b/>
                <w:bCs/>
                <w:i w:val="false"/>
                <w:caps w:val="false"/>
                <w:smallCaps w:val="false"/>
                <w:strike w:val="false"/>
                <w:dstrike w:val="false"/>
                <w:color w:val="000000"/>
                <w:sz w:val="22"/>
                <w:u w:val="none"/>
                <w:effect w:val="none"/>
              </w:rPr>
              <w:t>National and territory measures</w:t>
            </w:r>
          </w:p>
        </w:tc>
        <w:tc>
          <w:tcPr>
            <w:tcW w:w="703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331" w:before="57" w:after="57"/>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Protection measures in the UK, Monaco, Spain, Croatia, Malta, Turkey, Israel.</w:t>
            </w:r>
          </w:p>
        </w:tc>
      </w:tr>
    </w:tbl>
    <w:p>
      <w:pPr>
        <w:pStyle w:val="TextBody"/>
        <w:bidi w:val="0"/>
        <w:jc w:val="left"/>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lineRule="auto" w:line="276" w:before="510" w:after="113"/>
        <w:jc w:val="both"/>
        <w:rPr/>
      </w:pPr>
      <w:r>
        <w:rPr>
          <w:rFonts w:ascii="Times New Roman" w:hAnsi="Times New Roman"/>
          <w:b/>
          <w:i w:val="false"/>
          <w:caps w:val="false"/>
          <w:smallCaps w:val="false"/>
          <w:strike w:val="false"/>
          <w:dstrike w:val="false"/>
          <w:color w:val="000000"/>
          <w:sz w:val="22"/>
          <w:u w:val="none"/>
          <w:effect w:val="none"/>
        </w:rPr>
        <w:t>Appendix S3</w:t>
      </w:r>
      <w:r>
        <w:rPr>
          <w:rFonts w:ascii="Times New Roman" w:hAnsi="Times New Roman"/>
          <w:b/>
          <w:bCs/>
          <w:i w:val="false"/>
          <w:caps w:val="false"/>
          <w:smallCaps w:val="false"/>
          <w:strike w:val="false"/>
          <w:dstrike w:val="false"/>
          <w:color w:val="000000"/>
          <w:sz w:val="22"/>
          <w:u w:val="none"/>
          <w:effect w:val="none"/>
        </w:rPr>
        <w:t>.</w:t>
      </w:r>
      <w:r>
        <w:rPr>
          <w:b/>
          <w:bCs/>
          <w:caps w:val="false"/>
          <w:smallCaps w:val="false"/>
          <w:strike w:val="false"/>
          <w:dstrike w:val="false"/>
          <w:color w:val="000000"/>
          <w:u w:val="none"/>
          <w:effect w:val="none"/>
        </w:rPr>
        <w:t xml:space="preserve"> </w:t>
      </w:r>
      <w:r>
        <w:rPr>
          <w:rFonts w:ascii="Times New Roman" w:hAnsi="Times New Roman"/>
          <w:b/>
          <w:bCs/>
          <w:i w:val="false"/>
          <w:caps w:val="false"/>
          <w:smallCaps w:val="false"/>
          <w:strike w:val="false"/>
          <w:dstrike w:val="false"/>
          <w:color w:val="000000"/>
          <w:sz w:val="22"/>
          <w:u w:val="none"/>
          <w:effect w:val="none"/>
        </w:rPr>
        <w:t>Protocol for designing a primer pair and probe in silico for the detection of a target eDNA barcode by qPCR.</w:t>
      </w:r>
      <w:r>
        <w:rPr>
          <w:rFonts w:ascii="Times New Roman" w:hAnsi="Times New Roman"/>
          <w:b w:val="false"/>
          <w:i w:val="false"/>
          <w:caps w:val="false"/>
          <w:smallCaps w:val="false"/>
          <w:strike w:val="false"/>
          <w:dstrike w:val="false"/>
          <w:color w:val="000000"/>
          <w:sz w:val="22"/>
          <w:u w:val="none"/>
          <w:effect w:val="none"/>
        </w:rPr>
        <w:t xml:space="preserve"> The main steps of the protocol outlined in Klymus et al. (2020) are indicated in the first column and the results found in our study focusing on the angelshark (</w:t>
      </w:r>
      <w:r>
        <w:rPr>
          <w:rFonts w:ascii="Times New Roman" w:hAnsi="Times New Roman"/>
          <w:b w:val="false"/>
          <w:i/>
          <w:caps w:val="false"/>
          <w:smallCaps w:val="false"/>
          <w:strike w:val="false"/>
          <w:dstrike w:val="false"/>
          <w:color w:val="000000"/>
          <w:sz w:val="22"/>
          <w:u w:val="none"/>
          <w:effect w:val="none"/>
        </w:rPr>
        <w:t>S. squatina</w:t>
      </w:r>
      <w:r>
        <w:rPr>
          <w:rFonts w:ascii="Times New Roman" w:hAnsi="Times New Roman"/>
          <w:b w:val="false"/>
          <w:i w:val="false"/>
          <w:caps w:val="false"/>
          <w:smallCaps w:val="false"/>
          <w:strike w:val="false"/>
          <w:dstrike w:val="false"/>
          <w:color w:val="000000"/>
          <w:sz w:val="22"/>
          <w:u w:val="none"/>
          <w:effect w:val="none"/>
        </w:rPr>
        <w:t>) are included in the second column.</w:t>
      </w:r>
    </w:p>
    <w:tbl>
      <w:tblPr>
        <w:tblW w:w="9333" w:type="dxa"/>
        <w:jc w:val="left"/>
        <w:tblInd w:w="100" w:type="dxa"/>
        <w:tblLayout w:type="fixed"/>
        <w:tblCellMar>
          <w:top w:w="100" w:type="dxa"/>
          <w:left w:w="100" w:type="dxa"/>
          <w:bottom w:w="100" w:type="dxa"/>
          <w:right w:w="100" w:type="dxa"/>
        </w:tblCellMar>
      </w:tblPr>
      <w:tblGrid>
        <w:gridCol w:w="923"/>
        <w:gridCol w:w="3988"/>
        <w:gridCol w:w="4422"/>
      </w:tblGrid>
      <w:tr>
        <w:trPr/>
        <w:tc>
          <w:tcPr>
            <w:tcW w:w="923" w:type="dxa"/>
            <w:tcBorders>
              <w:top w:val="single" w:sz="8" w:space="0" w:color="000000"/>
              <w:left w:val="single" w:sz="8" w:space="0" w:color="000000"/>
              <w:bottom w:val="single" w:sz="8" w:space="0" w:color="000000"/>
              <w:right w:val="single" w:sz="8" w:space="0" w:color="000000"/>
            </w:tcBorders>
            <w:shd w:fill="DDDDDD" w:val="clear"/>
            <w:vAlign w:val="center"/>
          </w:tcPr>
          <w:p>
            <w:pPr>
              <w:pStyle w:val="TableContents"/>
              <w:widowControl w:val="false"/>
              <w:suppressLineNumbers/>
              <w:bidi w:val="0"/>
              <w:jc w:val="left"/>
              <w:rPr/>
            </w:pPr>
            <w:r>
              <w:rPr/>
            </w:r>
          </w:p>
        </w:tc>
        <w:tc>
          <w:tcPr>
            <w:tcW w:w="3988" w:type="dxa"/>
            <w:tcBorders>
              <w:top w:val="single" w:sz="8" w:space="0" w:color="000000"/>
              <w:left w:val="single" w:sz="8" w:space="0" w:color="000000"/>
              <w:bottom w:val="single" w:sz="8" w:space="0" w:color="000000"/>
              <w:right w:val="single" w:sz="8" w:space="0" w:color="000000"/>
            </w:tcBorders>
            <w:shd w:fill="DDDDDD" w:val="clear"/>
            <w:vAlign w:val="center"/>
          </w:tcPr>
          <w:p>
            <w:pPr>
              <w:pStyle w:val="TableContents"/>
              <w:widowControl w:val="false"/>
              <w:bidi w:val="0"/>
              <w:spacing w:lineRule="auto" w:line="288" w:before="0" w:after="0"/>
              <w:jc w:val="center"/>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t>Protocol by Klymus et al. (2020)</w:t>
            </w:r>
          </w:p>
        </w:tc>
        <w:tc>
          <w:tcPr>
            <w:tcW w:w="4422" w:type="dxa"/>
            <w:tcBorders>
              <w:top w:val="single" w:sz="8" w:space="0" w:color="000000"/>
              <w:left w:val="single" w:sz="8" w:space="0" w:color="000000"/>
              <w:bottom w:val="single" w:sz="8" w:space="0" w:color="000000"/>
              <w:right w:val="single" w:sz="8" w:space="0" w:color="000000"/>
            </w:tcBorders>
            <w:shd w:fill="DDDDDD" w:val="clear"/>
            <w:vAlign w:val="center"/>
          </w:tcPr>
          <w:p>
            <w:pPr>
              <w:pStyle w:val="TableContents"/>
              <w:widowControl w:val="false"/>
              <w:bidi w:val="0"/>
              <w:spacing w:lineRule="auto" w:line="288" w:before="0" w:after="0"/>
              <w:jc w:val="center"/>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t>Angel shark study</w:t>
            </w:r>
          </w:p>
        </w:tc>
      </w:tr>
      <w:tr>
        <w:trPr/>
        <w:tc>
          <w:tcPr>
            <w:tcW w:w="923"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Step 1</w:t>
            </w:r>
          </w:p>
        </w:tc>
        <w:tc>
          <w:tcPr>
            <w:tcW w:w="3988"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Identify your target species for eDNA detection.</w:t>
            </w:r>
          </w:p>
        </w:tc>
        <w:tc>
          <w:tcPr>
            <w:tcW w:w="442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pPr>
            <w:r>
              <w:rPr>
                <w:rFonts w:ascii="Times New Roman" w:hAnsi="Times New Roman"/>
                <w:b w:val="false"/>
                <w:i w:val="false"/>
                <w:caps w:val="false"/>
                <w:smallCaps w:val="false"/>
                <w:strike w:val="false"/>
                <w:dstrike w:val="false"/>
                <w:color w:val="000000"/>
                <w:sz w:val="22"/>
                <w:u w:val="none"/>
                <w:effect w:val="none"/>
              </w:rPr>
              <w:t>Angelshark (</w:t>
            </w:r>
            <w:r>
              <w:rPr>
                <w:rFonts w:ascii="Times New Roman" w:hAnsi="Times New Roman"/>
                <w:b w:val="false"/>
                <w:i/>
                <w:caps w:val="false"/>
                <w:smallCaps w:val="false"/>
                <w:strike w:val="false"/>
                <w:dstrike w:val="false"/>
                <w:color w:val="000000"/>
                <w:sz w:val="22"/>
                <w:u w:val="none"/>
                <w:effect w:val="none"/>
              </w:rPr>
              <w:t>S. squatina</w:t>
            </w:r>
            <w:r>
              <w:rPr>
                <w:rFonts w:ascii="Times New Roman" w:hAnsi="Times New Roman"/>
                <w:b w:val="false"/>
                <w:i w:val="false"/>
                <w:caps w:val="false"/>
                <w:smallCaps w:val="false"/>
                <w:strike w:val="false"/>
                <w:dstrike w:val="false"/>
                <w:color w:val="000000"/>
                <w:sz w:val="22"/>
                <w:u w:val="none"/>
                <w:effect w:val="none"/>
              </w:rPr>
              <w:t>)</w:t>
            </w:r>
          </w:p>
        </w:tc>
      </w:tr>
      <w:tr>
        <w:trPr/>
        <w:tc>
          <w:tcPr>
            <w:tcW w:w="923"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Step 2</w:t>
            </w:r>
          </w:p>
        </w:tc>
        <w:tc>
          <w:tcPr>
            <w:tcW w:w="3988"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List the sympatric species.</w:t>
            </w:r>
          </w:p>
        </w:tc>
        <w:tc>
          <w:tcPr>
            <w:tcW w:w="442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pPr>
            <w:r>
              <w:rPr>
                <w:rFonts w:ascii="Times New Roman" w:hAnsi="Times New Roman"/>
                <w:b w:val="false"/>
                <w:i w:val="false"/>
                <w:caps w:val="false"/>
                <w:smallCaps w:val="false"/>
                <w:strike w:val="false"/>
                <w:dstrike w:val="false"/>
                <w:color w:val="000000"/>
                <w:sz w:val="22"/>
                <w:u w:val="none"/>
                <w:effect w:val="none"/>
              </w:rPr>
              <w:t>Smoothback angelshark (</w:t>
            </w:r>
            <w:r>
              <w:rPr>
                <w:rFonts w:ascii="Times New Roman" w:hAnsi="Times New Roman"/>
                <w:b w:val="false"/>
                <w:i/>
                <w:caps w:val="false"/>
                <w:smallCaps w:val="false"/>
                <w:strike w:val="false"/>
                <w:dstrike w:val="false"/>
                <w:color w:val="000000"/>
                <w:sz w:val="22"/>
                <w:u w:val="none"/>
                <w:effect w:val="none"/>
              </w:rPr>
              <w:t>S. oculata</w:t>
            </w:r>
            <w:r>
              <w:rPr>
                <w:rFonts w:ascii="Times New Roman" w:hAnsi="Times New Roman"/>
                <w:b w:val="false"/>
                <w:i w:val="false"/>
                <w:caps w:val="false"/>
                <w:smallCaps w:val="false"/>
                <w:strike w:val="false"/>
                <w:dstrike w:val="false"/>
                <w:color w:val="000000"/>
                <w:sz w:val="22"/>
                <w:u w:val="none"/>
                <w:effect w:val="none"/>
              </w:rPr>
              <w:t>)</w:t>
            </w:r>
          </w:p>
          <w:p>
            <w:pPr>
              <w:pStyle w:val="TableContents"/>
              <w:widowControl w:val="false"/>
              <w:bidi w:val="0"/>
              <w:spacing w:lineRule="auto" w:line="288" w:before="0" w:after="0"/>
              <w:rPr/>
            </w:pPr>
            <w:r>
              <w:rPr>
                <w:rFonts w:ascii="Times New Roman" w:hAnsi="Times New Roman"/>
                <w:b w:val="false"/>
                <w:i w:val="false"/>
                <w:caps w:val="false"/>
                <w:smallCaps w:val="false"/>
                <w:strike w:val="false"/>
                <w:dstrike w:val="false"/>
                <w:color w:val="000000"/>
                <w:sz w:val="22"/>
                <w:u w:val="none"/>
                <w:effect w:val="none"/>
              </w:rPr>
              <w:t>Sawback angelshark (</w:t>
            </w:r>
            <w:r>
              <w:rPr>
                <w:rFonts w:ascii="Times New Roman" w:hAnsi="Times New Roman"/>
                <w:b w:val="false"/>
                <w:i/>
                <w:caps w:val="false"/>
                <w:smallCaps w:val="false"/>
                <w:strike w:val="false"/>
                <w:dstrike w:val="false"/>
                <w:color w:val="000000"/>
                <w:sz w:val="22"/>
                <w:u w:val="none"/>
                <w:effect w:val="none"/>
              </w:rPr>
              <w:t>S. aculeata</w:t>
            </w:r>
            <w:r>
              <w:rPr>
                <w:rFonts w:ascii="Times New Roman" w:hAnsi="Times New Roman"/>
                <w:b w:val="false"/>
                <w:i w:val="false"/>
                <w:caps w:val="false"/>
                <w:smallCaps w:val="false"/>
                <w:strike w:val="false"/>
                <w:dstrike w:val="false"/>
                <w:color w:val="000000"/>
                <w:sz w:val="22"/>
                <w:u w:val="none"/>
                <w:effect w:val="none"/>
              </w:rPr>
              <w:t>)</w:t>
            </w:r>
          </w:p>
        </w:tc>
      </w:tr>
      <w:tr>
        <w:trPr/>
        <w:tc>
          <w:tcPr>
            <w:tcW w:w="923"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Step 3</w:t>
            </w:r>
          </w:p>
        </w:tc>
        <w:tc>
          <w:tcPr>
            <w:tcW w:w="3988"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Identify available mitochondrial sequences from the NCBI’s Nucleotide Database</w:t>
            </w:r>
          </w:p>
          <w:p>
            <w:pPr>
              <w:pStyle w:val="TableContents"/>
              <w:widowControl w:val="false"/>
              <w:bidi w:val="0"/>
              <w:spacing w:lineRule="auto" w:line="288" w:before="0" w:after="0"/>
              <w:rPr/>
            </w:pPr>
            <w:r>
              <w:rPr>
                <w:rFonts w:ascii="Times New Roman" w:hAnsi="Times New Roman"/>
                <w:b w:val="false"/>
                <w:i w:val="false"/>
                <w:caps w:val="false"/>
                <w:smallCaps w:val="false"/>
                <w:strike w:val="false"/>
                <w:dstrike w:val="false"/>
                <w:color w:val="000000"/>
                <w:sz w:val="22"/>
                <w:u w:val="none"/>
                <w:effect w:val="none"/>
              </w:rPr>
              <w:t>(</w:t>
            </w:r>
            <w:hyperlink r:id="rId3">
              <w:r>
                <w:rPr>
                  <w:rStyle w:val="InternetLink"/>
                  <w:rFonts w:ascii="Times New Roman" w:hAnsi="Times New Roman"/>
                  <w:b w:val="false"/>
                  <w:i w:val="false"/>
                  <w:caps w:val="false"/>
                  <w:smallCaps w:val="false"/>
                  <w:strike w:val="false"/>
                  <w:dstrike w:val="false"/>
                  <w:color w:val="1155CC"/>
                  <w:sz w:val="22"/>
                  <w:u w:val="single"/>
                  <w:effect w:val="none"/>
                </w:rPr>
                <w:t>https://www.ncbi.nlm.nih.gov/nucleotide/</w:t>
              </w:r>
            </w:hyperlink>
            <w:r>
              <w:rPr>
                <w:rFonts w:ascii="Times New Roman" w:hAnsi="Times New Roman"/>
                <w:b w:val="false"/>
                <w:i w:val="false"/>
                <w:caps w:val="false"/>
                <w:smallCaps w:val="false"/>
                <w:strike w:val="false"/>
                <w:dstrike w:val="false"/>
                <w:color w:val="000000"/>
                <w:sz w:val="22"/>
                <w:u w:val="none"/>
                <w:effect w:val="none"/>
              </w:rPr>
              <w:t>) for the species on your list. Extract the selected mitochondrial sequences from NCBI.</w:t>
            </w:r>
          </w:p>
        </w:tc>
        <w:tc>
          <w:tcPr>
            <w:tcW w:w="442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200"/>
              <w:rPr/>
            </w:pPr>
            <w:r>
              <w:rPr>
                <w:rFonts w:ascii="Times New Roman" w:hAnsi="Times New Roman"/>
                <w:b w:val="false"/>
                <w:i/>
                <w:caps w:val="false"/>
                <w:smallCaps w:val="false"/>
                <w:strike w:val="false"/>
                <w:dstrike w:val="false"/>
                <w:color w:val="000000"/>
                <w:sz w:val="22"/>
                <w:u w:val="none"/>
                <w:effect w:val="none"/>
              </w:rPr>
              <w:t>S. squatina</w:t>
            </w:r>
            <w:r>
              <w:rPr>
                <w:rFonts w:ascii="Times New Roman" w:hAnsi="Times New Roman"/>
                <w:b w:val="false"/>
                <w:i w:val="false"/>
                <w:caps w:val="false"/>
                <w:smallCaps w:val="false"/>
                <w:strike w:val="false"/>
                <w:dstrike w:val="false"/>
                <w:color w:val="000000"/>
                <w:sz w:val="22"/>
                <w:u w:val="none"/>
                <w:effect w:val="none"/>
              </w:rPr>
              <w:t>: 3 whole mitochondrial DNA, 30 COI and 5 16S sequences.</w:t>
            </w:r>
          </w:p>
          <w:p>
            <w:pPr>
              <w:pStyle w:val="TableContents"/>
              <w:widowControl w:val="false"/>
              <w:bidi w:val="0"/>
              <w:spacing w:lineRule="auto" w:line="288" w:before="0" w:after="200"/>
              <w:rPr/>
            </w:pPr>
            <w:r>
              <w:rPr>
                <w:rFonts w:ascii="Times New Roman" w:hAnsi="Times New Roman"/>
                <w:b w:val="false"/>
                <w:i/>
                <w:caps w:val="false"/>
                <w:smallCaps w:val="false"/>
                <w:strike w:val="false"/>
                <w:dstrike w:val="false"/>
                <w:color w:val="000000"/>
                <w:sz w:val="22"/>
                <w:u w:val="none"/>
                <w:effect w:val="none"/>
              </w:rPr>
              <w:t>S. oculata</w:t>
            </w:r>
            <w:r>
              <w:rPr>
                <w:rFonts w:ascii="Times New Roman" w:hAnsi="Times New Roman"/>
                <w:b w:val="false"/>
                <w:i w:val="false"/>
                <w:caps w:val="false"/>
                <w:smallCaps w:val="false"/>
                <w:strike w:val="false"/>
                <w:dstrike w:val="false"/>
                <w:color w:val="000000"/>
                <w:sz w:val="22"/>
                <w:u w:val="none"/>
                <w:effect w:val="none"/>
              </w:rPr>
              <w:t>: 9 COI and 1 16S sequences.</w:t>
            </w:r>
          </w:p>
          <w:p>
            <w:pPr>
              <w:pStyle w:val="TableContents"/>
              <w:widowControl w:val="false"/>
              <w:bidi w:val="0"/>
              <w:spacing w:lineRule="auto" w:line="288" w:before="0" w:after="0"/>
              <w:rPr/>
            </w:pPr>
            <w:r>
              <w:rPr>
                <w:rFonts w:ascii="Times New Roman" w:hAnsi="Times New Roman"/>
                <w:b w:val="false"/>
                <w:i/>
                <w:caps w:val="false"/>
                <w:smallCaps w:val="false"/>
                <w:strike w:val="false"/>
                <w:dstrike w:val="false"/>
                <w:color w:val="000000"/>
                <w:sz w:val="22"/>
                <w:u w:val="none"/>
                <w:effect w:val="none"/>
              </w:rPr>
              <w:t>S. aculeata</w:t>
            </w:r>
            <w:r>
              <w:rPr>
                <w:rFonts w:ascii="Times New Roman" w:hAnsi="Times New Roman"/>
                <w:b w:val="false"/>
                <w:i w:val="false"/>
                <w:caps w:val="false"/>
                <w:smallCaps w:val="false"/>
                <w:strike w:val="false"/>
                <w:dstrike w:val="false"/>
                <w:color w:val="000000"/>
                <w:sz w:val="22"/>
                <w:u w:val="none"/>
                <w:effect w:val="none"/>
              </w:rPr>
              <w:t>: 17 COI and 3 16S sequences.</w:t>
            </w:r>
          </w:p>
          <w:p>
            <w:pPr>
              <w:pStyle w:val="TableContents"/>
              <w:widowControl w:val="false"/>
              <w:suppressLineNumbers/>
              <w:bidi w:val="0"/>
              <w:jc w:val="left"/>
              <w:rPr/>
            </w:pPr>
            <w:r>
              <w:rPr/>
            </w:r>
          </w:p>
        </w:tc>
      </w:tr>
      <w:tr>
        <w:trPr/>
        <w:tc>
          <w:tcPr>
            <w:tcW w:w="923"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Step 4</w:t>
            </w:r>
          </w:p>
        </w:tc>
        <w:tc>
          <w:tcPr>
            <w:tcW w:w="3988"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Import and align the sequences of each gene region separately using an alignment software, such as the Geneious Prime software (https://www.geneious.com).</w:t>
            </w:r>
          </w:p>
        </w:tc>
        <w:tc>
          <w:tcPr>
            <w:tcW w:w="442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All sequences mentioned in step 3 were imported and aligned in Geneious Prime software.</w:t>
            </w:r>
          </w:p>
        </w:tc>
      </w:tr>
      <w:tr>
        <w:trPr/>
        <w:tc>
          <w:tcPr>
            <w:tcW w:w="923"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Step 5</w:t>
            </w:r>
          </w:p>
        </w:tc>
        <w:tc>
          <w:tcPr>
            <w:tcW w:w="3988"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Set the following parameters in Geneious Prime software:</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Melting temperature (Tm) of the primer: 60°C ≤ Tm ≤ 64°C</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Maximum Tm difference of 2°C between the two primers</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The Tm of the probe should be 6-8°C higher than the primers</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Set the annealing temperature (Ta) of the qPCR reaction 5 °C below the melting temperature, around 55-60 °C.</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Percentage of G/C nucleotides in the primers: 35% ≤ %GC ≤ 65%</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Have at least 2 G or C bases in the last 5 nucleotides of each primer at the 3' end, where the DNA polymerase binds and elongation begins. It will increase specificity as it would help the primer to make a stronger bond.</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Ensure that there is no G at the 5' end of the probe, as this will interfere with the fluorescent signal emitted by the probe.</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GC clamp = 2</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Avoid repeats of one or two bases more than 4 times (it can cause issues with mispriming).</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Primer length: 18 - 25 bp</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Probe length: 20 - 25 bp</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Barcode length : 100 - 250 bp</w:t>
            </w:r>
          </w:p>
          <w:p>
            <w:pPr>
              <w:pStyle w:val="TableContents"/>
              <w:widowControl w:val="false"/>
              <w:bidi w:val="0"/>
              <w:spacing w:lineRule="auto" w:line="288" w:before="0" w:after="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Check that the primers and the probe do not form a hairpin structure or dimers, to ensure good hybridization; check for self-dimerisation or dimerisation between the forward and reverse.</w:t>
            </w:r>
          </w:p>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Geneious Prime software will return primer pairs and probes that meet all these criteria for the target species.</w:t>
            </w:r>
          </w:p>
        </w:tc>
        <w:tc>
          <w:tcPr>
            <w:tcW w:w="442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pPr>
            <w:r>
              <w:rPr>
                <w:rFonts w:ascii="Times New Roman" w:hAnsi="Times New Roman"/>
                <w:b w:val="false"/>
                <w:i w:val="false"/>
                <w:caps w:val="false"/>
                <w:smallCaps w:val="false"/>
                <w:color w:val="000000"/>
                <w:sz w:val="22"/>
                <w:u w:val="single"/>
              </w:rPr>
              <w:t>Results for COI</w:t>
            </w:r>
            <w:r>
              <w:rPr>
                <w:rFonts w:ascii="Times New Roman" w:hAnsi="Times New Roman"/>
                <w:b w:val="false"/>
                <w:i w:val="false"/>
                <w:caps w:val="false"/>
                <w:smallCaps w:val="false"/>
                <w:strike w:val="false"/>
                <w:dstrike w:val="false"/>
                <w:color w:val="000000"/>
                <w:sz w:val="22"/>
                <w:u w:val="none"/>
                <w:effect w:val="none"/>
              </w:rPr>
              <w:t>:</w:t>
            </w:r>
          </w:p>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102 primer pairs matching the criteria.</w:t>
            </w:r>
          </w:p>
          <w:p>
            <w:pPr>
              <w:pStyle w:val="TableContents"/>
              <w:widowControl w:val="false"/>
              <w:bidi w:val="0"/>
              <w:spacing w:before="0" w:after="283"/>
              <w:jc w:val="left"/>
              <w:rPr/>
            </w:pPr>
            <w:r>
              <w:rPr/>
            </w:r>
          </w:p>
          <w:p>
            <w:pPr>
              <w:pStyle w:val="TableContents"/>
              <w:widowControl w:val="false"/>
              <w:bidi w:val="0"/>
              <w:spacing w:lineRule="auto" w:line="288" w:before="0" w:after="0"/>
              <w:rPr/>
            </w:pPr>
            <w:r>
              <w:rPr>
                <w:rFonts w:ascii="Times New Roman" w:hAnsi="Times New Roman"/>
                <w:b w:val="false"/>
                <w:i w:val="false"/>
                <w:caps w:val="false"/>
                <w:smallCaps w:val="false"/>
                <w:color w:val="000000"/>
                <w:sz w:val="22"/>
                <w:u w:val="single"/>
              </w:rPr>
              <w:t>Results for 16S</w:t>
            </w:r>
            <w:r>
              <w:rPr>
                <w:rFonts w:ascii="Times New Roman" w:hAnsi="Times New Roman"/>
                <w:b w:val="false"/>
                <w:i w:val="false"/>
                <w:caps w:val="false"/>
                <w:smallCaps w:val="false"/>
                <w:strike w:val="false"/>
                <w:dstrike w:val="false"/>
                <w:color w:val="000000"/>
                <w:sz w:val="22"/>
                <w:u w:val="none"/>
                <w:effect w:val="none"/>
              </w:rPr>
              <w:t>:</w:t>
            </w:r>
          </w:p>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43 primer pairs matching the criteria.</w:t>
            </w:r>
          </w:p>
          <w:p>
            <w:pPr>
              <w:pStyle w:val="TableContents"/>
              <w:widowControl w:val="false"/>
              <w:bidi w:val="0"/>
              <w:spacing w:before="0" w:after="283"/>
              <w:jc w:val="left"/>
              <w:rPr/>
            </w:pPr>
            <w:r>
              <w:rPr/>
            </w:r>
          </w:p>
          <w:p>
            <w:pPr>
              <w:pStyle w:val="TableContents"/>
              <w:widowControl w:val="false"/>
              <w:bidi w:val="0"/>
              <w:spacing w:lineRule="auto" w:line="288" w:before="0" w:after="0"/>
              <w:rPr/>
            </w:pPr>
            <w:r>
              <w:rPr>
                <w:rFonts w:ascii="Times New Roman" w:hAnsi="Times New Roman"/>
                <w:b w:val="false"/>
                <w:i w:val="false"/>
                <w:caps w:val="false"/>
                <w:smallCaps w:val="false"/>
                <w:color w:val="000000"/>
                <w:sz w:val="22"/>
                <w:u w:val="single"/>
              </w:rPr>
              <w:t>Results for 12S</w:t>
            </w:r>
            <w:r>
              <w:rPr>
                <w:rFonts w:ascii="Times New Roman" w:hAnsi="Times New Roman"/>
                <w:b w:val="false"/>
                <w:i w:val="false"/>
                <w:caps w:val="false"/>
                <w:smallCaps w:val="false"/>
                <w:strike w:val="false"/>
                <w:dstrike w:val="false"/>
                <w:color w:val="000000"/>
                <w:sz w:val="22"/>
                <w:u w:val="none"/>
                <w:effect w:val="none"/>
              </w:rPr>
              <w:t>:</w:t>
            </w:r>
          </w:p>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189 primer pairs matching the criteria.</w:t>
            </w:r>
          </w:p>
          <w:p>
            <w:pPr>
              <w:pStyle w:val="TableContents"/>
              <w:widowControl w:val="false"/>
              <w:suppressLineNumbers/>
              <w:bidi w:val="0"/>
              <w:jc w:val="left"/>
              <w:rPr/>
            </w:pPr>
            <w:r>
              <w:rPr/>
            </w:r>
          </w:p>
        </w:tc>
      </w:tr>
      <w:tr>
        <w:trPr/>
        <w:tc>
          <w:tcPr>
            <w:tcW w:w="923"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Step 6</w:t>
            </w:r>
          </w:p>
        </w:tc>
        <w:tc>
          <w:tcPr>
            <w:tcW w:w="3988"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In Geneious Prime, test in silico each primer pair and probe returned by the software (step 5) against the sequences of sympatric species imported into the software (step 4).</w:t>
            </w:r>
          </w:p>
        </w:tc>
        <w:tc>
          <w:tcPr>
            <w:tcW w:w="442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pPr>
            <w:r>
              <w:rPr>
                <w:rFonts w:ascii="Times New Roman" w:hAnsi="Times New Roman"/>
                <w:b w:val="false"/>
                <w:i w:val="false"/>
                <w:caps w:val="false"/>
                <w:smallCaps w:val="false"/>
                <w:strike w:val="false"/>
                <w:dstrike w:val="false"/>
                <w:color w:val="000000"/>
                <w:sz w:val="22"/>
                <w:u w:val="none"/>
                <w:effect w:val="none"/>
              </w:rPr>
              <w:t xml:space="preserve">All primers and probes were tested in silico against </w:t>
            </w:r>
            <w:r>
              <w:rPr>
                <w:rFonts w:ascii="Times New Roman" w:hAnsi="Times New Roman"/>
                <w:b w:val="false"/>
                <w:i/>
                <w:caps w:val="false"/>
                <w:smallCaps w:val="false"/>
                <w:strike w:val="false"/>
                <w:dstrike w:val="false"/>
                <w:color w:val="000000"/>
                <w:sz w:val="22"/>
                <w:u w:val="none"/>
                <w:effect w:val="none"/>
              </w:rPr>
              <w:t>S. squatina</w:t>
            </w:r>
            <w:r>
              <w:rPr>
                <w:rFonts w:ascii="Times New Roman" w:hAnsi="Times New Roman"/>
                <w:b w:val="false"/>
                <w:i w:val="false"/>
                <w:caps w:val="false"/>
                <w:smallCaps w:val="false"/>
                <w:strike w:val="false"/>
                <w:dstrike w:val="false"/>
                <w:color w:val="000000"/>
                <w:sz w:val="22"/>
                <w:u w:val="none"/>
                <w:effect w:val="none"/>
              </w:rPr>
              <w:t xml:space="preserve">, </w:t>
            </w:r>
            <w:r>
              <w:rPr>
                <w:rFonts w:ascii="Times New Roman" w:hAnsi="Times New Roman"/>
                <w:b w:val="false"/>
                <w:i/>
                <w:caps w:val="false"/>
                <w:smallCaps w:val="false"/>
                <w:strike w:val="false"/>
                <w:dstrike w:val="false"/>
                <w:color w:val="000000"/>
                <w:sz w:val="22"/>
                <w:u w:val="none"/>
                <w:effect w:val="none"/>
              </w:rPr>
              <w:t>S. aculeata</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 xml:space="preserve">and </w:t>
            </w:r>
            <w:r>
              <w:rPr>
                <w:rFonts w:ascii="Times New Roman" w:hAnsi="Times New Roman"/>
                <w:b w:val="false"/>
                <w:i/>
                <w:caps w:val="false"/>
                <w:smallCaps w:val="false"/>
                <w:strike w:val="false"/>
                <w:dstrike w:val="false"/>
                <w:color w:val="000000"/>
                <w:sz w:val="22"/>
                <w:u w:val="none"/>
                <w:effect w:val="none"/>
              </w:rPr>
              <w:t>S. oculata</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sequences.</w:t>
            </w:r>
          </w:p>
          <w:p>
            <w:pPr>
              <w:pStyle w:val="TableContents"/>
              <w:widowControl w:val="false"/>
              <w:bidi w:val="0"/>
              <w:spacing w:lineRule="auto" w:line="288" w:before="0" w:after="0"/>
              <w:rPr/>
            </w:pPr>
            <w:r>
              <w:rPr>
                <w:rFonts w:ascii="Times New Roman" w:hAnsi="Times New Roman"/>
                <w:b w:val="false"/>
                <w:i w:val="false"/>
                <w:caps w:val="false"/>
                <w:smallCaps w:val="false"/>
                <w:strike w:val="false"/>
                <w:dstrike w:val="false"/>
                <w:color w:val="000000"/>
                <w:sz w:val="22"/>
                <w:u w:val="none"/>
                <w:effect w:val="none"/>
              </w:rPr>
              <w:t xml:space="preserve">In the case of the 12S region, in the absence of sequences for </w:t>
            </w:r>
            <w:r>
              <w:rPr>
                <w:rFonts w:ascii="Times New Roman" w:hAnsi="Times New Roman"/>
                <w:b w:val="false"/>
                <w:i/>
                <w:caps w:val="false"/>
                <w:smallCaps w:val="false"/>
                <w:strike w:val="false"/>
                <w:dstrike w:val="false"/>
                <w:color w:val="000000"/>
                <w:sz w:val="22"/>
                <w:u w:val="none"/>
                <w:effect w:val="none"/>
              </w:rPr>
              <w:t>S. aculeata</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 xml:space="preserve">and </w:t>
            </w:r>
            <w:r>
              <w:rPr>
                <w:rFonts w:ascii="Times New Roman" w:hAnsi="Times New Roman"/>
                <w:b w:val="false"/>
                <w:i/>
                <w:caps w:val="false"/>
                <w:smallCaps w:val="false"/>
                <w:strike w:val="false"/>
                <w:dstrike w:val="false"/>
                <w:color w:val="000000"/>
                <w:sz w:val="22"/>
                <w:u w:val="none"/>
                <w:effect w:val="none"/>
              </w:rPr>
              <w:t>S. oculata</w:t>
            </w:r>
            <w:r>
              <w:rPr>
                <w:rFonts w:ascii="Times New Roman" w:hAnsi="Times New Roman"/>
                <w:b w:val="false"/>
                <w:i w:val="false"/>
                <w:caps w:val="false"/>
                <w:smallCaps w:val="false"/>
                <w:strike w:val="false"/>
                <w:dstrike w:val="false"/>
                <w:color w:val="000000"/>
                <w:sz w:val="22"/>
                <w:u w:val="none"/>
                <w:effect w:val="none"/>
              </w:rPr>
              <w:t xml:space="preserve">, the identified primer pairs were tested in silico on 12S sequences belonging to five </w:t>
            </w:r>
            <w:r>
              <w:rPr>
                <w:rFonts w:ascii="Times New Roman" w:hAnsi="Times New Roman"/>
                <w:b w:val="false"/>
                <w:i/>
                <w:iCs/>
                <w:caps w:val="false"/>
                <w:smallCaps w:val="false"/>
                <w:strike w:val="false"/>
                <w:dstrike w:val="false"/>
                <w:color w:val="000000"/>
                <w:sz w:val="22"/>
                <w:u w:val="none"/>
                <w:effect w:val="none"/>
              </w:rPr>
              <w:t>Squatina</w:t>
            </w:r>
            <w:r>
              <w:rPr>
                <w:rFonts w:ascii="Times New Roman" w:hAnsi="Times New Roman"/>
                <w:b w:val="false"/>
                <w:i w:val="false"/>
                <w:caps w:val="false"/>
                <w:smallCaps w:val="false"/>
                <w:strike w:val="false"/>
                <w:dstrike w:val="false"/>
                <w:color w:val="000000"/>
                <w:sz w:val="22"/>
                <w:u w:val="none"/>
                <w:effect w:val="none"/>
              </w:rPr>
              <w:t xml:space="preserve"> species allopatric to </w:t>
            </w:r>
            <w:r>
              <w:rPr>
                <w:rFonts w:ascii="Times New Roman" w:hAnsi="Times New Roman"/>
                <w:b w:val="false"/>
                <w:i/>
                <w:caps w:val="false"/>
                <w:smallCaps w:val="false"/>
                <w:strike w:val="false"/>
                <w:dstrike w:val="false"/>
                <w:color w:val="000000"/>
                <w:sz w:val="22"/>
                <w:u w:val="none"/>
                <w:effect w:val="none"/>
              </w:rPr>
              <w:t xml:space="preserve">S. squatina </w:t>
            </w:r>
            <w:r>
              <w:rPr>
                <w:rFonts w:ascii="Times New Roman" w:hAnsi="Times New Roman"/>
                <w:b w:val="false"/>
                <w:i w:val="false"/>
                <w:caps w:val="false"/>
                <w:smallCaps w:val="false"/>
                <w:strike w:val="false"/>
                <w:dstrike w:val="false"/>
                <w:color w:val="000000"/>
                <w:sz w:val="22"/>
                <w:u w:val="none"/>
                <w:effect w:val="none"/>
              </w:rPr>
              <w:t>(</w:t>
            </w:r>
            <w:r>
              <w:rPr>
                <w:rFonts w:ascii="Times New Roman" w:hAnsi="Times New Roman"/>
                <w:b w:val="false"/>
                <w:i/>
                <w:caps w:val="false"/>
                <w:smallCaps w:val="false"/>
                <w:strike w:val="false"/>
                <w:dstrike w:val="false"/>
                <w:color w:val="000000"/>
                <w:sz w:val="22"/>
                <w:u w:val="none"/>
                <w:effect w:val="none"/>
              </w:rPr>
              <w:t>S. californica</w:t>
            </w:r>
            <w:r>
              <w:rPr>
                <w:rFonts w:ascii="Times New Roman" w:hAnsi="Times New Roman"/>
                <w:b w:val="false"/>
                <w:i w:val="false"/>
                <w:caps w:val="false"/>
                <w:smallCaps w:val="false"/>
                <w:strike w:val="false"/>
                <w:dstrike w:val="false"/>
                <w:color w:val="000000"/>
                <w:sz w:val="22"/>
                <w:u w:val="none"/>
                <w:effect w:val="none"/>
              </w:rPr>
              <w:t xml:space="preserve">, </w:t>
            </w:r>
            <w:r>
              <w:rPr>
                <w:rFonts w:ascii="Times New Roman" w:hAnsi="Times New Roman"/>
                <w:b w:val="false"/>
                <w:i/>
                <w:caps w:val="false"/>
                <w:smallCaps w:val="false"/>
                <w:strike w:val="false"/>
                <w:dstrike w:val="false"/>
                <w:color w:val="000000"/>
                <w:sz w:val="22"/>
                <w:u w:val="none"/>
                <w:effect w:val="none"/>
              </w:rPr>
              <w:t>S. dumeril</w:t>
            </w:r>
            <w:r>
              <w:rPr>
                <w:rFonts w:ascii="Times New Roman" w:hAnsi="Times New Roman"/>
                <w:b w:val="false"/>
                <w:i w:val="false"/>
                <w:caps w:val="false"/>
                <w:smallCaps w:val="false"/>
                <w:strike w:val="false"/>
                <w:dstrike w:val="false"/>
                <w:color w:val="000000"/>
                <w:sz w:val="22"/>
                <w:u w:val="none"/>
                <w:effect w:val="none"/>
              </w:rPr>
              <w:t xml:space="preserve">, </w:t>
            </w:r>
            <w:r>
              <w:rPr>
                <w:rFonts w:ascii="Times New Roman" w:hAnsi="Times New Roman"/>
                <w:b w:val="false"/>
                <w:i/>
                <w:caps w:val="false"/>
                <w:smallCaps w:val="false"/>
                <w:strike w:val="false"/>
                <w:dstrike w:val="false"/>
                <w:color w:val="000000"/>
                <w:sz w:val="22"/>
                <w:u w:val="none"/>
                <w:effect w:val="none"/>
              </w:rPr>
              <w:t>S. formosa</w:t>
            </w:r>
            <w:r>
              <w:rPr>
                <w:rFonts w:ascii="Times New Roman" w:hAnsi="Times New Roman"/>
                <w:b w:val="false"/>
                <w:i w:val="false"/>
                <w:caps w:val="false"/>
                <w:smallCaps w:val="false"/>
                <w:strike w:val="false"/>
                <w:dstrike w:val="false"/>
                <w:color w:val="000000"/>
                <w:sz w:val="22"/>
                <w:u w:val="none"/>
                <w:effect w:val="none"/>
              </w:rPr>
              <w:t xml:space="preserve">, </w:t>
            </w:r>
            <w:r>
              <w:rPr>
                <w:rFonts w:ascii="Times New Roman" w:hAnsi="Times New Roman"/>
                <w:b w:val="false"/>
                <w:i/>
                <w:caps w:val="false"/>
                <w:smallCaps w:val="false"/>
                <w:strike w:val="false"/>
                <w:dstrike w:val="false"/>
                <w:color w:val="000000"/>
                <w:sz w:val="22"/>
                <w:u w:val="none"/>
                <w:effect w:val="none"/>
              </w:rPr>
              <w:t>S. japonica</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 xml:space="preserve">and </w:t>
            </w:r>
            <w:r>
              <w:rPr>
                <w:rFonts w:ascii="Times New Roman" w:hAnsi="Times New Roman"/>
                <w:b w:val="false"/>
                <w:i/>
                <w:caps w:val="false"/>
                <w:smallCaps w:val="false"/>
                <w:strike w:val="false"/>
                <w:dstrike w:val="false"/>
                <w:color w:val="000000"/>
                <w:sz w:val="22"/>
                <w:u w:val="none"/>
                <w:effect w:val="none"/>
              </w:rPr>
              <w:t>S. nebulosa</w:t>
            </w:r>
            <w:r>
              <w:rPr>
                <w:rFonts w:ascii="Times New Roman" w:hAnsi="Times New Roman"/>
                <w:b w:val="false"/>
                <w:i w:val="false"/>
                <w:caps w:val="false"/>
                <w:smallCaps w:val="false"/>
                <w:strike w:val="false"/>
                <w:dstrike w:val="false"/>
                <w:color w:val="000000"/>
                <w:sz w:val="22"/>
                <w:u w:val="none"/>
                <w:effect w:val="none"/>
              </w:rPr>
              <w:t>), in order to check whether some of the identified markers do not amplify any of these closely-related species.</w:t>
            </w:r>
          </w:p>
        </w:tc>
      </w:tr>
      <w:tr>
        <w:trPr/>
        <w:tc>
          <w:tcPr>
            <w:tcW w:w="923"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Step 7</w:t>
            </w:r>
          </w:p>
        </w:tc>
        <w:tc>
          <w:tcPr>
            <w:tcW w:w="3988"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Identify the species whose DNA will potentially be amplified by each pair of primers, using the ecoPCR program (Ficetola et al., 2010) and the complete EMBL nucleotide database (Amid et al., 2020, release 143, dataclass STD). The ecoPCR program performs an in silico PCR with a given primer pair and thus provides an exhaustive list of all the sequences in the EMBL database that are amplified, with their accession number and corresponding taxon.</w:t>
            </w:r>
          </w:p>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NOTE: we allow up to 3 mismatches in each primer.</w:t>
            </w:r>
          </w:p>
        </w:tc>
        <w:tc>
          <w:tcPr>
            <w:tcW w:w="4422" w:type="dxa"/>
            <w:tcBorders>
              <w:top w:val="single" w:sz="8" w:space="0" w:color="000000"/>
              <w:left w:val="single" w:sz="8" w:space="0" w:color="000000"/>
              <w:bottom w:val="single" w:sz="8" w:space="0" w:color="000000"/>
              <w:right w:val="single" w:sz="8" w:space="0" w:color="000000"/>
            </w:tcBorders>
          </w:tcPr>
          <w:p>
            <w:pPr>
              <w:pStyle w:val="TableContents"/>
              <w:widowControl w:val="false"/>
              <w:bidi w:val="0"/>
              <w:spacing w:lineRule="auto" w:line="288" w:before="0" w:after="0"/>
              <w:rPr/>
            </w:pPr>
            <w:r>
              <w:rPr>
                <w:rFonts w:ascii="Times New Roman" w:hAnsi="Times New Roman"/>
                <w:b w:val="false"/>
                <w:i w:val="false"/>
                <w:caps w:val="false"/>
                <w:smallCaps w:val="false"/>
                <w:strike w:val="false"/>
                <w:dstrike w:val="false"/>
                <w:color w:val="000000"/>
                <w:sz w:val="22"/>
                <w:u w:val="none"/>
                <w:effect w:val="none"/>
              </w:rPr>
              <w:t>The best option was to select a primer pair and probe targeting a 173-bp COI sequence common to 16 different species (</w:t>
            </w:r>
            <w:r>
              <w:rPr>
                <w:rFonts w:ascii="Times New Roman" w:hAnsi="Times New Roman"/>
                <w:b/>
                <w:i w:val="false"/>
                <w:caps w:val="false"/>
                <w:smallCaps w:val="false"/>
                <w:strike w:val="false"/>
                <w:dstrike w:val="false"/>
                <w:color w:val="000000"/>
                <w:sz w:val="22"/>
                <w:u w:val="none"/>
                <w:effect w:val="none"/>
              </w:rPr>
              <w:t>Appendix S6</w:t>
            </w:r>
            <w:r>
              <w:rPr>
                <w:rFonts w:ascii="Times New Roman" w:hAnsi="Times New Roman"/>
                <w:b w:val="false"/>
                <w:i w:val="false"/>
                <w:caps w:val="false"/>
                <w:smallCaps w:val="false"/>
                <w:strike w:val="false"/>
                <w:dstrike w:val="false"/>
                <w:color w:val="000000"/>
                <w:sz w:val="22"/>
                <w:u w:val="none"/>
                <w:effect w:val="none"/>
              </w:rPr>
              <w:t xml:space="preserve">), among which only </w:t>
            </w:r>
            <w:r>
              <w:rPr>
                <w:rFonts w:ascii="Times New Roman" w:hAnsi="Times New Roman"/>
                <w:b w:val="false"/>
                <w:i/>
                <w:caps w:val="false"/>
                <w:smallCaps w:val="false"/>
                <w:strike w:val="false"/>
                <w:dstrike w:val="false"/>
                <w:color w:val="000000"/>
                <w:sz w:val="22"/>
                <w:u w:val="none"/>
                <w:effect w:val="none"/>
              </w:rPr>
              <w:t>S. oculata</w:t>
            </w:r>
            <w:r>
              <w:rPr>
                <w:rFonts w:ascii="Times New Roman" w:hAnsi="Times New Roman"/>
                <w:b w:val="false"/>
                <w:i w:val="false"/>
                <w:caps w:val="false"/>
                <w:smallCaps w:val="false"/>
                <w:strike w:val="false"/>
                <w:dstrike w:val="false"/>
                <w:color w:val="000000"/>
                <w:sz w:val="22"/>
                <w:u w:val="none"/>
                <w:effect w:val="none"/>
              </w:rPr>
              <w:t xml:space="preserve">, </w:t>
            </w:r>
            <w:r>
              <w:rPr>
                <w:rFonts w:ascii="Times New Roman" w:hAnsi="Times New Roman"/>
                <w:b w:val="false"/>
                <w:i/>
                <w:caps w:val="false"/>
                <w:smallCaps w:val="false"/>
                <w:strike w:val="false"/>
                <w:dstrike w:val="false"/>
                <w:color w:val="000000"/>
                <w:sz w:val="22"/>
                <w:u w:val="none"/>
                <w:effect w:val="none"/>
              </w:rPr>
              <w:t>S. aculeata</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 xml:space="preserve">are present in the range of </w:t>
            </w:r>
            <w:r>
              <w:rPr>
                <w:rFonts w:ascii="Times New Roman" w:hAnsi="Times New Roman"/>
                <w:b w:val="false"/>
                <w:i/>
                <w:caps w:val="false"/>
                <w:smallCaps w:val="false"/>
                <w:strike w:val="false"/>
                <w:dstrike w:val="false"/>
                <w:color w:val="000000"/>
                <w:sz w:val="22"/>
                <w:u w:val="none"/>
                <w:effect w:val="none"/>
              </w:rPr>
              <w:t>S. squatina</w:t>
            </w:r>
            <w:r>
              <w:rPr>
                <w:rFonts w:ascii="Times New Roman" w:hAnsi="Times New Roman"/>
                <w:b w:val="false"/>
                <w:i w:val="false"/>
                <w:caps w:val="false"/>
                <w:smallCaps w:val="false"/>
                <w:strike w:val="false"/>
                <w:dstrike w:val="false"/>
                <w:color w:val="000000"/>
                <w:sz w:val="22"/>
                <w:u w:val="none"/>
                <w:effect w:val="none"/>
              </w:rPr>
              <w:t>. None of the 13 other species are present in the Mediterranean and Eastern Atlantic.</w:t>
            </w:r>
          </w:p>
        </w:tc>
      </w:tr>
      <w:tr>
        <w:trPr/>
        <w:tc>
          <w:tcPr>
            <w:tcW w:w="923"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Step 8</w:t>
            </w:r>
          </w:p>
        </w:tc>
        <w:tc>
          <w:tcPr>
            <w:tcW w:w="3988"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If the primer pair amplifies the DNA of the target species but also the DNA of various other species: find out if these species are present in the range of the target species. For this, use species databases such as FishBase (Froese &amp; Pauly, 2019).</w:t>
            </w:r>
          </w:p>
        </w:tc>
        <w:tc>
          <w:tcPr>
            <w:tcW w:w="4422" w:type="dxa"/>
            <w:tcBorders>
              <w:top w:val="single" w:sz="8" w:space="0" w:color="000000"/>
              <w:left w:val="single" w:sz="8" w:space="0" w:color="000000"/>
              <w:bottom w:val="single" w:sz="8" w:space="0" w:color="000000"/>
              <w:right w:val="single" w:sz="8" w:space="0" w:color="000000"/>
            </w:tcBorders>
          </w:tcPr>
          <w:p>
            <w:pPr>
              <w:pStyle w:val="TableContents"/>
              <w:widowControl w:val="false"/>
              <w:bidi w:val="0"/>
              <w:spacing w:lineRule="auto" w:line="288" w:before="0" w:after="0"/>
              <w:rPr/>
            </w:pPr>
            <w:r>
              <w:rPr>
                <w:rFonts w:ascii="Times New Roman" w:hAnsi="Times New Roman"/>
                <w:b w:val="false"/>
                <w:i w:val="false"/>
                <w:caps w:val="false"/>
                <w:smallCaps w:val="false"/>
                <w:strike w:val="false"/>
                <w:dstrike w:val="false"/>
                <w:color w:val="000000"/>
                <w:sz w:val="22"/>
                <w:u w:val="none"/>
                <w:effect w:val="none"/>
              </w:rPr>
              <w:t xml:space="preserve">See </w:t>
            </w:r>
            <w:r>
              <w:rPr>
                <w:rFonts w:ascii="Times New Roman" w:hAnsi="Times New Roman"/>
                <w:b/>
                <w:i w:val="false"/>
                <w:caps w:val="false"/>
                <w:smallCaps w:val="false"/>
                <w:strike w:val="false"/>
                <w:dstrike w:val="false"/>
                <w:color w:val="000000"/>
                <w:sz w:val="22"/>
                <w:u w:val="none"/>
                <w:effect w:val="none"/>
              </w:rPr>
              <w:t>Appendix S6</w:t>
            </w:r>
            <w:r>
              <w:rPr>
                <w:rFonts w:ascii="Times New Roman" w:hAnsi="Times New Roman"/>
                <w:b w:val="false"/>
                <w:i w:val="false"/>
                <w:caps w:val="false"/>
                <w:smallCaps w:val="false"/>
                <w:strike w:val="false"/>
                <w:dstrike w:val="false"/>
                <w:color w:val="000000"/>
                <w:sz w:val="22"/>
                <w:u w:val="none"/>
                <w:effect w:val="none"/>
              </w:rPr>
              <w:t>.</w:t>
            </w:r>
          </w:p>
          <w:p>
            <w:pPr>
              <w:pStyle w:val="TableContents"/>
              <w:widowControl w:val="false"/>
              <w:bidi w:val="0"/>
              <w:spacing w:lineRule="auto" w:line="288" w:before="0" w:after="0"/>
              <w:rPr/>
            </w:pPr>
            <w:r>
              <w:rPr>
                <w:rFonts w:ascii="Times New Roman" w:hAnsi="Times New Roman"/>
                <w:b w:val="false"/>
                <w:i w:val="false"/>
                <w:caps w:val="false"/>
                <w:smallCaps w:val="false"/>
                <w:strike w:val="false"/>
                <w:dstrike w:val="false"/>
                <w:color w:val="000000"/>
                <w:sz w:val="22"/>
                <w:u w:val="none"/>
                <w:effect w:val="none"/>
              </w:rPr>
              <w:t xml:space="preserve">The designed primer pair and probe are therefore specific to </w:t>
            </w:r>
            <w:r>
              <w:rPr>
                <w:rFonts w:ascii="Times New Roman" w:hAnsi="Times New Roman"/>
                <w:b w:val="false"/>
                <w:i/>
                <w:caps w:val="false"/>
                <w:smallCaps w:val="false"/>
                <w:strike w:val="false"/>
                <w:dstrike w:val="false"/>
                <w:color w:val="000000"/>
                <w:sz w:val="22"/>
                <w:u w:val="none"/>
                <w:effect w:val="none"/>
              </w:rPr>
              <w:t>S. squatina</w:t>
            </w:r>
            <w:r>
              <w:rPr>
                <w:rFonts w:ascii="Times New Roman" w:hAnsi="Times New Roman"/>
                <w:b w:val="false"/>
                <w:i w:val="false"/>
                <w:caps w:val="false"/>
                <w:smallCaps w:val="false"/>
                <w:strike w:val="false"/>
                <w:dstrike w:val="false"/>
                <w:color w:val="000000"/>
                <w:sz w:val="22"/>
                <w:u w:val="none"/>
                <w:effect w:val="none"/>
              </w:rPr>
              <w:t xml:space="preserve">, </w:t>
            </w:r>
            <w:r>
              <w:rPr>
                <w:rFonts w:ascii="Times New Roman" w:hAnsi="Times New Roman"/>
                <w:b w:val="false"/>
                <w:i/>
                <w:caps w:val="false"/>
                <w:smallCaps w:val="false"/>
                <w:strike w:val="false"/>
                <w:dstrike w:val="false"/>
                <w:color w:val="000000"/>
                <w:sz w:val="22"/>
                <w:u w:val="none"/>
                <w:effect w:val="none"/>
              </w:rPr>
              <w:t>S. oculata</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and</w:t>
            </w:r>
            <w:r>
              <w:rPr>
                <w:caps w:val="false"/>
                <w:smallCaps w:val="false"/>
                <w:strike w:val="false"/>
                <w:dstrike w:val="false"/>
                <w:color w:val="000000"/>
                <w:u w:val="none"/>
                <w:effect w:val="none"/>
              </w:rPr>
              <w:t xml:space="preserve"> </w:t>
            </w:r>
            <w:r>
              <w:rPr>
                <w:rFonts w:ascii="Times New Roman" w:hAnsi="Times New Roman"/>
                <w:b w:val="false"/>
                <w:i/>
                <w:caps w:val="false"/>
                <w:smallCaps w:val="false"/>
                <w:strike w:val="false"/>
                <w:dstrike w:val="false"/>
                <w:color w:val="000000"/>
                <w:sz w:val="22"/>
                <w:u w:val="none"/>
                <w:effect w:val="none"/>
              </w:rPr>
              <w:t>S. aculeata</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when used on samples from the Mediterranean and Eastern Atlantic.</w:t>
            </w:r>
          </w:p>
        </w:tc>
      </w:tr>
      <w:tr>
        <w:trPr/>
        <w:tc>
          <w:tcPr>
            <w:tcW w:w="923"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Step 9</w:t>
            </w:r>
          </w:p>
        </w:tc>
        <w:tc>
          <w:tcPr>
            <w:tcW w:w="3988"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Order your designed primers and probes from a company that makes oligos.</w:t>
            </w:r>
          </w:p>
        </w:tc>
        <w:tc>
          <w:tcPr>
            <w:tcW w:w="442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pPr>
            <w:r>
              <w:rPr>
                <w:rFonts w:ascii="Times New Roman" w:hAnsi="Times New Roman"/>
                <w:b w:val="false"/>
                <w:i w:val="false"/>
                <w:caps w:val="false"/>
                <w:smallCaps w:val="false"/>
                <w:strike w:val="false"/>
                <w:dstrike w:val="false"/>
                <w:color w:val="000000"/>
                <w:sz w:val="22"/>
                <w:u w:val="none"/>
                <w:effect w:val="none"/>
              </w:rPr>
              <w:t>We ordered our primers and probe at Eurogentec (</w:t>
            </w:r>
            <w:hyperlink r:id="rId4">
              <w:r>
                <w:rPr>
                  <w:rStyle w:val="InternetLink"/>
                  <w:rFonts w:ascii="Times New Roman" w:hAnsi="Times New Roman"/>
                  <w:b w:val="false"/>
                  <w:i w:val="false"/>
                  <w:caps w:val="false"/>
                  <w:smallCaps w:val="false"/>
                  <w:strike w:val="false"/>
                  <w:dstrike w:val="false"/>
                  <w:color w:val="1155CC"/>
                  <w:sz w:val="22"/>
                  <w:u w:val="single"/>
                  <w:effect w:val="none"/>
                </w:rPr>
                <w:t>https://www.eurogentec.com/en/</w:t>
              </w:r>
            </w:hyperlink>
            <w:r>
              <w:rPr>
                <w:rFonts w:ascii="Times New Roman" w:hAnsi="Times New Roman"/>
                <w:b w:val="false"/>
                <w:i w:val="false"/>
                <w:caps w:val="false"/>
                <w:smallCaps w:val="false"/>
                <w:strike w:val="false"/>
                <w:dstrike w:val="false"/>
                <w:color w:val="000000"/>
                <w:sz w:val="22"/>
                <w:u w:val="none"/>
                <w:effect w:val="none"/>
              </w:rPr>
              <w:t>)</w:t>
            </w:r>
          </w:p>
        </w:tc>
      </w:tr>
      <w:tr>
        <w:trPr/>
        <w:tc>
          <w:tcPr>
            <w:tcW w:w="923"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Step 10</w:t>
            </w:r>
          </w:p>
        </w:tc>
        <w:tc>
          <w:tcPr>
            <w:tcW w:w="3988"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Test the designed primer pair and probe on tissues of the target species and closely-related species to verify in vitro that the target DNA barcode is well amplified by these primers.</w:t>
            </w:r>
          </w:p>
        </w:tc>
        <w:tc>
          <w:tcPr>
            <w:tcW w:w="442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rPr/>
            </w:pPr>
            <w:r>
              <w:rPr>
                <w:rFonts w:ascii="Times New Roman" w:hAnsi="Times New Roman"/>
                <w:b w:val="false"/>
                <w:i w:val="false"/>
                <w:caps w:val="false"/>
                <w:smallCaps w:val="false"/>
                <w:strike w:val="false"/>
                <w:dstrike w:val="false"/>
                <w:color w:val="000000"/>
                <w:sz w:val="22"/>
                <w:u w:val="none"/>
                <w:effect w:val="none"/>
              </w:rPr>
              <w:t xml:space="preserve">Successful amplification of </w:t>
            </w:r>
            <w:r>
              <w:rPr>
                <w:rFonts w:ascii="Times New Roman" w:hAnsi="Times New Roman"/>
                <w:b w:val="false"/>
                <w:i/>
                <w:caps w:val="false"/>
                <w:smallCaps w:val="false"/>
                <w:strike w:val="false"/>
                <w:dstrike w:val="false"/>
                <w:color w:val="000000"/>
                <w:sz w:val="22"/>
                <w:u w:val="none"/>
                <w:effect w:val="none"/>
              </w:rPr>
              <w:t>S. squatina, S. oculata</w:t>
            </w:r>
            <w:r>
              <w:rPr>
                <w:rFonts w:ascii="Times New Roman" w:hAnsi="Times New Roman"/>
                <w:b w:val="false"/>
                <w:i w:val="false"/>
                <w:iCs w:val="false"/>
                <w:caps w:val="false"/>
                <w:smallCaps w:val="false"/>
                <w:strike w:val="false"/>
                <w:dstrike w:val="false"/>
                <w:color w:val="000000"/>
                <w:sz w:val="22"/>
                <w:u w:val="none"/>
                <w:effect w:val="none"/>
              </w:rPr>
              <w:t xml:space="preserve"> and </w:t>
            </w:r>
            <w:r>
              <w:rPr>
                <w:rFonts w:ascii="Times New Roman" w:hAnsi="Times New Roman"/>
                <w:b w:val="false"/>
                <w:i/>
                <w:iCs/>
                <w:caps w:val="false"/>
                <w:smallCaps w:val="false"/>
                <w:strike w:val="false"/>
                <w:dstrike w:val="false"/>
                <w:color w:val="000000"/>
                <w:sz w:val="22"/>
                <w:u w:val="none"/>
                <w:effect w:val="none"/>
              </w:rPr>
              <w:t>S.</w:t>
            </w:r>
            <w:r>
              <w:rPr>
                <w:rFonts w:ascii="Times New Roman" w:hAnsi="Times New Roman"/>
                <w:b w:val="false"/>
                <w:i/>
                <w:iCs w:val="false"/>
                <w:caps w:val="false"/>
                <w:smallCaps w:val="false"/>
                <w:strike w:val="false"/>
                <w:dstrike w:val="false"/>
                <w:color w:val="000000"/>
                <w:sz w:val="22"/>
                <w:u w:val="none"/>
                <w:effect w:val="none"/>
              </w:rPr>
              <w:t xml:space="preserve"> aculeata</w:t>
            </w:r>
            <w:r>
              <w:rPr>
                <w:i w:val="false"/>
                <w:iCs w:val="false"/>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tissue-extracted DNA by PCR using the designed primer pair. Therefore, a sequencing step of all qPCR products was added to know which sympatric species was detected by qPCR.</w:t>
            </w:r>
          </w:p>
          <w:p>
            <w:pPr>
              <w:pStyle w:val="TableContents"/>
              <w:widowControl w:val="false"/>
              <w:bidi w:val="0"/>
              <w:spacing w:lineRule="auto" w:line="288" w:before="0" w:after="0"/>
              <w:rPr/>
            </w:pPr>
            <w:r>
              <w:rPr>
                <w:rFonts w:ascii="Times New Roman" w:hAnsi="Times New Roman"/>
                <w:b w:val="false"/>
                <w:i w:val="false"/>
                <w:caps w:val="false"/>
                <w:smallCaps w:val="false"/>
                <w:strike w:val="false"/>
                <w:dstrike w:val="false"/>
                <w:color w:val="000000"/>
                <w:sz w:val="22"/>
                <w:u w:val="none"/>
                <w:effect w:val="none"/>
              </w:rPr>
              <w:t xml:space="preserve">NOTE: We tested two different annealing temperatures for PCR (60°C and 62°C), for which the target DNA was well amplified. We therefore chose an annealing temperature of 62°C to increase specificity when analyzing our eDNA samples by qPCR (even though the Tm of the primers are 60.6°C and 62.6°C, </w:t>
            </w:r>
            <w:r>
              <w:rPr>
                <w:rFonts w:eastAsia="Noto Serif CJK SC" w:cs="Lohit Devanagari" w:ascii="Times New Roman" w:hAnsi="Times New Roman"/>
                <w:b/>
                <w:bCs/>
                <w:i w:val="false"/>
                <w:caps w:val="false"/>
                <w:smallCaps w:val="false"/>
                <w:strike w:val="false"/>
                <w:dstrike w:val="false"/>
                <w:color w:val="000000"/>
                <w:kern w:val="2"/>
                <w:sz w:val="22"/>
                <w:szCs w:val="24"/>
                <w:u w:val="none"/>
                <w:effect w:val="none"/>
                <w:lang w:val="en-GB" w:eastAsia="zh-CN" w:bidi="hi-IN"/>
              </w:rPr>
              <w:t>Table 1</w:t>
            </w:r>
            <w:r>
              <w:rPr>
                <w:rFonts w:ascii="Times New Roman" w:hAnsi="Times New Roman"/>
                <w:b w:val="false"/>
                <w:i w:val="false"/>
                <w:caps w:val="false"/>
                <w:smallCaps w:val="false"/>
                <w:strike w:val="false"/>
                <w:dstrike w:val="false"/>
                <w:color w:val="000000"/>
                <w:sz w:val="22"/>
                <w:u w:val="none"/>
                <w:effect w:val="none"/>
              </w:rPr>
              <w:t>).</w:t>
            </w:r>
          </w:p>
        </w:tc>
      </w:tr>
      <w:tr>
        <w:trPr>
          <w:trHeight w:val="290" w:hRule="atLeast"/>
        </w:trPr>
        <w:tc>
          <w:tcPr>
            <w:tcW w:w="9333" w:type="dxa"/>
            <w:gridSpan w:val="3"/>
            <w:tcBorders>
              <w:left w:val="single" w:sz="8" w:space="0" w:color="000000"/>
              <w:bottom w:val="single" w:sz="8" w:space="0" w:color="000000"/>
              <w:right w:val="single" w:sz="8" w:space="0" w:color="000000"/>
            </w:tcBorders>
            <w:vAlign w:val="center"/>
          </w:tcPr>
          <w:p>
            <w:pPr>
              <w:pStyle w:val="Normal"/>
              <w:widowControl w:val="false"/>
              <w:bidi w:val="0"/>
              <w:spacing w:lineRule="auto" w:line="240" w:before="0" w:after="0"/>
              <w:jc w:val="both"/>
              <w:rPr>
                <w:rFonts w:ascii="Times New Roman" w:hAnsi="Times New Roman"/>
                <w:b w:val="false"/>
                <w:b w:val="false"/>
                <w:i w:val="false"/>
                <w:i w:val="false"/>
                <w:caps w:val="false"/>
                <w:smallCaps w:val="false"/>
                <w:strike w:val="false"/>
                <w:dstrike w:val="false"/>
                <w:color w:val="000000"/>
                <w:sz w:val="4"/>
                <w:szCs w:val="4"/>
                <w:highlight w:val="none"/>
                <w:u w:val="none"/>
                <w:effect w:val="none"/>
                <w:shd w:fill="auto" w:val="clear"/>
              </w:rPr>
            </w:pPr>
            <w:r>
              <w:rPr>
                <w:rFonts w:ascii="Times New Roman" w:hAnsi="Times New Roman"/>
                <w:b w:val="false"/>
                <w:i w:val="false"/>
                <w:caps w:val="false"/>
                <w:smallCaps w:val="false"/>
                <w:strike w:val="false"/>
                <w:dstrike w:val="false"/>
                <w:color w:val="000000"/>
                <w:sz w:val="4"/>
                <w:szCs w:val="4"/>
                <w:u w:val="none"/>
                <w:effect w:val="none"/>
                <w:shd w:fill="auto" w:val="clear"/>
              </w:rPr>
            </w:r>
          </w:p>
        </w:tc>
      </w:tr>
      <w:tr>
        <w:trPr/>
        <w:tc>
          <w:tcPr>
            <w:tcW w:w="9333" w:type="dxa"/>
            <w:gridSpan w:val="3"/>
            <w:tcBorders>
              <w:left w:val="single" w:sz="8" w:space="0" w:color="000000"/>
              <w:bottom w:val="single" w:sz="8" w:space="0" w:color="000000"/>
              <w:right w:val="single" w:sz="8" w:space="0" w:color="000000"/>
            </w:tcBorders>
            <w:shd w:fill="DDDDDD" w:val="clear"/>
            <w:vAlign w:val="center"/>
          </w:tcPr>
          <w:p>
            <w:pPr>
              <w:pStyle w:val="Normal"/>
              <w:widowControl w:val="false"/>
              <w:bidi w:val="0"/>
              <w:spacing w:lineRule="auto" w:line="276" w:before="0" w:after="0"/>
              <w:jc w:val="both"/>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bCs/>
                <w:i w:val="false"/>
                <w:caps w:val="false"/>
                <w:smallCaps w:val="false"/>
                <w:strike w:val="false"/>
                <w:dstrike w:val="false"/>
                <w:color w:val="000000"/>
                <w:sz w:val="22"/>
                <w:u w:val="none"/>
                <w:effect w:val="none"/>
                <w:shd w:fill="auto" w:val="clear"/>
              </w:rPr>
              <w:t>Result for this angel shark study</w:t>
            </w:r>
            <w:r>
              <w:rPr>
                <w:rFonts w:ascii="Times New Roman" w:hAnsi="Times New Roman"/>
                <w:b w:val="false"/>
                <w:i w:val="false"/>
                <w:caps w:val="false"/>
                <w:smallCaps w:val="false"/>
                <w:strike w:val="false"/>
                <w:dstrike w:val="false"/>
                <w:color w:val="000000"/>
                <w:sz w:val="22"/>
                <w:u w:val="none"/>
                <w:effect w:val="none"/>
                <w:shd w:fill="auto" w:val="clear"/>
              </w:rPr>
              <w:t xml:space="preserve">. Full DNA fragment (5’-3’) located in the COI gene of the </w:t>
            </w:r>
            <w:r>
              <w:rPr>
                <w:rFonts w:ascii="Times New Roman" w:hAnsi="Times New Roman"/>
                <w:b w:val="false"/>
                <w:i/>
                <w:iCs/>
                <w:caps w:val="false"/>
                <w:smallCaps w:val="false"/>
                <w:strike w:val="false"/>
                <w:dstrike w:val="false"/>
                <w:color w:val="000000"/>
                <w:sz w:val="22"/>
                <w:u w:val="none"/>
                <w:effect w:val="none"/>
                <w:shd w:fill="auto" w:val="clear"/>
              </w:rPr>
              <w:t xml:space="preserve">S. squatina </w:t>
            </w:r>
            <w:r>
              <w:rPr>
                <w:rFonts w:ascii="Times New Roman" w:hAnsi="Times New Roman"/>
                <w:b w:val="false"/>
                <w:i w:val="false"/>
                <w:caps w:val="false"/>
                <w:smallCaps w:val="false"/>
                <w:strike w:val="false"/>
                <w:dstrike w:val="false"/>
                <w:color w:val="000000"/>
                <w:sz w:val="22"/>
                <w:u w:val="none"/>
                <w:effect w:val="none"/>
                <w:shd w:fill="auto" w:val="clear"/>
              </w:rPr>
              <w:t>mitogenome</w:t>
            </w:r>
            <w:r>
              <w:rPr>
                <w:rFonts w:ascii="Times New Roman" w:hAnsi="Times New Roman"/>
                <w:b w:val="false"/>
                <w:i/>
                <w:iCs/>
                <w:caps w:val="false"/>
                <w:smallCaps w:val="false"/>
                <w:strike w:val="false"/>
                <w:dstrike w:val="false"/>
                <w:color w:val="000000"/>
                <w:sz w:val="22"/>
                <w:u w:val="none"/>
                <w:effect w:val="none"/>
                <w:shd w:fill="auto" w:val="clear"/>
              </w:rPr>
              <w:t xml:space="preserve"> </w:t>
            </w:r>
            <w:r>
              <w:rPr>
                <w:rFonts w:ascii="Times New Roman" w:hAnsi="Times New Roman"/>
                <w:b w:val="false"/>
                <w:i w:val="false"/>
                <w:iCs w:val="false"/>
                <w:caps w:val="false"/>
                <w:smallCaps w:val="false"/>
                <w:strike w:val="false"/>
                <w:dstrike w:val="false"/>
                <w:color w:val="000000"/>
                <w:sz w:val="22"/>
                <w:u w:val="none"/>
                <w:effect w:val="none"/>
                <w:shd w:fill="auto" w:val="clear"/>
              </w:rPr>
              <w:t>and targeted by the primers in the developed qPCR assay</w:t>
            </w:r>
            <w:r>
              <w:rPr>
                <w:rFonts w:ascii="Times New Roman" w:hAnsi="Times New Roman"/>
                <w:b w:val="false"/>
                <w:i w:val="false"/>
                <w:caps w:val="false"/>
                <w:smallCaps w:val="false"/>
                <w:strike w:val="false"/>
                <w:dstrike w:val="false"/>
                <w:color w:val="000000"/>
                <w:sz w:val="22"/>
                <w:u w:val="none"/>
                <w:effect w:val="none"/>
                <w:shd w:fill="auto" w:val="clear"/>
              </w:rPr>
              <w:t>. The sequence for the primers are highlighted in grey and the probe is underlined and in bold:</w:t>
            </w:r>
          </w:p>
        </w:tc>
      </w:tr>
      <w:tr>
        <w:trPr/>
        <w:tc>
          <w:tcPr>
            <w:tcW w:w="9333" w:type="dxa"/>
            <w:gridSpan w:val="3"/>
            <w:tcBorders>
              <w:left w:val="single" w:sz="8" w:space="0" w:color="000000"/>
              <w:bottom w:val="single" w:sz="8" w:space="0" w:color="000000"/>
              <w:right w:val="single" w:sz="8" w:space="0" w:color="000000"/>
            </w:tcBorders>
            <w:vAlign w:val="center"/>
          </w:tcPr>
          <w:p>
            <w:pPr>
              <w:pStyle w:val="Normal"/>
              <w:widowControl w:val="false"/>
              <w:suppressAutoHyphens w:val="true"/>
              <w:overflowPunct w:val="true"/>
              <w:bidi w:val="0"/>
              <w:spacing w:lineRule="auto" w:line="360" w:before="57" w:after="0"/>
              <w:ind w:left="57" w:right="57" w:hanging="0"/>
              <w:jc w:val="both"/>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bCs w:val="false"/>
                <w:i w:val="false"/>
                <w:iCs w:val="false"/>
                <w:caps w:val="false"/>
                <w:smallCaps w:val="false"/>
                <w:strike w:val="false"/>
                <w:dstrike w:val="false"/>
                <w:color w:val="000000"/>
                <w:sz w:val="22"/>
                <w:u w:val="none"/>
                <w:effect w:val="none"/>
                <w:shd w:fill="auto" w:val="clear"/>
              </w:rPr>
              <w:t>5’</w:t>
            </w:r>
            <w:r>
              <w:rPr>
                <w:rFonts w:ascii="Times New Roman" w:hAnsi="Times New Roman"/>
                <w:b w:val="false"/>
                <w:bCs w:val="false"/>
                <w:i w:val="false"/>
                <w:iCs w:val="false"/>
                <w:caps w:val="false"/>
                <w:smallCaps w:val="false"/>
                <w:strike w:val="false"/>
                <w:dstrike w:val="false"/>
                <w:color w:val="000000"/>
                <w:sz w:val="22"/>
                <w:u w:val="none"/>
                <w:effect w:val="none"/>
                <w:shd w:fill="CCCCCC" w:val="clear"/>
              </w:rPr>
              <w:t>TACTTTTACTACTTGCCTCAGCCG</w:t>
            </w:r>
            <w:r>
              <w:rPr>
                <w:rFonts w:ascii="Times New Roman" w:hAnsi="Times New Roman"/>
                <w:b w:val="false"/>
                <w:i w:val="false"/>
                <w:caps w:val="false"/>
                <w:smallCaps w:val="false"/>
                <w:strike w:val="false"/>
                <w:dstrike w:val="false"/>
                <w:color w:val="000000"/>
                <w:sz w:val="22"/>
                <w:u w:val="none"/>
                <w:effect w:val="none"/>
              </w:rPr>
              <w:t>GAGTTG</w:t>
            </w:r>
            <w:r>
              <w:rPr>
                <w:rFonts w:ascii="Times New Roman" w:hAnsi="Times New Roman"/>
                <w:b w:val="false"/>
                <w:bCs w:val="false"/>
                <w:i w:val="false"/>
                <w:caps w:val="false"/>
                <w:smallCaps w:val="false"/>
                <w:strike w:val="false"/>
                <w:dstrike w:val="false"/>
                <w:color w:val="000000"/>
                <w:sz w:val="22"/>
                <w:u w:val="none"/>
                <w:effect w:val="none"/>
              </w:rPr>
              <w:t>A</w:t>
            </w:r>
            <w:r>
              <w:rPr>
                <w:rFonts w:ascii="Times New Roman" w:hAnsi="Times New Roman"/>
                <w:b/>
                <w:bCs/>
                <w:i w:val="false"/>
                <w:caps w:val="false"/>
                <w:smallCaps w:val="false"/>
                <w:strike w:val="false"/>
                <w:dstrike w:val="false"/>
                <w:color w:val="000000"/>
                <w:sz w:val="22"/>
                <w:u w:val="single"/>
                <w:effect w:val="none"/>
              </w:rPr>
              <w:t>AGCAGGAGCCGGCACTGGTT</w:t>
            </w:r>
            <w:r>
              <w:rPr>
                <w:rFonts w:ascii="Times New Roman" w:hAnsi="Times New Roman"/>
                <w:b w:val="false"/>
                <w:i w:val="false"/>
                <w:caps w:val="false"/>
                <w:smallCaps w:val="false"/>
                <w:strike w:val="false"/>
                <w:dstrike w:val="false"/>
                <w:color w:val="000000"/>
                <w:sz w:val="22"/>
                <w:u w:val="none"/>
                <w:effect w:val="none"/>
              </w:rPr>
              <w:t>GAACGGTTTACCCTCCTCTTGCAGGAAATTTAGCTCACGCCGGAGCATCGGTAGATTTAGCAATTTTTTCCTTACATTTAGCTGGTATTTCTTCAATCCTAGCCTCTATTAATTTCATTACAACCATTATTAATATAAAACCCCCA</w:t>
            </w:r>
            <w:r>
              <w:rPr>
                <w:rFonts w:ascii="Times New Roman" w:hAnsi="Times New Roman"/>
                <w:b w:val="false"/>
                <w:i w:val="false"/>
                <w:caps w:val="false"/>
                <w:smallCaps w:val="false"/>
                <w:strike w:val="false"/>
                <w:dstrike w:val="false"/>
                <w:color w:val="000000"/>
                <w:sz w:val="22"/>
                <w:u w:val="none"/>
                <w:effect w:val="none"/>
                <w:shd w:fill="CCCCCC" w:val="clear"/>
              </w:rPr>
              <w:t>GCCATTTCCCAGTATCAAACACCAC</w:t>
            </w:r>
            <w:r>
              <w:rPr>
                <w:rFonts w:ascii="Times New Roman" w:hAnsi="Times New Roman"/>
                <w:b w:val="false"/>
                <w:i w:val="false"/>
                <w:caps w:val="false"/>
                <w:smallCaps w:val="false"/>
                <w:strike w:val="false"/>
                <w:dstrike w:val="false"/>
                <w:color w:val="000000"/>
                <w:sz w:val="22"/>
                <w:u w:val="none"/>
                <w:effect w:val="none"/>
                <w:shd w:fill="auto" w:val="clear"/>
              </w:rPr>
              <w:t xml:space="preserve"> -3’</w:t>
            </w:r>
          </w:p>
        </w:tc>
      </w:tr>
    </w:tbl>
    <w:p>
      <w:pPr>
        <w:pStyle w:val="TextBody"/>
        <w:bidi w:val="0"/>
        <w:spacing w:before="0" w:after="198"/>
        <w:jc w:val="left"/>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before="57" w:after="142"/>
        <w:jc w:val="left"/>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before="57" w:after="142"/>
        <w:jc w:val="left"/>
        <w:rPr/>
      </w:pPr>
      <w:r>
        <w:rPr>
          <w:rFonts w:ascii="Times New Roman" w:hAnsi="Times New Roman"/>
          <w:b/>
          <w:i w:val="false"/>
          <w:caps w:val="false"/>
          <w:smallCaps w:val="false"/>
          <w:strike w:val="false"/>
          <w:dstrike w:val="false"/>
          <w:color w:val="000000"/>
          <w:sz w:val="22"/>
          <w:u w:val="none"/>
          <w:effect w:val="none"/>
        </w:rPr>
        <w:t>Appendix S4</w:t>
      </w:r>
      <w:r>
        <w:rPr>
          <w:rFonts w:ascii="Times New Roman" w:hAnsi="Times New Roman"/>
          <w:b/>
          <w:bCs/>
          <w:i w:val="false"/>
          <w:caps w:val="false"/>
          <w:smallCaps w:val="false"/>
          <w:strike w:val="false"/>
          <w:dstrike w:val="false"/>
          <w:color w:val="000000"/>
          <w:sz w:val="22"/>
          <w:u w:val="none"/>
          <w:effect w:val="none"/>
        </w:rPr>
        <w:t>. Description of the filtration set-up.</w:t>
      </w:r>
    </w:p>
    <w:p>
      <w:pPr>
        <w:pStyle w:val="TextBody"/>
        <w:bidi w:val="0"/>
        <w:spacing w:lineRule="auto" w:line="331" w:before="0" w:after="0"/>
        <w:jc w:val="both"/>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To reduce the risks of contamination and decrease the sampling time, our solution consists of a submersible pump combined with a hose (type DeepWater 2) equipped with a suction strainer and an encapsulated filter (0.2 µm sampling capsule) provided by the single-use VigiDNA kit from SPYGEN (le Bourget du Lac, France). This device is capable of collecting and filtering freshwater and seawater between 0 to -140 m deep. It has a rechargeable battery and the filtration kit (pipe and filter) can be mounted and changed with sterile gloves both above and below the water surface, the pump is also equipped with a self-timer and a timer. The pump is calibrated by the manufacturer to obtain a 1 L/min filtration debit with a DeepWater 2 hose ; tests made in our laboratory showed that 30 ± 1 liters are filtered in 30 minutes. Field tests have also shown that the pump must be running for the filter to fill with water and for DNA to be detected. After each transect/filtration, the device was brought back on board the boat, the hose was removed and the seawater was drained to be replaced by the buffer solution of the VigiDNA kit. The filters were kept away from light, at room temperature, while waiting for further treatment in the laboratory.</w:t>
      </w:r>
    </w:p>
    <w:p>
      <w:pPr>
        <w:pStyle w:val="TextBody"/>
        <w:bidi w:val="0"/>
        <w:spacing w:lineRule="auto" w:line="331" w:before="113" w:after="238"/>
        <w:jc w:val="both"/>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A small camera (Paralenz) displaying the depth was attached to the pump and permitted to a posteriori verify the depth and the distance between the seabed and the device.</w:t>
      </w:r>
    </w:p>
    <w:p>
      <w:pPr>
        <w:pStyle w:val="TextBody"/>
        <w:bidi w:val="0"/>
        <w:spacing w:lineRule="auto" w:line="331" w:before="567" w:after="238"/>
        <w:jc w:val="left"/>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lineRule="auto" w:line="331" w:before="567" w:after="238"/>
        <w:jc w:val="left"/>
        <w:rPr/>
      </w:pPr>
      <w:r>
        <w:rPr>
          <w:rFonts w:ascii="Times New Roman" w:hAnsi="Times New Roman"/>
          <w:b/>
          <w:i w:val="false"/>
          <w:caps w:val="false"/>
          <w:smallCaps w:val="false"/>
          <w:strike w:val="false"/>
          <w:dstrike w:val="false"/>
          <w:color w:val="000000"/>
          <w:sz w:val="22"/>
          <w:u w:val="none"/>
          <w:effect w:val="none"/>
        </w:rPr>
        <w:t>Appendix S5</w:t>
      </w:r>
      <w:r>
        <w:rPr>
          <w:rFonts w:ascii="Times New Roman" w:hAnsi="Times New Roman"/>
          <w:b/>
          <w:bCs/>
          <w:i w:val="false"/>
          <w:caps w:val="false"/>
          <w:smallCaps w:val="false"/>
          <w:strike w:val="false"/>
          <w:dstrike w:val="false"/>
          <w:color w:val="000000"/>
          <w:sz w:val="22"/>
          <w:u w:val="none"/>
          <w:effect w:val="none"/>
        </w:rPr>
        <w:t xml:space="preserve">. qPCR standard curves for </w:t>
      </w:r>
      <w:r>
        <w:rPr>
          <w:rFonts w:ascii="Times New Roman" w:hAnsi="Times New Roman"/>
          <w:b/>
          <w:bCs/>
          <w:i/>
          <w:caps w:val="false"/>
          <w:smallCaps w:val="false"/>
          <w:strike w:val="false"/>
          <w:dstrike w:val="false"/>
          <w:color w:val="000000"/>
          <w:sz w:val="22"/>
          <w:u w:val="none"/>
          <w:effect w:val="none"/>
        </w:rPr>
        <w:t>S. squatina</w:t>
      </w:r>
    </w:p>
    <w:p>
      <w:pPr>
        <w:pStyle w:val="TextBody"/>
        <w:bidi w:val="0"/>
        <w:jc w:val="left"/>
        <w:rPr/>
      </w:pPr>
      <w:r>
        <w:drawing>
          <wp:anchor behindDoc="0" distT="0" distB="0" distL="0" distR="0" simplePos="0" locked="0" layoutInCell="0" allowOverlap="1" relativeHeight="3">
            <wp:simplePos x="0" y="0"/>
            <wp:positionH relativeFrom="column">
              <wp:posOffset>700405</wp:posOffset>
            </wp:positionH>
            <wp:positionV relativeFrom="paragraph">
              <wp:posOffset>-12065</wp:posOffset>
            </wp:positionV>
            <wp:extent cx="4399280" cy="319341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5"/>
                    <a:srcRect l="0" t="4474" r="0" b="2820"/>
                    <a:stretch>
                      <a:fillRect/>
                    </a:stretch>
                  </pic:blipFill>
                  <pic:spPr bwMode="auto">
                    <a:xfrm>
                      <a:off x="0" y="0"/>
                      <a:ext cx="4399280" cy="3193415"/>
                    </a:xfrm>
                    <a:prstGeom prst="rect">
                      <a:avLst/>
                    </a:prstGeom>
                  </pic:spPr>
                </pic:pic>
              </a:graphicData>
            </a:graphic>
          </wp:anchor>
        </w:drawing>
      </w:r>
      <w:r>
        <w:rPr/>
        <w:br/>
        <w:br/>
        <w:br/>
        <w:br/>
      </w:r>
    </w:p>
    <w:p>
      <w:pPr>
        <w:pStyle w:val="TextBody"/>
        <w:bidi w:val="0"/>
        <w:spacing w:lineRule="auto" w:line="331" w:before="240" w:after="240"/>
        <w:jc w:val="both"/>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lineRule="auto" w:line="331" w:before="240" w:after="240"/>
        <w:jc w:val="both"/>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lineRule="auto" w:line="331" w:before="240" w:after="240"/>
        <w:jc w:val="both"/>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lineRule="auto" w:line="331" w:before="240" w:after="240"/>
        <w:jc w:val="both"/>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lineRule="auto" w:line="331" w:before="240" w:after="240"/>
        <w:jc w:val="both"/>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lineRule="auto" w:line="331" w:before="240" w:after="240"/>
        <w:jc w:val="both"/>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lineRule="auto" w:line="276" w:before="238" w:after="0"/>
        <w:jc w:val="both"/>
        <w:rPr>
          <w:rFonts w:ascii="Times new roman" w:hAnsi="Times new roman"/>
        </w:rPr>
      </w:pPr>
      <w:r>
        <w:rPr>
          <w:rFonts w:ascii="Times new roman" w:hAnsi="Times new roman"/>
          <w:b/>
          <w:i w:val="false"/>
          <w:caps w:val="false"/>
          <w:smallCaps w:val="false"/>
          <w:strike w:val="false"/>
          <w:dstrike w:val="false"/>
          <w:color w:val="000000"/>
          <w:sz w:val="22"/>
          <w:u w:val="none"/>
          <w:effect w:val="none"/>
        </w:rPr>
        <w:t xml:space="preserve">S5.1) </w:t>
      </w:r>
      <w:r>
        <w:rPr>
          <w:rFonts w:ascii="Times new roman" w:hAnsi="Times new roman"/>
          <w:b w:val="false"/>
          <w:i w:val="false"/>
          <w:caps w:val="false"/>
          <w:smallCaps w:val="false"/>
          <w:strike w:val="false"/>
          <w:dstrike w:val="false"/>
          <w:color w:val="000000"/>
          <w:sz w:val="22"/>
          <w:u w:val="none"/>
          <w:effect w:val="none"/>
        </w:rPr>
        <w:t>Standard curve n°1 (y = -3.46x + 23.98, r</w:t>
      </w:r>
      <w:r>
        <w:rPr>
          <w:rFonts w:ascii="Times new roman" w:hAnsi="Times new roman"/>
          <w:b w:val="false"/>
          <w:i w:val="false"/>
          <w:caps w:val="false"/>
          <w:smallCaps w:val="false"/>
          <w:strike w:val="false"/>
          <w:dstrike w:val="false"/>
          <w:color w:val="000000"/>
          <w:sz w:val="22"/>
          <w:u w:val="none"/>
          <w:effect w:val="none"/>
          <w:vertAlign w:val="superscript"/>
        </w:rPr>
        <w:t>2</w:t>
      </w:r>
      <w:r>
        <w:rPr>
          <w:rFonts w:ascii="Times new roman" w:hAnsi="Times new roman"/>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 xml:space="preserve">= 1, efficiency = 95%) plotted using a 13-fold serial dilutions of </w:t>
      </w:r>
      <w:r>
        <w:rPr>
          <w:rFonts w:ascii="Times new roman" w:hAnsi="Times new roman"/>
          <w:b w:val="false"/>
          <w:i/>
          <w:caps w:val="false"/>
          <w:smallCaps w:val="false"/>
          <w:strike w:val="false"/>
          <w:dstrike w:val="false"/>
          <w:color w:val="000000"/>
          <w:sz w:val="22"/>
          <w:u w:val="none"/>
          <w:effect w:val="none"/>
        </w:rPr>
        <w:t>S. squatina</w:t>
      </w:r>
      <w:r>
        <w:rPr>
          <w:rFonts w:ascii="Times new roman" w:hAnsi="Times new roman"/>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tissue-extrac</w:t>
      </w:r>
      <w:r>
        <w:rPr>
          <w:rFonts w:ascii="Times new roman" w:hAnsi="Times new roman"/>
          <w:b w:val="false"/>
          <w:i w:val="false"/>
          <w:caps w:val="false"/>
          <w:smallCaps w:val="false"/>
          <w:strike w:val="false"/>
          <w:dstrike w:val="false"/>
          <w:color w:val="000000"/>
          <w:sz w:val="22"/>
          <w:szCs w:val="22"/>
          <w:u w:val="none"/>
          <w:effect w:val="none"/>
        </w:rPr>
        <w:t>ted DNA (19 to 6×10</w:t>
      </w:r>
      <w:r>
        <w:rPr>
          <w:rFonts w:ascii="Times new roman" w:hAnsi="Times new roman"/>
          <w:b w:val="false"/>
          <w:i w:val="false"/>
          <w:caps w:val="false"/>
          <w:smallCaps w:val="false"/>
          <w:strike w:val="false"/>
          <w:dstrike w:val="false"/>
          <w:color w:val="000000"/>
          <w:sz w:val="22"/>
          <w:szCs w:val="22"/>
          <w:u w:val="none"/>
          <w:effect w:val="none"/>
          <w:vertAlign w:val="superscript"/>
        </w:rPr>
        <w:t>-08</w:t>
      </w:r>
      <w:r>
        <w:rPr>
          <w:rFonts w:ascii="Times new roman" w:hAnsi="Times new roman"/>
          <w:caps w:val="false"/>
          <w:smallCaps w:val="false"/>
          <w:strike w:val="false"/>
          <w:dstrike w:val="false"/>
          <w:color w:val="000000"/>
          <w:sz w:val="22"/>
          <w:szCs w:val="22"/>
          <w:u w:val="none"/>
          <w:effect w:val="none"/>
        </w:rPr>
        <w:t xml:space="preserve"> </w:t>
      </w:r>
      <w:r>
        <w:rPr>
          <w:rFonts w:ascii="Times new roman" w:hAnsi="Times new roman"/>
          <w:b w:val="false"/>
          <w:i w:val="false"/>
          <w:caps w:val="false"/>
          <w:smallCaps w:val="false"/>
          <w:strike w:val="false"/>
          <w:dstrike w:val="false"/>
          <w:color w:val="000000"/>
          <w:sz w:val="22"/>
          <w:szCs w:val="22"/>
          <w:u w:val="none"/>
          <w:effect w:val="none"/>
        </w:rPr>
        <w:t>ng/µL), which were only successfully amplified for ten concentrations between 19 and 6×10</w:t>
      </w:r>
      <w:r>
        <w:rPr>
          <w:rFonts w:ascii="Times new roman" w:hAnsi="Times new roman"/>
          <w:b w:val="false"/>
          <w:i w:val="false"/>
          <w:caps w:val="false"/>
          <w:smallCaps w:val="false"/>
          <w:strike w:val="false"/>
          <w:dstrike w:val="false"/>
          <w:color w:val="000000"/>
          <w:sz w:val="22"/>
          <w:szCs w:val="22"/>
          <w:u w:val="none"/>
          <w:effect w:val="none"/>
          <w:vertAlign w:val="superscript"/>
        </w:rPr>
        <w:t>-05</w:t>
      </w:r>
      <w:r>
        <w:rPr>
          <w:rFonts w:ascii="Times new roman" w:hAnsi="Times new roman"/>
          <w:caps w:val="false"/>
          <w:smallCaps w:val="false"/>
          <w:strike w:val="false"/>
          <w:dstrike w:val="false"/>
          <w:color w:val="000000"/>
          <w:sz w:val="22"/>
          <w:szCs w:val="22"/>
          <w:u w:val="none"/>
          <w:effect w:val="none"/>
        </w:rPr>
        <w:t xml:space="preserve"> </w:t>
      </w:r>
      <w:r>
        <w:rPr>
          <w:rFonts w:ascii="Times new roman" w:hAnsi="Times new roman"/>
          <w:b w:val="false"/>
          <w:i w:val="false"/>
          <w:caps w:val="false"/>
          <w:smallCaps w:val="false"/>
          <w:strike w:val="false"/>
          <w:dstrike w:val="false"/>
          <w:color w:val="000000"/>
          <w:sz w:val="22"/>
          <w:szCs w:val="22"/>
          <w:u w:val="none"/>
          <w:effect w:val="none"/>
        </w:rPr>
        <w:t>ng/µL. The highest cycle threshold value was used to determine the LoD value of the qPCR assay. The slope of the regression line of the standard curve (-3.46) indicates a qPCR efficiency of 0.948 (95%). The coefficient of determination (r</w:t>
      </w:r>
      <w:r>
        <w:rPr>
          <w:rFonts w:ascii="Times new roman" w:hAnsi="Times new roman"/>
          <w:b w:val="false"/>
          <w:i w:val="false"/>
          <w:caps w:val="false"/>
          <w:smallCaps w:val="false"/>
          <w:strike w:val="false"/>
          <w:dstrike w:val="false"/>
          <w:color w:val="000000"/>
          <w:sz w:val="22"/>
          <w:szCs w:val="22"/>
          <w:u w:val="none"/>
          <w:effect w:val="none"/>
          <w:vertAlign w:val="superscript"/>
        </w:rPr>
        <w:t>2</w:t>
      </w:r>
      <w:r>
        <w:rPr>
          <w:rFonts w:ascii="Times new roman" w:hAnsi="Times new roman"/>
          <w:b w:val="false"/>
          <w:i w:val="false"/>
          <w:caps w:val="false"/>
          <w:smallCaps w:val="false"/>
          <w:strike w:val="false"/>
          <w:dstrike w:val="false"/>
          <w:color w:val="000000"/>
          <w:sz w:val="22"/>
          <w:szCs w:val="22"/>
          <w:u w:val="none"/>
          <w:effect w:val="none"/>
        </w:rPr>
        <w:t xml:space="preserve"> = 1) shows that the concentration values have been correctly quantified.</w:t>
      </w:r>
    </w:p>
    <w:p>
      <w:pPr>
        <w:pStyle w:val="TextBody"/>
        <w:bidi w:val="0"/>
        <w:spacing w:lineRule="auto" w:line="331" w:before="238" w:after="0"/>
        <w:jc w:val="both"/>
        <w:rPr/>
      </w:pPr>
      <w:r>
        <w:rPr/>
        <w:br/>
        <w:br/>
        <w:br/>
        <w:br/>
        <w:br/>
        <w:br/>
      </w:r>
      <w:r>
        <w:drawing>
          <wp:anchor behindDoc="0" distT="0" distB="0" distL="0" distR="0" simplePos="0" locked="0" layoutInCell="0" allowOverlap="1" relativeHeight="4">
            <wp:simplePos x="0" y="0"/>
            <wp:positionH relativeFrom="column">
              <wp:posOffset>728980</wp:posOffset>
            </wp:positionH>
            <wp:positionV relativeFrom="paragraph">
              <wp:posOffset>23495</wp:posOffset>
            </wp:positionV>
            <wp:extent cx="4471670" cy="326326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6"/>
                    <a:srcRect l="0" t="3267" r="0" b="1743"/>
                    <a:stretch>
                      <a:fillRect/>
                    </a:stretch>
                  </pic:blipFill>
                  <pic:spPr bwMode="auto">
                    <a:xfrm>
                      <a:off x="0" y="0"/>
                      <a:ext cx="4471670" cy="3263265"/>
                    </a:xfrm>
                    <a:prstGeom prst="rect">
                      <a:avLst/>
                    </a:prstGeom>
                  </pic:spPr>
                </pic:pic>
              </a:graphicData>
            </a:graphic>
          </wp:anchor>
        </w:drawing>
      </w:r>
      <w:r>
        <w:rPr/>
        <w:br/>
        <w:br/>
      </w:r>
    </w:p>
    <w:p>
      <w:pPr>
        <w:pStyle w:val="TextBody"/>
        <w:bidi w:val="0"/>
        <w:spacing w:lineRule="auto" w:line="331" w:before="240" w:after="240"/>
        <w:jc w:val="both"/>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lineRule="auto" w:line="331" w:before="240" w:after="240"/>
        <w:jc w:val="both"/>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lineRule="auto" w:line="331" w:before="240" w:after="240"/>
        <w:jc w:val="both"/>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lineRule="auto" w:line="331" w:before="240" w:after="240"/>
        <w:jc w:val="both"/>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r>
    </w:p>
    <w:p>
      <w:pPr>
        <w:pStyle w:val="TextBody"/>
        <w:bidi w:val="0"/>
        <w:spacing w:lineRule="auto" w:line="276" w:before="240" w:after="240"/>
        <w:jc w:val="both"/>
        <w:rPr/>
      </w:pPr>
      <w:r>
        <w:rPr>
          <w:rFonts w:ascii="Times New Roman" w:hAnsi="Times New Roman"/>
          <w:b/>
          <w:i w:val="false"/>
          <w:caps w:val="false"/>
          <w:smallCaps w:val="false"/>
          <w:strike w:val="false"/>
          <w:dstrike w:val="false"/>
          <w:color w:val="000000"/>
          <w:sz w:val="22"/>
          <w:u w:val="none"/>
          <w:effect w:val="none"/>
        </w:rPr>
        <w:t>S5.2)</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Standard curve n°2 (y = -3.45x + 24.43, r</w:t>
      </w:r>
      <w:r>
        <w:rPr>
          <w:rFonts w:ascii="Times New Roman" w:hAnsi="Times New Roman"/>
          <w:b w:val="false"/>
          <w:i w:val="false"/>
          <w:caps w:val="false"/>
          <w:smallCaps w:val="false"/>
          <w:strike w:val="false"/>
          <w:dstrike w:val="false"/>
          <w:color w:val="000000"/>
          <w:sz w:val="22"/>
          <w:u w:val="none"/>
          <w:effect w:val="none"/>
          <w:vertAlign w:val="superscript"/>
        </w:rPr>
        <w:t>2</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 xml:space="preserve">= 0.96, efficiency = 95%) plotted using a 6-fold serial dilution of DNA extracted from </w:t>
      </w:r>
      <w:r>
        <w:rPr>
          <w:rFonts w:ascii="Times New Roman" w:hAnsi="Times New Roman"/>
          <w:b w:val="false"/>
          <w:i/>
          <w:caps w:val="false"/>
          <w:smallCaps w:val="false"/>
          <w:strike w:val="false"/>
          <w:dstrike w:val="false"/>
          <w:color w:val="000000"/>
          <w:sz w:val="22"/>
          <w:u w:val="none"/>
          <w:effect w:val="none"/>
        </w:rPr>
        <w:t xml:space="preserve">S. squatina </w:t>
      </w:r>
      <w:r>
        <w:rPr>
          <w:rFonts w:ascii="Times New Roman" w:hAnsi="Times New Roman"/>
          <w:b w:val="false"/>
          <w:i w:val="false"/>
          <w:caps w:val="false"/>
          <w:smallCaps w:val="false"/>
          <w:strike w:val="false"/>
          <w:dstrike w:val="false"/>
          <w:color w:val="000000"/>
          <w:sz w:val="22"/>
          <w:u w:val="none"/>
          <w:effect w:val="none"/>
        </w:rPr>
        <w:t>tissue. The highest cycle threshold values were used to determine the LoD value of the qPCR assay.</w:t>
      </w:r>
    </w:p>
    <w:p>
      <w:pPr>
        <w:pStyle w:val="TextBody"/>
        <w:bidi w:val="0"/>
        <w:spacing w:lineRule="auto" w:line="276" w:before="680" w:after="170"/>
        <w:jc w:val="both"/>
        <w:rPr/>
      </w:pPr>
      <w:r>
        <w:rPr>
          <w:rFonts w:ascii="Times New Roman" w:hAnsi="Times New Roman"/>
          <w:b/>
          <w:i w:val="false"/>
          <w:caps w:val="false"/>
          <w:smallCaps w:val="false"/>
          <w:strike w:val="false"/>
          <w:dstrike w:val="false"/>
          <w:color w:val="000000"/>
          <w:sz w:val="22"/>
          <w:u w:val="none"/>
          <w:effect w:val="none"/>
        </w:rPr>
        <w:t>Appendix S6</w:t>
      </w:r>
      <w:r>
        <w:rPr>
          <w:rFonts w:ascii="Times New Roman" w:hAnsi="Times New Roman"/>
          <w:b/>
          <w:bCs/>
          <w:i w:val="false"/>
          <w:caps w:val="false"/>
          <w:smallCaps w:val="false"/>
          <w:strike w:val="false"/>
          <w:dstrike w:val="false"/>
          <w:color w:val="000000"/>
          <w:sz w:val="22"/>
          <w:u w:val="none"/>
          <w:effect w:val="none"/>
        </w:rPr>
        <w:t>. List of the 16 species whose COI sequence is amplified in silico by the developed primer pair.</w:t>
      </w:r>
      <w:r>
        <w:rPr>
          <w:rFonts w:ascii="Times New Roman" w:hAnsi="Times New Roman"/>
          <w:b w:val="false"/>
          <w:i w:val="false"/>
          <w:caps w:val="false"/>
          <w:smallCaps w:val="false"/>
          <w:strike w:val="false"/>
          <w:dstrike w:val="false"/>
          <w:color w:val="000000"/>
          <w:sz w:val="22"/>
          <w:u w:val="none"/>
          <w:effect w:val="none"/>
        </w:rPr>
        <w:t xml:space="preserve"> The table includes the common and scientific name of each species and its current distribution.</w:t>
      </w:r>
    </w:p>
    <w:tbl>
      <w:tblPr>
        <w:tblW w:w="9333" w:type="dxa"/>
        <w:jc w:val="left"/>
        <w:tblInd w:w="100" w:type="dxa"/>
        <w:tblLayout w:type="fixed"/>
        <w:tblCellMar>
          <w:top w:w="100" w:type="dxa"/>
          <w:left w:w="100" w:type="dxa"/>
          <w:bottom w:w="100" w:type="dxa"/>
          <w:right w:w="100" w:type="dxa"/>
        </w:tblCellMar>
      </w:tblPr>
      <w:tblGrid>
        <w:gridCol w:w="2602"/>
        <w:gridCol w:w="2839"/>
        <w:gridCol w:w="3892"/>
      </w:tblGrid>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t>Common name</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t>Scientific name</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b/>
                <w:i w:val="false"/>
                <w:i w:val="false"/>
                <w:caps w:val="false"/>
                <w:smallCaps w:val="false"/>
                <w:strike w:val="false"/>
                <w:dstrike w:val="false"/>
                <w:color w:val="000000"/>
                <w:sz w:val="22"/>
                <w:u w:val="none"/>
                <w:effect w:val="none"/>
              </w:rPr>
            </w:pPr>
            <w:r>
              <w:rPr>
                <w:rFonts w:ascii="Times New Roman" w:hAnsi="Times New Roman"/>
                <w:b/>
                <w:i w:val="false"/>
                <w:caps w:val="false"/>
                <w:smallCaps w:val="false"/>
                <w:strike w:val="false"/>
                <w:dstrike w:val="false"/>
                <w:color w:val="000000"/>
                <w:sz w:val="22"/>
                <w:u w:val="none"/>
                <w:effect w:val="none"/>
              </w:rPr>
              <w:t>Current distribution</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Angelshark</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Squatina squatina</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Northeast Atlantic (Mediterranean, Black seas, Celtic seas, Canary islands)</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Smoothback angelshark</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Squatina oculata</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Eastern Atlantic (Mediterranean, Morocco to Angola)</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Sawback angelshark</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Squatina aculeata</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Eastern Atlantic (Mediterranean, Morocco to Angola)</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Japanese angelshark</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Squatina japonica</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Northwest Pacific (Japan, Korea, China)</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Taiwan angelshark</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Squatina formosa</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North Western Pacific (Taiwan, Philippines)</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Ocellated angelshark</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Squatina tergocellatoides</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Northwest Pacific (Taiwan Strait)</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Japanese eagle ray</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Myliobatis tobijei</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Northwest Pacific (Japan, Korea, China)</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Southern stingray</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Hypanus americanus</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Western Atlantic (USA to Brazil, Caribbean)</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Redtail parrotfish</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Sparisoma chrysopterum</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Western Atlantic (Caribbean)</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Blackspotted stickleback</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Gasterosteus wheatlandi</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Western Atlantic (Newfoundland, Canada to Massachusetts, USA)</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Slimy head</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Hoplostethus mento</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Eastern Pacific (Costa Rica to Chile, deep waters)</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Delagoa threadfin bream</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Nemipterus bipunctatus</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Indian ocean</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Gulf darter</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Etheostoma swaini</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North american rivers (USA)</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Rainbow darter</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Etheostoma caeruleum</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North american rivers (USA)</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Schistura longa</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Chinese rivers</w:t>
            </w:r>
          </w:p>
        </w:tc>
      </w:tr>
      <w:tr>
        <w:trPr/>
        <w:tc>
          <w:tcPr>
            <w:tcW w:w="260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w:t>
            </w:r>
          </w:p>
        </w:tc>
        <w:tc>
          <w:tcPr>
            <w:tcW w:w="2839"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i/>
                <w:caps w:val="false"/>
                <w:smallCaps w:val="false"/>
                <w:strike w:val="false"/>
                <w:dstrike w:val="false"/>
                <w:color w:val="000000"/>
                <w:sz w:val="22"/>
                <w:u w:val="none"/>
                <w:effect w:val="none"/>
              </w:rPr>
            </w:pPr>
            <w:r>
              <w:rPr>
                <w:rFonts w:ascii="Times New Roman" w:hAnsi="Times New Roman"/>
                <w:b w:val="false"/>
                <w:i/>
                <w:caps w:val="false"/>
                <w:smallCaps w:val="false"/>
                <w:strike w:val="false"/>
                <w:dstrike w:val="false"/>
                <w:color w:val="000000"/>
                <w:sz w:val="22"/>
                <w:u w:val="none"/>
                <w:effect w:val="none"/>
              </w:rPr>
              <w:t>Sinorhodeus microlepis</w:t>
            </w:r>
          </w:p>
        </w:tc>
        <w:tc>
          <w:tcPr>
            <w:tcW w:w="3892" w:type="dxa"/>
            <w:tcBorders>
              <w:top w:val="single" w:sz="8" w:space="0" w:color="000000"/>
              <w:left w:val="single" w:sz="8" w:space="0" w:color="000000"/>
              <w:bottom w:val="single" w:sz="8" w:space="0" w:color="000000"/>
              <w:right w:val="single" w:sz="8" w:space="0" w:color="000000"/>
            </w:tcBorders>
            <w:vAlign w:val="center"/>
          </w:tcPr>
          <w:p>
            <w:pPr>
              <w:pStyle w:val="TableContents"/>
              <w:widowControl w:val="false"/>
              <w:bidi w:val="0"/>
              <w:spacing w:lineRule="auto" w:line="288" w:before="0" w:after="0"/>
              <w:jc w:val="center"/>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Chinese rivers</w:t>
            </w:r>
          </w:p>
        </w:tc>
      </w:tr>
    </w:tbl>
    <w:p>
      <w:pPr>
        <w:pStyle w:val="TextBody"/>
        <w:bidi w:val="0"/>
        <w:spacing w:before="680" w:after="170"/>
        <w:jc w:val="left"/>
        <w:rPr>
          <w:sz w:val="22"/>
          <w:szCs w:val="22"/>
        </w:rPr>
      </w:pPr>
      <w:r>
        <w:rPr>
          <w:rFonts w:ascii="Times New Roman" w:hAnsi="Times New Roman"/>
          <w:b/>
          <w:i w:val="false"/>
          <w:caps w:val="false"/>
          <w:smallCaps w:val="false"/>
          <w:strike w:val="false"/>
          <w:dstrike w:val="false"/>
          <w:color w:val="000000"/>
          <w:sz w:val="22"/>
          <w:szCs w:val="22"/>
          <w:u w:val="none"/>
          <w:effect w:val="none"/>
        </w:rPr>
        <w:t>Appendix S7</w:t>
      </w:r>
      <w:r>
        <w:rPr>
          <w:rFonts w:ascii="Times New Roman" w:hAnsi="Times New Roman"/>
          <w:sz w:val="22"/>
          <w:szCs w:val="22"/>
        </w:rPr>
        <w:t xml:space="preserve">. </w:t>
      </w:r>
      <w:r>
        <w:rPr>
          <w:rFonts w:eastAsia="Noto Serif CJK SC" w:cs="Lohit Devanagari" w:ascii="Times New Roman" w:hAnsi="Times New Roman"/>
          <w:color w:val="auto"/>
          <w:kern w:val="2"/>
          <w:sz w:val="22"/>
          <w:szCs w:val="22"/>
          <w:lang w:val="en-GB" w:eastAsia="zh-CN" w:bidi="hi-IN"/>
        </w:rPr>
        <w:t>DNA</w:t>
      </w:r>
      <w:r>
        <w:rPr>
          <w:rFonts w:ascii="Times New Roman" w:hAnsi="Times New Roman"/>
          <w:sz w:val="22"/>
          <w:szCs w:val="22"/>
        </w:rPr>
        <w:t xml:space="preserve"> sequences (173-bp) resulting from this study and available on GenBank (NCBI).</w:t>
      </w:r>
    </w:p>
    <w:tbl>
      <w:tblPr>
        <w:tblW w:w="9635" w:type="dxa"/>
        <w:jc w:val="left"/>
        <w:tblInd w:w="55" w:type="dxa"/>
        <w:tblLayout w:type="fixed"/>
        <w:tblCellMar>
          <w:top w:w="55" w:type="dxa"/>
          <w:left w:w="55" w:type="dxa"/>
          <w:bottom w:w="55" w:type="dxa"/>
          <w:right w:w="55" w:type="dxa"/>
        </w:tblCellMar>
      </w:tblPr>
      <w:tblGrid>
        <w:gridCol w:w="1082"/>
        <w:gridCol w:w="1072"/>
        <w:gridCol w:w="1413"/>
        <w:gridCol w:w="1316"/>
        <w:gridCol w:w="1130"/>
        <w:gridCol w:w="1864"/>
        <w:gridCol w:w="744"/>
        <w:gridCol w:w="1012"/>
      </w:tblGrid>
      <w:tr>
        <w:trPr/>
        <w:tc>
          <w:tcPr>
            <w:tcW w:w="1082" w:type="dxa"/>
            <w:tcBorders>
              <w:top w:val="single" w:sz="2" w:space="0" w:color="000000"/>
              <w:left w:val="single" w:sz="2" w:space="0" w:color="000000"/>
              <w:bottom w:val="single" w:sz="2" w:space="0" w:color="000000"/>
            </w:tcBorders>
          </w:tcPr>
          <w:p>
            <w:pPr>
              <w:pStyle w:val="TableContents"/>
              <w:widowControl w:val="false"/>
              <w:jc w:val="center"/>
              <w:rPr>
                <w:rFonts w:ascii="Times New Roman" w:hAnsi="Times New Roman"/>
                <w:b/>
                <w:b/>
                <w:bCs/>
                <w:sz w:val="16"/>
                <w:szCs w:val="16"/>
              </w:rPr>
            </w:pPr>
            <w:r>
              <w:rPr>
                <w:rFonts w:ascii="Times New Roman" w:hAnsi="Times New Roman"/>
                <w:b/>
                <w:bCs/>
                <w:sz w:val="16"/>
                <w:szCs w:val="16"/>
              </w:rPr>
              <w:t>Sequence ID</w:t>
            </w:r>
          </w:p>
        </w:tc>
        <w:tc>
          <w:tcPr>
            <w:tcW w:w="1072" w:type="dxa"/>
            <w:tcBorders>
              <w:top w:val="single" w:sz="2" w:space="0" w:color="000000"/>
              <w:left w:val="single" w:sz="2" w:space="0" w:color="000000"/>
              <w:bottom w:val="single" w:sz="2" w:space="0" w:color="000000"/>
            </w:tcBorders>
          </w:tcPr>
          <w:p>
            <w:pPr>
              <w:pStyle w:val="TableContents"/>
              <w:widowControl w:val="false"/>
              <w:jc w:val="center"/>
              <w:rPr>
                <w:rFonts w:ascii="Times New Roman" w:hAnsi="Times New Roman"/>
                <w:b/>
                <w:b/>
                <w:bCs/>
                <w:sz w:val="16"/>
                <w:szCs w:val="16"/>
              </w:rPr>
            </w:pPr>
            <w:r>
              <w:rPr>
                <w:rFonts w:ascii="Times New Roman" w:hAnsi="Times New Roman"/>
                <w:b/>
                <w:bCs/>
                <w:sz w:val="16"/>
                <w:szCs w:val="16"/>
              </w:rPr>
              <w:t>Genbank accession number</w:t>
            </w:r>
          </w:p>
        </w:tc>
        <w:tc>
          <w:tcPr>
            <w:tcW w:w="1413" w:type="dxa"/>
            <w:tcBorders>
              <w:top w:val="single" w:sz="2" w:space="0" w:color="000000"/>
              <w:left w:val="single" w:sz="2" w:space="0" w:color="000000"/>
              <w:bottom w:val="single" w:sz="2" w:space="0" w:color="000000"/>
            </w:tcBorders>
          </w:tcPr>
          <w:p>
            <w:pPr>
              <w:pStyle w:val="TableContents"/>
              <w:widowControl w:val="false"/>
              <w:jc w:val="center"/>
              <w:rPr>
                <w:rFonts w:ascii="Times New Roman" w:hAnsi="Times New Roman"/>
                <w:b/>
                <w:b/>
                <w:bCs/>
                <w:sz w:val="16"/>
                <w:szCs w:val="16"/>
              </w:rPr>
            </w:pPr>
            <w:r>
              <w:rPr>
                <w:rFonts w:ascii="Times New Roman" w:hAnsi="Times New Roman"/>
                <w:b/>
                <w:bCs/>
                <w:sz w:val="16"/>
                <w:szCs w:val="16"/>
              </w:rPr>
              <w:t>Species</w:t>
            </w:r>
          </w:p>
        </w:tc>
        <w:tc>
          <w:tcPr>
            <w:tcW w:w="1316" w:type="dxa"/>
            <w:tcBorders>
              <w:top w:val="single" w:sz="2" w:space="0" w:color="000000"/>
              <w:left w:val="single" w:sz="2" w:space="0" w:color="000000"/>
              <w:bottom w:val="single" w:sz="2" w:space="0" w:color="000000"/>
            </w:tcBorders>
          </w:tcPr>
          <w:p>
            <w:pPr>
              <w:pStyle w:val="TableContents"/>
              <w:widowControl w:val="false"/>
              <w:jc w:val="center"/>
              <w:rPr>
                <w:rFonts w:ascii="Times New Roman" w:hAnsi="Times New Roman"/>
                <w:b/>
                <w:b/>
                <w:bCs/>
                <w:sz w:val="16"/>
                <w:szCs w:val="16"/>
              </w:rPr>
            </w:pPr>
            <w:r>
              <w:rPr>
                <w:rFonts w:ascii="Times New Roman" w:hAnsi="Times New Roman"/>
                <w:b/>
                <w:bCs/>
                <w:sz w:val="16"/>
                <w:szCs w:val="16"/>
              </w:rPr>
              <w:t>Type of DNA</w:t>
            </w:r>
          </w:p>
        </w:tc>
        <w:tc>
          <w:tcPr>
            <w:tcW w:w="1130" w:type="dxa"/>
            <w:tcBorders>
              <w:top w:val="single" w:sz="2" w:space="0" w:color="000000"/>
              <w:left w:val="single" w:sz="2" w:space="0" w:color="000000"/>
              <w:bottom w:val="single" w:sz="2" w:space="0" w:color="000000"/>
            </w:tcBorders>
          </w:tcPr>
          <w:p>
            <w:pPr>
              <w:pStyle w:val="TableContents"/>
              <w:widowControl w:val="false"/>
              <w:jc w:val="center"/>
              <w:rPr>
                <w:rFonts w:ascii="Times New Roman" w:hAnsi="Times New Roman"/>
                <w:b/>
                <w:b/>
                <w:bCs/>
                <w:sz w:val="16"/>
                <w:szCs w:val="16"/>
              </w:rPr>
            </w:pPr>
            <w:r>
              <w:rPr>
                <w:rFonts w:ascii="Times New Roman" w:hAnsi="Times New Roman"/>
                <w:b/>
                <w:bCs/>
                <w:sz w:val="16"/>
                <w:szCs w:val="16"/>
              </w:rPr>
              <w:t>Target gene</w:t>
            </w:r>
          </w:p>
        </w:tc>
        <w:tc>
          <w:tcPr>
            <w:tcW w:w="1864" w:type="dxa"/>
            <w:tcBorders>
              <w:top w:val="single" w:sz="2" w:space="0" w:color="000000"/>
              <w:left w:val="single" w:sz="2" w:space="0" w:color="000000"/>
              <w:bottom w:val="single" w:sz="2" w:space="0" w:color="000000"/>
            </w:tcBorders>
          </w:tcPr>
          <w:p>
            <w:pPr>
              <w:pStyle w:val="TableContents"/>
              <w:widowControl w:val="false"/>
              <w:jc w:val="center"/>
              <w:rPr>
                <w:rFonts w:ascii="Times New Roman" w:hAnsi="Times New Roman"/>
                <w:b/>
                <w:b/>
                <w:bCs/>
                <w:sz w:val="16"/>
                <w:szCs w:val="16"/>
              </w:rPr>
            </w:pPr>
            <w:r>
              <w:rPr>
                <w:rFonts w:ascii="Times New Roman" w:hAnsi="Times New Roman"/>
                <w:b/>
                <w:bCs/>
                <w:sz w:val="16"/>
                <w:szCs w:val="16"/>
              </w:rPr>
              <w:t>Locality</w:t>
            </w:r>
          </w:p>
        </w:tc>
        <w:tc>
          <w:tcPr>
            <w:tcW w:w="744" w:type="dxa"/>
            <w:tcBorders>
              <w:top w:val="single" w:sz="2" w:space="0" w:color="000000"/>
              <w:left w:val="single" w:sz="2" w:space="0" w:color="000000"/>
              <w:bottom w:val="single" w:sz="2" w:space="0" w:color="000000"/>
            </w:tcBorders>
          </w:tcPr>
          <w:p>
            <w:pPr>
              <w:pStyle w:val="TableContents"/>
              <w:widowControl w:val="false"/>
              <w:jc w:val="center"/>
              <w:rPr>
                <w:rFonts w:ascii="Times New Roman" w:hAnsi="Times New Roman"/>
                <w:b/>
                <w:b/>
                <w:bCs/>
                <w:sz w:val="16"/>
                <w:szCs w:val="16"/>
              </w:rPr>
            </w:pPr>
            <w:r>
              <w:rPr>
                <w:rFonts w:ascii="Times New Roman" w:hAnsi="Times New Roman"/>
                <w:b/>
                <w:bCs/>
                <w:sz w:val="16"/>
                <w:szCs w:val="16"/>
              </w:rPr>
              <w:t>Transect number</w:t>
            </w:r>
          </w:p>
        </w:tc>
        <w:tc>
          <w:tcPr>
            <w:tcW w:w="1012" w:type="dxa"/>
            <w:tcBorders>
              <w:top w:val="single" w:sz="2" w:space="0" w:color="000000"/>
              <w:left w:val="single" w:sz="2" w:space="0" w:color="000000"/>
              <w:bottom w:val="single" w:sz="2" w:space="0" w:color="000000"/>
              <w:right w:val="single" w:sz="2" w:space="0" w:color="000000"/>
            </w:tcBorders>
          </w:tcPr>
          <w:p>
            <w:pPr>
              <w:pStyle w:val="TableContents"/>
              <w:widowControl w:val="false"/>
              <w:jc w:val="center"/>
              <w:rPr>
                <w:rFonts w:ascii="Times New Roman" w:hAnsi="Times New Roman"/>
                <w:b/>
                <w:b/>
                <w:bCs/>
                <w:sz w:val="16"/>
                <w:szCs w:val="16"/>
              </w:rPr>
            </w:pPr>
            <w:r>
              <w:rPr>
                <w:rFonts w:ascii="Times New Roman" w:hAnsi="Times New Roman"/>
                <w:b/>
                <w:bCs/>
                <w:sz w:val="16"/>
                <w:szCs w:val="16"/>
              </w:rPr>
              <w:t>Sampling date</w:t>
            </w:r>
          </w:p>
        </w:tc>
      </w:tr>
      <w:tr>
        <w:trPr/>
        <w:tc>
          <w:tcPr>
            <w:tcW w:w="1082"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PF65</w:t>
            </w:r>
          </w:p>
        </w:tc>
        <w:tc>
          <w:tcPr>
            <w:tcW w:w="1072" w:type="dxa"/>
            <w:tcBorders>
              <w:left w:val="single" w:sz="2" w:space="0" w:color="000000"/>
              <w:bottom w:val="single" w:sz="2" w:space="0" w:color="000000"/>
            </w:tcBorders>
          </w:tcPr>
          <w:p>
            <w:pPr>
              <w:pStyle w:val="PreformattedText"/>
              <w:widowControl w:val="false"/>
              <w:jc w:val="center"/>
              <w:rPr>
                <w:rFonts w:ascii="Times New Roman" w:hAnsi="Times New Roman"/>
                <w:sz w:val="16"/>
                <w:szCs w:val="16"/>
              </w:rPr>
            </w:pPr>
            <w:r>
              <w:rPr>
                <w:rFonts w:ascii="Times New Roman" w:hAnsi="Times New Roman"/>
                <w:sz w:val="16"/>
                <w:szCs w:val="16"/>
              </w:rPr>
              <w:t>OQ704341</w:t>
            </w:r>
          </w:p>
        </w:tc>
        <w:tc>
          <w:tcPr>
            <w:tcW w:w="1413" w:type="dxa"/>
            <w:tcBorders>
              <w:left w:val="single" w:sz="2" w:space="0" w:color="000000"/>
              <w:bottom w:val="single" w:sz="2" w:space="0" w:color="000000"/>
            </w:tcBorders>
          </w:tcPr>
          <w:p>
            <w:pPr>
              <w:pStyle w:val="TableContents"/>
              <w:widowControl w:val="false"/>
              <w:jc w:val="center"/>
              <w:rPr>
                <w:rFonts w:ascii="Times New Roman" w:hAnsi="Times New Roman"/>
                <w:i/>
                <w:i/>
                <w:iCs/>
                <w:sz w:val="16"/>
                <w:szCs w:val="16"/>
              </w:rPr>
            </w:pPr>
            <w:r>
              <w:rPr>
                <w:rFonts w:ascii="Times New Roman" w:hAnsi="Times New Roman"/>
                <w:i/>
                <w:iCs/>
                <w:sz w:val="16"/>
                <w:szCs w:val="16"/>
              </w:rPr>
              <w:t>Squatina squatina</w:t>
            </w:r>
          </w:p>
        </w:tc>
        <w:tc>
          <w:tcPr>
            <w:tcW w:w="1316"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Tissue DNA</w:t>
            </w:r>
          </w:p>
        </w:tc>
        <w:tc>
          <w:tcPr>
            <w:tcW w:w="1130"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COI mtDNA</w:t>
            </w:r>
          </w:p>
        </w:tc>
        <w:tc>
          <w:tcPr>
            <w:tcW w:w="186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Bastia, Corsica</w:t>
            </w:r>
          </w:p>
        </w:tc>
        <w:tc>
          <w:tcPr>
            <w:tcW w:w="74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w:t>
            </w:r>
          </w:p>
        </w:tc>
        <w:tc>
          <w:tcPr>
            <w:tcW w:w="1012" w:type="dxa"/>
            <w:tcBorders>
              <w:left w:val="single" w:sz="2" w:space="0" w:color="000000"/>
              <w:bottom w:val="single" w:sz="2" w:space="0" w:color="000000"/>
              <w:right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10-Jun-2020</w:t>
            </w:r>
          </w:p>
        </w:tc>
      </w:tr>
      <w:tr>
        <w:trPr/>
        <w:tc>
          <w:tcPr>
            <w:tcW w:w="1082"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PF66</w:t>
            </w:r>
          </w:p>
        </w:tc>
        <w:tc>
          <w:tcPr>
            <w:tcW w:w="1072" w:type="dxa"/>
            <w:tcBorders>
              <w:left w:val="single" w:sz="2" w:space="0" w:color="000000"/>
              <w:bottom w:val="single" w:sz="2" w:space="0" w:color="000000"/>
            </w:tcBorders>
          </w:tcPr>
          <w:p>
            <w:pPr>
              <w:pStyle w:val="PreformattedText"/>
              <w:widowControl w:val="false"/>
              <w:jc w:val="center"/>
              <w:rPr>
                <w:rFonts w:ascii="Times New Roman" w:hAnsi="Times New Roman"/>
                <w:sz w:val="16"/>
                <w:szCs w:val="16"/>
              </w:rPr>
            </w:pPr>
            <w:r>
              <w:rPr>
                <w:rFonts w:ascii="Times New Roman" w:hAnsi="Times New Roman"/>
                <w:sz w:val="16"/>
                <w:szCs w:val="16"/>
              </w:rPr>
              <w:t>OQ704342</w:t>
            </w:r>
          </w:p>
        </w:tc>
        <w:tc>
          <w:tcPr>
            <w:tcW w:w="1413" w:type="dxa"/>
            <w:tcBorders>
              <w:left w:val="single" w:sz="2" w:space="0" w:color="000000"/>
              <w:bottom w:val="single" w:sz="2" w:space="0" w:color="000000"/>
            </w:tcBorders>
          </w:tcPr>
          <w:p>
            <w:pPr>
              <w:pStyle w:val="TableContents"/>
              <w:widowControl w:val="false"/>
              <w:jc w:val="center"/>
              <w:rPr>
                <w:rFonts w:ascii="Times New Roman" w:hAnsi="Times New Roman"/>
                <w:i/>
                <w:i/>
                <w:iCs/>
                <w:sz w:val="16"/>
                <w:szCs w:val="16"/>
              </w:rPr>
            </w:pPr>
            <w:r>
              <w:rPr>
                <w:rFonts w:ascii="Times New Roman" w:hAnsi="Times New Roman"/>
                <w:i/>
                <w:iCs/>
                <w:sz w:val="16"/>
                <w:szCs w:val="16"/>
              </w:rPr>
              <w:t>Squatina squatina</w:t>
            </w:r>
          </w:p>
        </w:tc>
        <w:tc>
          <w:tcPr>
            <w:tcW w:w="1316"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Tissue DNA</w:t>
            </w:r>
          </w:p>
        </w:tc>
        <w:tc>
          <w:tcPr>
            <w:tcW w:w="1130"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COI mtDNA</w:t>
            </w:r>
          </w:p>
        </w:tc>
        <w:tc>
          <w:tcPr>
            <w:tcW w:w="186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Bastia, Corsica</w:t>
            </w:r>
          </w:p>
        </w:tc>
        <w:tc>
          <w:tcPr>
            <w:tcW w:w="74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w:t>
            </w:r>
          </w:p>
        </w:tc>
        <w:tc>
          <w:tcPr>
            <w:tcW w:w="1012" w:type="dxa"/>
            <w:tcBorders>
              <w:left w:val="single" w:sz="2" w:space="0" w:color="000000"/>
              <w:bottom w:val="single" w:sz="2" w:space="0" w:color="000000"/>
              <w:right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10-Jun-2020</w:t>
            </w:r>
          </w:p>
        </w:tc>
      </w:tr>
      <w:tr>
        <w:trPr/>
        <w:tc>
          <w:tcPr>
            <w:tcW w:w="1082"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PF103</w:t>
            </w:r>
          </w:p>
        </w:tc>
        <w:tc>
          <w:tcPr>
            <w:tcW w:w="1072" w:type="dxa"/>
            <w:tcBorders>
              <w:left w:val="single" w:sz="2" w:space="0" w:color="000000"/>
              <w:bottom w:val="single" w:sz="2" w:space="0" w:color="000000"/>
            </w:tcBorders>
          </w:tcPr>
          <w:p>
            <w:pPr>
              <w:pStyle w:val="PreformattedText"/>
              <w:widowControl w:val="false"/>
              <w:jc w:val="center"/>
              <w:rPr>
                <w:rFonts w:ascii="Times New Roman" w:hAnsi="Times New Roman"/>
                <w:sz w:val="16"/>
                <w:szCs w:val="16"/>
              </w:rPr>
            </w:pPr>
            <w:r>
              <w:rPr>
                <w:rFonts w:ascii="Times New Roman" w:hAnsi="Times New Roman"/>
                <w:sz w:val="16"/>
                <w:szCs w:val="16"/>
              </w:rPr>
              <w:t>OQ704343</w:t>
            </w:r>
          </w:p>
        </w:tc>
        <w:tc>
          <w:tcPr>
            <w:tcW w:w="1413" w:type="dxa"/>
            <w:tcBorders>
              <w:left w:val="single" w:sz="2" w:space="0" w:color="000000"/>
              <w:bottom w:val="single" w:sz="2" w:space="0" w:color="000000"/>
            </w:tcBorders>
          </w:tcPr>
          <w:p>
            <w:pPr>
              <w:pStyle w:val="TableContents"/>
              <w:widowControl w:val="false"/>
              <w:jc w:val="center"/>
              <w:rPr>
                <w:rFonts w:ascii="Times New Roman" w:hAnsi="Times New Roman"/>
                <w:i/>
                <w:i/>
                <w:iCs/>
                <w:sz w:val="16"/>
                <w:szCs w:val="16"/>
              </w:rPr>
            </w:pPr>
            <w:r>
              <w:rPr>
                <w:rFonts w:ascii="Times New Roman" w:hAnsi="Times New Roman"/>
                <w:i/>
                <w:iCs/>
                <w:sz w:val="16"/>
                <w:szCs w:val="16"/>
              </w:rPr>
              <w:t>Squatina squatina</w:t>
            </w:r>
          </w:p>
        </w:tc>
        <w:tc>
          <w:tcPr>
            <w:tcW w:w="1316"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Tissue DNA</w:t>
            </w:r>
          </w:p>
        </w:tc>
        <w:tc>
          <w:tcPr>
            <w:tcW w:w="1130"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COI mtDNA</w:t>
            </w:r>
          </w:p>
        </w:tc>
        <w:tc>
          <w:tcPr>
            <w:tcW w:w="186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Aquarium Valencia, Spain</w:t>
            </w:r>
          </w:p>
        </w:tc>
        <w:tc>
          <w:tcPr>
            <w:tcW w:w="74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w:t>
            </w:r>
          </w:p>
        </w:tc>
        <w:tc>
          <w:tcPr>
            <w:tcW w:w="1012" w:type="dxa"/>
            <w:tcBorders>
              <w:left w:val="single" w:sz="2" w:space="0" w:color="000000"/>
              <w:bottom w:val="single" w:sz="2" w:space="0" w:color="000000"/>
              <w:right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26-Oct-2020</w:t>
            </w:r>
          </w:p>
        </w:tc>
      </w:tr>
      <w:tr>
        <w:trPr/>
        <w:tc>
          <w:tcPr>
            <w:tcW w:w="1082"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AM10</w:t>
            </w:r>
          </w:p>
        </w:tc>
        <w:tc>
          <w:tcPr>
            <w:tcW w:w="1072" w:type="dxa"/>
            <w:tcBorders>
              <w:left w:val="single" w:sz="2" w:space="0" w:color="000000"/>
              <w:bottom w:val="single" w:sz="2" w:space="0" w:color="000000"/>
            </w:tcBorders>
          </w:tcPr>
          <w:p>
            <w:pPr>
              <w:pStyle w:val="PreformattedText"/>
              <w:widowControl w:val="false"/>
              <w:jc w:val="center"/>
              <w:rPr>
                <w:rFonts w:ascii="Times New Roman" w:hAnsi="Times New Roman"/>
                <w:sz w:val="16"/>
                <w:szCs w:val="16"/>
              </w:rPr>
            </w:pPr>
            <w:r>
              <w:rPr>
                <w:rFonts w:ascii="Times New Roman" w:hAnsi="Times New Roman"/>
                <w:sz w:val="16"/>
                <w:szCs w:val="16"/>
              </w:rPr>
              <w:t>OQ704344</w:t>
            </w:r>
          </w:p>
        </w:tc>
        <w:tc>
          <w:tcPr>
            <w:tcW w:w="1413" w:type="dxa"/>
            <w:tcBorders>
              <w:left w:val="single" w:sz="2" w:space="0" w:color="000000"/>
              <w:bottom w:val="single" w:sz="2" w:space="0" w:color="000000"/>
            </w:tcBorders>
          </w:tcPr>
          <w:p>
            <w:pPr>
              <w:pStyle w:val="TableContents"/>
              <w:widowControl w:val="false"/>
              <w:jc w:val="center"/>
              <w:rPr>
                <w:rFonts w:ascii="Times New Roman" w:hAnsi="Times New Roman"/>
                <w:i/>
                <w:i/>
                <w:iCs/>
                <w:sz w:val="16"/>
                <w:szCs w:val="16"/>
              </w:rPr>
            </w:pPr>
            <w:r>
              <w:rPr>
                <w:rFonts w:ascii="Times New Roman" w:hAnsi="Times New Roman"/>
                <w:i/>
                <w:iCs/>
                <w:sz w:val="16"/>
                <w:szCs w:val="16"/>
              </w:rPr>
              <w:t>Squatina oculata</w:t>
            </w:r>
          </w:p>
        </w:tc>
        <w:tc>
          <w:tcPr>
            <w:tcW w:w="1316"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Tissue DNA</w:t>
            </w:r>
          </w:p>
        </w:tc>
        <w:tc>
          <w:tcPr>
            <w:tcW w:w="1130"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COI mtDNA</w:t>
            </w:r>
          </w:p>
        </w:tc>
        <w:tc>
          <w:tcPr>
            <w:tcW w:w="186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Sicily, Italy</w:t>
            </w:r>
          </w:p>
        </w:tc>
        <w:tc>
          <w:tcPr>
            <w:tcW w:w="74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w:t>
            </w:r>
          </w:p>
        </w:tc>
        <w:tc>
          <w:tcPr>
            <w:tcW w:w="1012" w:type="dxa"/>
            <w:tcBorders>
              <w:left w:val="single" w:sz="2" w:space="0" w:color="000000"/>
              <w:bottom w:val="single" w:sz="2" w:space="0" w:color="000000"/>
              <w:right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30-Jun-2017</w:t>
            </w:r>
          </w:p>
        </w:tc>
      </w:tr>
      <w:tr>
        <w:trPr/>
        <w:tc>
          <w:tcPr>
            <w:tcW w:w="1082"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AM11</w:t>
            </w:r>
          </w:p>
        </w:tc>
        <w:tc>
          <w:tcPr>
            <w:tcW w:w="1072" w:type="dxa"/>
            <w:tcBorders>
              <w:left w:val="single" w:sz="2" w:space="0" w:color="000000"/>
              <w:bottom w:val="single" w:sz="2" w:space="0" w:color="000000"/>
            </w:tcBorders>
          </w:tcPr>
          <w:p>
            <w:pPr>
              <w:pStyle w:val="PreformattedText"/>
              <w:widowControl w:val="false"/>
              <w:jc w:val="center"/>
              <w:rPr>
                <w:rFonts w:ascii="Times New Roman" w:hAnsi="Times New Roman"/>
                <w:sz w:val="16"/>
                <w:szCs w:val="16"/>
              </w:rPr>
            </w:pPr>
            <w:r>
              <w:rPr>
                <w:rFonts w:ascii="Times New Roman" w:hAnsi="Times New Roman"/>
                <w:sz w:val="16"/>
                <w:szCs w:val="16"/>
              </w:rPr>
              <w:t>OQ704345</w:t>
            </w:r>
          </w:p>
        </w:tc>
        <w:tc>
          <w:tcPr>
            <w:tcW w:w="1413" w:type="dxa"/>
            <w:tcBorders>
              <w:left w:val="single" w:sz="2" w:space="0" w:color="000000"/>
              <w:bottom w:val="single" w:sz="2" w:space="0" w:color="000000"/>
            </w:tcBorders>
          </w:tcPr>
          <w:p>
            <w:pPr>
              <w:pStyle w:val="TableContents"/>
              <w:widowControl w:val="false"/>
              <w:jc w:val="center"/>
              <w:rPr>
                <w:rFonts w:ascii="Times New Roman" w:hAnsi="Times New Roman"/>
                <w:i/>
                <w:i/>
                <w:iCs/>
                <w:sz w:val="16"/>
                <w:szCs w:val="16"/>
              </w:rPr>
            </w:pPr>
            <w:r>
              <w:rPr>
                <w:rFonts w:ascii="Times New Roman" w:hAnsi="Times New Roman"/>
                <w:i/>
                <w:iCs/>
                <w:sz w:val="16"/>
                <w:szCs w:val="16"/>
              </w:rPr>
              <w:t>Squatina aculeata</w:t>
            </w:r>
          </w:p>
        </w:tc>
        <w:tc>
          <w:tcPr>
            <w:tcW w:w="1316"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Tissue DNA</w:t>
            </w:r>
          </w:p>
        </w:tc>
        <w:tc>
          <w:tcPr>
            <w:tcW w:w="1130"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COI mtDNA</w:t>
            </w:r>
          </w:p>
        </w:tc>
        <w:tc>
          <w:tcPr>
            <w:tcW w:w="186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Sicily, Italy</w:t>
            </w:r>
          </w:p>
        </w:tc>
        <w:tc>
          <w:tcPr>
            <w:tcW w:w="74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w:t>
            </w:r>
          </w:p>
        </w:tc>
        <w:tc>
          <w:tcPr>
            <w:tcW w:w="1012" w:type="dxa"/>
            <w:tcBorders>
              <w:left w:val="single" w:sz="2" w:space="0" w:color="000000"/>
              <w:bottom w:val="single" w:sz="2" w:space="0" w:color="000000"/>
              <w:right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31-Dec-2015</w:t>
            </w:r>
          </w:p>
        </w:tc>
      </w:tr>
      <w:tr>
        <w:trPr/>
        <w:tc>
          <w:tcPr>
            <w:tcW w:w="1082"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eDNA201196</w:t>
            </w:r>
          </w:p>
        </w:tc>
        <w:tc>
          <w:tcPr>
            <w:tcW w:w="1072" w:type="dxa"/>
            <w:tcBorders>
              <w:left w:val="single" w:sz="2" w:space="0" w:color="000000"/>
              <w:bottom w:val="single" w:sz="2" w:space="0" w:color="000000"/>
            </w:tcBorders>
          </w:tcPr>
          <w:p>
            <w:pPr>
              <w:pStyle w:val="PreformattedText"/>
              <w:widowControl w:val="false"/>
              <w:jc w:val="center"/>
              <w:rPr>
                <w:rFonts w:ascii="Times New Roman" w:hAnsi="Times New Roman"/>
                <w:sz w:val="16"/>
                <w:szCs w:val="16"/>
              </w:rPr>
            </w:pPr>
            <w:r>
              <w:rPr>
                <w:rFonts w:ascii="Times New Roman" w:hAnsi="Times New Roman"/>
                <w:sz w:val="16"/>
                <w:szCs w:val="16"/>
              </w:rPr>
              <w:t>OQ704346</w:t>
            </w:r>
          </w:p>
        </w:tc>
        <w:tc>
          <w:tcPr>
            <w:tcW w:w="1413" w:type="dxa"/>
            <w:tcBorders>
              <w:left w:val="single" w:sz="2" w:space="0" w:color="000000"/>
              <w:bottom w:val="single" w:sz="2" w:space="0" w:color="000000"/>
            </w:tcBorders>
          </w:tcPr>
          <w:p>
            <w:pPr>
              <w:pStyle w:val="TableContents"/>
              <w:widowControl w:val="false"/>
              <w:jc w:val="center"/>
              <w:rPr>
                <w:rFonts w:ascii="Times New Roman" w:hAnsi="Times New Roman"/>
                <w:i/>
                <w:i/>
                <w:iCs/>
                <w:sz w:val="16"/>
                <w:szCs w:val="16"/>
              </w:rPr>
            </w:pPr>
            <w:r>
              <w:rPr>
                <w:rFonts w:ascii="Times New Roman" w:hAnsi="Times New Roman"/>
                <w:i/>
                <w:iCs/>
                <w:sz w:val="16"/>
                <w:szCs w:val="16"/>
              </w:rPr>
              <w:t>Squatina squatina</w:t>
            </w:r>
          </w:p>
        </w:tc>
        <w:tc>
          <w:tcPr>
            <w:tcW w:w="1316"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Sea water eDNA</w:t>
            </w:r>
          </w:p>
        </w:tc>
        <w:tc>
          <w:tcPr>
            <w:tcW w:w="1130"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COI mtDNA</w:t>
            </w:r>
          </w:p>
        </w:tc>
        <w:tc>
          <w:tcPr>
            <w:tcW w:w="186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Tarco, Corsica</w:t>
            </w:r>
          </w:p>
        </w:tc>
        <w:tc>
          <w:tcPr>
            <w:tcW w:w="74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w:t>
            </w:r>
          </w:p>
        </w:tc>
        <w:tc>
          <w:tcPr>
            <w:tcW w:w="1012" w:type="dxa"/>
            <w:tcBorders>
              <w:left w:val="single" w:sz="2" w:space="0" w:color="000000"/>
              <w:bottom w:val="single" w:sz="2" w:space="0" w:color="000000"/>
              <w:right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2020</w:t>
            </w:r>
          </w:p>
        </w:tc>
      </w:tr>
      <w:tr>
        <w:trPr/>
        <w:tc>
          <w:tcPr>
            <w:tcW w:w="1082"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eDNA210671</w:t>
            </w:r>
          </w:p>
        </w:tc>
        <w:tc>
          <w:tcPr>
            <w:tcW w:w="1072" w:type="dxa"/>
            <w:tcBorders>
              <w:left w:val="single" w:sz="2" w:space="0" w:color="000000"/>
              <w:bottom w:val="single" w:sz="2" w:space="0" w:color="000000"/>
            </w:tcBorders>
          </w:tcPr>
          <w:p>
            <w:pPr>
              <w:pStyle w:val="PreformattedText"/>
              <w:widowControl w:val="false"/>
              <w:jc w:val="center"/>
              <w:rPr>
                <w:rFonts w:ascii="Times New Roman" w:hAnsi="Times New Roman"/>
                <w:sz w:val="16"/>
                <w:szCs w:val="16"/>
              </w:rPr>
            </w:pPr>
            <w:r>
              <w:rPr>
                <w:rFonts w:ascii="Times New Roman" w:hAnsi="Times New Roman"/>
                <w:sz w:val="16"/>
                <w:szCs w:val="16"/>
              </w:rPr>
              <w:t>OQ704347</w:t>
            </w:r>
          </w:p>
        </w:tc>
        <w:tc>
          <w:tcPr>
            <w:tcW w:w="1413" w:type="dxa"/>
            <w:tcBorders>
              <w:left w:val="single" w:sz="2" w:space="0" w:color="000000"/>
              <w:bottom w:val="single" w:sz="2" w:space="0" w:color="000000"/>
            </w:tcBorders>
          </w:tcPr>
          <w:p>
            <w:pPr>
              <w:pStyle w:val="TableContents"/>
              <w:widowControl w:val="false"/>
              <w:jc w:val="center"/>
              <w:rPr>
                <w:rFonts w:ascii="Times New Roman" w:hAnsi="Times New Roman"/>
                <w:i/>
                <w:i/>
                <w:iCs/>
                <w:sz w:val="16"/>
                <w:szCs w:val="16"/>
              </w:rPr>
            </w:pPr>
            <w:r>
              <w:rPr>
                <w:rFonts w:ascii="Times New Roman" w:hAnsi="Times New Roman"/>
                <w:i/>
                <w:iCs/>
                <w:sz w:val="16"/>
                <w:szCs w:val="16"/>
              </w:rPr>
              <w:t>Squatina squatina</w:t>
            </w:r>
          </w:p>
        </w:tc>
        <w:tc>
          <w:tcPr>
            <w:tcW w:w="1316"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Sea water eDNA</w:t>
            </w:r>
          </w:p>
        </w:tc>
        <w:tc>
          <w:tcPr>
            <w:tcW w:w="1130"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COI mtDNA</w:t>
            </w:r>
          </w:p>
        </w:tc>
        <w:tc>
          <w:tcPr>
            <w:tcW w:w="186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Agriate, Corsica</w:t>
            </w:r>
          </w:p>
        </w:tc>
        <w:tc>
          <w:tcPr>
            <w:tcW w:w="74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n°5</w:t>
            </w:r>
          </w:p>
        </w:tc>
        <w:tc>
          <w:tcPr>
            <w:tcW w:w="1012" w:type="dxa"/>
            <w:tcBorders>
              <w:left w:val="single" w:sz="2" w:space="0" w:color="000000"/>
              <w:bottom w:val="single" w:sz="2" w:space="0" w:color="000000"/>
              <w:right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27-Apr-2021</w:t>
            </w:r>
          </w:p>
        </w:tc>
      </w:tr>
      <w:tr>
        <w:trPr/>
        <w:tc>
          <w:tcPr>
            <w:tcW w:w="1082"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eDNA210672</w:t>
            </w:r>
          </w:p>
        </w:tc>
        <w:tc>
          <w:tcPr>
            <w:tcW w:w="1072" w:type="dxa"/>
            <w:tcBorders>
              <w:left w:val="single" w:sz="2" w:space="0" w:color="000000"/>
              <w:bottom w:val="single" w:sz="2" w:space="0" w:color="000000"/>
            </w:tcBorders>
          </w:tcPr>
          <w:p>
            <w:pPr>
              <w:pStyle w:val="PreformattedText"/>
              <w:widowControl w:val="false"/>
              <w:jc w:val="center"/>
              <w:rPr>
                <w:rFonts w:ascii="Times New Roman" w:hAnsi="Times New Roman"/>
                <w:sz w:val="16"/>
                <w:szCs w:val="16"/>
              </w:rPr>
            </w:pPr>
            <w:r>
              <w:rPr>
                <w:rFonts w:ascii="Times New Roman" w:hAnsi="Times New Roman"/>
                <w:sz w:val="16"/>
                <w:szCs w:val="16"/>
              </w:rPr>
              <w:t>OQ704348</w:t>
            </w:r>
          </w:p>
        </w:tc>
        <w:tc>
          <w:tcPr>
            <w:tcW w:w="1413" w:type="dxa"/>
            <w:tcBorders>
              <w:left w:val="single" w:sz="2" w:space="0" w:color="000000"/>
              <w:bottom w:val="single" w:sz="2" w:space="0" w:color="000000"/>
            </w:tcBorders>
          </w:tcPr>
          <w:p>
            <w:pPr>
              <w:pStyle w:val="TableContents"/>
              <w:widowControl w:val="false"/>
              <w:jc w:val="center"/>
              <w:rPr>
                <w:rFonts w:ascii="Times New Roman" w:hAnsi="Times New Roman"/>
                <w:i/>
                <w:i/>
                <w:iCs/>
                <w:sz w:val="16"/>
                <w:szCs w:val="16"/>
              </w:rPr>
            </w:pPr>
            <w:r>
              <w:rPr>
                <w:rFonts w:ascii="Times New Roman" w:hAnsi="Times New Roman"/>
                <w:i/>
                <w:iCs/>
                <w:sz w:val="16"/>
                <w:szCs w:val="16"/>
              </w:rPr>
              <w:t>Squatina squatina</w:t>
            </w:r>
          </w:p>
        </w:tc>
        <w:tc>
          <w:tcPr>
            <w:tcW w:w="1316"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Sea water eDNA</w:t>
            </w:r>
          </w:p>
        </w:tc>
        <w:tc>
          <w:tcPr>
            <w:tcW w:w="1130"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COI mtDNA</w:t>
            </w:r>
          </w:p>
        </w:tc>
        <w:tc>
          <w:tcPr>
            <w:tcW w:w="186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Bastia, Corsica</w:t>
            </w:r>
          </w:p>
        </w:tc>
        <w:tc>
          <w:tcPr>
            <w:tcW w:w="74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n°38</w:t>
            </w:r>
          </w:p>
        </w:tc>
        <w:tc>
          <w:tcPr>
            <w:tcW w:w="1012" w:type="dxa"/>
            <w:tcBorders>
              <w:left w:val="single" w:sz="2" w:space="0" w:color="000000"/>
              <w:bottom w:val="single" w:sz="2" w:space="0" w:color="000000"/>
              <w:right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29-Apr-2021</w:t>
            </w:r>
          </w:p>
        </w:tc>
      </w:tr>
      <w:tr>
        <w:trPr/>
        <w:tc>
          <w:tcPr>
            <w:tcW w:w="1082"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eDNA210721</w:t>
            </w:r>
          </w:p>
        </w:tc>
        <w:tc>
          <w:tcPr>
            <w:tcW w:w="1072" w:type="dxa"/>
            <w:tcBorders>
              <w:left w:val="single" w:sz="2" w:space="0" w:color="000000"/>
              <w:bottom w:val="single" w:sz="2" w:space="0" w:color="000000"/>
            </w:tcBorders>
          </w:tcPr>
          <w:p>
            <w:pPr>
              <w:pStyle w:val="PreformattedText"/>
              <w:widowControl w:val="false"/>
              <w:jc w:val="center"/>
              <w:rPr>
                <w:rFonts w:ascii="Times New Roman" w:hAnsi="Times New Roman"/>
                <w:sz w:val="16"/>
                <w:szCs w:val="16"/>
              </w:rPr>
            </w:pPr>
            <w:r>
              <w:rPr>
                <w:rFonts w:ascii="Times New Roman" w:hAnsi="Times New Roman"/>
                <w:sz w:val="16"/>
                <w:szCs w:val="16"/>
              </w:rPr>
              <w:t>OQ704349</w:t>
            </w:r>
          </w:p>
        </w:tc>
        <w:tc>
          <w:tcPr>
            <w:tcW w:w="1413" w:type="dxa"/>
            <w:tcBorders>
              <w:left w:val="single" w:sz="2" w:space="0" w:color="000000"/>
              <w:bottom w:val="single" w:sz="2" w:space="0" w:color="000000"/>
            </w:tcBorders>
          </w:tcPr>
          <w:p>
            <w:pPr>
              <w:pStyle w:val="TableContents"/>
              <w:widowControl w:val="false"/>
              <w:jc w:val="center"/>
              <w:rPr>
                <w:rFonts w:ascii="Times New Roman" w:hAnsi="Times New Roman"/>
                <w:i/>
                <w:i/>
                <w:iCs/>
                <w:sz w:val="16"/>
                <w:szCs w:val="16"/>
              </w:rPr>
            </w:pPr>
            <w:r>
              <w:rPr>
                <w:rFonts w:ascii="Times New Roman" w:hAnsi="Times New Roman"/>
                <w:i/>
                <w:iCs/>
                <w:sz w:val="16"/>
                <w:szCs w:val="16"/>
              </w:rPr>
              <w:t>Squatina squatina</w:t>
            </w:r>
          </w:p>
        </w:tc>
        <w:tc>
          <w:tcPr>
            <w:tcW w:w="1316"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Sea water eDNA</w:t>
            </w:r>
          </w:p>
        </w:tc>
        <w:tc>
          <w:tcPr>
            <w:tcW w:w="1130"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COI mtDNA</w:t>
            </w:r>
          </w:p>
        </w:tc>
        <w:tc>
          <w:tcPr>
            <w:tcW w:w="186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Golo River, Corsica</w:t>
            </w:r>
          </w:p>
        </w:tc>
        <w:tc>
          <w:tcPr>
            <w:tcW w:w="74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n°44</w:t>
            </w:r>
          </w:p>
        </w:tc>
        <w:tc>
          <w:tcPr>
            <w:tcW w:w="1012" w:type="dxa"/>
            <w:tcBorders>
              <w:left w:val="single" w:sz="2" w:space="0" w:color="000000"/>
              <w:bottom w:val="single" w:sz="2" w:space="0" w:color="000000"/>
              <w:right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29-Apr-2021</w:t>
            </w:r>
          </w:p>
        </w:tc>
      </w:tr>
      <w:tr>
        <w:trPr/>
        <w:tc>
          <w:tcPr>
            <w:tcW w:w="1082"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eDNA210719</w:t>
            </w:r>
          </w:p>
        </w:tc>
        <w:tc>
          <w:tcPr>
            <w:tcW w:w="1072" w:type="dxa"/>
            <w:tcBorders>
              <w:left w:val="single" w:sz="2" w:space="0" w:color="000000"/>
              <w:bottom w:val="single" w:sz="2" w:space="0" w:color="000000"/>
            </w:tcBorders>
          </w:tcPr>
          <w:p>
            <w:pPr>
              <w:pStyle w:val="PreformattedText"/>
              <w:widowControl w:val="false"/>
              <w:jc w:val="center"/>
              <w:rPr>
                <w:rFonts w:ascii="Times New Roman" w:hAnsi="Times New Roman"/>
                <w:sz w:val="16"/>
                <w:szCs w:val="16"/>
              </w:rPr>
            </w:pPr>
            <w:r>
              <w:rPr>
                <w:rFonts w:ascii="Times New Roman" w:hAnsi="Times New Roman"/>
                <w:sz w:val="16"/>
                <w:szCs w:val="16"/>
              </w:rPr>
              <w:t>OQ704350</w:t>
            </w:r>
          </w:p>
        </w:tc>
        <w:tc>
          <w:tcPr>
            <w:tcW w:w="1413" w:type="dxa"/>
            <w:tcBorders>
              <w:left w:val="single" w:sz="2" w:space="0" w:color="000000"/>
              <w:bottom w:val="single" w:sz="2" w:space="0" w:color="000000"/>
            </w:tcBorders>
          </w:tcPr>
          <w:p>
            <w:pPr>
              <w:pStyle w:val="TableContents"/>
              <w:widowControl w:val="false"/>
              <w:jc w:val="center"/>
              <w:rPr>
                <w:rFonts w:ascii="Times New Roman" w:hAnsi="Times New Roman"/>
                <w:i/>
                <w:i/>
                <w:iCs/>
                <w:sz w:val="16"/>
                <w:szCs w:val="16"/>
              </w:rPr>
            </w:pPr>
            <w:r>
              <w:rPr>
                <w:rFonts w:ascii="Times New Roman" w:hAnsi="Times New Roman"/>
                <w:i/>
                <w:iCs/>
                <w:sz w:val="16"/>
                <w:szCs w:val="16"/>
              </w:rPr>
              <w:t>Squatina squatina</w:t>
            </w:r>
          </w:p>
        </w:tc>
        <w:tc>
          <w:tcPr>
            <w:tcW w:w="1316"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Sea water eDNA</w:t>
            </w:r>
          </w:p>
        </w:tc>
        <w:tc>
          <w:tcPr>
            <w:tcW w:w="1130"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COI mtDNA</w:t>
            </w:r>
          </w:p>
        </w:tc>
        <w:tc>
          <w:tcPr>
            <w:tcW w:w="186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Santa-Lucia-di-Moriani, Corsica</w:t>
            </w:r>
          </w:p>
        </w:tc>
        <w:tc>
          <w:tcPr>
            <w:tcW w:w="74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n°50</w:t>
            </w:r>
          </w:p>
        </w:tc>
        <w:tc>
          <w:tcPr>
            <w:tcW w:w="1012" w:type="dxa"/>
            <w:tcBorders>
              <w:left w:val="single" w:sz="2" w:space="0" w:color="000000"/>
              <w:bottom w:val="single" w:sz="2" w:space="0" w:color="000000"/>
              <w:right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29-Apr-2021</w:t>
            </w:r>
          </w:p>
        </w:tc>
      </w:tr>
      <w:tr>
        <w:trPr/>
        <w:tc>
          <w:tcPr>
            <w:tcW w:w="1082"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eDNA210705</w:t>
            </w:r>
          </w:p>
        </w:tc>
        <w:tc>
          <w:tcPr>
            <w:tcW w:w="1072" w:type="dxa"/>
            <w:tcBorders>
              <w:left w:val="single" w:sz="2" w:space="0" w:color="000000"/>
              <w:bottom w:val="single" w:sz="2" w:space="0" w:color="000000"/>
            </w:tcBorders>
          </w:tcPr>
          <w:p>
            <w:pPr>
              <w:pStyle w:val="PreformattedText"/>
              <w:widowControl w:val="false"/>
              <w:jc w:val="center"/>
              <w:rPr>
                <w:rFonts w:ascii="Times New Roman" w:hAnsi="Times New Roman"/>
                <w:sz w:val="16"/>
                <w:szCs w:val="16"/>
              </w:rPr>
            </w:pPr>
            <w:r>
              <w:rPr>
                <w:rFonts w:ascii="Times New Roman" w:hAnsi="Times New Roman"/>
                <w:sz w:val="16"/>
                <w:szCs w:val="16"/>
              </w:rPr>
              <w:t>OQ704351</w:t>
            </w:r>
          </w:p>
        </w:tc>
        <w:tc>
          <w:tcPr>
            <w:tcW w:w="1413" w:type="dxa"/>
            <w:tcBorders>
              <w:left w:val="single" w:sz="2" w:space="0" w:color="000000"/>
              <w:bottom w:val="single" w:sz="2" w:space="0" w:color="000000"/>
            </w:tcBorders>
          </w:tcPr>
          <w:p>
            <w:pPr>
              <w:pStyle w:val="TableContents"/>
              <w:widowControl w:val="false"/>
              <w:jc w:val="center"/>
              <w:rPr>
                <w:rFonts w:ascii="Times New Roman" w:hAnsi="Times New Roman"/>
                <w:i/>
                <w:i/>
                <w:iCs/>
                <w:sz w:val="16"/>
                <w:szCs w:val="16"/>
              </w:rPr>
            </w:pPr>
            <w:r>
              <w:rPr>
                <w:rFonts w:ascii="Times New Roman" w:hAnsi="Times New Roman"/>
                <w:i/>
                <w:iCs/>
                <w:sz w:val="16"/>
                <w:szCs w:val="16"/>
              </w:rPr>
              <w:t>Squatina squatina</w:t>
            </w:r>
          </w:p>
        </w:tc>
        <w:tc>
          <w:tcPr>
            <w:tcW w:w="1316"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Sea water eDNA</w:t>
            </w:r>
          </w:p>
        </w:tc>
        <w:tc>
          <w:tcPr>
            <w:tcW w:w="1130"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COI mtDNA</w:t>
            </w:r>
          </w:p>
        </w:tc>
        <w:tc>
          <w:tcPr>
            <w:tcW w:w="186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Solenzara, Corsica</w:t>
            </w:r>
          </w:p>
        </w:tc>
        <w:tc>
          <w:tcPr>
            <w:tcW w:w="744" w:type="dxa"/>
            <w:tcBorders>
              <w:left w:val="single" w:sz="2" w:space="0" w:color="000000"/>
              <w:bottom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n°73</w:t>
            </w:r>
          </w:p>
        </w:tc>
        <w:tc>
          <w:tcPr>
            <w:tcW w:w="1012" w:type="dxa"/>
            <w:tcBorders>
              <w:left w:val="single" w:sz="2" w:space="0" w:color="000000"/>
              <w:bottom w:val="single" w:sz="2" w:space="0" w:color="000000"/>
              <w:right w:val="single" w:sz="2" w:space="0" w:color="000000"/>
            </w:tcBorders>
          </w:tcPr>
          <w:p>
            <w:pPr>
              <w:pStyle w:val="TableContents"/>
              <w:widowControl w:val="false"/>
              <w:jc w:val="center"/>
              <w:rPr>
                <w:rFonts w:ascii="Times New Roman" w:hAnsi="Times New Roman"/>
                <w:sz w:val="16"/>
                <w:szCs w:val="16"/>
              </w:rPr>
            </w:pPr>
            <w:r>
              <w:rPr>
                <w:rFonts w:ascii="Times New Roman" w:hAnsi="Times New Roman"/>
                <w:sz w:val="16"/>
                <w:szCs w:val="16"/>
              </w:rPr>
              <w:t>01-May-2021</w:t>
            </w:r>
          </w:p>
        </w:tc>
      </w:tr>
    </w:tbl>
    <w:p>
      <w:pPr>
        <w:pStyle w:val="Normal"/>
        <w:rPr>
          <w:rFonts w:ascii="Times New Roman" w:hAnsi="Times New Roman"/>
        </w:rPr>
      </w:pPr>
      <w:r>
        <w:rPr>
          <w:rFonts w:ascii="Times New Roman" w:hAnsi="Times New Roman"/>
        </w:rPr>
      </w:r>
    </w:p>
    <w:p>
      <w:pPr>
        <w:pStyle w:val="Normal"/>
        <w:bidi w:val="0"/>
        <w:spacing w:lineRule="auto" w:line="331" w:before="227" w:after="340"/>
        <w:jc w:val="both"/>
        <w:rPr>
          <w:b w:val="false"/>
          <w:b w:val="false"/>
          <w:i w:val="false"/>
          <w:i w:val="false"/>
          <w:caps w:val="false"/>
          <w:smallCaps w:val="false"/>
          <w:strike w:val="false"/>
          <w:dstrike w:val="false"/>
          <w:color w:val="000000"/>
          <w:sz w:val="22"/>
          <w:szCs w:val="22"/>
          <w:u w:val="none"/>
          <w:effect w:val="none"/>
        </w:rPr>
      </w:pPr>
      <w:r>
        <w:rPr>
          <w:b w:val="false"/>
          <w:i w:val="false"/>
          <w:caps w:val="false"/>
          <w:smallCaps w:val="false"/>
          <w:strike w:val="false"/>
          <w:dstrike w:val="false"/>
          <w:color w:val="000000"/>
          <w:sz w:val="22"/>
          <w:szCs w:val="22"/>
          <w:u w:val="none"/>
          <w:effect w:val="none"/>
        </w:rPr>
      </w:r>
    </w:p>
    <w:p>
      <w:pPr>
        <w:pStyle w:val="TextBody"/>
        <w:bidi w:val="0"/>
        <w:spacing w:lineRule="auto" w:line="276" w:before="0" w:after="283"/>
        <w:rPr>
          <w:rFonts w:ascii="Times New Roman" w:hAnsi="Times New Roman"/>
          <w:b/>
          <w:b/>
          <w:i w:val="false"/>
          <w:i w:val="false"/>
          <w:caps w:val="false"/>
          <w:smallCaps w:val="false"/>
          <w:strike w:val="false"/>
          <w:dstrike w:val="false"/>
          <w:color w:val="000000"/>
          <w:sz w:val="24"/>
          <w:u w:val="none"/>
          <w:effect w:val="none"/>
        </w:rPr>
      </w:pPr>
      <w:r>
        <w:rPr>
          <w:rFonts w:ascii="Times New Roman" w:hAnsi="Times New Roman"/>
          <w:b/>
          <w:i w:val="false"/>
          <w:caps w:val="false"/>
          <w:smallCaps w:val="false"/>
          <w:strike w:val="false"/>
          <w:dstrike w:val="false"/>
          <w:color w:val="000000"/>
          <w:sz w:val="24"/>
          <w:szCs w:val="24"/>
          <w:u w:val="none"/>
          <w:effect w:val="none"/>
        </w:rPr>
        <w:t>References</w:t>
      </w:r>
    </w:p>
    <w:p>
      <w:pPr>
        <w:pStyle w:val="TextBody"/>
        <w:bidi w:val="0"/>
        <w:spacing w:lineRule="auto" w:line="276" w:before="0" w:after="283"/>
        <w:jc w:val="both"/>
        <w:rPr/>
      </w:pPr>
      <w:r>
        <w:rPr>
          <w:rFonts w:ascii="Times New Roman" w:hAnsi="Times New Roman"/>
          <w:b w:val="false"/>
          <w:i w:val="false"/>
          <w:caps w:val="false"/>
          <w:smallCaps w:val="false"/>
          <w:strike w:val="false"/>
          <w:dstrike w:val="false"/>
          <w:color w:val="000000"/>
          <w:sz w:val="22"/>
          <w:u w:val="none"/>
          <w:effect w:val="none"/>
        </w:rPr>
        <w:t xml:space="preserve">Amid, C., Alako, B. T., Balavenkataraman Kadhirvelu, V., Burdett, T., Burgin, J., Fan, J., ... &amp; Cochrane, G. (2020). The European nucleotide archive in 2019. </w:t>
      </w:r>
      <w:r>
        <w:rPr>
          <w:rFonts w:ascii="Times New Roman" w:hAnsi="Times New Roman"/>
          <w:b w:val="false"/>
          <w:i/>
          <w:caps w:val="false"/>
          <w:smallCaps w:val="false"/>
          <w:strike w:val="false"/>
          <w:dstrike w:val="false"/>
          <w:color w:val="000000"/>
          <w:sz w:val="22"/>
          <w:u w:val="none"/>
          <w:effect w:val="none"/>
        </w:rPr>
        <w:t>Nucleic acids research</w:t>
      </w:r>
      <w:r>
        <w:rPr>
          <w:rFonts w:ascii="Times New Roman" w:hAnsi="Times New Roman"/>
          <w:b w:val="false"/>
          <w:i w:val="false"/>
          <w:caps w:val="false"/>
          <w:smallCaps w:val="false"/>
          <w:strike w:val="false"/>
          <w:dstrike w:val="false"/>
          <w:color w:val="000000"/>
          <w:sz w:val="22"/>
          <w:u w:val="none"/>
          <w:effect w:val="none"/>
        </w:rPr>
        <w:t xml:space="preserve">, </w:t>
      </w:r>
      <w:r>
        <w:rPr>
          <w:rFonts w:ascii="Times New Roman" w:hAnsi="Times New Roman"/>
          <w:b w:val="false"/>
          <w:i/>
          <w:caps w:val="false"/>
          <w:smallCaps w:val="false"/>
          <w:strike w:val="false"/>
          <w:dstrike w:val="false"/>
          <w:color w:val="000000"/>
          <w:sz w:val="22"/>
          <w:u w:val="none"/>
          <w:effect w:val="none"/>
        </w:rPr>
        <w:t>48</w:t>
      </w:r>
      <w:r>
        <w:rPr>
          <w:rFonts w:ascii="Times New Roman" w:hAnsi="Times New Roman"/>
          <w:b w:val="false"/>
          <w:i w:val="false"/>
          <w:caps w:val="false"/>
          <w:smallCaps w:val="false"/>
          <w:strike w:val="false"/>
          <w:dstrike w:val="false"/>
          <w:color w:val="000000"/>
          <w:sz w:val="22"/>
          <w:u w:val="none"/>
          <w:effect w:val="none"/>
        </w:rPr>
        <w:t>(D1), D70-D76.</w:t>
      </w:r>
    </w:p>
    <w:p>
      <w:pPr>
        <w:pStyle w:val="TextBody"/>
        <w:bidi w:val="0"/>
        <w:spacing w:lineRule="auto" w:line="276" w:before="0" w:after="283"/>
        <w:jc w:val="both"/>
        <w:rPr/>
      </w:pPr>
      <w:r>
        <w:rPr>
          <w:rFonts w:ascii="Times New Roman" w:hAnsi="Times New Roman"/>
          <w:b w:val="false"/>
          <w:i w:val="false"/>
          <w:caps w:val="false"/>
          <w:smallCaps w:val="false"/>
          <w:strike w:val="false"/>
          <w:dstrike w:val="false"/>
          <w:color w:val="000000"/>
          <w:sz w:val="22"/>
          <w:u w:val="none"/>
          <w:effect w:val="none"/>
        </w:rPr>
        <w:t xml:space="preserve">Ficetola, G. F., Coissac, E., Zundel, S., Riaz, T., Shehzad, W., Bessière, J., ... &amp; Pompanon, F. (2010). An in silico approach for the evaluation of DNA barcodes. </w:t>
      </w:r>
      <w:r>
        <w:rPr>
          <w:rFonts w:ascii="Times New Roman" w:hAnsi="Times New Roman"/>
          <w:b w:val="false"/>
          <w:i/>
          <w:caps w:val="false"/>
          <w:smallCaps w:val="false"/>
          <w:strike w:val="false"/>
          <w:dstrike w:val="false"/>
          <w:color w:val="000000"/>
          <w:sz w:val="22"/>
          <w:u w:val="none"/>
          <w:effect w:val="none"/>
        </w:rPr>
        <w:t>BMC genomics</w:t>
      </w:r>
      <w:r>
        <w:rPr>
          <w:rFonts w:ascii="Times New Roman" w:hAnsi="Times New Roman"/>
          <w:b w:val="false"/>
          <w:i w:val="false"/>
          <w:caps w:val="false"/>
          <w:smallCaps w:val="false"/>
          <w:strike w:val="false"/>
          <w:dstrike w:val="false"/>
          <w:color w:val="000000"/>
          <w:sz w:val="22"/>
          <w:u w:val="none"/>
          <w:effect w:val="none"/>
        </w:rPr>
        <w:t xml:space="preserve">, </w:t>
      </w:r>
      <w:r>
        <w:rPr>
          <w:rFonts w:ascii="Times New Roman" w:hAnsi="Times New Roman"/>
          <w:b w:val="false"/>
          <w:i/>
          <w:caps w:val="false"/>
          <w:smallCaps w:val="false"/>
          <w:strike w:val="false"/>
          <w:dstrike w:val="false"/>
          <w:color w:val="000000"/>
          <w:sz w:val="22"/>
          <w:u w:val="none"/>
          <w:effect w:val="none"/>
        </w:rPr>
        <w:t>11</w:t>
      </w:r>
      <w:r>
        <w:rPr>
          <w:rFonts w:ascii="Times New Roman" w:hAnsi="Times New Roman"/>
          <w:b w:val="false"/>
          <w:i w:val="false"/>
          <w:caps w:val="false"/>
          <w:smallCaps w:val="false"/>
          <w:strike w:val="false"/>
          <w:dstrike w:val="false"/>
          <w:color w:val="000000"/>
          <w:sz w:val="22"/>
          <w:u w:val="none"/>
          <w:effect w:val="none"/>
        </w:rPr>
        <w:t xml:space="preserve">(1), 1-10. </w:t>
      </w:r>
      <w:hyperlink r:id="rId7">
        <w:r>
          <w:rPr>
            <w:rStyle w:val="InternetLink"/>
            <w:rFonts w:ascii="Times New Roman" w:hAnsi="Times New Roman"/>
            <w:b w:val="false"/>
            <w:i w:val="false"/>
            <w:caps w:val="false"/>
            <w:smallCaps w:val="false"/>
            <w:strike w:val="false"/>
            <w:dstrike w:val="false"/>
            <w:color w:val="000000"/>
            <w:sz w:val="22"/>
            <w:u w:val="none"/>
            <w:effect w:val="none"/>
          </w:rPr>
          <w:t>https://doi.org/10.1186/1471-2164-11-434</w:t>
        </w:r>
      </w:hyperlink>
      <w:r>
        <w:rPr>
          <w:rFonts w:ascii="Times New Roman" w:hAnsi="Times New Roman"/>
          <w:b w:val="false"/>
          <w:i w:val="false"/>
          <w:caps w:val="false"/>
          <w:smallCaps w:val="false"/>
          <w:strike w:val="false"/>
          <w:dstrike w:val="false"/>
          <w:color w:val="000000"/>
          <w:sz w:val="22"/>
          <w:u w:val="none"/>
          <w:effect w:val="none"/>
        </w:rPr>
        <w:t xml:space="preserve"> </w:t>
      </w:r>
    </w:p>
    <w:p>
      <w:pPr>
        <w:pStyle w:val="TextBody"/>
        <w:bidi w:val="0"/>
        <w:spacing w:lineRule="auto" w:line="276" w:before="0" w:after="283"/>
        <w:jc w:val="both"/>
        <w:rPr>
          <w:rFonts w:ascii="Times New Roman" w:hAnsi="Times New Roman"/>
          <w:b w:val="false"/>
          <w:b w:val="false"/>
          <w:i w:val="false"/>
          <w:i w:val="false"/>
          <w:caps w:val="false"/>
          <w:smallCaps w:val="false"/>
          <w:strike w:val="false"/>
          <w:dstrike w:val="false"/>
          <w:color w:val="000000"/>
          <w:sz w:val="22"/>
          <w:u w:val="none"/>
          <w:effect w:val="none"/>
        </w:rPr>
      </w:pPr>
      <w:r>
        <w:rPr>
          <w:rFonts w:ascii="Times New Roman" w:hAnsi="Times New Roman"/>
          <w:b w:val="false"/>
          <w:i w:val="false"/>
          <w:caps w:val="false"/>
          <w:smallCaps w:val="false"/>
          <w:strike w:val="false"/>
          <w:dstrike w:val="false"/>
          <w:color w:val="000000"/>
          <w:sz w:val="22"/>
          <w:u w:val="none"/>
          <w:effect w:val="none"/>
        </w:rPr>
        <w:t>Froese, R. and D. Pauly. Editors. 2019. FishBase. World Wide Web electronic publication. www.fishbase.org, version (12/2019).</w:t>
      </w:r>
    </w:p>
    <w:p>
      <w:pPr>
        <w:pStyle w:val="TextBody"/>
        <w:bidi w:val="0"/>
        <w:spacing w:lineRule="auto" w:line="276" w:before="0" w:after="283"/>
        <w:jc w:val="both"/>
        <w:rPr/>
      </w:pPr>
      <w:r>
        <w:rPr>
          <w:rFonts w:ascii="Times New Roman" w:hAnsi="Times New Roman"/>
          <w:b w:val="false"/>
          <w:i w:val="false"/>
          <w:caps w:val="false"/>
          <w:smallCaps w:val="false"/>
          <w:strike w:val="false"/>
          <w:dstrike w:val="false"/>
          <w:color w:val="000000"/>
          <w:sz w:val="22"/>
          <w:u w:val="none"/>
          <w:effect w:val="none"/>
        </w:rPr>
        <w:t xml:space="preserve">Klymus, K. E., DV, R. R., Thompson, N. L., &amp; Richter, C. A. (2020). Development and Testing of Species-specific Quantitative PCR Assays for Environmental DNA Applications. </w:t>
      </w:r>
      <w:r>
        <w:rPr>
          <w:rFonts w:ascii="Times New Roman" w:hAnsi="Times New Roman"/>
          <w:b w:val="false"/>
          <w:i/>
          <w:caps w:val="false"/>
          <w:smallCaps w:val="false"/>
          <w:strike w:val="false"/>
          <w:dstrike w:val="false"/>
          <w:color w:val="000000"/>
          <w:sz w:val="22"/>
          <w:u w:val="none"/>
          <w:effect w:val="none"/>
        </w:rPr>
        <w:t>Journal of Visualized Experiments: Jove</w:t>
      </w:r>
      <w:r>
        <w:rPr>
          <w:rFonts w:ascii="Times New Roman" w:hAnsi="Times New Roman"/>
          <w:b w:val="false"/>
          <w:i w:val="false"/>
          <w:caps w:val="false"/>
          <w:smallCaps w:val="false"/>
          <w:strike w:val="false"/>
          <w:dstrike w:val="false"/>
          <w:color w:val="000000"/>
          <w:sz w:val="22"/>
          <w:u w:val="none"/>
          <w:effect w:val="none"/>
        </w:rPr>
        <w:t xml:space="preserve">, (165). doi: </w:t>
      </w:r>
      <w:hyperlink r:id="rId8">
        <w:r>
          <w:rPr>
            <w:rStyle w:val="InternetLink"/>
            <w:rFonts w:ascii="Times New Roman" w:hAnsi="Times New Roman"/>
            <w:b w:val="false"/>
            <w:i w:val="false"/>
            <w:caps w:val="false"/>
            <w:smallCaps w:val="false"/>
            <w:strike w:val="false"/>
            <w:dstrike w:val="false"/>
            <w:color w:val="000000"/>
            <w:sz w:val="22"/>
            <w:u w:val="none"/>
            <w:effect w:val="none"/>
          </w:rPr>
          <w:t>10.3791/61825</w:t>
        </w:r>
      </w:hyperlink>
    </w:p>
    <w:p>
      <w:pPr>
        <w:pStyle w:val="TextBody"/>
        <w:bidi w:val="0"/>
        <w:spacing w:lineRule="auto" w:line="276" w:before="0" w:after="283"/>
        <w:jc w:val="both"/>
        <w:rPr/>
      </w:pPr>
      <w:r>
        <w:rPr>
          <w:rFonts w:ascii="Times New Roman" w:hAnsi="Times New Roman"/>
          <w:b w:val="false"/>
          <w:i w:val="false"/>
          <w:caps w:val="false"/>
          <w:smallCaps w:val="false"/>
          <w:strike w:val="false"/>
          <w:dstrike w:val="false"/>
          <w:color w:val="000000"/>
          <w:sz w:val="22"/>
          <w:u w:val="none"/>
          <w:effect w:val="none"/>
        </w:rPr>
        <w:t xml:space="preserve">Lapinski, M., &amp; Giovos, I. (2019). New records of the critically endangered </w:t>
      </w:r>
      <w:r>
        <w:rPr>
          <w:rFonts w:ascii="Times New Roman" w:hAnsi="Times New Roman"/>
          <w:b w:val="false"/>
          <w:i/>
          <w:caps w:val="false"/>
          <w:smallCaps w:val="false"/>
          <w:strike w:val="false"/>
          <w:dstrike w:val="false"/>
          <w:color w:val="000000"/>
          <w:sz w:val="22"/>
          <w:u w:val="none"/>
          <w:effect w:val="none"/>
        </w:rPr>
        <w:t>Squatina squatina</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2"/>
          <w:u w:val="none"/>
          <w:effect w:val="none"/>
        </w:rPr>
        <w:t xml:space="preserve">(Linnaeus, 1758) from Corsica, France. </w:t>
      </w:r>
      <w:r>
        <w:rPr>
          <w:rFonts w:ascii="Times New Roman" w:hAnsi="Times New Roman"/>
          <w:b w:val="false"/>
          <w:i/>
          <w:caps w:val="false"/>
          <w:smallCaps w:val="false"/>
          <w:strike w:val="false"/>
          <w:dstrike w:val="false"/>
          <w:color w:val="000000"/>
          <w:sz w:val="22"/>
          <w:u w:val="none"/>
          <w:effect w:val="none"/>
        </w:rPr>
        <w:t>Acta Adriatica, 60</w:t>
      </w:r>
      <w:r>
        <w:rPr>
          <w:rFonts w:ascii="Times New Roman" w:hAnsi="Times New Roman"/>
          <w:b w:val="false"/>
          <w:i w:val="false"/>
          <w:caps w:val="false"/>
          <w:smallCaps w:val="false"/>
          <w:strike w:val="false"/>
          <w:dstrike w:val="false"/>
          <w:color w:val="000000"/>
          <w:sz w:val="22"/>
          <w:u w:val="none"/>
          <w:effect w:val="none"/>
        </w:rPr>
        <w:t xml:space="preserve">(2), 205-210. </w:t>
      </w:r>
      <w:hyperlink r:id="rId9">
        <w:r>
          <w:rPr>
            <w:rStyle w:val="InternetLink"/>
            <w:rFonts w:ascii="Times New Roman" w:hAnsi="Times New Roman"/>
            <w:b w:val="false"/>
            <w:i w:val="false"/>
            <w:caps w:val="false"/>
            <w:smallCaps w:val="false"/>
            <w:strike w:val="false"/>
            <w:dstrike w:val="false"/>
            <w:color w:val="000000"/>
            <w:sz w:val="22"/>
            <w:u w:val="none"/>
            <w:effect w:val="none"/>
          </w:rPr>
          <w:t>https://doi.org/10.32582/aa.60.2.10</w:t>
        </w:r>
      </w:hyperlink>
      <w:r>
        <w:rPr>
          <w:rFonts w:ascii="Times New Roman" w:hAnsi="Times New Roman"/>
          <w:b w:val="false"/>
          <w:i w:val="false"/>
          <w:caps w:val="false"/>
          <w:smallCaps w:val="false"/>
          <w:strike w:val="false"/>
          <w:dstrike w:val="false"/>
          <w:color w:val="000000"/>
          <w:sz w:val="22"/>
          <w:u w:val="none"/>
          <w:effect w:val="none"/>
        </w:rPr>
        <w:t xml:space="preserve"> </w:t>
      </w:r>
    </w:p>
    <w:p>
      <w:pPr>
        <w:pStyle w:val="TextBody"/>
        <w:bidi w:val="0"/>
        <w:spacing w:lineRule="auto" w:line="276" w:before="0" w:after="283"/>
        <w:jc w:val="both"/>
        <w:rPr/>
      </w:pPr>
      <w:r>
        <w:rPr>
          <w:rFonts w:ascii="Times New Roman" w:hAnsi="Times New Roman"/>
          <w:b w:val="false"/>
          <w:i w:val="false"/>
          <w:caps w:val="false"/>
          <w:smallCaps w:val="false"/>
          <w:strike w:val="false"/>
          <w:dstrike w:val="false"/>
          <w:color w:val="000000"/>
          <w:sz w:val="22"/>
          <w:u w:val="none"/>
          <w:effect w:val="none"/>
        </w:rPr>
        <w:t xml:space="preserve">Lawson, J. M., Pollom, R. A., Gordon, C. A., Barker, J., Meyers, E. K., Zidowitz, H., ... &amp; Dulvy, N. K. (2020). Extinction risk and conservation of critically endangered angel sharks in the Eastern Atlantic and Mediterranean Sea. </w:t>
      </w:r>
      <w:r>
        <w:rPr>
          <w:rFonts w:ascii="Times New Roman" w:hAnsi="Times New Roman"/>
          <w:b w:val="false"/>
          <w:i/>
          <w:caps w:val="false"/>
          <w:smallCaps w:val="false"/>
          <w:strike w:val="false"/>
          <w:dstrike w:val="false"/>
          <w:color w:val="000000"/>
          <w:sz w:val="22"/>
          <w:u w:val="none"/>
          <w:effect w:val="none"/>
        </w:rPr>
        <w:t>ICES Journal of Marine Science</w:t>
      </w:r>
      <w:r>
        <w:rPr>
          <w:rFonts w:ascii="Times New Roman" w:hAnsi="Times New Roman"/>
          <w:b w:val="false"/>
          <w:i w:val="false"/>
          <w:caps w:val="false"/>
          <w:smallCaps w:val="false"/>
          <w:strike w:val="false"/>
          <w:dstrike w:val="false"/>
          <w:color w:val="000000"/>
          <w:sz w:val="22"/>
          <w:u w:val="none"/>
          <w:effect w:val="none"/>
        </w:rPr>
        <w:t xml:space="preserve">, </w:t>
      </w:r>
      <w:r>
        <w:rPr>
          <w:rFonts w:ascii="Times New Roman" w:hAnsi="Times New Roman"/>
          <w:b w:val="false"/>
          <w:i/>
          <w:caps w:val="false"/>
          <w:smallCaps w:val="false"/>
          <w:strike w:val="false"/>
          <w:dstrike w:val="false"/>
          <w:color w:val="000000"/>
          <w:sz w:val="22"/>
          <w:u w:val="none"/>
          <w:effect w:val="none"/>
        </w:rPr>
        <w:t>77</w:t>
      </w:r>
      <w:r>
        <w:rPr>
          <w:rFonts w:ascii="Times New Roman" w:hAnsi="Times New Roman"/>
          <w:b w:val="false"/>
          <w:i w:val="false"/>
          <w:caps w:val="false"/>
          <w:smallCaps w:val="false"/>
          <w:strike w:val="false"/>
          <w:dstrike w:val="false"/>
          <w:color w:val="000000"/>
          <w:sz w:val="22"/>
          <w:u w:val="none"/>
          <w:effect w:val="none"/>
        </w:rPr>
        <w:t xml:space="preserve">(1), 12-29. </w:t>
      </w:r>
      <w:hyperlink r:id="rId10">
        <w:r>
          <w:rPr>
            <w:rStyle w:val="InternetLink"/>
            <w:rFonts w:ascii="Times New Roman" w:hAnsi="Times New Roman"/>
            <w:b w:val="false"/>
            <w:i w:val="false"/>
            <w:caps w:val="false"/>
            <w:smallCaps w:val="false"/>
            <w:strike w:val="false"/>
            <w:dstrike w:val="false"/>
            <w:color w:val="000000"/>
            <w:sz w:val="22"/>
            <w:u w:val="none"/>
            <w:effect w:val="none"/>
          </w:rPr>
          <w:t>https://doi.org/10.1093/icesjms/fsz222</w:t>
        </w:r>
      </w:hyperlink>
      <w:r>
        <w:rPr>
          <w:rFonts w:ascii="Times New Roman" w:hAnsi="Times New Roman"/>
          <w:b w:val="false"/>
          <w:i w:val="false"/>
          <w:caps w:val="false"/>
          <w:smallCaps w:val="false"/>
          <w:strike w:val="false"/>
          <w:dstrike w:val="false"/>
          <w:color w:val="000000"/>
          <w:sz w:val="22"/>
          <w:u w:val="none"/>
          <w:effect w:val="none"/>
        </w:rPr>
        <w:t xml:space="preserve"> </w:t>
      </w:r>
    </w:p>
    <w:p>
      <w:pPr>
        <w:pStyle w:val="TextBody"/>
        <w:bidi w:val="0"/>
        <w:spacing w:lineRule="auto" w:line="276" w:before="0" w:after="283"/>
        <w:jc w:val="both"/>
        <w:rPr/>
      </w:pPr>
      <w:r>
        <w:rPr>
          <w:rFonts w:ascii="Times New Roman" w:hAnsi="Times New Roman"/>
          <w:b w:val="false"/>
          <w:i w:val="false"/>
          <w:caps w:val="false"/>
          <w:smallCaps w:val="false"/>
          <w:strike w:val="false"/>
          <w:dstrike w:val="false"/>
          <w:color w:val="000000"/>
          <w:sz w:val="22"/>
          <w:u w:val="none"/>
          <w:effect w:val="none"/>
        </w:rPr>
        <w:t xml:space="preserve">Morey, G., Barker, J., Hood, A., Gordon, C., Bartolí, A., Meyers, E. K. M., ... &amp; Pollom, R. (2019). </w:t>
      </w:r>
      <w:r>
        <w:rPr>
          <w:rFonts w:ascii="Times New Roman" w:hAnsi="Times New Roman"/>
          <w:b w:val="false"/>
          <w:i/>
          <w:caps w:val="false"/>
          <w:smallCaps w:val="false"/>
          <w:strike w:val="false"/>
          <w:dstrike w:val="false"/>
          <w:color w:val="000000"/>
          <w:sz w:val="22"/>
          <w:u w:val="none"/>
          <w:effect w:val="none"/>
        </w:rPr>
        <w:t>Squatina squatina. The IUCN Red List of Threatened Species 2019</w:t>
      </w:r>
      <w:r>
        <w:rPr>
          <w:rFonts w:ascii="Times New Roman" w:hAnsi="Times New Roman"/>
          <w:b w:val="false"/>
          <w:i w:val="false"/>
          <w:caps w:val="false"/>
          <w:smallCaps w:val="false"/>
          <w:strike w:val="false"/>
          <w:dstrike w:val="false"/>
          <w:color w:val="000000"/>
          <w:sz w:val="22"/>
          <w:u w:val="none"/>
          <w:effect w:val="none"/>
        </w:rPr>
        <w:t xml:space="preserve">, 2019-1. </w:t>
      </w:r>
      <w:hyperlink r:id="rId11">
        <w:r>
          <w:rPr>
            <w:rStyle w:val="InternetLink"/>
            <w:rFonts w:ascii="Times New Roman" w:hAnsi="Times New Roman"/>
            <w:b w:val="false"/>
            <w:i w:val="false"/>
            <w:caps w:val="false"/>
            <w:smallCaps w:val="false"/>
            <w:strike w:val="false"/>
            <w:dstrike w:val="false"/>
            <w:color w:val="000000"/>
            <w:sz w:val="22"/>
            <w:u w:val="none"/>
            <w:effect w:val="none"/>
          </w:rPr>
          <w:t>http://dx.doi.org/10.2305/IUCN.UK.2019-1.RLTS.T39332A117498371.en</w:t>
        </w:r>
      </w:hyperlink>
      <w:r>
        <w:rPr>
          <w:rFonts w:ascii="Times New Roman" w:hAnsi="Times New Roman"/>
          <w:b w:val="false"/>
          <w:i w:val="false"/>
          <w:caps w:val="false"/>
          <w:smallCaps w:val="false"/>
          <w:strike w:val="false"/>
          <w:dstrike w:val="false"/>
          <w:color w:val="000000"/>
          <w:sz w:val="22"/>
          <w:u w:val="none"/>
          <w:effect w:val="none"/>
        </w:rPr>
        <w:t xml:space="preserve"> </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Liberation Mono">
    <w:altName w:val="Courier New"/>
    <w:charset w:val="01"/>
    <w:family w:val="roman"/>
    <w:pitch w:val="variable"/>
  </w:font>
  <w:font w:name="Times New Roman">
    <w:charset w:val="01"/>
    <w:family w:val="roman"/>
    <w:pitch w:val="variable"/>
  </w:font>
  <w:font w:name="Times new roman">
    <w:charset w:val="01"/>
    <w:family w:val="roman"/>
    <w:pitch w:val="variable"/>
  </w:font>
</w:fonts>
</file>

<file path=word/settings.xml><?xml version="1.0" encoding="utf-8"?>
<w:settings xmlns:w="http://schemas.openxmlformats.org/wordprocessingml/2006/main">
  <w:zoom w:percent="14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Cs w:val="24"/>
        <w:lang w:val="en-GB"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Liberation Serif" w:hAnsi="Liberation Serif" w:eastAsia="Noto Serif CJK SC" w:cs="Lohit Devanagari"/>
      <w:color w:val="auto"/>
      <w:kern w:val="2"/>
      <w:sz w:val="24"/>
      <w:szCs w:val="24"/>
      <w:lang w:val="en-GB" w:eastAsia="zh-CN" w:bidi="hi-IN"/>
    </w:rPr>
  </w:style>
  <w:style w:type="character" w:styleId="LineNumbering">
    <w:name w:val="Line Numbering"/>
    <w:rPr/>
  </w:style>
  <w:style w:type="character" w:styleId="InternetLink">
    <w:name w:val="Hyperlink"/>
    <w:rPr>
      <w:color w:val="000080"/>
      <w:u w:val="single"/>
      <w:lang w:val="zxx" w:eastAsia="zxx" w:bidi="zxx"/>
    </w:rPr>
  </w:style>
  <w:style w:type="character" w:styleId="NumberingSymbols">
    <w:name w:val="Numbering Symbols"/>
    <w:qFormat/>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Footer">
    <w:name w:val="Footer"/>
    <w:basedOn w:val="HeaderandFooter"/>
    <w:pPr>
      <w:suppressLineNumbers/>
    </w:pPr>
    <w:rPr/>
  </w:style>
  <w:style w:type="paragraph" w:styleId="Header">
    <w:name w:val="Header"/>
    <w:basedOn w:val="HeaderandFooter"/>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PreformattedText">
    <w:name w:val="Preformatted Text"/>
    <w:basedOn w:val="Normal"/>
    <w:qFormat/>
    <w:pPr>
      <w:spacing w:before="0" w:after="0"/>
    </w:pPr>
    <w:rPr>
      <w:rFonts w:ascii="Liberation Mono" w:hAnsi="Liberation Mono" w:eastAsia="Noto Sans Mono CJK SC"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ncbi.nlm.nih.gov/nucleotide/" TargetMode="External"/><Relationship Id="rId4" Type="http://schemas.openxmlformats.org/officeDocument/2006/relationships/hyperlink" Target="https://www.eurogentec.com/en/" TargetMode="Externa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yperlink" Target="https://doi.org/10.1186/1471-2164-11-434" TargetMode="External"/><Relationship Id="rId8" Type="http://schemas.openxmlformats.org/officeDocument/2006/relationships/hyperlink" Target="https://dx.doi.org/10.3791/61825" TargetMode="External"/><Relationship Id="rId9" Type="http://schemas.openxmlformats.org/officeDocument/2006/relationships/hyperlink" Target="https://doi.org/10.32582/aa.60.2.10" TargetMode="External"/><Relationship Id="rId10" Type="http://schemas.openxmlformats.org/officeDocument/2006/relationships/hyperlink" Target="https://doi.org/10.1093/icesjms/fsz222" TargetMode="External"/><Relationship Id="rId11" Type="http://schemas.openxmlformats.org/officeDocument/2006/relationships/hyperlink" Target="http://dx.doi.org/10.2305/IUCN.UK.2019-1.RLTS.T39332A117498371.en" TargetMode="Externa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3730</TotalTime>
  <Application>LibreOffice/7.3.7.2$Linux_X86_64 LibreOffice_project/30$Build-2</Application>
  <AppVersion>15.0000</AppVersion>
  <Pages>8</Pages>
  <Words>2104</Words>
  <Characters>11523</Characters>
  <CharactersWithSpaces>13407</CharactersWithSpaces>
  <Paragraphs>238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2022-06-22T13:29:22Z</dcterms:created>
  <dc:creator/>
  <dc:description/>
  <dc:language>en-GB</dc:language>
  <cp:lastModifiedBy/>
  <dcterms:modified xsi:type="dcterms:W3CDTF">2023-05-12T09:56:11Z</dcterms:modified>
  <cp:revision>71</cp:revision>
  <dc:subject/>
  <dc:title/>
</cp:coreProperties>
</file>

<file path=docProps/custom.xml><?xml version="1.0" encoding="utf-8"?>
<Properties xmlns="http://schemas.openxmlformats.org/officeDocument/2006/custom-properties" xmlns:vt="http://schemas.openxmlformats.org/officeDocument/2006/docPropsVTypes"/>
</file>