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5AE" w:rsidRDefault="007475AE" w:rsidP="00F05422">
      <w:pPr>
        <w:spacing w:after="120"/>
        <w:jc w:val="left"/>
        <w:rPr>
          <w:b/>
          <w:lang w:val="en-US"/>
        </w:rPr>
      </w:pPr>
      <w:r>
        <w:rPr>
          <w:b/>
          <w:lang w:val="en-US"/>
        </w:rPr>
        <w:t>Appendix A</w:t>
      </w:r>
    </w:p>
    <w:p w:rsidR="00F05422" w:rsidRDefault="00F05422" w:rsidP="00F05422">
      <w:pPr>
        <w:spacing w:after="120"/>
        <w:jc w:val="left"/>
        <w:rPr>
          <w:b/>
          <w:lang w:val="en-US"/>
        </w:rPr>
      </w:pPr>
      <w:r>
        <w:rPr>
          <w:b/>
          <w:lang w:val="en-US"/>
        </w:rPr>
        <w:t>Supplementar</w:t>
      </w:r>
      <w:bookmarkStart w:id="0" w:name="_GoBack"/>
      <w:bookmarkEnd w:id="0"/>
      <w:r>
        <w:rPr>
          <w:b/>
          <w:lang w:val="en-US"/>
        </w:rPr>
        <w:t>y material</w:t>
      </w:r>
      <w:r w:rsidR="007475AE">
        <w:rPr>
          <w:b/>
          <w:lang w:val="en-US"/>
        </w:rPr>
        <w:t xml:space="preserve"> to “</w:t>
      </w:r>
      <w:r w:rsidR="007475AE" w:rsidRPr="007475AE">
        <w:rPr>
          <w:b/>
          <w:lang w:val="en-US"/>
        </w:rPr>
        <w:t>Basin-scale variability in phytoplankton size-abundance spectra across the Atlantic Ocean</w:t>
      </w:r>
      <w:r w:rsidR="007475AE">
        <w:rPr>
          <w:b/>
          <w:lang w:val="en-US"/>
        </w:rPr>
        <w:t>” by González-García et al.</w:t>
      </w:r>
    </w:p>
    <w:p w:rsidR="00F05422" w:rsidRPr="00B77853" w:rsidRDefault="00F05422" w:rsidP="00F05422">
      <w:pPr>
        <w:spacing w:after="120"/>
        <w:jc w:val="left"/>
        <w:rPr>
          <w:lang w:val="en-US"/>
        </w:rPr>
      </w:pPr>
      <w:r w:rsidRPr="00B77853">
        <w:rPr>
          <w:lang w:val="en-US"/>
        </w:rPr>
        <w:t>Table S1, Figures S1 to S5</w:t>
      </w:r>
    </w:p>
    <w:p w:rsidR="00F05422" w:rsidRDefault="00F05422" w:rsidP="00F05422">
      <w:pPr>
        <w:spacing w:after="120"/>
        <w:jc w:val="left"/>
        <w:rPr>
          <w:lang w:val="en-US"/>
        </w:rPr>
      </w:pPr>
      <w:r w:rsidRPr="005C7F53">
        <w:rPr>
          <w:b/>
          <w:lang w:val="en-US"/>
        </w:rPr>
        <w:t>Table S1.</w:t>
      </w:r>
      <w:r>
        <w:rPr>
          <w:lang w:val="en-US"/>
        </w:rPr>
        <w:t xml:space="preserve"> Details of the cruises, surveys and time series from which data of phytoplankton cell size and abundance were obtained. </w:t>
      </w:r>
    </w:p>
    <w:tbl>
      <w:tblPr>
        <w:tblStyle w:val="PlainTable4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1843"/>
        <w:gridCol w:w="1559"/>
        <w:gridCol w:w="1559"/>
        <w:gridCol w:w="1276"/>
        <w:gridCol w:w="2972"/>
      </w:tblGrid>
      <w:tr w:rsidR="00F05422" w:rsidRPr="005F5ADB" w:rsidTr="00F15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Cruise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/program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Ship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Year(s)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Latitude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Longitude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Number of samples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Reference</w:t>
            </w:r>
          </w:p>
        </w:tc>
      </w:tr>
      <w:tr w:rsidR="00F05422" w:rsidRPr="009D28E4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AMT1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RRS James Clark Ross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1995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213218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val="en-US" w:eastAsia="es-ES"/>
              </w:rPr>
            </w:pPr>
            <w:r w:rsidRPr="00213218">
              <w:rPr>
                <w:rFonts w:eastAsia="Times New Roman" w:cs="Times New Roman"/>
                <w:sz w:val="22"/>
                <w:szCs w:val="22"/>
                <w:lang w:val="en-US" w:eastAsia="es-ES"/>
              </w:rPr>
              <w:t xml:space="preserve">49°N - 51°S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3176EA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val="en-US" w:eastAsia="es-ES"/>
              </w:rPr>
            </w:pPr>
            <w:r w:rsidRPr="003176EA">
              <w:rPr>
                <w:rFonts w:eastAsia="Times New Roman" w:cs="Times New Roman"/>
                <w:sz w:val="22"/>
                <w:szCs w:val="22"/>
                <w:lang w:val="en-US" w:eastAsia="es-ES"/>
              </w:rPr>
              <w:t>57</w:t>
            </w:r>
            <w:r>
              <w:rPr>
                <w:rFonts w:eastAsia="Times New Roman" w:cs="Times New Roman"/>
                <w:sz w:val="22"/>
                <w:szCs w:val="22"/>
                <w:lang w:val="en-US" w:eastAsia="es-ES"/>
              </w:rPr>
              <w:t>°W</w:t>
            </w:r>
            <w:r w:rsidRPr="003176EA">
              <w:rPr>
                <w:rFonts w:eastAsia="Times New Roman" w:cs="Times New Roman"/>
                <w:sz w:val="22"/>
                <w:szCs w:val="22"/>
                <w:lang w:val="en-US" w:eastAsia="es-ES"/>
              </w:rPr>
              <w:t xml:space="preserve"> - 9</w:t>
            </w:r>
            <w:r>
              <w:rPr>
                <w:rFonts w:eastAsia="Times New Roman" w:cs="Times New Roman"/>
                <w:sz w:val="22"/>
                <w:szCs w:val="22"/>
                <w:lang w:val="en-US" w:eastAsia="es-ES"/>
              </w:rPr>
              <w:t>°W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50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Sal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et al.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, 2013</w:t>
            </w:r>
          </w:p>
        </w:tc>
      </w:tr>
      <w:tr w:rsidR="00F05422" w:rsidRPr="009D28E4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b w:val="0"/>
                <w:color w:val="000000"/>
                <w:sz w:val="22"/>
                <w:szCs w:val="22"/>
                <w:lang w:val="en-US" w:eastAsia="es-ES"/>
              </w:rPr>
              <w:t>AMT2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RRS James Clark Ross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1996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4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9°N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 - 4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7°S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55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°W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 - 8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53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Sal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et al.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, 2013</w:t>
            </w:r>
          </w:p>
        </w:tc>
      </w:tr>
      <w:tr w:rsidR="00F05422" w:rsidRPr="005F5ADB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val="en-US" w:eastAsia="es-ES"/>
              </w:rPr>
            </w:pPr>
            <w:r w:rsidRPr="009D28E4">
              <w:rPr>
                <w:rFonts w:eastAsia="Times New Roman" w:cs="Times New Roman"/>
                <w:b w:val="0"/>
                <w:color w:val="000000"/>
                <w:sz w:val="22"/>
                <w:szCs w:val="22"/>
                <w:lang w:val="en-US" w:eastAsia="es-ES"/>
              </w:rPr>
              <w:t>AMT3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RRS 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James Clark Ross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1996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47°N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52°S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57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- 18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76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Sal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2013</w:t>
            </w:r>
          </w:p>
        </w:tc>
      </w:tr>
      <w:tr w:rsidR="00F05422" w:rsidRPr="005F5ADB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AMT4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RRS James Clark Ross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1997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48°N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51°S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57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- 14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53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Sal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2013</w:t>
            </w:r>
          </w:p>
        </w:tc>
      </w:tr>
      <w:tr w:rsidR="00F05422" w:rsidRPr="005F5ADB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Trynitrop</w:t>
            </w: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 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Hespérides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2007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29°N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33°S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38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- 15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21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Huete-Ortega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2012</w:t>
            </w:r>
          </w:p>
        </w:tc>
      </w:tr>
      <w:tr w:rsidR="00F05422" w:rsidRPr="005F5ADB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Malaspina</w:t>
            </w: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 Leg 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Hespérides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2010-2011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5°N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21°S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9°W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24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Moreno-Ostos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2015</w:t>
            </w:r>
          </w:p>
        </w:tc>
      </w:tr>
      <w:tr w:rsidR="00F05422" w:rsidRPr="005459D5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459D5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Malaspina L</w:t>
            </w: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eg </w:t>
            </w:r>
            <w:r w:rsidRPr="005459D5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Hespérides</w:t>
            </w:r>
          </w:p>
        </w:tc>
        <w:tc>
          <w:tcPr>
            <w:tcW w:w="1843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2011</w:t>
            </w:r>
          </w:p>
        </w:tc>
        <w:tc>
          <w:tcPr>
            <w:tcW w:w="1559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24°S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- 3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3°S</w:t>
            </w:r>
          </w:p>
        </w:tc>
        <w:tc>
          <w:tcPr>
            <w:tcW w:w="1559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36°W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15°E</w:t>
            </w:r>
          </w:p>
        </w:tc>
        <w:tc>
          <w:tcPr>
            <w:tcW w:w="1276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16</w:t>
            </w:r>
          </w:p>
        </w:tc>
        <w:tc>
          <w:tcPr>
            <w:tcW w:w="2972" w:type="dxa"/>
            <w:shd w:val="clear" w:color="auto" w:fill="auto"/>
            <w:noWrap/>
          </w:tcPr>
          <w:p w:rsidR="00F05422" w:rsidRPr="005459D5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Moreno-Ostos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2015</w:t>
            </w:r>
          </w:p>
        </w:tc>
      </w:tr>
      <w:tr w:rsidR="00F05422" w:rsidRPr="005F5ADB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Abraços 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Antea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2017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-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9°N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36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-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31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104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Bertrand, 2017</w:t>
            </w:r>
          </w:p>
        </w:tc>
      </w:tr>
      <w:tr w:rsidR="00F05422" w:rsidRPr="005F5ADB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ACEx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Cruzeiro do Sul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2012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26°S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34°S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52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- 45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14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Gonçalves-Araujo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2018</w:t>
            </w:r>
          </w:p>
        </w:tc>
      </w:tr>
      <w:tr w:rsidR="00F05422" w:rsidRPr="005F5ADB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PATEX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Ary Rongel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2008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39°S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71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- 51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38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Gonçalves-Araujo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</w:t>
            </w:r>
          </w:p>
        </w:tc>
      </w:tr>
      <w:tr w:rsidR="00F05422" w:rsidRPr="005F5ADB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Benguela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Meteor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19°S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25°S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11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°E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- 14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54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Sal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2013</w:t>
            </w:r>
          </w:p>
        </w:tc>
      </w:tr>
      <w:tr w:rsidR="00F05422" w:rsidRPr="005F5ADB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Angola</w:t>
            </w: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monitoring lines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Dr Fridtjof Nansen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2008-2016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6°S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17°S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10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°E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- 13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46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Silva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al.,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 2018</w:t>
            </w:r>
          </w:p>
        </w:tc>
      </w:tr>
      <w:tr w:rsidR="00F05422" w:rsidRPr="005F5ADB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Ría de Vigo </w:t>
            </w:r>
            <w: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survey</w:t>
            </w: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RV Mytilus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2001-2002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42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°N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8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75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Marañón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et al.</w:t>
            </w:r>
            <w:r w:rsidRPr="005F5ADB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, 2004</w:t>
            </w:r>
          </w:p>
        </w:tc>
      </w:tr>
      <w:tr w:rsidR="00F05422" w:rsidRPr="009D28E4" w:rsidTr="00F15D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  <w:noWrap/>
            <w:hideMark/>
          </w:tcPr>
          <w:p w:rsidR="00F05422" w:rsidRPr="005F5ADB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</w:pPr>
            <w:r w:rsidRPr="005F5ADB"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es-ES"/>
              </w:rPr>
              <w:t>RADIALES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05422" w:rsidRPr="00324055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 xml:space="preserve">RV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Lura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05422" w:rsidRPr="00324055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324055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1994, 1999, 2003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324055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324055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43°N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F05422" w:rsidRPr="00324055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324055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8°W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F05422" w:rsidRPr="00324055" w:rsidRDefault="00F05422" w:rsidP="00F15D0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</w:pPr>
            <w:r w:rsidRPr="00324055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30</w:t>
            </w:r>
          </w:p>
        </w:tc>
        <w:tc>
          <w:tcPr>
            <w:tcW w:w="2972" w:type="dxa"/>
            <w:shd w:val="clear" w:color="auto" w:fill="auto"/>
            <w:noWrap/>
            <w:hideMark/>
          </w:tcPr>
          <w:p w:rsidR="00F05422" w:rsidRPr="009D28E4" w:rsidRDefault="00F05422" w:rsidP="00F15D0C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</w:pPr>
            <w:r w:rsidRPr="00324055">
              <w:rPr>
                <w:rFonts w:eastAsia="Times New Roman" w:cs="Times New Roman"/>
                <w:color w:val="000000"/>
                <w:sz w:val="22"/>
                <w:szCs w:val="22"/>
                <w:lang w:eastAsia="es-ES"/>
              </w:rPr>
              <w:t>Huete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-Ortega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>et al.,</w:t>
            </w:r>
            <w:r w:rsidRPr="009D28E4">
              <w:rPr>
                <w:rFonts w:eastAsia="Times New Roman" w:cs="Times New Roman"/>
                <w:color w:val="000000"/>
                <w:sz w:val="22"/>
                <w:szCs w:val="22"/>
                <w:lang w:val="en-US" w:eastAsia="es-ES"/>
              </w:rPr>
              <w:t xml:space="preserve"> 2010</w:t>
            </w:r>
          </w:p>
        </w:tc>
      </w:tr>
      <w:tr w:rsidR="00F05422" w:rsidRPr="00F76D8E" w:rsidTr="00F15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b w:val="0"/>
                <w:sz w:val="22"/>
                <w:szCs w:val="22"/>
                <w:lang w:eastAsia="es-ES"/>
              </w:rPr>
              <w:t>Ría de Vigo survey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lang w:eastAsia="es-ES"/>
              </w:rPr>
              <w:t>RV Kraken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lang w:eastAsia="es-ES"/>
              </w:rPr>
              <w:t>2021-2022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sz w:val="22"/>
                <w:szCs w:val="22"/>
                <w:lang w:eastAsia="es-ES"/>
              </w:rPr>
              <w:t>42°N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sz w:val="22"/>
                <w:szCs w:val="22"/>
                <w:lang w:eastAsia="es-ES"/>
              </w:rPr>
              <w:t>8°W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lang w:eastAsia="es-ES"/>
              </w:rPr>
              <w:t>52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F05422" w:rsidRPr="00D76AC8" w:rsidRDefault="00F05422" w:rsidP="00F15D0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s-ES"/>
              </w:rPr>
            </w:pPr>
            <w:r w:rsidRPr="00D76AC8">
              <w:rPr>
                <w:rFonts w:eastAsia="Times New Roman" w:cs="Times New Roman"/>
                <w:lang w:eastAsia="es-ES"/>
              </w:rPr>
              <w:t>unpublished</w:t>
            </w:r>
          </w:p>
        </w:tc>
      </w:tr>
    </w:tbl>
    <w:p w:rsidR="00F05422" w:rsidRDefault="00F05422" w:rsidP="00F05422">
      <w:pPr>
        <w:spacing w:after="120"/>
        <w:rPr>
          <w:lang w:val="en-GB"/>
        </w:rPr>
      </w:pPr>
    </w:p>
    <w:p w:rsidR="00F05422" w:rsidRDefault="00F05422" w:rsidP="00F05422">
      <w:pPr>
        <w:spacing w:after="120" w:line="240" w:lineRule="auto"/>
        <w:jc w:val="left"/>
        <w:rPr>
          <w:color w:val="FF0000"/>
        </w:rPr>
      </w:pPr>
    </w:p>
    <w:p w:rsidR="00F05422" w:rsidRPr="003176EA" w:rsidRDefault="00F05422" w:rsidP="00F05422">
      <w:pPr>
        <w:spacing w:after="120" w:line="240" w:lineRule="auto"/>
        <w:jc w:val="left"/>
        <w:rPr>
          <w:color w:val="FF0000"/>
        </w:rPr>
        <w:sectPr w:rsidR="00F05422" w:rsidRPr="003176EA" w:rsidSect="004C3BD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F05422" w:rsidRDefault="00F05422" w:rsidP="00F05422">
      <w:pPr>
        <w:spacing w:after="120"/>
        <w:jc w:val="center"/>
        <w:rPr>
          <w:rFonts w:cs="Times New Roman"/>
          <w:b/>
          <w:lang w:val="en-GB"/>
        </w:rPr>
      </w:pPr>
      <w:r w:rsidRPr="00E2566E">
        <w:rPr>
          <w:noProof/>
          <w:lang w:eastAsia="es-ES"/>
        </w:rPr>
        <w:lastRenderedPageBreak/>
        <w:drawing>
          <wp:inline distT="0" distB="0" distL="0" distR="0" wp14:anchorId="655EB6C6" wp14:editId="7D96BE4A">
            <wp:extent cx="4760844" cy="6671144"/>
            <wp:effectExtent l="0" t="0" r="0" b="0"/>
            <wp:docPr id="37113043" name="Picture 4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3043" name="Picture 4" descr="A map of the world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" b="8246"/>
                    <a:stretch/>
                  </pic:blipFill>
                  <pic:spPr bwMode="auto">
                    <a:xfrm>
                      <a:off x="0" y="0"/>
                      <a:ext cx="4762500" cy="667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spacing w:after="120"/>
        <w:jc w:val="left"/>
        <w:rPr>
          <w:rFonts w:cs="Times New Roman"/>
          <w:lang w:val="en-GB"/>
        </w:rPr>
      </w:pPr>
      <w:r>
        <w:rPr>
          <w:rFonts w:cs="Times New Roman"/>
          <w:b/>
          <w:lang w:val="en-GB"/>
        </w:rPr>
        <w:t xml:space="preserve">Figure S1. </w:t>
      </w:r>
      <w:r w:rsidRPr="00D20373">
        <w:rPr>
          <w:rFonts w:cs="Times New Roman"/>
          <w:lang w:val="en-GB"/>
        </w:rPr>
        <w:t>Locations of sample</w:t>
      </w:r>
      <w:r>
        <w:rPr>
          <w:rFonts w:cs="Times New Roman"/>
          <w:lang w:val="en-GB"/>
        </w:rPr>
        <w:t>d</w:t>
      </w:r>
      <w:r w:rsidRPr="00D20373">
        <w:rPr>
          <w:rFonts w:cs="Times New Roman"/>
          <w:lang w:val="en-GB"/>
        </w:rPr>
        <w:t xml:space="preserve"> stations in the different cruises</w:t>
      </w:r>
      <w:r>
        <w:rPr>
          <w:rFonts w:cs="Times New Roman"/>
          <w:lang w:val="en-GB"/>
        </w:rPr>
        <w:t>, programs</w:t>
      </w:r>
      <w:r w:rsidRPr="00D20373">
        <w:rPr>
          <w:rFonts w:cs="Times New Roman"/>
          <w:lang w:val="en-GB"/>
        </w:rPr>
        <w:t xml:space="preserve"> and surveys</w:t>
      </w:r>
      <w:r>
        <w:rPr>
          <w:rFonts w:cs="Times New Roman"/>
          <w:lang w:val="en-GB"/>
        </w:rPr>
        <w:t>.</w:t>
      </w:r>
    </w:p>
    <w:p w:rsidR="00F05422" w:rsidRPr="00D44C29" w:rsidRDefault="00F05422" w:rsidP="00F05422">
      <w:pPr>
        <w:spacing w:after="160" w:line="259" w:lineRule="auto"/>
        <w:jc w:val="left"/>
        <w:rPr>
          <w:rFonts w:cs="Times New Roman"/>
          <w:b/>
          <w:lang w:val="en-GB"/>
        </w:rPr>
      </w:pPr>
      <w:r w:rsidRPr="00D44C29">
        <w:rPr>
          <w:rFonts w:cs="Times New Roman"/>
          <w:b/>
          <w:lang w:val="en-GB"/>
        </w:rPr>
        <w:br w:type="page"/>
      </w:r>
    </w:p>
    <w:p w:rsidR="00F05422" w:rsidRDefault="00F05422" w:rsidP="00F05422">
      <w:pPr>
        <w:spacing w:after="120"/>
        <w:jc w:val="left"/>
        <w:rPr>
          <w:rFonts w:cs="Times New Roman"/>
          <w:b/>
          <w:lang w:val="en-GB"/>
        </w:rPr>
      </w:pPr>
      <w:r>
        <w:rPr>
          <w:rFonts w:cs="Times New Roman"/>
          <w:b/>
          <w:noProof/>
          <w:lang w:eastAsia="es-ES"/>
        </w:rPr>
        <w:lastRenderedPageBreak/>
        <w:drawing>
          <wp:inline distT="0" distB="0" distL="0" distR="0" wp14:anchorId="1B0F2076" wp14:editId="2E5D00D9">
            <wp:extent cx="5400040" cy="2861310"/>
            <wp:effectExtent l="0" t="0" r="0" b="0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  <w:r w:rsidRPr="005C7F53">
        <w:rPr>
          <w:rFonts w:cs="Times New Roman"/>
          <w:b/>
          <w:lang w:val="en-GB"/>
        </w:rPr>
        <w:t>Figure S2.</w:t>
      </w:r>
      <w:r w:rsidRPr="00B6493E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Comparison of phytoplankton size spectra in which nano- and microphytoplankton cells had been examined with (A) the ataxonomic, </w:t>
      </w:r>
      <w:r w:rsidRPr="00B6493E">
        <w:rPr>
          <w:rFonts w:cs="Times New Roman"/>
          <w:lang w:val="en-GB"/>
        </w:rPr>
        <w:t>image</w:t>
      </w:r>
      <w:r>
        <w:rPr>
          <w:rFonts w:cs="Times New Roman"/>
          <w:lang w:val="en-GB"/>
        </w:rPr>
        <w:t>-</w:t>
      </w:r>
      <w:r w:rsidRPr="00B6493E">
        <w:rPr>
          <w:rFonts w:cs="Times New Roman"/>
          <w:lang w:val="en-GB"/>
        </w:rPr>
        <w:t xml:space="preserve">analysis </w:t>
      </w:r>
      <w:r>
        <w:rPr>
          <w:rFonts w:cs="Times New Roman"/>
          <w:lang w:val="en-GB"/>
        </w:rPr>
        <w:t xml:space="preserve">method and </w:t>
      </w:r>
      <w:r w:rsidRPr="00B6493E">
        <w:rPr>
          <w:rFonts w:cs="Times New Roman"/>
          <w:lang w:val="en-GB"/>
        </w:rPr>
        <w:t>(</w:t>
      </w:r>
      <w:r>
        <w:rPr>
          <w:rFonts w:cs="Times New Roman"/>
          <w:lang w:val="en-GB"/>
        </w:rPr>
        <w:t>B</w:t>
      </w:r>
      <w:r w:rsidRPr="00B6493E">
        <w:rPr>
          <w:rFonts w:cs="Times New Roman"/>
          <w:lang w:val="en-GB"/>
        </w:rPr>
        <w:t xml:space="preserve">) </w:t>
      </w:r>
      <w:r>
        <w:rPr>
          <w:rFonts w:cs="Times New Roman"/>
          <w:lang w:val="en-GB"/>
        </w:rPr>
        <w:t xml:space="preserve">the taxonomic, </w:t>
      </w:r>
      <w:r w:rsidRPr="00B6493E">
        <w:rPr>
          <w:rFonts w:cs="Times New Roman"/>
          <w:lang w:val="en-GB"/>
        </w:rPr>
        <w:t>classical microscopy</w:t>
      </w:r>
      <w:r>
        <w:rPr>
          <w:rFonts w:cs="Times New Roman"/>
          <w:lang w:val="en-GB"/>
        </w:rPr>
        <w:t xml:space="preserve"> method. Lines indicate the linear reggression fit for each individual size spectrum. S</w:t>
      </w:r>
      <w:r w:rsidRPr="00B6493E">
        <w:rPr>
          <w:rFonts w:cs="Times New Roman"/>
          <w:lang w:val="en-GB"/>
        </w:rPr>
        <w:t xml:space="preserve">amples were collected </w:t>
      </w:r>
      <w:r>
        <w:rPr>
          <w:rFonts w:cs="Times New Roman"/>
          <w:lang w:val="en-GB"/>
        </w:rPr>
        <w:t xml:space="preserve">in the central Atlantic Ocean </w:t>
      </w:r>
      <w:r w:rsidRPr="00B6493E">
        <w:rPr>
          <w:rFonts w:cs="Times New Roman"/>
          <w:lang w:val="en-GB"/>
        </w:rPr>
        <w:t>along the 10°N</w:t>
      </w:r>
      <w:r>
        <w:rPr>
          <w:rFonts w:cs="Times New Roman"/>
          <w:lang w:val="en-GB"/>
        </w:rPr>
        <w:t>-</w:t>
      </w:r>
      <w:r w:rsidRPr="00B6493E">
        <w:rPr>
          <w:rFonts w:cs="Times New Roman"/>
          <w:lang w:val="en-GB"/>
        </w:rPr>
        <w:t>30°S latitudinal range during</w:t>
      </w:r>
      <w:r>
        <w:rPr>
          <w:rFonts w:cs="Times New Roman"/>
          <w:lang w:val="en-GB"/>
        </w:rPr>
        <w:t xml:space="preserve"> cruises (A</w:t>
      </w:r>
      <w:r w:rsidRPr="00B6493E">
        <w:rPr>
          <w:rFonts w:cs="Times New Roman"/>
          <w:lang w:val="en-GB"/>
        </w:rPr>
        <w:t xml:space="preserve">) Trynitrop </w:t>
      </w:r>
      <w:r>
        <w:rPr>
          <w:rFonts w:cs="Times New Roman"/>
          <w:lang w:val="en-GB"/>
        </w:rPr>
        <w:t>1</w:t>
      </w:r>
      <w:r w:rsidRPr="00B6493E">
        <w:rPr>
          <w:rFonts w:cs="Times New Roman"/>
          <w:lang w:val="en-GB"/>
        </w:rPr>
        <w:t xml:space="preserve"> and Malaspina (</w:t>
      </w:r>
      <w:r w:rsidRPr="009471AA">
        <w:rPr>
          <w:rFonts w:cs="Times New Roman"/>
          <w:i/>
          <w:lang w:val="en-GB"/>
        </w:rPr>
        <w:t>n</w:t>
      </w:r>
      <w:r w:rsidRPr="00B6493E">
        <w:rPr>
          <w:rFonts w:cs="Times New Roman"/>
          <w:lang w:val="en-GB"/>
        </w:rPr>
        <w:t xml:space="preserve"> = 25) and (</w:t>
      </w:r>
      <w:r>
        <w:rPr>
          <w:rFonts w:cs="Times New Roman"/>
          <w:lang w:val="en-GB"/>
        </w:rPr>
        <w:t>B</w:t>
      </w:r>
      <w:r w:rsidRPr="00B6493E">
        <w:rPr>
          <w:rFonts w:cs="Times New Roman"/>
          <w:lang w:val="en-GB"/>
        </w:rPr>
        <w:t>) AMT3 (</w:t>
      </w:r>
      <w:r w:rsidRPr="009471AA">
        <w:rPr>
          <w:rFonts w:cs="Times New Roman"/>
          <w:i/>
          <w:lang w:val="en-GB"/>
        </w:rPr>
        <w:t>n</w:t>
      </w:r>
      <w:r w:rsidRPr="00B6493E">
        <w:rPr>
          <w:rFonts w:cs="Times New Roman"/>
          <w:lang w:val="en-GB"/>
        </w:rPr>
        <w:t xml:space="preserve"> = 38)</w:t>
      </w:r>
      <w:r w:rsidRPr="00F746BB">
        <w:rPr>
          <w:rFonts w:cs="Times New Roman"/>
          <w:lang w:val="en-GB"/>
        </w:rPr>
        <w:t xml:space="preserve">. </w:t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after="160"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b/>
          <w:lang w:val="en-GB"/>
        </w:rPr>
      </w:pPr>
    </w:p>
    <w:p w:rsidR="00F05422" w:rsidRDefault="00F05422" w:rsidP="00F05422">
      <w:pPr>
        <w:spacing w:before="240" w:after="120" w:line="240" w:lineRule="auto"/>
        <w:jc w:val="center"/>
        <w:rPr>
          <w:rFonts w:cs="Times New Roman"/>
          <w:b/>
          <w:lang w:val="en-GB"/>
        </w:rPr>
      </w:pPr>
      <w:r>
        <w:rPr>
          <w:noProof/>
          <w:lang w:eastAsia="es-ES"/>
        </w:rPr>
        <w:drawing>
          <wp:inline distT="0" distB="0" distL="0" distR="0" wp14:anchorId="40F63E3A" wp14:editId="41BE1628">
            <wp:extent cx="4396156" cy="5547815"/>
            <wp:effectExtent l="0" t="0" r="0" b="0"/>
            <wp:docPr id="174520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" r="3874" b="3668"/>
                    <a:stretch/>
                  </pic:blipFill>
                  <pic:spPr bwMode="auto">
                    <a:xfrm>
                      <a:off x="0" y="0"/>
                      <a:ext cx="4402806" cy="55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  <w:r w:rsidRPr="005C7F53">
        <w:rPr>
          <w:rFonts w:cs="Times New Roman"/>
          <w:b/>
          <w:lang w:val="en-GB"/>
        </w:rPr>
        <w:t>Figure S</w:t>
      </w:r>
      <w:r>
        <w:rPr>
          <w:rFonts w:cs="Times New Roman"/>
          <w:b/>
          <w:lang w:val="en-GB"/>
        </w:rPr>
        <w:t>3</w:t>
      </w:r>
      <w:r w:rsidRPr="005C7F53">
        <w:rPr>
          <w:rFonts w:cs="Times New Roman"/>
          <w:b/>
          <w:lang w:val="en-GB"/>
        </w:rPr>
        <w:t>.</w:t>
      </w:r>
      <w:r w:rsidRPr="00B6493E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Bivariate plots showing the relationship between mean values of different variables at 10°-latitudinal bands along the open-ocean latitudinal cruises </w:t>
      </w:r>
      <w:r w:rsidRPr="003F4107">
        <w:rPr>
          <w:rFonts w:cs="Times New Roman"/>
          <w:lang w:val="en-GB"/>
        </w:rPr>
        <w:t>AMT1-4, Trynitrop and Malaspina</w:t>
      </w:r>
      <w:r>
        <w:rPr>
          <w:rFonts w:cs="Times New Roman"/>
          <w:lang w:val="en-GB"/>
        </w:rPr>
        <w:t>. Bars indicate the standard deviation. Pearson’s correlation coefficient and level of significance are given for each relationship (</w:t>
      </w:r>
      <w:r w:rsidRPr="006300C0">
        <w:rPr>
          <w:rFonts w:cs="Times New Roman"/>
          <w:i/>
          <w:lang w:val="en-GB"/>
        </w:rPr>
        <w:t>n</w:t>
      </w:r>
      <w:r>
        <w:rPr>
          <w:rFonts w:cs="Times New Roman"/>
          <w:lang w:val="en-GB"/>
        </w:rPr>
        <w:t xml:space="preserve"> = 10).</w:t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</w:p>
    <w:p w:rsidR="00F05422" w:rsidRPr="00237F9D" w:rsidRDefault="00F05422" w:rsidP="00F05422">
      <w:pPr>
        <w:spacing w:before="240" w:after="120" w:line="240" w:lineRule="auto"/>
        <w:jc w:val="left"/>
        <w:rPr>
          <w:rFonts w:cs="Times New Roman"/>
          <w:lang w:val="en-US"/>
        </w:rPr>
      </w:pPr>
    </w:p>
    <w:p w:rsidR="00F05422" w:rsidRPr="00237F9D" w:rsidRDefault="00F05422" w:rsidP="00F05422">
      <w:pPr>
        <w:spacing w:after="160" w:line="259" w:lineRule="auto"/>
        <w:jc w:val="left"/>
        <w:rPr>
          <w:rFonts w:cs="Times New Roman"/>
          <w:lang w:val="en-US"/>
        </w:rPr>
      </w:pPr>
      <w:r w:rsidRPr="00237F9D">
        <w:rPr>
          <w:rFonts w:cs="Times New Roman"/>
          <w:lang w:val="en-US"/>
        </w:rPr>
        <w:br w:type="page"/>
      </w:r>
    </w:p>
    <w:p w:rsidR="00F05422" w:rsidRDefault="00F05422" w:rsidP="00F05422">
      <w:pPr>
        <w:spacing w:after="120"/>
        <w:jc w:val="center"/>
        <w:rPr>
          <w:rStyle w:val="Ttulo3Car"/>
          <w:rFonts w:cs="Times New Roman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3464C344" wp14:editId="18A3CD2A">
            <wp:extent cx="4755772" cy="724363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/>
                    <a:stretch/>
                  </pic:blipFill>
                  <pic:spPr bwMode="auto">
                    <a:xfrm>
                      <a:off x="0" y="0"/>
                      <a:ext cx="4760984" cy="72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  <w:r w:rsidRPr="002950EC">
        <w:rPr>
          <w:rFonts w:cs="Times New Roman"/>
          <w:b/>
          <w:lang w:val="en-GB"/>
        </w:rPr>
        <w:t>Figure S</w:t>
      </w:r>
      <w:r>
        <w:rPr>
          <w:rFonts w:cs="Times New Roman"/>
          <w:b/>
          <w:lang w:val="en-GB"/>
        </w:rPr>
        <w:t>4</w:t>
      </w:r>
      <w:r w:rsidRPr="002950EC">
        <w:rPr>
          <w:rFonts w:cs="Times New Roman"/>
          <w:b/>
          <w:lang w:val="en-GB"/>
        </w:rPr>
        <w:t>.</w:t>
      </w:r>
      <w:r w:rsidRPr="00F746BB">
        <w:rPr>
          <w:rFonts w:cs="Times New Roman"/>
          <w:lang w:val="en-GB"/>
        </w:rPr>
        <w:t xml:space="preserve"> Vertical </w:t>
      </w:r>
      <w:r>
        <w:rPr>
          <w:rFonts w:cs="Times New Roman"/>
          <w:lang w:val="en-GB"/>
        </w:rPr>
        <w:t>profiles of</w:t>
      </w:r>
      <w:r w:rsidRPr="00F746BB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(A-B) chlorophyll </w:t>
      </w:r>
      <w:r>
        <w:rPr>
          <w:rFonts w:cs="Times New Roman"/>
          <w:i/>
          <w:iCs/>
          <w:lang w:val="en-GB"/>
        </w:rPr>
        <w:t>a</w:t>
      </w:r>
      <w:r>
        <w:rPr>
          <w:rFonts w:cs="Times New Roman"/>
          <w:lang w:val="en-GB"/>
        </w:rPr>
        <w:t xml:space="preserve"> concentration, (C-D) phytoplankton biomass and (E-F) slope</w:t>
      </w:r>
      <w:r w:rsidRPr="00F746BB">
        <w:rPr>
          <w:rFonts w:cs="Times New Roman"/>
          <w:lang w:val="en-GB"/>
        </w:rPr>
        <w:t xml:space="preserve"> of </w:t>
      </w:r>
      <w:r>
        <w:rPr>
          <w:rFonts w:cs="Times New Roman"/>
          <w:lang w:val="en-GB"/>
        </w:rPr>
        <w:t xml:space="preserve">the size-abundance spectrum at </w:t>
      </w:r>
      <w:r w:rsidRPr="00F746BB">
        <w:rPr>
          <w:rFonts w:cs="Times New Roman"/>
          <w:lang w:val="en-GB"/>
        </w:rPr>
        <w:t xml:space="preserve">1°N 26°W and 19°S 35°W </w:t>
      </w:r>
      <w:r>
        <w:rPr>
          <w:rFonts w:cs="Times New Roman"/>
          <w:lang w:val="en-GB"/>
        </w:rPr>
        <w:t xml:space="preserve">during the </w:t>
      </w:r>
      <w:r w:rsidRPr="00F746BB">
        <w:rPr>
          <w:rFonts w:cs="Times New Roman"/>
          <w:lang w:val="en-GB"/>
        </w:rPr>
        <w:t>AMT3</w:t>
      </w:r>
      <w:r>
        <w:rPr>
          <w:rFonts w:cs="Times New Roman"/>
          <w:lang w:val="en-GB"/>
        </w:rPr>
        <w:t xml:space="preserve"> cruise</w:t>
      </w:r>
      <w:r w:rsidRPr="00F746BB">
        <w:rPr>
          <w:rFonts w:cs="Times New Roman"/>
          <w:lang w:val="en-GB"/>
        </w:rPr>
        <w:t>.</w:t>
      </w:r>
    </w:p>
    <w:p w:rsidR="00F05422" w:rsidRDefault="00F05422" w:rsidP="00F05422">
      <w:pPr>
        <w:spacing w:after="160"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:rsidR="00F05422" w:rsidRDefault="00F05422" w:rsidP="00F05422">
      <w:pPr>
        <w:spacing w:after="120"/>
        <w:jc w:val="left"/>
        <w:rPr>
          <w:rFonts w:cs="Times New Roman"/>
          <w:lang w:val="en-GB"/>
        </w:rPr>
      </w:pPr>
    </w:p>
    <w:p w:rsidR="00F05422" w:rsidRDefault="00F05422" w:rsidP="00F05422">
      <w:pPr>
        <w:jc w:val="left"/>
      </w:pPr>
      <w:r w:rsidRPr="004F062B">
        <w:rPr>
          <w:noProof/>
          <w:lang w:eastAsia="es-ES"/>
        </w:rPr>
        <w:drawing>
          <wp:inline distT="0" distB="0" distL="0" distR="0" wp14:anchorId="5F028658" wp14:editId="7EE8BFBF">
            <wp:extent cx="5066316" cy="2862469"/>
            <wp:effectExtent l="0" t="0" r="0" b="0"/>
            <wp:docPr id="777018829" name="Picture 3" descr="A picture containing text, diagram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18829" name="Picture 3" descr="A picture containing text, diagram, screenshot, map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r="6931"/>
                    <a:stretch/>
                  </pic:blipFill>
                  <pic:spPr bwMode="auto">
                    <a:xfrm>
                      <a:off x="0" y="0"/>
                      <a:ext cx="5076083" cy="286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422" w:rsidRPr="006D3BB6" w:rsidRDefault="00F05422" w:rsidP="00F05422">
      <w:pPr>
        <w:spacing w:before="240" w:line="240" w:lineRule="auto"/>
        <w:jc w:val="left"/>
        <w:rPr>
          <w:rFonts w:cs="Times New Roman"/>
          <w:lang w:val="en-US"/>
        </w:rPr>
      </w:pPr>
      <w:r w:rsidRPr="006D3BB6">
        <w:rPr>
          <w:b/>
          <w:lang w:val="en-US"/>
        </w:rPr>
        <w:t>Figure S</w:t>
      </w:r>
      <w:r>
        <w:rPr>
          <w:b/>
          <w:lang w:val="en-US"/>
        </w:rPr>
        <w:t>5</w:t>
      </w:r>
      <w:r w:rsidRPr="004F062B">
        <w:rPr>
          <w:lang w:val="en-US"/>
        </w:rPr>
        <w:t>. Relationship between log</w:t>
      </w:r>
      <w:r w:rsidRPr="004F062B">
        <w:rPr>
          <w:vertAlign w:val="subscript"/>
          <w:lang w:val="en-US"/>
        </w:rPr>
        <w:t>10</w:t>
      </w:r>
      <w:r w:rsidRPr="004F062B">
        <w:rPr>
          <w:lang w:val="en-US"/>
        </w:rPr>
        <w:t xml:space="preserve">-chlorophyll </w:t>
      </w:r>
      <w:r w:rsidRPr="004F062B">
        <w:rPr>
          <w:i/>
          <w:lang w:val="en-US"/>
        </w:rPr>
        <w:t>a</w:t>
      </w:r>
      <w:r w:rsidRPr="004F062B">
        <w:rPr>
          <w:lang w:val="en-US"/>
        </w:rPr>
        <w:t xml:space="preserve"> concentration </w:t>
      </w:r>
      <w:r>
        <w:rPr>
          <w:lang w:val="en-US"/>
        </w:rPr>
        <w:t xml:space="preserve">and the slope of the size-abundance spectrum for (A) samples with </w:t>
      </w:r>
      <w:r w:rsidRPr="004F062B">
        <w:rPr>
          <w:lang w:val="en-US"/>
        </w:rPr>
        <w:t xml:space="preserve">chlorophyll </w:t>
      </w:r>
      <w:r w:rsidRPr="004F062B">
        <w:rPr>
          <w:i/>
          <w:lang w:val="en-US"/>
        </w:rPr>
        <w:t>a</w:t>
      </w:r>
      <w:r w:rsidRPr="004F062B">
        <w:rPr>
          <w:lang w:val="en-US"/>
        </w:rPr>
        <w:t xml:space="preserve"> concentration</w:t>
      </w:r>
      <w:r>
        <w:rPr>
          <w:lang w:val="en-US"/>
        </w:rPr>
        <w:t xml:space="preserve"> &lt; 2 mg m</w:t>
      </w:r>
      <w:r w:rsidRPr="004F062B">
        <w:rPr>
          <w:vertAlign w:val="superscript"/>
          <w:lang w:val="en-US"/>
        </w:rPr>
        <w:t>-3</w:t>
      </w:r>
      <w:r>
        <w:rPr>
          <w:lang w:val="en-US"/>
        </w:rPr>
        <w:t xml:space="preserve"> and (B) samples with </w:t>
      </w:r>
      <w:r w:rsidRPr="004F062B">
        <w:rPr>
          <w:lang w:val="en-US"/>
        </w:rPr>
        <w:t xml:space="preserve">chlorophyll </w:t>
      </w:r>
      <w:r w:rsidRPr="004F062B">
        <w:rPr>
          <w:i/>
          <w:lang w:val="en-US"/>
        </w:rPr>
        <w:t>a</w:t>
      </w:r>
      <w:r w:rsidRPr="004F062B">
        <w:rPr>
          <w:lang w:val="en-US"/>
        </w:rPr>
        <w:t xml:space="preserve"> concentration</w:t>
      </w:r>
      <w:r>
        <w:rPr>
          <w:lang w:val="en-US"/>
        </w:rPr>
        <w:t xml:space="preserve"> &gt; 2 mg m</w:t>
      </w:r>
      <w:r w:rsidRPr="004F062B">
        <w:rPr>
          <w:vertAlign w:val="superscript"/>
          <w:lang w:val="en-US"/>
        </w:rPr>
        <w:t>-3</w:t>
      </w:r>
      <w:r>
        <w:rPr>
          <w:lang w:val="en-US"/>
        </w:rPr>
        <w:t>. The linear regression models are (A)</w:t>
      </w:r>
      <w:r w:rsidRPr="006D3BB6">
        <w:rPr>
          <w:lang w:val="en-US"/>
        </w:rPr>
        <w:t xml:space="preserve"> </w:t>
      </w:r>
      <w:r w:rsidRPr="006D3BB6">
        <w:rPr>
          <w:i/>
          <w:lang w:val="en-US"/>
        </w:rPr>
        <w:t>y</w:t>
      </w:r>
      <w:r w:rsidRPr="006D3BB6">
        <w:rPr>
          <w:lang w:val="en-US"/>
        </w:rPr>
        <w:t xml:space="preserve"> =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 w:rsidRPr="006D3BB6">
        <w:rPr>
          <w:lang w:val="en-US"/>
        </w:rPr>
        <w:t>0.86</w:t>
      </w:r>
      <w:r>
        <w:rPr>
          <w:lang w:val="en-US"/>
        </w:rPr>
        <w:t xml:space="preserve"> </w:t>
      </w:r>
      <w:r w:rsidRPr="006D3BB6">
        <w:rPr>
          <w:lang w:val="en-US"/>
        </w:rPr>
        <w:t>+</w:t>
      </w:r>
      <w:r>
        <w:rPr>
          <w:lang w:val="en-US"/>
        </w:rPr>
        <w:t xml:space="preserve"> </w:t>
      </w:r>
      <w:r w:rsidRPr="006D3BB6">
        <w:rPr>
          <w:lang w:val="en-US"/>
        </w:rPr>
        <w:t>0.31</w:t>
      </w:r>
      <w:r>
        <w:rPr>
          <w:lang w:val="en-US"/>
        </w:rPr>
        <w:t xml:space="preserve"> </w:t>
      </w:r>
      <w:r w:rsidRPr="006D3BB6">
        <w:rPr>
          <w:i/>
          <w:lang w:val="en-US"/>
        </w:rPr>
        <w:t>x</w:t>
      </w:r>
      <w:r w:rsidRPr="006D3BB6">
        <w:rPr>
          <w:lang w:val="en-US"/>
        </w:rPr>
        <w:tab/>
      </w:r>
      <w:r>
        <w:rPr>
          <w:lang w:val="en-US"/>
        </w:rPr>
        <w:t>(</w:t>
      </w:r>
      <w:r w:rsidRPr="006D3BB6">
        <w:rPr>
          <w:i/>
          <w:lang w:val="en-US"/>
        </w:rPr>
        <w:t>r</w:t>
      </w:r>
      <w:r w:rsidRPr="006D3BB6">
        <w:rPr>
          <w:vertAlign w:val="superscript"/>
          <w:lang w:val="en-US"/>
        </w:rPr>
        <w:t>2</w:t>
      </w:r>
      <w:r w:rsidRPr="006D3BB6">
        <w:rPr>
          <w:lang w:val="en-US"/>
        </w:rPr>
        <w:t xml:space="preserve"> = 0.28</w:t>
      </w:r>
      <w:r>
        <w:rPr>
          <w:lang w:val="en-US"/>
        </w:rPr>
        <w:t xml:space="preserve">, </w:t>
      </w:r>
      <w:r w:rsidRPr="006D3BB6">
        <w:rPr>
          <w:i/>
          <w:lang w:val="en-US"/>
        </w:rPr>
        <w:t>p</w:t>
      </w:r>
      <w:r w:rsidRPr="006D3BB6">
        <w:rPr>
          <w:lang w:val="en-US"/>
        </w:rPr>
        <w:t xml:space="preserve"> &lt;0.0001</w:t>
      </w:r>
      <w:r>
        <w:rPr>
          <w:lang w:val="en-US"/>
        </w:rPr>
        <w:t xml:space="preserve">, </w:t>
      </w:r>
      <w:r w:rsidRPr="006D3BB6">
        <w:rPr>
          <w:i/>
          <w:lang w:val="en-US"/>
        </w:rPr>
        <w:t>n</w:t>
      </w:r>
      <w:r w:rsidRPr="006D3BB6">
        <w:rPr>
          <w:lang w:val="en-US"/>
        </w:rPr>
        <w:t xml:space="preserve"> = 274</w:t>
      </w:r>
      <w:r>
        <w:rPr>
          <w:lang w:val="en-US"/>
        </w:rPr>
        <w:t xml:space="preserve">) and (B) </w:t>
      </w:r>
      <w:r w:rsidRPr="006D3BB6">
        <w:rPr>
          <w:i/>
          <w:lang w:val="en-US"/>
        </w:rPr>
        <w:t xml:space="preserve">y </w:t>
      </w:r>
      <w:r w:rsidRPr="006D3BB6">
        <w:rPr>
          <w:lang w:val="en-US"/>
        </w:rPr>
        <w:t xml:space="preserve">= </w:t>
      </w:r>
      <w:r>
        <w:sym w:font="Symbol" w:char="F02D"/>
      </w:r>
      <w:r w:rsidRPr="006D3BB6">
        <w:rPr>
          <w:lang w:val="en-US"/>
        </w:rPr>
        <w:t xml:space="preserve"> 0.73 + 0.07 </w:t>
      </w:r>
      <w:r w:rsidRPr="006D3BB6">
        <w:rPr>
          <w:i/>
          <w:lang w:val="en-US"/>
        </w:rPr>
        <w:t>x</w:t>
      </w:r>
      <w:r w:rsidRPr="006D3BB6">
        <w:rPr>
          <w:lang w:val="en-US"/>
        </w:rPr>
        <w:t xml:space="preserve"> (</w:t>
      </w:r>
      <w:r w:rsidRPr="006D3BB6">
        <w:rPr>
          <w:i/>
          <w:lang w:val="en-US"/>
        </w:rPr>
        <w:t>r</w:t>
      </w:r>
      <w:r w:rsidRPr="006D3BB6">
        <w:rPr>
          <w:vertAlign w:val="superscript"/>
          <w:lang w:val="en-US"/>
        </w:rPr>
        <w:t>2</w:t>
      </w:r>
      <w:r w:rsidRPr="006D3BB6">
        <w:rPr>
          <w:lang w:val="en-US"/>
        </w:rPr>
        <w:t xml:space="preserve"> = 0.01</w:t>
      </w:r>
      <w:r>
        <w:rPr>
          <w:lang w:val="en-US"/>
        </w:rPr>
        <w:t xml:space="preserve">, </w:t>
      </w:r>
      <w:r w:rsidRPr="006D3BB6">
        <w:rPr>
          <w:i/>
          <w:lang w:val="en-US"/>
        </w:rPr>
        <w:t>p</w:t>
      </w:r>
      <w:r>
        <w:rPr>
          <w:i/>
          <w:lang w:val="en-US"/>
        </w:rPr>
        <w:t xml:space="preserve"> </w:t>
      </w:r>
      <w:r w:rsidRPr="006D3BB6">
        <w:rPr>
          <w:lang w:val="en-US"/>
        </w:rPr>
        <w:t>= 0.36</w:t>
      </w:r>
      <w:r>
        <w:rPr>
          <w:lang w:val="en-US"/>
        </w:rPr>
        <w:t xml:space="preserve">8, </w:t>
      </w:r>
      <w:r w:rsidRPr="006D3BB6">
        <w:rPr>
          <w:i/>
          <w:lang w:val="en-US"/>
        </w:rPr>
        <w:t>n</w:t>
      </w:r>
      <w:r w:rsidRPr="006D3BB6">
        <w:rPr>
          <w:lang w:val="en-US"/>
        </w:rPr>
        <w:t xml:space="preserve"> = 92</w:t>
      </w:r>
      <w:r>
        <w:rPr>
          <w:lang w:val="en-US"/>
        </w:rPr>
        <w:t>).</w:t>
      </w:r>
    </w:p>
    <w:p w:rsidR="00F05422" w:rsidRPr="006D3BB6" w:rsidRDefault="00F05422" w:rsidP="00F05422">
      <w:pPr>
        <w:spacing w:after="120"/>
        <w:jc w:val="left"/>
        <w:rPr>
          <w:rFonts w:cs="Times New Roman"/>
          <w:lang w:val="en-US"/>
        </w:rPr>
      </w:pPr>
    </w:p>
    <w:p w:rsidR="00F05422" w:rsidRPr="006D3BB6" w:rsidRDefault="00F05422" w:rsidP="00F05422">
      <w:pPr>
        <w:spacing w:after="120"/>
        <w:jc w:val="left"/>
        <w:rPr>
          <w:rFonts w:cs="Times New Roman"/>
          <w:lang w:val="en-US"/>
        </w:rPr>
      </w:pPr>
    </w:p>
    <w:p w:rsidR="00F05422" w:rsidRPr="006D3BB6" w:rsidRDefault="00F05422" w:rsidP="00F05422">
      <w:pPr>
        <w:spacing w:after="160" w:line="259" w:lineRule="auto"/>
        <w:jc w:val="left"/>
        <w:rPr>
          <w:rFonts w:cs="Times New Roman"/>
          <w:lang w:val="en-US"/>
        </w:rPr>
      </w:pPr>
      <w:r w:rsidRPr="006D3BB6">
        <w:rPr>
          <w:rFonts w:cs="Times New Roman"/>
          <w:lang w:val="en-US"/>
        </w:rPr>
        <w:br w:type="page"/>
      </w:r>
    </w:p>
    <w:p w:rsidR="00F05422" w:rsidRPr="006D3BB6" w:rsidRDefault="00F05422" w:rsidP="00F05422">
      <w:pPr>
        <w:spacing w:after="120"/>
        <w:jc w:val="left"/>
        <w:rPr>
          <w:rFonts w:cs="Times New Roman"/>
          <w:lang w:val="en-US"/>
        </w:rPr>
      </w:pPr>
    </w:p>
    <w:p w:rsidR="00F05422" w:rsidRDefault="00F05422" w:rsidP="00F05422">
      <w:pPr>
        <w:spacing w:after="120"/>
        <w:jc w:val="center"/>
        <w:rPr>
          <w:rFonts w:cs="Times New Roman"/>
          <w:lang w:val="en-GB"/>
        </w:rPr>
      </w:pPr>
      <w:r>
        <w:rPr>
          <w:rFonts w:cs="Times New Roman"/>
          <w:noProof/>
          <w:lang w:eastAsia="es-ES"/>
        </w:rPr>
        <w:drawing>
          <wp:inline distT="0" distB="0" distL="0" distR="0" wp14:anchorId="4211042A" wp14:editId="21D989D0">
            <wp:extent cx="5400040" cy="272542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  <w:r w:rsidRPr="00AE17D8">
        <w:rPr>
          <w:rFonts w:cs="Times New Roman"/>
          <w:b/>
          <w:lang w:val="en-GB"/>
        </w:rPr>
        <w:t>Figure S</w:t>
      </w:r>
      <w:r>
        <w:rPr>
          <w:rFonts w:cs="Times New Roman"/>
          <w:b/>
          <w:lang w:val="en-GB"/>
        </w:rPr>
        <w:t>6</w:t>
      </w:r>
      <w:r w:rsidRPr="00AE17D8">
        <w:rPr>
          <w:rFonts w:cs="Times New Roman"/>
          <w:b/>
          <w:lang w:val="en-GB"/>
        </w:rPr>
        <w:t>.</w:t>
      </w:r>
      <w:r>
        <w:rPr>
          <w:rFonts w:cs="Times New Roman"/>
          <w:lang w:val="en-GB"/>
        </w:rPr>
        <w:t xml:space="preserve"> Box plots showing the variability in the percentage of biomass contributed by pico-, nano- and microphytoplankton in surface samples of Ría de Vigo (NW Iberian peninsula) with chlorophyll </w:t>
      </w:r>
      <w:r w:rsidRPr="00F17342">
        <w:rPr>
          <w:rFonts w:cs="Times New Roman"/>
          <w:i/>
          <w:lang w:val="en-GB"/>
        </w:rPr>
        <w:t>a</w:t>
      </w:r>
      <w:r>
        <w:rPr>
          <w:rFonts w:cs="Times New Roman"/>
          <w:lang w:val="en-GB"/>
        </w:rPr>
        <w:t xml:space="preserve"> concentration (A) between 1-2 mg m</w:t>
      </w:r>
      <w:r w:rsidRPr="00F17342">
        <w:rPr>
          <w:rFonts w:cs="Times New Roman"/>
          <w:vertAlign w:val="superscript"/>
          <w:lang w:val="en-GB"/>
        </w:rPr>
        <w:t>-3</w:t>
      </w:r>
      <w:r>
        <w:rPr>
          <w:rFonts w:cs="Times New Roman"/>
          <w:lang w:val="en-GB"/>
        </w:rPr>
        <w:t xml:space="preserve"> and (B) above 4 mg m</w:t>
      </w:r>
      <w:r w:rsidRPr="00F17342">
        <w:rPr>
          <w:rFonts w:cs="Times New Roman"/>
          <w:vertAlign w:val="superscript"/>
          <w:lang w:val="en-GB"/>
        </w:rPr>
        <w:t>-3</w:t>
      </w:r>
      <w:r>
        <w:rPr>
          <w:rFonts w:cs="Times New Roman"/>
          <w:lang w:val="en-GB"/>
        </w:rPr>
        <w:t xml:space="preserve">. </w:t>
      </w:r>
    </w:p>
    <w:p w:rsidR="00F05422" w:rsidRDefault="00F05422" w:rsidP="00F05422">
      <w:pPr>
        <w:spacing w:after="120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after="120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after="160"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:rsidR="00F05422" w:rsidRDefault="00F05422" w:rsidP="00F05422">
      <w:pPr>
        <w:spacing w:after="120"/>
        <w:jc w:val="left"/>
        <w:rPr>
          <w:rFonts w:cs="Times New Roman"/>
          <w:lang w:val="en-GB"/>
        </w:rPr>
      </w:pPr>
    </w:p>
    <w:p w:rsidR="00F05422" w:rsidRDefault="00F05422" w:rsidP="00F05422">
      <w:pPr>
        <w:spacing w:after="120"/>
        <w:jc w:val="center"/>
        <w:rPr>
          <w:rFonts w:cs="Times New Roman"/>
          <w:lang w:val="en-GB"/>
        </w:rPr>
      </w:pPr>
      <w:r w:rsidRPr="00D94CBE">
        <w:rPr>
          <w:noProof/>
          <w:lang w:eastAsia="es-ES"/>
        </w:rPr>
        <w:drawing>
          <wp:inline distT="0" distB="0" distL="0" distR="0" wp14:anchorId="3188C023" wp14:editId="663FD4CE">
            <wp:extent cx="4086971" cy="3890192"/>
            <wp:effectExtent l="0" t="0" r="0" b="0"/>
            <wp:docPr id="849130796" name="Picture 4" descr="A picture containing tex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30796" name="Picture 4" descr="A picture containing text, screenshot, 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/>
                    <a:stretch/>
                  </pic:blipFill>
                  <pic:spPr bwMode="auto">
                    <a:xfrm>
                      <a:off x="0" y="0"/>
                      <a:ext cx="4087809" cy="38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422" w:rsidRPr="00D94CBE" w:rsidRDefault="00F05422" w:rsidP="00F05422">
      <w:pPr>
        <w:spacing w:before="240" w:after="120" w:line="240" w:lineRule="auto"/>
        <w:jc w:val="left"/>
        <w:rPr>
          <w:rFonts w:cs="Times New Roman"/>
          <w:lang w:val="en-GB"/>
        </w:rPr>
      </w:pPr>
      <w:r w:rsidRPr="00D94CBE">
        <w:rPr>
          <w:rFonts w:cs="Times New Roman"/>
          <w:b/>
          <w:lang w:val="en-GB"/>
        </w:rPr>
        <w:t>Fig S</w:t>
      </w:r>
      <w:r>
        <w:rPr>
          <w:rFonts w:cs="Times New Roman"/>
          <w:b/>
          <w:lang w:val="en-GB"/>
        </w:rPr>
        <w:t>7</w:t>
      </w:r>
      <w:r w:rsidRPr="00D94CBE">
        <w:rPr>
          <w:rFonts w:cs="Times New Roman"/>
          <w:b/>
          <w:lang w:val="en-GB"/>
        </w:rPr>
        <w:t xml:space="preserve">. </w:t>
      </w:r>
      <w:r w:rsidRPr="00D94CBE">
        <w:rPr>
          <w:rFonts w:cs="Times New Roman"/>
          <w:lang w:val="en-GB"/>
        </w:rPr>
        <w:t xml:space="preserve">Relationship between sea surface temperature </w:t>
      </w:r>
      <w:r>
        <w:rPr>
          <w:rFonts w:cs="Times New Roman"/>
          <w:lang w:val="en-GB"/>
        </w:rPr>
        <w:t xml:space="preserve">(SST, °C) </w:t>
      </w:r>
      <w:r w:rsidRPr="00D94CBE">
        <w:rPr>
          <w:rFonts w:cs="Times New Roman"/>
          <w:lang w:val="en-GB"/>
        </w:rPr>
        <w:t xml:space="preserve">and the slope of </w:t>
      </w:r>
      <w:r>
        <w:rPr>
          <w:rFonts w:cs="Times New Roman"/>
          <w:lang w:val="en-GB"/>
        </w:rPr>
        <w:t xml:space="preserve">phytoplankton </w:t>
      </w:r>
      <w:r w:rsidRPr="00D94CBE">
        <w:rPr>
          <w:rFonts w:cs="Times New Roman"/>
          <w:lang w:val="en-GB"/>
        </w:rPr>
        <w:t xml:space="preserve">size-abundance spectra </w:t>
      </w:r>
      <w:r>
        <w:rPr>
          <w:rFonts w:cs="Times New Roman"/>
          <w:lang w:val="en-GB"/>
        </w:rPr>
        <w:t>from</w:t>
      </w:r>
      <w:r w:rsidRPr="00D94CBE">
        <w:rPr>
          <w:rFonts w:cs="Times New Roman"/>
          <w:lang w:val="en-GB"/>
        </w:rPr>
        <w:t xml:space="preserve"> surface samples (0-10 m) </w:t>
      </w:r>
      <w:r>
        <w:rPr>
          <w:rFonts w:cs="Times New Roman"/>
          <w:lang w:val="en-GB"/>
        </w:rPr>
        <w:t>in coastal and open-ocean regions across the Atlantic Ocean. The linear regression beween SST (</w:t>
      </w:r>
      <w:r w:rsidRPr="00D94CBE">
        <w:rPr>
          <w:rFonts w:cs="Times New Roman"/>
          <w:i/>
          <w:lang w:val="en-GB"/>
        </w:rPr>
        <w:t>x</w:t>
      </w:r>
      <w:r>
        <w:rPr>
          <w:rFonts w:cs="Times New Roman"/>
          <w:lang w:val="en-GB"/>
        </w:rPr>
        <w:t>) and SAS slope (</w:t>
      </w:r>
      <w:r w:rsidRPr="00D94CBE">
        <w:rPr>
          <w:rFonts w:cs="Times New Roman"/>
          <w:i/>
          <w:lang w:val="en-GB"/>
        </w:rPr>
        <w:t>y</w:t>
      </w:r>
      <w:r>
        <w:rPr>
          <w:rFonts w:cs="Times New Roman"/>
          <w:lang w:val="en-GB"/>
        </w:rPr>
        <w:t xml:space="preserve">) was: </w:t>
      </w:r>
      <w:r w:rsidRPr="00D94CBE">
        <w:rPr>
          <w:rFonts w:cs="Times New Roman"/>
          <w:i/>
          <w:lang w:val="en-GB"/>
        </w:rPr>
        <w:t>y</w:t>
      </w:r>
      <w:r w:rsidRPr="00D94CBE">
        <w:rPr>
          <w:rFonts w:cs="Times New Roman"/>
          <w:lang w:val="en-GB"/>
        </w:rPr>
        <w:t xml:space="preserve"> = </w:t>
      </w:r>
      <w:r>
        <w:rPr>
          <w:rFonts w:cs="Times New Roman"/>
          <w:lang w:val="en-GB"/>
        </w:rPr>
        <w:sym w:font="Symbol" w:char="F02D"/>
      </w:r>
      <w:r w:rsidRPr="00D94CBE">
        <w:rPr>
          <w:rFonts w:cs="Times New Roman"/>
          <w:lang w:val="en-GB"/>
        </w:rPr>
        <w:t>0.69</w:t>
      </w:r>
      <w:r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sym w:font="Symbol" w:char="F02D"/>
      </w:r>
      <w:r>
        <w:rPr>
          <w:rFonts w:cs="Times New Roman"/>
          <w:lang w:val="en-GB"/>
        </w:rPr>
        <w:t xml:space="preserve"> </w:t>
      </w:r>
      <w:r w:rsidRPr="00D94CBE">
        <w:rPr>
          <w:rFonts w:cs="Times New Roman"/>
          <w:lang w:val="en-GB"/>
        </w:rPr>
        <w:t>0.01</w:t>
      </w:r>
      <w:r>
        <w:rPr>
          <w:rFonts w:cs="Times New Roman"/>
          <w:lang w:val="en-GB"/>
        </w:rPr>
        <w:t xml:space="preserve"> </w:t>
      </w:r>
      <w:r w:rsidRPr="00D94CBE">
        <w:rPr>
          <w:rFonts w:cs="Times New Roman"/>
          <w:i/>
          <w:lang w:val="en-GB"/>
        </w:rPr>
        <w:t>x</w:t>
      </w:r>
      <w:r>
        <w:rPr>
          <w:rFonts w:cs="Times New Roman"/>
          <w:lang w:val="en-GB"/>
        </w:rPr>
        <w:t xml:space="preserve"> (</w:t>
      </w:r>
      <w:r w:rsidRPr="00D94CBE">
        <w:rPr>
          <w:rFonts w:cs="Times New Roman"/>
          <w:lang w:val="en-GB"/>
        </w:rPr>
        <w:t>r</w:t>
      </w:r>
      <w:r w:rsidRPr="00D94CBE">
        <w:rPr>
          <w:rFonts w:cs="Times New Roman"/>
          <w:vertAlign w:val="superscript"/>
          <w:lang w:val="en-GB"/>
        </w:rPr>
        <w:t>2</w:t>
      </w:r>
      <w:r w:rsidRPr="00D94CBE">
        <w:rPr>
          <w:rFonts w:cs="Times New Roman"/>
          <w:lang w:val="en-GB"/>
        </w:rPr>
        <w:t xml:space="preserve"> = 0.01</w:t>
      </w:r>
      <w:r>
        <w:rPr>
          <w:rFonts w:cs="Times New Roman"/>
          <w:lang w:val="en-GB"/>
        </w:rPr>
        <w:t xml:space="preserve">, </w:t>
      </w:r>
      <w:r w:rsidRPr="00D94CBE">
        <w:rPr>
          <w:rFonts w:cs="Times New Roman"/>
          <w:i/>
          <w:lang w:val="en-GB"/>
        </w:rPr>
        <w:t>p</w:t>
      </w:r>
      <w:r w:rsidRPr="00D94CBE">
        <w:rPr>
          <w:rFonts w:cs="Times New Roman"/>
          <w:lang w:val="en-GB"/>
        </w:rPr>
        <w:t xml:space="preserve"> =</w:t>
      </w:r>
      <w:r>
        <w:rPr>
          <w:rFonts w:cs="Times New Roman"/>
          <w:lang w:val="en-GB"/>
        </w:rPr>
        <w:t xml:space="preserve"> </w:t>
      </w:r>
      <w:r w:rsidRPr="00D94CBE">
        <w:rPr>
          <w:rFonts w:cs="Times New Roman"/>
          <w:lang w:val="en-GB"/>
        </w:rPr>
        <w:t>0.0923</w:t>
      </w:r>
      <w:r>
        <w:rPr>
          <w:rFonts w:cs="Times New Roman"/>
          <w:lang w:val="en-GB"/>
        </w:rPr>
        <w:t xml:space="preserve">, </w:t>
      </w:r>
      <w:r w:rsidRPr="00D94CBE">
        <w:rPr>
          <w:rFonts w:cs="Times New Roman"/>
          <w:lang w:val="en-GB"/>
        </w:rPr>
        <w:t>n = 299</w:t>
      </w:r>
      <w:r>
        <w:rPr>
          <w:rFonts w:cs="Times New Roman"/>
          <w:lang w:val="en-GB"/>
        </w:rPr>
        <w:t>).</w:t>
      </w:r>
    </w:p>
    <w:p w:rsidR="00F05422" w:rsidRDefault="00F05422" w:rsidP="00F05422">
      <w:pPr>
        <w:spacing w:after="160" w:line="259" w:lineRule="auto"/>
        <w:jc w:val="left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:rsidR="00F05422" w:rsidRDefault="00F05422" w:rsidP="00F05422">
      <w:pPr>
        <w:spacing w:after="120"/>
        <w:jc w:val="center"/>
        <w:rPr>
          <w:rFonts w:cs="Times New Roman"/>
          <w:lang w:val="en-GB"/>
        </w:rPr>
      </w:pPr>
      <w:r>
        <w:rPr>
          <w:rFonts w:cs="Times New Roman"/>
          <w:noProof/>
          <w:lang w:eastAsia="es-ES"/>
        </w:rPr>
        <w:lastRenderedPageBreak/>
        <w:drawing>
          <wp:inline distT="0" distB="0" distL="0" distR="0" wp14:anchorId="39D3D7BA" wp14:editId="0F07BBD6">
            <wp:extent cx="3264358" cy="3172571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65" cy="317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22" w:rsidRDefault="00F05422" w:rsidP="00F05422">
      <w:pPr>
        <w:tabs>
          <w:tab w:val="center" w:pos="1691"/>
        </w:tabs>
        <w:spacing w:before="240" w:line="240" w:lineRule="auto"/>
        <w:jc w:val="left"/>
        <w:rPr>
          <w:rFonts w:cs="Times New Roman"/>
          <w:lang w:val="en-GB"/>
        </w:rPr>
      </w:pPr>
      <w:r w:rsidRPr="002950EC">
        <w:rPr>
          <w:rFonts w:cs="Times New Roman"/>
          <w:b/>
          <w:lang w:val="en-GB"/>
        </w:rPr>
        <w:t>Figure S</w:t>
      </w:r>
      <w:r>
        <w:rPr>
          <w:rFonts w:cs="Times New Roman"/>
          <w:b/>
          <w:lang w:val="en-GB"/>
        </w:rPr>
        <w:t>8</w:t>
      </w:r>
      <w:r w:rsidRPr="002950EC">
        <w:rPr>
          <w:rFonts w:cs="Times New Roman"/>
          <w:b/>
          <w:lang w:val="en-GB"/>
        </w:rPr>
        <w:t>.</w:t>
      </w:r>
      <w:r w:rsidRPr="00F746BB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R</w:t>
      </w:r>
      <w:r w:rsidRPr="00F746BB">
        <w:rPr>
          <w:rFonts w:cs="Times New Roman"/>
          <w:lang w:val="en-GB"/>
        </w:rPr>
        <w:t xml:space="preserve">elationship between </w:t>
      </w:r>
      <w:r>
        <w:rPr>
          <w:rFonts w:cs="Times New Roman"/>
          <w:lang w:val="en-GB"/>
        </w:rPr>
        <w:t>log</w:t>
      </w:r>
      <w:r w:rsidRPr="00A161C6">
        <w:rPr>
          <w:rFonts w:cs="Times New Roman"/>
          <w:vertAlign w:val="subscript"/>
          <w:lang w:val="en-GB"/>
        </w:rPr>
        <w:t>10</w:t>
      </w:r>
      <w:r>
        <w:rPr>
          <w:rFonts w:cs="Times New Roman"/>
          <w:lang w:val="en-GB"/>
        </w:rPr>
        <w:t>-transformed phytoplankton biomass</w:t>
      </w:r>
      <w:r w:rsidRPr="00F746BB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and </w:t>
      </w:r>
      <w:r w:rsidRPr="00F746BB">
        <w:rPr>
          <w:rFonts w:cs="Times New Roman"/>
          <w:lang w:val="en-GB"/>
        </w:rPr>
        <w:t>chlorophyll</w:t>
      </w:r>
      <w:r>
        <w:rPr>
          <w:rFonts w:cs="Times New Roman"/>
          <w:lang w:val="en-GB"/>
        </w:rPr>
        <w:t xml:space="preserve"> </w:t>
      </w:r>
      <w:r w:rsidRPr="00213EF9">
        <w:rPr>
          <w:rFonts w:cs="Times New Roman"/>
          <w:i/>
          <w:lang w:val="en-GB"/>
        </w:rPr>
        <w:t>a</w:t>
      </w:r>
      <w:r>
        <w:rPr>
          <w:rFonts w:cs="Times New Roman"/>
          <w:lang w:val="en-GB"/>
        </w:rPr>
        <w:t xml:space="preserve"> concentration in surface samples obtained from open-ocean and coastal environments during cruises AMT3-4, </w:t>
      </w:r>
      <w:r w:rsidRPr="00F746BB">
        <w:rPr>
          <w:rFonts w:cs="Times New Roman"/>
          <w:lang w:val="en-GB"/>
        </w:rPr>
        <w:t xml:space="preserve">Trynitrop </w:t>
      </w:r>
      <w:r>
        <w:rPr>
          <w:rFonts w:cs="Times New Roman"/>
          <w:lang w:val="en-GB"/>
        </w:rPr>
        <w:t>1</w:t>
      </w:r>
      <w:r w:rsidRPr="00F746BB">
        <w:rPr>
          <w:rFonts w:cs="Times New Roman"/>
          <w:lang w:val="en-GB"/>
        </w:rPr>
        <w:t xml:space="preserve">, Abraços </w:t>
      </w:r>
      <w:r>
        <w:rPr>
          <w:rFonts w:cs="Times New Roman"/>
          <w:lang w:val="en-GB"/>
        </w:rPr>
        <w:t xml:space="preserve">2 </w:t>
      </w:r>
      <w:r w:rsidRPr="00F746BB">
        <w:rPr>
          <w:rFonts w:cs="Times New Roman"/>
          <w:lang w:val="en-GB"/>
        </w:rPr>
        <w:t xml:space="preserve">and </w:t>
      </w:r>
      <w:r>
        <w:rPr>
          <w:rFonts w:cs="Times New Roman"/>
          <w:lang w:val="en-GB"/>
        </w:rPr>
        <w:t>an annual survey of Ría de Vigo (</w:t>
      </w:r>
      <w:r w:rsidRPr="00F746BB">
        <w:rPr>
          <w:rFonts w:cs="Times New Roman"/>
          <w:lang w:val="en-GB"/>
        </w:rPr>
        <w:t>NW Iberia</w:t>
      </w:r>
      <w:r>
        <w:rPr>
          <w:rFonts w:cs="Times New Roman"/>
          <w:lang w:val="en-GB"/>
        </w:rPr>
        <w:t>n peninsula). The line indicates the reduced major axis regression (</w:t>
      </w:r>
      <w:r w:rsidRPr="00A161C6">
        <w:rPr>
          <w:rFonts w:cs="Times New Roman"/>
          <w:i/>
          <w:lang w:val="en-GB"/>
        </w:rPr>
        <w:t>y</w:t>
      </w:r>
      <w:r>
        <w:rPr>
          <w:rFonts w:cs="Times New Roman"/>
          <w:lang w:val="en-GB"/>
        </w:rPr>
        <w:t xml:space="preserve"> = 1.49 </w:t>
      </w:r>
      <w:r w:rsidRPr="00A161C6">
        <w:rPr>
          <w:rFonts w:cs="Times New Roman"/>
          <w:i/>
          <w:lang w:val="en-GB"/>
        </w:rPr>
        <w:t>x</w:t>
      </w:r>
      <w:r>
        <w:rPr>
          <w:rFonts w:cs="Times New Roman"/>
          <w:lang w:val="en-GB"/>
        </w:rPr>
        <w:t xml:space="preserve"> – 2.42, </w:t>
      </w:r>
      <w:r w:rsidRPr="00F177F3">
        <w:rPr>
          <w:rFonts w:cs="Times New Roman"/>
          <w:i/>
          <w:lang w:val="en-GB"/>
        </w:rPr>
        <w:t>r</w:t>
      </w:r>
      <w:r w:rsidRPr="00A161C6">
        <w:rPr>
          <w:rFonts w:cs="Times New Roman"/>
          <w:vertAlign w:val="superscript"/>
          <w:lang w:val="en-GB"/>
        </w:rPr>
        <w:t>2</w:t>
      </w:r>
      <w:r>
        <w:rPr>
          <w:rFonts w:cs="Times New Roman"/>
          <w:lang w:val="en-GB"/>
        </w:rPr>
        <w:t xml:space="preserve"> = 0.57, </w:t>
      </w:r>
      <w:r w:rsidRPr="00A161C6">
        <w:rPr>
          <w:rFonts w:cs="Times New Roman"/>
          <w:i/>
          <w:lang w:val="en-GB"/>
        </w:rPr>
        <w:t>p</w:t>
      </w:r>
      <w:r>
        <w:rPr>
          <w:rFonts w:cs="Times New Roman"/>
          <w:lang w:val="en-GB"/>
        </w:rPr>
        <w:t xml:space="preserve"> &lt; 0.01, </w:t>
      </w:r>
      <w:r w:rsidRPr="00F177F3">
        <w:rPr>
          <w:rFonts w:cs="Times New Roman"/>
          <w:i/>
          <w:lang w:val="en-GB"/>
        </w:rPr>
        <w:t>n</w:t>
      </w:r>
      <w:r>
        <w:rPr>
          <w:rFonts w:cs="Times New Roman"/>
          <w:lang w:val="en-GB"/>
        </w:rPr>
        <w:t xml:space="preserve"> = 85).</w:t>
      </w:r>
    </w:p>
    <w:p w:rsidR="00F05422" w:rsidRDefault="00F05422" w:rsidP="00F05422">
      <w:pPr>
        <w:rPr>
          <w:lang w:val="en-US"/>
        </w:rPr>
      </w:pPr>
    </w:p>
    <w:p w:rsidR="00F05422" w:rsidRDefault="00F05422" w:rsidP="00F05422">
      <w:pPr>
        <w:rPr>
          <w:lang w:val="en-US"/>
        </w:rPr>
      </w:pPr>
    </w:p>
    <w:p w:rsidR="00F05422" w:rsidRPr="00FD1F76" w:rsidRDefault="00F05422" w:rsidP="00F05422">
      <w:pPr>
        <w:rPr>
          <w:lang w:val="en-US"/>
        </w:rPr>
      </w:pPr>
    </w:p>
    <w:p w:rsidR="00F05422" w:rsidRPr="00D8434C" w:rsidRDefault="00F05422" w:rsidP="00F05422">
      <w:pPr>
        <w:spacing w:after="160" w:line="259" w:lineRule="auto"/>
        <w:jc w:val="left"/>
        <w:rPr>
          <w:rFonts w:eastAsiaTheme="majorEastAsia" w:cstheme="majorBidi"/>
          <w:szCs w:val="24"/>
          <w:lang w:val="en-US"/>
        </w:rPr>
      </w:pPr>
      <w:r w:rsidRPr="00D8434C">
        <w:rPr>
          <w:lang w:val="en-US"/>
        </w:rPr>
        <w:br w:type="page"/>
      </w:r>
    </w:p>
    <w:p w:rsidR="00F05422" w:rsidRPr="00C5133A" w:rsidRDefault="00F05422" w:rsidP="00F05422">
      <w:pPr>
        <w:pStyle w:val="Ttulo3"/>
        <w:spacing w:before="0" w:after="120"/>
        <w:rPr>
          <w:b/>
          <w:bCs/>
          <w:lang w:val="en-US"/>
        </w:rPr>
      </w:pPr>
      <w:r w:rsidRPr="00C5133A">
        <w:rPr>
          <w:b/>
          <w:bCs/>
          <w:lang w:val="en-US"/>
        </w:rPr>
        <w:lastRenderedPageBreak/>
        <w:t>Supplementary References</w:t>
      </w:r>
    </w:p>
    <w:p w:rsidR="00F05422" w:rsidRPr="00237F9D" w:rsidRDefault="00F05422" w:rsidP="00F05422">
      <w:pPr>
        <w:spacing w:after="120"/>
        <w:jc w:val="left"/>
        <w:rPr>
          <w:rFonts w:cs="Times New Roman"/>
          <w:bCs/>
          <w:lang w:val="en-US"/>
        </w:rPr>
      </w:pPr>
      <w:r w:rsidRPr="000B6541">
        <w:rPr>
          <w:rFonts w:cs="Times New Roman"/>
          <w:bCs/>
          <w:lang w:val="en-GB"/>
        </w:rPr>
        <w:t xml:space="preserve">Bertrand, A., 2017. </w:t>
      </w:r>
      <w:r w:rsidRPr="00237F9D">
        <w:rPr>
          <w:rFonts w:cs="Times New Roman"/>
          <w:bCs/>
          <w:lang w:val="en-US"/>
        </w:rPr>
        <w:t>ABRACOS 2 cruise, Antea R/V.</w:t>
      </w:r>
      <w:r w:rsidRPr="00237F9D">
        <w:rPr>
          <w:lang w:val="en-US"/>
        </w:rPr>
        <w:t xml:space="preserve"> </w:t>
      </w:r>
      <w:r w:rsidRPr="00237F9D">
        <w:rPr>
          <w:rFonts w:cs="Times New Roman"/>
          <w:bCs/>
          <w:lang w:val="en-US"/>
        </w:rPr>
        <w:t>https://doi.org/10.17600/17004100</w:t>
      </w:r>
    </w:p>
    <w:p w:rsidR="00F05422" w:rsidRPr="008929B2" w:rsidRDefault="00F05422" w:rsidP="00F05422">
      <w:pPr>
        <w:spacing w:after="120"/>
        <w:jc w:val="left"/>
        <w:rPr>
          <w:rFonts w:cs="Times New Roman"/>
          <w:bCs/>
          <w:lang w:val="en-GB"/>
        </w:rPr>
      </w:pPr>
      <w:r w:rsidRPr="00237F9D">
        <w:rPr>
          <w:rFonts w:cs="Times New Roman"/>
          <w:bCs/>
          <w:lang w:val="en-US"/>
        </w:rPr>
        <w:t xml:space="preserve">Gonçalves-Araujo, R., de Souza, M.S., Mendes, C.R.B., Tavano, V.M., Pollery, R.C., Garcia, C.A.E., 2012. </w:t>
      </w:r>
      <w:r w:rsidRPr="000B6541">
        <w:rPr>
          <w:rFonts w:cs="Times New Roman"/>
          <w:bCs/>
          <w:lang w:val="en-GB"/>
        </w:rPr>
        <w:t xml:space="preserve">Brazil-Malvinas confluence: Effects of environmental variability on phytoplankton community structure. </w:t>
      </w:r>
      <w:r w:rsidRPr="008929B2">
        <w:rPr>
          <w:rFonts w:cs="Times New Roman"/>
          <w:bCs/>
          <w:lang w:val="en-GB"/>
        </w:rPr>
        <w:t>J. Plankton Res. 34, 399–415. https://doi.org/10.1093/plankt/fbs013</w:t>
      </w:r>
    </w:p>
    <w:p w:rsidR="00F05422" w:rsidRPr="00DB50C2" w:rsidRDefault="00F05422" w:rsidP="00F05422">
      <w:pPr>
        <w:spacing w:after="120"/>
        <w:jc w:val="left"/>
        <w:rPr>
          <w:rFonts w:cs="Times New Roman"/>
          <w:bCs/>
        </w:rPr>
      </w:pPr>
      <w:r w:rsidRPr="008929B2">
        <w:rPr>
          <w:rFonts w:cs="Times New Roman"/>
          <w:bCs/>
          <w:lang w:val="en-GB"/>
        </w:rPr>
        <w:t xml:space="preserve">Gonçalves-Araujo, R., de Souza, M.S., Tavano, V.M., Mendes, C.R., Souza, R.B. de, Schultz, C., Pollery, R.C., 2018. </w:t>
      </w:r>
      <w:r w:rsidRPr="000B6541">
        <w:rPr>
          <w:rFonts w:cs="Times New Roman"/>
          <w:bCs/>
          <w:lang w:val="en-GB"/>
        </w:rPr>
        <w:t xml:space="preserve">Phyto- and protozooplankton assemblages and hydrographic variability during an early winter survey in the Southern Brazilian Continental Shelf. </w:t>
      </w:r>
      <w:r w:rsidRPr="00DB50C2">
        <w:rPr>
          <w:rFonts w:cs="Times New Roman"/>
          <w:bCs/>
        </w:rPr>
        <w:t>J. Mar. Syst. 184, 36–49. https://doi.org/10.1016/j.jmarsys.2018.04.005</w:t>
      </w:r>
    </w:p>
    <w:p w:rsidR="00F05422" w:rsidRPr="00CD0EB7" w:rsidRDefault="00F05422" w:rsidP="00F05422">
      <w:pPr>
        <w:spacing w:after="120"/>
        <w:jc w:val="left"/>
        <w:rPr>
          <w:rFonts w:cs="Times New Roman"/>
          <w:bCs/>
          <w:lang w:val="fr-FR"/>
        </w:rPr>
      </w:pPr>
      <w:r w:rsidRPr="00DB50C2">
        <w:rPr>
          <w:rFonts w:cs="Times New Roman"/>
          <w:bCs/>
        </w:rPr>
        <w:t xml:space="preserve">Huete-Ortega, M., Cermeño, P., Calvo-Díaz, A., Marañón, E., 2012. </w:t>
      </w:r>
      <w:r w:rsidRPr="000B6541">
        <w:rPr>
          <w:rFonts w:cs="Times New Roman"/>
          <w:bCs/>
          <w:lang w:val="en-GB"/>
        </w:rPr>
        <w:t xml:space="preserve">Isometric size-scaling of metabolic rate and the size abundance distribution of phytoplankton. </w:t>
      </w:r>
      <w:r w:rsidRPr="00CD0EB7">
        <w:rPr>
          <w:rFonts w:cs="Times New Roman"/>
          <w:bCs/>
          <w:lang w:val="fr-FR"/>
        </w:rPr>
        <w:t>Proc. Royal Soc. B 279, 1815–1823. https://doi.org/10.1098/rspb.2011.2257</w:t>
      </w:r>
    </w:p>
    <w:p w:rsidR="00F05422" w:rsidRPr="00DB50C2" w:rsidRDefault="00F05422" w:rsidP="00F05422">
      <w:pPr>
        <w:spacing w:after="120"/>
        <w:jc w:val="left"/>
        <w:rPr>
          <w:rFonts w:cs="Times New Roman"/>
          <w:bCs/>
        </w:rPr>
      </w:pPr>
      <w:r w:rsidRPr="00CD0EB7">
        <w:rPr>
          <w:rFonts w:cs="Times New Roman"/>
          <w:bCs/>
          <w:lang w:val="fr-FR"/>
        </w:rPr>
        <w:t xml:space="preserve">Huete-Ortega, M., Marañón, E., Varela, M., Bode, A., 2010. </w:t>
      </w:r>
      <w:r w:rsidRPr="000B6541">
        <w:rPr>
          <w:rFonts w:cs="Times New Roman"/>
          <w:bCs/>
          <w:lang w:val="en-GB"/>
        </w:rPr>
        <w:t xml:space="preserve">General patterns in the size scaling of phytoplankton abundance in coastal waters during a 10-year time series. </w:t>
      </w:r>
      <w:r w:rsidRPr="00DB50C2">
        <w:rPr>
          <w:rFonts w:cs="Times New Roman"/>
          <w:bCs/>
        </w:rPr>
        <w:t>J. Plankton Res. 32, 1–14. https://doi.org/10.1093/plankt/fbp104</w:t>
      </w:r>
    </w:p>
    <w:p w:rsidR="00F05422" w:rsidRPr="00DB50C2" w:rsidRDefault="00F05422" w:rsidP="00F05422">
      <w:pPr>
        <w:spacing w:after="120"/>
        <w:jc w:val="left"/>
        <w:rPr>
          <w:rFonts w:cs="Times New Roman"/>
          <w:bCs/>
        </w:rPr>
      </w:pPr>
      <w:r w:rsidRPr="00DB50C2">
        <w:rPr>
          <w:rFonts w:cs="Times New Roman"/>
          <w:bCs/>
        </w:rPr>
        <w:t xml:space="preserve">Marañón, E., Cermeño, P., Fernández, E., Rodríguez, J., Zabala, L., 2004. </w:t>
      </w:r>
      <w:r w:rsidRPr="000B6541">
        <w:rPr>
          <w:rFonts w:cs="Times New Roman"/>
          <w:bCs/>
          <w:lang w:val="en-GB"/>
        </w:rPr>
        <w:t xml:space="preserve">Significance and mechanisms of photosynthetic production of dissolved organic carbon in a coastal eutrophic ecosystem. </w:t>
      </w:r>
      <w:r w:rsidRPr="00DB50C2">
        <w:rPr>
          <w:rFonts w:cs="Times New Roman"/>
          <w:bCs/>
        </w:rPr>
        <w:t>Limnol. Oceanogr. 49, 1652–1666. https://doi.org/10.4319/lo.2004.49.5.1652</w:t>
      </w:r>
    </w:p>
    <w:p w:rsidR="00F05422" w:rsidRPr="00CD0EB7" w:rsidRDefault="00F05422" w:rsidP="00F05422">
      <w:pPr>
        <w:spacing w:after="120"/>
        <w:jc w:val="left"/>
        <w:rPr>
          <w:rFonts w:cs="Times New Roman"/>
          <w:bCs/>
          <w:lang w:val="fr-FR"/>
        </w:rPr>
      </w:pPr>
      <w:r w:rsidRPr="00DB50C2">
        <w:rPr>
          <w:rFonts w:cs="Times New Roman"/>
          <w:bCs/>
        </w:rPr>
        <w:t xml:space="preserve">Moreno-Ostos, E., Blanco, J.M., Agustí, S., Lubián, L.M., Rodríguez, V., Palomino, R.L., Llabrés, M., Rodríguez, J., 2015. </w:t>
      </w:r>
      <w:r w:rsidRPr="000B6541">
        <w:rPr>
          <w:rFonts w:cs="Times New Roman"/>
          <w:bCs/>
          <w:lang w:val="en-GB"/>
        </w:rPr>
        <w:t xml:space="preserve">Phytoplankton biovolume is independent from the slope of the size spectrum in the oligotrophic Atlantic Ocean. </w:t>
      </w:r>
      <w:r w:rsidRPr="00CD0EB7">
        <w:rPr>
          <w:rFonts w:cs="Times New Roman"/>
          <w:bCs/>
          <w:lang w:val="fr-FR"/>
        </w:rPr>
        <w:t>J. Mar. Syst. 152, 42–50. https://doi.org/10.1016/j.jmarsys.2015.07.008</w:t>
      </w:r>
    </w:p>
    <w:p w:rsidR="00F05422" w:rsidRPr="00B048A3" w:rsidRDefault="00F05422" w:rsidP="00F05422">
      <w:pPr>
        <w:spacing w:after="120"/>
        <w:jc w:val="left"/>
        <w:rPr>
          <w:rFonts w:cs="Times New Roman"/>
          <w:bCs/>
          <w:lang w:val="fr-FR"/>
        </w:rPr>
      </w:pPr>
      <w:r w:rsidRPr="00CD0EB7">
        <w:rPr>
          <w:rFonts w:cs="Times New Roman"/>
          <w:bCs/>
          <w:lang w:val="fr-FR"/>
        </w:rPr>
        <w:t xml:space="preserve">Sal, S., López-Urrutia, Á., Irigoien, X., Harbour, D.S., Harris, R.P., 2013. </w:t>
      </w:r>
      <w:r w:rsidRPr="00B048A3">
        <w:rPr>
          <w:rFonts w:cs="Times New Roman"/>
          <w:bCs/>
          <w:lang w:val="fr-FR"/>
        </w:rPr>
        <w:t>Marine microplankton diversity database. Ecology 94, 1658. https://doi.org/10.1890/13-0236.1</w:t>
      </w:r>
    </w:p>
    <w:p w:rsidR="00F05422" w:rsidRPr="00211A8A" w:rsidRDefault="00F05422" w:rsidP="00F05422">
      <w:pPr>
        <w:spacing w:after="120"/>
        <w:jc w:val="left"/>
        <w:rPr>
          <w:rFonts w:cs="Times New Roman"/>
          <w:bCs/>
        </w:rPr>
      </w:pPr>
      <w:r w:rsidRPr="00B048A3">
        <w:rPr>
          <w:rFonts w:cs="Times New Roman"/>
          <w:bCs/>
          <w:lang w:val="fr-FR"/>
        </w:rPr>
        <w:t xml:space="preserve">Silva, S., Macuéria, M., Maurício, D., Ruby, C., Ferdandes y Coelho, P., 2018. </w:t>
      </w:r>
      <w:r w:rsidRPr="00324055">
        <w:rPr>
          <w:rFonts w:cs="Times New Roman"/>
          <w:bCs/>
        </w:rPr>
        <w:t>Din</w:t>
      </w:r>
      <w:r>
        <w:rPr>
          <w:rFonts w:cs="Times New Roman"/>
          <w:bCs/>
        </w:rPr>
        <w:t>á</w:t>
      </w:r>
      <w:r w:rsidRPr="00324055">
        <w:rPr>
          <w:rFonts w:cs="Times New Roman"/>
          <w:bCs/>
        </w:rPr>
        <w:t xml:space="preserve">mica del fitoplancton y la variabilidade del clima en las costas de Angola. </w:t>
      </w:r>
      <w:r w:rsidRPr="00211A8A">
        <w:rPr>
          <w:rFonts w:cs="Times New Roman"/>
          <w:bCs/>
        </w:rPr>
        <w:t>Revista Cubana de Investigaciones Pesquera</w:t>
      </w:r>
      <w:r>
        <w:rPr>
          <w:rFonts w:cs="Times New Roman"/>
          <w:bCs/>
        </w:rPr>
        <w:t>s,</w:t>
      </w:r>
      <w:r w:rsidRPr="00211A8A">
        <w:rPr>
          <w:rFonts w:cs="Times New Roman"/>
          <w:bCs/>
        </w:rPr>
        <w:t xml:space="preserve"> 35, 9-12.</w:t>
      </w:r>
    </w:p>
    <w:p w:rsidR="007A10A8" w:rsidRDefault="007A10A8"/>
    <w:sectPr w:rsidR="007A10A8" w:rsidSect="00676E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422"/>
    <w:rsid w:val="001B30A3"/>
    <w:rsid w:val="00256B87"/>
    <w:rsid w:val="007475AE"/>
    <w:rsid w:val="007A10A8"/>
    <w:rsid w:val="00D76AC8"/>
    <w:rsid w:val="00DD58CF"/>
    <w:rsid w:val="00F0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422"/>
    <w:pPr>
      <w:spacing w:after="0" w:line="360" w:lineRule="auto"/>
      <w:jc w:val="both"/>
    </w:pPr>
    <w:rPr>
      <w:rFonts w:ascii="Times New Roman" w:eastAsia="Calibri" w:hAnsi="Times New Roman" w:cs="Calibri"/>
      <w:lang w:val="es-ES"/>
    </w:rPr>
  </w:style>
  <w:style w:type="paragraph" w:styleId="Ttulo3">
    <w:name w:val="heading 3"/>
    <w:aliases w:val="Figures"/>
    <w:basedOn w:val="Normal"/>
    <w:next w:val="Normal"/>
    <w:link w:val="Ttulo3Car"/>
    <w:uiPriority w:val="9"/>
    <w:unhideWhenUsed/>
    <w:qFormat/>
    <w:rsid w:val="00F05422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aliases w:val="Figures Car"/>
    <w:basedOn w:val="Fuentedeprrafopredeter"/>
    <w:link w:val="Ttulo3"/>
    <w:uiPriority w:val="9"/>
    <w:rsid w:val="00F05422"/>
    <w:rPr>
      <w:rFonts w:ascii="Times New Roman" w:eastAsiaTheme="majorEastAsia" w:hAnsi="Times New Roman" w:cstheme="majorBidi"/>
      <w:szCs w:val="24"/>
      <w:lang w:val="es-ES"/>
    </w:rPr>
  </w:style>
  <w:style w:type="table" w:customStyle="1" w:styleId="PlainTable41">
    <w:name w:val="Plain Table 41"/>
    <w:basedOn w:val="Tablanormal"/>
    <w:uiPriority w:val="44"/>
    <w:rsid w:val="00F05422"/>
    <w:pPr>
      <w:spacing w:after="0" w:line="240" w:lineRule="auto"/>
    </w:pPr>
    <w:rPr>
      <w:sz w:val="21"/>
      <w:szCs w:val="21"/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76A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AC8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422"/>
    <w:pPr>
      <w:spacing w:after="0" w:line="360" w:lineRule="auto"/>
      <w:jc w:val="both"/>
    </w:pPr>
    <w:rPr>
      <w:rFonts w:ascii="Times New Roman" w:eastAsia="Calibri" w:hAnsi="Times New Roman" w:cs="Calibri"/>
      <w:lang w:val="es-ES"/>
    </w:rPr>
  </w:style>
  <w:style w:type="paragraph" w:styleId="Ttulo3">
    <w:name w:val="heading 3"/>
    <w:aliases w:val="Figures"/>
    <w:basedOn w:val="Normal"/>
    <w:next w:val="Normal"/>
    <w:link w:val="Ttulo3Car"/>
    <w:uiPriority w:val="9"/>
    <w:unhideWhenUsed/>
    <w:qFormat/>
    <w:rsid w:val="00F05422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aliases w:val="Figures Car"/>
    <w:basedOn w:val="Fuentedeprrafopredeter"/>
    <w:link w:val="Ttulo3"/>
    <w:uiPriority w:val="9"/>
    <w:rsid w:val="00F05422"/>
    <w:rPr>
      <w:rFonts w:ascii="Times New Roman" w:eastAsiaTheme="majorEastAsia" w:hAnsi="Times New Roman" w:cstheme="majorBidi"/>
      <w:szCs w:val="24"/>
      <w:lang w:val="es-ES"/>
    </w:rPr>
  </w:style>
  <w:style w:type="table" w:customStyle="1" w:styleId="PlainTable41">
    <w:name w:val="Plain Table 41"/>
    <w:basedOn w:val="Tablanormal"/>
    <w:uiPriority w:val="44"/>
    <w:rsid w:val="00F05422"/>
    <w:pPr>
      <w:spacing w:after="0" w:line="240" w:lineRule="auto"/>
    </w:pPr>
    <w:rPr>
      <w:sz w:val="21"/>
      <w:szCs w:val="21"/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76A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AC8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953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Suriya Narayanan</dc:creator>
  <cp:lastModifiedBy>E Marañón</cp:lastModifiedBy>
  <cp:revision>3</cp:revision>
  <dcterms:created xsi:type="dcterms:W3CDTF">2023-08-06T07:50:00Z</dcterms:created>
  <dcterms:modified xsi:type="dcterms:W3CDTF">2023-08-06T07:54:00Z</dcterms:modified>
</cp:coreProperties>
</file>